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910" w:rsidRDefault="006F1910">
      <w:pPr>
        <w:spacing w:line="60" w:lineRule="exact"/>
      </w:pPr>
      <w:r>
        <w:rPr>
          <w:rStyle w:val="CommentReference"/>
          <w:rFonts w:hint="eastAsia"/>
          <w:vanish/>
        </w:rPr>
        <w:commentReference w:id="0"/>
      </w:r>
    </w:p>
    <w:p w:rsidR="006F1910" w:rsidRDefault="006F1910">
      <w:pPr>
        <w:pStyle w:val="H1"/>
        <w:spacing w:beforeLines="0" w:before="0"/>
        <w:rPr>
          <w:rFonts w:hint="eastAsia"/>
        </w:rPr>
      </w:pPr>
      <w:bookmarkStart w:id="1" w:name="_Toc93172486"/>
      <w:bookmarkStart w:id="2" w:name="_Toc93172672"/>
      <w:bookmarkStart w:id="3" w:name="_Toc163447895"/>
      <w:bookmarkStart w:id="4" w:name="_Toc163462309"/>
      <w:bookmarkStart w:id="5" w:name="_Toc163462499"/>
      <w:bookmarkStart w:id="6" w:name="_Toc163462643"/>
      <w:bookmarkStart w:id="7" w:name="_Toc163463133"/>
      <w:bookmarkStart w:id="8" w:name="_Toc169077544"/>
      <w:bookmarkStart w:id="9" w:name="_Toc169077975"/>
      <w:bookmarkStart w:id="10" w:name="_Toc169078204"/>
      <w:bookmarkStart w:id="11" w:name="_Toc169337626"/>
      <w:r>
        <w:rPr>
          <w:rFonts w:hint="eastAsia"/>
        </w:rPr>
        <w:t>消除对妇女歧视委员会</w:t>
      </w:r>
      <w:bookmarkEnd w:id="1"/>
      <w:bookmarkEnd w:id="2"/>
      <w:bookmarkEnd w:id="3"/>
      <w:bookmarkEnd w:id="4"/>
      <w:bookmarkEnd w:id="5"/>
      <w:bookmarkEnd w:id="6"/>
      <w:bookmarkEnd w:id="7"/>
      <w:bookmarkEnd w:id="8"/>
      <w:bookmarkEnd w:id="9"/>
      <w:bookmarkEnd w:id="10"/>
      <w:bookmarkEnd w:id="11"/>
    </w:p>
    <w:p w:rsidR="006F1910" w:rsidRDefault="006F1910">
      <w:pPr>
        <w:spacing w:line="360" w:lineRule="atLeast"/>
      </w:pPr>
    </w:p>
    <w:p w:rsidR="006F1910" w:rsidRDefault="006F1910">
      <w:pPr>
        <w:spacing w:line="360" w:lineRule="atLeast"/>
        <w:rPr>
          <w:rFonts w:hint="eastAsia"/>
        </w:rPr>
      </w:pPr>
    </w:p>
    <w:p w:rsidR="006F1910" w:rsidRDefault="006F1910">
      <w:pPr>
        <w:pStyle w:val="HCh"/>
        <w:jc w:val="center"/>
        <w:rPr>
          <w:rFonts w:hint="eastAsia"/>
        </w:rPr>
      </w:pPr>
      <w:bookmarkStart w:id="12" w:name="_Toc163447896"/>
      <w:bookmarkStart w:id="13" w:name="_Toc163462310"/>
      <w:bookmarkStart w:id="14" w:name="_Toc163462500"/>
      <w:bookmarkStart w:id="15" w:name="_Toc163462644"/>
      <w:bookmarkStart w:id="16" w:name="_Toc163463134"/>
      <w:bookmarkStart w:id="17" w:name="_Toc169077545"/>
      <w:bookmarkStart w:id="18" w:name="_Toc169078205"/>
      <w:bookmarkStart w:id="19" w:name="_Toc169337627"/>
      <w:r>
        <w:rPr>
          <w:rFonts w:hint="eastAsia"/>
        </w:rPr>
        <w:t>审议缔约国根据《消除对妇女一切形式歧视公约》</w:t>
      </w:r>
      <w:r>
        <w:br/>
      </w:r>
      <w:r>
        <w:rPr>
          <w:rFonts w:hint="eastAsia"/>
        </w:rPr>
        <w:t>第</w:t>
      </w:r>
      <w:r>
        <w:t>18</w:t>
      </w:r>
      <w:r>
        <w:rPr>
          <w:rFonts w:hint="eastAsia"/>
        </w:rPr>
        <w:t>条提交的报告</w:t>
      </w:r>
      <w:bookmarkEnd w:id="12"/>
      <w:bookmarkEnd w:id="13"/>
      <w:bookmarkEnd w:id="14"/>
      <w:bookmarkEnd w:id="15"/>
      <w:bookmarkEnd w:id="16"/>
      <w:bookmarkEnd w:id="17"/>
      <w:bookmarkEnd w:id="18"/>
      <w:bookmarkEnd w:id="19"/>
    </w:p>
    <w:p w:rsidR="006F1910" w:rsidRDefault="006F1910">
      <w:pPr>
        <w:spacing w:line="360" w:lineRule="auto"/>
        <w:jc w:val="center"/>
        <w:rPr>
          <w:rFonts w:ascii="SimSun" w:hAnsi="SimSun" w:hint="eastAsia"/>
          <w:sz w:val="28"/>
          <w:szCs w:val="28"/>
        </w:rPr>
      </w:pPr>
    </w:p>
    <w:p w:rsidR="006F1910" w:rsidRPr="00F73EE2" w:rsidRDefault="006F1910">
      <w:pPr>
        <w:pStyle w:val="H1"/>
        <w:spacing w:before="120"/>
        <w:jc w:val="center"/>
        <w:rPr>
          <w:rFonts w:hint="eastAsia"/>
          <w:bCs/>
        </w:rPr>
      </w:pPr>
      <w:bookmarkStart w:id="20" w:name="_Toc163447897"/>
      <w:bookmarkStart w:id="21" w:name="_Toc163462311"/>
      <w:bookmarkStart w:id="22" w:name="_Toc163462501"/>
      <w:bookmarkStart w:id="23" w:name="_Toc163462645"/>
      <w:bookmarkStart w:id="24" w:name="_Toc163463135"/>
      <w:bookmarkStart w:id="25" w:name="_Toc169077546"/>
      <w:bookmarkStart w:id="26" w:name="_Toc169077976"/>
      <w:bookmarkStart w:id="27" w:name="_Toc169078206"/>
      <w:bookmarkStart w:id="28" w:name="_Toc169337628"/>
      <w:r w:rsidRPr="00F73EE2">
        <w:rPr>
          <w:rFonts w:hint="eastAsia"/>
          <w:bCs/>
        </w:rPr>
        <w:t>缔约国的第四、第五、第六和第七次合并定期报告</w:t>
      </w:r>
      <w:bookmarkEnd w:id="20"/>
      <w:bookmarkEnd w:id="21"/>
      <w:bookmarkEnd w:id="22"/>
      <w:bookmarkEnd w:id="23"/>
      <w:bookmarkEnd w:id="24"/>
      <w:bookmarkEnd w:id="25"/>
      <w:bookmarkEnd w:id="26"/>
      <w:bookmarkEnd w:id="27"/>
      <w:bookmarkEnd w:id="28"/>
    </w:p>
    <w:p w:rsidR="006F1910" w:rsidRDefault="006F1910">
      <w:pPr>
        <w:rPr>
          <w:rFonts w:hint="eastAsia"/>
        </w:rPr>
      </w:pPr>
    </w:p>
    <w:p w:rsidR="006F1910" w:rsidRDefault="006F1910">
      <w:pPr>
        <w:rPr>
          <w:rFonts w:hint="eastAsia"/>
        </w:rPr>
      </w:pPr>
    </w:p>
    <w:p w:rsidR="006F1910" w:rsidRDefault="006F1910">
      <w:pPr>
        <w:pStyle w:val="HCh"/>
        <w:jc w:val="center"/>
      </w:pPr>
      <w:bookmarkStart w:id="29" w:name="_Toc163447898"/>
      <w:bookmarkStart w:id="30" w:name="_Toc163462312"/>
      <w:bookmarkStart w:id="31" w:name="_Toc163462502"/>
      <w:bookmarkStart w:id="32" w:name="_Toc163462646"/>
      <w:bookmarkStart w:id="33" w:name="_Toc163463136"/>
      <w:bookmarkStart w:id="34" w:name="_Toc169077547"/>
      <w:bookmarkStart w:id="35" w:name="_Toc169078207"/>
      <w:bookmarkStart w:id="36" w:name="_Toc169337629"/>
      <w:r>
        <w:rPr>
          <w:rFonts w:hAnsi="SimSun" w:hint="eastAsia"/>
        </w:rPr>
        <w:t>乌拉圭</w:t>
      </w:r>
      <w:r>
        <w:rPr>
          <w:vertAlign w:val="superscript"/>
        </w:rPr>
        <w:t>*</w:t>
      </w:r>
      <w:bookmarkEnd w:id="29"/>
      <w:bookmarkEnd w:id="30"/>
      <w:bookmarkEnd w:id="31"/>
      <w:bookmarkEnd w:id="32"/>
      <w:bookmarkEnd w:id="33"/>
      <w:bookmarkEnd w:id="34"/>
      <w:bookmarkEnd w:id="35"/>
      <w:bookmarkEnd w:id="36"/>
    </w:p>
    <w:p w:rsidR="006F1910" w:rsidRDefault="006F1910">
      <w:pPr>
        <w:spacing w:before="240" w:line="480" w:lineRule="auto"/>
        <w:rPr>
          <w:rFonts w:ascii="SimSun" w:hAnsi="SimSun" w:hint="eastAsia"/>
          <w:sz w:val="28"/>
        </w:rPr>
      </w:pPr>
    </w:p>
    <w:p w:rsidR="006F1910" w:rsidRDefault="006F1910">
      <w:pPr>
        <w:rPr>
          <w:rFonts w:hint="eastAsia"/>
        </w:rPr>
      </w:pPr>
    </w:p>
    <w:p w:rsidR="006F1910" w:rsidRDefault="006F1910">
      <w:pPr>
        <w:pStyle w:val="Date"/>
        <w:spacing w:line="60" w:lineRule="exact"/>
        <w:sectPr w:rsidR="006F1910">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7" w:name="_Toc77496595"/>
    </w:p>
    <w:p w:rsidR="006F1910" w:rsidRDefault="006F1910">
      <w:pPr>
        <w:pStyle w:val="Date"/>
        <w:spacing w:line="60" w:lineRule="exact"/>
        <w:rPr>
          <w:rFonts w:hint="eastAsia"/>
          <w:lang w:val="en-GB"/>
        </w:rPr>
      </w:pPr>
    </w:p>
    <w:bookmarkEnd w:id="37"/>
    <w:p w:rsidR="006F1910" w:rsidRDefault="006F1910">
      <w:pPr>
        <w:pStyle w:val="TOC1"/>
        <w:rPr>
          <w:rFonts w:ascii="SimSun" w:hAnsi="SimSun" w:hint="eastAsia"/>
          <w:sz w:val="28"/>
        </w:rPr>
      </w:pPr>
    </w:p>
    <w:p w:rsidR="006F1910" w:rsidRDefault="006F1910">
      <w:pPr>
        <w:spacing w:after="240" w:line="360" w:lineRule="exact"/>
        <w:jc w:val="center"/>
        <w:rPr>
          <w:rFonts w:ascii="SimHei" w:eastAsia="SimHei"/>
          <w:bCs/>
          <w:color w:val="FF0000"/>
          <w:sz w:val="24"/>
          <w:szCs w:val="24"/>
        </w:rPr>
      </w:pPr>
      <w:r>
        <w:rPr>
          <w:rFonts w:ascii="SimHei" w:eastAsia="SimHei" w:hint="eastAsia"/>
          <w:bCs/>
          <w:color w:val="FF0000"/>
          <w:sz w:val="24"/>
          <w:szCs w:val="24"/>
        </w:rPr>
        <w:t>乌拉圭东岸共和国关于</w:t>
      </w:r>
      <w:r>
        <w:rPr>
          <w:rFonts w:ascii="SimHei" w:eastAsia="SimHei" w:hint="eastAsia"/>
          <w:bCs/>
          <w:color w:val="FF0000"/>
          <w:sz w:val="24"/>
          <w:szCs w:val="24"/>
          <w:lang w:val="es-ES"/>
        </w:rPr>
        <w:t>《消除对妇女一切形式歧视公约》执行情况的报告</w:t>
      </w:r>
    </w:p>
    <w:p w:rsidR="006F1910" w:rsidRDefault="006F1910">
      <w:pPr>
        <w:spacing w:after="240" w:line="360" w:lineRule="exact"/>
        <w:jc w:val="center"/>
        <w:rPr>
          <w:rFonts w:ascii="SimHei" w:eastAsia="SimHei"/>
          <w:bCs/>
          <w:color w:val="FF0000"/>
          <w:sz w:val="24"/>
          <w:szCs w:val="24"/>
        </w:rPr>
      </w:pPr>
    </w:p>
    <w:p w:rsidR="006F1910" w:rsidRDefault="006F1910">
      <w:pPr>
        <w:spacing w:after="240" w:line="360" w:lineRule="exact"/>
        <w:jc w:val="center"/>
        <w:rPr>
          <w:rFonts w:ascii="SimHei" w:eastAsia="SimHei"/>
          <w:bCs/>
          <w:color w:val="FF0000"/>
          <w:sz w:val="24"/>
          <w:szCs w:val="24"/>
        </w:rPr>
      </w:pPr>
    </w:p>
    <w:p w:rsidR="006F1910" w:rsidRDefault="006F1910">
      <w:pPr>
        <w:spacing w:after="240" w:line="360" w:lineRule="exact"/>
        <w:jc w:val="center"/>
        <w:rPr>
          <w:rFonts w:ascii="SimHei" w:eastAsia="SimHei"/>
          <w:bCs/>
          <w:color w:val="FF0000"/>
          <w:kern w:val="1"/>
          <w:sz w:val="24"/>
          <w:szCs w:val="24"/>
          <w:lang w:val="es-ES" w:eastAsia="ar-SA"/>
        </w:rPr>
      </w:pPr>
      <w:r>
        <w:rPr>
          <w:rFonts w:ascii="SimHei" w:eastAsia="SimHei" w:hint="eastAsia"/>
          <w:bCs/>
          <w:color w:val="FF0000"/>
          <w:kern w:val="1"/>
          <w:sz w:val="24"/>
          <w:szCs w:val="24"/>
          <w:lang w:val="es-ES"/>
        </w:rPr>
        <w:t>合并报告</w:t>
      </w:r>
      <w:r>
        <w:rPr>
          <w:rFonts w:ascii="SimHei" w:eastAsia="SimHei"/>
          <w:bCs/>
          <w:color w:val="FF0000"/>
          <w:kern w:val="1"/>
          <w:sz w:val="24"/>
          <w:szCs w:val="24"/>
          <w:lang w:val="es-ES" w:eastAsia="ar-SA"/>
        </w:rPr>
        <w:t xml:space="preserve"> </w:t>
      </w:r>
      <w:r>
        <w:rPr>
          <w:rFonts w:ascii="SimHei" w:eastAsia="SimHei" w:hint="eastAsia"/>
          <w:bCs/>
          <w:color w:val="FF0000"/>
          <w:kern w:val="1"/>
          <w:sz w:val="24"/>
          <w:szCs w:val="24"/>
          <w:lang w:val="es-ES"/>
        </w:rPr>
        <w:t>（第四、第五、第六和第七次）</w:t>
      </w:r>
    </w:p>
    <w:p w:rsidR="006F1910" w:rsidRDefault="006F1910">
      <w:pPr>
        <w:spacing w:after="240" w:line="360" w:lineRule="exact"/>
        <w:jc w:val="center"/>
        <w:rPr>
          <w:rFonts w:ascii="SimHei" w:eastAsia="SimHei"/>
          <w:bCs/>
          <w:color w:val="FF0000"/>
          <w:sz w:val="24"/>
          <w:szCs w:val="24"/>
          <w:lang w:val="es-ES"/>
        </w:rPr>
      </w:pPr>
    </w:p>
    <w:p w:rsidR="006F1910" w:rsidRDefault="006F1910">
      <w:pPr>
        <w:spacing w:after="240" w:line="360" w:lineRule="exact"/>
        <w:jc w:val="center"/>
        <w:rPr>
          <w:rFonts w:ascii="SimHei" w:eastAsia="SimHei" w:hint="eastAsia"/>
          <w:bCs/>
          <w:color w:val="FF0000"/>
          <w:sz w:val="24"/>
          <w:szCs w:val="24"/>
          <w:lang w:val="es-ES"/>
        </w:rPr>
      </w:pPr>
      <w:r>
        <w:rPr>
          <w:rFonts w:ascii="SimHei" w:eastAsia="SimHei" w:hint="eastAsia"/>
          <w:bCs/>
          <w:color w:val="FF0000"/>
          <w:sz w:val="24"/>
          <w:szCs w:val="24"/>
          <w:lang w:val="es-ES"/>
        </w:rPr>
        <w:t>（消除对妇女歧视委员会）</w:t>
      </w:r>
    </w:p>
    <w:p w:rsidR="006F1910" w:rsidRDefault="006F1910">
      <w:pPr>
        <w:pStyle w:val="NormalWeb"/>
        <w:spacing w:before="0" w:beforeAutospacing="0" w:after="240" w:afterAutospacing="0" w:line="360" w:lineRule="exact"/>
        <w:jc w:val="center"/>
        <w:rPr>
          <w:rFonts w:ascii="SimHei" w:eastAsia="SimHei"/>
          <w:bCs/>
          <w:color w:val="FF0000"/>
          <w:lang w:eastAsia="zh-CN"/>
        </w:rPr>
      </w:pPr>
    </w:p>
    <w:p w:rsidR="006F1910" w:rsidRDefault="006F1910">
      <w:pPr>
        <w:pStyle w:val="NormalWeb"/>
        <w:spacing w:before="0" w:beforeAutospacing="0" w:after="240" w:afterAutospacing="0" w:line="360" w:lineRule="exact"/>
        <w:jc w:val="center"/>
        <w:rPr>
          <w:rFonts w:ascii="SimHei" w:eastAsia="SimHei"/>
          <w:bCs/>
          <w:color w:val="FF0000"/>
          <w:lang w:eastAsia="zh-CN"/>
        </w:rPr>
      </w:pPr>
    </w:p>
    <w:p w:rsidR="006F1910" w:rsidRDefault="006F1910">
      <w:pPr>
        <w:pStyle w:val="NormalWeb"/>
        <w:spacing w:before="0" w:beforeAutospacing="0" w:after="240" w:afterAutospacing="0" w:line="360" w:lineRule="exact"/>
        <w:jc w:val="center"/>
        <w:rPr>
          <w:rFonts w:ascii="SimHei" w:eastAsia="SimHei" w:hint="eastAsia"/>
          <w:bCs/>
          <w:color w:val="FF0000"/>
          <w:lang w:eastAsia="zh-CN"/>
        </w:rPr>
      </w:pPr>
      <w:r>
        <w:rPr>
          <w:rFonts w:ascii="SimHei" w:eastAsia="SimHei" w:hint="eastAsia"/>
          <w:bCs/>
          <w:color w:val="FF0000"/>
          <w:lang w:eastAsia="zh-CN"/>
        </w:rPr>
        <w:t>乌拉圭</w:t>
      </w:r>
    </w:p>
    <w:p w:rsidR="006F1910" w:rsidRDefault="006F1910">
      <w:pPr>
        <w:pStyle w:val="TOC1"/>
        <w:spacing w:after="240" w:line="360" w:lineRule="exact"/>
        <w:jc w:val="center"/>
        <w:rPr>
          <w:rFonts w:ascii="SimHei" w:eastAsia="SimHei" w:hAnsi="SimSun" w:hint="eastAsia"/>
          <w:bCs/>
          <w:color w:val="FF0000"/>
          <w:sz w:val="28"/>
        </w:rPr>
      </w:pPr>
      <w:r>
        <w:rPr>
          <w:rFonts w:ascii="SimHei" w:eastAsia="SimHei" w:hint="eastAsia"/>
          <w:bCs/>
          <w:color w:val="FF0000"/>
        </w:rPr>
        <w:t>2007年5月</w:t>
      </w:r>
    </w:p>
    <w:p w:rsidR="006F1910" w:rsidRDefault="006F1910">
      <w:pPr>
        <w:pStyle w:val="TOC1"/>
        <w:rPr>
          <w:rFonts w:ascii="SimSun" w:hAnsi="SimSun" w:hint="eastAsia"/>
          <w:sz w:val="28"/>
        </w:rPr>
      </w:pPr>
    </w:p>
    <w:p w:rsidR="006F1910" w:rsidRDefault="006F1910">
      <w:pPr>
        <w:pStyle w:val="HCh"/>
        <w:jc w:val="center"/>
      </w:pPr>
      <w:r>
        <w:rPr>
          <w:rFonts w:ascii="SimSun" w:hAnsi="SimSun"/>
        </w:rPr>
        <w:br w:type="page"/>
      </w:r>
      <w:r>
        <w:rPr>
          <w:rFonts w:hint="eastAsia"/>
        </w:rPr>
        <w:t>目  录</w:t>
      </w:r>
    </w:p>
    <w:tbl>
      <w:tblPr>
        <w:tblW w:w="5000" w:type="pct"/>
        <w:tblCellMar>
          <w:top w:w="55" w:type="dxa"/>
          <w:left w:w="55" w:type="dxa"/>
          <w:bottom w:w="55" w:type="dxa"/>
          <w:right w:w="55" w:type="dxa"/>
        </w:tblCellMar>
        <w:tblLook w:val="0000" w:firstRow="0" w:lastRow="0" w:firstColumn="0" w:lastColumn="0" w:noHBand="0" w:noVBand="0"/>
      </w:tblPr>
      <w:tblGrid>
        <w:gridCol w:w="8922"/>
        <w:gridCol w:w="1038"/>
      </w:tblGrid>
      <w:tr w:rsidR="006F1910">
        <w:tc>
          <w:tcPr>
            <w:tcW w:w="4479" w:type="pct"/>
            <w:tcBorders>
              <w:top w:val="single" w:sz="1" w:space="0" w:color="000000"/>
              <w:left w:val="single" w:sz="1" w:space="0" w:color="000000"/>
              <w:bottom w:val="single" w:sz="1" w:space="0" w:color="000000"/>
            </w:tcBorders>
          </w:tcPr>
          <w:p w:rsidR="006F1910" w:rsidRDefault="006F1910">
            <w:pPr>
              <w:pStyle w:val="H2"/>
              <w:snapToGrid w:val="0"/>
              <w:spacing w:after="120"/>
              <w:rPr>
                <w:szCs w:val="24"/>
                <w:lang w:val="es-ES_tradnl"/>
              </w:rPr>
            </w:pPr>
            <w:r>
              <w:rPr>
                <w:rFonts w:hint="eastAsia"/>
                <w:szCs w:val="24"/>
                <w:lang w:val="es-ES_tradnl"/>
              </w:rPr>
              <w:t>目录</w:t>
            </w:r>
          </w:p>
        </w:tc>
        <w:tc>
          <w:tcPr>
            <w:tcW w:w="521" w:type="pct"/>
            <w:tcBorders>
              <w:top w:val="single" w:sz="1" w:space="0" w:color="000000"/>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eastAsia="SimHei"/>
                <w:color w:val="FF0000"/>
                <w:sz w:val="21"/>
                <w:lang w:val="es-ES_tradnl"/>
              </w:rPr>
            </w:pPr>
            <w:r>
              <w:rPr>
                <w:rFonts w:eastAsia="SimHei" w:hint="eastAsia"/>
                <w:color w:val="FF0000"/>
                <w:sz w:val="21"/>
                <w:lang w:val="es-ES_tradnl" w:eastAsia="zh-CN"/>
              </w:rPr>
              <w:t>页次</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介绍</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rFonts w:hint="eastAsia"/>
                <w:sz w:val="21"/>
                <w:lang w:val="es-ES_tradnl" w:eastAsia="zh-CN"/>
              </w:rPr>
              <w:t>5</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背景描述</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sz w:val="21"/>
                <w:lang w:val="es-ES_tradnl"/>
              </w:rPr>
              <w:t>5</w:t>
            </w:r>
          </w:p>
        </w:tc>
      </w:tr>
      <w:tr w:rsidR="006F1910">
        <w:tc>
          <w:tcPr>
            <w:tcW w:w="4479" w:type="pct"/>
            <w:tcBorders>
              <w:left w:val="single" w:sz="1" w:space="0" w:color="000000"/>
              <w:bottom w:val="single" w:sz="1" w:space="0" w:color="000000"/>
            </w:tcBorders>
            <w:shd w:val="clear" w:color="auto" w:fill="CCCCCC"/>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第一部分</w:t>
            </w:r>
            <w:r>
              <w:rPr>
                <w:rFonts w:ascii="SimHei" w:eastAsia="SimHei"/>
                <w:color w:val="FF0000"/>
                <w:szCs w:val="24"/>
                <w:lang w:val="es-ES_tradnl"/>
              </w:rPr>
              <w:t xml:space="preserve">  </w:t>
            </w:r>
            <w:r>
              <w:rPr>
                <w:rFonts w:ascii="SimHei" w:eastAsia="SimHei" w:hint="eastAsia"/>
                <w:color w:val="FF0000"/>
                <w:szCs w:val="24"/>
                <w:lang w:val="es-ES_tradnl"/>
              </w:rPr>
              <w:t>（第1至第6条）</w:t>
            </w:r>
          </w:p>
        </w:tc>
        <w:tc>
          <w:tcPr>
            <w:tcW w:w="521" w:type="pct"/>
            <w:tcBorders>
              <w:left w:val="single" w:sz="1" w:space="0" w:color="000000"/>
              <w:bottom w:val="single" w:sz="1" w:space="0" w:color="000000"/>
              <w:right w:val="single" w:sz="1" w:space="0" w:color="000000"/>
            </w:tcBorders>
            <w:shd w:val="clear" w:color="auto" w:fill="CCCCCC"/>
          </w:tcPr>
          <w:p w:rsidR="006F1910" w:rsidRDefault="006F1910">
            <w:pPr>
              <w:pStyle w:val="Contenidodelatabla"/>
              <w:snapToGrid w:val="0"/>
              <w:spacing w:after="120" w:line="360" w:lineRule="exact"/>
              <w:jc w:val="center"/>
              <w:rPr>
                <w:rFonts w:hint="eastAsia"/>
                <w:b/>
                <w:bCs/>
                <w:sz w:val="21"/>
                <w:lang w:val="es-ES_tradnl" w:eastAsia="zh-CN"/>
              </w:rPr>
            </w:pPr>
            <w:r>
              <w:rPr>
                <w:rFonts w:hint="eastAsia"/>
                <w:b/>
                <w:bCs/>
                <w:sz w:val="21"/>
                <w:lang w:val="es-ES_tradnl" w:eastAsia="zh-CN"/>
              </w:rPr>
              <w:t>8</w:t>
            </w:r>
            <w:r>
              <w:rPr>
                <w:b/>
                <w:bCs/>
                <w:sz w:val="21"/>
                <w:lang w:val="es-ES_tradnl"/>
              </w:rPr>
              <w:t>-</w:t>
            </w:r>
            <w:r w:rsidR="00090949">
              <w:rPr>
                <w:rFonts w:hint="eastAsia"/>
                <w:b/>
                <w:bCs/>
                <w:sz w:val="21"/>
                <w:lang w:val="es-ES_tradnl" w:eastAsia="zh-CN"/>
              </w:rPr>
              <w:t>30</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sz w:val="21"/>
                <w:lang w:val="es-ES_tradnl"/>
              </w:rPr>
            </w:pPr>
            <w:r>
              <w:rPr>
                <w:sz w:val="21"/>
                <w:lang w:val="es-ES_tradnl"/>
              </w:rPr>
              <w:t>8</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第2条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rFonts w:hint="eastAsia"/>
                <w:sz w:val="21"/>
                <w:lang w:val="es-ES_tradnl" w:eastAsia="zh-CN"/>
              </w:rPr>
              <w:t>9</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第3条</w:t>
            </w:r>
          </w:p>
        </w:tc>
        <w:tc>
          <w:tcPr>
            <w:tcW w:w="521" w:type="pct"/>
            <w:tcBorders>
              <w:left w:val="single" w:sz="1" w:space="0" w:color="000000"/>
              <w:bottom w:val="single" w:sz="1" w:space="0" w:color="000000"/>
              <w:right w:val="single" w:sz="1" w:space="0" w:color="000000"/>
            </w:tcBorders>
          </w:tcPr>
          <w:p w:rsidR="006F1910" w:rsidRDefault="00090949">
            <w:pPr>
              <w:pStyle w:val="Contenidodelatabla"/>
              <w:snapToGrid w:val="0"/>
              <w:spacing w:after="120" w:line="360" w:lineRule="exact"/>
              <w:jc w:val="center"/>
              <w:rPr>
                <w:rFonts w:hint="eastAsia"/>
                <w:sz w:val="21"/>
                <w:lang w:val="es-ES_tradnl" w:eastAsia="zh-CN"/>
              </w:rPr>
            </w:pPr>
            <w:r>
              <w:rPr>
                <w:sz w:val="21"/>
                <w:lang w:val="es-ES_tradnl"/>
              </w:rPr>
              <w:t>2</w:t>
            </w:r>
            <w:r>
              <w:rPr>
                <w:rFonts w:hint="eastAsia"/>
                <w:sz w:val="21"/>
                <w:lang w:val="es-ES_tradnl" w:eastAsia="zh-CN"/>
              </w:rPr>
              <w:t>7</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第4条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sz w:val="21"/>
                <w:lang w:val="es-ES_tradnl"/>
              </w:rPr>
            </w:pPr>
            <w:r>
              <w:rPr>
                <w:sz w:val="21"/>
                <w:lang w:val="es-ES_tradnl"/>
              </w:rPr>
              <w:t>27</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第5条</w:t>
            </w:r>
          </w:p>
        </w:tc>
        <w:tc>
          <w:tcPr>
            <w:tcW w:w="521" w:type="pct"/>
            <w:tcBorders>
              <w:left w:val="single" w:sz="1" w:space="0" w:color="000000"/>
              <w:bottom w:val="single" w:sz="1" w:space="0" w:color="000000"/>
              <w:right w:val="single" w:sz="1" w:space="0" w:color="000000"/>
            </w:tcBorders>
          </w:tcPr>
          <w:p w:rsidR="006F1910" w:rsidRDefault="00090949">
            <w:pPr>
              <w:pStyle w:val="Contenidodelatabla"/>
              <w:snapToGrid w:val="0"/>
              <w:spacing w:after="120" w:line="360" w:lineRule="exact"/>
              <w:jc w:val="center"/>
              <w:rPr>
                <w:rFonts w:hint="eastAsia"/>
                <w:sz w:val="21"/>
                <w:lang w:val="es-ES_tradnl" w:eastAsia="zh-CN"/>
              </w:rPr>
            </w:pPr>
            <w:r>
              <w:rPr>
                <w:sz w:val="21"/>
                <w:lang w:val="es-ES_tradnl"/>
              </w:rPr>
              <w:t>2</w:t>
            </w:r>
            <w:r>
              <w:rPr>
                <w:rFonts w:hint="eastAsia"/>
                <w:sz w:val="21"/>
                <w:lang w:val="es-ES_tradnl" w:eastAsia="zh-CN"/>
              </w:rPr>
              <w:t>8</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第6条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sz w:val="21"/>
                <w:lang w:val="es-ES_tradnl"/>
              </w:rPr>
              <w:t>2</w:t>
            </w:r>
            <w:r w:rsidR="00090949">
              <w:rPr>
                <w:rFonts w:hint="eastAsia"/>
                <w:sz w:val="21"/>
                <w:lang w:val="es-ES_tradnl" w:eastAsia="zh-CN"/>
              </w:rPr>
              <w:t>8</w:t>
            </w:r>
          </w:p>
        </w:tc>
      </w:tr>
      <w:tr w:rsidR="006F1910">
        <w:tc>
          <w:tcPr>
            <w:tcW w:w="4479" w:type="pct"/>
            <w:tcBorders>
              <w:left w:val="single" w:sz="1" w:space="0" w:color="000000"/>
              <w:bottom w:val="single" w:sz="1" w:space="0" w:color="000000"/>
            </w:tcBorders>
            <w:shd w:val="clear" w:color="auto" w:fill="CCCCCC"/>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第二部分 （第7、8、9条）</w:t>
            </w:r>
          </w:p>
        </w:tc>
        <w:tc>
          <w:tcPr>
            <w:tcW w:w="521" w:type="pct"/>
            <w:tcBorders>
              <w:left w:val="single" w:sz="1" w:space="0" w:color="000000"/>
              <w:bottom w:val="single" w:sz="1" w:space="0" w:color="000000"/>
              <w:right w:val="single" w:sz="1" w:space="0" w:color="000000"/>
            </w:tcBorders>
            <w:shd w:val="clear" w:color="auto" w:fill="CCCCCC"/>
          </w:tcPr>
          <w:p w:rsidR="006F1910" w:rsidRDefault="006F1910">
            <w:pPr>
              <w:pStyle w:val="Contenidodelatabla"/>
              <w:snapToGrid w:val="0"/>
              <w:spacing w:after="120" w:line="360" w:lineRule="exact"/>
              <w:jc w:val="center"/>
              <w:rPr>
                <w:rFonts w:hint="eastAsia"/>
                <w:b/>
                <w:bCs/>
                <w:sz w:val="21"/>
                <w:lang w:val="es-ES_tradnl" w:eastAsia="zh-CN"/>
              </w:rPr>
            </w:pPr>
            <w:r>
              <w:rPr>
                <w:b/>
                <w:bCs/>
                <w:sz w:val="21"/>
                <w:lang w:val="es-ES_tradnl"/>
              </w:rPr>
              <w:t>3</w:t>
            </w:r>
            <w:r w:rsidR="00090949">
              <w:rPr>
                <w:rFonts w:hint="eastAsia"/>
                <w:b/>
                <w:bCs/>
                <w:sz w:val="21"/>
                <w:lang w:val="es-ES_tradnl" w:eastAsia="zh-CN"/>
              </w:rPr>
              <w:t>1-37</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第7条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sz w:val="21"/>
                <w:lang w:val="es-ES_tradnl"/>
              </w:rPr>
              <w:t>3</w:t>
            </w:r>
            <w:r w:rsidR="00090949">
              <w:rPr>
                <w:rFonts w:hint="eastAsia"/>
                <w:sz w:val="21"/>
                <w:lang w:val="es-ES_tradnl" w:eastAsia="zh-CN"/>
              </w:rPr>
              <w:t>1</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第8条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sz w:val="21"/>
                <w:lang w:val="es-ES_tradnl"/>
              </w:rPr>
              <w:t>3</w:t>
            </w:r>
            <w:r w:rsidR="00090949">
              <w:rPr>
                <w:rFonts w:hint="eastAsia"/>
                <w:sz w:val="21"/>
                <w:lang w:val="es-ES_tradnl" w:eastAsia="zh-CN"/>
              </w:rPr>
              <w:t>5</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第9条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sz w:val="21"/>
                <w:lang w:val="es-ES_tradnl"/>
              </w:rPr>
              <w:t>3</w:t>
            </w:r>
            <w:r w:rsidR="00090949">
              <w:rPr>
                <w:rFonts w:hint="eastAsia"/>
                <w:sz w:val="21"/>
                <w:lang w:val="es-ES_tradnl" w:eastAsia="zh-CN"/>
              </w:rPr>
              <w:t>7</w:t>
            </w:r>
          </w:p>
        </w:tc>
      </w:tr>
      <w:tr w:rsidR="006F1910">
        <w:tc>
          <w:tcPr>
            <w:tcW w:w="4479" w:type="pct"/>
            <w:tcBorders>
              <w:left w:val="single" w:sz="1" w:space="0" w:color="000000"/>
              <w:bottom w:val="single" w:sz="1" w:space="0" w:color="000000"/>
            </w:tcBorders>
            <w:shd w:val="clear" w:color="auto" w:fill="CCCCCC"/>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第三部分 （第10至第14条）</w:t>
            </w:r>
          </w:p>
        </w:tc>
        <w:tc>
          <w:tcPr>
            <w:tcW w:w="521" w:type="pct"/>
            <w:tcBorders>
              <w:left w:val="single" w:sz="1" w:space="0" w:color="000000"/>
              <w:bottom w:val="single" w:sz="1" w:space="0" w:color="000000"/>
              <w:right w:val="single" w:sz="1" w:space="0" w:color="000000"/>
            </w:tcBorders>
            <w:shd w:val="clear" w:color="auto" w:fill="CCCCCC"/>
          </w:tcPr>
          <w:p w:rsidR="006F1910" w:rsidRDefault="006F1910">
            <w:pPr>
              <w:pStyle w:val="Contenidodelatabla"/>
              <w:snapToGrid w:val="0"/>
              <w:spacing w:after="120" w:line="360" w:lineRule="exact"/>
              <w:jc w:val="center"/>
              <w:rPr>
                <w:rFonts w:hint="eastAsia"/>
                <w:b/>
                <w:bCs/>
                <w:sz w:val="21"/>
                <w:lang w:val="es-ES_tradnl" w:eastAsia="zh-CN"/>
              </w:rPr>
            </w:pPr>
            <w:r>
              <w:rPr>
                <w:b/>
                <w:bCs/>
                <w:sz w:val="21"/>
                <w:lang w:val="es-ES_tradnl"/>
              </w:rPr>
              <w:t>3</w:t>
            </w:r>
            <w:r w:rsidR="00090949">
              <w:rPr>
                <w:rFonts w:hint="eastAsia"/>
                <w:b/>
                <w:bCs/>
                <w:sz w:val="21"/>
                <w:lang w:val="es-ES_tradnl" w:eastAsia="zh-CN"/>
              </w:rPr>
              <w:t>7</w:t>
            </w:r>
            <w:r>
              <w:rPr>
                <w:b/>
                <w:bCs/>
                <w:sz w:val="21"/>
                <w:lang w:val="es-ES_tradnl"/>
              </w:rPr>
              <w:t>-8</w:t>
            </w:r>
            <w:r w:rsidR="00090949">
              <w:rPr>
                <w:rFonts w:hint="eastAsia"/>
                <w:b/>
                <w:bCs/>
                <w:sz w:val="21"/>
                <w:lang w:val="es-ES_tradnl" w:eastAsia="zh-CN"/>
              </w:rPr>
              <w:t>2</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第10条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sz w:val="21"/>
                <w:lang w:val="es-ES_tradnl"/>
              </w:rPr>
              <w:t>3</w:t>
            </w:r>
            <w:r w:rsidR="00090949">
              <w:rPr>
                <w:rFonts w:hint="eastAsia"/>
                <w:sz w:val="21"/>
                <w:lang w:val="es-ES_tradnl" w:eastAsia="zh-CN"/>
              </w:rPr>
              <w:t>7</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第11条</w:t>
            </w:r>
          </w:p>
        </w:tc>
        <w:tc>
          <w:tcPr>
            <w:tcW w:w="521" w:type="pct"/>
            <w:tcBorders>
              <w:left w:val="single" w:sz="1" w:space="0" w:color="000000"/>
              <w:bottom w:val="single" w:sz="1" w:space="0" w:color="000000"/>
              <w:right w:val="single" w:sz="1" w:space="0" w:color="000000"/>
            </w:tcBorders>
          </w:tcPr>
          <w:p w:rsidR="006F1910" w:rsidRDefault="00090949">
            <w:pPr>
              <w:pStyle w:val="Contenidodelatabla"/>
              <w:snapToGrid w:val="0"/>
              <w:spacing w:after="120" w:line="360" w:lineRule="exact"/>
              <w:jc w:val="center"/>
              <w:rPr>
                <w:rFonts w:hint="eastAsia"/>
                <w:sz w:val="21"/>
                <w:lang w:val="es-ES_tradnl" w:eastAsia="zh-CN"/>
              </w:rPr>
            </w:pPr>
            <w:r>
              <w:rPr>
                <w:rFonts w:hint="eastAsia"/>
                <w:sz w:val="21"/>
                <w:lang w:val="es-ES_tradnl" w:eastAsia="zh-CN"/>
              </w:rPr>
              <w:t>40</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第12条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rFonts w:hint="eastAsia"/>
                <w:sz w:val="21"/>
                <w:lang w:val="es-ES_tradnl" w:eastAsia="zh-CN"/>
              </w:rPr>
              <w:t>5</w:t>
            </w:r>
            <w:r w:rsidR="00090949">
              <w:rPr>
                <w:rFonts w:hint="eastAsia"/>
                <w:sz w:val="21"/>
                <w:lang w:val="es-ES_tradnl" w:eastAsia="zh-CN"/>
              </w:rPr>
              <w:t>9</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第13条</w:t>
            </w:r>
          </w:p>
        </w:tc>
        <w:tc>
          <w:tcPr>
            <w:tcW w:w="521" w:type="pct"/>
            <w:tcBorders>
              <w:left w:val="single" w:sz="1" w:space="0" w:color="000000"/>
              <w:bottom w:val="single" w:sz="1" w:space="0" w:color="000000"/>
              <w:right w:val="single" w:sz="1" w:space="0" w:color="000000"/>
            </w:tcBorders>
          </w:tcPr>
          <w:p w:rsidR="006F1910" w:rsidRDefault="00090949">
            <w:pPr>
              <w:pStyle w:val="Contenidodelatabla"/>
              <w:snapToGrid w:val="0"/>
              <w:spacing w:after="120" w:line="360" w:lineRule="exact"/>
              <w:jc w:val="center"/>
              <w:rPr>
                <w:rFonts w:hint="eastAsia"/>
                <w:sz w:val="21"/>
                <w:lang w:val="es-ES_tradnl" w:eastAsia="zh-CN"/>
              </w:rPr>
            </w:pPr>
            <w:r>
              <w:rPr>
                <w:rFonts w:hint="eastAsia"/>
                <w:sz w:val="21"/>
                <w:lang w:val="es-ES_tradnl" w:eastAsia="zh-CN"/>
              </w:rPr>
              <w:t>7</w:t>
            </w:r>
            <w:r w:rsidR="006F1910">
              <w:rPr>
                <w:rFonts w:hint="eastAsia"/>
                <w:sz w:val="21"/>
                <w:lang w:val="es-ES_tradnl" w:eastAsia="zh-CN"/>
              </w:rPr>
              <w:t>8</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第14条</w:t>
            </w:r>
          </w:p>
        </w:tc>
        <w:tc>
          <w:tcPr>
            <w:tcW w:w="521" w:type="pct"/>
            <w:tcBorders>
              <w:left w:val="single" w:sz="1" w:space="0" w:color="000000"/>
              <w:bottom w:val="single" w:sz="1" w:space="0" w:color="000000"/>
              <w:right w:val="single" w:sz="1" w:space="0" w:color="000000"/>
            </w:tcBorders>
          </w:tcPr>
          <w:p w:rsidR="006F1910" w:rsidRDefault="00090949">
            <w:pPr>
              <w:pStyle w:val="Contenidodelatabla"/>
              <w:snapToGrid w:val="0"/>
              <w:spacing w:after="120" w:line="360" w:lineRule="exact"/>
              <w:jc w:val="center"/>
              <w:rPr>
                <w:rFonts w:hint="eastAsia"/>
                <w:sz w:val="21"/>
                <w:lang w:val="es-ES_tradnl" w:eastAsia="zh-CN"/>
              </w:rPr>
            </w:pPr>
            <w:r>
              <w:rPr>
                <w:rFonts w:hint="eastAsia"/>
                <w:sz w:val="21"/>
                <w:lang w:val="es-ES_tradnl" w:eastAsia="zh-CN"/>
              </w:rPr>
              <w:t>79</w:t>
            </w:r>
          </w:p>
        </w:tc>
      </w:tr>
      <w:tr w:rsidR="006F1910">
        <w:tc>
          <w:tcPr>
            <w:tcW w:w="4479" w:type="pct"/>
            <w:tcBorders>
              <w:left w:val="single" w:sz="1" w:space="0" w:color="000000"/>
              <w:bottom w:val="single" w:sz="1" w:space="0" w:color="000000"/>
            </w:tcBorders>
            <w:shd w:val="clear" w:color="auto" w:fill="CCCCCC"/>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第四部分 （第15至第16条）</w:t>
            </w:r>
          </w:p>
        </w:tc>
        <w:tc>
          <w:tcPr>
            <w:tcW w:w="521" w:type="pct"/>
            <w:tcBorders>
              <w:left w:val="single" w:sz="1" w:space="0" w:color="000000"/>
              <w:bottom w:val="single" w:sz="1" w:space="0" w:color="000000"/>
              <w:right w:val="single" w:sz="1" w:space="0" w:color="000000"/>
            </w:tcBorders>
            <w:shd w:val="clear" w:color="auto" w:fill="CCCCCC"/>
          </w:tcPr>
          <w:p w:rsidR="006F1910" w:rsidRDefault="006F1910">
            <w:pPr>
              <w:pStyle w:val="Contenidodelatabla"/>
              <w:snapToGrid w:val="0"/>
              <w:spacing w:after="120" w:line="360" w:lineRule="exact"/>
              <w:jc w:val="center"/>
              <w:rPr>
                <w:rFonts w:hint="eastAsia"/>
                <w:b/>
                <w:bCs/>
                <w:sz w:val="21"/>
                <w:lang w:val="es-ES_tradnl" w:eastAsia="zh-CN"/>
              </w:rPr>
            </w:pPr>
            <w:r>
              <w:rPr>
                <w:b/>
                <w:bCs/>
                <w:sz w:val="21"/>
                <w:lang w:val="es-ES_tradnl"/>
              </w:rPr>
              <w:t>8</w:t>
            </w:r>
            <w:r w:rsidR="00F736B3">
              <w:rPr>
                <w:rFonts w:hint="eastAsia"/>
                <w:b/>
                <w:bCs/>
                <w:sz w:val="21"/>
                <w:lang w:val="es-ES_tradnl" w:eastAsia="zh-CN"/>
              </w:rPr>
              <w:t>3</w:t>
            </w:r>
            <w:r>
              <w:rPr>
                <w:b/>
                <w:bCs/>
                <w:sz w:val="21"/>
                <w:lang w:val="es-ES_tradnl"/>
              </w:rPr>
              <w:t>-8</w:t>
            </w:r>
            <w:r w:rsidR="00F736B3">
              <w:rPr>
                <w:rFonts w:hint="eastAsia"/>
                <w:b/>
                <w:bCs/>
                <w:sz w:val="21"/>
                <w:lang w:val="es-ES_tradnl" w:eastAsia="zh-CN"/>
              </w:rPr>
              <w:t>5</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第15条</w:t>
            </w:r>
          </w:p>
        </w:tc>
        <w:tc>
          <w:tcPr>
            <w:tcW w:w="521" w:type="pct"/>
            <w:tcBorders>
              <w:left w:val="single" w:sz="1" w:space="0" w:color="000000"/>
              <w:bottom w:val="single" w:sz="1" w:space="0" w:color="000000"/>
              <w:right w:val="single" w:sz="1" w:space="0" w:color="000000"/>
            </w:tcBorders>
          </w:tcPr>
          <w:p w:rsidR="006F1910" w:rsidRDefault="00F736B3">
            <w:pPr>
              <w:pStyle w:val="Contenidodelatabla"/>
              <w:snapToGrid w:val="0"/>
              <w:spacing w:after="120" w:line="360" w:lineRule="exact"/>
              <w:jc w:val="center"/>
              <w:rPr>
                <w:rFonts w:hint="eastAsia"/>
                <w:sz w:val="21"/>
                <w:lang w:val="es-ES_tradnl" w:eastAsia="zh-CN"/>
              </w:rPr>
            </w:pPr>
            <w:r>
              <w:rPr>
                <w:rFonts w:hint="eastAsia"/>
                <w:sz w:val="21"/>
                <w:lang w:val="es-ES_tradnl" w:eastAsia="zh-CN"/>
              </w:rPr>
              <w:t>83</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es-ES_tradnl"/>
              </w:rPr>
            </w:pPr>
            <w:r>
              <w:rPr>
                <w:rFonts w:ascii="SimHei" w:eastAsia="SimHei" w:hint="eastAsia"/>
                <w:color w:val="FF0000"/>
                <w:szCs w:val="24"/>
                <w:lang w:val="es-ES_tradnl"/>
              </w:rPr>
              <w:t>第16条</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rFonts w:hint="eastAsia"/>
                <w:sz w:val="21"/>
                <w:lang w:val="es-ES_tradnl" w:eastAsia="zh-CN"/>
              </w:rPr>
            </w:pPr>
            <w:r>
              <w:rPr>
                <w:sz w:val="21"/>
                <w:lang w:val="es-ES_tradnl"/>
              </w:rPr>
              <w:t>8</w:t>
            </w:r>
            <w:r w:rsidR="00F736B3">
              <w:rPr>
                <w:rFonts w:hint="eastAsia"/>
                <w:sz w:val="21"/>
                <w:lang w:val="es-ES_tradnl" w:eastAsia="zh-CN"/>
              </w:rPr>
              <w:t>3</w:t>
            </w:r>
            <w:r>
              <w:rPr>
                <w:sz w:val="21"/>
                <w:lang w:val="es-ES_tradnl"/>
              </w:rPr>
              <w:t>-8</w:t>
            </w:r>
            <w:r w:rsidR="00F736B3">
              <w:rPr>
                <w:rFonts w:hint="eastAsia"/>
                <w:sz w:val="21"/>
                <w:lang w:val="es-ES_tradnl" w:eastAsia="zh-CN"/>
              </w:rPr>
              <w:t>5</w:t>
            </w:r>
          </w:p>
        </w:tc>
      </w:tr>
      <w:tr w:rsidR="006F1910">
        <w:tc>
          <w:tcPr>
            <w:tcW w:w="4479" w:type="pct"/>
            <w:tcBorders>
              <w:left w:val="single" w:sz="1" w:space="0" w:color="000000"/>
              <w:bottom w:val="single" w:sz="1" w:space="0" w:color="000000"/>
            </w:tcBorders>
          </w:tcPr>
          <w:p w:rsidR="006F1910" w:rsidRDefault="006F1910">
            <w:pPr>
              <w:snapToGrid w:val="0"/>
              <w:spacing w:after="120" w:line="360" w:lineRule="exact"/>
              <w:rPr>
                <w:rFonts w:ascii="SimHei" w:eastAsia="SimHei"/>
                <w:color w:val="FF0000"/>
                <w:szCs w:val="24"/>
                <w:lang w:val="pt-BR"/>
              </w:rPr>
            </w:pPr>
            <w:r>
              <w:rPr>
                <w:rFonts w:ascii="SimHei" w:eastAsia="SimHei" w:hint="eastAsia"/>
                <w:color w:val="FF0000"/>
                <w:szCs w:val="24"/>
                <w:lang w:val="pt-BR"/>
              </w:rPr>
              <w:t>附录</w:t>
            </w:r>
          </w:p>
          <w:p w:rsidR="006F1910" w:rsidRDefault="006F1910">
            <w:pPr>
              <w:spacing w:after="120" w:line="360" w:lineRule="exact"/>
              <w:rPr>
                <w:rFonts w:ascii="SimHei" w:eastAsia="SimHei"/>
                <w:color w:val="FF0000"/>
                <w:szCs w:val="24"/>
                <w:lang w:val="pt-BR"/>
              </w:rPr>
            </w:pPr>
            <w:r>
              <w:rPr>
                <w:rFonts w:ascii="SimHei" w:eastAsia="SimHei" w:hint="eastAsia"/>
                <w:color w:val="FF0000"/>
                <w:szCs w:val="24"/>
                <w:lang w:val="pt-BR"/>
              </w:rPr>
              <w:t>附录 第一部分</w:t>
            </w:r>
          </w:p>
          <w:p w:rsidR="006F1910" w:rsidRDefault="006F1910">
            <w:pPr>
              <w:spacing w:after="120" w:line="360" w:lineRule="exact"/>
              <w:rPr>
                <w:rFonts w:ascii="SimHei" w:eastAsia="SimHei"/>
                <w:color w:val="FF0000"/>
                <w:szCs w:val="24"/>
                <w:lang w:val="pt-BR"/>
              </w:rPr>
            </w:pPr>
            <w:r>
              <w:rPr>
                <w:rFonts w:ascii="SimHei" w:eastAsia="SimHei" w:hint="eastAsia"/>
                <w:color w:val="FF0000"/>
                <w:szCs w:val="24"/>
                <w:lang w:val="pt-BR"/>
              </w:rPr>
              <w:t>附录 第二部分</w:t>
            </w:r>
          </w:p>
          <w:p w:rsidR="006F1910" w:rsidRDefault="006F1910">
            <w:pPr>
              <w:spacing w:after="120" w:line="360" w:lineRule="exact"/>
              <w:rPr>
                <w:rFonts w:ascii="SimHei" w:eastAsia="SimHei"/>
                <w:color w:val="FF0000"/>
                <w:szCs w:val="24"/>
                <w:lang w:val="pt-BR"/>
              </w:rPr>
            </w:pPr>
            <w:r>
              <w:rPr>
                <w:rFonts w:ascii="SimHei" w:eastAsia="SimHei" w:hint="eastAsia"/>
                <w:color w:val="FF0000"/>
                <w:szCs w:val="24"/>
                <w:lang w:val="pt-BR"/>
              </w:rPr>
              <w:t>附录 第三部分</w:t>
            </w:r>
          </w:p>
          <w:p w:rsidR="006F1910" w:rsidRDefault="006F1910">
            <w:pPr>
              <w:spacing w:after="120" w:line="360" w:lineRule="exact"/>
              <w:rPr>
                <w:rFonts w:ascii="SimHei" w:eastAsia="SimHei"/>
                <w:color w:val="FF0000"/>
                <w:szCs w:val="24"/>
                <w:lang w:val="pt-BR"/>
              </w:rPr>
            </w:pPr>
            <w:r>
              <w:rPr>
                <w:rFonts w:ascii="SimHei" w:eastAsia="SimHei" w:hint="eastAsia"/>
                <w:color w:val="FF0000"/>
                <w:szCs w:val="24"/>
                <w:lang w:val="pt-BR"/>
              </w:rPr>
              <w:t>附录 第四部分</w:t>
            </w:r>
          </w:p>
        </w:tc>
        <w:tc>
          <w:tcPr>
            <w:tcW w:w="521" w:type="pct"/>
            <w:tcBorders>
              <w:left w:val="single" w:sz="1" w:space="0" w:color="000000"/>
              <w:bottom w:val="single" w:sz="1" w:space="0" w:color="000000"/>
              <w:right w:val="single" w:sz="1" w:space="0" w:color="000000"/>
            </w:tcBorders>
          </w:tcPr>
          <w:p w:rsidR="006F1910" w:rsidRDefault="006F1910">
            <w:pPr>
              <w:pStyle w:val="Contenidodelatabla"/>
              <w:snapToGrid w:val="0"/>
              <w:spacing w:after="120" w:line="360" w:lineRule="exact"/>
              <w:jc w:val="center"/>
              <w:rPr>
                <w:sz w:val="21"/>
                <w:lang w:val="pt-PT"/>
              </w:rPr>
            </w:pPr>
          </w:p>
        </w:tc>
      </w:tr>
    </w:tbl>
    <w:p w:rsidR="006F1910" w:rsidRDefault="006F1910">
      <w:pPr>
        <w:spacing w:after="240" w:line="360" w:lineRule="exact"/>
        <w:rPr>
          <w:szCs w:val="24"/>
          <w:lang w:val="pt-PT"/>
        </w:rPr>
      </w:pPr>
    </w:p>
    <w:p w:rsidR="006F1910" w:rsidRDefault="006F1910">
      <w:pPr>
        <w:pStyle w:val="H1"/>
        <w:spacing w:before="120"/>
      </w:pPr>
      <w:r>
        <w:rPr>
          <w:b/>
          <w:bCs/>
          <w:szCs w:val="24"/>
          <w:lang w:val="pt-PT"/>
        </w:rPr>
        <w:br w:type="page"/>
      </w:r>
      <w:r>
        <w:rPr>
          <w:rFonts w:hint="eastAsia"/>
        </w:rPr>
        <w:t>介绍</w:t>
      </w:r>
    </w:p>
    <w:p w:rsidR="006F1910" w:rsidRDefault="006F1910">
      <w:pPr>
        <w:spacing w:after="240" w:line="360" w:lineRule="exact"/>
        <w:ind w:firstLine="420"/>
        <w:rPr>
          <w:rFonts w:eastAsia="Lucida Sans Unicode"/>
          <w:szCs w:val="24"/>
          <w:lang w:val="es-ES_tradnl"/>
        </w:rPr>
      </w:pPr>
      <w:r>
        <w:rPr>
          <w:rFonts w:hint="eastAsia"/>
          <w:szCs w:val="24"/>
          <w:lang w:val="es-ES_tradnl"/>
        </w:rPr>
        <w:t>本文件为乌拉圭东岸共和国关于联合国《消除对妇女一切形式歧视公约》（以下简称“《公约》”）执行情况的第四、第五、第六和第七次报告。报告所述时期为</w:t>
      </w:r>
      <w:r>
        <w:rPr>
          <w:rFonts w:hint="eastAsia"/>
          <w:szCs w:val="24"/>
          <w:lang w:val="es-ES_tradnl"/>
        </w:rPr>
        <w:t>2000</w:t>
      </w:r>
      <w:r>
        <w:rPr>
          <w:rFonts w:hint="eastAsia"/>
          <w:szCs w:val="24"/>
          <w:lang w:val="es-ES_tradnl"/>
        </w:rPr>
        <w:t>年至</w:t>
      </w:r>
      <w:r>
        <w:rPr>
          <w:rFonts w:hint="eastAsia"/>
          <w:szCs w:val="24"/>
          <w:lang w:val="es-ES_tradnl"/>
        </w:rPr>
        <w:t>2006</w:t>
      </w:r>
      <w:r>
        <w:rPr>
          <w:rFonts w:hint="eastAsia"/>
          <w:szCs w:val="24"/>
          <w:lang w:val="es-ES_tradnl"/>
        </w:rPr>
        <w:t>年</w:t>
      </w:r>
      <w:r>
        <w:rPr>
          <w:rFonts w:hint="eastAsia"/>
          <w:szCs w:val="24"/>
          <w:lang w:val="es-ES_tradnl"/>
        </w:rPr>
        <w:t>12</w:t>
      </w:r>
      <w:r>
        <w:rPr>
          <w:rFonts w:hint="eastAsia"/>
          <w:szCs w:val="24"/>
          <w:lang w:val="es-ES_tradnl"/>
        </w:rPr>
        <w:t>月。</w:t>
      </w:r>
    </w:p>
    <w:p w:rsidR="006F1910" w:rsidRDefault="006F1910">
      <w:pPr>
        <w:spacing w:after="240" w:line="360" w:lineRule="exact"/>
        <w:ind w:firstLine="420"/>
        <w:rPr>
          <w:rFonts w:hint="eastAsia"/>
          <w:szCs w:val="24"/>
          <w:lang w:val="es-ES_tradnl"/>
        </w:rPr>
      </w:pPr>
      <w:r>
        <w:rPr>
          <w:rFonts w:hint="eastAsia"/>
          <w:szCs w:val="24"/>
          <w:lang w:val="es-ES_tradnl"/>
        </w:rPr>
        <w:t>乌拉圭社会发展部下属的全国妇女协会根据第</w:t>
      </w:r>
      <w:r>
        <w:rPr>
          <w:rFonts w:hint="eastAsia"/>
          <w:szCs w:val="24"/>
          <w:lang w:val="es-ES_tradnl"/>
        </w:rPr>
        <w:t>17.930</w:t>
      </w:r>
      <w:r>
        <w:rPr>
          <w:rFonts w:hint="eastAsia"/>
          <w:szCs w:val="24"/>
          <w:lang w:val="es-ES_tradnl"/>
        </w:rPr>
        <w:t>号法案第</w:t>
      </w:r>
      <w:r>
        <w:rPr>
          <w:rFonts w:hint="eastAsia"/>
          <w:szCs w:val="24"/>
          <w:lang w:val="es-ES_tradnl"/>
        </w:rPr>
        <w:t>377</w:t>
      </w:r>
      <w:r>
        <w:rPr>
          <w:rFonts w:hint="eastAsia"/>
          <w:szCs w:val="24"/>
          <w:lang w:val="es-ES_tradnl"/>
        </w:rPr>
        <w:t>条的规定（</w:t>
      </w:r>
      <w:r>
        <w:rPr>
          <w:rFonts w:eastAsia="KaiTi_GB2312" w:hint="eastAsia"/>
          <w:iCs/>
          <w:color w:val="0000FF"/>
          <w:szCs w:val="24"/>
          <w:lang w:val="es-ES_tradnl"/>
        </w:rPr>
        <w:t>“促进本国实施其签署的两性平等方面的国际承诺、在其财政允许的范围内落实与执行相关国际合作条约”</w:t>
      </w:r>
      <w:r>
        <w:rPr>
          <w:rFonts w:hint="eastAsia"/>
          <w:szCs w:val="24"/>
          <w:lang w:val="es-ES_tradnl"/>
        </w:rPr>
        <w:t>），负责起草该文本。</w:t>
      </w:r>
    </w:p>
    <w:p w:rsidR="006F1910" w:rsidRDefault="006F1910">
      <w:pPr>
        <w:spacing w:after="240" w:line="360" w:lineRule="exact"/>
        <w:ind w:firstLine="420"/>
        <w:rPr>
          <w:szCs w:val="24"/>
          <w:lang w:val="es-ES_tradnl"/>
        </w:rPr>
      </w:pPr>
      <w:r>
        <w:rPr>
          <w:rFonts w:hint="eastAsia"/>
          <w:szCs w:val="24"/>
          <w:lang w:val="es-ES_tradnl"/>
        </w:rPr>
        <w:t>我们在两性问题特别委员会的帮助下与外交部进行长期不间断磋商。该委员会的目的是监督本国实施其与各条约组织及各国际人权组织的各项承诺，委员会由政府机构以及一些倡导两性平等消除歧视的非政府组织构成。</w:t>
      </w:r>
    </w:p>
    <w:p w:rsidR="006F1910" w:rsidRDefault="006F1910">
      <w:pPr>
        <w:spacing w:after="240" w:line="360" w:lineRule="exact"/>
        <w:ind w:firstLine="420"/>
        <w:rPr>
          <w:rFonts w:eastAsia="Lucida Sans Unicode"/>
          <w:szCs w:val="24"/>
          <w:lang w:val="es-ES_tradnl"/>
        </w:rPr>
      </w:pPr>
      <w:r>
        <w:rPr>
          <w:rFonts w:hint="eastAsia"/>
          <w:szCs w:val="24"/>
          <w:lang w:val="es-ES_tradnl"/>
        </w:rPr>
        <w:t>在起草本缔约国报告的过程中，我们进行了如下几个阶段的工作：</w:t>
      </w:r>
    </w:p>
    <w:p w:rsidR="006F1910" w:rsidRDefault="006F1910">
      <w:pPr>
        <w:spacing w:after="240" w:line="360" w:lineRule="exact"/>
        <w:ind w:firstLine="420"/>
        <w:rPr>
          <w:rFonts w:eastAsia="Lucida Sans Unicode"/>
          <w:szCs w:val="24"/>
          <w:lang w:val="es-ES_tradnl"/>
        </w:rPr>
      </w:pPr>
      <w:r>
        <w:rPr>
          <w:rFonts w:hint="eastAsia"/>
          <w:szCs w:val="24"/>
          <w:lang w:val="es-ES_tradnl"/>
        </w:rPr>
        <w:t>–公开召集国际法、人权及两性问题领域内的各个民间组织，为起草将向消除对妇女歧视委员会提交的缔约国的报告提供必要的技术支持。</w:t>
      </w:r>
      <w:r>
        <w:rPr>
          <w:rStyle w:val="Refdenotaalpie"/>
          <w:rFonts w:eastAsia="Lucida Sans Unicode"/>
          <w:szCs w:val="24"/>
          <w:lang w:val="es-ES_tradnl"/>
        </w:rPr>
        <w:footnoteReference w:id="1"/>
      </w:r>
      <w:r>
        <w:rPr>
          <w:rFonts w:hint="eastAsia"/>
          <w:szCs w:val="24"/>
          <w:lang w:val="es-ES_tradnl"/>
        </w:rPr>
        <w:t>全国妇女协会开展的“促进司法机构两性平等工作以实现平等发展”项目得到了重建与发展银行的支持。</w:t>
      </w:r>
    </w:p>
    <w:p w:rsidR="006F1910" w:rsidRDefault="006F1910">
      <w:pPr>
        <w:spacing w:after="240" w:line="360" w:lineRule="exact"/>
        <w:ind w:firstLine="420"/>
        <w:rPr>
          <w:rFonts w:eastAsia="Lucida Sans Unicode"/>
          <w:szCs w:val="24"/>
          <w:lang w:val="es-ES_tradnl"/>
        </w:rPr>
      </w:pPr>
      <w:r>
        <w:rPr>
          <w:rFonts w:hint="eastAsia"/>
          <w:szCs w:val="24"/>
          <w:lang w:val="es-ES_tradnl"/>
        </w:rPr>
        <w:t>–向各家公共机构发去信函，告知起草本报告一事，根据消除对妇女歧视委员会的要求，收集在</w:t>
      </w:r>
      <w:r>
        <w:rPr>
          <w:rFonts w:hint="eastAsia"/>
          <w:szCs w:val="24"/>
          <w:lang w:val="es-ES_tradnl"/>
        </w:rPr>
        <w:t>2000</w:t>
      </w:r>
      <w:r>
        <w:rPr>
          <w:rFonts w:hint="eastAsia"/>
          <w:szCs w:val="24"/>
          <w:lang w:val="es-ES_tradnl"/>
        </w:rPr>
        <w:t>至</w:t>
      </w:r>
      <w:r>
        <w:rPr>
          <w:rFonts w:hint="eastAsia"/>
          <w:szCs w:val="24"/>
          <w:lang w:val="es-ES_tradnl"/>
        </w:rPr>
        <w:t>2006</w:t>
      </w:r>
      <w:r>
        <w:rPr>
          <w:rFonts w:hint="eastAsia"/>
          <w:szCs w:val="24"/>
          <w:lang w:val="es-ES_tradnl"/>
        </w:rPr>
        <w:t>年期间在</w:t>
      </w:r>
      <w:r>
        <w:rPr>
          <w:rFonts w:eastAsia="KaiTi_GB2312" w:hint="eastAsia"/>
          <w:b/>
          <w:iCs/>
          <w:color w:val="0000FF"/>
          <w:szCs w:val="24"/>
          <w:lang w:val="es-ES_tradnl"/>
        </w:rPr>
        <w:t>促进两性平等消除性别歧视方面所做工作</w:t>
      </w:r>
      <w:r>
        <w:rPr>
          <w:rFonts w:hint="eastAsia"/>
          <w:szCs w:val="24"/>
          <w:lang w:val="es-ES_tradnl"/>
        </w:rPr>
        <w:t>的资料。对于收到的国家立法、司法、行政部门的回复进行整理并写入本报告。</w:t>
      </w:r>
    </w:p>
    <w:p w:rsidR="006F1910" w:rsidRDefault="006F1910">
      <w:pPr>
        <w:spacing w:after="240" w:line="360" w:lineRule="exact"/>
        <w:ind w:firstLine="420"/>
        <w:rPr>
          <w:rFonts w:eastAsia="Lucida Sans Unicode"/>
          <w:szCs w:val="24"/>
          <w:lang w:val="es-ES_tradnl"/>
        </w:rPr>
      </w:pPr>
      <w:r>
        <w:rPr>
          <w:rFonts w:hint="eastAsia"/>
          <w:szCs w:val="24"/>
          <w:lang w:val="es-ES_tradnl"/>
        </w:rPr>
        <w:t>–在两性问题特别委员会内就缔约国的报告进行初步讨论，获得其各成员组织的支持。</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–由全国妇女协会起草本报告，根据《公约》的各项条款，回答消除对妇女歧视委员会提出的各项问题。</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乌拉圭一贯重视国内在政治、民权、经济、社会、文化和家庭生活方面的男女权利和机会均等，重视其制订的各项政策，以履行该国的相关义务。</w:t>
      </w:r>
    </w:p>
    <w:p w:rsidR="006F1910" w:rsidRDefault="006F1910">
      <w:pPr>
        <w:pStyle w:val="H1"/>
        <w:spacing w:before="120"/>
        <w:rPr>
          <w:rFonts w:hint="eastAsia"/>
        </w:rPr>
      </w:pPr>
      <w:r>
        <w:rPr>
          <w:rFonts w:hint="eastAsia"/>
        </w:rPr>
        <w:t>背景描述</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自</w:t>
      </w:r>
      <w:r>
        <w:rPr>
          <w:rFonts w:hint="eastAsia"/>
          <w:szCs w:val="24"/>
          <w:lang w:val="es-ES_tradnl"/>
        </w:rPr>
        <w:t>2002</w:t>
      </w:r>
      <w:r>
        <w:rPr>
          <w:rFonts w:hint="eastAsia"/>
          <w:szCs w:val="24"/>
          <w:lang w:val="es-ES_tradnl"/>
        </w:rPr>
        <w:t>年</w:t>
      </w:r>
      <w:r>
        <w:rPr>
          <w:rFonts w:hint="eastAsia"/>
          <w:szCs w:val="24"/>
          <w:lang w:val="es-ES_tradnl"/>
        </w:rPr>
        <w:t>1</w:t>
      </w:r>
      <w:r>
        <w:rPr>
          <w:rFonts w:hint="eastAsia"/>
          <w:szCs w:val="24"/>
          <w:lang w:val="es-ES_tradnl"/>
        </w:rPr>
        <w:t>月提交第二和第三次报告以来，乌拉圭国内妇女的生存状况和生活条件得到了显著提升，法制改革和公共政策进一步深化。</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2002</w:t>
      </w:r>
      <w:r>
        <w:rPr>
          <w:rFonts w:hint="eastAsia"/>
          <w:szCs w:val="24"/>
          <w:lang w:val="es-ES_tradnl"/>
        </w:rPr>
        <w:t>年至</w:t>
      </w:r>
      <w:r>
        <w:rPr>
          <w:rFonts w:hint="eastAsia"/>
          <w:szCs w:val="24"/>
          <w:lang w:val="es-ES_tradnl"/>
        </w:rPr>
        <w:t>2003</w:t>
      </w:r>
      <w:r>
        <w:rPr>
          <w:rFonts w:hint="eastAsia"/>
          <w:szCs w:val="24"/>
          <w:lang w:val="es-ES_tradnl"/>
        </w:rPr>
        <w:t>年间，乌拉圭经历了其现代史上规模空前的社会经济和机构危机。上世纪最后几年里所发生的地区性危机，其强烈余波影响到乌拉圭，此外，延续了四年多的倒退最终导致外汇体系突然崩溃，金融危机使得本来就严重的经济社会危机雪上加霜。危机导致国内贫困加剧，创下了本国历史上失业率新高。从</w:t>
      </w:r>
      <w:r>
        <w:rPr>
          <w:rFonts w:hint="eastAsia"/>
          <w:szCs w:val="24"/>
          <w:lang w:val="es-ES_tradnl"/>
        </w:rPr>
        <w:t>2004</w:t>
      </w:r>
      <w:r>
        <w:rPr>
          <w:rFonts w:hint="eastAsia"/>
          <w:szCs w:val="24"/>
          <w:lang w:val="es-ES_tradnl"/>
        </w:rPr>
        <w:t>年开始，乌拉圭进入快速恢复期，到了</w:t>
      </w:r>
      <w:r>
        <w:rPr>
          <w:rFonts w:hint="eastAsia"/>
          <w:szCs w:val="24"/>
          <w:lang w:val="es-ES_tradnl"/>
        </w:rPr>
        <w:t>2006</w:t>
      </w:r>
      <w:r>
        <w:rPr>
          <w:rFonts w:hint="eastAsia"/>
          <w:szCs w:val="24"/>
          <w:lang w:val="es-ES_tradnl"/>
        </w:rPr>
        <w:t>年，国内生产能力已经超越了倒退期刚开始的水平，但还远未从社会危机的创伤中走出来。</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2005</w:t>
      </w:r>
      <w:r>
        <w:rPr>
          <w:rFonts w:hint="eastAsia"/>
          <w:szCs w:val="24"/>
          <w:lang w:val="es-ES_tradnl"/>
        </w:rPr>
        <w:t>年</w:t>
      </w:r>
      <w:r>
        <w:rPr>
          <w:rFonts w:hint="eastAsia"/>
          <w:szCs w:val="24"/>
          <w:lang w:val="es-ES_tradnl"/>
        </w:rPr>
        <w:t>3</w:t>
      </w:r>
      <w:r>
        <w:rPr>
          <w:rFonts w:hint="eastAsia"/>
          <w:szCs w:val="24"/>
          <w:lang w:val="es-ES_tradnl"/>
        </w:rPr>
        <w:t>月，左派政党联盟的巴斯克斯上台，成为乌拉圭历史上首位左派总统。新政府就职后将社会贫困救助计划作为工作重点，为数以千计的乌拉圭人平反，重新建立劳资双方谈判体系，全面推动人权，对前任军事独裁所犯罪行进行调查，将妇女人权提到政治议程上来。在</w:t>
      </w:r>
      <w:r>
        <w:rPr>
          <w:rFonts w:hint="eastAsia"/>
          <w:szCs w:val="24"/>
          <w:lang w:val="es-ES_tradnl"/>
        </w:rPr>
        <w:t>2005</w:t>
      </w:r>
      <w:r>
        <w:rPr>
          <w:rFonts w:hint="eastAsia"/>
          <w:szCs w:val="24"/>
          <w:lang w:val="es-ES_tradnl"/>
        </w:rPr>
        <w:t>年三八国际妇女节，巴斯克斯总统表示，</w:t>
      </w:r>
      <w:r>
        <w:rPr>
          <w:rFonts w:eastAsia="KaiTi_GB2312" w:hint="eastAsia"/>
          <w:color w:val="0000FF"/>
          <w:szCs w:val="24"/>
          <w:lang w:val="es-ES_tradnl"/>
        </w:rPr>
        <w:t>“巩固与扩展妇女权利，在政府的工作日程上占据着重要位置。实现真正意义上的两性平等和机会公平，对于我们所倡导的可持续发展有着重要意义。”</w:t>
      </w:r>
    </w:p>
    <w:p w:rsidR="006F1910" w:rsidRDefault="006F1910">
      <w:pPr>
        <w:tabs>
          <w:tab w:val="left" w:pos="360"/>
        </w:tabs>
        <w:spacing w:after="240" w:line="360" w:lineRule="exact"/>
        <w:rPr>
          <w:rFonts w:eastAsia="Lucida Sans Unicode"/>
          <w:szCs w:val="24"/>
          <w:lang w:val="es-ES_tradnl"/>
        </w:rPr>
      </w:pPr>
      <w:r>
        <w:rPr>
          <w:rFonts w:hint="eastAsia"/>
          <w:szCs w:val="24"/>
          <w:lang w:val="es-ES_tradnl"/>
        </w:rPr>
        <w:t>下列工作总结便于委员会对乌拉圭提交的报告进行最终审议：</w:t>
      </w:r>
    </w:p>
    <w:p w:rsidR="006F1910" w:rsidRDefault="006F1910">
      <w:pPr>
        <w:tabs>
          <w:tab w:val="left" w:pos="360"/>
        </w:tabs>
        <w:spacing w:after="240" w:line="360" w:lineRule="exact"/>
        <w:rPr>
          <w:rFonts w:hint="eastAsia"/>
          <w:b/>
          <w:bCs/>
          <w:color w:val="FF0000"/>
          <w:szCs w:val="24"/>
          <w:lang w:val="es-ES_tradnl"/>
        </w:rPr>
      </w:pPr>
      <w:r>
        <w:rPr>
          <w:rFonts w:eastAsia="Lucida Sans Unicode"/>
          <w:b/>
          <w:bCs/>
          <w:color w:val="FF0000"/>
          <w:szCs w:val="24"/>
          <w:lang w:val="es-ES_tradnl"/>
        </w:rPr>
        <w:t>2001</w:t>
      </w:r>
      <w:r>
        <w:rPr>
          <w:rFonts w:eastAsia="SimHei" w:hint="eastAsia"/>
          <w:color w:val="FF0000"/>
          <w:szCs w:val="24"/>
          <w:lang w:val="es-ES_tradnl"/>
        </w:rPr>
        <w:t>年</w:t>
      </w:r>
    </w:p>
    <w:p w:rsidR="006F1910" w:rsidRDefault="006F1910" w:rsidP="006F1910">
      <w:pPr>
        <w:numPr>
          <w:ilvl w:val="0"/>
          <w:numId w:val="63"/>
        </w:numPr>
        <w:tabs>
          <w:tab w:val="clear" w:pos="720"/>
          <w:tab w:val="num" w:pos="960"/>
        </w:tabs>
        <w:suppressAutoHyphens/>
        <w:spacing w:after="240" w:line="360" w:lineRule="exact"/>
        <w:rPr>
          <w:rFonts w:eastAsia="Lucida Sans Unicode"/>
          <w:szCs w:val="24"/>
          <w:lang w:val="es-ES_tradnl"/>
        </w:rPr>
      </w:pPr>
      <w:r>
        <w:rPr>
          <w:rFonts w:hint="eastAsia"/>
          <w:szCs w:val="24"/>
          <w:lang w:val="es-ES_tradnl"/>
        </w:rPr>
        <w:t>批准《公约任择议定书》（第</w:t>
      </w:r>
      <w:r>
        <w:rPr>
          <w:rFonts w:hint="eastAsia"/>
          <w:szCs w:val="24"/>
          <w:lang w:val="es-ES_tradnl"/>
        </w:rPr>
        <w:t>17338</w:t>
      </w:r>
      <w:r>
        <w:rPr>
          <w:rFonts w:hint="eastAsia"/>
          <w:szCs w:val="24"/>
          <w:lang w:val="es-ES_tradnl"/>
        </w:rPr>
        <w:t>号法案）</w:t>
      </w:r>
    </w:p>
    <w:p w:rsidR="006F1910" w:rsidRDefault="006F1910">
      <w:pPr>
        <w:tabs>
          <w:tab w:val="left" w:pos="360"/>
        </w:tabs>
        <w:spacing w:after="240" w:line="360" w:lineRule="exact"/>
        <w:rPr>
          <w:rFonts w:eastAsia="Lucida Sans Unicode"/>
          <w:b/>
          <w:bCs/>
          <w:color w:val="FF0000"/>
          <w:szCs w:val="24"/>
          <w:lang w:val="es-ES_tradnl"/>
        </w:rPr>
      </w:pPr>
      <w:r>
        <w:rPr>
          <w:rFonts w:eastAsia="Lucida Sans Unicode"/>
          <w:b/>
          <w:bCs/>
          <w:color w:val="FF0000"/>
          <w:szCs w:val="24"/>
          <w:lang w:val="es-ES_tradnl"/>
        </w:rPr>
        <w:t>2002</w:t>
      </w:r>
      <w:r>
        <w:rPr>
          <w:rFonts w:eastAsia="SimHei" w:hint="eastAsia"/>
          <w:color w:val="FF0000"/>
          <w:szCs w:val="24"/>
          <w:lang w:val="es-ES_tradnl"/>
        </w:rPr>
        <w:t>年</w:t>
      </w:r>
    </w:p>
    <w:p w:rsidR="006F1910" w:rsidRDefault="006F1910" w:rsidP="006F1910">
      <w:pPr>
        <w:numPr>
          <w:ilvl w:val="0"/>
          <w:numId w:val="64"/>
        </w:numPr>
        <w:tabs>
          <w:tab w:val="clear" w:pos="720"/>
          <w:tab w:val="num" w:pos="840"/>
        </w:tabs>
        <w:suppressAutoHyphens/>
        <w:spacing w:after="240" w:line="360" w:lineRule="exact"/>
        <w:rPr>
          <w:rFonts w:eastAsia="Lucida Sans Unicode"/>
          <w:szCs w:val="24"/>
          <w:lang w:val="es-ES_tradnl"/>
        </w:rPr>
      </w:pPr>
      <w:r>
        <w:rPr>
          <w:rFonts w:hint="eastAsia"/>
          <w:szCs w:val="24"/>
          <w:lang w:val="es-ES_tradnl"/>
        </w:rPr>
        <w:t>批准有关家庭暴力的第</w:t>
      </w:r>
      <w:r>
        <w:rPr>
          <w:rFonts w:hint="eastAsia"/>
          <w:szCs w:val="24"/>
          <w:lang w:val="es-ES_tradnl"/>
        </w:rPr>
        <w:t>17.514</w:t>
      </w:r>
      <w:r>
        <w:rPr>
          <w:rFonts w:hint="eastAsia"/>
          <w:szCs w:val="24"/>
          <w:lang w:val="es-ES_tradnl"/>
        </w:rPr>
        <w:t>号法案</w:t>
      </w:r>
    </w:p>
    <w:p w:rsidR="006F1910" w:rsidRDefault="006F1910" w:rsidP="006F1910">
      <w:pPr>
        <w:numPr>
          <w:ilvl w:val="0"/>
          <w:numId w:val="64"/>
        </w:numPr>
        <w:tabs>
          <w:tab w:val="clear" w:pos="720"/>
          <w:tab w:val="num" w:pos="840"/>
        </w:tabs>
        <w:suppressAutoHyphens/>
        <w:spacing w:after="240" w:line="360" w:lineRule="exact"/>
        <w:rPr>
          <w:rFonts w:eastAsia="Lucida Sans Unicode"/>
          <w:szCs w:val="24"/>
          <w:lang w:val="es-ES_tradnl"/>
        </w:rPr>
      </w:pPr>
      <w:r>
        <w:rPr>
          <w:rFonts w:hint="eastAsia"/>
          <w:szCs w:val="24"/>
          <w:lang w:val="es-ES_tradnl"/>
        </w:rPr>
        <w:t>在蒙得维的亚建立与实施省级《机会与权利平等第一计划》</w:t>
      </w:r>
    </w:p>
    <w:p w:rsidR="006F1910" w:rsidRDefault="006F1910">
      <w:pPr>
        <w:tabs>
          <w:tab w:val="left" w:pos="360"/>
        </w:tabs>
        <w:spacing w:after="240" w:line="360" w:lineRule="exact"/>
        <w:rPr>
          <w:rFonts w:eastAsia="Lucida Sans Unicode"/>
          <w:b/>
          <w:bCs/>
          <w:color w:val="FF0000"/>
          <w:szCs w:val="24"/>
          <w:lang w:val="es-ES_tradnl"/>
        </w:rPr>
      </w:pPr>
      <w:r>
        <w:rPr>
          <w:rFonts w:eastAsia="Lucida Sans Unicode"/>
          <w:b/>
          <w:bCs/>
          <w:color w:val="FF0000"/>
          <w:szCs w:val="24"/>
          <w:lang w:val="es-ES_tradnl"/>
        </w:rPr>
        <w:t>2004</w:t>
      </w:r>
      <w:r>
        <w:rPr>
          <w:rFonts w:eastAsia="SimHei" w:hint="eastAsia"/>
          <w:color w:val="FF0000"/>
          <w:szCs w:val="24"/>
          <w:lang w:val="es-ES_tradnl"/>
        </w:rPr>
        <w:t>年</w:t>
      </w:r>
    </w:p>
    <w:p w:rsidR="006F1910" w:rsidRDefault="006F1910" w:rsidP="006F1910">
      <w:pPr>
        <w:numPr>
          <w:ilvl w:val="0"/>
          <w:numId w:val="65"/>
        </w:numPr>
        <w:tabs>
          <w:tab w:val="clear" w:pos="720"/>
          <w:tab w:val="num" w:pos="840"/>
        </w:tabs>
        <w:suppressAutoHyphens/>
        <w:spacing w:after="240" w:line="360" w:lineRule="exact"/>
        <w:rPr>
          <w:rFonts w:eastAsia="Lucida Sans Unicode"/>
          <w:szCs w:val="24"/>
          <w:lang w:val="es-ES_tradnl"/>
        </w:rPr>
      </w:pPr>
      <w:r>
        <w:rPr>
          <w:rFonts w:hint="eastAsia"/>
          <w:szCs w:val="24"/>
          <w:lang w:val="es-ES_tradnl"/>
        </w:rPr>
        <w:t>由打击家庭暴力协商委员会起草、由行政机关批准打击家庭暴力国家计划。</w:t>
      </w:r>
    </w:p>
    <w:p w:rsidR="006F1910" w:rsidRDefault="006F1910" w:rsidP="006F1910">
      <w:pPr>
        <w:numPr>
          <w:ilvl w:val="0"/>
          <w:numId w:val="65"/>
        </w:numPr>
        <w:tabs>
          <w:tab w:val="clear" w:pos="720"/>
          <w:tab w:val="num" w:pos="840"/>
        </w:tabs>
        <w:suppressAutoHyphens/>
        <w:spacing w:after="240" w:line="360" w:lineRule="exact"/>
        <w:rPr>
          <w:rFonts w:eastAsia="Lucida Sans Unicode"/>
          <w:szCs w:val="24"/>
          <w:lang w:val="es-ES_tradnl"/>
        </w:rPr>
      </w:pPr>
      <w:r>
        <w:rPr>
          <w:rFonts w:hint="eastAsia"/>
          <w:szCs w:val="24"/>
          <w:lang w:val="es-ES_tradnl"/>
        </w:rPr>
        <w:t>由就业待遇及机会均等三方委员会起草全国就业平等第一计划。</w:t>
      </w:r>
    </w:p>
    <w:p w:rsidR="006F1910" w:rsidRDefault="006F1910" w:rsidP="006F1910">
      <w:pPr>
        <w:numPr>
          <w:ilvl w:val="0"/>
          <w:numId w:val="66"/>
        </w:numPr>
        <w:tabs>
          <w:tab w:val="clear" w:pos="720"/>
          <w:tab w:val="num" w:pos="840"/>
          <w:tab w:val="left" w:pos="1080"/>
        </w:tabs>
        <w:suppressAutoHyphens/>
        <w:spacing w:after="240" w:line="360" w:lineRule="exact"/>
        <w:rPr>
          <w:rFonts w:eastAsia="Lucida Sans Unicode"/>
          <w:szCs w:val="24"/>
          <w:lang w:val="es-ES_tradnl"/>
        </w:rPr>
      </w:pPr>
      <w:r>
        <w:rPr>
          <w:rFonts w:hint="eastAsia"/>
          <w:szCs w:val="24"/>
          <w:lang w:val="es-ES_tradnl"/>
        </w:rPr>
        <w:t>建立隶属于卫生部的性健康与生殖健康全国咨询委员会。</w:t>
      </w:r>
    </w:p>
    <w:p w:rsidR="006F1910" w:rsidRDefault="006F1910" w:rsidP="006F1910">
      <w:pPr>
        <w:numPr>
          <w:ilvl w:val="0"/>
          <w:numId w:val="66"/>
        </w:numPr>
        <w:tabs>
          <w:tab w:val="clear" w:pos="720"/>
          <w:tab w:val="num" w:pos="840"/>
          <w:tab w:val="left" w:pos="1080"/>
        </w:tabs>
        <w:suppressAutoHyphens/>
        <w:spacing w:after="240" w:line="360" w:lineRule="exact"/>
        <w:rPr>
          <w:rFonts w:eastAsia="Lucida Sans Unicode"/>
          <w:szCs w:val="24"/>
          <w:lang w:val="es-ES_tradnl"/>
        </w:rPr>
      </w:pPr>
      <w:r>
        <w:rPr>
          <w:rFonts w:hint="eastAsia"/>
          <w:szCs w:val="24"/>
          <w:lang w:val="es-ES_tradnl"/>
        </w:rPr>
        <w:t>组建两性问题特别委员会。</w:t>
      </w:r>
    </w:p>
    <w:p w:rsidR="006F1910" w:rsidRDefault="006F1910" w:rsidP="006F1910">
      <w:pPr>
        <w:numPr>
          <w:ilvl w:val="0"/>
          <w:numId w:val="66"/>
        </w:numPr>
        <w:tabs>
          <w:tab w:val="clear" w:pos="720"/>
          <w:tab w:val="num" w:pos="840"/>
          <w:tab w:val="left" w:pos="1080"/>
        </w:tabs>
        <w:suppressAutoHyphens/>
        <w:spacing w:after="240" w:line="360" w:lineRule="exact"/>
        <w:rPr>
          <w:rFonts w:eastAsia="Lucida Sans Unicode"/>
          <w:szCs w:val="24"/>
          <w:lang w:val="es-ES_tradnl"/>
        </w:rPr>
      </w:pPr>
      <w:r>
        <w:rPr>
          <w:rFonts w:hint="eastAsia"/>
          <w:szCs w:val="24"/>
          <w:lang w:val="es-ES_tradnl"/>
        </w:rPr>
        <w:t>组建反种族主义、排外及其他任何形式歧视名誉委员会。</w:t>
      </w:r>
    </w:p>
    <w:p w:rsidR="006F1910" w:rsidRDefault="006F1910" w:rsidP="006F1910">
      <w:pPr>
        <w:numPr>
          <w:ilvl w:val="0"/>
          <w:numId w:val="66"/>
        </w:numPr>
        <w:tabs>
          <w:tab w:val="clear" w:pos="720"/>
          <w:tab w:val="num" w:pos="840"/>
          <w:tab w:val="left" w:pos="1080"/>
        </w:tabs>
        <w:suppressAutoHyphens/>
        <w:spacing w:after="240" w:line="360" w:lineRule="exact"/>
        <w:rPr>
          <w:rFonts w:eastAsia="Lucida Sans Unicode"/>
          <w:szCs w:val="24"/>
          <w:lang w:val="es-ES_tradnl"/>
        </w:rPr>
      </w:pPr>
      <w:r>
        <w:rPr>
          <w:rFonts w:hint="eastAsia"/>
          <w:szCs w:val="24"/>
          <w:lang w:val="es-ES_tradnl"/>
        </w:rPr>
        <w:t>组建消除针对少年儿童营利及非营利性性剥削全国委员会。</w:t>
      </w:r>
    </w:p>
    <w:p w:rsidR="006F1910" w:rsidRDefault="006F1910">
      <w:pPr>
        <w:tabs>
          <w:tab w:val="left" w:pos="360"/>
        </w:tabs>
        <w:spacing w:after="240" w:line="360" w:lineRule="exact"/>
        <w:rPr>
          <w:rFonts w:eastAsia="Lucida Sans Unicode"/>
          <w:b/>
          <w:bCs/>
          <w:color w:val="FF0000"/>
          <w:szCs w:val="24"/>
          <w:lang w:val="es-ES_tradnl"/>
        </w:rPr>
      </w:pPr>
      <w:r>
        <w:rPr>
          <w:rFonts w:eastAsia="Lucida Sans Unicode"/>
          <w:b/>
          <w:bCs/>
          <w:color w:val="FF0000"/>
          <w:szCs w:val="24"/>
          <w:lang w:val="es-ES_tradnl"/>
        </w:rPr>
        <w:br w:type="page"/>
        <w:t>2005</w:t>
      </w:r>
      <w:r>
        <w:rPr>
          <w:rFonts w:eastAsia="SimHei" w:hint="eastAsia"/>
          <w:color w:val="FF0000"/>
          <w:szCs w:val="24"/>
          <w:lang w:val="es-ES_tradnl"/>
        </w:rPr>
        <w:t>年</w:t>
      </w:r>
    </w:p>
    <w:p w:rsidR="006F1910" w:rsidRDefault="006F1910" w:rsidP="006F1910">
      <w:pPr>
        <w:numPr>
          <w:ilvl w:val="0"/>
          <w:numId w:val="67"/>
        </w:numPr>
        <w:tabs>
          <w:tab w:val="clear" w:pos="720"/>
          <w:tab w:val="num" w:pos="840"/>
        </w:tabs>
        <w:suppressAutoHyphens/>
        <w:spacing w:after="240" w:line="360" w:lineRule="exact"/>
        <w:rPr>
          <w:rFonts w:eastAsia="Lucida Sans Unicode"/>
          <w:szCs w:val="24"/>
          <w:lang w:val="es-ES_tradnl"/>
        </w:rPr>
      </w:pPr>
      <w:r>
        <w:rPr>
          <w:rFonts w:hint="eastAsia"/>
          <w:szCs w:val="24"/>
          <w:lang w:val="es-ES_tradnl"/>
        </w:rPr>
        <w:t>组建全国妇女协会，作为社会发展部下属的两性政策执行机构，拥有相应的财政和人力资源。</w:t>
      </w:r>
    </w:p>
    <w:p w:rsidR="006F1910" w:rsidRDefault="006F1910" w:rsidP="006F1910">
      <w:pPr>
        <w:numPr>
          <w:ilvl w:val="0"/>
          <w:numId w:val="67"/>
        </w:numPr>
        <w:tabs>
          <w:tab w:val="clear" w:pos="720"/>
          <w:tab w:val="num" w:pos="840"/>
        </w:tabs>
        <w:suppressAutoHyphens/>
        <w:spacing w:after="240" w:line="360" w:lineRule="exact"/>
        <w:rPr>
          <w:rFonts w:eastAsia="Lucida Sans Unicode"/>
          <w:szCs w:val="24"/>
          <w:lang w:val="es-ES_tradnl"/>
        </w:rPr>
      </w:pPr>
      <w:r>
        <w:rPr>
          <w:rFonts w:hint="eastAsia"/>
          <w:szCs w:val="24"/>
          <w:lang w:val="es-ES_tradnl"/>
        </w:rPr>
        <w:t>组建隶属于全国妇女协会的非洲裔妇女秘书处。</w:t>
      </w:r>
    </w:p>
    <w:p w:rsidR="006F1910" w:rsidRDefault="006F1910" w:rsidP="006F1910">
      <w:pPr>
        <w:numPr>
          <w:ilvl w:val="0"/>
          <w:numId w:val="67"/>
        </w:numPr>
        <w:tabs>
          <w:tab w:val="clear" w:pos="720"/>
          <w:tab w:val="num" w:pos="840"/>
        </w:tabs>
        <w:suppressAutoHyphens/>
        <w:spacing w:after="240" w:line="360" w:lineRule="exact"/>
        <w:rPr>
          <w:rFonts w:eastAsia="Lucida Sans Unicode"/>
          <w:szCs w:val="24"/>
          <w:lang w:val="es-ES_tradnl"/>
        </w:rPr>
      </w:pPr>
      <w:r>
        <w:rPr>
          <w:rFonts w:hint="eastAsia"/>
          <w:szCs w:val="24"/>
          <w:lang w:val="es-ES_tradnl"/>
        </w:rPr>
        <w:t>在卡内洛内斯省和马尔多纳多省建立两性平等省级体系。</w:t>
      </w:r>
    </w:p>
    <w:p w:rsidR="006F1910" w:rsidRDefault="006F1910">
      <w:pPr>
        <w:tabs>
          <w:tab w:val="left" w:pos="360"/>
        </w:tabs>
        <w:spacing w:after="240" w:line="360" w:lineRule="exact"/>
        <w:rPr>
          <w:rFonts w:eastAsia="Lucida Sans Unicode"/>
          <w:b/>
          <w:bCs/>
          <w:color w:val="FF0000"/>
          <w:szCs w:val="24"/>
          <w:lang w:val="es-ES_tradnl"/>
        </w:rPr>
      </w:pPr>
      <w:r>
        <w:rPr>
          <w:rFonts w:eastAsia="Lucida Sans Unicode"/>
          <w:b/>
          <w:bCs/>
          <w:color w:val="FF0000"/>
          <w:szCs w:val="24"/>
          <w:lang w:val="es-ES_tradnl"/>
        </w:rPr>
        <w:t>2006</w:t>
      </w:r>
      <w:r>
        <w:rPr>
          <w:rFonts w:eastAsia="SimHei" w:hint="eastAsia"/>
          <w:color w:val="FF0000"/>
          <w:szCs w:val="24"/>
          <w:lang w:val="es-ES_tradnl"/>
        </w:rPr>
        <w:t>年</w:t>
      </w:r>
    </w:p>
    <w:p w:rsidR="006F1910" w:rsidRDefault="006F1910" w:rsidP="006F1910">
      <w:pPr>
        <w:numPr>
          <w:ilvl w:val="0"/>
          <w:numId w:val="67"/>
        </w:numPr>
        <w:tabs>
          <w:tab w:val="clear" w:pos="720"/>
          <w:tab w:val="num" w:pos="840"/>
        </w:tabs>
        <w:suppressAutoHyphens/>
        <w:spacing w:after="240" w:line="360" w:lineRule="exact"/>
        <w:rPr>
          <w:szCs w:val="24"/>
          <w:lang w:val="es-ES_tradnl"/>
        </w:rPr>
      </w:pPr>
      <w:r>
        <w:rPr>
          <w:rFonts w:hint="eastAsia"/>
          <w:szCs w:val="24"/>
          <w:lang w:val="es-ES_tradnl"/>
        </w:rPr>
        <w:t>起草</w:t>
      </w:r>
      <w:r>
        <w:rPr>
          <w:szCs w:val="24"/>
          <w:lang w:val="es-ES_tradnl"/>
        </w:rPr>
        <w:t>《美洲防止、惩罚和根除对妇女暴力行为公约》</w:t>
      </w:r>
      <w:r>
        <w:rPr>
          <w:rFonts w:hint="eastAsia"/>
          <w:szCs w:val="24"/>
          <w:lang w:val="es-ES_tradnl"/>
        </w:rPr>
        <w:t>的缔约国报告。</w:t>
      </w:r>
    </w:p>
    <w:p w:rsidR="006F1910" w:rsidRDefault="006F1910" w:rsidP="006F1910">
      <w:pPr>
        <w:numPr>
          <w:ilvl w:val="0"/>
          <w:numId w:val="67"/>
        </w:numPr>
        <w:tabs>
          <w:tab w:val="clear" w:pos="720"/>
          <w:tab w:val="num" w:pos="840"/>
        </w:tabs>
        <w:suppressAutoHyphens/>
        <w:spacing w:after="240" w:line="360" w:lineRule="exact"/>
        <w:rPr>
          <w:szCs w:val="24"/>
          <w:lang w:val="es-ES_tradnl"/>
        </w:rPr>
      </w:pPr>
      <w:r>
        <w:rPr>
          <w:rFonts w:hint="eastAsia"/>
          <w:szCs w:val="24"/>
          <w:lang w:val="es-ES_tradnl"/>
        </w:rPr>
        <w:t>制订《机会与权利平等全国第一计划》。</w:t>
      </w:r>
    </w:p>
    <w:p w:rsidR="006F1910" w:rsidRDefault="006F1910" w:rsidP="006F1910">
      <w:pPr>
        <w:numPr>
          <w:ilvl w:val="0"/>
          <w:numId w:val="67"/>
        </w:numPr>
        <w:tabs>
          <w:tab w:val="clear" w:pos="720"/>
          <w:tab w:val="num" w:pos="840"/>
        </w:tabs>
        <w:suppressAutoHyphens/>
        <w:spacing w:after="240" w:line="360" w:lineRule="exact"/>
        <w:rPr>
          <w:szCs w:val="24"/>
          <w:lang w:val="es-ES_tradnl"/>
        </w:rPr>
      </w:pPr>
      <w:r>
        <w:rPr>
          <w:rFonts w:hint="eastAsia"/>
          <w:szCs w:val="24"/>
          <w:lang w:val="es-ES_tradnl"/>
        </w:rPr>
        <w:t>在派桑杜省和罗恰省建立两性平等省级体系。</w:t>
      </w:r>
    </w:p>
    <w:p w:rsidR="006F1910" w:rsidRDefault="006F1910" w:rsidP="006F1910">
      <w:pPr>
        <w:numPr>
          <w:ilvl w:val="0"/>
          <w:numId w:val="67"/>
        </w:numPr>
        <w:tabs>
          <w:tab w:val="clear" w:pos="720"/>
          <w:tab w:val="num" w:pos="840"/>
        </w:tabs>
        <w:suppressAutoHyphens/>
        <w:spacing w:after="240" w:line="360" w:lineRule="exact"/>
        <w:rPr>
          <w:szCs w:val="24"/>
          <w:lang w:val="es-ES_tradnl"/>
        </w:rPr>
      </w:pPr>
      <w:r>
        <w:rPr>
          <w:rFonts w:hint="eastAsia"/>
          <w:szCs w:val="24"/>
          <w:lang w:val="es-ES_tradnl"/>
        </w:rPr>
        <w:t>批准《家庭服务法》（第</w:t>
      </w:r>
      <w:r>
        <w:rPr>
          <w:rFonts w:hint="eastAsia"/>
          <w:szCs w:val="24"/>
          <w:lang w:val="es-ES_tradnl"/>
        </w:rPr>
        <w:t>18.065</w:t>
      </w:r>
      <w:r>
        <w:rPr>
          <w:rFonts w:hint="eastAsia"/>
          <w:szCs w:val="24"/>
          <w:lang w:val="es-ES_tradnl"/>
        </w:rPr>
        <w:t>号法案）。</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最后需要指出的是，尽管本报告所涉期为</w:t>
      </w:r>
      <w:r>
        <w:rPr>
          <w:rFonts w:hint="eastAsia"/>
          <w:szCs w:val="24"/>
          <w:lang w:val="es-ES_tradnl"/>
        </w:rPr>
        <w:t>2000</w:t>
      </w:r>
      <w:r>
        <w:rPr>
          <w:rFonts w:hint="eastAsia"/>
          <w:szCs w:val="24"/>
          <w:lang w:val="es-ES_tradnl"/>
        </w:rPr>
        <w:t>至</w:t>
      </w:r>
      <w:r>
        <w:rPr>
          <w:rFonts w:hint="eastAsia"/>
          <w:szCs w:val="24"/>
          <w:lang w:val="es-ES_tradnl"/>
        </w:rPr>
        <w:t>2006</w:t>
      </w:r>
      <w:r>
        <w:rPr>
          <w:rFonts w:hint="eastAsia"/>
          <w:szCs w:val="24"/>
          <w:lang w:val="es-ES_tradnl"/>
        </w:rPr>
        <w:t>年，我们还是决定将</w:t>
      </w:r>
      <w:r>
        <w:rPr>
          <w:rFonts w:hint="eastAsia"/>
          <w:szCs w:val="24"/>
          <w:lang w:val="es-ES_tradnl"/>
        </w:rPr>
        <w:t>2007</w:t>
      </w:r>
      <w:r>
        <w:rPr>
          <w:rFonts w:hint="eastAsia"/>
          <w:szCs w:val="24"/>
          <w:lang w:val="es-ES_tradnl"/>
        </w:rPr>
        <w:t>年</w:t>
      </w:r>
      <w:r>
        <w:rPr>
          <w:rFonts w:hint="eastAsia"/>
          <w:szCs w:val="24"/>
          <w:lang w:val="es-ES_tradnl"/>
        </w:rPr>
        <w:t>3</w:t>
      </w:r>
      <w:r>
        <w:rPr>
          <w:rFonts w:hint="eastAsia"/>
          <w:szCs w:val="24"/>
          <w:lang w:val="es-ES_tradnl"/>
        </w:rPr>
        <w:t>月</w:t>
      </w:r>
      <w:r>
        <w:rPr>
          <w:rFonts w:hint="eastAsia"/>
          <w:szCs w:val="24"/>
          <w:lang w:val="es-ES_tradnl"/>
        </w:rPr>
        <w:t>6</w:t>
      </w:r>
      <w:r>
        <w:rPr>
          <w:rFonts w:hint="eastAsia"/>
          <w:szCs w:val="24"/>
          <w:lang w:val="es-ES_tradnl"/>
        </w:rPr>
        <w:t>日批准的第</w:t>
      </w:r>
      <w:r>
        <w:rPr>
          <w:rFonts w:hint="eastAsia"/>
          <w:szCs w:val="24"/>
          <w:lang w:val="es-ES_tradnl"/>
        </w:rPr>
        <w:t>18.104</w:t>
      </w:r>
      <w:r>
        <w:rPr>
          <w:rFonts w:hint="eastAsia"/>
          <w:szCs w:val="24"/>
          <w:lang w:val="es-ES_tradnl"/>
        </w:rPr>
        <w:t>号法案（《男女机会与权利平等法》）的相关信息写入本报告，该法案为两性政策制订了一个法律框架。</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我们很高兴能够将乌拉圭在履行联合国《消除对妇女一切形式歧视公约》义务方面所取得的成绩一一进行汇报，因为我们认为《公约》是妇女人权领域最重要的一项国际文书。此外，撰写这份报告，也使我们得以与更多的公共机构建立联系。</w:t>
      </w:r>
    </w:p>
    <w:p w:rsidR="006F1910" w:rsidRDefault="006F1910">
      <w:pPr>
        <w:tabs>
          <w:tab w:val="left" w:pos="360"/>
        </w:tabs>
        <w:spacing w:after="240" w:line="360" w:lineRule="exact"/>
        <w:ind w:firstLine="420"/>
        <w:rPr>
          <w:rFonts w:eastAsia="Lucida Sans Unicode"/>
          <w:szCs w:val="24"/>
          <w:lang w:val="es-ES_tradnl"/>
        </w:rPr>
      </w:pPr>
      <w:r>
        <w:rPr>
          <w:rFonts w:hint="eastAsia"/>
          <w:szCs w:val="24"/>
          <w:lang w:val="es-ES_tradnl"/>
        </w:rPr>
        <w:t>我们十分珍惜公布报告的这一机会，由此我们可以将诸如政府行为监督机制等信息公布于众。同时我们相信，我们也在为争取实现包含妇女人权在内的更加完整的公民权添砖加瓦。</w:t>
      </w:r>
    </w:p>
    <w:p w:rsidR="006F1910" w:rsidRDefault="006F1910">
      <w:pPr>
        <w:tabs>
          <w:tab w:val="left" w:pos="360"/>
        </w:tabs>
        <w:spacing w:after="240" w:line="360" w:lineRule="exact"/>
        <w:jc w:val="center"/>
        <w:rPr>
          <w:rFonts w:ascii="SimHei" w:eastAsia="SimHei" w:hint="eastAsia"/>
          <w:color w:val="FF0000"/>
          <w:sz w:val="24"/>
          <w:szCs w:val="24"/>
          <w:lang w:val="es-ES_tradnl"/>
        </w:rPr>
      </w:pPr>
      <w:r>
        <w:rPr>
          <w:rFonts w:ascii="SimHei" w:eastAsia="SimHei"/>
          <w:color w:val="FF0000"/>
          <w:szCs w:val="24"/>
          <w:lang w:val="es-ES_tradnl"/>
        </w:rPr>
        <w:br w:type="page"/>
      </w:r>
      <w:r>
        <w:rPr>
          <w:rFonts w:ascii="SimHei" w:eastAsia="SimHei" w:hint="eastAsia"/>
          <w:color w:val="FF0000"/>
          <w:sz w:val="24"/>
          <w:szCs w:val="24"/>
          <w:lang w:val="es-ES_tradnl"/>
        </w:rPr>
        <w:t>社会发展部</w:t>
      </w:r>
    </w:p>
    <w:p w:rsidR="006F1910" w:rsidRDefault="006F1910">
      <w:pPr>
        <w:tabs>
          <w:tab w:val="left" w:pos="360"/>
        </w:tabs>
        <w:spacing w:after="240" w:line="360" w:lineRule="exact"/>
        <w:jc w:val="center"/>
        <w:rPr>
          <w:rFonts w:ascii="SimHei" w:eastAsia="SimHei" w:hint="eastAsia"/>
          <w:color w:val="FF0000"/>
          <w:sz w:val="24"/>
          <w:szCs w:val="24"/>
          <w:lang w:val="es-ES_tradnl"/>
        </w:rPr>
      </w:pPr>
      <w:r>
        <w:rPr>
          <w:rFonts w:ascii="SimHei" w:eastAsia="SimHei" w:hint="eastAsia"/>
          <w:color w:val="FF0000"/>
          <w:sz w:val="24"/>
          <w:szCs w:val="24"/>
          <w:lang w:val="es-ES_tradnl"/>
        </w:rPr>
        <w:t>全国妇女协会</w:t>
      </w:r>
    </w:p>
    <w:p w:rsidR="006F1910" w:rsidRDefault="006F1910">
      <w:pPr>
        <w:tabs>
          <w:tab w:val="left" w:pos="360"/>
        </w:tabs>
        <w:spacing w:after="240" w:line="360" w:lineRule="exact"/>
        <w:jc w:val="center"/>
        <w:rPr>
          <w:rFonts w:ascii="SimHei" w:eastAsia="SimHei" w:hint="eastAsia"/>
          <w:color w:val="FF0000"/>
          <w:sz w:val="24"/>
          <w:szCs w:val="24"/>
          <w:lang w:val="es-ES_tradnl"/>
        </w:rPr>
      </w:pPr>
      <w:r>
        <w:rPr>
          <w:rFonts w:ascii="SimHei" w:eastAsia="SimHei" w:hint="eastAsia"/>
          <w:color w:val="FF0000"/>
          <w:sz w:val="24"/>
          <w:szCs w:val="24"/>
          <w:lang w:val="es-ES_tradnl"/>
        </w:rPr>
        <w:t>主任  卡门·贝拉门蒂   女士</w:t>
      </w:r>
    </w:p>
    <w:p w:rsidR="006F1910" w:rsidRDefault="006F1910">
      <w:pPr>
        <w:pStyle w:val="H1"/>
        <w:spacing w:before="120"/>
        <w:rPr>
          <w:rFonts w:hint="eastAsia"/>
        </w:rPr>
      </w:pPr>
      <w:r>
        <w:rPr>
          <w:rFonts w:hint="eastAsia"/>
        </w:rPr>
        <w:t>第一部分（第1至第6条）</w:t>
      </w:r>
    </w:p>
    <w:p w:rsidR="006F1910" w:rsidRDefault="006F1910">
      <w:pPr>
        <w:spacing w:after="240" w:line="360" w:lineRule="exact"/>
        <w:rPr>
          <w:szCs w:val="24"/>
          <w:u w:val="single"/>
          <w:lang w:val="es-ES"/>
        </w:rPr>
      </w:pPr>
      <w:bookmarkStart w:id="38" w:name="art2"/>
      <w:r>
        <w:rPr>
          <w:rFonts w:hint="eastAsia"/>
          <w:szCs w:val="24"/>
          <w:u w:val="single"/>
          <w:lang w:val="es-ES"/>
        </w:rPr>
        <w:t>第</w:t>
      </w:r>
      <w:r>
        <w:rPr>
          <w:rFonts w:hint="eastAsia"/>
          <w:szCs w:val="24"/>
          <w:u w:val="single"/>
          <w:lang w:val="es-ES"/>
        </w:rPr>
        <w:t>1</w:t>
      </w:r>
      <w:r>
        <w:rPr>
          <w:rFonts w:hint="eastAsia"/>
          <w:szCs w:val="24"/>
          <w:u w:val="single"/>
          <w:lang w:val="es-ES"/>
        </w:rPr>
        <w:t>条</w:t>
      </w:r>
    </w:p>
    <w:p w:rsidR="006F1910" w:rsidRDefault="006F1910">
      <w:pPr>
        <w:spacing w:after="240" w:line="360" w:lineRule="exact"/>
        <w:rPr>
          <w:rFonts w:eastAsia="SimHei"/>
          <w:color w:val="FF0000"/>
          <w:szCs w:val="24"/>
          <w:lang w:val="es-ES"/>
        </w:rPr>
      </w:pPr>
      <w:r>
        <w:rPr>
          <w:rFonts w:eastAsia="SimHei" w:hint="eastAsia"/>
          <w:color w:val="FF0000"/>
          <w:szCs w:val="24"/>
          <w:lang w:val="es-ES"/>
        </w:rPr>
        <w:t>在</w:t>
      </w:r>
      <w:r>
        <w:rPr>
          <w:rFonts w:eastAsia="SimHei"/>
          <w:color w:val="FF0000"/>
          <w:szCs w:val="24"/>
          <w:lang w:val="es-ES"/>
        </w:rPr>
        <w:t>本</w:t>
      </w:r>
      <w:r>
        <w:rPr>
          <w:rFonts w:eastAsia="SimHei" w:hint="eastAsia"/>
          <w:color w:val="FF0000"/>
          <w:szCs w:val="24"/>
          <w:lang w:val="es-ES"/>
        </w:rPr>
        <w:t>《</w:t>
      </w:r>
      <w:r>
        <w:rPr>
          <w:rFonts w:eastAsia="SimHei"/>
          <w:color w:val="FF0000"/>
          <w:szCs w:val="24"/>
          <w:lang w:val="es-ES"/>
        </w:rPr>
        <w:t>公约</w:t>
      </w:r>
      <w:r>
        <w:rPr>
          <w:rFonts w:eastAsia="SimHei" w:hint="eastAsia"/>
          <w:color w:val="FF0000"/>
          <w:szCs w:val="24"/>
          <w:lang w:val="es-ES"/>
        </w:rPr>
        <w:t>》中</w:t>
      </w:r>
      <w:r>
        <w:rPr>
          <w:rFonts w:eastAsia="SimHei"/>
          <w:color w:val="FF0000"/>
          <w:szCs w:val="24"/>
          <w:lang w:val="es-ES"/>
        </w:rPr>
        <w:t>，</w:t>
      </w:r>
      <w:r>
        <w:rPr>
          <w:rFonts w:eastAsia="SimHei" w:hint="eastAsia"/>
          <w:color w:val="FF0000"/>
          <w:szCs w:val="24"/>
          <w:lang w:val="es-ES"/>
        </w:rPr>
        <w:t>“</w:t>
      </w:r>
      <w:r>
        <w:rPr>
          <w:rFonts w:eastAsia="SimHei"/>
          <w:color w:val="FF0000"/>
          <w:szCs w:val="24"/>
          <w:lang w:val="es-ES"/>
        </w:rPr>
        <w:t>对妇女的歧视</w:t>
      </w:r>
      <w:r>
        <w:rPr>
          <w:rFonts w:eastAsia="SimHei" w:hint="eastAsia"/>
          <w:color w:val="FF0000"/>
          <w:szCs w:val="24"/>
          <w:lang w:val="es-ES"/>
        </w:rPr>
        <w:t>”</w:t>
      </w:r>
      <w:r>
        <w:rPr>
          <w:rFonts w:eastAsia="SimHei"/>
          <w:color w:val="FF0000"/>
          <w:szCs w:val="24"/>
          <w:lang w:val="es-ES"/>
        </w:rPr>
        <w:t>一词指基于性别而作的任何区别、排斥或限制，其影响或其目的均足以妨碍或否认妇女不论已婚未婚在男女平等的基础上认识、享有或行使在政治、经济、社会、文化、公民或任何其他方面的人权和基本自由。</w:t>
      </w:r>
    </w:p>
    <w:bookmarkEnd w:id="38"/>
    <w:p w:rsidR="006F1910" w:rsidRDefault="006F1910">
      <w:pPr>
        <w:spacing w:after="240" w:line="360" w:lineRule="exact"/>
        <w:ind w:firstLine="420"/>
        <w:rPr>
          <w:szCs w:val="24"/>
          <w:lang w:val="es-ES"/>
        </w:rPr>
      </w:pPr>
      <w:r>
        <w:rPr>
          <w:rFonts w:hint="eastAsia"/>
          <w:szCs w:val="24"/>
          <w:lang w:val="es-ES"/>
        </w:rPr>
        <w:t>–消除对妇女歧视委员会要求将</w:t>
      </w:r>
      <w:r>
        <w:rPr>
          <w:rFonts w:eastAsia="SimHei" w:hint="eastAsia"/>
          <w:color w:val="FF0000"/>
          <w:szCs w:val="24"/>
          <w:lang w:val="es-ES"/>
        </w:rPr>
        <w:t>“对妇女的歧视”</w:t>
      </w:r>
      <w:r>
        <w:rPr>
          <w:rFonts w:hint="eastAsia"/>
          <w:szCs w:val="24"/>
          <w:lang w:val="es-ES"/>
        </w:rPr>
        <w:t>这一定义引入国家法律中。自从</w:t>
      </w:r>
      <w:r>
        <w:rPr>
          <w:rFonts w:hint="eastAsia"/>
          <w:szCs w:val="24"/>
          <w:lang w:val="es-ES"/>
        </w:rPr>
        <w:t>2004</w:t>
      </w:r>
      <w:r>
        <w:rPr>
          <w:rFonts w:hint="eastAsia"/>
          <w:szCs w:val="24"/>
          <w:lang w:val="es-ES"/>
        </w:rPr>
        <w:t>年</w:t>
      </w:r>
      <w:r>
        <w:rPr>
          <w:rFonts w:hint="eastAsia"/>
          <w:szCs w:val="24"/>
          <w:lang w:val="es-ES"/>
        </w:rPr>
        <w:t>8</w:t>
      </w:r>
      <w:r>
        <w:rPr>
          <w:rFonts w:hint="eastAsia"/>
          <w:szCs w:val="24"/>
          <w:lang w:val="es-ES"/>
        </w:rPr>
        <w:t>月份通过了关于打击种族主义、排外及歧视的第</w:t>
      </w:r>
      <w:r>
        <w:rPr>
          <w:rFonts w:hint="eastAsia"/>
          <w:szCs w:val="24"/>
          <w:lang w:val="es-ES"/>
        </w:rPr>
        <w:t>17.817</w:t>
      </w:r>
      <w:r>
        <w:rPr>
          <w:rFonts w:hint="eastAsia"/>
          <w:szCs w:val="24"/>
          <w:lang w:val="es-ES"/>
        </w:rPr>
        <w:t>号法案后，乌拉圭的法律体系中就对“歧视”的概念有了如下解释：</w:t>
      </w:r>
    </w:p>
    <w:p w:rsidR="006F1910" w:rsidRDefault="006F1910">
      <w:pPr>
        <w:spacing w:after="240" w:line="360" w:lineRule="exact"/>
        <w:ind w:firstLine="420"/>
        <w:rPr>
          <w:szCs w:val="24"/>
          <w:lang w:val="es-ES"/>
        </w:rPr>
      </w:pPr>
      <w:r>
        <w:rPr>
          <w:rFonts w:hint="eastAsia"/>
          <w:szCs w:val="24"/>
          <w:lang w:val="es-ES"/>
        </w:rPr>
        <w:t>–“为本法案之目的，歧视一词指基于种族、肤色、宗教信仰、民族、残障、审美观念、性别、教育及性取向而作的任何区别、排斥、限制、优待或实施生理或心理暴力行为，</w:t>
      </w:r>
      <w:r>
        <w:rPr>
          <w:bCs/>
          <w:szCs w:val="24"/>
          <w:lang w:val="es-ES"/>
        </w:rPr>
        <w:t>其</w:t>
      </w:r>
      <w:r>
        <w:rPr>
          <w:rFonts w:hint="eastAsia"/>
          <w:bCs/>
          <w:szCs w:val="24"/>
          <w:lang w:val="es-ES"/>
        </w:rPr>
        <w:t>目的</w:t>
      </w:r>
      <w:r>
        <w:rPr>
          <w:bCs/>
          <w:szCs w:val="24"/>
          <w:lang w:val="es-ES"/>
        </w:rPr>
        <w:t>或</w:t>
      </w:r>
      <w:r>
        <w:rPr>
          <w:rFonts w:hint="eastAsia"/>
          <w:bCs/>
          <w:szCs w:val="24"/>
          <w:lang w:val="es-ES"/>
        </w:rPr>
        <w:t>结果</w:t>
      </w:r>
      <w:r>
        <w:rPr>
          <w:bCs/>
          <w:szCs w:val="24"/>
          <w:lang w:val="es-ES"/>
        </w:rPr>
        <w:t>均足以妨碍或否认在男女平等的基础上认识、享有或行使在政治、经济、社会、文化、公民或</w:t>
      </w:r>
      <w:r>
        <w:rPr>
          <w:rFonts w:hint="eastAsia"/>
          <w:bCs/>
          <w:szCs w:val="24"/>
          <w:lang w:val="es-ES"/>
        </w:rPr>
        <w:t>社会生活</w:t>
      </w:r>
      <w:r>
        <w:rPr>
          <w:bCs/>
          <w:szCs w:val="24"/>
          <w:lang w:val="es-ES"/>
        </w:rPr>
        <w:t>任何其他方面的人权和基本自由。</w:t>
      </w:r>
      <w:r>
        <w:rPr>
          <w:rFonts w:hint="eastAsia"/>
          <w:szCs w:val="24"/>
          <w:lang w:val="es-ES"/>
        </w:rPr>
        <w:t>”（第</w:t>
      </w:r>
      <w:r>
        <w:rPr>
          <w:rFonts w:hint="eastAsia"/>
          <w:szCs w:val="24"/>
          <w:lang w:val="es-ES"/>
        </w:rPr>
        <w:t>2</w:t>
      </w:r>
      <w:r>
        <w:rPr>
          <w:rFonts w:hint="eastAsia"/>
          <w:szCs w:val="24"/>
          <w:lang w:val="es-ES"/>
        </w:rPr>
        <w:t>条）</w:t>
      </w:r>
    </w:p>
    <w:p w:rsidR="006F1910" w:rsidRDefault="006F1910">
      <w:pPr>
        <w:pStyle w:val="NormalWeb"/>
        <w:spacing w:before="0" w:after="240" w:line="360" w:lineRule="exact"/>
        <w:ind w:firstLine="420"/>
        <w:jc w:val="both"/>
        <w:rPr>
          <w:sz w:val="21"/>
          <w:lang w:eastAsia="zh-CN"/>
        </w:rPr>
      </w:pPr>
      <w:r>
        <w:rPr>
          <w:rFonts w:hint="eastAsia"/>
          <w:sz w:val="21"/>
          <w:lang w:val="es-ES" w:eastAsia="zh-CN"/>
        </w:rPr>
        <w:t>–</w:t>
      </w:r>
      <w:r>
        <w:rPr>
          <w:rFonts w:hint="eastAsia"/>
          <w:sz w:val="21"/>
          <w:lang w:eastAsia="zh-CN"/>
        </w:rPr>
        <w:t>上述定义包含了基于性别、教育水平或性取向的歧视。涉及的领域包括政治、社会、文化或“社会生活的任何其他方面”。尽管上述定义中没有包含在私人生活方面的歧视，但这一空白在</w:t>
      </w:r>
      <w:r>
        <w:rPr>
          <w:rFonts w:hint="eastAsia"/>
          <w:sz w:val="21"/>
          <w:lang w:eastAsia="zh-CN"/>
        </w:rPr>
        <w:t>2002</w:t>
      </w:r>
      <w:r>
        <w:rPr>
          <w:rFonts w:hint="eastAsia"/>
          <w:sz w:val="21"/>
          <w:lang w:eastAsia="zh-CN"/>
        </w:rPr>
        <w:t>年</w:t>
      </w:r>
      <w:r>
        <w:rPr>
          <w:rFonts w:hint="eastAsia"/>
          <w:sz w:val="21"/>
          <w:lang w:eastAsia="zh-CN"/>
        </w:rPr>
        <w:t>7</w:t>
      </w:r>
      <w:r>
        <w:rPr>
          <w:rFonts w:hint="eastAsia"/>
          <w:sz w:val="21"/>
          <w:lang w:eastAsia="zh-CN"/>
        </w:rPr>
        <w:t>月</w:t>
      </w:r>
      <w:r>
        <w:rPr>
          <w:rFonts w:hint="eastAsia"/>
          <w:sz w:val="21"/>
          <w:lang w:eastAsia="zh-CN"/>
        </w:rPr>
        <w:t>2</w:t>
      </w:r>
      <w:r>
        <w:rPr>
          <w:rFonts w:hint="eastAsia"/>
          <w:sz w:val="21"/>
          <w:lang w:eastAsia="zh-CN"/>
        </w:rPr>
        <w:t>日第</w:t>
      </w:r>
      <w:r>
        <w:rPr>
          <w:rFonts w:hint="eastAsia"/>
          <w:sz w:val="21"/>
          <w:lang w:eastAsia="zh-CN"/>
        </w:rPr>
        <w:t>17.514</w:t>
      </w:r>
      <w:r>
        <w:rPr>
          <w:rFonts w:hint="eastAsia"/>
          <w:sz w:val="21"/>
          <w:lang w:eastAsia="zh-CN"/>
        </w:rPr>
        <w:t>号法案对家庭暴力的定义中得到某种程度的弥补。在上述法案中，在家庭内部对女性实施歧视构成非法暴力行为：</w:t>
      </w:r>
    </w:p>
    <w:p w:rsidR="006F1910" w:rsidRDefault="006F1910">
      <w:pPr>
        <w:pStyle w:val="NormalWeb"/>
        <w:spacing w:before="0" w:after="240" w:line="360" w:lineRule="exact"/>
        <w:ind w:firstLine="420"/>
        <w:jc w:val="both"/>
        <w:rPr>
          <w:sz w:val="21"/>
          <w:lang w:eastAsia="zh-CN"/>
        </w:rPr>
      </w:pPr>
      <w:r>
        <w:rPr>
          <w:rFonts w:hint="eastAsia"/>
          <w:sz w:val="21"/>
          <w:lang w:eastAsia="zh-CN"/>
        </w:rPr>
        <w:t>第</w:t>
      </w:r>
      <w:r>
        <w:rPr>
          <w:rFonts w:hint="eastAsia"/>
          <w:sz w:val="21"/>
          <w:lang w:eastAsia="zh-CN"/>
        </w:rPr>
        <w:t>2</w:t>
      </w:r>
      <w:r>
        <w:rPr>
          <w:rFonts w:hint="eastAsia"/>
          <w:sz w:val="21"/>
          <w:lang w:eastAsia="zh-CN"/>
        </w:rPr>
        <w:t>条：“家庭暴力是指直接或间接地通过各种形式非法妨碍与限制他人自由行使或享有人权的行为或疏漏，施暴者与被害者有婚姻关系或有建立在同居基础上并以血亲关系、婚姻或事实结合引发的恋爱关系”。</w:t>
      </w:r>
    </w:p>
    <w:p w:rsidR="006F1910" w:rsidRDefault="006F1910">
      <w:pPr>
        <w:pStyle w:val="NormalWeb"/>
        <w:spacing w:before="0" w:after="240" w:line="360" w:lineRule="exact"/>
        <w:ind w:firstLine="420"/>
        <w:jc w:val="both"/>
        <w:rPr>
          <w:rFonts w:hint="eastAsia"/>
          <w:sz w:val="21"/>
          <w:lang w:val="es-MX" w:eastAsia="zh-CN"/>
        </w:rPr>
      </w:pPr>
      <w:r>
        <w:rPr>
          <w:rFonts w:hint="eastAsia"/>
          <w:sz w:val="21"/>
          <w:lang w:eastAsia="zh-CN"/>
        </w:rPr>
        <w:t>–</w:t>
      </w:r>
      <w:r>
        <w:rPr>
          <w:rFonts w:hint="eastAsia"/>
          <w:sz w:val="21"/>
          <w:lang w:val="es-ES_tradnl" w:eastAsia="zh-CN"/>
        </w:rPr>
        <w:t>上述第</w:t>
      </w:r>
      <w:r>
        <w:rPr>
          <w:rFonts w:hint="eastAsia"/>
          <w:sz w:val="21"/>
          <w:lang w:val="es-ES_tradnl" w:eastAsia="zh-CN"/>
        </w:rPr>
        <w:t>17.817</w:t>
      </w:r>
      <w:r>
        <w:rPr>
          <w:rFonts w:hint="eastAsia"/>
          <w:sz w:val="21"/>
          <w:lang w:val="es-ES_tradnl" w:eastAsia="zh-CN"/>
        </w:rPr>
        <w:t>号法案组建了反种族主义、排外及其他任何形式歧视名誉委员会，由教育与文化部（主持委员会工作）、内政部、外交部、国家公共教育署中央管理委员会等各成员机构分别派一名代表组成，另由非政府组织推荐并由共和国总统任命三名具有打击反种族主义、排外及其他任何形式歧视经验的代表。</w:t>
      </w:r>
    </w:p>
    <w:p w:rsidR="006F1910" w:rsidRDefault="006F1910">
      <w:pPr>
        <w:pStyle w:val="NormalWeb"/>
        <w:tabs>
          <w:tab w:val="left" w:pos="360"/>
        </w:tabs>
        <w:spacing w:before="0" w:after="240" w:line="360" w:lineRule="exact"/>
        <w:ind w:firstLine="420"/>
        <w:jc w:val="both"/>
        <w:rPr>
          <w:sz w:val="21"/>
          <w:lang w:val="es-MX" w:eastAsia="zh-CN"/>
        </w:rPr>
      </w:pPr>
      <w:bookmarkStart w:id="39" w:name="ART1"/>
      <w:r>
        <w:rPr>
          <w:rFonts w:hint="eastAsia"/>
          <w:sz w:val="21"/>
          <w:lang w:val="es-MX" w:eastAsia="zh-CN"/>
        </w:rPr>
        <w:t>–上述委员会的日常运作遵循</w:t>
      </w:r>
      <w:r>
        <w:rPr>
          <w:rFonts w:hint="eastAsia"/>
          <w:sz w:val="21"/>
          <w:lang w:val="es-MX" w:eastAsia="zh-CN"/>
        </w:rPr>
        <w:t>2006</w:t>
      </w:r>
      <w:r>
        <w:rPr>
          <w:rFonts w:hint="eastAsia"/>
          <w:sz w:val="21"/>
          <w:lang w:val="es-MX" w:eastAsia="zh-CN"/>
        </w:rPr>
        <w:t>年</w:t>
      </w:r>
      <w:r>
        <w:rPr>
          <w:rFonts w:hint="eastAsia"/>
          <w:sz w:val="21"/>
          <w:lang w:val="es-MX" w:eastAsia="zh-CN"/>
        </w:rPr>
        <w:t>5</w:t>
      </w:r>
      <w:r>
        <w:rPr>
          <w:rFonts w:hint="eastAsia"/>
          <w:sz w:val="21"/>
          <w:lang w:val="es-MX" w:eastAsia="zh-CN"/>
        </w:rPr>
        <w:t>月的第</w:t>
      </w:r>
      <w:r>
        <w:rPr>
          <w:rFonts w:hint="eastAsia"/>
          <w:sz w:val="21"/>
          <w:lang w:val="es-MX" w:eastAsia="zh-CN"/>
        </w:rPr>
        <w:t>152/06</w:t>
      </w:r>
      <w:r>
        <w:rPr>
          <w:rFonts w:hint="eastAsia"/>
          <w:sz w:val="21"/>
          <w:lang w:val="es-MX" w:eastAsia="zh-CN"/>
        </w:rPr>
        <w:t>号行政令，其活动范畴为教育与文化部的人权领域（教育与文化部人权司）。</w:t>
      </w:r>
    </w:p>
    <w:p w:rsidR="006F1910" w:rsidRDefault="006F1910">
      <w:pPr>
        <w:pStyle w:val="NormalWeb"/>
        <w:spacing w:before="0" w:after="240" w:line="360" w:lineRule="exact"/>
        <w:jc w:val="both"/>
        <w:rPr>
          <w:rFonts w:hint="eastAsia"/>
          <w:sz w:val="21"/>
          <w:u w:val="single"/>
          <w:lang w:val="es-MX" w:eastAsia="zh-CN"/>
        </w:rPr>
      </w:pPr>
      <w:r>
        <w:rPr>
          <w:rFonts w:hint="eastAsia"/>
          <w:sz w:val="21"/>
          <w:u w:val="single"/>
          <w:lang w:val="es-MX" w:eastAsia="zh-CN"/>
        </w:rPr>
        <w:t>第</w:t>
      </w:r>
      <w:r>
        <w:rPr>
          <w:rFonts w:hint="eastAsia"/>
          <w:sz w:val="21"/>
          <w:u w:val="single"/>
          <w:lang w:val="es-MX" w:eastAsia="zh-CN"/>
        </w:rPr>
        <w:t>2</w:t>
      </w:r>
      <w:r>
        <w:rPr>
          <w:rFonts w:hint="eastAsia"/>
          <w:sz w:val="21"/>
          <w:u w:val="single"/>
          <w:lang w:val="es-MX" w:eastAsia="zh-CN"/>
        </w:rPr>
        <w:t>条</w:t>
      </w:r>
    </w:p>
    <w:p w:rsidR="006F1910" w:rsidRDefault="006F1910">
      <w:pPr>
        <w:pStyle w:val="NormalWeb"/>
        <w:spacing w:before="0" w:after="240" w:line="360" w:lineRule="exact"/>
        <w:ind w:firstLine="420"/>
        <w:jc w:val="both"/>
        <w:rPr>
          <w:sz w:val="21"/>
          <w:lang w:val="es-MX"/>
        </w:rPr>
      </w:pPr>
      <w:r>
        <w:rPr>
          <w:sz w:val="21"/>
          <w:lang w:eastAsia="zh-CN"/>
        </w:rPr>
        <w:t>缔约</w:t>
      </w:r>
      <w:r>
        <w:rPr>
          <w:rFonts w:hint="eastAsia"/>
          <w:sz w:val="21"/>
          <w:lang w:eastAsia="zh-CN"/>
        </w:rPr>
        <w:t>各</w:t>
      </w:r>
      <w:r>
        <w:rPr>
          <w:sz w:val="21"/>
          <w:lang w:eastAsia="zh-CN"/>
        </w:rPr>
        <w:t>国谴责对妇女一切形式的歧视</w:t>
      </w:r>
      <w:r>
        <w:rPr>
          <w:sz w:val="21"/>
          <w:lang w:val="es-MX" w:eastAsia="zh-CN"/>
        </w:rPr>
        <w:t>，</w:t>
      </w:r>
      <w:r>
        <w:rPr>
          <w:sz w:val="21"/>
          <w:lang w:eastAsia="zh-CN"/>
        </w:rPr>
        <w:t>协议立即用一切适当办法</w:t>
      </w:r>
      <w:r>
        <w:rPr>
          <w:sz w:val="21"/>
          <w:lang w:val="es-MX" w:eastAsia="zh-CN"/>
        </w:rPr>
        <w:t>，</w:t>
      </w:r>
      <w:r>
        <w:rPr>
          <w:sz w:val="21"/>
          <w:lang w:eastAsia="zh-CN"/>
        </w:rPr>
        <w:t>推行政策</w:t>
      </w:r>
      <w:r>
        <w:rPr>
          <w:sz w:val="21"/>
          <w:lang w:val="es-MX" w:eastAsia="zh-CN"/>
        </w:rPr>
        <w:t>，</w:t>
      </w:r>
      <w:r>
        <w:rPr>
          <w:sz w:val="21"/>
          <w:lang w:eastAsia="zh-CN"/>
        </w:rPr>
        <w:t>消除对妇女的歧视。为此目的，承担：</w:t>
      </w:r>
    </w:p>
    <w:p w:rsidR="006F1910" w:rsidRDefault="006F1910" w:rsidP="006F1910">
      <w:pPr>
        <w:pStyle w:val="NormalWeb"/>
        <w:numPr>
          <w:ilvl w:val="0"/>
          <w:numId w:val="45"/>
        </w:numPr>
        <w:tabs>
          <w:tab w:val="clear" w:pos="720"/>
          <w:tab w:val="left" w:pos="1080"/>
        </w:tabs>
        <w:spacing w:before="0" w:after="240" w:line="360" w:lineRule="exact"/>
        <w:ind w:left="1080" w:hanging="600"/>
        <w:jc w:val="both"/>
        <w:rPr>
          <w:sz w:val="21"/>
          <w:lang w:val="es-MX"/>
        </w:rPr>
      </w:pPr>
      <w:r>
        <w:rPr>
          <w:sz w:val="21"/>
          <w:lang w:eastAsia="zh-CN"/>
        </w:rPr>
        <w:t>男女平等的原则如尚未列入本国宪法或其他有关法律者，应将其列入，并以法律或其他适当方法，保证实现这项原则；</w:t>
      </w:r>
    </w:p>
    <w:p w:rsidR="006F1910" w:rsidRDefault="006F1910" w:rsidP="006F1910">
      <w:pPr>
        <w:pStyle w:val="NormalWeb"/>
        <w:numPr>
          <w:ilvl w:val="0"/>
          <w:numId w:val="45"/>
        </w:numPr>
        <w:tabs>
          <w:tab w:val="clear" w:pos="720"/>
          <w:tab w:val="left" w:pos="1080"/>
        </w:tabs>
        <w:spacing w:before="0" w:after="240" w:line="360" w:lineRule="exact"/>
        <w:ind w:left="1080" w:hanging="600"/>
        <w:jc w:val="both"/>
        <w:rPr>
          <w:sz w:val="21"/>
          <w:lang w:val="es-MX"/>
        </w:rPr>
      </w:pPr>
      <w:r>
        <w:rPr>
          <w:sz w:val="21"/>
          <w:lang w:eastAsia="zh-CN"/>
        </w:rPr>
        <w:t>采取适当立法和其他措施，包括适当时采取制裁，禁止对妇女的一切歧视；</w:t>
      </w:r>
    </w:p>
    <w:p w:rsidR="006F1910" w:rsidRDefault="006F1910" w:rsidP="006F1910">
      <w:pPr>
        <w:pStyle w:val="NormalWeb"/>
        <w:numPr>
          <w:ilvl w:val="0"/>
          <w:numId w:val="45"/>
        </w:numPr>
        <w:tabs>
          <w:tab w:val="clear" w:pos="720"/>
          <w:tab w:val="left" w:pos="1080"/>
        </w:tabs>
        <w:spacing w:before="0" w:after="240" w:line="360" w:lineRule="exact"/>
        <w:ind w:left="1080" w:hanging="600"/>
        <w:jc w:val="both"/>
        <w:rPr>
          <w:sz w:val="21"/>
          <w:lang w:val="es-MX"/>
        </w:rPr>
      </w:pPr>
      <w:r>
        <w:rPr>
          <w:sz w:val="21"/>
          <w:lang w:eastAsia="zh-CN"/>
        </w:rPr>
        <w:t>为妇女与男子平等的权利确立法律保护，通过各国的主管法庭及其他公共机构，保证切实保护妇女不受任何歧视；</w:t>
      </w:r>
    </w:p>
    <w:p w:rsidR="006F1910" w:rsidRDefault="006F1910" w:rsidP="006F1910">
      <w:pPr>
        <w:pStyle w:val="NormalWeb"/>
        <w:numPr>
          <w:ilvl w:val="0"/>
          <w:numId w:val="45"/>
        </w:numPr>
        <w:tabs>
          <w:tab w:val="clear" w:pos="720"/>
          <w:tab w:val="left" w:pos="1080"/>
        </w:tabs>
        <w:spacing w:before="0" w:after="240" w:line="360" w:lineRule="exact"/>
        <w:ind w:left="1080" w:hanging="600"/>
        <w:jc w:val="both"/>
        <w:rPr>
          <w:sz w:val="21"/>
          <w:lang w:val="es-MX"/>
        </w:rPr>
      </w:pPr>
      <w:r>
        <w:rPr>
          <w:sz w:val="21"/>
          <w:lang w:eastAsia="zh-CN"/>
        </w:rPr>
        <w:t>不采取任何歧视妇女的行为或</w:t>
      </w:r>
      <w:r>
        <w:rPr>
          <w:rFonts w:hint="eastAsia"/>
          <w:sz w:val="21"/>
          <w:lang w:eastAsia="zh-CN"/>
        </w:rPr>
        <w:t>做</w:t>
      </w:r>
      <w:r>
        <w:rPr>
          <w:sz w:val="21"/>
          <w:lang w:eastAsia="zh-CN"/>
        </w:rPr>
        <w:t>法，并保证公共当局和公共机构的行动不违背这项义务；</w:t>
      </w:r>
    </w:p>
    <w:p w:rsidR="006F1910" w:rsidRDefault="006F1910" w:rsidP="006F1910">
      <w:pPr>
        <w:pStyle w:val="NormalWeb"/>
        <w:numPr>
          <w:ilvl w:val="0"/>
          <w:numId w:val="45"/>
        </w:numPr>
        <w:tabs>
          <w:tab w:val="clear" w:pos="720"/>
          <w:tab w:val="left" w:pos="1080"/>
        </w:tabs>
        <w:spacing w:before="0" w:after="240" w:line="360" w:lineRule="exact"/>
        <w:ind w:left="1080" w:hanging="600"/>
        <w:jc w:val="both"/>
        <w:rPr>
          <w:sz w:val="21"/>
          <w:lang w:val="es-MX"/>
        </w:rPr>
      </w:pPr>
      <w:r>
        <w:rPr>
          <w:sz w:val="21"/>
          <w:lang w:eastAsia="zh-CN"/>
        </w:rPr>
        <w:t>应采取一切适当措施，消除任何个人、组织或企业对妇女的歧视；</w:t>
      </w:r>
    </w:p>
    <w:p w:rsidR="006F1910" w:rsidRDefault="006F1910" w:rsidP="006F1910">
      <w:pPr>
        <w:pStyle w:val="NormalWeb"/>
        <w:numPr>
          <w:ilvl w:val="0"/>
          <w:numId w:val="45"/>
        </w:numPr>
        <w:tabs>
          <w:tab w:val="clear" w:pos="720"/>
          <w:tab w:val="left" w:pos="1080"/>
        </w:tabs>
        <w:spacing w:before="0" w:after="240" w:line="360" w:lineRule="exact"/>
        <w:ind w:left="1080" w:hanging="600"/>
        <w:jc w:val="both"/>
        <w:rPr>
          <w:sz w:val="21"/>
          <w:lang w:val="es-MX"/>
        </w:rPr>
      </w:pPr>
      <w:r>
        <w:rPr>
          <w:sz w:val="21"/>
          <w:lang w:eastAsia="zh-CN"/>
        </w:rPr>
        <w:t>应采取一切适当措施，包括制订法律，以修改或废除构成对妇女歧视的现行法律、规章、习俗和惯例</w:t>
      </w:r>
      <w:r>
        <w:rPr>
          <w:rFonts w:hint="eastAsia"/>
          <w:sz w:val="21"/>
          <w:lang w:eastAsia="zh-CN"/>
        </w:rPr>
        <w:t>。</w:t>
      </w:r>
    </w:p>
    <w:bookmarkEnd w:id="39"/>
    <w:p w:rsidR="006F1910" w:rsidRDefault="006F1910">
      <w:pPr>
        <w:pStyle w:val="H1"/>
        <w:spacing w:before="120"/>
      </w:pPr>
      <w:r>
        <w:rPr>
          <w:rFonts w:hint="eastAsia"/>
        </w:rPr>
        <w:t>男女平等原则</w:t>
      </w:r>
    </w:p>
    <w:p w:rsidR="006F1910" w:rsidRDefault="006F1910">
      <w:pPr>
        <w:pStyle w:val="NormalWeb"/>
        <w:spacing w:before="0" w:after="240" w:line="360" w:lineRule="exact"/>
        <w:ind w:firstLine="420"/>
        <w:jc w:val="both"/>
        <w:rPr>
          <w:b/>
          <w:iCs/>
          <w:sz w:val="21"/>
          <w:lang w:eastAsia="zh-CN"/>
        </w:rPr>
      </w:pPr>
      <w:r>
        <w:rPr>
          <w:rFonts w:hint="eastAsia"/>
          <w:iCs/>
          <w:sz w:val="21"/>
          <w:lang w:eastAsia="zh-CN"/>
        </w:rPr>
        <w:t>–《乌拉圭共和国宪法》第</w:t>
      </w:r>
      <w:r>
        <w:rPr>
          <w:rFonts w:hint="eastAsia"/>
          <w:iCs/>
          <w:sz w:val="21"/>
          <w:lang w:eastAsia="zh-CN"/>
        </w:rPr>
        <w:t>8</w:t>
      </w:r>
      <w:r>
        <w:rPr>
          <w:rFonts w:hint="eastAsia"/>
          <w:iCs/>
          <w:sz w:val="21"/>
          <w:lang w:eastAsia="zh-CN"/>
        </w:rPr>
        <w:t>条保障法律面前人人平等的权利。该《宪法》的文字表述中并没有特别指出男性和女性，而是用“人人”一词来涵盖男性和女性的权利主体。第</w:t>
      </w:r>
      <w:r>
        <w:rPr>
          <w:rFonts w:hint="eastAsia"/>
          <w:iCs/>
          <w:sz w:val="21"/>
          <w:lang w:eastAsia="zh-CN"/>
        </w:rPr>
        <w:t>8</w:t>
      </w:r>
      <w:r>
        <w:rPr>
          <w:rFonts w:hint="eastAsia"/>
          <w:iCs/>
          <w:sz w:val="21"/>
          <w:lang w:eastAsia="zh-CN"/>
        </w:rPr>
        <w:t>条：“法律面前人人平等，不承认人与人之间除天赋与品行之外的任何区别。”</w:t>
      </w:r>
      <w:r>
        <w:rPr>
          <w:b/>
          <w:iCs/>
          <w:sz w:val="21"/>
          <w:lang w:eastAsia="zh-CN"/>
        </w:rPr>
        <w:t xml:space="preserve"> </w:t>
      </w:r>
    </w:p>
    <w:p w:rsidR="006F1910" w:rsidRDefault="006F1910">
      <w:pPr>
        <w:pStyle w:val="NormalWeb"/>
        <w:spacing w:before="0" w:after="240" w:line="360" w:lineRule="exact"/>
        <w:ind w:firstLine="420"/>
        <w:jc w:val="both"/>
        <w:rPr>
          <w:sz w:val="21"/>
          <w:lang w:eastAsia="zh-CN"/>
        </w:rPr>
      </w:pPr>
      <w:r>
        <w:rPr>
          <w:rFonts w:hint="eastAsia"/>
          <w:iCs/>
          <w:sz w:val="21"/>
          <w:lang w:eastAsia="zh-CN"/>
        </w:rPr>
        <w:t>–</w:t>
      </w:r>
      <w:r>
        <w:rPr>
          <w:rFonts w:hint="eastAsia"/>
          <w:sz w:val="21"/>
          <w:lang w:eastAsia="zh-CN"/>
        </w:rPr>
        <w:t>此外，《共和国宪法》第</w:t>
      </w:r>
      <w:r>
        <w:rPr>
          <w:rFonts w:hint="eastAsia"/>
          <w:sz w:val="21"/>
          <w:lang w:eastAsia="zh-CN"/>
        </w:rPr>
        <w:t>72</w:t>
      </w:r>
      <w:r>
        <w:rPr>
          <w:rFonts w:hint="eastAsia"/>
          <w:sz w:val="21"/>
          <w:lang w:eastAsia="zh-CN"/>
        </w:rPr>
        <w:t>条规定：“本宪法所赋权利、义务与保障，不排除其他属于人性内在的或来自于政府的共和属性的权利、义务与保障。”</w:t>
      </w:r>
    </w:p>
    <w:p w:rsidR="006F1910" w:rsidRDefault="006F1910">
      <w:pPr>
        <w:pStyle w:val="NormalWeb"/>
        <w:spacing w:before="0" w:after="240" w:line="360" w:lineRule="exact"/>
        <w:ind w:firstLine="420"/>
        <w:jc w:val="both"/>
        <w:rPr>
          <w:sz w:val="21"/>
          <w:lang w:val="es-ES_tradnl"/>
        </w:rPr>
      </w:pPr>
      <w:r>
        <w:rPr>
          <w:rFonts w:hint="eastAsia"/>
          <w:sz w:val="21"/>
          <w:lang w:val="es-ES_tradnl" w:eastAsia="zh-CN"/>
        </w:rPr>
        <w:t>–对于这样的规定，国内知名教授</w:t>
      </w:r>
      <w:r>
        <w:rPr>
          <w:rStyle w:val="Smbolodenotaalpie"/>
          <w:sz w:val="21"/>
          <w:lang w:val="es-ES_tradnl"/>
        </w:rPr>
        <w:footnoteReference w:id="2"/>
      </w:r>
      <w:r>
        <w:rPr>
          <w:rFonts w:hint="eastAsia"/>
          <w:sz w:val="21"/>
          <w:lang w:val="es-ES_tradnl" w:eastAsia="zh-CN"/>
        </w:rPr>
        <w:t>认为，尽管法律正式批准了一些条约和公约，且其内容涉及公民的基本权利，但在宪法层面已纳入了各项国际人权条约所载人权规定。</w:t>
      </w:r>
    </w:p>
    <w:p w:rsidR="006F1910" w:rsidRDefault="006F1910">
      <w:pPr>
        <w:pStyle w:val="NormalWeb"/>
        <w:spacing w:before="0" w:after="240" w:line="360" w:lineRule="exact"/>
        <w:ind w:firstLine="420"/>
        <w:jc w:val="both"/>
        <w:rPr>
          <w:sz w:val="21"/>
          <w:lang w:val="es-ES_tradnl"/>
        </w:rPr>
      </w:pPr>
      <w:r>
        <w:rPr>
          <w:rFonts w:hint="eastAsia"/>
          <w:sz w:val="21"/>
          <w:lang w:val="es-ES_tradnl" w:eastAsia="zh-CN"/>
        </w:rPr>
        <w:t>–另外，《宪法》第</w:t>
      </w:r>
      <w:r>
        <w:rPr>
          <w:rFonts w:hint="eastAsia"/>
          <w:sz w:val="21"/>
          <w:lang w:val="es-ES_tradnl" w:eastAsia="zh-CN"/>
        </w:rPr>
        <w:t>332</w:t>
      </w:r>
      <w:r>
        <w:rPr>
          <w:rFonts w:hint="eastAsia"/>
          <w:sz w:val="21"/>
          <w:lang w:val="es-ES_tradnl" w:eastAsia="zh-CN"/>
        </w:rPr>
        <w:t>条规定：“宪法承认个人权利的各项规定以及规定公共机构各项义务的各种规定，即使缺少相关法规也必须得到落实，此时参照类似法律的原则、权利总则以及普遍认可的政策。”</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_tradnl"/>
        </w:rPr>
        <w:t>因此，根据这一思想，即便缺少做出具体规定的法规或政令，各项人权也必须得到落</w:t>
      </w:r>
      <w:r>
        <w:rPr>
          <w:rFonts w:hint="eastAsia"/>
          <w:kern w:val="1"/>
          <w:szCs w:val="24"/>
          <w:lang w:val="es-ES_tradnl" w:eastAsia="ar-SA"/>
        </w:rPr>
        <w:t>实。</w:t>
      </w:r>
      <w:r>
        <w:rPr>
          <w:rFonts w:hint="eastAsia"/>
          <w:kern w:val="1"/>
          <w:szCs w:val="24"/>
          <w:lang w:val="es-ES_tradnl"/>
        </w:rPr>
        <w:t>在政策空白</w:t>
      </w:r>
      <w:r>
        <w:rPr>
          <w:rFonts w:hint="eastAsia"/>
          <w:kern w:val="1"/>
          <w:szCs w:val="24"/>
          <w:lang w:val="es-ES_tradnl" w:eastAsia="ar-SA"/>
        </w:rPr>
        <w:t>时</w:t>
      </w:r>
      <w:r>
        <w:rPr>
          <w:rFonts w:hint="eastAsia"/>
          <w:kern w:val="1"/>
          <w:szCs w:val="24"/>
          <w:lang w:val="es-ES_tradnl"/>
        </w:rPr>
        <w:t>须</w:t>
      </w:r>
      <w:r>
        <w:rPr>
          <w:rFonts w:hint="eastAsia"/>
          <w:kern w:val="1"/>
          <w:szCs w:val="24"/>
          <w:lang w:val="es-ES_tradnl" w:eastAsia="ar-SA"/>
        </w:rPr>
        <w:t>参照类似法律的原则、权利总则以及普遍认可的政策</w:t>
      </w:r>
      <w:r>
        <w:rPr>
          <w:rFonts w:hint="eastAsia"/>
          <w:kern w:val="1"/>
          <w:szCs w:val="24"/>
          <w:lang w:val="es-ES_tradnl"/>
        </w:rPr>
        <w:t>，将人权方面的国际规定作为该领域的基本法律框架</w:t>
      </w:r>
      <w:r>
        <w:rPr>
          <w:rFonts w:hint="eastAsia"/>
          <w:kern w:val="1"/>
          <w:szCs w:val="24"/>
          <w:lang w:val="es-ES_tradnl" w:eastAsia="ar-SA"/>
        </w:rPr>
        <w:t>。</w:t>
      </w:r>
      <w:r>
        <w:rPr>
          <w:rFonts w:hint="eastAsia"/>
          <w:kern w:val="1"/>
          <w:szCs w:val="24"/>
          <w:lang w:val="es-ES_tradnl"/>
        </w:rPr>
        <w:t>然而必须指出的是，《共和国宪法》有一条规定表示，在针对触犯刑法的十八岁以下未成年人制订的政策中，妇女必须参与其中。第</w:t>
      </w:r>
      <w:r>
        <w:rPr>
          <w:rFonts w:hint="eastAsia"/>
          <w:kern w:val="1"/>
          <w:szCs w:val="24"/>
          <w:lang w:val="es-ES_tradnl"/>
        </w:rPr>
        <w:t>43</w:t>
      </w:r>
      <w:r>
        <w:rPr>
          <w:rFonts w:hint="eastAsia"/>
          <w:kern w:val="1"/>
          <w:szCs w:val="24"/>
          <w:lang w:val="es-ES_tradnl"/>
        </w:rPr>
        <w:t>条规定：“青少年犯罪须给予特殊对待，这一过程中必须有妇女的参与。”这项规定并不旨在促进妇女参与政治，而是反映出当时的宪法制订者对妇女地位的看法，将妇女参与社会生活所扮演的角色限定在传统意义上的青少年教育者上。</w:t>
      </w:r>
      <w:r>
        <w:rPr>
          <w:szCs w:val="24"/>
          <w:lang w:val="es-ES"/>
        </w:rPr>
        <w:t xml:space="preserve"> </w:t>
      </w:r>
    </w:p>
    <w:p w:rsidR="006F1910" w:rsidRDefault="006F1910">
      <w:pPr>
        <w:pStyle w:val="NormalWeb"/>
        <w:tabs>
          <w:tab w:val="left" w:pos="360"/>
        </w:tabs>
        <w:spacing w:before="0" w:after="240" w:line="360" w:lineRule="exact"/>
        <w:ind w:firstLine="420"/>
        <w:jc w:val="both"/>
        <w:rPr>
          <w:sz w:val="21"/>
          <w:lang w:eastAsia="zh-CN"/>
        </w:rPr>
      </w:pPr>
      <w:r>
        <w:rPr>
          <w:rFonts w:hint="eastAsia"/>
          <w:sz w:val="21"/>
          <w:lang w:eastAsia="zh-CN"/>
        </w:rPr>
        <w:t>–近期通过的第</w:t>
      </w:r>
      <w:r>
        <w:rPr>
          <w:rFonts w:hint="eastAsia"/>
          <w:sz w:val="21"/>
          <w:lang w:eastAsia="zh-CN"/>
        </w:rPr>
        <w:t>18.104</w:t>
      </w:r>
      <w:r>
        <w:rPr>
          <w:rFonts w:hint="eastAsia"/>
          <w:sz w:val="21"/>
          <w:lang w:eastAsia="zh-CN"/>
        </w:rPr>
        <w:t>号法案（“共和国男女权利与机会均等”）是一个不小的进步。由全国妇女协会起草、通过社会发展部递交给行政机关的这一法律草案，于</w:t>
      </w:r>
      <w:r>
        <w:rPr>
          <w:rFonts w:hint="eastAsia"/>
          <w:sz w:val="21"/>
          <w:lang w:eastAsia="zh-CN"/>
        </w:rPr>
        <w:t>2005</w:t>
      </w:r>
      <w:r>
        <w:rPr>
          <w:rFonts w:hint="eastAsia"/>
          <w:sz w:val="21"/>
          <w:lang w:eastAsia="zh-CN"/>
        </w:rPr>
        <w:t>年</w:t>
      </w:r>
      <w:r>
        <w:rPr>
          <w:rFonts w:hint="eastAsia"/>
          <w:sz w:val="21"/>
          <w:lang w:eastAsia="zh-CN"/>
        </w:rPr>
        <w:t>9</w:t>
      </w:r>
      <w:r>
        <w:rPr>
          <w:rFonts w:hint="eastAsia"/>
          <w:sz w:val="21"/>
          <w:lang w:eastAsia="zh-CN"/>
        </w:rPr>
        <w:t>月提交议会审议，并于</w:t>
      </w:r>
      <w:r>
        <w:rPr>
          <w:rFonts w:hint="eastAsia"/>
          <w:sz w:val="21"/>
          <w:lang w:eastAsia="zh-CN"/>
        </w:rPr>
        <w:t>2007</w:t>
      </w:r>
      <w:r>
        <w:rPr>
          <w:rFonts w:hint="eastAsia"/>
          <w:sz w:val="21"/>
          <w:lang w:eastAsia="zh-CN"/>
        </w:rPr>
        <w:t>年</w:t>
      </w:r>
      <w:r>
        <w:rPr>
          <w:rFonts w:hint="eastAsia"/>
          <w:sz w:val="21"/>
          <w:lang w:eastAsia="zh-CN"/>
        </w:rPr>
        <w:t>3</w:t>
      </w:r>
      <w:r>
        <w:rPr>
          <w:rFonts w:hint="eastAsia"/>
          <w:sz w:val="21"/>
          <w:lang w:eastAsia="zh-CN"/>
        </w:rPr>
        <w:t>月获得通过。</w:t>
      </w:r>
      <w:r>
        <w:rPr>
          <w:rStyle w:val="FootnoteReference"/>
          <w:sz w:val="21"/>
        </w:rPr>
        <w:footnoteReference w:id="3"/>
      </w:r>
      <w:r>
        <w:rPr>
          <w:rFonts w:hint="eastAsia"/>
          <w:sz w:val="21"/>
          <w:lang w:eastAsia="zh-CN"/>
        </w:rPr>
        <w:t>以下是该法案的关键性内容：</w:t>
      </w:r>
    </w:p>
    <w:p w:rsidR="006F1910" w:rsidRDefault="006F1910">
      <w:pPr>
        <w:pStyle w:val="NormalWeb"/>
        <w:tabs>
          <w:tab w:val="left" w:pos="360"/>
        </w:tabs>
        <w:spacing w:before="0" w:after="240" w:line="360" w:lineRule="exact"/>
        <w:ind w:firstLine="420"/>
        <w:jc w:val="both"/>
        <w:rPr>
          <w:sz w:val="21"/>
          <w:lang w:eastAsia="zh-CN"/>
        </w:rPr>
      </w:pPr>
      <w:r>
        <w:rPr>
          <w:rFonts w:hint="eastAsia"/>
          <w:sz w:val="21"/>
          <w:u w:val="single"/>
          <w:lang w:eastAsia="zh-CN"/>
        </w:rPr>
        <w:t>第</w:t>
      </w:r>
      <w:r>
        <w:rPr>
          <w:rFonts w:hint="eastAsia"/>
          <w:sz w:val="21"/>
          <w:u w:val="single"/>
          <w:lang w:eastAsia="zh-CN"/>
        </w:rPr>
        <w:t>1</w:t>
      </w:r>
      <w:r>
        <w:rPr>
          <w:rFonts w:hint="eastAsia"/>
          <w:sz w:val="21"/>
          <w:u w:val="single"/>
          <w:lang w:eastAsia="zh-CN"/>
        </w:rPr>
        <w:t>条</w:t>
      </w:r>
      <w:r>
        <w:rPr>
          <w:rFonts w:hint="eastAsia"/>
          <w:sz w:val="21"/>
          <w:lang w:eastAsia="zh-CN"/>
        </w:rPr>
        <w:t xml:space="preserve"> </w:t>
      </w:r>
      <w:r>
        <w:rPr>
          <w:rFonts w:hint="eastAsia"/>
          <w:sz w:val="21"/>
          <w:lang w:eastAsia="zh-CN"/>
        </w:rPr>
        <w:t>“乌拉圭东岸共和国重视促进男女权利和机会均等的工作。”</w:t>
      </w:r>
    </w:p>
    <w:p w:rsidR="006F1910" w:rsidRDefault="006F1910">
      <w:pPr>
        <w:pStyle w:val="NormalWeb"/>
        <w:tabs>
          <w:tab w:val="left" w:pos="360"/>
        </w:tabs>
        <w:spacing w:before="0" w:after="240" w:line="360" w:lineRule="exact"/>
        <w:ind w:firstLine="420"/>
        <w:jc w:val="both"/>
        <w:rPr>
          <w:sz w:val="21"/>
          <w:lang w:eastAsia="zh-CN"/>
        </w:rPr>
      </w:pPr>
      <w:r>
        <w:rPr>
          <w:rFonts w:hint="eastAsia"/>
          <w:sz w:val="21"/>
          <w:u w:val="single"/>
          <w:lang w:eastAsia="zh-CN"/>
        </w:rPr>
        <w:t>第</w:t>
      </w:r>
      <w:r>
        <w:rPr>
          <w:rFonts w:hint="eastAsia"/>
          <w:sz w:val="21"/>
          <w:u w:val="single"/>
          <w:lang w:eastAsia="zh-CN"/>
        </w:rPr>
        <w:t>2</w:t>
      </w:r>
      <w:r>
        <w:rPr>
          <w:rFonts w:hint="eastAsia"/>
          <w:sz w:val="21"/>
          <w:u w:val="single"/>
          <w:lang w:eastAsia="zh-CN"/>
        </w:rPr>
        <w:t>条</w:t>
      </w:r>
      <w:r>
        <w:rPr>
          <w:rFonts w:hint="eastAsia"/>
          <w:sz w:val="21"/>
          <w:lang w:eastAsia="zh-CN"/>
        </w:rPr>
        <w:t xml:space="preserve"> </w:t>
      </w:r>
      <w:r>
        <w:rPr>
          <w:rFonts w:hint="eastAsia"/>
          <w:sz w:val="21"/>
          <w:lang w:eastAsia="zh-CN"/>
        </w:rPr>
        <w:t>“国家应采取一切必要措施，保障公共政策在设计、起草、执行和监督过程中引入两性平等理念，遵循本法案的整体指导框架。”</w:t>
      </w:r>
    </w:p>
    <w:p w:rsidR="006F1910" w:rsidRDefault="006F1910">
      <w:pPr>
        <w:pStyle w:val="NormalWeb"/>
        <w:tabs>
          <w:tab w:val="left" w:pos="360"/>
        </w:tabs>
        <w:spacing w:before="0" w:after="240" w:line="360" w:lineRule="exact"/>
        <w:ind w:firstLine="420"/>
        <w:jc w:val="both"/>
        <w:rPr>
          <w:sz w:val="21"/>
          <w:lang w:eastAsia="zh-CN"/>
        </w:rPr>
      </w:pPr>
      <w:r>
        <w:rPr>
          <w:rFonts w:hint="eastAsia"/>
          <w:sz w:val="21"/>
          <w:u w:val="single"/>
          <w:lang w:eastAsia="zh-CN"/>
        </w:rPr>
        <w:t>第</w:t>
      </w:r>
      <w:r>
        <w:rPr>
          <w:rFonts w:hint="eastAsia"/>
          <w:sz w:val="21"/>
          <w:u w:val="single"/>
          <w:lang w:eastAsia="zh-CN"/>
        </w:rPr>
        <w:t>3</w:t>
      </w:r>
      <w:r>
        <w:rPr>
          <w:rFonts w:hint="eastAsia"/>
          <w:sz w:val="21"/>
          <w:u w:val="single"/>
          <w:lang w:eastAsia="zh-CN"/>
        </w:rPr>
        <w:t>条</w:t>
      </w:r>
      <w:r>
        <w:rPr>
          <w:rFonts w:hint="eastAsia"/>
          <w:sz w:val="21"/>
          <w:lang w:eastAsia="zh-CN"/>
        </w:rPr>
        <w:t xml:space="preserve"> </w:t>
      </w:r>
      <w:r>
        <w:rPr>
          <w:rFonts w:hint="eastAsia"/>
          <w:sz w:val="21"/>
          <w:lang w:eastAsia="zh-CN"/>
        </w:rPr>
        <w:t>“全国妇女协会（</w:t>
      </w:r>
      <w:r>
        <w:rPr>
          <w:rFonts w:hint="eastAsia"/>
          <w:sz w:val="21"/>
          <w:lang w:eastAsia="zh-CN"/>
        </w:rPr>
        <w:t>2005</w:t>
      </w:r>
      <w:r>
        <w:rPr>
          <w:rFonts w:hint="eastAsia"/>
          <w:sz w:val="21"/>
          <w:lang w:eastAsia="zh-CN"/>
        </w:rPr>
        <w:t>年</w:t>
      </w:r>
      <w:r>
        <w:rPr>
          <w:rFonts w:hint="eastAsia"/>
          <w:sz w:val="21"/>
          <w:lang w:eastAsia="zh-CN"/>
        </w:rPr>
        <w:t>12</w:t>
      </w:r>
      <w:r>
        <w:rPr>
          <w:rFonts w:hint="eastAsia"/>
          <w:sz w:val="21"/>
          <w:lang w:eastAsia="zh-CN"/>
        </w:rPr>
        <w:t>月</w:t>
      </w:r>
      <w:r>
        <w:rPr>
          <w:rFonts w:hint="eastAsia"/>
          <w:sz w:val="21"/>
          <w:lang w:eastAsia="zh-CN"/>
        </w:rPr>
        <w:t>19</w:t>
      </w:r>
      <w:r>
        <w:rPr>
          <w:rFonts w:hint="eastAsia"/>
          <w:sz w:val="21"/>
          <w:lang w:eastAsia="zh-CN"/>
        </w:rPr>
        <w:t>日第</w:t>
      </w:r>
      <w:r>
        <w:rPr>
          <w:rFonts w:hint="eastAsia"/>
          <w:sz w:val="21"/>
          <w:lang w:eastAsia="zh-CN"/>
        </w:rPr>
        <w:t>17.930</w:t>
      </w:r>
      <w:r>
        <w:rPr>
          <w:rFonts w:hint="eastAsia"/>
          <w:sz w:val="21"/>
          <w:lang w:eastAsia="zh-CN"/>
        </w:rPr>
        <w:t>号法案第</w:t>
      </w:r>
      <w:r>
        <w:rPr>
          <w:rFonts w:hint="eastAsia"/>
          <w:sz w:val="21"/>
          <w:lang w:eastAsia="zh-CN"/>
        </w:rPr>
        <w:t>377</w:t>
      </w:r>
      <w:r>
        <w:rPr>
          <w:rFonts w:hint="eastAsia"/>
          <w:sz w:val="21"/>
          <w:lang w:eastAsia="zh-CN"/>
        </w:rPr>
        <w:t>条）应根据本国在其所批准或签署的联合国、美洲国家组织和南方共同市场文本中对于消除性别歧视所做出的承诺，起草《机会与权利平等国家计划》。”</w:t>
      </w:r>
    </w:p>
    <w:p w:rsidR="006F1910" w:rsidRDefault="006F1910">
      <w:pPr>
        <w:pStyle w:val="NormalWeb"/>
        <w:tabs>
          <w:tab w:val="left" w:pos="360"/>
        </w:tabs>
        <w:spacing w:before="0" w:after="240" w:line="360" w:lineRule="exact"/>
        <w:ind w:firstLine="420"/>
        <w:jc w:val="both"/>
        <w:rPr>
          <w:sz w:val="21"/>
          <w:lang w:eastAsia="zh-CN"/>
        </w:rPr>
      </w:pPr>
      <w:r>
        <w:rPr>
          <w:rFonts w:hint="eastAsia"/>
          <w:sz w:val="21"/>
          <w:lang w:eastAsia="zh-CN"/>
        </w:rPr>
        <w:t>–此外，该法案第二章要求组建全国两性平等政策协调委员会，隶属于社会发展部并由全国妇女协会派出一名代表主持工作。该委员会的组成人员有：每个部委由其部长选派一名代表，最高法院主席或由其指派一名代表、省长会议的两名成员或由省长会议指派的两人、两位民间代表、妇女组织选派两名代表、一名工会全体会议（全国工人公约）代表、一名企业商会代表、一名共和国大学代表。所有单位在选派工作中遵循最高标准（第</w:t>
      </w:r>
      <w:r>
        <w:rPr>
          <w:rFonts w:hint="eastAsia"/>
          <w:sz w:val="21"/>
          <w:lang w:eastAsia="zh-CN"/>
        </w:rPr>
        <w:t>10</w:t>
      </w:r>
      <w:r>
        <w:rPr>
          <w:rFonts w:hint="eastAsia"/>
          <w:sz w:val="21"/>
          <w:lang w:eastAsia="zh-CN"/>
        </w:rPr>
        <w:t>条第</w:t>
      </w:r>
      <w:r>
        <w:rPr>
          <w:rFonts w:hint="eastAsia"/>
          <w:sz w:val="21"/>
          <w:lang w:eastAsia="zh-CN"/>
        </w:rPr>
        <w:t>8</w:t>
      </w:r>
      <w:r>
        <w:rPr>
          <w:rFonts w:hint="eastAsia"/>
          <w:sz w:val="21"/>
          <w:lang w:eastAsia="zh-CN"/>
        </w:rPr>
        <w:t>款）。</w:t>
      </w:r>
    </w:p>
    <w:p w:rsidR="006F1910" w:rsidRDefault="006F1910">
      <w:pPr>
        <w:pStyle w:val="H1"/>
        <w:spacing w:before="120"/>
      </w:pPr>
      <w:r>
        <w:rPr>
          <w:rFonts w:hint="eastAsia"/>
        </w:rPr>
        <w:t>法律体系中对消除对妇女歧视的规定</w:t>
      </w:r>
    </w:p>
    <w:p w:rsidR="006F1910" w:rsidRDefault="006F1910">
      <w:pPr>
        <w:spacing w:after="240" w:line="360" w:lineRule="exact"/>
        <w:ind w:firstLine="420"/>
        <w:rPr>
          <w:szCs w:val="24"/>
          <w:lang w:val="es-ES"/>
        </w:rPr>
      </w:pPr>
      <w:r>
        <w:rPr>
          <w:rFonts w:hint="eastAsia"/>
          <w:szCs w:val="24"/>
        </w:rPr>
        <w:t>–</w:t>
      </w:r>
      <w:r>
        <w:rPr>
          <w:rFonts w:hint="eastAsia"/>
          <w:szCs w:val="24"/>
          <w:lang w:val="es-ES"/>
        </w:rPr>
        <w:t>下列现行法律法规明确规定禁止对妇女的歧视：</w:t>
      </w:r>
    </w:p>
    <w:p w:rsidR="006F1910" w:rsidRDefault="006F1910" w:rsidP="006F1910">
      <w:pPr>
        <w:numPr>
          <w:ilvl w:val="0"/>
          <w:numId w:val="25"/>
        </w:numPr>
        <w:tabs>
          <w:tab w:val="clear" w:pos="1080"/>
          <w:tab w:val="left" w:pos="1200"/>
        </w:tabs>
        <w:suppressAutoHyphens/>
        <w:spacing w:after="240" w:line="360" w:lineRule="exact"/>
        <w:ind w:left="1200" w:hanging="480"/>
        <w:rPr>
          <w:szCs w:val="24"/>
          <w:lang w:val="es-ES_tradnl"/>
        </w:rPr>
      </w:pPr>
      <w:r>
        <w:rPr>
          <w:rFonts w:hint="eastAsia"/>
          <w:szCs w:val="24"/>
          <w:lang w:val="es-ES_tradnl"/>
        </w:rPr>
        <w:t>1989</w:t>
      </w:r>
      <w:r>
        <w:rPr>
          <w:rFonts w:hint="eastAsia"/>
          <w:szCs w:val="24"/>
          <w:lang w:val="es-ES_tradnl"/>
        </w:rPr>
        <w:t>年</w:t>
      </w:r>
      <w:r>
        <w:rPr>
          <w:rFonts w:hint="eastAsia"/>
          <w:szCs w:val="24"/>
          <w:lang w:val="es-ES_tradnl"/>
        </w:rPr>
        <w:t>6</w:t>
      </w:r>
      <w:r>
        <w:rPr>
          <w:rFonts w:hint="eastAsia"/>
          <w:szCs w:val="24"/>
          <w:lang w:val="es-ES_tradnl"/>
        </w:rPr>
        <w:t>月第</w:t>
      </w:r>
      <w:r>
        <w:rPr>
          <w:rFonts w:hint="eastAsia"/>
          <w:szCs w:val="24"/>
          <w:lang w:val="es-ES_tradnl"/>
        </w:rPr>
        <w:t>16.045</w:t>
      </w:r>
      <w:r>
        <w:rPr>
          <w:rFonts w:hint="eastAsia"/>
          <w:szCs w:val="24"/>
          <w:lang w:val="es-ES_tradnl"/>
        </w:rPr>
        <w:t>号法案对在劳动领域的歧视做出了规定。</w:t>
      </w:r>
    </w:p>
    <w:p w:rsidR="006F1910" w:rsidRDefault="006F1910" w:rsidP="006F1910">
      <w:pPr>
        <w:numPr>
          <w:ilvl w:val="0"/>
          <w:numId w:val="25"/>
        </w:numPr>
        <w:tabs>
          <w:tab w:val="clear" w:pos="1080"/>
          <w:tab w:val="left" w:pos="1200"/>
        </w:tabs>
        <w:suppressAutoHyphens/>
        <w:spacing w:after="240" w:line="360" w:lineRule="exact"/>
        <w:ind w:left="1200" w:hanging="480"/>
        <w:rPr>
          <w:szCs w:val="24"/>
          <w:lang w:val="es-ES_tradnl"/>
        </w:rPr>
      </w:pPr>
      <w:r>
        <w:rPr>
          <w:rFonts w:hint="eastAsia"/>
          <w:szCs w:val="24"/>
          <w:lang w:val="es-ES_tradnl"/>
        </w:rPr>
        <w:t>《刑法》第</w:t>
      </w:r>
      <w:r>
        <w:rPr>
          <w:rFonts w:hint="eastAsia"/>
          <w:szCs w:val="24"/>
          <w:lang w:val="es-ES_tradnl"/>
        </w:rPr>
        <w:t>321</w:t>
      </w:r>
      <w:r>
        <w:rPr>
          <w:rFonts w:hint="eastAsia"/>
          <w:szCs w:val="24"/>
          <w:lang w:val="es-ES_tradnl"/>
        </w:rPr>
        <w:t>条（由</w:t>
      </w:r>
      <w:r>
        <w:rPr>
          <w:rFonts w:hint="eastAsia"/>
          <w:szCs w:val="24"/>
          <w:lang w:val="es-ES_tradnl"/>
        </w:rPr>
        <w:t>1995</w:t>
      </w:r>
      <w:r>
        <w:rPr>
          <w:rFonts w:hint="eastAsia"/>
          <w:szCs w:val="24"/>
          <w:lang w:val="es-ES_tradnl"/>
        </w:rPr>
        <w:t>年</w:t>
      </w:r>
      <w:r>
        <w:rPr>
          <w:rFonts w:hint="eastAsia"/>
          <w:szCs w:val="24"/>
          <w:lang w:val="es-ES_tradnl"/>
        </w:rPr>
        <w:t>7</w:t>
      </w:r>
      <w:r>
        <w:rPr>
          <w:rFonts w:hint="eastAsia"/>
          <w:szCs w:val="24"/>
          <w:lang w:val="es-ES_tradnl"/>
        </w:rPr>
        <w:t>月第</w:t>
      </w:r>
      <w:r>
        <w:rPr>
          <w:rFonts w:hint="eastAsia"/>
          <w:szCs w:val="24"/>
          <w:lang w:val="es-ES_tradnl"/>
        </w:rPr>
        <w:t>16.707</w:t>
      </w:r>
      <w:r>
        <w:rPr>
          <w:rFonts w:hint="eastAsia"/>
          <w:szCs w:val="24"/>
          <w:lang w:val="es-ES_tradnl"/>
        </w:rPr>
        <w:t>号法案引入）对违背《刑法》的各类家庭暴力行为进行了分类。</w:t>
      </w:r>
    </w:p>
    <w:p w:rsidR="006F1910" w:rsidRDefault="006F1910" w:rsidP="006F1910">
      <w:pPr>
        <w:numPr>
          <w:ilvl w:val="0"/>
          <w:numId w:val="25"/>
        </w:numPr>
        <w:tabs>
          <w:tab w:val="clear" w:pos="1080"/>
          <w:tab w:val="left" w:pos="1200"/>
        </w:tabs>
        <w:suppressAutoHyphens/>
        <w:spacing w:after="240" w:line="360" w:lineRule="exact"/>
        <w:ind w:left="1200" w:hanging="480"/>
        <w:rPr>
          <w:szCs w:val="24"/>
          <w:lang w:val="es-ES_tradnl"/>
        </w:rPr>
      </w:pPr>
      <w:r>
        <w:rPr>
          <w:rFonts w:hint="eastAsia"/>
          <w:szCs w:val="24"/>
          <w:lang w:val="es-ES_tradnl"/>
        </w:rPr>
        <w:t>2002</w:t>
      </w:r>
      <w:r>
        <w:rPr>
          <w:rFonts w:hint="eastAsia"/>
          <w:szCs w:val="24"/>
          <w:lang w:val="es-ES_tradnl"/>
        </w:rPr>
        <w:t>年</w:t>
      </w:r>
      <w:r>
        <w:rPr>
          <w:rFonts w:hint="eastAsia"/>
          <w:szCs w:val="24"/>
          <w:lang w:val="es-ES_tradnl"/>
        </w:rPr>
        <w:t>6</w:t>
      </w:r>
      <w:r>
        <w:rPr>
          <w:rFonts w:hint="eastAsia"/>
          <w:szCs w:val="24"/>
          <w:lang w:val="es-ES_tradnl"/>
        </w:rPr>
        <w:t>月第</w:t>
      </w:r>
      <w:r>
        <w:rPr>
          <w:rFonts w:hint="eastAsia"/>
          <w:szCs w:val="24"/>
          <w:lang w:val="es-ES_tradnl"/>
        </w:rPr>
        <w:t>17.514</w:t>
      </w:r>
      <w:r>
        <w:rPr>
          <w:rFonts w:hint="eastAsia"/>
          <w:szCs w:val="24"/>
          <w:lang w:val="es-ES_tradnl"/>
        </w:rPr>
        <w:t>号法案，对预防、早期发现与消除家庭暴力做出规定。</w:t>
      </w:r>
    </w:p>
    <w:p w:rsidR="006F1910" w:rsidRDefault="006F1910" w:rsidP="006F1910">
      <w:pPr>
        <w:numPr>
          <w:ilvl w:val="0"/>
          <w:numId w:val="25"/>
        </w:numPr>
        <w:tabs>
          <w:tab w:val="clear" w:pos="1080"/>
          <w:tab w:val="left" w:pos="1200"/>
        </w:tabs>
        <w:suppressAutoHyphens/>
        <w:spacing w:after="240" w:line="360" w:lineRule="exact"/>
        <w:ind w:left="1200" w:hanging="480"/>
        <w:rPr>
          <w:szCs w:val="24"/>
          <w:lang w:val="es-ES_tradnl"/>
        </w:rPr>
      </w:pPr>
      <w:r>
        <w:rPr>
          <w:rFonts w:hint="eastAsia"/>
          <w:szCs w:val="24"/>
          <w:lang w:val="es-ES_tradnl"/>
        </w:rPr>
        <w:t>2004</w:t>
      </w:r>
      <w:r>
        <w:rPr>
          <w:rFonts w:hint="eastAsia"/>
          <w:szCs w:val="24"/>
          <w:lang w:val="es-ES_tradnl"/>
        </w:rPr>
        <w:t>年</w:t>
      </w:r>
      <w:r>
        <w:rPr>
          <w:rFonts w:hint="eastAsia"/>
          <w:szCs w:val="24"/>
          <w:lang w:val="es-ES_tradnl"/>
        </w:rPr>
        <w:t>9</w:t>
      </w:r>
      <w:r>
        <w:rPr>
          <w:rFonts w:hint="eastAsia"/>
          <w:szCs w:val="24"/>
          <w:lang w:val="es-ES_tradnl"/>
        </w:rPr>
        <w:t>月</w:t>
      </w:r>
      <w:r>
        <w:rPr>
          <w:rFonts w:hint="eastAsia"/>
          <w:szCs w:val="24"/>
          <w:lang w:val="es-ES_tradnl"/>
        </w:rPr>
        <w:t>8</w:t>
      </w:r>
      <w:r>
        <w:rPr>
          <w:rFonts w:hint="eastAsia"/>
          <w:szCs w:val="24"/>
          <w:lang w:val="es-ES_tradnl"/>
        </w:rPr>
        <w:t>日第</w:t>
      </w:r>
      <w:r>
        <w:rPr>
          <w:rFonts w:hint="eastAsia"/>
          <w:szCs w:val="24"/>
          <w:lang w:val="es-ES_tradnl"/>
        </w:rPr>
        <w:t>17.823</w:t>
      </w:r>
      <w:r>
        <w:rPr>
          <w:rFonts w:hint="eastAsia"/>
          <w:szCs w:val="24"/>
          <w:lang w:val="es-ES_tradnl"/>
        </w:rPr>
        <w:t>号法案，即《少年儿童保护法》，在其第</w:t>
      </w:r>
      <w:r>
        <w:rPr>
          <w:rFonts w:hint="eastAsia"/>
          <w:szCs w:val="24"/>
          <w:lang w:val="es-ES_tradnl"/>
        </w:rPr>
        <w:t>9</w:t>
      </w:r>
      <w:r>
        <w:rPr>
          <w:rFonts w:hint="eastAsia"/>
          <w:szCs w:val="24"/>
          <w:lang w:val="es-ES_tradnl"/>
        </w:rPr>
        <w:t>条中规定，少年儿童，无论性别、宗教信仰、民族或社会地位如何，均应得到平等对待。</w:t>
      </w:r>
    </w:p>
    <w:p w:rsidR="006F1910" w:rsidRDefault="006F1910" w:rsidP="006F1910">
      <w:pPr>
        <w:numPr>
          <w:ilvl w:val="0"/>
          <w:numId w:val="25"/>
        </w:numPr>
        <w:tabs>
          <w:tab w:val="clear" w:pos="1080"/>
          <w:tab w:val="left" w:pos="1200"/>
        </w:tabs>
        <w:suppressAutoHyphens/>
        <w:spacing w:after="240" w:line="360" w:lineRule="exact"/>
        <w:ind w:left="1200" w:hanging="480"/>
        <w:rPr>
          <w:szCs w:val="24"/>
          <w:lang w:val="es-ES_tradnl"/>
        </w:rPr>
      </w:pPr>
      <w:r>
        <w:rPr>
          <w:rFonts w:hint="eastAsia"/>
          <w:szCs w:val="24"/>
          <w:lang w:val="es-ES_tradnl"/>
        </w:rPr>
        <w:t>2004</w:t>
      </w:r>
      <w:r>
        <w:rPr>
          <w:rFonts w:hint="eastAsia"/>
          <w:szCs w:val="24"/>
          <w:lang w:val="es-ES_tradnl"/>
        </w:rPr>
        <w:t>年</w:t>
      </w:r>
      <w:r>
        <w:rPr>
          <w:rFonts w:hint="eastAsia"/>
          <w:szCs w:val="24"/>
          <w:lang w:val="es-ES_tradnl"/>
        </w:rPr>
        <w:t>8</w:t>
      </w:r>
      <w:r>
        <w:rPr>
          <w:rFonts w:hint="eastAsia"/>
          <w:szCs w:val="24"/>
          <w:lang w:val="es-ES_tradnl"/>
        </w:rPr>
        <w:t>月第</w:t>
      </w:r>
      <w:r>
        <w:rPr>
          <w:rFonts w:hint="eastAsia"/>
          <w:szCs w:val="24"/>
          <w:lang w:val="es-ES_tradnl"/>
        </w:rPr>
        <w:t>17.817</w:t>
      </w:r>
      <w:r>
        <w:rPr>
          <w:rFonts w:hint="eastAsia"/>
          <w:szCs w:val="24"/>
          <w:lang w:val="es-ES_tradnl"/>
        </w:rPr>
        <w:t>号法案，禁止种族主义、排外及任何形式的歧视。</w:t>
      </w:r>
    </w:p>
    <w:p w:rsidR="006F1910" w:rsidRDefault="006F1910" w:rsidP="006F1910">
      <w:pPr>
        <w:numPr>
          <w:ilvl w:val="0"/>
          <w:numId w:val="25"/>
        </w:numPr>
        <w:tabs>
          <w:tab w:val="clear" w:pos="1080"/>
          <w:tab w:val="left" w:pos="1200"/>
        </w:tabs>
        <w:suppressAutoHyphens/>
        <w:spacing w:after="240" w:line="360" w:lineRule="exact"/>
        <w:ind w:left="1200" w:hanging="480"/>
        <w:rPr>
          <w:szCs w:val="24"/>
          <w:lang w:val="es-ES_tradnl"/>
        </w:rPr>
      </w:pPr>
      <w:r>
        <w:rPr>
          <w:rFonts w:hint="eastAsia"/>
          <w:szCs w:val="24"/>
          <w:lang w:val="es-ES_tradnl"/>
        </w:rPr>
        <w:t>2007</w:t>
      </w:r>
      <w:r>
        <w:rPr>
          <w:rFonts w:hint="eastAsia"/>
          <w:szCs w:val="24"/>
          <w:lang w:val="es-ES_tradnl"/>
        </w:rPr>
        <w:t>年</w:t>
      </w:r>
      <w:r>
        <w:rPr>
          <w:rFonts w:hint="eastAsia"/>
          <w:szCs w:val="24"/>
          <w:lang w:val="es-ES_tradnl"/>
        </w:rPr>
        <w:t>3</w:t>
      </w:r>
      <w:r>
        <w:rPr>
          <w:rFonts w:hint="eastAsia"/>
          <w:szCs w:val="24"/>
          <w:lang w:val="es-ES_tradnl"/>
        </w:rPr>
        <w:t>月第</w:t>
      </w:r>
      <w:r>
        <w:rPr>
          <w:rFonts w:hint="eastAsia"/>
          <w:szCs w:val="24"/>
          <w:lang w:val="es-ES_tradnl"/>
        </w:rPr>
        <w:t>18.104</w:t>
      </w:r>
      <w:r>
        <w:rPr>
          <w:rFonts w:hint="eastAsia"/>
          <w:szCs w:val="24"/>
          <w:lang w:val="es-ES_tradnl"/>
        </w:rPr>
        <w:t>号法案，推动乌拉圭东岸共和国男女公民在权利和机会上的平等。</w:t>
      </w:r>
    </w:p>
    <w:p w:rsidR="006F1910" w:rsidRDefault="006F1910">
      <w:pPr>
        <w:spacing w:after="240" w:line="360" w:lineRule="exact"/>
        <w:ind w:firstLine="420"/>
        <w:rPr>
          <w:rFonts w:hint="eastAsia"/>
          <w:szCs w:val="24"/>
          <w:lang w:val="es-ES_tradnl"/>
        </w:rPr>
      </w:pPr>
      <w:r>
        <w:rPr>
          <w:rFonts w:hint="eastAsia"/>
          <w:szCs w:val="24"/>
          <w:lang w:val="es-ES_tradnl"/>
        </w:rPr>
        <w:t>–</w:t>
      </w:r>
      <w:r>
        <w:rPr>
          <w:rFonts w:hint="eastAsia"/>
          <w:szCs w:val="24"/>
          <w:lang w:val="es-ES_tradnl"/>
        </w:rPr>
        <w:t>1989</w:t>
      </w:r>
      <w:r>
        <w:rPr>
          <w:rFonts w:hint="eastAsia"/>
          <w:szCs w:val="24"/>
          <w:lang w:val="es-ES_tradnl"/>
        </w:rPr>
        <w:t>年</w:t>
      </w:r>
      <w:r>
        <w:rPr>
          <w:rFonts w:hint="eastAsia"/>
          <w:szCs w:val="24"/>
          <w:lang w:val="es-ES_tradnl"/>
        </w:rPr>
        <w:t>6</w:t>
      </w:r>
      <w:r>
        <w:rPr>
          <w:rFonts w:hint="eastAsia"/>
          <w:szCs w:val="24"/>
          <w:lang w:val="es-ES_tradnl"/>
        </w:rPr>
        <w:t>月第</w:t>
      </w:r>
      <w:r>
        <w:rPr>
          <w:rFonts w:hint="eastAsia"/>
          <w:szCs w:val="24"/>
          <w:lang w:val="es-ES_tradnl"/>
        </w:rPr>
        <w:t>16.048</w:t>
      </w:r>
      <w:r>
        <w:rPr>
          <w:rFonts w:hint="eastAsia"/>
          <w:szCs w:val="24"/>
          <w:lang w:val="es-ES_tradnl"/>
        </w:rPr>
        <w:t>号法案在《刑法》中引入了两类违反《刑法》的罪行，涉及教唆或实施针对特定对象的憎恶、轻视或暴力行为（第</w:t>
      </w:r>
      <w:r>
        <w:rPr>
          <w:rFonts w:hint="eastAsia"/>
          <w:szCs w:val="24"/>
          <w:lang w:val="es-ES_tradnl"/>
        </w:rPr>
        <w:t>149</w:t>
      </w:r>
      <w:r>
        <w:rPr>
          <w:rFonts w:hint="eastAsia"/>
          <w:szCs w:val="24"/>
          <w:lang w:val="es-ES_tradnl"/>
        </w:rPr>
        <w:t>条之二和之三），其中并未将性别、性取向、性指导等视为犯罪行为的构成因素：</w:t>
      </w:r>
    </w:p>
    <w:p w:rsidR="006F1910" w:rsidRDefault="006F1910">
      <w:pPr>
        <w:spacing w:after="240" w:line="360" w:lineRule="exact"/>
        <w:ind w:firstLine="420"/>
        <w:rPr>
          <w:szCs w:val="24"/>
          <w:lang w:val="es-ES"/>
        </w:rPr>
      </w:pPr>
      <w:r>
        <w:rPr>
          <w:rFonts w:hint="eastAsia"/>
          <w:szCs w:val="24"/>
          <w:lang w:val="es-ES"/>
        </w:rPr>
        <w:t>–第</w:t>
      </w:r>
      <w:r>
        <w:rPr>
          <w:rFonts w:hint="eastAsia"/>
          <w:szCs w:val="24"/>
          <w:lang w:val="es-ES"/>
        </w:rPr>
        <w:t>149</w:t>
      </w:r>
      <w:r>
        <w:rPr>
          <w:rFonts w:hint="eastAsia"/>
          <w:szCs w:val="24"/>
          <w:lang w:val="es-ES"/>
        </w:rPr>
        <w:t>条之二（</w:t>
      </w:r>
      <w:r>
        <w:rPr>
          <w:rFonts w:hint="eastAsia"/>
          <w:szCs w:val="24"/>
          <w:lang w:val="es-ES_tradnl"/>
        </w:rPr>
        <w:t>教唆针对特定对象的憎恶、轻视或暴力行为</w:t>
      </w:r>
      <w:r>
        <w:rPr>
          <w:rFonts w:hint="eastAsia"/>
          <w:szCs w:val="24"/>
          <w:lang w:val="es-ES"/>
        </w:rPr>
        <w:t>）“公开或通过任何媒介公开教唆</w:t>
      </w:r>
      <w:r>
        <w:rPr>
          <w:rFonts w:hint="eastAsia"/>
          <w:szCs w:val="24"/>
          <w:lang w:val="es-ES_tradnl"/>
        </w:rPr>
        <w:t>对一个或多个对象因肤色、种族、宗教、民族而采取憎恶、轻视或任何形式的生理和心理暴力行为的，将被判处三至十八个月监禁。</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第</w:t>
      </w:r>
      <w:r>
        <w:rPr>
          <w:rFonts w:hint="eastAsia"/>
          <w:szCs w:val="24"/>
          <w:lang w:val="es-ES"/>
        </w:rPr>
        <w:t>149</w:t>
      </w:r>
      <w:r>
        <w:rPr>
          <w:rFonts w:hint="eastAsia"/>
          <w:szCs w:val="24"/>
          <w:lang w:val="es-ES"/>
        </w:rPr>
        <w:t>条之三（</w:t>
      </w:r>
      <w:r>
        <w:rPr>
          <w:rFonts w:hint="eastAsia"/>
          <w:szCs w:val="24"/>
          <w:lang w:val="es-ES_tradnl"/>
        </w:rPr>
        <w:t>实施针对特定对象的憎恶、轻视或暴力行为</w:t>
      </w:r>
      <w:r>
        <w:rPr>
          <w:rFonts w:hint="eastAsia"/>
          <w:szCs w:val="24"/>
          <w:lang w:val="es-ES"/>
        </w:rPr>
        <w:t>）“</w:t>
      </w:r>
      <w:r>
        <w:rPr>
          <w:rFonts w:hint="eastAsia"/>
          <w:szCs w:val="24"/>
          <w:lang w:val="es-ES_tradnl"/>
        </w:rPr>
        <w:t>对一个或多个对象因肤色、种族、宗教、民族而采取生理或心理暴力行为、憎恶或轻视的，将被判处六至二十四个月监禁。</w:t>
      </w:r>
      <w:r>
        <w:rPr>
          <w:rFonts w:hint="eastAsia"/>
          <w:szCs w:val="24"/>
          <w:lang w:val="es-ES"/>
        </w:rPr>
        <w:t>”</w:t>
      </w:r>
    </w:p>
    <w:p w:rsidR="006F1910" w:rsidRDefault="006F1910">
      <w:pPr>
        <w:pStyle w:val="H1"/>
        <w:spacing w:before="120"/>
      </w:pPr>
      <w:r>
        <w:rPr>
          <w:rFonts w:hint="eastAsia"/>
        </w:rPr>
        <w:t>家庭暴力</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2002</w:t>
      </w:r>
      <w:r>
        <w:rPr>
          <w:rFonts w:hint="eastAsia"/>
          <w:szCs w:val="24"/>
          <w:lang w:val="es-ES"/>
        </w:rPr>
        <w:t>年</w:t>
      </w:r>
      <w:r>
        <w:rPr>
          <w:rFonts w:hint="eastAsia"/>
          <w:szCs w:val="24"/>
          <w:lang w:val="es-ES"/>
        </w:rPr>
        <w:t>7</w:t>
      </w:r>
      <w:r>
        <w:rPr>
          <w:rFonts w:hint="eastAsia"/>
          <w:szCs w:val="24"/>
          <w:lang w:val="es-ES"/>
        </w:rPr>
        <w:t>月</w:t>
      </w:r>
      <w:r>
        <w:rPr>
          <w:rFonts w:hint="eastAsia"/>
          <w:szCs w:val="24"/>
          <w:lang w:val="es-ES"/>
        </w:rPr>
        <w:t>2</w:t>
      </w:r>
      <w:r>
        <w:rPr>
          <w:rFonts w:hint="eastAsia"/>
          <w:szCs w:val="24"/>
          <w:lang w:val="es-ES"/>
        </w:rPr>
        <w:t>日第</w:t>
      </w:r>
      <w:r>
        <w:rPr>
          <w:rFonts w:hint="eastAsia"/>
          <w:szCs w:val="24"/>
          <w:lang w:val="es-ES"/>
        </w:rPr>
        <w:t>17.514</w:t>
      </w:r>
      <w:r>
        <w:rPr>
          <w:rFonts w:hint="eastAsia"/>
          <w:szCs w:val="24"/>
          <w:lang w:val="es-ES"/>
        </w:rPr>
        <w:t>号法案《家庭暴力法》的起草及通过，是在预防、早期发现、关怀及消除家庭暴力方面迈出的最重要的一步。该法对预防、早期发现、关怀及消除家庭暴力做出了规定，指出其重要性。家庭暴力是乌拉圭国内最普遍的歧视妇女形式之一：内政部全国预防犯罪司</w:t>
      </w:r>
      <w:r>
        <w:rPr>
          <w:rFonts w:hint="eastAsia"/>
          <w:szCs w:val="24"/>
          <w:lang w:val="es-ES"/>
        </w:rPr>
        <w:t>2001</w:t>
      </w:r>
      <w:r>
        <w:rPr>
          <w:rFonts w:hint="eastAsia"/>
          <w:szCs w:val="24"/>
          <w:lang w:val="es-ES"/>
        </w:rPr>
        <w:t>年的数据显示，每九天就会有一名女性（成年或未成年）死于家庭暴力。全国警察机关每年会收到</w:t>
      </w:r>
      <w:r>
        <w:rPr>
          <w:rFonts w:hint="eastAsia"/>
          <w:szCs w:val="24"/>
          <w:lang w:val="es-ES"/>
        </w:rPr>
        <w:t>6 000</w:t>
      </w:r>
      <w:r>
        <w:rPr>
          <w:rFonts w:hint="eastAsia"/>
          <w:szCs w:val="24"/>
          <w:lang w:val="es-ES"/>
        </w:rPr>
        <w:t>件有关家庭暴力的报案，其受害者中女性占</w:t>
      </w:r>
      <w:r>
        <w:rPr>
          <w:rFonts w:hint="eastAsia"/>
          <w:szCs w:val="24"/>
          <w:lang w:val="es-ES"/>
        </w:rPr>
        <w:t>86%</w:t>
      </w:r>
      <w:r>
        <w:rPr>
          <w:rFonts w:hint="eastAsia"/>
          <w:szCs w:val="24"/>
          <w:lang w:val="es-ES"/>
        </w:rPr>
        <w:t>。</w:t>
      </w:r>
      <w:r>
        <w:rPr>
          <w:rStyle w:val="Smbolodenotaalpie"/>
          <w:szCs w:val="24"/>
        </w:rPr>
        <w:footnoteReference w:id="4"/>
      </w:r>
    </w:p>
    <w:p w:rsidR="006F1910" w:rsidRDefault="006F1910">
      <w:pPr>
        <w:spacing w:after="240" w:line="360" w:lineRule="exact"/>
        <w:ind w:firstLine="420"/>
        <w:rPr>
          <w:szCs w:val="24"/>
          <w:lang w:val="es-ES_tradnl"/>
        </w:rPr>
      </w:pPr>
      <w:r>
        <w:rPr>
          <w:rFonts w:hint="eastAsia"/>
          <w:szCs w:val="24"/>
          <w:lang w:val="es-ES_tradnl"/>
        </w:rPr>
        <w:t>–该法案将预防家庭暴力及对受害者进行保护的措施放在了重要位置，在民间设置收容受害者的机构。此外，为起草和协调预防及消除家庭暴力的政策提供了空间。</w:t>
      </w:r>
    </w:p>
    <w:p w:rsidR="006F1910" w:rsidRDefault="006F1910">
      <w:pPr>
        <w:spacing w:after="240" w:line="360" w:lineRule="exact"/>
        <w:ind w:firstLine="420"/>
        <w:rPr>
          <w:szCs w:val="24"/>
          <w:lang w:val="es-ES_tradnl"/>
        </w:rPr>
      </w:pPr>
      <w:r>
        <w:rPr>
          <w:rFonts w:hint="eastAsia"/>
          <w:szCs w:val="24"/>
          <w:lang w:val="es-ES_tradnl"/>
        </w:rPr>
        <w:t>–该法案采取了以下措施：</w:t>
      </w:r>
    </w:p>
    <w:p w:rsidR="006F1910" w:rsidRDefault="006F1910" w:rsidP="006F1910">
      <w:pPr>
        <w:numPr>
          <w:ilvl w:val="0"/>
          <w:numId w:val="43"/>
        </w:numPr>
        <w:tabs>
          <w:tab w:val="clear" w:pos="720"/>
          <w:tab w:val="num" w:pos="1200"/>
        </w:tabs>
        <w:suppressAutoHyphens/>
        <w:spacing w:after="240" w:line="360" w:lineRule="exact"/>
        <w:ind w:left="1080" w:hanging="480"/>
        <w:rPr>
          <w:szCs w:val="24"/>
          <w:lang w:val="es-ES_tradnl"/>
        </w:rPr>
      </w:pPr>
      <w:r>
        <w:rPr>
          <w:rFonts w:hint="eastAsia"/>
          <w:szCs w:val="24"/>
          <w:lang w:val="es-ES_tradnl"/>
        </w:rPr>
        <w:t>在蒙得维的亚省设立了四个专门法院。</w:t>
      </w:r>
    </w:p>
    <w:p w:rsidR="006F1910" w:rsidRDefault="006F1910" w:rsidP="006F1910">
      <w:pPr>
        <w:numPr>
          <w:ilvl w:val="0"/>
          <w:numId w:val="43"/>
        </w:numPr>
        <w:tabs>
          <w:tab w:val="clear" w:pos="720"/>
          <w:tab w:val="num" w:pos="1200"/>
        </w:tabs>
        <w:suppressAutoHyphens/>
        <w:spacing w:after="240" w:line="360" w:lineRule="exact"/>
        <w:ind w:left="1080" w:hanging="480"/>
        <w:rPr>
          <w:szCs w:val="24"/>
          <w:lang w:val="es-ES_tradnl"/>
        </w:rPr>
      </w:pPr>
      <w:r>
        <w:rPr>
          <w:rFonts w:hint="eastAsia"/>
          <w:szCs w:val="24"/>
          <w:lang w:val="es-ES_tradnl"/>
        </w:rPr>
        <w:t>向全国派遣法律事务小组，以应对突发情况。</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_tradnl"/>
        </w:rPr>
      </w:pPr>
      <w:r>
        <w:rPr>
          <w:rFonts w:hint="eastAsia"/>
          <w:szCs w:val="24"/>
          <w:lang w:val="es-ES_tradnl"/>
        </w:rPr>
        <w:t>组建打击家庭暴力全国协商委员会，由以下机构派出一名代表组成：社会发展部、全国妇女协会（主持工作）、内政部、卫生部、教育与文化部、少年儿童协会、国家公共教育署、省长会议以及三名来自民间的乌拉圭打击家庭暴力与性暴力网络组织代表。</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
        </w:rPr>
      </w:pPr>
      <w:r>
        <w:rPr>
          <w:rFonts w:hint="eastAsia"/>
          <w:szCs w:val="24"/>
          <w:lang w:val="es-ES_tradnl"/>
        </w:rPr>
        <w:t>由打击家庭暴力全国协商委员会负责起草《</w:t>
      </w:r>
      <w:r>
        <w:rPr>
          <w:rFonts w:hint="eastAsia"/>
          <w:szCs w:val="24"/>
          <w:lang w:val="es-ES_tradnl"/>
        </w:rPr>
        <w:t>2004-2010</w:t>
      </w:r>
      <w:r>
        <w:rPr>
          <w:rFonts w:hint="eastAsia"/>
          <w:szCs w:val="24"/>
          <w:lang w:val="es-ES_tradnl"/>
        </w:rPr>
        <w:t>年打击家庭暴力国家计划》，由</w:t>
      </w:r>
      <w:r>
        <w:rPr>
          <w:rFonts w:hint="eastAsia"/>
          <w:szCs w:val="24"/>
          <w:lang w:val="es-ES_tradnl"/>
        </w:rPr>
        <w:t>2004</w:t>
      </w:r>
      <w:r>
        <w:rPr>
          <w:rFonts w:hint="eastAsia"/>
          <w:szCs w:val="24"/>
          <w:lang w:val="es-ES_tradnl"/>
        </w:rPr>
        <w:t>年</w:t>
      </w:r>
      <w:r>
        <w:rPr>
          <w:rFonts w:hint="eastAsia"/>
          <w:szCs w:val="24"/>
          <w:lang w:val="es-ES_tradnl"/>
        </w:rPr>
        <w:t>6</w:t>
      </w:r>
      <w:r>
        <w:rPr>
          <w:rFonts w:hint="eastAsia"/>
          <w:szCs w:val="24"/>
          <w:lang w:val="es-ES_tradnl"/>
        </w:rPr>
        <w:t>月</w:t>
      </w:r>
      <w:r>
        <w:rPr>
          <w:rFonts w:hint="eastAsia"/>
          <w:szCs w:val="24"/>
          <w:lang w:val="es-ES_tradnl"/>
        </w:rPr>
        <w:t>10</w:t>
      </w:r>
      <w:r>
        <w:rPr>
          <w:rFonts w:hint="eastAsia"/>
          <w:szCs w:val="24"/>
          <w:lang w:val="es-ES_tradnl"/>
        </w:rPr>
        <w:t>日的行政令批准通过。该计划对全国公共体系中的办事人员进行培训，从而为受害者提供咨询并将两性平等理念植入全国各个办事秘书处的工作中去。</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_tradnl"/>
        </w:rPr>
      </w:pPr>
      <w:r>
        <w:rPr>
          <w:rFonts w:hint="eastAsia"/>
          <w:szCs w:val="24"/>
          <w:lang w:val="es-ES_tradnl"/>
        </w:rPr>
        <w:t>在十一个省政府中建立打击家庭暴力省级委员会，余下的八个省内的委员会组建工作将在</w:t>
      </w:r>
      <w:r>
        <w:rPr>
          <w:rFonts w:hint="eastAsia"/>
          <w:szCs w:val="24"/>
          <w:lang w:val="es-ES_tradnl"/>
        </w:rPr>
        <w:t>2007</w:t>
      </w:r>
      <w:r>
        <w:rPr>
          <w:rFonts w:hint="eastAsia"/>
          <w:szCs w:val="24"/>
          <w:lang w:val="es-ES_tradnl"/>
        </w:rPr>
        <w:t>年完成。</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_tradnl"/>
        </w:rPr>
      </w:pPr>
      <w:r>
        <w:rPr>
          <w:rFonts w:hint="eastAsia"/>
          <w:szCs w:val="24"/>
          <w:lang w:val="es-ES_tradnl"/>
        </w:rPr>
        <w:t>对公共机构的从业人员进行培训，重点培训对象为全国妇女协会“</w:t>
      </w:r>
      <w:r>
        <w:rPr>
          <w:rFonts w:hint="eastAsia"/>
          <w:szCs w:val="24"/>
          <w:lang w:val="es-ES_tradnl"/>
        </w:rPr>
        <w:t>促进司法机构两性工作以实现平等发展</w:t>
      </w:r>
      <w:r>
        <w:rPr>
          <w:rFonts w:hint="eastAsia"/>
          <w:szCs w:val="24"/>
          <w:lang w:val="es-ES_tradnl"/>
        </w:rPr>
        <w:t>”项目下的司法、公安与卫生体系人员。</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
        </w:rPr>
      </w:pPr>
      <w:r>
        <w:rPr>
          <w:rFonts w:hint="eastAsia"/>
          <w:szCs w:val="24"/>
        </w:rPr>
        <w:t>在卫生部</w:t>
      </w:r>
      <w:r>
        <w:rPr>
          <w:rFonts w:hint="eastAsia"/>
          <w:szCs w:val="24"/>
          <w:lang w:val="es-ES_tradnl"/>
        </w:rPr>
        <w:t>全国</w:t>
      </w:r>
      <w:r>
        <w:rPr>
          <w:rFonts w:hint="eastAsia"/>
          <w:szCs w:val="24"/>
        </w:rPr>
        <w:t>妇女健康与两性项目的帮助下，将家庭暴力归为公共卫生问题，为政府机关、机构与</w:t>
      </w:r>
      <w:r>
        <w:rPr>
          <w:rFonts w:hint="eastAsia"/>
          <w:szCs w:val="24"/>
          <w:lang w:val="es-ES_tradnl"/>
        </w:rPr>
        <w:t>医疗</w:t>
      </w:r>
      <w:r>
        <w:rPr>
          <w:rFonts w:hint="eastAsia"/>
          <w:szCs w:val="24"/>
        </w:rPr>
        <w:t>服务人员制订处理家庭暴力的规章与操作条例。一部分工作是在全国妇女协会的协助下进行。</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
        </w:rPr>
      </w:pPr>
      <w:r>
        <w:rPr>
          <w:rFonts w:hint="eastAsia"/>
          <w:szCs w:val="24"/>
          <w:lang w:val="es-ES"/>
        </w:rPr>
        <w:t>卫生部颁布《家庭暴力关怀流程指南》。</w:t>
      </w:r>
    </w:p>
    <w:p w:rsidR="006F1910" w:rsidRDefault="006F1910" w:rsidP="006F1910">
      <w:pPr>
        <w:numPr>
          <w:ilvl w:val="0"/>
          <w:numId w:val="33"/>
        </w:numPr>
        <w:tabs>
          <w:tab w:val="clear" w:pos="720"/>
          <w:tab w:val="num" w:pos="1560"/>
        </w:tabs>
        <w:suppressAutoHyphens/>
        <w:spacing w:after="240" w:line="360" w:lineRule="exact"/>
        <w:ind w:left="1560" w:hanging="480"/>
        <w:rPr>
          <w:i/>
          <w:szCs w:val="24"/>
          <w:lang w:val="es-ES"/>
        </w:rPr>
      </w:pPr>
      <w:r>
        <w:rPr>
          <w:rFonts w:hint="eastAsia"/>
          <w:szCs w:val="24"/>
          <w:lang w:val="es-ES_tradnl"/>
        </w:rPr>
        <w:t>卫生部</w:t>
      </w:r>
      <w:r>
        <w:rPr>
          <w:rFonts w:hint="eastAsia"/>
          <w:szCs w:val="24"/>
          <w:lang w:val="es-ES"/>
        </w:rPr>
        <w:t>向政府机关及医疗服务人员提供有关</w:t>
      </w:r>
      <w:r>
        <w:rPr>
          <w:rFonts w:eastAsia="KaiTi_GB2312" w:hint="eastAsia"/>
          <w:iCs/>
          <w:color w:val="0000FF"/>
          <w:szCs w:val="24"/>
          <w:lang w:val="es-ES"/>
        </w:rPr>
        <w:t>针对妇女家庭暴力事件处理方式</w:t>
      </w:r>
      <w:r>
        <w:rPr>
          <w:rFonts w:hint="eastAsia"/>
          <w:szCs w:val="24"/>
          <w:lang w:val="es-ES"/>
        </w:rPr>
        <w:t>的教育培训。</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
        </w:rPr>
      </w:pPr>
      <w:r>
        <w:rPr>
          <w:rFonts w:hint="eastAsia"/>
          <w:szCs w:val="24"/>
          <w:lang w:val="es-ES"/>
        </w:rPr>
        <w:t>根据</w:t>
      </w:r>
      <w:r>
        <w:rPr>
          <w:rFonts w:hint="eastAsia"/>
          <w:szCs w:val="24"/>
          <w:lang w:val="es-ES"/>
        </w:rPr>
        <w:t>2006</w:t>
      </w:r>
      <w:r>
        <w:rPr>
          <w:rFonts w:hint="eastAsia"/>
          <w:szCs w:val="24"/>
          <w:lang w:val="es-ES"/>
        </w:rPr>
        <w:t>年《总统令》的要求，在卫生系统中落实《家庭暴力法》，规定医疗机构必须根据《流程指南》的要求处理针对妇女的家庭暴力事件。在政令生效后，我们就可能存在的家庭暴力以及对医疗机构从业人员进行指导，专门制作了一张表格，要求医疗服务人员填写表格收集每位</w:t>
      </w:r>
      <w:r>
        <w:rPr>
          <w:rFonts w:hint="eastAsia"/>
          <w:szCs w:val="24"/>
          <w:lang w:val="es-ES"/>
        </w:rPr>
        <w:t>15</w:t>
      </w:r>
      <w:r>
        <w:rPr>
          <w:rFonts w:hint="eastAsia"/>
          <w:szCs w:val="24"/>
          <w:lang w:val="es-ES"/>
        </w:rPr>
        <w:t>岁以上女性的临床病史信息。</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
        </w:rPr>
      </w:pPr>
      <w:r>
        <w:rPr>
          <w:rFonts w:hint="eastAsia"/>
          <w:szCs w:val="24"/>
          <w:lang w:val="es-ES"/>
        </w:rPr>
        <w:t>卫生部对</w:t>
      </w:r>
      <w:r>
        <w:rPr>
          <w:rFonts w:hint="eastAsia"/>
          <w:szCs w:val="24"/>
          <w:lang w:val="es-ES_tradnl"/>
        </w:rPr>
        <w:t>医疗</w:t>
      </w:r>
      <w:r>
        <w:rPr>
          <w:rFonts w:hint="eastAsia"/>
          <w:szCs w:val="24"/>
          <w:lang w:val="es-ES"/>
        </w:rPr>
        <w:t>机构给予支持并提供咨询，以期在卫生系统中更好地落实打击家庭暴力法规。</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_tradnl"/>
        </w:rPr>
      </w:pPr>
      <w:r>
        <w:rPr>
          <w:rFonts w:hint="eastAsia"/>
          <w:szCs w:val="24"/>
          <w:lang w:val="es-ES_tradnl"/>
        </w:rPr>
        <w:t>制订宣传计划，启动</w:t>
      </w:r>
      <w:r>
        <w:rPr>
          <w:rFonts w:hint="eastAsia"/>
          <w:szCs w:val="24"/>
        </w:rPr>
        <w:t>卫生部全国妇女健康与两性项目。公共和私营的医疗服务机构共同参与到该项目中来。</w:t>
      </w:r>
    </w:p>
    <w:p w:rsidR="006F1910" w:rsidRDefault="006F1910" w:rsidP="006F1910">
      <w:pPr>
        <w:numPr>
          <w:ilvl w:val="0"/>
          <w:numId w:val="33"/>
        </w:numPr>
        <w:tabs>
          <w:tab w:val="clear" w:pos="720"/>
          <w:tab w:val="num" w:pos="1560"/>
        </w:tabs>
        <w:suppressAutoHyphens/>
        <w:spacing w:after="240" w:line="360" w:lineRule="exact"/>
        <w:ind w:left="1560" w:hanging="480"/>
        <w:rPr>
          <w:szCs w:val="24"/>
          <w:lang w:val="es-ES"/>
        </w:rPr>
      </w:pPr>
      <w:r>
        <w:rPr>
          <w:rFonts w:hint="eastAsia"/>
          <w:szCs w:val="24"/>
          <w:lang w:val="es-ES"/>
        </w:rPr>
        <w:t>内政部与全国妇女协会采取了各项措施来使负责社会治安的警察队伍更好地处理家庭暴力案件。这些工作主要有：在蒙得维的亚各警察局的正副负责人的参与下，进行了“公共安全与家庭暴力”寻访，查明了全国范围内的家庭暴力关怀机构运作情况，了解了其在省政府组织结构中的位置、当地现状、装备情况、办事员人数等；对当地人员进行培训，为内政部各个家庭暴力关怀专门机构的负责人开办地区性研讨班，参加研讨班的人员包括警察与各省官员；犯罪观察司在统计家庭暴力事件方面取得了实质性进展。</w:t>
      </w:r>
    </w:p>
    <w:p w:rsidR="006F1910" w:rsidRDefault="006F1910">
      <w:pPr>
        <w:spacing w:after="240" w:line="360" w:lineRule="exact"/>
        <w:ind w:firstLine="420"/>
        <w:rPr>
          <w:szCs w:val="24"/>
          <w:lang w:val="es-ES_tradnl"/>
        </w:rPr>
      </w:pPr>
      <w:r>
        <w:rPr>
          <w:rFonts w:hint="eastAsia"/>
          <w:szCs w:val="24"/>
          <w:lang w:val="es-ES_tradnl"/>
        </w:rPr>
        <w:t>在该领域尚未得到解决的法律问题包括以下几个方面：</w:t>
      </w:r>
    </w:p>
    <w:p w:rsidR="006F1910" w:rsidRDefault="006F1910" w:rsidP="006F1910">
      <w:pPr>
        <w:numPr>
          <w:ilvl w:val="0"/>
          <w:numId w:val="34"/>
        </w:numPr>
        <w:tabs>
          <w:tab w:val="clear" w:pos="720"/>
          <w:tab w:val="num" w:pos="1200"/>
        </w:tabs>
        <w:suppressAutoHyphens/>
        <w:spacing w:after="240" w:line="360" w:lineRule="exact"/>
        <w:ind w:left="1080" w:hanging="480"/>
        <w:rPr>
          <w:szCs w:val="24"/>
          <w:lang w:val="es-ES_tradnl"/>
        </w:rPr>
      </w:pPr>
      <w:r>
        <w:rPr>
          <w:rFonts w:hint="eastAsia"/>
          <w:szCs w:val="24"/>
          <w:u w:val="single"/>
          <w:lang w:val="es-ES_tradnl"/>
        </w:rPr>
        <w:t>刑事体系的反馈</w:t>
      </w:r>
      <w:r>
        <w:rPr>
          <w:rFonts w:hint="eastAsia"/>
          <w:szCs w:val="24"/>
          <w:lang w:val="es-ES_tradnl"/>
        </w:rPr>
        <w:t>——乌拉圭的现行《刑法》需要做大幅度的修改，尤其是在虐待和性暴力方面。另一方面，乌拉圭还没有相关法律对刑事诉讼期间的受害者保护工作进行规范，这导致只有少数案件能够进入刑事程序，很难取得令人满意的结果。</w:t>
      </w:r>
    </w:p>
    <w:p w:rsidR="006F1910" w:rsidRDefault="006F1910" w:rsidP="006F1910">
      <w:pPr>
        <w:numPr>
          <w:ilvl w:val="0"/>
          <w:numId w:val="34"/>
        </w:numPr>
        <w:tabs>
          <w:tab w:val="clear" w:pos="720"/>
          <w:tab w:val="num" w:pos="1200"/>
        </w:tabs>
        <w:suppressAutoHyphens/>
        <w:spacing w:after="240" w:line="360" w:lineRule="exact"/>
        <w:ind w:left="1080" w:hanging="480"/>
        <w:rPr>
          <w:szCs w:val="24"/>
          <w:lang w:val="es-ES_tradnl"/>
        </w:rPr>
      </w:pPr>
      <w:r>
        <w:rPr>
          <w:rFonts w:hint="eastAsia"/>
          <w:szCs w:val="24"/>
          <w:u w:val="single"/>
          <w:lang w:val="es-ES_tradnl"/>
        </w:rPr>
        <w:t>女童保护</w:t>
      </w:r>
      <w:r>
        <w:rPr>
          <w:rFonts w:hint="eastAsia"/>
          <w:szCs w:val="24"/>
          <w:lang w:val="es-ES_tradnl"/>
        </w:rPr>
        <w:t>——相对于其他暴力行为的受害者，遭受家庭暴力侵害的女童及女性少年儿童（同样也包括该年龄段的男性受害者）受到了歧视性的对待。《家庭暴力法》与新版《少年儿童保护法》的相关规定共存，导致在法律上更偏向于《少年儿童保护法》的规定，而该法并没有提出与《家庭暴力法》一样的刑事诉讼保障。</w:t>
      </w:r>
    </w:p>
    <w:p w:rsidR="006F1910" w:rsidRDefault="006F1910">
      <w:pPr>
        <w:spacing w:after="240" w:line="360" w:lineRule="exact"/>
        <w:ind w:firstLine="420"/>
        <w:rPr>
          <w:szCs w:val="24"/>
          <w:lang w:val="es-ES_tradnl"/>
        </w:rPr>
      </w:pPr>
      <w:r>
        <w:rPr>
          <w:rFonts w:hint="eastAsia"/>
          <w:szCs w:val="24"/>
          <w:lang w:val="es-ES_tradnl"/>
        </w:rPr>
        <w:t>–在虐待与性侵害方面，《少年儿童保护法》只对相关单位提出了诉讼义务以及避免二次受害原则。</w:t>
      </w:r>
    </w:p>
    <w:p w:rsidR="006F1910" w:rsidRDefault="006F1910">
      <w:pPr>
        <w:spacing w:after="240" w:line="360" w:lineRule="exact"/>
        <w:ind w:firstLine="420"/>
        <w:rPr>
          <w:rFonts w:hint="eastAsia"/>
          <w:b/>
          <w:szCs w:val="24"/>
          <w:lang w:val="es-ES_tradnl"/>
        </w:rPr>
      </w:pPr>
      <w:r>
        <w:rPr>
          <w:rFonts w:hint="eastAsia"/>
          <w:szCs w:val="24"/>
          <w:lang w:val="es-ES_tradnl"/>
        </w:rPr>
        <w:t>–为填补上述空白、完善制裁措施，在《少年儿童保护法》的修正案中提到了对虐待及</w:t>
      </w:r>
      <w:r>
        <w:rPr>
          <w:rFonts w:hint="eastAsia"/>
          <w:szCs w:val="24"/>
          <w:lang w:val="es-ES_tradnl"/>
        </w:rPr>
        <w:t>/</w:t>
      </w:r>
      <w:r>
        <w:rPr>
          <w:rFonts w:hint="eastAsia"/>
          <w:szCs w:val="24"/>
          <w:lang w:val="es-ES_tradnl"/>
        </w:rPr>
        <w:t>或性侵害案件的司法介入，引入了国际条约中对所有滥用权力犯罪受害者的保护措施并直接进入《家庭暴力法》规定的诉讼程序。本修正案已经在参议院得到批准。</w:t>
      </w:r>
      <w:r>
        <w:rPr>
          <w:rStyle w:val="Smbolodenotaalpie"/>
          <w:szCs w:val="24"/>
          <w:lang w:val="es-ES_tradnl"/>
        </w:rPr>
        <w:footnoteReference w:id="5"/>
      </w:r>
    </w:p>
    <w:p w:rsidR="006F1910" w:rsidRDefault="006F1910">
      <w:pPr>
        <w:pStyle w:val="H1"/>
        <w:spacing w:before="120"/>
      </w:pPr>
      <w:r>
        <w:rPr>
          <w:rFonts w:hint="eastAsia"/>
        </w:rPr>
        <w:t>保护机制</w:t>
      </w:r>
      <w:r>
        <w:t xml:space="preserve"> </w:t>
      </w:r>
    </w:p>
    <w:p w:rsidR="006F1910" w:rsidRDefault="006F1910">
      <w:pPr>
        <w:spacing w:after="240" w:line="360" w:lineRule="exact"/>
        <w:rPr>
          <w:rFonts w:ascii="SimHei" w:eastAsia="SimHei"/>
          <w:bCs/>
          <w:color w:val="FF0000"/>
          <w:szCs w:val="24"/>
          <w:lang w:val="es-ES"/>
        </w:rPr>
      </w:pPr>
      <w:r>
        <w:rPr>
          <w:rFonts w:ascii="SimHei" w:eastAsia="SimHei"/>
          <w:bCs/>
          <w:color w:val="FF0000"/>
          <w:szCs w:val="24"/>
          <w:lang w:val="es-ES"/>
        </w:rPr>
        <w:t xml:space="preserve">A. </w:t>
      </w:r>
      <w:r>
        <w:rPr>
          <w:rFonts w:ascii="SimHei" w:eastAsia="SimHei" w:hint="eastAsia"/>
          <w:bCs/>
          <w:color w:val="FF0000"/>
          <w:szCs w:val="24"/>
          <w:lang w:val="es-ES"/>
        </w:rPr>
        <w:t>两性问题机构设置</w:t>
      </w:r>
    </w:p>
    <w:p w:rsidR="006F1910" w:rsidRDefault="006F1910">
      <w:pPr>
        <w:tabs>
          <w:tab w:val="left" w:pos="720"/>
        </w:tabs>
        <w:spacing w:after="240" w:line="360" w:lineRule="exact"/>
        <w:rPr>
          <w:rFonts w:ascii="SimHei" w:eastAsia="SimHei"/>
          <w:bCs/>
          <w:color w:val="FF0000"/>
          <w:szCs w:val="24"/>
          <w:lang w:val="es-ES"/>
        </w:rPr>
      </w:pPr>
      <w:r>
        <w:rPr>
          <w:rFonts w:ascii="SimHei" w:eastAsia="SimHei" w:hint="eastAsia"/>
          <w:bCs/>
          <w:color w:val="FF0000"/>
          <w:szCs w:val="24"/>
          <w:lang w:val="es-ES"/>
        </w:rPr>
        <w:t>组建全国妇女协会</w:t>
      </w:r>
    </w:p>
    <w:p w:rsidR="006F1910" w:rsidRDefault="006F1910">
      <w:pPr>
        <w:spacing w:after="240" w:line="360" w:lineRule="exact"/>
        <w:ind w:firstLine="420"/>
        <w:rPr>
          <w:szCs w:val="24"/>
          <w:lang w:val="es-ES"/>
        </w:rPr>
      </w:pPr>
      <w:r>
        <w:rPr>
          <w:rFonts w:hint="eastAsia"/>
          <w:szCs w:val="24"/>
          <w:lang w:val="es-ES"/>
        </w:rPr>
        <w:t>从</w:t>
      </w:r>
      <w:r>
        <w:rPr>
          <w:rFonts w:hint="eastAsia"/>
          <w:szCs w:val="24"/>
          <w:lang w:val="es-ES"/>
        </w:rPr>
        <w:t>2005</w:t>
      </w:r>
      <w:r>
        <w:rPr>
          <w:rFonts w:hint="eastAsia"/>
          <w:szCs w:val="24"/>
          <w:lang w:val="es-ES"/>
        </w:rPr>
        <w:t>年新一届政府上台后，根据</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21</w:t>
      </w:r>
      <w:r>
        <w:rPr>
          <w:rFonts w:hint="eastAsia"/>
          <w:szCs w:val="24"/>
          <w:lang w:val="es-ES"/>
        </w:rPr>
        <w:t>日第</w:t>
      </w:r>
      <w:r>
        <w:rPr>
          <w:rFonts w:hint="eastAsia"/>
          <w:szCs w:val="24"/>
          <w:lang w:val="es-ES"/>
        </w:rPr>
        <w:t>17.866</w:t>
      </w:r>
      <w:r>
        <w:rPr>
          <w:rFonts w:hint="eastAsia"/>
          <w:szCs w:val="24"/>
          <w:lang w:val="es-ES"/>
        </w:rPr>
        <w:t>号法案的规定，教育与文化部下属的全国家庭与妇女协会重组，更名为全国妇女协会并隶属于社会发展部，消除对妇女歧视委员会的最终意见转交给新成立的全国妇女协会。</w:t>
      </w:r>
    </w:p>
    <w:p w:rsidR="006F1910" w:rsidRDefault="006F1910">
      <w:pPr>
        <w:pStyle w:val="NormalWeb"/>
        <w:spacing w:before="0" w:after="240" w:line="360" w:lineRule="exact"/>
        <w:ind w:firstLine="420"/>
        <w:jc w:val="both"/>
        <w:rPr>
          <w:sz w:val="21"/>
          <w:lang w:eastAsia="zh-CN"/>
        </w:rPr>
      </w:pPr>
      <w:r>
        <w:rPr>
          <w:rFonts w:hint="eastAsia"/>
          <w:sz w:val="21"/>
          <w:lang w:eastAsia="zh-CN"/>
        </w:rPr>
        <w:t>–根据第</w:t>
      </w:r>
      <w:r>
        <w:rPr>
          <w:rFonts w:hint="eastAsia"/>
          <w:sz w:val="21"/>
          <w:lang w:eastAsia="zh-CN"/>
        </w:rPr>
        <w:t>1.7930</w:t>
      </w:r>
      <w:r>
        <w:rPr>
          <w:rFonts w:hint="eastAsia"/>
          <w:sz w:val="21"/>
          <w:lang w:eastAsia="zh-CN"/>
        </w:rPr>
        <w:t>号法案第</w:t>
      </w:r>
      <w:r>
        <w:rPr>
          <w:rFonts w:hint="eastAsia"/>
          <w:sz w:val="21"/>
          <w:lang w:eastAsia="zh-CN"/>
        </w:rPr>
        <w:t>337</w:t>
      </w:r>
      <w:r>
        <w:rPr>
          <w:rFonts w:hint="eastAsia"/>
          <w:sz w:val="21"/>
          <w:lang w:eastAsia="zh-CN"/>
        </w:rPr>
        <w:t>条的规定，全国妇女协会的主要工作目标为：</w:t>
      </w:r>
    </w:p>
    <w:p w:rsidR="006F1910" w:rsidRDefault="006F1910" w:rsidP="006F1910">
      <w:pPr>
        <w:pStyle w:val="NormalWeb"/>
        <w:numPr>
          <w:ilvl w:val="0"/>
          <w:numId w:val="24"/>
        </w:numPr>
        <w:tabs>
          <w:tab w:val="clear" w:pos="720"/>
          <w:tab w:val="num" w:pos="1320"/>
        </w:tabs>
        <w:spacing w:before="0" w:after="240" w:line="360" w:lineRule="exact"/>
        <w:ind w:left="1200" w:hanging="480"/>
        <w:jc w:val="both"/>
        <w:rPr>
          <w:sz w:val="21"/>
          <w:lang w:eastAsia="zh-CN"/>
        </w:rPr>
      </w:pPr>
      <w:r>
        <w:rPr>
          <w:rFonts w:hint="eastAsia"/>
          <w:sz w:val="21"/>
          <w:lang w:eastAsia="zh-CN"/>
        </w:rPr>
        <w:t>作为两性平等工作的执行机构，推动、设计、协调、起草、执行、监督、评估公共政策。</w:t>
      </w:r>
    </w:p>
    <w:p w:rsidR="006F1910" w:rsidRDefault="006F1910" w:rsidP="006F1910">
      <w:pPr>
        <w:pStyle w:val="NormalWeb"/>
        <w:numPr>
          <w:ilvl w:val="0"/>
          <w:numId w:val="24"/>
        </w:numPr>
        <w:tabs>
          <w:tab w:val="clear" w:pos="720"/>
          <w:tab w:val="num" w:pos="1200"/>
        </w:tabs>
        <w:spacing w:before="0" w:after="240" w:line="360" w:lineRule="exact"/>
        <w:ind w:left="1200" w:hanging="480"/>
        <w:jc w:val="both"/>
        <w:rPr>
          <w:sz w:val="21"/>
          <w:lang w:eastAsia="zh-CN"/>
        </w:rPr>
      </w:pPr>
      <w:r>
        <w:rPr>
          <w:rFonts w:hint="eastAsia"/>
          <w:sz w:val="21"/>
          <w:lang w:eastAsia="zh-CN"/>
        </w:rPr>
        <w:t>保障妇女人权得到尊重，在政治、经济、社会和文化权利中引入机会与权利平等理念。</w:t>
      </w:r>
    </w:p>
    <w:p w:rsidR="006F1910" w:rsidRDefault="006F1910" w:rsidP="006F1910">
      <w:pPr>
        <w:pStyle w:val="NormalWeb"/>
        <w:numPr>
          <w:ilvl w:val="0"/>
          <w:numId w:val="24"/>
        </w:numPr>
        <w:tabs>
          <w:tab w:val="clear" w:pos="720"/>
          <w:tab w:val="num" w:pos="1200"/>
        </w:tabs>
        <w:spacing w:before="0" w:after="240" w:line="360" w:lineRule="exact"/>
        <w:ind w:left="1200" w:hanging="480"/>
        <w:jc w:val="both"/>
        <w:rPr>
          <w:sz w:val="21"/>
          <w:lang w:eastAsia="zh-CN"/>
        </w:rPr>
      </w:pPr>
      <w:r>
        <w:rPr>
          <w:rFonts w:hint="eastAsia"/>
          <w:sz w:val="21"/>
          <w:lang w:eastAsia="zh-CN"/>
        </w:rPr>
        <w:t>推动实现完整的公民权，保障妇女参与社会、政治、经济和文化生活，积极参与到国家发展进程中去。</w:t>
      </w:r>
    </w:p>
    <w:p w:rsidR="006F1910" w:rsidRDefault="006F1910" w:rsidP="006F1910">
      <w:pPr>
        <w:pStyle w:val="NormalWeb"/>
        <w:numPr>
          <w:ilvl w:val="0"/>
          <w:numId w:val="24"/>
        </w:numPr>
        <w:tabs>
          <w:tab w:val="clear" w:pos="720"/>
          <w:tab w:val="num" w:pos="1200"/>
        </w:tabs>
        <w:spacing w:before="0" w:after="240" w:line="360" w:lineRule="exact"/>
        <w:ind w:left="1200" w:hanging="480"/>
        <w:jc w:val="both"/>
        <w:rPr>
          <w:sz w:val="21"/>
          <w:lang w:eastAsia="zh-CN"/>
        </w:rPr>
      </w:pPr>
      <w:r>
        <w:rPr>
          <w:rFonts w:hint="eastAsia"/>
          <w:sz w:val="21"/>
          <w:lang w:eastAsia="zh-CN"/>
        </w:rPr>
        <w:t>推动本国履行其签署的两性平等国际承诺，在其财政允许的范围内贯彻落实与之有关的国际合作条约。</w:t>
      </w:r>
    </w:p>
    <w:p w:rsidR="006F1910" w:rsidRDefault="006F1910" w:rsidP="006F1910">
      <w:pPr>
        <w:pStyle w:val="NormalWeb"/>
        <w:numPr>
          <w:ilvl w:val="0"/>
          <w:numId w:val="24"/>
        </w:numPr>
        <w:tabs>
          <w:tab w:val="clear" w:pos="720"/>
          <w:tab w:val="num" w:pos="1200"/>
        </w:tabs>
        <w:spacing w:before="0" w:after="240" w:line="360" w:lineRule="exact"/>
        <w:ind w:left="1200" w:hanging="480"/>
        <w:jc w:val="both"/>
        <w:rPr>
          <w:sz w:val="21"/>
          <w:lang w:eastAsia="zh-CN"/>
        </w:rPr>
      </w:pPr>
      <w:r>
        <w:rPr>
          <w:rFonts w:hint="eastAsia"/>
          <w:sz w:val="21"/>
          <w:lang w:eastAsia="zh-CN"/>
        </w:rPr>
        <w:t>推动妇女享有资源、机会和公共服务，致力于消除妇女贫困，通过协助妇女获得工作、贷款、土地、技术与信息，帮助妇女提高劳动生产力。</w:t>
      </w:r>
    </w:p>
    <w:p w:rsidR="006F1910" w:rsidRDefault="006F1910" w:rsidP="006F1910">
      <w:pPr>
        <w:pStyle w:val="NormalWeb"/>
        <w:numPr>
          <w:ilvl w:val="0"/>
          <w:numId w:val="24"/>
        </w:numPr>
        <w:tabs>
          <w:tab w:val="clear" w:pos="720"/>
          <w:tab w:val="num" w:pos="1200"/>
        </w:tabs>
        <w:spacing w:before="0" w:after="240" w:line="360" w:lineRule="exact"/>
        <w:ind w:left="1200" w:hanging="480"/>
        <w:jc w:val="both"/>
        <w:rPr>
          <w:sz w:val="21"/>
          <w:lang w:eastAsia="zh-CN"/>
        </w:rPr>
      </w:pPr>
      <w:r>
        <w:rPr>
          <w:rFonts w:hint="eastAsia"/>
          <w:sz w:val="21"/>
          <w:lang w:eastAsia="zh-CN"/>
        </w:rPr>
        <w:t>推动妇女全面参与到国家权力构架和决策中去。</w:t>
      </w:r>
    </w:p>
    <w:p w:rsidR="006F1910" w:rsidRDefault="006F1910">
      <w:pPr>
        <w:spacing w:after="240" w:line="360" w:lineRule="exact"/>
        <w:ind w:firstLine="420"/>
        <w:rPr>
          <w:szCs w:val="24"/>
          <w:lang w:val="es-ES"/>
        </w:rPr>
      </w:pPr>
      <w:r>
        <w:rPr>
          <w:rFonts w:hint="eastAsia"/>
          <w:szCs w:val="24"/>
          <w:lang w:val="es-ES"/>
        </w:rPr>
        <w:t>全国妇女协会开展的项目有：</w:t>
      </w:r>
    </w:p>
    <w:p w:rsidR="006F1910" w:rsidRDefault="006F1910">
      <w:pPr>
        <w:tabs>
          <w:tab w:val="left" w:pos="1080"/>
        </w:tabs>
        <w:suppressAutoHyphens/>
        <w:spacing w:after="240" w:line="360" w:lineRule="exact"/>
        <w:ind w:firstLine="420"/>
        <w:rPr>
          <w:rFonts w:eastAsia="KaiTi_GB2312"/>
          <w:color w:val="0000FF"/>
          <w:szCs w:val="24"/>
          <w:lang w:val="es-ES"/>
        </w:rPr>
      </w:pPr>
      <w:r>
        <w:rPr>
          <w:rFonts w:hint="eastAsia"/>
          <w:color w:val="0000FF"/>
          <w:szCs w:val="24"/>
          <w:lang w:val="es-ES"/>
        </w:rPr>
        <w:t>–</w:t>
      </w:r>
      <w:r>
        <w:rPr>
          <w:rFonts w:eastAsia="KaiTi_GB2312" w:hint="eastAsia"/>
          <w:color w:val="0000FF"/>
          <w:szCs w:val="24"/>
          <w:lang w:val="es-ES"/>
        </w:rPr>
        <w:t>公共政策的社会性别观念分析</w:t>
      </w:r>
    </w:p>
    <w:p w:rsidR="006F1910" w:rsidRDefault="006F1910">
      <w:pPr>
        <w:tabs>
          <w:tab w:val="left" w:pos="1080"/>
        </w:tabs>
        <w:spacing w:after="240" w:line="360" w:lineRule="exact"/>
        <w:ind w:firstLine="420"/>
        <w:rPr>
          <w:szCs w:val="24"/>
          <w:lang w:val="es-ES"/>
        </w:rPr>
      </w:pPr>
      <w:r>
        <w:rPr>
          <w:rFonts w:hint="eastAsia"/>
          <w:szCs w:val="24"/>
          <w:lang w:val="es-ES"/>
        </w:rPr>
        <w:t>旨在将社会性别观念引入公共政策的设计、起草、监督和评估中去。</w:t>
      </w:r>
    </w:p>
    <w:p w:rsidR="006F1910" w:rsidRDefault="006F1910">
      <w:pPr>
        <w:tabs>
          <w:tab w:val="left" w:pos="1080"/>
        </w:tabs>
        <w:suppressAutoHyphens/>
        <w:spacing w:after="240" w:line="360" w:lineRule="exact"/>
        <w:ind w:firstLine="420"/>
        <w:rPr>
          <w:rFonts w:eastAsia="KaiTi_GB2312"/>
          <w:color w:val="0000FF"/>
          <w:szCs w:val="24"/>
          <w:lang w:val="es-ES"/>
        </w:rPr>
      </w:pPr>
      <w:r>
        <w:rPr>
          <w:rFonts w:hint="eastAsia"/>
          <w:color w:val="0000FF"/>
          <w:szCs w:val="24"/>
          <w:lang w:val="es-ES"/>
        </w:rPr>
        <w:t>–</w:t>
      </w:r>
      <w:r>
        <w:rPr>
          <w:rFonts w:eastAsia="KaiTi_GB2312" w:hint="eastAsia"/>
          <w:color w:val="0000FF"/>
          <w:szCs w:val="24"/>
          <w:lang w:val="es-ES"/>
        </w:rPr>
        <w:t>性暴力</w:t>
      </w:r>
    </w:p>
    <w:p w:rsidR="006F1910" w:rsidRDefault="006F1910">
      <w:pPr>
        <w:tabs>
          <w:tab w:val="left" w:pos="1080"/>
        </w:tabs>
        <w:spacing w:after="240" w:line="360" w:lineRule="exact"/>
        <w:ind w:firstLine="420"/>
        <w:rPr>
          <w:szCs w:val="24"/>
          <w:lang w:val="es-ES"/>
        </w:rPr>
      </w:pPr>
      <w:r>
        <w:rPr>
          <w:rFonts w:hint="eastAsia"/>
          <w:szCs w:val="24"/>
          <w:lang w:val="es-ES"/>
        </w:rPr>
        <w:t>旨在推动、落实和保障打击性暴力的各项政策，尤其是落实《打击家庭暴力国家计划》。</w:t>
      </w:r>
    </w:p>
    <w:p w:rsidR="006F1910" w:rsidRDefault="006F1910">
      <w:pPr>
        <w:tabs>
          <w:tab w:val="left" w:pos="1080"/>
        </w:tabs>
        <w:suppressAutoHyphens/>
        <w:spacing w:after="240" w:line="360" w:lineRule="exact"/>
        <w:ind w:firstLine="420"/>
        <w:rPr>
          <w:rFonts w:eastAsia="KaiTi_GB2312"/>
          <w:color w:val="0000FF"/>
          <w:szCs w:val="24"/>
          <w:lang w:val="es-ES"/>
        </w:rPr>
      </w:pPr>
      <w:r>
        <w:rPr>
          <w:rFonts w:hint="eastAsia"/>
          <w:color w:val="0000FF"/>
          <w:szCs w:val="24"/>
          <w:lang w:val="es-ES"/>
        </w:rPr>
        <w:t>–</w:t>
      </w:r>
      <w:r>
        <w:rPr>
          <w:rFonts w:eastAsia="KaiTi_GB2312" w:hint="eastAsia"/>
          <w:color w:val="0000FF"/>
          <w:szCs w:val="24"/>
          <w:lang w:val="es-ES"/>
        </w:rPr>
        <w:t>妇女参与社会政治生活、公民权与领导权</w:t>
      </w:r>
    </w:p>
    <w:p w:rsidR="006F1910" w:rsidRDefault="006F1910">
      <w:pPr>
        <w:tabs>
          <w:tab w:val="left" w:pos="1080"/>
        </w:tabs>
        <w:spacing w:after="240" w:line="360" w:lineRule="exact"/>
        <w:ind w:firstLine="420"/>
        <w:rPr>
          <w:szCs w:val="24"/>
          <w:lang w:val="es-ES"/>
        </w:rPr>
      </w:pPr>
      <w:r>
        <w:rPr>
          <w:rFonts w:hint="eastAsia"/>
          <w:szCs w:val="24"/>
          <w:lang w:val="es-ES"/>
        </w:rPr>
        <w:t>旨在保障所有权力架构中的男女平等、为妇女争取参与政治的空间、推动妇女的公民权。此外，借助那些帮助妇女享有公民权并使其能真正参与到社会发展进程中的机制与措施，推动妇女的领导权。</w:t>
      </w:r>
    </w:p>
    <w:p w:rsidR="006F1910" w:rsidRDefault="006F1910">
      <w:pPr>
        <w:tabs>
          <w:tab w:val="left" w:pos="1080"/>
        </w:tabs>
        <w:suppressAutoHyphens/>
        <w:spacing w:after="240" w:line="360" w:lineRule="exact"/>
        <w:ind w:firstLine="420"/>
        <w:rPr>
          <w:rFonts w:eastAsia="KaiTi_GB2312"/>
          <w:color w:val="0000FF"/>
          <w:szCs w:val="24"/>
          <w:lang w:val="es-ES"/>
        </w:rPr>
      </w:pPr>
      <w:r>
        <w:rPr>
          <w:rFonts w:hint="eastAsia"/>
          <w:color w:val="0000FF"/>
          <w:szCs w:val="24"/>
          <w:lang w:val="es-ES"/>
        </w:rPr>
        <w:t>–</w:t>
      </w:r>
      <w:r>
        <w:rPr>
          <w:rFonts w:eastAsia="KaiTi_GB2312" w:hint="eastAsia"/>
          <w:color w:val="0000FF"/>
          <w:szCs w:val="24"/>
          <w:lang w:val="es-ES"/>
        </w:rPr>
        <w:t>非洲裔妇女秘书处</w:t>
      </w:r>
    </w:p>
    <w:p w:rsidR="006F1910" w:rsidRDefault="006F1910">
      <w:pPr>
        <w:tabs>
          <w:tab w:val="left" w:pos="1080"/>
        </w:tabs>
        <w:spacing w:after="240" w:line="360" w:lineRule="exact"/>
        <w:ind w:firstLine="420"/>
        <w:rPr>
          <w:rFonts w:hint="eastAsia"/>
          <w:szCs w:val="24"/>
          <w:lang w:val="es-ES"/>
        </w:rPr>
      </w:pPr>
      <w:r>
        <w:rPr>
          <w:rFonts w:hint="eastAsia"/>
          <w:szCs w:val="24"/>
          <w:lang w:val="es-ES"/>
        </w:rPr>
        <w:t>旨在改变非洲裔妇女遭受排斥和歧视的现状。</w:t>
      </w:r>
    </w:p>
    <w:p w:rsidR="006F1910" w:rsidRDefault="006F1910">
      <w:pPr>
        <w:pStyle w:val="BodyText"/>
        <w:tabs>
          <w:tab w:val="left" w:pos="720"/>
        </w:tabs>
        <w:spacing w:after="240" w:line="360" w:lineRule="exact"/>
        <w:rPr>
          <w:rFonts w:ascii="SimHei" w:eastAsia="SimHei" w:hint="eastAsia"/>
          <w:color w:val="FF0000"/>
          <w:sz w:val="21"/>
          <w:szCs w:val="24"/>
        </w:rPr>
      </w:pPr>
      <w:r>
        <w:rPr>
          <w:rFonts w:ascii="SimHei" w:eastAsia="SimHei" w:hint="eastAsia"/>
          <w:color w:val="FF0000"/>
          <w:sz w:val="21"/>
          <w:szCs w:val="24"/>
          <w:lang w:val="es-ES"/>
        </w:rPr>
        <w:t>全国妇女协会完成的工作主要有</w:t>
      </w:r>
      <w:r>
        <w:rPr>
          <w:rStyle w:val="Refdenotaalpie"/>
          <w:rFonts w:ascii="Times New Roman" w:eastAsia="SimHei"/>
          <w:color w:val="FF0000"/>
          <w:sz w:val="21"/>
          <w:szCs w:val="24"/>
        </w:rPr>
        <w:footnoteReference w:id="6"/>
      </w:r>
      <w:r>
        <w:rPr>
          <w:rFonts w:ascii="SimHei" w:eastAsia="SimHei" w:hint="eastAsia"/>
          <w:color w:val="FF0000"/>
          <w:sz w:val="21"/>
          <w:szCs w:val="24"/>
        </w:rPr>
        <w:t>：</w:t>
      </w:r>
    </w:p>
    <w:p w:rsidR="006F1910" w:rsidRDefault="006F1910">
      <w:pPr>
        <w:spacing w:after="240" w:line="360" w:lineRule="exact"/>
        <w:rPr>
          <w:rFonts w:ascii="SimHei" w:eastAsia="SimHei"/>
          <w:color w:val="FF0000"/>
          <w:szCs w:val="24"/>
        </w:rPr>
      </w:pPr>
      <w:r>
        <w:rPr>
          <w:rFonts w:ascii="SimHei" w:eastAsia="SimHei"/>
          <w:color w:val="FF0000"/>
          <w:szCs w:val="24"/>
        </w:rPr>
        <w:t>2005</w:t>
      </w:r>
      <w:r>
        <w:rPr>
          <w:rFonts w:ascii="SimHei" w:eastAsia="SimHei" w:hint="eastAsia"/>
          <w:color w:val="FF0000"/>
          <w:szCs w:val="24"/>
        </w:rPr>
        <w:t>年</w:t>
      </w:r>
    </w:p>
    <w:p w:rsidR="006F1910" w:rsidRDefault="006F1910" w:rsidP="006F1910">
      <w:pPr>
        <w:numPr>
          <w:ilvl w:val="0"/>
          <w:numId w:val="40"/>
        </w:numPr>
        <w:tabs>
          <w:tab w:val="clear" w:pos="720"/>
          <w:tab w:val="num" w:pos="1080"/>
        </w:tabs>
        <w:suppressAutoHyphens/>
        <w:spacing w:after="240" w:line="360" w:lineRule="exact"/>
        <w:ind w:left="1080" w:hanging="600"/>
        <w:rPr>
          <w:szCs w:val="24"/>
        </w:rPr>
      </w:pPr>
      <w:r>
        <w:rPr>
          <w:rFonts w:hint="eastAsia"/>
          <w:szCs w:val="24"/>
          <w:lang w:val="es-ES"/>
        </w:rPr>
        <w:t>制订全国妇女协会战略工作规划</w:t>
      </w:r>
      <w:r>
        <w:rPr>
          <w:rFonts w:hint="eastAsia"/>
          <w:szCs w:val="24"/>
        </w:rPr>
        <w:t>，</w:t>
      </w:r>
      <w:r>
        <w:rPr>
          <w:rFonts w:hint="eastAsia"/>
          <w:szCs w:val="24"/>
          <w:lang w:val="es-ES"/>
        </w:rPr>
        <w:t>确定五年内的</w:t>
      </w:r>
      <w:r>
        <w:rPr>
          <w:rFonts w:hint="eastAsia"/>
          <w:szCs w:val="24"/>
        </w:rPr>
        <w:t>工作重点。</w:t>
      </w:r>
    </w:p>
    <w:p w:rsidR="006F1910" w:rsidRDefault="006F1910" w:rsidP="006F1910">
      <w:pPr>
        <w:numPr>
          <w:ilvl w:val="0"/>
          <w:numId w:val="40"/>
        </w:numPr>
        <w:tabs>
          <w:tab w:val="clear" w:pos="720"/>
          <w:tab w:val="num" w:pos="1080"/>
        </w:tabs>
        <w:suppressAutoHyphens/>
        <w:spacing w:after="240" w:line="360" w:lineRule="exact"/>
        <w:ind w:left="1080" w:hanging="600"/>
        <w:rPr>
          <w:szCs w:val="24"/>
        </w:rPr>
      </w:pPr>
      <w:r>
        <w:rPr>
          <w:rFonts w:hint="eastAsia"/>
          <w:szCs w:val="24"/>
          <w:lang w:val="es-ES"/>
        </w:rPr>
        <w:t>召集各部委部长</w:t>
      </w:r>
      <w:r>
        <w:rPr>
          <w:rFonts w:hint="eastAsia"/>
          <w:szCs w:val="24"/>
        </w:rPr>
        <w:t>，</w:t>
      </w:r>
      <w:r>
        <w:rPr>
          <w:rFonts w:hint="eastAsia"/>
          <w:szCs w:val="24"/>
          <w:lang w:val="es-ES"/>
        </w:rPr>
        <w:t>于</w:t>
      </w:r>
      <w:r>
        <w:rPr>
          <w:rFonts w:hint="eastAsia"/>
          <w:szCs w:val="24"/>
        </w:rPr>
        <w:t>3</w:t>
      </w:r>
      <w:r>
        <w:rPr>
          <w:rFonts w:hint="eastAsia"/>
          <w:szCs w:val="24"/>
          <w:lang w:val="es-ES"/>
        </w:rPr>
        <w:t>月</w:t>
      </w:r>
      <w:r>
        <w:rPr>
          <w:rFonts w:hint="eastAsia"/>
          <w:szCs w:val="24"/>
        </w:rPr>
        <w:t>8</w:t>
      </w:r>
      <w:r>
        <w:rPr>
          <w:rFonts w:hint="eastAsia"/>
          <w:szCs w:val="24"/>
          <w:lang w:val="es-ES"/>
        </w:rPr>
        <w:t>日进行两性平等措施的公开</w:t>
      </w:r>
      <w:r>
        <w:rPr>
          <w:rFonts w:hint="eastAsia"/>
          <w:szCs w:val="24"/>
        </w:rPr>
        <w:t>宣誓。</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起草《男女机会与权利平等法》草案，并于</w:t>
      </w:r>
      <w:r>
        <w:rPr>
          <w:rFonts w:hint="eastAsia"/>
          <w:szCs w:val="24"/>
          <w:lang w:val="es-ES"/>
        </w:rPr>
        <w:t>2005</w:t>
      </w:r>
      <w:r>
        <w:rPr>
          <w:rFonts w:hint="eastAsia"/>
          <w:szCs w:val="24"/>
          <w:lang w:val="es-ES"/>
        </w:rPr>
        <w:t>年</w:t>
      </w:r>
      <w:r>
        <w:rPr>
          <w:rFonts w:hint="eastAsia"/>
          <w:szCs w:val="24"/>
          <w:lang w:val="es-ES"/>
        </w:rPr>
        <w:t>9</w:t>
      </w:r>
      <w:r>
        <w:rPr>
          <w:rFonts w:hint="eastAsia"/>
          <w:szCs w:val="24"/>
          <w:lang w:val="es-ES"/>
        </w:rPr>
        <w:t>月提交行政机关。</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在下列政府组织中开展社会性别分析：内政部、卫生部、经济与财政部、外交部、规划与预算办公室、国家统计协会、各省政府。</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在五个省区组建打击家庭暴力省级委员会。</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推动全国妇女协会下属家庭暴力关怀司的工作，包括法律咨询、心理援助以及为其他家庭暴力女性受害者专业援助机构提供指导。</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为法官、检察官、律师以及法律援助、医疗、教育专业人士等开展家庭暴力相关知识教育，以期提高机构处理家庭暴力事件的能力。</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分发《打击家庭暴力国家计划》出版物和教学材料，重点发给相关人群。</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面向公众开展宣传教育活动，普及防范家庭暴力的知识。</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与国内立法、司法和行政机构以及各政党、民间团体一起开拓对话空间、制订共同的工作时间表。</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在“推动城市两性政策”项目的框架下签署跨机构协议《推动粮食人工生产的十二条措施》。该项目在卡内洛内斯省和蒙得维的亚省的社会性别工作上发挥了巨大的推动和协调作用。</w:t>
      </w:r>
    </w:p>
    <w:p w:rsidR="006F1910" w:rsidRDefault="006F1910" w:rsidP="006F1910">
      <w:pPr>
        <w:numPr>
          <w:ilvl w:val="0"/>
          <w:numId w:val="40"/>
        </w:numPr>
        <w:tabs>
          <w:tab w:val="clear" w:pos="720"/>
          <w:tab w:val="num" w:pos="1080"/>
        </w:tabs>
        <w:suppressAutoHyphens/>
        <w:spacing w:after="240" w:line="360" w:lineRule="exact"/>
        <w:ind w:left="1080" w:hanging="600"/>
        <w:rPr>
          <w:szCs w:val="24"/>
          <w:lang w:val="es-ES"/>
        </w:rPr>
      </w:pPr>
      <w:r>
        <w:rPr>
          <w:rFonts w:hint="eastAsia"/>
          <w:szCs w:val="24"/>
          <w:lang w:val="es-ES"/>
        </w:rPr>
        <w:t>代表乌拉圭积极参加南方共同市场妇女问题专门会议、妇女社会法律委员会第</w:t>
      </w:r>
      <w:r>
        <w:rPr>
          <w:rFonts w:hint="eastAsia"/>
          <w:szCs w:val="24"/>
          <w:lang w:val="es-ES"/>
        </w:rPr>
        <w:t>49</w:t>
      </w:r>
      <w:r>
        <w:rPr>
          <w:rFonts w:hint="eastAsia"/>
          <w:szCs w:val="24"/>
          <w:lang w:val="es-ES"/>
        </w:rPr>
        <w:t>次会议（北京</w:t>
      </w:r>
      <w:r>
        <w:rPr>
          <w:rFonts w:hint="eastAsia"/>
          <w:szCs w:val="24"/>
          <w:lang w:val="es-ES"/>
        </w:rPr>
        <w:t>+10</w:t>
      </w:r>
      <w:r>
        <w:rPr>
          <w:rFonts w:hint="eastAsia"/>
          <w:szCs w:val="24"/>
          <w:lang w:val="es-ES"/>
        </w:rPr>
        <w:t>）、拉美及加勒比地区妇女大会执行委员会会议以及美洲妇女委员会各次会议。</w:t>
      </w:r>
    </w:p>
    <w:p w:rsidR="006F1910" w:rsidRDefault="006F1910">
      <w:pPr>
        <w:pStyle w:val="NormalWeb"/>
        <w:spacing w:before="0" w:after="240" w:line="360" w:lineRule="exact"/>
        <w:ind w:firstLine="420"/>
        <w:jc w:val="both"/>
        <w:rPr>
          <w:sz w:val="21"/>
          <w:lang w:eastAsia="zh-CN"/>
        </w:rPr>
      </w:pPr>
      <w:r>
        <w:rPr>
          <w:rFonts w:hint="eastAsia"/>
          <w:sz w:val="21"/>
          <w:lang w:eastAsia="zh-CN"/>
        </w:rPr>
        <w:t>预算：</w:t>
      </w:r>
      <w:r>
        <w:rPr>
          <w:rFonts w:hint="eastAsia"/>
          <w:sz w:val="21"/>
          <w:lang w:eastAsia="zh-CN"/>
        </w:rPr>
        <w:t>2001</w:t>
      </w:r>
      <w:r>
        <w:rPr>
          <w:rFonts w:hint="eastAsia"/>
          <w:sz w:val="21"/>
          <w:lang w:eastAsia="zh-CN"/>
        </w:rPr>
        <w:t>年第</w:t>
      </w:r>
      <w:r>
        <w:rPr>
          <w:rFonts w:hint="eastAsia"/>
          <w:sz w:val="21"/>
          <w:lang w:eastAsia="zh-CN"/>
        </w:rPr>
        <w:t>1.7296</w:t>
      </w:r>
      <w:r>
        <w:rPr>
          <w:rFonts w:hint="eastAsia"/>
          <w:sz w:val="21"/>
          <w:lang w:eastAsia="zh-CN"/>
        </w:rPr>
        <w:t>号法案第</w:t>
      </w:r>
      <w:r>
        <w:rPr>
          <w:rFonts w:hint="eastAsia"/>
          <w:sz w:val="21"/>
          <w:lang w:eastAsia="zh-CN"/>
        </w:rPr>
        <w:t>306</w:t>
      </w:r>
      <w:r>
        <w:rPr>
          <w:rFonts w:hint="eastAsia"/>
          <w:sz w:val="21"/>
          <w:lang w:eastAsia="zh-CN"/>
        </w:rPr>
        <w:t>条给予全国妇女协会的年度预算比前几年的有了实质性提高，从原来的每年</w:t>
      </w:r>
      <w:r>
        <w:rPr>
          <w:sz w:val="21"/>
          <w:lang w:eastAsia="zh-CN"/>
        </w:rPr>
        <w:t>$</w:t>
      </w:r>
      <w:r>
        <w:rPr>
          <w:rFonts w:hint="eastAsia"/>
          <w:sz w:val="21"/>
          <w:lang w:eastAsia="zh-CN"/>
        </w:rPr>
        <w:t>1 162 000</w:t>
      </w:r>
      <w:r>
        <w:rPr>
          <w:rFonts w:hint="eastAsia"/>
          <w:sz w:val="21"/>
          <w:lang w:eastAsia="zh-CN"/>
        </w:rPr>
        <w:t>（一百一十六万两千）乌拉圭比索增加到每年</w:t>
      </w:r>
      <w:r>
        <w:rPr>
          <w:rFonts w:hint="eastAsia"/>
          <w:sz w:val="21"/>
          <w:lang w:eastAsia="zh-CN"/>
        </w:rPr>
        <w:t>12 000 000</w:t>
      </w:r>
      <w:r>
        <w:rPr>
          <w:rFonts w:hint="eastAsia"/>
          <w:sz w:val="21"/>
          <w:lang w:eastAsia="zh-CN"/>
        </w:rPr>
        <w:t>（一千两百万）乌拉圭比索。这笔为期五年的预算以如下形式进行分配：</w:t>
      </w:r>
    </w:p>
    <w:p w:rsidR="006F1910" w:rsidRDefault="006F1910">
      <w:pPr>
        <w:pStyle w:val="NormalWeb"/>
        <w:spacing w:before="0" w:after="240" w:line="360" w:lineRule="exact"/>
        <w:ind w:firstLine="420"/>
        <w:jc w:val="both"/>
        <w:rPr>
          <w:sz w:val="21"/>
          <w:lang w:eastAsia="zh-CN"/>
        </w:rPr>
      </w:pPr>
      <w:r>
        <w:rPr>
          <w:rFonts w:eastAsia="SimHei" w:hint="eastAsia"/>
          <w:color w:val="FF0000"/>
          <w:sz w:val="21"/>
          <w:lang w:eastAsia="zh-CN"/>
        </w:rPr>
        <w:t>开支：</w:t>
      </w:r>
      <w:r>
        <w:rPr>
          <w:sz w:val="21"/>
          <w:lang w:eastAsia="zh-CN"/>
        </w:rPr>
        <w:t>4</w:t>
      </w:r>
      <w:r>
        <w:rPr>
          <w:rFonts w:hint="eastAsia"/>
          <w:sz w:val="21"/>
          <w:lang w:eastAsia="zh-CN"/>
        </w:rPr>
        <w:t xml:space="preserve"> </w:t>
      </w:r>
      <w:r>
        <w:rPr>
          <w:sz w:val="21"/>
          <w:lang w:eastAsia="zh-CN"/>
        </w:rPr>
        <w:t>000</w:t>
      </w:r>
      <w:r>
        <w:rPr>
          <w:rFonts w:hint="eastAsia"/>
          <w:sz w:val="21"/>
          <w:lang w:eastAsia="zh-CN"/>
        </w:rPr>
        <w:t xml:space="preserve"> </w:t>
      </w:r>
      <w:r>
        <w:rPr>
          <w:sz w:val="21"/>
          <w:lang w:eastAsia="zh-CN"/>
        </w:rPr>
        <w:t>000</w:t>
      </w:r>
      <w:r>
        <w:rPr>
          <w:rFonts w:hint="eastAsia"/>
          <w:sz w:val="21"/>
          <w:lang w:eastAsia="zh-CN"/>
        </w:rPr>
        <w:t>（四百万）乌拉圭比索</w:t>
      </w:r>
    </w:p>
    <w:p w:rsidR="006F1910" w:rsidRDefault="006F1910">
      <w:pPr>
        <w:pStyle w:val="NormalWeb"/>
        <w:spacing w:before="0" w:after="240" w:line="360" w:lineRule="exact"/>
        <w:ind w:firstLine="420"/>
        <w:jc w:val="both"/>
        <w:rPr>
          <w:sz w:val="21"/>
          <w:lang w:eastAsia="zh-CN"/>
        </w:rPr>
      </w:pPr>
      <w:r>
        <w:rPr>
          <w:rFonts w:eastAsia="SimHei" w:hint="eastAsia"/>
          <w:color w:val="FF0000"/>
          <w:sz w:val="21"/>
          <w:lang w:eastAsia="zh-CN"/>
        </w:rPr>
        <w:t>投资：</w:t>
      </w:r>
      <w:r>
        <w:rPr>
          <w:sz w:val="21"/>
          <w:lang w:eastAsia="zh-CN"/>
        </w:rPr>
        <w:t>$1</w:t>
      </w:r>
      <w:r>
        <w:rPr>
          <w:rFonts w:hint="eastAsia"/>
          <w:sz w:val="21"/>
          <w:lang w:eastAsia="zh-CN"/>
        </w:rPr>
        <w:t xml:space="preserve"> </w:t>
      </w:r>
      <w:r>
        <w:rPr>
          <w:sz w:val="21"/>
          <w:lang w:eastAsia="zh-CN"/>
        </w:rPr>
        <w:t>800</w:t>
      </w:r>
      <w:r>
        <w:rPr>
          <w:rFonts w:hint="eastAsia"/>
          <w:sz w:val="21"/>
          <w:lang w:eastAsia="zh-CN"/>
        </w:rPr>
        <w:t xml:space="preserve"> </w:t>
      </w:r>
      <w:r>
        <w:rPr>
          <w:sz w:val="21"/>
          <w:lang w:eastAsia="zh-CN"/>
        </w:rPr>
        <w:t>000</w:t>
      </w:r>
      <w:r>
        <w:rPr>
          <w:rFonts w:hint="eastAsia"/>
          <w:sz w:val="21"/>
          <w:lang w:eastAsia="zh-CN"/>
        </w:rPr>
        <w:t>（一百八十万）乌拉圭比索结余：</w:t>
      </w:r>
      <w:r>
        <w:rPr>
          <w:sz w:val="21"/>
          <w:lang w:eastAsia="zh-CN"/>
        </w:rPr>
        <w:t>6</w:t>
      </w:r>
      <w:r>
        <w:rPr>
          <w:rFonts w:hint="eastAsia"/>
          <w:sz w:val="21"/>
          <w:lang w:eastAsia="zh-CN"/>
        </w:rPr>
        <w:t xml:space="preserve"> </w:t>
      </w:r>
      <w:r>
        <w:rPr>
          <w:sz w:val="21"/>
          <w:lang w:eastAsia="zh-CN"/>
        </w:rPr>
        <w:t>200</w:t>
      </w:r>
      <w:r>
        <w:rPr>
          <w:rFonts w:hint="eastAsia"/>
          <w:sz w:val="21"/>
          <w:lang w:eastAsia="zh-CN"/>
        </w:rPr>
        <w:t xml:space="preserve"> </w:t>
      </w:r>
      <w:r>
        <w:rPr>
          <w:sz w:val="21"/>
          <w:lang w:eastAsia="zh-CN"/>
        </w:rPr>
        <w:t>000</w:t>
      </w:r>
      <w:r>
        <w:rPr>
          <w:rFonts w:hint="eastAsia"/>
          <w:sz w:val="21"/>
          <w:lang w:eastAsia="zh-CN"/>
        </w:rPr>
        <w:t>（六百二十万）乌拉圭比索</w:t>
      </w:r>
      <w:r>
        <w:rPr>
          <w:sz w:val="21"/>
          <w:lang w:eastAsia="zh-CN"/>
        </w:rPr>
        <w:t xml:space="preserve"> </w:t>
      </w:r>
    </w:p>
    <w:p w:rsidR="006F1910" w:rsidRDefault="006F1910">
      <w:pPr>
        <w:pStyle w:val="NormalWeb"/>
        <w:spacing w:before="0" w:after="240" w:line="360" w:lineRule="exact"/>
        <w:ind w:firstLine="420"/>
        <w:jc w:val="both"/>
        <w:rPr>
          <w:rFonts w:hint="eastAsia"/>
          <w:sz w:val="21"/>
          <w:lang w:eastAsia="zh-CN"/>
        </w:rPr>
      </w:pPr>
      <w:r>
        <w:rPr>
          <w:sz w:val="21"/>
          <w:lang w:eastAsia="zh-CN"/>
        </w:rPr>
        <w:br w:type="page"/>
      </w:r>
      <w:r>
        <w:rPr>
          <w:rFonts w:hint="eastAsia"/>
          <w:sz w:val="21"/>
          <w:lang w:eastAsia="zh-CN"/>
        </w:rPr>
        <w:t>国际合作进一步加强，这为全国妇女协会开展各项目又增加了一些经费</w:t>
      </w:r>
      <w:r>
        <w:rPr>
          <w:rStyle w:val="FootnoteReference"/>
          <w:sz w:val="21"/>
        </w:rPr>
        <w:footnoteReference w:id="7"/>
      </w:r>
      <w:r>
        <w:rPr>
          <w:rFonts w:hint="eastAsia"/>
          <w:sz w:val="21"/>
          <w:lang w:eastAsia="zh-CN"/>
        </w:rPr>
        <w:t>。</w:t>
      </w:r>
    </w:p>
    <w:p w:rsidR="006F1910" w:rsidRDefault="006F1910">
      <w:pPr>
        <w:spacing w:after="240" w:line="360" w:lineRule="exact"/>
        <w:rPr>
          <w:rFonts w:ascii="SimHei" w:eastAsia="SimHei"/>
          <w:color w:val="FF0000"/>
          <w:szCs w:val="24"/>
        </w:rPr>
      </w:pPr>
      <w:r>
        <w:rPr>
          <w:rFonts w:ascii="SimHei" w:eastAsia="SimHei"/>
          <w:color w:val="FF0000"/>
          <w:szCs w:val="24"/>
        </w:rPr>
        <w:t>2006</w:t>
      </w:r>
      <w:r>
        <w:rPr>
          <w:rFonts w:ascii="SimHei" w:eastAsia="SimHei" w:hint="eastAsia"/>
          <w:color w:val="FF0000"/>
          <w:szCs w:val="24"/>
        </w:rPr>
        <w:t>年</w:t>
      </w:r>
      <w:r>
        <w:rPr>
          <w:rFonts w:eastAsia="SimHei"/>
          <w:color w:val="FF0000"/>
          <w:vertAlign w:val="superscript"/>
        </w:rPr>
        <w:footnoteReference w:id="8"/>
      </w:r>
      <w:r>
        <w:rPr>
          <w:rFonts w:eastAsia="SimHei"/>
          <w:color w:val="FF0000"/>
          <w:szCs w:val="24"/>
          <w:vertAlign w:val="superscript"/>
        </w:rPr>
        <w:t xml:space="preserve"> </w:t>
      </w:r>
    </w:p>
    <w:p w:rsidR="006F1910" w:rsidRDefault="006F1910">
      <w:pPr>
        <w:pStyle w:val="NormalWeb"/>
        <w:tabs>
          <w:tab w:val="left" w:pos="720"/>
        </w:tabs>
        <w:spacing w:before="0" w:after="240" w:line="360" w:lineRule="exact"/>
        <w:ind w:firstLine="420"/>
        <w:jc w:val="both"/>
        <w:rPr>
          <w:sz w:val="21"/>
          <w:lang w:eastAsia="zh-CN"/>
        </w:rPr>
      </w:pPr>
      <w:r>
        <w:rPr>
          <w:rFonts w:hint="eastAsia"/>
          <w:sz w:val="21"/>
          <w:lang w:eastAsia="zh-CN"/>
        </w:rPr>
        <w:t>协会在</w:t>
      </w:r>
      <w:r>
        <w:rPr>
          <w:rFonts w:hint="eastAsia"/>
          <w:sz w:val="21"/>
          <w:lang w:eastAsia="zh-CN"/>
        </w:rPr>
        <w:t>2006</w:t>
      </w:r>
      <w:r>
        <w:rPr>
          <w:rFonts w:hint="eastAsia"/>
          <w:sz w:val="21"/>
          <w:lang w:eastAsia="zh-CN"/>
        </w:rPr>
        <w:t>年中开展了《机会与权利平等第一计划》。这一计划是从全国妇女协会起草的一份工作文件开始的，该文件在</w:t>
      </w:r>
      <w:r>
        <w:rPr>
          <w:rFonts w:ascii="SimHei" w:eastAsia="SimHei" w:hint="eastAsia"/>
          <w:bCs/>
          <w:color w:val="FF0000"/>
          <w:sz w:val="21"/>
          <w:lang w:eastAsia="zh-CN"/>
        </w:rPr>
        <w:t>19个省的议会</w:t>
      </w:r>
      <w:r>
        <w:rPr>
          <w:rFonts w:hint="eastAsia"/>
          <w:sz w:val="21"/>
          <w:lang w:eastAsia="zh-CN"/>
        </w:rPr>
        <w:t>和</w:t>
      </w:r>
      <w:r>
        <w:rPr>
          <w:rFonts w:ascii="SimHei" w:eastAsia="SimHei" w:hint="eastAsia"/>
          <w:bCs/>
          <w:color w:val="FF0000"/>
          <w:sz w:val="21"/>
          <w:lang w:eastAsia="zh-CN"/>
        </w:rPr>
        <w:t>14家行业咨询机构及战略联盟</w:t>
      </w:r>
      <w:r>
        <w:rPr>
          <w:rFonts w:hint="eastAsia"/>
          <w:sz w:val="21"/>
          <w:lang w:eastAsia="zh-CN"/>
        </w:rPr>
        <w:t>审议，参与人数</w:t>
      </w:r>
      <w:r>
        <w:rPr>
          <w:rFonts w:ascii="SimHei" w:eastAsia="SimHei" w:hint="eastAsia"/>
          <w:bCs/>
          <w:color w:val="FF0000"/>
          <w:sz w:val="21"/>
          <w:lang w:eastAsia="zh-CN"/>
        </w:rPr>
        <w:t>超过3 000人</w:t>
      </w:r>
      <w:r>
        <w:rPr>
          <w:rFonts w:hint="eastAsia"/>
          <w:sz w:val="21"/>
          <w:lang w:eastAsia="zh-CN"/>
        </w:rPr>
        <w:t>，主要为女性。此外，我们与各家行政机构及政府关键人物一起建立了计划咨询机构，与技术人员及</w:t>
      </w:r>
      <w:r>
        <w:rPr>
          <w:rFonts w:ascii="SimHei" w:eastAsia="SimHei" w:hint="eastAsia"/>
          <w:bCs/>
          <w:color w:val="FF0000"/>
          <w:sz w:val="21"/>
          <w:lang w:eastAsia="zh-CN"/>
        </w:rPr>
        <w:t>国家级和省级政府机构</w:t>
      </w:r>
      <w:r>
        <w:rPr>
          <w:rFonts w:hint="eastAsia"/>
          <w:sz w:val="21"/>
          <w:lang w:eastAsia="zh-CN"/>
        </w:rPr>
        <w:t>的决策者一同确定了可以纳入该计划的各项措施。</w:t>
      </w:r>
    </w:p>
    <w:p w:rsidR="006F1910" w:rsidRDefault="006F1910">
      <w:pPr>
        <w:spacing w:after="240" w:line="360" w:lineRule="exact"/>
        <w:ind w:firstLine="420"/>
        <w:rPr>
          <w:szCs w:val="24"/>
          <w:lang w:val="es-ES"/>
        </w:rPr>
      </w:pPr>
      <w:r>
        <w:rPr>
          <w:rFonts w:hint="eastAsia"/>
          <w:szCs w:val="24"/>
          <w:lang w:val="es-ES"/>
        </w:rPr>
        <w:t>全国范围内的省级议会由民间人士、省政府和部委在地方的办事机构共同召开。我们在</w:t>
      </w:r>
      <w:r>
        <w:rPr>
          <w:rFonts w:ascii="SimHei" w:eastAsia="SimHei" w:hint="eastAsia"/>
          <w:bCs/>
          <w:color w:val="FF0000"/>
          <w:szCs w:val="24"/>
        </w:rPr>
        <w:t>协商委员会</w:t>
      </w:r>
      <w:r>
        <w:rPr>
          <w:rFonts w:hint="eastAsia"/>
          <w:szCs w:val="24"/>
          <w:lang w:val="es-ES"/>
        </w:rPr>
        <w:t>会议上向议会成员、男女平等主义者、妇女运动组织、非洲裔运动组织、农村妇女、政界女性、性别多样性主义者、全国监督委员会、两性与平等部、</w:t>
      </w:r>
      <w:r>
        <w:rPr>
          <w:rFonts w:hint="eastAsia"/>
          <w:szCs w:val="24"/>
          <w:lang w:val="es-ES"/>
        </w:rPr>
        <w:t>PIT-CNT</w:t>
      </w:r>
      <w:r>
        <w:rPr>
          <w:rFonts w:hint="eastAsia"/>
          <w:szCs w:val="24"/>
          <w:lang w:val="es-ES"/>
        </w:rPr>
        <w:t>代表团、企业界以及新闻媒体通报并交换了该计划的组织结构与流程。</w:t>
      </w:r>
    </w:p>
    <w:p w:rsidR="006F1910" w:rsidRDefault="006F1910">
      <w:pPr>
        <w:pStyle w:val="NormalWeb"/>
        <w:tabs>
          <w:tab w:val="left" w:pos="720"/>
        </w:tabs>
        <w:spacing w:before="0" w:after="240" w:line="360" w:lineRule="exact"/>
        <w:ind w:firstLine="420"/>
        <w:jc w:val="both"/>
        <w:rPr>
          <w:rFonts w:hint="eastAsia"/>
          <w:sz w:val="21"/>
          <w:lang w:eastAsia="zh-CN"/>
        </w:rPr>
      </w:pPr>
      <w:r>
        <w:rPr>
          <w:rFonts w:hint="eastAsia"/>
          <w:sz w:val="21"/>
          <w:lang w:eastAsia="zh-CN"/>
        </w:rPr>
        <w:t>此外，我们就各种主题举办了一系列政府机构和社会团体参加的</w:t>
      </w:r>
      <w:r>
        <w:rPr>
          <w:rFonts w:ascii="SimHei" w:eastAsia="SimHei" w:hint="eastAsia"/>
          <w:bCs/>
          <w:color w:val="FF0000"/>
          <w:sz w:val="21"/>
          <w:lang w:eastAsia="zh-CN"/>
        </w:rPr>
        <w:t>研讨会和工作会议</w:t>
      </w:r>
      <w:r>
        <w:rPr>
          <w:rFonts w:hint="eastAsia"/>
          <w:sz w:val="21"/>
          <w:lang w:eastAsia="zh-CN"/>
        </w:rPr>
        <w:t>，在会上收集了起草该第一计划所需的材料和建议。最后我们通过邮寄方式收到了建议和意见，并在每一个咨询机构设立了接收评论、批评和建议的邮箱。</w:t>
      </w:r>
    </w:p>
    <w:p w:rsidR="006F1910" w:rsidRDefault="006F1910">
      <w:pPr>
        <w:pStyle w:val="NormalWeb"/>
        <w:tabs>
          <w:tab w:val="left" w:pos="720"/>
        </w:tabs>
        <w:spacing w:before="0" w:after="240" w:line="360" w:lineRule="exact"/>
        <w:jc w:val="both"/>
        <w:rPr>
          <w:sz w:val="21"/>
          <w:lang w:eastAsia="zh-CN"/>
        </w:rPr>
      </w:pPr>
      <w:r>
        <w:rPr>
          <w:rFonts w:hint="eastAsia"/>
          <w:sz w:val="21"/>
          <w:lang w:eastAsia="zh-CN"/>
        </w:rPr>
        <w:t>与此同时，我们做了如下工作：</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eastAsia="zh-CN"/>
        </w:rPr>
      </w:pPr>
      <w:r>
        <w:rPr>
          <w:rFonts w:hint="eastAsia"/>
          <w:sz w:val="21"/>
          <w:lang w:eastAsia="zh-CN"/>
        </w:rPr>
        <w:t>在三八妇女节期间向公众介绍了各政府机构在</w:t>
      </w:r>
      <w:r>
        <w:rPr>
          <w:rFonts w:hint="eastAsia"/>
          <w:sz w:val="21"/>
          <w:lang w:eastAsia="zh-CN"/>
        </w:rPr>
        <w:t>2005</w:t>
      </w:r>
      <w:r>
        <w:rPr>
          <w:rFonts w:hint="eastAsia"/>
          <w:sz w:val="21"/>
          <w:lang w:eastAsia="zh-CN"/>
        </w:rPr>
        <w:t>年间开展的各种促进两性平等的工作。</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eastAsia="zh-CN"/>
        </w:rPr>
      </w:pPr>
      <w:r>
        <w:rPr>
          <w:rFonts w:hint="eastAsia"/>
          <w:sz w:val="21"/>
          <w:lang w:eastAsia="zh-CN"/>
        </w:rPr>
        <w:t>参加了如下政府间组织：性健康与生殖健康咨询委员会、两性问题跨机构委员会、</w:t>
      </w:r>
      <w:r>
        <w:rPr>
          <w:rFonts w:hint="eastAsia"/>
          <w:sz w:val="21"/>
          <w:lang w:val="es-ES_tradnl" w:eastAsia="zh-CN"/>
        </w:rPr>
        <w:t>就业待遇及机会均等三方委员会、打击家庭暴力协商委员会。</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iCs/>
          <w:sz w:val="21"/>
          <w:lang w:eastAsia="zh-CN"/>
        </w:rPr>
      </w:pPr>
      <w:r>
        <w:rPr>
          <w:rFonts w:hint="eastAsia"/>
          <w:bCs/>
          <w:iCs/>
          <w:sz w:val="21"/>
          <w:lang w:val="es-UY" w:eastAsia="zh-CN"/>
        </w:rPr>
        <w:t>在政</w:t>
      </w:r>
      <w:r>
        <w:rPr>
          <w:rFonts w:hint="eastAsia"/>
          <w:sz w:val="21"/>
          <w:lang w:eastAsia="zh-CN"/>
        </w:rPr>
        <w:t>府机构</w:t>
      </w:r>
      <w:r>
        <w:rPr>
          <w:rFonts w:hint="eastAsia"/>
          <w:bCs/>
          <w:iCs/>
          <w:sz w:val="21"/>
          <w:lang w:val="es-UY" w:eastAsia="zh-CN"/>
        </w:rPr>
        <w:t>中</w:t>
      </w:r>
      <w:r>
        <w:rPr>
          <w:rFonts w:hint="eastAsia"/>
          <w:sz w:val="21"/>
          <w:lang w:eastAsia="zh-CN"/>
        </w:rPr>
        <w:t>推动</w:t>
      </w:r>
      <w:r>
        <w:rPr>
          <w:rFonts w:hint="eastAsia"/>
          <w:bCs/>
          <w:iCs/>
          <w:sz w:val="21"/>
          <w:lang w:val="es-UY" w:eastAsia="zh-CN"/>
        </w:rPr>
        <w:t>新的社会性别机制：内政部、住房规划及环境部、电站及输电站。</w:t>
      </w:r>
      <w:r>
        <w:rPr>
          <w:rStyle w:val="FootnoteReference"/>
          <w:bCs/>
          <w:iCs/>
          <w:sz w:val="21"/>
          <w:lang w:val="es-UY"/>
        </w:rPr>
        <w:footnoteReference w:id="9"/>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eastAsia="zh-CN"/>
        </w:rPr>
      </w:pPr>
      <w:r>
        <w:rPr>
          <w:rFonts w:hint="eastAsia"/>
          <w:sz w:val="21"/>
          <w:lang w:eastAsia="zh-CN"/>
        </w:rPr>
        <w:t>在以下政府机构中开展社会性别分析：内政部、卫生部（尤其是妇女健康及两性国家计划）、经济与财政部、外交部、规划与预算办公室、国家统计协会、各省政府。</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val="es-MX"/>
        </w:rPr>
      </w:pPr>
      <w:r>
        <w:rPr>
          <w:rFonts w:hint="eastAsia"/>
          <w:sz w:val="21"/>
          <w:lang w:val="es-MX" w:eastAsia="zh-CN"/>
        </w:rPr>
        <w:t>与行政机构</w:t>
      </w:r>
      <w:r>
        <w:rPr>
          <w:rFonts w:hint="eastAsia"/>
          <w:sz w:val="21"/>
          <w:lang w:eastAsia="zh-CN"/>
        </w:rPr>
        <w:t>代表</w:t>
      </w:r>
      <w:r>
        <w:rPr>
          <w:rFonts w:hint="eastAsia"/>
          <w:sz w:val="21"/>
          <w:lang w:val="es-MX" w:eastAsia="zh-CN"/>
        </w:rPr>
        <w:t>协商制订了妇女人权方面的法制战略时间表。</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eastAsia="zh-CN"/>
        </w:rPr>
      </w:pPr>
      <w:r>
        <w:rPr>
          <w:rFonts w:hint="eastAsia"/>
          <w:sz w:val="21"/>
          <w:lang w:eastAsia="zh-CN"/>
        </w:rPr>
        <w:t>代表乌拉圭参加在阿根廷和巴西举行的第十五和第十六届南方共同市场妇女问题专门会议、拉美及加勒比地区妇女大会执委会第三十九次会议以及美洲妇女委员会代表大会第三十三次会议。</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val="es-ES_tradnl"/>
        </w:rPr>
      </w:pPr>
      <w:r>
        <w:rPr>
          <w:rFonts w:hint="eastAsia"/>
          <w:sz w:val="21"/>
          <w:lang w:val="es-ES_tradnl" w:eastAsia="zh-CN"/>
        </w:rPr>
        <w:t>提交</w:t>
      </w:r>
      <w:r>
        <w:rPr>
          <w:rFonts w:hint="eastAsia"/>
          <w:sz w:val="21"/>
          <w:lang w:eastAsia="zh-CN"/>
        </w:rPr>
        <w:t>乌拉圭</w:t>
      </w:r>
      <w:r>
        <w:rPr>
          <w:rFonts w:hint="eastAsia"/>
          <w:sz w:val="21"/>
          <w:lang w:val="es-ES_tradnl" w:eastAsia="zh-CN"/>
        </w:rPr>
        <w:t>关于</w:t>
      </w:r>
      <w:r>
        <w:rPr>
          <w:sz w:val="21"/>
          <w:lang w:val="es-ES_tradnl" w:eastAsia="zh-CN"/>
        </w:rPr>
        <w:t>《美洲防止、惩罚和根除对妇女暴力行为公约》</w:t>
      </w:r>
      <w:r>
        <w:rPr>
          <w:rFonts w:hint="eastAsia"/>
          <w:sz w:val="21"/>
          <w:lang w:val="es-ES_tradnl" w:eastAsia="zh-CN"/>
        </w:rPr>
        <w:t>执行情况的第一次缔约国报告。该报告在起草时得到两性问题特别委员会成员的协助。</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eastAsia="zh-CN"/>
        </w:rPr>
      </w:pPr>
      <w:r>
        <w:rPr>
          <w:rFonts w:hint="eastAsia"/>
          <w:sz w:val="21"/>
          <w:lang w:eastAsia="zh-CN"/>
        </w:rPr>
        <w:t>推动建立了社会性别问题省级办公室。</w:t>
      </w:r>
      <w:r>
        <w:rPr>
          <w:sz w:val="21"/>
          <w:lang w:eastAsia="zh-CN"/>
        </w:rPr>
        <w:t xml:space="preserve"> </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eastAsia="zh-CN"/>
        </w:rPr>
      </w:pPr>
      <w:r>
        <w:rPr>
          <w:rFonts w:hint="eastAsia"/>
          <w:sz w:val="21"/>
          <w:lang w:eastAsia="zh-CN"/>
        </w:rPr>
        <w:t>与国内立法、司法和行政机构以及各政党、民间团体一起开拓对话空间、制订共同的工作时间表。</w:t>
      </w:r>
    </w:p>
    <w:p w:rsidR="006F1910" w:rsidRDefault="006F1910">
      <w:pPr>
        <w:pStyle w:val="NormalWeb"/>
        <w:tabs>
          <w:tab w:val="left" w:pos="720"/>
        </w:tabs>
        <w:spacing w:before="0" w:after="240" w:line="360" w:lineRule="exact"/>
        <w:ind w:firstLine="420"/>
        <w:jc w:val="both"/>
        <w:rPr>
          <w:sz w:val="21"/>
          <w:lang w:eastAsia="zh-CN"/>
        </w:rPr>
      </w:pPr>
      <w:r>
        <w:rPr>
          <w:rFonts w:hint="eastAsia"/>
          <w:sz w:val="21"/>
          <w:lang w:eastAsia="zh-CN"/>
        </w:rPr>
        <w:t>在落实打击家庭暴力国家计划方面，我们做了如下工作：</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bCs/>
          <w:sz w:val="21"/>
          <w:lang w:val="es-ES_tradnl"/>
        </w:rPr>
      </w:pPr>
      <w:r>
        <w:rPr>
          <w:rFonts w:hint="eastAsia"/>
          <w:bCs/>
          <w:sz w:val="21"/>
          <w:lang w:val="es-ES_tradnl" w:eastAsia="zh-CN"/>
        </w:rPr>
        <w:t>我们面向下列人群开展了家庭暴力知识培训宣传：内政部分管妇女事务的官员、法官、检察官、律师以及法律援助、医疗、教育专业人士、社会服务协助人员、警察、法医及民间人士。在国际消除针对</w:t>
      </w:r>
      <w:r>
        <w:rPr>
          <w:rFonts w:hint="eastAsia"/>
          <w:sz w:val="21"/>
          <w:lang w:eastAsia="zh-CN"/>
        </w:rPr>
        <w:t>妇女</w:t>
      </w:r>
      <w:r>
        <w:rPr>
          <w:rFonts w:hint="eastAsia"/>
          <w:bCs/>
          <w:sz w:val="21"/>
          <w:lang w:val="es-ES_tradnl" w:eastAsia="zh-CN"/>
        </w:rPr>
        <w:t>暴力日当天开展了公共宣传活动。</w:t>
      </w:r>
    </w:p>
    <w:p w:rsidR="006F1910" w:rsidRDefault="006F1910" w:rsidP="006F1910">
      <w:pPr>
        <w:pStyle w:val="NormalWeb"/>
        <w:numPr>
          <w:ilvl w:val="0"/>
          <w:numId w:val="41"/>
        </w:numPr>
        <w:tabs>
          <w:tab w:val="clear" w:pos="720"/>
          <w:tab w:val="num" w:pos="960"/>
        </w:tabs>
        <w:spacing w:before="0" w:after="240" w:line="360" w:lineRule="exact"/>
        <w:ind w:left="960" w:hanging="480"/>
        <w:jc w:val="both"/>
        <w:rPr>
          <w:sz w:val="21"/>
          <w:lang w:val="es-ES_tradnl"/>
        </w:rPr>
      </w:pPr>
      <w:r>
        <w:rPr>
          <w:rFonts w:hint="eastAsia"/>
          <w:sz w:val="21"/>
          <w:lang w:val="es-ES_tradnl" w:eastAsia="zh-CN"/>
        </w:rPr>
        <w:t>我们在卡内洛内斯省、阿蒂加斯省和塞罗拉尔戈省开设了三个为家庭暴力受害者提供援助的专门服务机构，另外在其他省区有三家同类机构正在筹备中。</w:t>
      </w:r>
    </w:p>
    <w:p w:rsidR="006F1910" w:rsidRDefault="006F1910">
      <w:pPr>
        <w:spacing w:after="240" w:line="360" w:lineRule="exact"/>
        <w:rPr>
          <w:rFonts w:ascii="SimHei" w:eastAsia="SimHei"/>
          <w:bCs/>
          <w:color w:val="FF0000"/>
          <w:szCs w:val="24"/>
          <w:lang w:val="es-ES"/>
        </w:rPr>
      </w:pPr>
      <w:r>
        <w:rPr>
          <w:rFonts w:ascii="SimHei" w:eastAsia="SimHei"/>
          <w:bCs/>
          <w:color w:val="FF0000"/>
          <w:szCs w:val="24"/>
          <w:lang w:val="es-ES"/>
        </w:rPr>
        <w:t xml:space="preserve">B. </w:t>
      </w:r>
      <w:r>
        <w:rPr>
          <w:rFonts w:ascii="SimHei" w:eastAsia="SimHei" w:hint="eastAsia"/>
          <w:bCs/>
          <w:color w:val="FF0000"/>
          <w:szCs w:val="24"/>
          <w:lang w:val="es-ES"/>
        </w:rPr>
        <w:t xml:space="preserve"> 人权机构设置</w:t>
      </w:r>
    </w:p>
    <w:p w:rsidR="006F1910" w:rsidRDefault="006F1910" w:rsidP="006F1910">
      <w:pPr>
        <w:pStyle w:val="NormalWeb"/>
        <w:numPr>
          <w:ilvl w:val="0"/>
          <w:numId w:val="44"/>
        </w:numPr>
        <w:tabs>
          <w:tab w:val="clear" w:pos="360"/>
          <w:tab w:val="num" w:pos="960"/>
        </w:tabs>
        <w:spacing w:before="0" w:after="240" w:line="360" w:lineRule="exact"/>
        <w:ind w:left="960" w:hanging="480"/>
        <w:jc w:val="both"/>
        <w:rPr>
          <w:sz w:val="21"/>
          <w:lang w:val="es-MX"/>
        </w:rPr>
      </w:pPr>
      <w:r>
        <w:rPr>
          <w:rFonts w:hint="eastAsia"/>
          <w:sz w:val="21"/>
          <w:lang w:eastAsia="zh-CN"/>
        </w:rPr>
        <w:t>本届政府根据</w:t>
      </w:r>
      <w:r>
        <w:rPr>
          <w:rFonts w:hint="eastAsia"/>
          <w:sz w:val="21"/>
          <w:lang w:eastAsia="zh-CN"/>
        </w:rPr>
        <w:t>2005</w:t>
      </w:r>
      <w:r>
        <w:rPr>
          <w:rFonts w:hint="eastAsia"/>
          <w:sz w:val="21"/>
          <w:lang w:eastAsia="zh-CN"/>
        </w:rPr>
        <w:t>年</w:t>
      </w:r>
      <w:r>
        <w:rPr>
          <w:rFonts w:hint="eastAsia"/>
          <w:sz w:val="21"/>
          <w:lang w:eastAsia="zh-CN"/>
        </w:rPr>
        <w:t>12</w:t>
      </w:r>
      <w:r>
        <w:rPr>
          <w:rFonts w:hint="eastAsia"/>
          <w:sz w:val="21"/>
          <w:lang w:eastAsia="zh-CN"/>
        </w:rPr>
        <w:t>月第</w:t>
      </w:r>
      <w:r>
        <w:rPr>
          <w:rFonts w:hint="eastAsia"/>
          <w:sz w:val="21"/>
          <w:lang w:eastAsia="zh-CN"/>
        </w:rPr>
        <w:t>17.930</w:t>
      </w:r>
      <w:r>
        <w:rPr>
          <w:rFonts w:hint="eastAsia"/>
          <w:sz w:val="21"/>
          <w:lang w:eastAsia="zh-CN"/>
        </w:rPr>
        <w:t>号法案（《国家预算法》）的要求，在国家级层面上组建了隶属于教育与文化部的人权司，并赋予其特定权力。该人权司主要目标如下：推动人权；落实全国人权计划；在全国私立及公立的正规和非正规教育体系中推动对人权的宣传、认知与教育；制订规章使国内法律与国际法规接轨；开展工作使公共机构及其人员了解并尊重人权；开展相关工作，消除由民族、种族、性别、宗教信仰、性取向、能力、年龄或外表而产生的各种歧视；推动建立参与机制，保障公民人权不受侵害，对公共机构的工作实施监督与评估；在区域内对人权工作进行协调。该司与下列机构签署了合作协议：</w:t>
      </w:r>
    </w:p>
    <w:p w:rsidR="006F1910" w:rsidRDefault="006F1910" w:rsidP="006F1910">
      <w:pPr>
        <w:pStyle w:val="NormalWeb"/>
        <w:numPr>
          <w:ilvl w:val="0"/>
          <w:numId w:val="44"/>
        </w:numPr>
        <w:tabs>
          <w:tab w:val="clear" w:pos="360"/>
          <w:tab w:val="num" w:pos="960"/>
        </w:tabs>
        <w:spacing w:before="0" w:after="240" w:line="360" w:lineRule="exact"/>
        <w:ind w:left="960" w:hanging="480"/>
        <w:jc w:val="both"/>
        <w:rPr>
          <w:sz w:val="21"/>
          <w:lang w:val="es-MX"/>
        </w:rPr>
      </w:pPr>
      <w:r>
        <w:rPr>
          <w:rFonts w:hint="eastAsia"/>
          <w:sz w:val="21"/>
          <w:lang w:val="es-MX" w:eastAsia="zh-CN"/>
        </w:rPr>
        <w:t>劳动与社会保障部和国家公共教育署。</w:t>
      </w:r>
    </w:p>
    <w:p w:rsidR="006F1910" w:rsidRDefault="006F1910" w:rsidP="006F1910">
      <w:pPr>
        <w:pStyle w:val="NormalWeb"/>
        <w:numPr>
          <w:ilvl w:val="0"/>
          <w:numId w:val="44"/>
        </w:numPr>
        <w:tabs>
          <w:tab w:val="clear" w:pos="360"/>
          <w:tab w:val="num" w:pos="960"/>
        </w:tabs>
        <w:spacing w:before="0" w:after="240" w:line="360" w:lineRule="exact"/>
        <w:ind w:left="960" w:hanging="480"/>
        <w:jc w:val="both"/>
        <w:rPr>
          <w:sz w:val="21"/>
          <w:lang w:eastAsia="zh-CN"/>
        </w:rPr>
      </w:pPr>
      <w:r>
        <w:rPr>
          <w:rFonts w:hint="eastAsia"/>
          <w:sz w:val="21"/>
          <w:lang w:eastAsia="zh-CN"/>
        </w:rPr>
        <w:t>与马尔多纳多省政府于</w:t>
      </w:r>
      <w:r>
        <w:rPr>
          <w:rFonts w:hint="eastAsia"/>
          <w:sz w:val="21"/>
          <w:lang w:eastAsia="zh-CN"/>
        </w:rPr>
        <w:t>2006</w:t>
      </w:r>
      <w:r>
        <w:rPr>
          <w:rFonts w:hint="eastAsia"/>
          <w:sz w:val="21"/>
          <w:lang w:eastAsia="zh-CN"/>
        </w:rPr>
        <w:t>年</w:t>
      </w:r>
      <w:r>
        <w:rPr>
          <w:rFonts w:hint="eastAsia"/>
          <w:sz w:val="21"/>
          <w:lang w:eastAsia="zh-CN"/>
        </w:rPr>
        <w:t>11</w:t>
      </w:r>
      <w:r>
        <w:rPr>
          <w:rFonts w:hint="eastAsia"/>
          <w:sz w:val="21"/>
          <w:lang w:eastAsia="zh-CN"/>
        </w:rPr>
        <w:t>月</w:t>
      </w:r>
      <w:r>
        <w:rPr>
          <w:rFonts w:hint="eastAsia"/>
          <w:sz w:val="21"/>
          <w:lang w:eastAsia="zh-CN"/>
        </w:rPr>
        <w:t>22</w:t>
      </w:r>
      <w:r>
        <w:rPr>
          <w:rFonts w:hint="eastAsia"/>
          <w:sz w:val="21"/>
          <w:lang w:eastAsia="zh-CN"/>
        </w:rPr>
        <w:t>日签署协议，内容有：</w:t>
      </w:r>
      <w:r>
        <w:rPr>
          <w:rFonts w:hint="eastAsia"/>
          <w:sz w:val="21"/>
          <w:lang w:eastAsia="zh-CN"/>
        </w:rPr>
        <w:t xml:space="preserve">1) </w:t>
      </w:r>
      <w:r>
        <w:rPr>
          <w:rFonts w:hint="eastAsia"/>
          <w:sz w:val="21"/>
          <w:lang w:eastAsia="zh-CN"/>
        </w:rPr>
        <w:t>将国家的人权政策与当地政策相结合；</w:t>
      </w:r>
      <w:r>
        <w:rPr>
          <w:rFonts w:hint="eastAsia"/>
          <w:sz w:val="21"/>
          <w:lang w:eastAsia="zh-CN"/>
        </w:rPr>
        <w:t xml:space="preserve">2) </w:t>
      </w:r>
      <w:r>
        <w:rPr>
          <w:rFonts w:hint="eastAsia"/>
          <w:sz w:val="21"/>
          <w:lang w:eastAsia="zh-CN"/>
        </w:rPr>
        <w:t>与当地合作组建省政府内的人权机构；</w:t>
      </w:r>
      <w:r>
        <w:rPr>
          <w:rFonts w:hint="eastAsia"/>
          <w:sz w:val="21"/>
          <w:lang w:eastAsia="zh-CN"/>
        </w:rPr>
        <w:t xml:space="preserve">3) </w:t>
      </w:r>
      <w:r>
        <w:rPr>
          <w:rFonts w:hint="eastAsia"/>
          <w:sz w:val="21"/>
          <w:lang w:eastAsia="zh-CN"/>
        </w:rPr>
        <w:t>支持省政府的工作，在其自身能力范畴内或与其他机构合作落实各项人权工作；</w:t>
      </w:r>
      <w:r>
        <w:rPr>
          <w:rFonts w:hint="eastAsia"/>
          <w:sz w:val="21"/>
          <w:lang w:eastAsia="zh-CN"/>
        </w:rPr>
        <w:t xml:space="preserve">4) </w:t>
      </w:r>
      <w:r>
        <w:rPr>
          <w:rFonts w:hint="eastAsia"/>
          <w:sz w:val="21"/>
          <w:lang w:eastAsia="zh-CN"/>
        </w:rPr>
        <w:t>各方之间交换相关信息。</w:t>
      </w:r>
    </w:p>
    <w:p w:rsidR="006F1910" w:rsidRDefault="006F1910" w:rsidP="006F1910">
      <w:pPr>
        <w:pStyle w:val="NormalWeb"/>
        <w:numPr>
          <w:ilvl w:val="0"/>
          <w:numId w:val="44"/>
        </w:numPr>
        <w:tabs>
          <w:tab w:val="clear" w:pos="360"/>
          <w:tab w:val="num" w:pos="960"/>
        </w:tabs>
        <w:spacing w:before="0" w:after="240" w:line="360" w:lineRule="exact"/>
        <w:ind w:left="960" w:hanging="480"/>
        <w:jc w:val="both"/>
        <w:rPr>
          <w:sz w:val="21"/>
          <w:lang w:val="es-MX"/>
        </w:rPr>
      </w:pPr>
      <w:r>
        <w:rPr>
          <w:rFonts w:hint="eastAsia"/>
          <w:sz w:val="21"/>
          <w:lang w:val="es-MX" w:eastAsia="zh-CN"/>
        </w:rPr>
        <w:t>与科洛尼亚</w:t>
      </w:r>
      <w:r>
        <w:rPr>
          <w:rFonts w:hint="eastAsia"/>
          <w:sz w:val="21"/>
          <w:lang w:eastAsia="zh-CN"/>
        </w:rPr>
        <w:t>省政府</w:t>
      </w:r>
      <w:r>
        <w:rPr>
          <w:rFonts w:hint="eastAsia"/>
          <w:sz w:val="21"/>
          <w:lang w:val="es-MX" w:eastAsia="zh-CN"/>
        </w:rPr>
        <w:t>于</w:t>
      </w:r>
      <w:r>
        <w:rPr>
          <w:rFonts w:hint="eastAsia"/>
          <w:sz w:val="21"/>
          <w:lang w:val="es-MX" w:eastAsia="zh-CN"/>
        </w:rPr>
        <w:t>2005</w:t>
      </w:r>
      <w:r>
        <w:rPr>
          <w:rFonts w:hint="eastAsia"/>
          <w:sz w:val="21"/>
          <w:lang w:val="es-MX" w:eastAsia="zh-CN"/>
        </w:rPr>
        <w:t>年</w:t>
      </w:r>
      <w:r>
        <w:rPr>
          <w:rFonts w:hint="eastAsia"/>
          <w:sz w:val="21"/>
          <w:lang w:val="es-MX" w:eastAsia="zh-CN"/>
        </w:rPr>
        <w:t>9</w:t>
      </w:r>
      <w:r>
        <w:rPr>
          <w:rFonts w:hint="eastAsia"/>
          <w:sz w:val="21"/>
          <w:lang w:val="es-MX" w:eastAsia="zh-CN"/>
        </w:rPr>
        <w:t>月</w:t>
      </w:r>
      <w:r>
        <w:rPr>
          <w:rFonts w:hint="eastAsia"/>
          <w:sz w:val="21"/>
          <w:lang w:val="es-MX" w:eastAsia="zh-CN"/>
        </w:rPr>
        <w:t>12</w:t>
      </w:r>
      <w:r>
        <w:rPr>
          <w:rFonts w:hint="eastAsia"/>
          <w:sz w:val="21"/>
          <w:lang w:val="es-MX" w:eastAsia="zh-CN"/>
        </w:rPr>
        <w:t>日签署协议，其内容与同马尔多纳多省政府所签协议完全一致。</w:t>
      </w:r>
    </w:p>
    <w:p w:rsidR="006F1910" w:rsidRDefault="006F1910" w:rsidP="006F1910">
      <w:pPr>
        <w:pStyle w:val="NormalWeb"/>
        <w:numPr>
          <w:ilvl w:val="0"/>
          <w:numId w:val="44"/>
        </w:numPr>
        <w:tabs>
          <w:tab w:val="clear" w:pos="360"/>
          <w:tab w:val="num" w:pos="960"/>
        </w:tabs>
        <w:spacing w:before="0" w:after="240" w:line="360" w:lineRule="exact"/>
        <w:ind w:left="960" w:hanging="480"/>
        <w:jc w:val="both"/>
        <w:rPr>
          <w:sz w:val="21"/>
          <w:lang w:val="es-MX"/>
        </w:rPr>
      </w:pPr>
      <w:r>
        <w:rPr>
          <w:rFonts w:hint="eastAsia"/>
          <w:sz w:val="21"/>
          <w:lang w:val="es-MX" w:eastAsia="zh-CN"/>
        </w:rPr>
        <w:t>与外交部以及民间组织开展讨论，从社会性别观念出发，共同起草经济、社会及文化权利国家报告。</w:t>
      </w:r>
    </w:p>
    <w:p w:rsidR="006F1910" w:rsidRDefault="006F1910">
      <w:pPr>
        <w:pStyle w:val="NormalWeb"/>
        <w:spacing w:before="0" w:after="240" w:line="360" w:lineRule="exact"/>
        <w:ind w:firstLine="420"/>
        <w:jc w:val="both"/>
        <w:rPr>
          <w:sz w:val="21"/>
          <w:lang w:val="es-MX"/>
        </w:rPr>
      </w:pPr>
      <w:r>
        <w:rPr>
          <w:rFonts w:hint="eastAsia"/>
          <w:sz w:val="21"/>
          <w:lang w:val="es-MX" w:eastAsia="zh-CN"/>
        </w:rPr>
        <w:t>人权司的内部组织结构分为以下几部分：教育、回顾、种族平等、非洲裔人口政策协调与促进、人权、社会性别与就业、老年人人权政策、残疾人人权政策、人权高级官员会议、驻南方共同市场办事处、公民参与、档案馆、图书馆。</w:t>
      </w:r>
    </w:p>
    <w:p w:rsidR="006F1910" w:rsidRDefault="006F1910">
      <w:pPr>
        <w:pStyle w:val="NormalWeb"/>
        <w:spacing w:before="0" w:after="240" w:line="360" w:lineRule="exact"/>
        <w:ind w:firstLine="420"/>
        <w:jc w:val="both"/>
        <w:rPr>
          <w:sz w:val="21"/>
          <w:lang w:val="es-MX"/>
        </w:rPr>
      </w:pPr>
      <w:r>
        <w:rPr>
          <w:rFonts w:hint="eastAsia"/>
          <w:sz w:val="21"/>
          <w:lang w:val="es-MX" w:eastAsia="zh-CN"/>
        </w:rPr>
        <w:t>推动两性平等、改变社会文化观念，是该司工作的核心内容。</w:t>
      </w:r>
    </w:p>
    <w:p w:rsidR="006F1910" w:rsidRDefault="006F1910">
      <w:pPr>
        <w:pStyle w:val="NormalWeb"/>
        <w:spacing w:before="0" w:after="240" w:line="360" w:lineRule="exact"/>
        <w:ind w:firstLine="420"/>
        <w:jc w:val="both"/>
        <w:rPr>
          <w:sz w:val="21"/>
          <w:lang w:val="es-MX"/>
        </w:rPr>
      </w:pPr>
      <w:r>
        <w:rPr>
          <w:rFonts w:hint="eastAsia"/>
          <w:sz w:val="21"/>
          <w:lang w:val="es-MX" w:eastAsia="zh-CN"/>
        </w:rPr>
        <w:t>此外，于</w:t>
      </w:r>
      <w:r>
        <w:rPr>
          <w:rFonts w:hint="eastAsia"/>
          <w:sz w:val="21"/>
          <w:lang w:val="es-MX" w:eastAsia="zh-CN"/>
        </w:rPr>
        <w:t>2006</w:t>
      </w:r>
      <w:r>
        <w:rPr>
          <w:rFonts w:hint="eastAsia"/>
          <w:sz w:val="21"/>
          <w:lang w:val="es-MX" w:eastAsia="zh-CN"/>
        </w:rPr>
        <w:t>年组建了人权、社会性别与就业工作小组，此后组织开展了如下工作：</w:t>
      </w:r>
    </w:p>
    <w:p w:rsidR="006F1910" w:rsidRDefault="006F1910">
      <w:pPr>
        <w:spacing w:after="240" w:line="360" w:lineRule="exact"/>
        <w:ind w:firstLine="420"/>
        <w:rPr>
          <w:szCs w:val="24"/>
          <w:lang w:val="es-MX"/>
        </w:rPr>
      </w:pPr>
      <w:r>
        <w:rPr>
          <w:rFonts w:hint="eastAsia"/>
          <w:szCs w:val="24"/>
          <w:lang w:val="es-MX"/>
        </w:rPr>
        <w:t>为各个国家级和省级机关以及社会性别领域的非政府组织建立数据库。</w:t>
      </w:r>
    </w:p>
    <w:p w:rsidR="006F1910" w:rsidRDefault="006F1910">
      <w:pPr>
        <w:spacing w:after="240" w:line="360" w:lineRule="exact"/>
        <w:ind w:firstLine="420"/>
        <w:rPr>
          <w:szCs w:val="24"/>
          <w:lang w:val="es-MX"/>
        </w:rPr>
      </w:pPr>
      <w:r>
        <w:rPr>
          <w:rFonts w:hint="eastAsia"/>
          <w:szCs w:val="24"/>
          <w:lang w:val="es-MX"/>
        </w:rPr>
        <w:t>与下列公共或民间机构开展合作：共和国大学（两性、发展与民主学士课程）、劳动与社会保障部（参与讨论童工问题、修改《少年儿童保护法》第十二章内容、开展职场性骚扰调研等）、外交部（参与起草经济、社会及文化权利国家报告）、社会发展部（</w:t>
      </w:r>
      <w:r>
        <w:rPr>
          <w:rFonts w:eastAsia="KaiTi_GB2312" w:hint="eastAsia"/>
          <w:iCs/>
          <w:color w:val="0000FF"/>
          <w:szCs w:val="24"/>
          <w:lang w:val="es-MX"/>
        </w:rPr>
        <w:t>公共听证：社会崛起与人权</w:t>
      </w:r>
      <w:r>
        <w:rPr>
          <w:rFonts w:hint="eastAsia"/>
          <w:szCs w:val="24"/>
          <w:lang w:val="es-MX"/>
        </w:rPr>
        <w:t>）、国际移民组织（以“</w:t>
      </w:r>
      <w:r>
        <w:rPr>
          <w:rFonts w:eastAsia="KaiTi_GB2312" w:hint="eastAsia"/>
          <w:iCs/>
          <w:color w:val="0000FF"/>
          <w:szCs w:val="24"/>
          <w:lang w:val="es-MX"/>
        </w:rPr>
        <w:t>移民掩盖的脸庞：二十一世纪的奴役？</w:t>
      </w:r>
      <w:r>
        <w:rPr>
          <w:rFonts w:hint="eastAsia"/>
          <w:szCs w:val="24"/>
          <w:lang w:val="es-MX"/>
        </w:rPr>
        <w:t>”为题的讨论，以妇女待遇及贩卖人口为主要内容）等。</w:t>
      </w:r>
    </w:p>
    <w:p w:rsidR="006F1910" w:rsidRDefault="006F1910">
      <w:pPr>
        <w:spacing w:after="240" w:line="360" w:lineRule="exact"/>
        <w:ind w:firstLine="420"/>
        <w:rPr>
          <w:szCs w:val="24"/>
          <w:lang w:val="es-ES"/>
        </w:rPr>
      </w:pPr>
      <w:r>
        <w:rPr>
          <w:rFonts w:hint="eastAsia"/>
          <w:szCs w:val="24"/>
          <w:lang w:val="es-ES"/>
        </w:rPr>
        <w:t>此外，最近几年在国家议会和各省议会中组建了人权委员会。在蒙得维的亚省，议会设立了社区律师的职位，类似于</w:t>
      </w:r>
      <w:r>
        <w:rPr>
          <w:rFonts w:hint="eastAsia"/>
          <w:szCs w:val="24"/>
          <w:lang w:val="es-ES"/>
        </w:rPr>
        <w:t>2003</w:t>
      </w:r>
      <w:r>
        <w:rPr>
          <w:rFonts w:hint="eastAsia"/>
          <w:szCs w:val="24"/>
          <w:lang w:val="es-ES"/>
        </w:rPr>
        <w:t>年</w:t>
      </w:r>
      <w:r>
        <w:rPr>
          <w:rFonts w:hint="eastAsia"/>
          <w:szCs w:val="24"/>
          <w:lang w:val="es-ES"/>
        </w:rPr>
        <w:t>12</w:t>
      </w:r>
      <w:r>
        <w:rPr>
          <w:rFonts w:hint="eastAsia"/>
          <w:szCs w:val="24"/>
          <w:lang w:val="es-ES"/>
        </w:rPr>
        <w:t>月第</w:t>
      </w:r>
      <w:r>
        <w:rPr>
          <w:rFonts w:hint="eastAsia"/>
          <w:szCs w:val="24"/>
          <w:lang w:val="es-ES"/>
        </w:rPr>
        <w:t>30.592</w:t>
      </w:r>
      <w:r>
        <w:rPr>
          <w:rFonts w:hint="eastAsia"/>
          <w:szCs w:val="24"/>
          <w:lang w:val="es-ES"/>
        </w:rPr>
        <w:t>号法案建立的职位。这一职位直到</w:t>
      </w:r>
      <w:r>
        <w:rPr>
          <w:rFonts w:hint="eastAsia"/>
          <w:szCs w:val="24"/>
          <w:lang w:val="es-ES"/>
        </w:rPr>
        <w:t>2006</w:t>
      </w:r>
      <w:r>
        <w:rPr>
          <w:rFonts w:hint="eastAsia"/>
          <w:szCs w:val="24"/>
          <w:lang w:val="es-ES"/>
        </w:rPr>
        <w:t>年</w:t>
      </w:r>
      <w:r>
        <w:rPr>
          <w:rFonts w:hint="eastAsia"/>
          <w:szCs w:val="24"/>
          <w:lang w:val="es-ES"/>
        </w:rPr>
        <w:t>11</w:t>
      </w:r>
      <w:r>
        <w:rPr>
          <w:rFonts w:hint="eastAsia"/>
          <w:szCs w:val="24"/>
          <w:lang w:val="es-ES"/>
        </w:rPr>
        <w:t>月才正式启动，因此除了设立该职位的省级法令外，目前无法获取到更多的相关信息。</w:t>
      </w:r>
    </w:p>
    <w:p w:rsidR="006F1910" w:rsidRDefault="006F1910">
      <w:pPr>
        <w:spacing w:after="240" w:line="360" w:lineRule="exact"/>
        <w:rPr>
          <w:rFonts w:ascii="SimHei" w:eastAsia="SimHei"/>
          <w:bCs/>
          <w:color w:val="FF0000"/>
          <w:szCs w:val="24"/>
          <w:lang w:val="es-ES"/>
        </w:rPr>
      </w:pPr>
      <w:r>
        <w:rPr>
          <w:rFonts w:ascii="SimHei" w:eastAsia="SimHei"/>
          <w:bCs/>
          <w:color w:val="FF0000"/>
          <w:szCs w:val="24"/>
          <w:lang w:val="es-ES"/>
        </w:rPr>
        <w:t xml:space="preserve">C. </w:t>
      </w:r>
      <w:r>
        <w:rPr>
          <w:rFonts w:ascii="SimHei" w:eastAsia="SimHei" w:hint="eastAsia"/>
          <w:bCs/>
          <w:color w:val="FF0000"/>
          <w:szCs w:val="24"/>
          <w:lang w:val="es-ES"/>
        </w:rPr>
        <w:t>法院</w:t>
      </w:r>
    </w:p>
    <w:p w:rsidR="006F1910" w:rsidRDefault="006F1910">
      <w:pPr>
        <w:pStyle w:val="NormalWeb"/>
        <w:spacing w:before="0" w:after="240" w:line="360" w:lineRule="exact"/>
        <w:ind w:firstLine="420"/>
        <w:jc w:val="both"/>
        <w:rPr>
          <w:sz w:val="21"/>
          <w:lang w:eastAsia="zh-CN"/>
        </w:rPr>
      </w:pPr>
      <w:r>
        <w:rPr>
          <w:rFonts w:hint="eastAsia"/>
          <w:sz w:val="21"/>
          <w:lang w:val="es-ES" w:eastAsia="zh-CN"/>
        </w:rPr>
        <w:t>–</w:t>
      </w:r>
      <w:r>
        <w:rPr>
          <w:rFonts w:hint="eastAsia"/>
          <w:sz w:val="21"/>
          <w:lang w:eastAsia="zh-CN"/>
        </w:rPr>
        <w:t>在乌拉圭，只有蒙得维的亚省设有处理家庭暴力犯罪案件的专门法庭。在国内，法官的职能根据案件属于民事（包括劳动纠纷、家庭纠纷等）还是刑事案件来区分。在刑事层面，国内没有任何一个省拥有专门处理家庭暴力犯罪或性犯罪的司法权机构。</w:t>
      </w:r>
    </w:p>
    <w:p w:rsidR="006F1910" w:rsidRDefault="006F1910">
      <w:pPr>
        <w:pStyle w:val="NormalWeb"/>
        <w:spacing w:before="0" w:after="240" w:line="360" w:lineRule="exact"/>
        <w:ind w:firstLine="420"/>
        <w:jc w:val="both"/>
        <w:rPr>
          <w:sz w:val="21"/>
          <w:lang w:eastAsia="zh-CN"/>
        </w:rPr>
      </w:pPr>
      <w:r>
        <w:rPr>
          <w:rFonts w:hint="eastAsia"/>
          <w:sz w:val="21"/>
          <w:lang w:eastAsia="zh-CN"/>
        </w:rPr>
        <w:t>–在处理家庭暴力犯罪方面，</w:t>
      </w:r>
      <w:r>
        <w:rPr>
          <w:rFonts w:hint="eastAsia"/>
          <w:sz w:val="21"/>
          <w:lang w:eastAsia="zh-CN"/>
        </w:rPr>
        <w:t>2004</w:t>
      </w:r>
      <w:r>
        <w:rPr>
          <w:rFonts w:hint="eastAsia"/>
          <w:sz w:val="21"/>
          <w:lang w:eastAsia="zh-CN"/>
        </w:rPr>
        <w:t>年年底蒙得维的亚成立了四个专门的家庭法庭，处理根据《家庭暴力法》提出的诉讼请求或侵害少年儿童权利的诉讼请求。</w:t>
      </w:r>
    </w:p>
    <w:p w:rsidR="006F1910" w:rsidRDefault="006F1910">
      <w:pPr>
        <w:pStyle w:val="NormalWeb"/>
        <w:spacing w:before="0" w:after="240" w:line="360" w:lineRule="exact"/>
        <w:ind w:firstLine="420"/>
        <w:jc w:val="both"/>
        <w:rPr>
          <w:sz w:val="21"/>
          <w:lang w:eastAsia="zh-CN"/>
        </w:rPr>
      </w:pPr>
      <w:r>
        <w:rPr>
          <w:rFonts w:hint="eastAsia"/>
          <w:sz w:val="21"/>
          <w:lang w:eastAsia="zh-CN"/>
        </w:rPr>
        <w:t>–家庭暴力案件和少年儿童保护案件并存，给法院的处理工作增添了难度。这些法庭于是采取预防措施，此后案件被移交到家庭法庭，后者在此类案件之外还要处理诸如离婚、继承权、所有权等与家庭权有关的案件。</w:t>
      </w:r>
    </w:p>
    <w:p w:rsidR="006F1910" w:rsidRDefault="006F1910">
      <w:pPr>
        <w:pStyle w:val="NormalWeb"/>
        <w:spacing w:before="0" w:after="240" w:line="360" w:lineRule="exact"/>
        <w:ind w:firstLine="420"/>
        <w:jc w:val="both"/>
        <w:rPr>
          <w:sz w:val="21"/>
          <w:lang w:eastAsia="zh-CN"/>
        </w:rPr>
      </w:pPr>
      <w:r>
        <w:rPr>
          <w:rFonts w:hint="eastAsia"/>
          <w:sz w:val="21"/>
          <w:lang w:eastAsia="zh-CN"/>
        </w:rPr>
        <w:t>–仅在</w:t>
      </w:r>
      <w:r>
        <w:rPr>
          <w:rFonts w:hint="eastAsia"/>
          <w:sz w:val="21"/>
          <w:lang w:eastAsia="zh-CN"/>
        </w:rPr>
        <w:t>2005</w:t>
      </w:r>
      <w:r>
        <w:rPr>
          <w:rFonts w:hint="eastAsia"/>
          <w:sz w:val="21"/>
          <w:lang w:eastAsia="zh-CN"/>
        </w:rPr>
        <w:t>年，蒙得维的亚的四位家庭暴力专职法官共接到了</w:t>
      </w:r>
      <w:r>
        <w:rPr>
          <w:rFonts w:hint="eastAsia"/>
          <w:sz w:val="21"/>
          <w:lang w:eastAsia="zh-CN"/>
        </w:rPr>
        <w:t>6 187</w:t>
      </w:r>
      <w:r>
        <w:rPr>
          <w:rFonts w:hint="eastAsia"/>
          <w:sz w:val="21"/>
          <w:lang w:eastAsia="zh-CN"/>
        </w:rPr>
        <w:t>起案件，其中</w:t>
      </w:r>
      <w:r>
        <w:rPr>
          <w:rFonts w:hint="eastAsia"/>
          <w:sz w:val="21"/>
          <w:lang w:eastAsia="zh-CN"/>
        </w:rPr>
        <w:t>59%</w:t>
      </w:r>
      <w:r>
        <w:rPr>
          <w:rFonts w:hint="eastAsia"/>
          <w:sz w:val="21"/>
          <w:lang w:eastAsia="zh-CN"/>
        </w:rPr>
        <w:t>为《家庭暴力法》适用案件，</w:t>
      </w:r>
      <w:r>
        <w:rPr>
          <w:rFonts w:hint="eastAsia"/>
          <w:sz w:val="21"/>
          <w:lang w:eastAsia="zh-CN"/>
        </w:rPr>
        <w:t>41%</w:t>
      </w:r>
      <w:r>
        <w:rPr>
          <w:rFonts w:hint="eastAsia"/>
          <w:sz w:val="21"/>
          <w:lang w:eastAsia="zh-CN"/>
        </w:rPr>
        <w:t>为侵害少年儿童权利（包括家庭暴力）案件。本年度，这四位法官出席了</w:t>
      </w:r>
      <w:r>
        <w:rPr>
          <w:rFonts w:hint="eastAsia"/>
          <w:sz w:val="21"/>
          <w:lang w:eastAsia="zh-CN"/>
        </w:rPr>
        <w:t>3 409</w:t>
      </w:r>
      <w:r>
        <w:rPr>
          <w:rFonts w:hint="eastAsia"/>
          <w:sz w:val="21"/>
          <w:lang w:eastAsia="zh-CN"/>
        </w:rPr>
        <w:t>次预防性听证和</w:t>
      </w:r>
      <w:r>
        <w:rPr>
          <w:rFonts w:hint="eastAsia"/>
          <w:sz w:val="21"/>
          <w:lang w:eastAsia="zh-CN"/>
        </w:rPr>
        <w:t>1 403</w:t>
      </w:r>
      <w:r>
        <w:rPr>
          <w:rFonts w:hint="eastAsia"/>
          <w:sz w:val="21"/>
          <w:lang w:eastAsia="zh-CN"/>
        </w:rPr>
        <w:t>次评估性听证。</w:t>
      </w:r>
      <w:r>
        <w:rPr>
          <w:rStyle w:val="Smbolodenotaalpie"/>
          <w:sz w:val="21"/>
        </w:rPr>
        <w:footnoteReference w:id="10"/>
      </w:r>
    </w:p>
    <w:p w:rsidR="006F1910" w:rsidRDefault="006F1910">
      <w:pPr>
        <w:pStyle w:val="NormalWeb"/>
        <w:spacing w:before="0" w:after="240" w:line="360" w:lineRule="exact"/>
        <w:ind w:firstLine="420"/>
        <w:jc w:val="both"/>
        <w:rPr>
          <w:sz w:val="21"/>
          <w:lang w:eastAsia="zh-CN"/>
        </w:rPr>
      </w:pPr>
      <w:r>
        <w:rPr>
          <w:rFonts w:hint="eastAsia"/>
          <w:sz w:val="21"/>
          <w:lang w:eastAsia="zh-CN"/>
        </w:rPr>
        <w:t>–法律规定这些案件之后转交刑事法庭审理。但实际上，刑事法院只介入了此类案件中的极小部分。最近几次处理此类案件还要追溯到</w:t>
      </w:r>
      <w:r>
        <w:rPr>
          <w:rFonts w:hint="eastAsia"/>
          <w:sz w:val="21"/>
          <w:lang w:eastAsia="zh-CN"/>
        </w:rPr>
        <w:t>2004</w:t>
      </w:r>
      <w:r>
        <w:rPr>
          <w:rFonts w:hint="eastAsia"/>
          <w:sz w:val="21"/>
          <w:lang w:eastAsia="zh-CN"/>
        </w:rPr>
        <w:t>年（当时还未成立家庭暴力专门法庭）。本年度有</w:t>
      </w:r>
      <w:r>
        <w:rPr>
          <w:rFonts w:hint="eastAsia"/>
          <w:sz w:val="21"/>
          <w:lang w:eastAsia="zh-CN"/>
        </w:rPr>
        <w:t>133</w:t>
      </w:r>
      <w:r>
        <w:rPr>
          <w:rFonts w:hint="eastAsia"/>
          <w:sz w:val="21"/>
          <w:lang w:eastAsia="zh-CN"/>
        </w:rPr>
        <w:t>人因家庭暴力罪行获刑，</w:t>
      </w:r>
      <w:r>
        <w:rPr>
          <w:rStyle w:val="Smbolodenotaalpie"/>
          <w:sz w:val="21"/>
        </w:rPr>
        <w:footnoteReference w:id="11"/>
      </w:r>
      <w:r>
        <w:rPr>
          <w:rFonts w:hint="eastAsia"/>
          <w:sz w:val="21"/>
          <w:lang w:eastAsia="zh-CN"/>
        </w:rPr>
        <w:t>而同一时期内政部仅在蒙得维的亚就统计有</w:t>
      </w:r>
      <w:r>
        <w:rPr>
          <w:rFonts w:hint="eastAsia"/>
          <w:sz w:val="21"/>
          <w:lang w:eastAsia="zh-CN"/>
        </w:rPr>
        <w:t>3 923</w:t>
      </w:r>
      <w:r>
        <w:rPr>
          <w:rFonts w:hint="eastAsia"/>
          <w:sz w:val="21"/>
          <w:lang w:eastAsia="zh-CN"/>
        </w:rPr>
        <w:t>起类似案件。</w:t>
      </w:r>
    </w:p>
    <w:p w:rsidR="006F1910" w:rsidRDefault="006F1910">
      <w:pPr>
        <w:spacing w:after="240" w:line="360" w:lineRule="exact"/>
        <w:rPr>
          <w:rFonts w:ascii="SimHei" w:eastAsia="SimHei"/>
          <w:bCs/>
          <w:color w:val="FF0000"/>
          <w:szCs w:val="24"/>
          <w:lang w:val="es-ES"/>
        </w:rPr>
      </w:pPr>
      <w:r>
        <w:rPr>
          <w:rFonts w:ascii="SimHei" w:eastAsia="SimHei"/>
          <w:bCs/>
          <w:color w:val="FF0000"/>
          <w:szCs w:val="24"/>
          <w:lang w:val="es-ES"/>
        </w:rPr>
        <w:t>D.</w:t>
      </w:r>
      <w:r>
        <w:rPr>
          <w:rFonts w:ascii="SimHei" w:eastAsia="SimHei" w:hint="eastAsia"/>
          <w:bCs/>
          <w:color w:val="FF0000"/>
          <w:szCs w:val="24"/>
          <w:lang w:val="es-ES"/>
        </w:rPr>
        <w:t xml:space="preserve"> 国家劳动局</w:t>
      </w:r>
    </w:p>
    <w:p w:rsidR="006F1910" w:rsidRDefault="006F1910">
      <w:pPr>
        <w:spacing w:after="240" w:line="360" w:lineRule="exact"/>
        <w:ind w:firstLine="420"/>
        <w:rPr>
          <w:szCs w:val="24"/>
          <w:lang w:val="es-ES"/>
        </w:rPr>
      </w:pPr>
      <w:r>
        <w:rPr>
          <w:rFonts w:hint="eastAsia"/>
          <w:szCs w:val="24"/>
          <w:lang w:val="es-ES"/>
        </w:rPr>
        <w:t>–国家劳动局的职责是在全国范围内推动、协调及落实就业政策。劳动局下属有个体谈判司，负责预防和调解劳资纠纷的个案，是主管以下事务的管理单位：</w:t>
      </w:r>
    </w:p>
    <w:p w:rsidR="006F1910" w:rsidRDefault="006F1910" w:rsidP="006F1910">
      <w:pPr>
        <w:numPr>
          <w:ilvl w:val="0"/>
          <w:numId w:val="26"/>
        </w:numPr>
        <w:tabs>
          <w:tab w:val="clear" w:pos="720"/>
          <w:tab w:val="num" w:pos="1080"/>
        </w:tabs>
        <w:suppressAutoHyphens/>
        <w:spacing w:after="240" w:line="360" w:lineRule="exact"/>
        <w:ind w:left="960" w:hanging="480"/>
        <w:rPr>
          <w:szCs w:val="24"/>
          <w:lang w:val="es-ES"/>
        </w:rPr>
      </w:pPr>
      <w:r>
        <w:rPr>
          <w:rFonts w:hint="eastAsia"/>
          <w:szCs w:val="24"/>
          <w:lang w:val="es-ES"/>
        </w:rPr>
        <w:t>通过行政手段对个体劳资纠纷进行调解，运用劳动法规（《宪法》第</w:t>
      </w:r>
      <w:r>
        <w:rPr>
          <w:rFonts w:hint="eastAsia"/>
          <w:szCs w:val="24"/>
          <w:lang w:val="es-ES"/>
        </w:rPr>
        <w:t>57</w:t>
      </w:r>
      <w:r>
        <w:rPr>
          <w:rFonts w:hint="eastAsia"/>
          <w:szCs w:val="24"/>
          <w:lang w:val="es-ES"/>
        </w:rPr>
        <w:t>条第</w:t>
      </w:r>
      <w:r>
        <w:rPr>
          <w:rFonts w:hint="eastAsia"/>
          <w:szCs w:val="24"/>
          <w:lang w:val="es-ES"/>
        </w:rPr>
        <w:t>2</w:t>
      </w:r>
      <w:r>
        <w:rPr>
          <w:rFonts w:hint="eastAsia"/>
          <w:szCs w:val="24"/>
          <w:lang w:val="es-ES"/>
        </w:rPr>
        <w:t>款及第</w:t>
      </w:r>
      <w:r>
        <w:rPr>
          <w:rFonts w:hint="eastAsia"/>
          <w:szCs w:val="24"/>
          <w:lang w:val="es-ES"/>
        </w:rPr>
        <w:t>14.188</w:t>
      </w:r>
      <w:r>
        <w:rPr>
          <w:rFonts w:hint="eastAsia"/>
          <w:szCs w:val="24"/>
          <w:lang w:val="es-ES"/>
        </w:rPr>
        <w:t>号法案第</w:t>
      </w:r>
      <w:r>
        <w:rPr>
          <w:rFonts w:hint="eastAsia"/>
          <w:szCs w:val="24"/>
          <w:lang w:val="es-ES"/>
        </w:rPr>
        <w:t>10</w:t>
      </w:r>
      <w:r>
        <w:rPr>
          <w:rFonts w:hint="eastAsia"/>
          <w:szCs w:val="24"/>
          <w:lang w:val="es-ES"/>
        </w:rPr>
        <w:t>条），提供咨询及召开调解听证。</w:t>
      </w:r>
    </w:p>
    <w:p w:rsidR="006F1910" w:rsidRDefault="006F1910" w:rsidP="006F1910">
      <w:pPr>
        <w:numPr>
          <w:ilvl w:val="0"/>
          <w:numId w:val="26"/>
        </w:numPr>
        <w:tabs>
          <w:tab w:val="clear" w:pos="720"/>
          <w:tab w:val="num" w:pos="1080"/>
        </w:tabs>
        <w:suppressAutoHyphens/>
        <w:spacing w:after="240" w:line="360" w:lineRule="exact"/>
        <w:ind w:left="960" w:hanging="480"/>
        <w:rPr>
          <w:szCs w:val="24"/>
          <w:lang w:val="es-ES"/>
        </w:rPr>
      </w:pPr>
      <w:r>
        <w:rPr>
          <w:rFonts w:hint="eastAsia"/>
          <w:szCs w:val="24"/>
          <w:lang w:val="es-ES"/>
        </w:rPr>
        <w:t>通过咨询司的介入，协调自愿合同中个体劳动关系各方的关系。</w:t>
      </w:r>
    </w:p>
    <w:p w:rsidR="006F1910" w:rsidRDefault="006F1910">
      <w:pPr>
        <w:spacing w:after="240" w:line="360" w:lineRule="exact"/>
        <w:ind w:firstLine="420"/>
        <w:rPr>
          <w:szCs w:val="24"/>
          <w:lang w:val="es-ES"/>
        </w:rPr>
      </w:pPr>
      <w:r>
        <w:rPr>
          <w:rFonts w:hint="eastAsia"/>
          <w:szCs w:val="24"/>
          <w:lang w:val="es-ES"/>
        </w:rPr>
        <w:t>–在本报告所涉期间，劳资纠纷案件数量相对稳定，只有在</w:t>
      </w:r>
      <w:r>
        <w:rPr>
          <w:rFonts w:hint="eastAsia"/>
          <w:szCs w:val="24"/>
          <w:lang w:val="es-ES"/>
        </w:rPr>
        <w:t>2002</w:t>
      </w:r>
      <w:r>
        <w:rPr>
          <w:rFonts w:hint="eastAsia"/>
          <w:szCs w:val="24"/>
          <w:lang w:val="es-ES"/>
        </w:rPr>
        <w:t>年和</w:t>
      </w:r>
      <w:r>
        <w:rPr>
          <w:rFonts w:hint="eastAsia"/>
          <w:szCs w:val="24"/>
          <w:lang w:val="es-ES"/>
        </w:rPr>
        <w:t>2003</w:t>
      </w:r>
      <w:r>
        <w:rPr>
          <w:rFonts w:hint="eastAsia"/>
          <w:szCs w:val="24"/>
          <w:lang w:val="es-ES"/>
        </w:rPr>
        <w:t>年因国内经济和金融危机而出现波动。尽管男性的纠纷案件数量多于女性，但二者间的趋势还是比较稳定。</w:t>
      </w:r>
    </w:p>
    <w:p w:rsidR="006F1910" w:rsidRDefault="006F1910">
      <w:pPr>
        <w:spacing w:after="240" w:line="360" w:lineRule="exact"/>
        <w:ind w:firstLine="420"/>
        <w:rPr>
          <w:szCs w:val="24"/>
          <w:lang w:val="es-ES"/>
        </w:rPr>
      </w:pPr>
      <w:r>
        <w:rPr>
          <w:rFonts w:hint="eastAsia"/>
          <w:szCs w:val="24"/>
          <w:lang w:val="es-ES"/>
        </w:rPr>
        <w:t>必须指出的是，上述结论是通过在相关纠纷发生时填写的表格得出的。</w:t>
      </w:r>
    </w:p>
    <w:p w:rsidR="006F1910" w:rsidRDefault="006F1910">
      <w:pPr>
        <w:spacing w:after="240" w:line="360" w:lineRule="exact"/>
        <w:ind w:firstLine="420"/>
        <w:rPr>
          <w:bCs/>
          <w:szCs w:val="24"/>
          <w:lang w:val="es-ES"/>
        </w:rPr>
      </w:pPr>
      <w:r>
        <w:rPr>
          <w:rFonts w:hint="eastAsia"/>
          <w:bCs/>
          <w:szCs w:val="24"/>
          <w:lang w:val="es-ES"/>
        </w:rPr>
        <w:t>–多年来涉及职工分娩、分娩赔偿、歧视或哺乳期时间的纠纷案例并不多。此类案件包括因职工怀孕等造成的特殊性接触劳动合同案例，对此我们尚未掌握具体数据信息。</w:t>
      </w:r>
    </w:p>
    <w:p w:rsidR="006F1910" w:rsidRDefault="006F1910">
      <w:pPr>
        <w:pStyle w:val="H2"/>
        <w:rPr>
          <w:rFonts w:ascii="Times New Roman" w:hint="eastAsia"/>
          <w:szCs w:val="24"/>
          <w:lang w:val="es-ES"/>
        </w:rPr>
      </w:pPr>
      <w:r>
        <w:rPr>
          <w:rFonts w:ascii="Times New Roman" w:hint="eastAsia"/>
          <w:szCs w:val="24"/>
          <w:lang w:val="es-ES"/>
        </w:rPr>
        <w:t>职场骚扰及性骚扰引发的歧视诉讼案</w:t>
      </w:r>
    </w:p>
    <w:p w:rsidR="006F1910" w:rsidRDefault="006F1910">
      <w:pPr>
        <w:spacing w:after="240" w:line="360" w:lineRule="exact"/>
        <w:ind w:firstLine="420"/>
        <w:rPr>
          <w:szCs w:val="24"/>
          <w:lang w:val="es-ES"/>
        </w:rPr>
      </w:pPr>
      <w:r>
        <w:rPr>
          <w:rFonts w:hint="eastAsia"/>
          <w:szCs w:val="24"/>
          <w:lang w:val="es-ES"/>
        </w:rPr>
        <w:t>–劳动与社会保障总检察局是负责保护劳动者合法劳动权利，对工作场所的卫生状况、安全状况及环境进行规范的部门。该局从</w:t>
      </w:r>
      <w:r>
        <w:rPr>
          <w:rFonts w:hint="eastAsia"/>
          <w:szCs w:val="24"/>
          <w:lang w:val="es-ES"/>
        </w:rPr>
        <w:t>2004</w:t>
      </w:r>
      <w:r>
        <w:rPr>
          <w:rFonts w:hint="eastAsia"/>
          <w:szCs w:val="24"/>
          <w:lang w:val="es-ES"/>
        </w:rPr>
        <w:t>年年中开始负责对由职场骚扰及性骚扰引发的诉讼案进行登记。</w:t>
      </w:r>
    </w:p>
    <w:p w:rsidR="006F1910" w:rsidRDefault="006F1910">
      <w:pPr>
        <w:spacing w:after="240" w:line="360" w:lineRule="exact"/>
        <w:rPr>
          <w:rFonts w:eastAsia="SimHei"/>
          <w:color w:val="FF0000"/>
          <w:szCs w:val="24"/>
          <w:lang w:val="es-ES"/>
        </w:rPr>
      </w:pPr>
      <w:r>
        <w:rPr>
          <w:rFonts w:eastAsia="SimHei" w:hint="eastAsia"/>
          <w:color w:val="FF0000"/>
          <w:szCs w:val="24"/>
          <w:lang w:val="es-ES"/>
        </w:rPr>
        <w:t>职场道德骚扰状况：</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2004</w:t>
      </w:r>
      <w:r>
        <w:rPr>
          <w:rFonts w:hint="eastAsia"/>
          <w:szCs w:val="24"/>
          <w:lang w:val="es-ES"/>
        </w:rPr>
        <w:t>年：一例，为批发销售人员遭遇骚扰。根据《宪法》第</w:t>
      </w:r>
      <w:r>
        <w:rPr>
          <w:rFonts w:hint="eastAsia"/>
          <w:szCs w:val="24"/>
          <w:lang w:val="es-ES"/>
        </w:rPr>
        <w:t>7</w:t>
      </w:r>
      <w:r>
        <w:rPr>
          <w:rFonts w:hint="eastAsia"/>
          <w:szCs w:val="24"/>
          <w:lang w:val="es-ES"/>
        </w:rPr>
        <w:t>、第</w:t>
      </w:r>
      <w:r>
        <w:rPr>
          <w:rFonts w:hint="eastAsia"/>
          <w:szCs w:val="24"/>
          <w:lang w:val="es-ES"/>
        </w:rPr>
        <w:t>10</w:t>
      </w:r>
      <w:r>
        <w:rPr>
          <w:rFonts w:hint="eastAsia"/>
          <w:szCs w:val="24"/>
          <w:lang w:val="es-ES"/>
        </w:rPr>
        <w:t>、第</w:t>
      </w:r>
      <w:r>
        <w:rPr>
          <w:rFonts w:hint="eastAsia"/>
          <w:szCs w:val="24"/>
          <w:lang w:val="es-ES"/>
        </w:rPr>
        <w:t>53</w:t>
      </w:r>
      <w:r>
        <w:rPr>
          <w:rFonts w:hint="eastAsia"/>
          <w:szCs w:val="24"/>
          <w:lang w:val="es-ES"/>
        </w:rPr>
        <w:t>和第</w:t>
      </w:r>
      <w:r>
        <w:rPr>
          <w:rFonts w:hint="eastAsia"/>
          <w:szCs w:val="24"/>
          <w:lang w:val="es-ES"/>
        </w:rPr>
        <w:t>54</w:t>
      </w:r>
      <w:r>
        <w:rPr>
          <w:rFonts w:hint="eastAsia"/>
          <w:szCs w:val="24"/>
          <w:lang w:val="es-ES"/>
        </w:rPr>
        <w:t>条的规定，对企业施以罚款。</w:t>
      </w:r>
    </w:p>
    <w:p w:rsidR="006F1910" w:rsidRDefault="006F1910">
      <w:pPr>
        <w:spacing w:after="240" w:line="360" w:lineRule="exact"/>
        <w:ind w:firstLine="420"/>
        <w:rPr>
          <w:szCs w:val="24"/>
          <w:lang w:val="es-ES"/>
        </w:rPr>
      </w:pPr>
      <w:r>
        <w:rPr>
          <w:rFonts w:hint="eastAsia"/>
          <w:szCs w:val="24"/>
          <w:lang w:val="es-ES"/>
        </w:rPr>
        <w:t>2005</w:t>
      </w:r>
      <w:r>
        <w:rPr>
          <w:rFonts w:hint="eastAsia"/>
          <w:szCs w:val="24"/>
          <w:lang w:val="es-ES"/>
        </w:rPr>
        <w:t>年：出现</w:t>
      </w:r>
      <w:r>
        <w:rPr>
          <w:rFonts w:hint="eastAsia"/>
          <w:szCs w:val="24"/>
          <w:lang w:val="es-ES"/>
        </w:rPr>
        <w:t>12</w:t>
      </w:r>
      <w:r>
        <w:rPr>
          <w:rFonts w:hint="eastAsia"/>
          <w:szCs w:val="24"/>
          <w:lang w:val="es-ES"/>
        </w:rPr>
        <w:t>起职场道德骚扰案例。其中无一例案件中的企业遭受罚款。除一例案件为合伙人之间发生外，其余所有案例都为上下级之间。将近一半的案例中出现劳动关系的变化，在劳动总局的工作结束之后情况又回到了从前。其余案例中被告变成了原告。一半的案例发生在商业领域。</w:t>
      </w:r>
    </w:p>
    <w:p w:rsidR="006F1910" w:rsidRDefault="006F1910">
      <w:pPr>
        <w:autoSpaceDE w:val="0"/>
        <w:spacing w:after="240" w:line="360" w:lineRule="exact"/>
        <w:ind w:firstLine="420"/>
        <w:rPr>
          <w:szCs w:val="24"/>
          <w:lang w:val="es-ES"/>
        </w:rPr>
      </w:pPr>
      <w:r>
        <w:rPr>
          <w:rFonts w:hint="eastAsia"/>
          <w:szCs w:val="24"/>
          <w:lang w:val="es-ES"/>
        </w:rPr>
        <w:t>2006</w:t>
      </w:r>
      <w:r>
        <w:rPr>
          <w:rFonts w:hint="eastAsia"/>
          <w:szCs w:val="24"/>
          <w:lang w:val="es-ES"/>
        </w:rPr>
        <w:t>年：到目前为止共出现</w:t>
      </w:r>
      <w:r>
        <w:rPr>
          <w:rFonts w:hint="eastAsia"/>
          <w:szCs w:val="24"/>
          <w:lang w:val="es-ES"/>
        </w:rPr>
        <w:t>11</w:t>
      </w:r>
      <w:r>
        <w:rPr>
          <w:rFonts w:hint="eastAsia"/>
          <w:szCs w:val="24"/>
          <w:lang w:val="es-ES"/>
        </w:rPr>
        <w:t>起案件。其中</w:t>
      </w:r>
      <w:r>
        <w:rPr>
          <w:rFonts w:hint="eastAsia"/>
          <w:szCs w:val="24"/>
          <w:lang w:val="es-ES"/>
        </w:rPr>
        <w:t>8</w:t>
      </w:r>
      <w:r>
        <w:rPr>
          <w:rFonts w:hint="eastAsia"/>
          <w:szCs w:val="24"/>
          <w:lang w:val="es-ES"/>
        </w:rPr>
        <w:t>起属于来自上级领导、负责人及</w:t>
      </w:r>
      <w:r>
        <w:rPr>
          <w:rFonts w:hint="eastAsia"/>
          <w:szCs w:val="24"/>
          <w:lang w:val="es-ES"/>
        </w:rPr>
        <w:t>/</w:t>
      </w:r>
      <w:r>
        <w:rPr>
          <w:rFonts w:hint="eastAsia"/>
          <w:szCs w:val="24"/>
          <w:lang w:val="es-ES"/>
        </w:rPr>
        <w:t>或官员对下属的骚扰，另</w:t>
      </w:r>
      <w:r>
        <w:rPr>
          <w:rFonts w:hint="eastAsia"/>
          <w:szCs w:val="24"/>
          <w:lang w:val="es-ES"/>
        </w:rPr>
        <w:t>3</w:t>
      </w:r>
      <w:r>
        <w:rPr>
          <w:rFonts w:hint="eastAsia"/>
          <w:szCs w:val="24"/>
          <w:lang w:val="es-ES"/>
        </w:rPr>
        <w:t>起为平级骚扰。</w:t>
      </w:r>
    </w:p>
    <w:p w:rsidR="006F1910" w:rsidRDefault="006F1910">
      <w:pPr>
        <w:spacing w:after="240" w:line="360" w:lineRule="exact"/>
        <w:rPr>
          <w:rFonts w:eastAsia="SimHei"/>
          <w:color w:val="FF0000"/>
          <w:szCs w:val="24"/>
          <w:lang w:val="es-ES"/>
        </w:rPr>
      </w:pPr>
      <w:r>
        <w:rPr>
          <w:rFonts w:eastAsia="SimHei" w:hint="eastAsia"/>
          <w:color w:val="FF0000"/>
          <w:szCs w:val="24"/>
          <w:lang w:val="es-ES"/>
        </w:rPr>
        <w:t>性骚扰状况：</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2004</w:t>
      </w:r>
      <w:r>
        <w:rPr>
          <w:rFonts w:hint="eastAsia"/>
          <w:szCs w:val="24"/>
          <w:lang w:val="es-ES"/>
        </w:rPr>
        <w:t>年：没有性骚扰诉讼登记在案。</w:t>
      </w:r>
    </w:p>
    <w:p w:rsidR="006F1910" w:rsidRDefault="006F1910">
      <w:pPr>
        <w:spacing w:after="240" w:line="360" w:lineRule="exact"/>
        <w:ind w:firstLine="420"/>
        <w:rPr>
          <w:szCs w:val="24"/>
          <w:lang w:val="es-ES"/>
        </w:rPr>
      </w:pPr>
      <w:r>
        <w:rPr>
          <w:rFonts w:hint="eastAsia"/>
          <w:szCs w:val="24"/>
          <w:lang w:val="es-ES"/>
        </w:rPr>
        <w:t>2005</w:t>
      </w:r>
      <w:r>
        <w:rPr>
          <w:rFonts w:hint="eastAsia"/>
          <w:szCs w:val="24"/>
          <w:lang w:val="es-ES"/>
        </w:rPr>
        <w:t>年：处理</w:t>
      </w:r>
      <w:r>
        <w:rPr>
          <w:rFonts w:hint="eastAsia"/>
          <w:szCs w:val="24"/>
          <w:lang w:val="es-ES"/>
        </w:rPr>
        <w:t>3</w:t>
      </w:r>
      <w:r>
        <w:rPr>
          <w:rFonts w:hint="eastAsia"/>
          <w:szCs w:val="24"/>
          <w:lang w:val="es-ES"/>
        </w:rPr>
        <w:t>起性骚扰案件，其中</w:t>
      </w:r>
      <w:r>
        <w:rPr>
          <w:rFonts w:hint="eastAsia"/>
          <w:szCs w:val="24"/>
          <w:lang w:val="es-ES"/>
        </w:rPr>
        <w:t>2</w:t>
      </w:r>
      <w:r>
        <w:rPr>
          <w:rFonts w:hint="eastAsia"/>
          <w:szCs w:val="24"/>
          <w:lang w:val="es-ES"/>
        </w:rPr>
        <w:t>起受害者为女性，</w:t>
      </w:r>
      <w:r>
        <w:rPr>
          <w:rFonts w:hint="eastAsia"/>
          <w:szCs w:val="24"/>
          <w:lang w:val="es-ES"/>
        </w:rPr>
        <w:t>1</w:t>
      </w:r>
      <w:r>
        <w:rPr>
          <w:rFonts w:hint="eastAsia"/>
          <w:szCs w:val="24"/>
          <w:lang w:val="es-ES"/>
        </w:rPr>
        <w:t>起受害者为男性。</w:t>
      </w:r>
    </w:p>
    <w:p w:rsidR="006F1910" w:rsidRDefault="006F1910">
      <w:pPr>
        <w:spacing w:after="240" w:line="360" w:lineRule="exact"/>
        <w:ind w:firstLine="420"/>
        <w:rPr>
          <w:szCs w:val="24"/>
          <w:lang w:val="es-ES"/>
        </w:rPr>
      </w:pPr>
      <w:r>
        <w:rPr>
          <w:rFonts w:hint="eastAsia"/>
          <w:szCs w:val="24"/>
          <w:lang w:val="es-ES"/>
        </w:rPr>
        <w:t>在受害者为女性的职场性骚扰案例中，一例为餐饮业，另一例为家政服务业；受害者为男性的性骚扰案发生在海运领域。三起案件均因证据不足而没有做出有罪判决。</w:t>
      </w:r>
    </w:p>
    <w:p w:rsidR="006F1910" w:rsidRDefault="006F1910">
      <w:pPr>
        <w:spacing w:after="240" w:line="360" w:lineRule="exact"/>
        <w:ind w:firstLine="420"/>
        <w:rPr>
          <w:rFonts w:hint="eastAsia"/>
          <w:szCs w:val="24"/>
          <w:lang w:val="es-ES"/>
        </w:rPr>
      </w:pPr>
      <w:r>
        <w:rPr>
          <w:rFonts w:hint="eastAsia"/>
          <w:szCs w:val="24"/>
          <w:lang w:val="es-ES"/>
        </w:rPr>
        <w:t>2006</w:t>
      </w:r>
      <w:r>
        <w:rPr>
          <w:rFonts w:hint="eastAsia"/>
          <w:szCs w:val="24"/>
          <w:lang w:val="es-ES"/>
        </w:rPr>
        <w:t>年：到目前为止受理了</w:t>
      </w:r>
      <w:r>
        <w:rPr>
          <w:rFonts w:hint="eastAsia"/>
          <w:szCs w:val="24"/>
          <w:lang w:val="es-ES"/>
        </w:rPr>
        <w:t>2</w:t>
      </w:r>
      <w:r>
        <w:rPr>
          <w:rFonts w:hint="eastAsia"/>
          <w:szCs w:val="24"/>
          <w:lang w:val="es-ES"/>
        </w:rPr>
        <w:t>起性骚扰诉讼案，受害者分别为服务业和商业领域的女性。</w:t>
      </w:r>
    </w:p>
    <w:p w:rsidR="006F1910" w:rsidRDefault="006F1910">
      <w:pPr>
        <w:spacing w:after="240" w:line="360" w:lineRule="exact"/>
        <w:rPr>
          <w:rFonts w:eastAsia="SimHei"/>
          <w:color w:val="FF0000"/>
          <w:szCs w:val="24"/>
          <w:lang w:val="es-ES"/>
        </w:rPr>
      </w:pPr>
      <w:r>
        <w:rPr>
          <w:rFonts w:eastAsia="SimHei" w:hint="eastAsia"/>
          <w:color w:val="FF0000"/>
          <w:szCs w:val="24"/>
          <w:lang w:val="es-ES"/>
        </w:rPr>
        <w:t>分娩及怀孕引发的歧视诉讼案</w:t>
      </w:r>
    </w:p>
    <w:p w:rsidR="006F1910" w:rsidRDefault="006F1910">
      <w:pPr>
        <w:spacing w:after="240" w:line="360" w:lineRule="exact"/>
        <w:ind w:firstLine="420"/>
        <w:rPr>
          <w:szCs w:val="24"/>
          <w:lang w:val="es-ES"/>
        </w:rPr>
      </w:pPr>
      <w:r>
        <w:rPr>
          <w:rFonts w:hint="eastAsia"/>
          <w:szCs w:val="24"/>
          <w:lang w:val="es-ES"/>
        </w:rPr>
        <w:t>–我们看到，在一家制造业企业中，女职工签订的试用劳动合同中规定如职工怀孕则企业可以终止劳动合同而无须支付赔偿金。我们敦促企业修改合同将其适应于现行法律，但这一决定受到了企业的抵制。我们对企业进行了检查，结果发现，类似的条款在用工合同中依然存在。我们于</w:t>
      </w:r>
      <w:r>
        <w:rPr>
          <w:rFonts w:hint="eastAsia"/>
          <w:szCs w:val="24"/>
          <w:lang w:val="es-ES"/>
        </w:rPr>
        <w:t>2006</w:t>
      </w:r>
      <w:r>
        <w:rPr>
          <w:rFonts w:hint="eastAsia"/>
          <w:szCs w:val="24"/>
          <w:lang w:val="es-ES"/>
        </w:rPr>
        <w:t>年</w:t>
      </w:r>
      <w:r>
        <w:rPr>
          <w:rFonts w:hint="eastAsia"/>
          <w:szCs w:val="24"/>
          <w:lang w:val="es-ES"/>
        </w:rPr>
        <w:t>6</w:t>
      </w:r>
      <w:r>
        <w:rPr>
          <w:rFonts w:hint="eastAsia"/>
          <w:szCs w:val="24"/>
          <w:lang w:val="es-ES"/>
        </w:rPr>
        <w:t>月</w:t>
      </w:r>
      <w:r>
        <w:rPr>
          <w:rFonts w:hint="eastAsia"/>
          <w:szCs w:val="24"/>
          <w:lang w:val="es-ES"/>
        </w:rPr>
        <w:t>5</w:t>
      </w:r>
      <w:r>
        <w:rPr>
          <w:rFonts w:hint="eastAsia"/>
          <w:szCs w:val="24"/>
          <w:lang w:val="es-ES"/>
        </w:rPr>
        <w:t>日决定对其处以罚款，因为该企业违反了第</w:t>
      </w:r>
      <w:r>
        <w:rPr>
          <w:rFonts w:hint="eastAsia"/>
          <w:szCs w:val="24"/>
          <w:lang w:val="es-ES"/>
        </w:rPr>
        <w:t>10751</w:t>
      </w:r>
      <w:r>
        <w:rPr>
          <w:rFonts w:hint="eastAsia"/>
          <w:szCs w:val="24"/>
          <w:lang w:val="es-ES"/>
        </w:rPr>
        <w:t>号、第</w:t>
      </w:r>
      <w:r>
        <w:rPr>
          <w:rFonts w:hint="eastAsia"/>
          <w:szCs w:val="24"/>
          <w:lang w:val="es-ES"/>
        </w:rPr>
        <w:t>10489</w:t>
      </w:r>
      <w:r>
        <w:rPr>
          <w:rFonts w:hint="eastAsia"/>
          <w:szCs w:val="24"/>
          <w:lang w:val="es-ES"/>
        </w:rPr>
        <w:t>号、第</w:t>
      </w:r>
      <w:r>
        <w:rPr>
          <w:rFonts w:hint="eastAsia"/>
          <w:szCs w:val="24"/>
          <w:lang w:val="es-ES"/>
        </w:rPr>
        <w:t>16045</w:t>
      </w:r>
      <w:r>
        <w:rPr>
          <w:rFonts w:hint="eastAsia"/>
          <w:szCs w:val="24"/>
          <w:lang w:val="es-ES"/>
        </w:rPr>
        <w:t>号法案、</w:t>
      </w:r>
      <w:r>
        <w:rPr>
          <w:rFonts w:hint="eastAsia"/>
          <w:szCs w:val="24"/>
          <w:lang w:val="es-ES"/>
        </w:rPr>
        <w:t>CIT 111</w:t>
      </w:r>
      <w:r>
        <w:rPr>
          <w:rFonts w:hint="eastAsia"/>
          <w:szCs w:val="24"/>
          <w:lang w:val="es-ES"/>
        </w:rPr>
        <w:t>法案以及第</w:t>
      </w:r>
      <w:r>
        <w:rPr>
          <w:rFonts w:hint="eastAsia"/>
          <w:szCs w:val="24"/>
          <w:lang w:val="es-ES"/>
        </w:rPr>
        <w:t>37/92</w:t>
      </w:r>
      <w:r>
        <w:rPr>
          <w:rFonts w:hint="eastAsia"/>
          <w:szCs w:val="24"/>
          <w:lang w:val="es-ES"/>
        </w:rPr>
        <w:t>号政令。</w:t>
      </w:r>
    </w:p>
    <w:p w:rsidR="006F1910" w:rsidRDefault="006F1910">
      <w:pPr>
        <w:spacing w:after="240" w:line="360" w:lineRule="exact"/>
        <w:rPr>
          <w:rFonts w:ascii="SimHei" w:eastAsia="SimHei" w:hint="eastAsia"/>
          <w:color w:val="FF0000"/>
          <w:szCs w:val="24"/>
          <w:lang w:val="es-ES"/>
        </w:rPr>
      </w:pPr>
      <w:r>
        <w:rPr>
          <w:rFonts w:ascii="SimHei" w:eastAsia="SimHei"/>
          <w:color w:val="FF0000"/>
          <w:szCs w:val="24"/>
          <w:lang w:val="es-ES"/>
        </w:rPr>
        <w:t>D.</w:t>
      </w:r>
      <w:r>
        <w:rPr>
          <w:rFonts w:ascii="SimHei" w:eastAsia="SimHei" w:hint="eastAsia"/>
          <w:color w:val="FF0000"/>
          <w:szCs w:val="24"/>
          <w:lang w:val="es-ES"/>
        </w:rPr>
        <w:t xml:space="preserve"> 警察总局与地区警局</w:t>
      </w:r>
    </w:p>
    <w:p w:rsidR="006F1910" w:rsidRDefault="006F1910">
      <w:pPr>
        <w:spacing w:after="240" w:line="360" w:lineRule="exact"/>
        <w:ind w:firstLine="420"/>
        <w:rPr>
          <w:szCs w:val="24"/>
          <w:lang w:val="es-ES"/>
        </w:rPr>
      </w:pPr>
      <w:r>
        <w:rPr>
          <w:rFonts w:hint="eastAsia"/>
          <w:szCs w:val="24"/>
          <w:lang w:val="es-ES"/>
        </w:rPr>
        <w:t>现任政府上台后，</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1</w:t>
      </w:r>
      <w:r>
        <w:rPr>
          <w:rFonts w:hint="eastAsia"/>
          <w:szCs w:val="24"/>
          <w:lang w:val="es-ES"/>
        </w:rPr>
        <w:t>日起，政府与全国妇女协会共同开展工作，将两性平等理念引入内政部的工作中去（前面已经提到）。根据内政部在</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8</w:t>
      </w:r>
      <w:r>
        <w:rPr>
          <w:rFonts w:hint="eastAsia"/>
          <w:szCs w:val="24"/>
          <w:lang w:val="es-ES"/>
        </w:rPr>
        <w:t>日妇女节那天的承诺，首先完成的一项工作便是取消对女警的预算限制，正是这一限制曾让女性警务人员在竞争职务及女性职务时遭受歧视。此后，女性警务人员在其职业发展中享有与男性同事平等的条件，有助于女警员的职业发展，使其在迁升或转投其他领域时不再遭遇阻碍。此外，这一措施促进了行政单位内的公开竞争。目前，无论从性别比例上还是从职务上看，女性的势头都超过了男性。在</w:t>
      </w:r>
      <w:r>
        <w:rPr>
          <w:rFonts w:hint="eastAsia"/>
          <w:szCs w:val="24"/>
          <w:lang w:val="es-ES"/>
        </w:rPr>
        <w:t>553</w:t>
      </w:r>
      <w:r>
        <w:rPr>
          <w:rFonts w:hint="eastAsia"/>
          <w:szCs w:val="24"/>
          <w:lang w:val="es-ES"/>
        </w:rPr>
        <w:t>个通过竞争获得的岗位中，女性占</w:t>
      </w:r>
      <w:r>
        <w:rPr>
          <w:rFonts w:hint="eastAsia"/>
          <w:szCs w:val="24"/>
          <w:lang w:val="es-ES"/>
        </w:rPr>
        <w:t>37%</w:t>
      </w:r>
      <w:r>
        <w:rPr>
          <w:rFonts w:hint="eastAsia"/>
          <w:szCs w:val="24"/>
          <w:lang w:val="es-ES"/>
        </w:rPr>
        <w:t>。在佛罗里达省、马尔多纳多省、派桑杜省、内格罗河省、罗恰省、萨尔托省、塔夸伦博省的警察局中，女警员人数增幅超过了</w:t>
      </w:r>
      <w:r>
        <w:rPr>
          <w:rFonts w:hint="eastAsia"/>
          <w:szCs w:val="24"/>
          <w:lang w:val="es-ES"/>
        </w:rPr>
        <w:t>50%</w:t>
      </w:r>
      <w:r>
        <w:rPr>
          <w:rFonts w:hint="eastAsia"/>
          <w:szCs w:val="24"/>
          <w:lang w:val="es-ES"/>
        </w:rPr>
        <w:t>，在阿蒂加斯省，这一数字甚至达到了</w:t>
      </w:r>
      <w:r>
        <w:rPr>
          <w:rFonts w:hint="eastAsia"/>
          <w:szCs w:val="24"/>
          <w:lang w:val="es-ES"/>
        </w:rPr>
        <w:t>100%</w:t>
      </w:r>
      <w:r>
        <w:rPr>
          <w:rFonts w:hint="eastAsia"/>
          <w:szCs w:val="24"/>
          <w:lang w:val="es-ES"/>
        </w:rPr>
        <w:t>。尽管女警员人数在不断增加，但每个警局中大部分警员还是男性，女性比例仅为</w:t>
      </w:r>
      <w:r>
        <w:rPr>
          <w:rFonts w:hint="eastAsia"/>
          <w:szCs w:val="24"/>
          <w:lang w:val="es-ES"/>
        </w:rPr>
        <w:t>13%</w:t>
      </w:r>
      <w:r>
        <w:rPr>
          <w:rFonts w:hint="eastAsia"/>
          <w:szCs w:val="24"/>
          <w:lang w:val="es-ES"/>
        </w:rPr>
        <w:t>，其中马尔多纳多省达到了</w:t>
      </w:r>
      <w:r>
        <w:rPr>
          <w:rFonts w:hint="eastAsia"/>
          <w:szCs w:val="24"/>
          <w:lang w:val="es-ES"/>
        </w:rPr>
        <w:t>16.9%</w:t>
      </w:r>
      <w:r>
        <w:rPr>
          <w:rFonts w:hint="eastAsia"/>
          <w:szCs w:val="24"/>
          <w:lang w:val="es-ES"/>
        </w:rPr>
        <w:t>，但与之形成对比的是，在里韦拉省警局中女性仅占</w:t>
      </w:r>
      <w:r>
        <w:rPr>
          <w:rFonts w:hint="eastAsia"/>
          <w:szCs w:val="24"/>
          <w:lang w:val="es-ES"/>
        </w:rPr>
        <w:t>4.2%</w:t>
      </w:r>
      <w:r>
        <w:rPr>
          <w:rFonts w:hint="eastAsia"/>
          <w:szCs w:val="24"/>
          <w:lang w:val="es-ES"/>
        </w:rPr>
        <w:t>。预计在未来能给每个警局平均增加五十个职位，即便这些职位大多被女性占据，警局内男性多于女性的状况也不会得到改变，女警员的比例不会超过</w:t>
      </w:r>
      <w:r>
        <w:rPr>
          <w:rFonts w:hint="eastAsia"/>
          <w:szCs w:val="24"/>
          <w:lang w:val="es-ES"/>
        </w:rPr>
        <w:t>20%</w:t>
      </w:r>
      <w:r>
        <w:rPr>
          <w:rFonts w:hint="eastAsia"/>
          <w:szCs w:val="24"/>
          <w:lang w:val="es-ES"/>
        </w:rPr>
        <w:t>或</w:t>
      </w:r>
      <w:r>
        <w:rPr>
          <w:rFonts w:hint="eastAsia"/>
          <w:szCs w:val="24"/>
          <w:lang w:val="es-ES"/>
        </w:rPr>
        <w:t>25%</w:t>
      </w:r>
      <w:r>
        <w:rPr>
          <w:rFonts w:hint="eastAsia"/>
          <w:szCs w:val="24"/>
          <w:lang w:val="es-ES"/>
        </w:rPr>
        <w:t>，因此现有状况不会发生实质性变化。在那些以预防犯罪与保障社会治安为主要工作的纯外勤单位（如警察局）中，主要人员还将是男性。相比之下，在那些主要负责处理文件、提供技术服务的单位，女性职员超过</w:t>
      </w:r>
      <w:r>
        <w:rPr>
          <w:rFonts w:hint="eastAsia"/>
          <w:szCs w:val="24"/>
          <w:lang w:val="es-ES"/>
        </w:rPr>
        <w:t>50%</w:t>
      </w:r>
      <w:r>
        <w:rPr>
          <w:rFonts w:hint="eastAsia"/>
          <w:szCs w:val="24"/>
          <w:lang w:val="es-ES"/>
        </w:rPr>
        <w:t>，在全国警察卫生局甚至达到</w:t>
      </w:r>
      <w:r>
        <w:rPr>
          <w:rFonts w:hint="eastAsia"/>
          <w:szCs w:val="24"/>
          <w:lang w:val="es-ES"/>
        </w:rPr>
        <w:t>62.3%</w:t>
      </w:r>
      <w:r>
        <w:rPr>
          <w:rFonts w:hint="eastAsia"/>
          <w:szCs w:val="24"/>
          <w:lang w:val="es-ES"/>
        </w:rPr>
        <w:t>。</w:t>
      </w:r>
      <w:r>
        <w:rPr>
          <w:szCs w:val="24"/>
          <w:lang w:val="es-ES"/>
        </w:rPr>
        <w:t xml:space="preserve"> </w:t>
      </w:r>
    </w:p>
    <w:p w:rsidR="006F1910" w:rsidRDefault="006F1910">
      <w:pPr>
        <w:spacing w:after="240" w:line="360" w:lineRule="exact"/>
        <w:ind w:firstLine="420"/>
        <w:rPr>
          <w:szCs w:val="24"/>
          <w:lang w:val="es-ES"/>
        </w:rPr>
      </w:pPr>
      <w:r>
        <w:rPr>
          <w:rFonts w:hint="eastAsia"/>
          <w:szCs w:val="24"/>
          <w:lang w:val="es-ES"/>
        </w:rPr>
        <w:t>在</w:t>
      </w:r>
      <w:r>
        <w:rPr>
          <w:rFonts w:hint="eastAsia"/>
          <w:szCs w:val="24"/>
          <w:lang w:val="es-ES"/>
        </w:rPr>
        <w:t>19</w:t>
      </w:r>
      <w:r>
        <w:rPr>
          <w:rFonts w:hint="eastAsia"/>
          <w:szCs w:val="24"/>
          <w:lang w:val="es-ES"/>
        </w:rPr>
        <w:t>个省的省级警察厅中，仅有</w:t>
      </w:r>
      <w:r>
        <w:rPr>
          <w:rFonts w:hint="eastAsia"/>
          <w:szCs w:val="24"/>
          <w:lang w:val="es-ES"/>
        </w:rPr>
        <w:t>3</w:t>
      </w:r>
      <w:r>
        <w:rPr>
          <w:rFonts w:hint="eastAsia"/>
          <w:szCs w:val="24"/>
          <w:lang w:val="es-ES"/>
        </w:rPr>
        <w:t>个省的一把手为女性，而在副职上没有任何女性。</w:t>
      </w:r>
    </w:p>
    <w:p w:rsidR="006F1910" w:rsidRDefault="006F1910">
      <w:pPr>
        <w:spacing w:after="240" w:line="360" w:lineRule="exact"/>
        <w:ind w:firstLine="420"/>
        <w:rPr>
          <w:szCs w:val="24"/>
          <w:lang w:val="es-ES"/>
        </w:rPr>
      </w:pPr>
      <w:r>
        <w:rPr>
          <w:rFonts w:hint="eastAsia"/>
          <w:szCs w:val="24"/>
          <w:lang w:val="es-ES"/>
        </w:rPr>
        <w:t>在内政部下属的</w:t>
      </w:r>
      <w:r>
        <w:rPr>
          <w:rFonts w:hint="eastAsia"/>
          <w:szCs w:val="24"/>
          <w:lang w:val="es-ES"/>
        </w:rPr>
        <w:t>11</w:t>
      </w:r>
      <w:r>
        <w:rPr>
          <w:rFonts w:hint="eastAsia"/>
          <w:szCs w:val="24"/>
          <w:lang w:val="es-ES"/>
        </w:rPr>
        <w:t>个国家级管理局中，只有三位女性负责人，其中两位还是副职。必须指出的是，这样的任命与内政部的两性平等政策有很大关系。</w:t>
      </w:r>
    </w:p>
    <w:p w:rsidR="006F1910" w:rsidRDefault="006F1910">
      <w:pPr>
        <w:spacing w:after="240" w:line="360" w:lineRule="exact"/>
        <w:ind w:firstLine="420"/>
        <w:rPr>
          <w:szCs w:val="24"/>
          <w:lang w:val="es-ES"/>
        </w:rPr>
      </w:pPr>
      <w:r>
        <w:rPr>
          <w:rFonts w:hint="eastAsia"/>
          <w:szCs w:val="24"/>
          <w:lang w:val="es-ES"/>
        </w:rPr>
        <w:t>从</w:t>
      </w:r>
      <w:r>
        <w:rPr>
          <w:rFonts w:hint="eastAsia"/>
          <w:szCs w:val="24"/>
          <w:lang w:val="es-ES"/>
        </w:rPr>
        <w:t>2005</w:t>
      </w:r>
      <w:r>
        <w:rPr>
          <w:rFonts w:hint="eastAsia"/>
          <w:szCs w:val="24"/>
          <w:lang w:val="es-ES"/>
        </w:rPr>
        <w:t>年起，我们在两性平等方面做出了如下工作：</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在招聘、遴选和晋升流程中注重两性平等。</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提供男女平等的培训条件。</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关心并支持职工分娩及履行父亲义务。</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根据水平、能力及抱负来指派任务。</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消除职场道德骚扰和性骚扰。</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预防并严惩歧视行为。</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给予职工平等与尊重。</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建立社会性别问题信息系统。</w:t>
      </w:r>
    </w:p>
    <w:p w:rsidR="006F1910" w:rsidRDefault="006F1910" w:rsidP="006F1910">
      <w:pPr>
        <w:numPr>
          <w:ilvl w:val="0"/>
          <w:numId w:val="62"/>
        </w:numPr>
        <w:tabs>
          <w:tab w:val="clear" w:pos="720"/>
          <w:tab w:val="num" w:pos="960"/>
        </w:tabs>
        <w:suppressAutoHyphens/>
        <w:spacing w:after="240" w:line="360" w:lineRule="exact"/>
        <w:ind w:left="960" w:hanging="480"/>
        <w:rPr>
          <w:szCs w:val="24"/>
          <w:lang w:val="es-ES"/>
        </w:rPr>
      </w:pPr>
      <w:r>
        <w:rPr>
          <w:rFonts w:hint="eastAsia"/>
          <w:szCs w:val="24"/>
          <w:lang w:val="es-ES"/>
        </w:rPr>
        <w:t>制订机构政策，引入两性平等理念，尤其包括对家庭暴力关怀政策重新定义、确定机会与权利平等国家计划工作方案。</w:t>
      </w:r>
    </w:p>
    <w:p w:rsidR="006F1910" w:rsidRDefault="006F1910">
      <w:pPr>
        <w:spacing w:after="240" w:line="360" w:lineRule="exact"/>
        <w:rPr>
          <w:rFonts w:eastAsia="SimHei" w:hint="eastAsia"/>
          <w:bCs/>
          <w:color w:val="FF0000"/>
          <w:szCs w:val="24"/>
          <w:lang w:val="es-ES"/>
        </w:rPr>
      </w:pPr>
      <w:r>
        <w:rPr>
          <w:rFonts w:eastAsia="SimHei" w:hint="eastAsia"/>
          <w:bCs/>
          <w:color w:val="FF0000"/>
          <w:szCs w:val="24"/>
          <w:lang w:val="es-ES"/>
        </w:rPr>
        <w:t>对妇女带有歧视性的法律规定</w:t>
      </w:r>
    </w:p>
    <w:p w:rsidR="006F1910" w:rsidRDefault="006F1910">
      <w:pPr>
        <w:pStyle w:val="NormalWeb"/>
        <w:spacing w:before="0" w:after="240" w:line="360" w:lineRule="exact"/>
        <w:jc w:val="both"/>
        <w:rPr>
          <w:rFonts w:eastAsia="SimHei"/>
          <w:bCs/>
          <w:color w:val="FF0000"/>
          <w:sz w:val="21"/>
          <w:lang w:eastAsia="zh-CN"/>
        </w:rPr>
      </w:pPr>
      <w:r>
        <w:rPr>
          <w:rFonts w:eastAsia="SimHei" w:hint="eastAsia"/>
          <w:bCs/>
          <w:color w:val="FF0000"/>
          <w:sz w:val="21"/>
          <w:lang w:eastAsia="zh-CN"/>
        </w:rPr>
        <w:t>对堕胎的惩罚</w:t>
      </w:r>
    </w:p>
    <w:p w:rsidR="006F1910" w:rsidRDefault="006F1910">
      <w:pPr>
        <w:spacing w:after="240" w:line="360" w:lineRule="exact"/>
        <w:ind w:firstLine="420"/>
        <w:rPr>
          <w:szCs w:val="24"/>
          <w:lang w:val="es-PR"/>
        </w:rPr>
      </w:pPr>
      <w:r>
        <w:rPr>
          <w:rFonts w:hint="eastAsia"/>
          <w:szCs w:val="24"/>
        </w:rPr>
        <w:t>–</w:t>
      </w:r>
      <w:r>
        <w:rPr>
          <w:rFonts w:hint="eastAsia"/>
          <w:szCs w:val="24"/>
          <w:lang w:val="es-PR"/>
        </w:rPr>
        <w:t>尽管视自行堕胎为犯罪的</w:t>
      </w:r>
      <w:r>
        <w:rPr>
          <w:rFonts w:hint="eastAsia"/>
          <w:szCs w:val="24"/>
          <w:lang w:val="es-PR"/>
        </w:rPr>
        <w:t>1938</w:t>
      </w:r>
      <w:r>
        <w:rPr>
          <w:rFonts w:hint="eastAsia"/>
          <w:szCs w:val="24"/>
          <w:lang w:val="es-PR"/>
        </w:rPr>
        <w:t>年第</w:t>
      </w:r>
      <w:r>
        <w:rPr>
          <w:rFonts w:hint="eastAsia"/>
          <w:szCs w:val="24"/>
          <w:lang w:val="es-PR"/>
        </w:rPr>
        <w:t>9.763</w:t>
      </w:r>
      <w:r>
        <w:rPr>
          <w:rFonts w:hint="eastAsia"/>
          <w:szCs w:val="24"/>
          <w:lang w:val="es-PR"/>
        </w:rPr>
        <w:t>号法案还未被废止，但已经有不少社会团体和政治团体不断呼吁要废除这部法案</w:t>
      </w:r>
      <w:r>
        <w:rPr>
          <w:rStyle w:val="Smbolodenotaalpie"/>
          <w:szCs w:val="24"/>
          <w:lang w:val="es-PR"/>
        </w:rPr>
        <w:footnoteReference w:id="12"/>
      </w:r>
      <w:r>
        <w:rPr>
          <w:rFonts w:hint="eastAsia"/>
          <w:szCs w:val="24"/>
          <w:vertAlign w:val="superscript"/>
          <w:lang w:val="es-PR"/>
        </w:rPr>
        <w:t>、</w:t>
      </w:r>
      <w:r>
        <w:rPr>
          <w:rStyle w:val="Smbolodenotaalpie"/>
          <w:szCs w:val="24"/>
          <w:lang w:val="es-PR"/>
        </w:rPr>
        <w:footnoteReference w:id="13"/>
      </w:r>
      <w:r>
        <w:rPr>
          <w:rFonts w:hint="eastAsia"/>
          <w:szCs w:val="24"/>
          <w:lang w:val="es-PR"/>
        </w:rPr>
        <w:t>。</w:t>
      </w:r>
    </w:p>
    <w:p w:rsidR="006F1910" w:rsidRDefault="006F1910">
      <w:pPr>
        <w:spacing w:after="240" w:line="360" w:lineRule="exact"/>
        <w:ind w:firstLine="420"/>
        <w:rPr>
          <w:szCs w:val="24"/>
          <w:lang w:val="es-PR"/>
        </w:rPr>
      </w:pPr>
      <w:r>
        <w:rPr>
          <w:rFonts w:hint="eastAsia"/>
          <w:szCs w:val="24"/>
          <w:lang w:val="es-PR"/>
        </w:rPr>
        <w:t>–据估计，在</w:t>
      </w:r>
      <w:r>
        <w:rPr>
          <w:rFonts w:hint="eastAsia"/>
          <w:szCs w:val="24"/>
          <w:lang w:val="es-PR"/>
        </w:rPr>
        <w:t>2003</w:t>
      </w:r>
      <w:r>
        <w:rPr>
          <w:rFonts w:hint="eastAsia"/>
          <w:szCs w:val="24"/>
          <w:lang w:val="es-PR"/>
        </w:rPr>
        <w:t>年，地下堕胎次数不会少于</w:t>
      </w:r>
      <w:r>
        <w:rPr>
          <w:rFonts w:hint="eastAsia"/>
          <w:szCs w:val="24"/>
          <w:lang w:val="es-PR"/>
        </w:rPr>
        <w:t>3.3</w:t>
      </w:r>
      <w:r>
        <w:rPr>
          <w:rFonts w:hint="eastAsia"/>
          <w:szCs w:val="24"/>
          <w:lang w:val="es-PR"/>
        </w:rPr>
        <w:t>万次，而乌拉圭每年新生儿约为</w:t>
      </w:r>
      <w:r>
        <w:rPr>
          <w:rFonts w:hint="eastAsia"/>
          <w:szCs w:val="24"/>
          <w:lang w:val="es-PR"/>
        </w:rPr>
        <w:t>4.9</w:t>
      </w:r>
      <w:r>
        <w:rPr>
          <w:rFonts w:hint="eastAsia"/>
          <w:szCs w:val="24"/>
          <w:lang w:val="es-PR"/>
        </w:rPr>
        <w:t>万人。（</w:t>
      </w:r>
      <w:r>
        <w:rPr>
          <w:rFonts w:hint="eastAsia"/>
          <w:szCs w:val="24"/>
          <w:lang w:val="es-PR"/>
        </w:rPr>
        <w:t>Sanseviero</w:t>
      </w:r>
      <w:r>
        <w:rPr>
          <w:rFonts w:hint="eastAsia"/>
          <w:szCs w:val="24"/>
          <w:lang w:val="es-PR"/>
        </w:rPr>
        <w:t>调查，</w:t>
      </w:r>
      <w:r>
        <w:rPr>
          <w:rFonts w:hint="eastAsia"/>
          <w:szCs w:val="24"/>
          <w:lang w:val="es-PR"/>
        </w:rPr>
        <w:t>2004</w:t>
      </w:r>
      <w:r>
        <w:rPr>
          <w:rFonts w:hint="eastAsia"/>
          <w:szCs w:val="24"/>
          <w:lang w:val="es-PR"/>
        </w:rPr>
        <w:t>年）。</w:t>
      </w:r>
    </w:p>
    <w:p w:rsidR="006F1910" w:rsidRDefault="006F1910">
      <w:pPr>
        <w:pStyle w:val="NormalWeb"/>
        <w:spacing w:before="0" w:after="240" w:line="360" w:lineRule="exact"/>
        <w:ind w:firstLine="420"/>
        <w:jc w:val="both"/>
        <w:rPr>
          <w:rFonts w:hint="eastAsia"/>
          <w:sz w:val="21"/>
          <w:lang w:eastAsia="zh-CN"/>
        </w:rPr>
      </w:pPr>
      <w:r>
        <w:rPr>
          <w:rFonts w:hint="eastAsia"/>
          <w:sz w:val="21"/>
          <w:lang w:val="es-PR" w:eastAsia="zh-CN"/>
        </w:rPr>
        <w:t>–</w:t>
      </w:r>
      <w:r>
        <w:rPr>
          <w:rFonts w:hint="eastAsia"/>
          <w:sz w:val="21"/>
          <w:lang w:eastAsia="zh-CN"/>
        </w:rPr>
        <w:t>第</w:t>
      </w:r>
      <w:r>
        <w:rPr>
          <w:rFonts w:hint="eastAsia"/>
          <w:sz w:val="21"/>
          <w:lang w:eastAsia="zh-CN"/>
        </w:rPr>
        <w:t>9763</w:t>
      </w:r>
      <w:r>
        <w:rPr>
          <w:rFonts w:hint="eastAsia"/>
          <w:sz w:val="21"/>
          <w:lang w:eastAsia="zh-CN"/>
        </w:rPr>
        <w:t>号法案在其生效的年月里显露出效率低下的毛病，因为即便是法律规定可以进行的堕胎，也始终不具备相应的落实条件。此外，堕胎始终作为一种罪行而存在，而且在罪行判罚上的模糊使得该法案无法得到有效落实（</w:t>
      </w:r>
      <w:r>
        <w:rPr>
          <w:rFonts w:hint="eastAsia"/>
          <w:sz w:val="21"/>
          <w:lang w:eastAsia="zh-CN"/>
        </w:rPr>
        <w:t>Dufau, G.</w:t>
      </w:r>
      <w:r>
        <w:rPr>
          <w:rFonts w:hint="eastAsia"/>
          <w:sz w:val="21"/>
          <w:lang w:eastAsia="zh-CN"/>
        </w:rPr>
        <w:t>，</w:t>
      </w:r>
      <w:r>
        <w:rPr>
          <w:rFonts w:hint="eastAsia"/>
          <w:sz w:val="21"/>
          <w:lang w:eastAsia="zh-CN"/>
        </w:rPr>
        <w:t>1989</w:t>
      </w:r>
      <w:r>
        <w:rPr>
          <w:rFonts w:hint="eastAsia"/>
          <w:sz w:val="21"/>
          <w:lang w:eastAsia="zh-CN"/>
        </w:rPr>
        <w:t>年）。该法案必须加以修正，去除其中“家庭的颜面”这一说法，因为将胎儿视为需要保护的财产是不可接受的。以维护家庭颜面的理由来减轻对堕胎的惩罚，就好像通过让性侵害罪犯与受害者结婚从而免除罪犯的罪过一样荒唐。该法案另外的缺陷在于无法起到抑制和惩罚堕胎行为的目的，因为因堕胎而提审的案件很少，而且终止妊娠的手段在国内十分普及。</w:t>
      </w:r>
      <w:r>
        <w:rPr>
          <w:rStyle w:val="Smbolodenotaalpie"/>
          <w:sz w:val="21"/>
        </w:rPr>
        <w:footnoteReference w:id="14"/>
      </w:r>
      <w:r>
        <w:rPr>
          <w:rFonts w:hint="eastAsia"/>
          <w:sz w:val="21"/>
          <w:lang w:eastAsia="zh-CN"/>
        </w:rPr>
        <w:t>那些提起诉讼的堕胎案件，其结果几乎无一例外都是造成当事妇女死亡。由此看来，这部法令唯一的结果便是推动了地下堕胎行为泛滥，而地下堕胎往往是在恶劣而高风险的条件下进行的，这进一步损害了妇女的健康和生命。</w:t>
      </w:r>
    </w:p>
    <w:p w:rsidR="006F1910" w:rsidRDefault="006F1910">
      <w:pPr>
        <w:spacing w:after="240" w:line="360" w:lineRule="exact"/>
        <w:ind w:firstLine="420"/>
        <w:rPr>
          <w:szCs w:val="24"/>
          <w:lang w:val="es-ES_tradnl"/>
        </w:rPr>
      </w:pPr>
      <w:r>
        <w:rPr>
          <w:rFonts w:hint="eastAsia"/>
          <w:szCs w:val="24"/>
        </w:rPr>
        <w:t>–</w:t>
      </w:r>
      <w:r>
        <w:rPr>
          <w:rFonts w:hint="eastAsia"/>
          <w:szCs w:val="24"/>
          <w:lang w:val="es-ES_tradnl"/>
        </w:rPr>
        <w:t>法医技术协会提供的数据如下：</w:t>
      </w:r>
    </w:p>
    <w:p w:rsidR="006F1910" w:rsidRDefault="006F1910">
      <w:pPr>
        <w:spacing w:after="240" w:line="360" w:lineRule="exact"/>
        <w:ind w:firstLine="420"/>
        <w:rPr>
          <w:szCs w:val="24"/>
          <w:lang w:val="es-ES_tradnl"/>
        </w:rPr>
      </w:pPr>
      <w:r>
        <w:rPr>
          <w:rFonts w:hint="eastAsia"/>
          <w:szCs w:val="24"/>
          <w:lang w:val="es-ES_tradnl"/>
        </w:rPr>
        <w:t>2001</w:t>
      </w:r>
      <w:r>
        <w:rPr>
          <w:rFonts w:hint="eastAsia"/>
          <w:szCs w:val="24"/>
          <w:lang w:val="es-ES_tradnl"/>
        </w:rPr>
        <w:t>年——</w:t>
      </w:r>
      <w:r>
        <w:rPr>
          <w:rFonts w:hint="eastAsia"/>
          <w:szCs w:val="24"/>
          <w:lang w:val="es-ES_tradnl"/>
        </w:rPr>
        <w:t>21</w:t>
      </w:r>
      <w:r>
        <w:rPr>
          <w:rFonts w:hint="eastAsia"/>
          <w:szCs w:val="24"/>
          <w:lang w:val="es-ES_tradnl"/>
        </w:rPr>
        <w:t>起诉讼，被告为</w:t>
      </w:r>
      <w:r>
        <w:rPr>
          <w:rFonts w:hint="eastAsia"/>
          <w:szCs w:val="24"/>
          <w:lang w:val="es-ES_tradnl"/>
        </w:rPr>
        <w:t>7</w:t>
      </w:r>
      <w:r>
        <w:rPr>
          <w:rFonts w:hint="eastAsia"/>
          <w:szCs w:val="24"/>
          <w:lang w:val="es-ES_tradnl"/>
        </w:rPr>
        <w:t>男</w:t>
      </w:r>
      <w:r>
        <w:rPr>
          <w:rFonts w:hint="eastAsia"/>
          <w:szCs w:val="24"/>
          <w:lang w:val="es-ES_tradnl"/>
        </w:rPr>
        <w:t>14</w:t>
      </w:r>
      <w:r>
        <w:rPr>
          <w:rFonts w:hint="eastAsia"/>
          <w:szCs w:val="24"/>
          <w:lang w:val="es-ES_tradnl"/>
        </w:rPr>
        <w:t>女，其中</w:t>
      </w:r>
      <w:r>
        <w:rPr>
          <w:rFonts w:hint="eastAsia"/>
          <w:szCs w:val="24"/>
          <w:lang w:val="es-ES_tradnl"/>
        </w:rPr>
        <w:t>7</w:t>
      </w:r>
      <w:r>
        <w:rPr>
          <w:rFonts w:hint="eastAsia"/>
          <w:szCs w:val="24"/>
          <w:lang w:val="es-ES_tradnl"/>
        </w:rPr>
        <w:t>起获刑，</w:t>
      </w:r>
      <w:r>
        <w:rPr>
          <w:rFonts w:hint="eastAsia"/>
          <w:szCs w:val="24"/>
          <w:lang w:val="es-ES_tradnl"/>
        </w:rPr>
        <w:t>14</w:t>
      </w:r>
      <w:r>
        <w:rPr>
          <w:rFonts w:hint="eastAsia"/>
          <w:szCs w:val="24"/>
          <w:lang w:val="es-ES_tradnl"/>
        </w:rPr>
        <w:t>起未获刑，</w:t>
      </w:r>
      <w:r>
        <w:rPr>
          <w:rFonts w:hint="eastAsia"/>
          <w:szCs w:val="24"/>
          <w:lang w:val="es-ES_tradnl"/>
        </w:rPr>
        <w:t>15</w:t>
      </w:r>
      <w:r>
        <w:rPr>
          <w:rFonts w:hint="eastAsia"/>
          <w:szCs w:val="24"/>
          <w:lang w:val="es-ES_tradnl"/>
        </w:rPr>
        <w:t>起为初犯，</w:t>
      </w:r>
      <w:r>
        <w:rPr>
          <w:rFonts w:hint="eastAsia"/>
          <w:szCs w:val="24"/>
          <w:lang w:val="es-ES_tradnl"/>
        </w:rPr>
        <w:t>6</w:t>
      </w:r>
      <w:r>
        <w:rPr>
          <w:rFonts w:hint="eastAsia"/>
          <w:szCs w:val="24"/>
          <w:lang w:val="es-ES_tradnl"/>
        </w:rPr>
        <w:t>起为重犯。</w:t>
      </w:r>
    </w:p>
    <w:p w:rsidR="006F1910" w:rsidRDefault="006F1910">
      <w:pPr>
        <w:spacing w:after="240" w:line="360" w:lineRule="exact"/>
        <w:ind w:firstLine="420"/>
        <w:rPr>
          <w:szCs w:val="24"/>
          <w:lang w:val="es-ES_tradnl"/>
        </w:rPr>
      </w:pPr>
      <w:r>
        <w:rPr>
          <w:rFonts w:hint="eastAsia"/>
          <w:szCs w:val="24"/>
          <w:lang w:val="es-ES_tradnl"/>
        </w:rPr>
        <w:t>2002</w:t>
      </w:r>
      <w:r>
        <w:rPr>
          <w:rFonts w:hint="eastAsia"/>
          <w:szCs w:val="24"/>
          <w:lang w:val="es-ES_tradnl"/>
        </w:rPr>
        <w:t>年——</w:t>
      </w:r>
      <w:r>
        <w:rPr>
          <w:rFonts w:hint="eastAsia"/>
          <w:szCs w:val="24"/>
          <w:lang w:val="es-ES_tradnl"/>
        </w:rPr>
        <w:t>16</w:t>
      </w:r>
      <w:r>
        <w:rPr>
          <w:rFonts w:hint="eastAsia"/>
          <w:szCs w:val="24"/>
          <w:lang w:val="es-ES_tradnl"/>
        </w:rPr>
        <w:t>起诉讼，被告为</w:t>
      </w:r>
      <w:r>
        <w:rPr>
          <w:rFonts w:hint="eastAsia"/>
          <w:szCs w:val="24"/>
          <w:lang w:val="es-ES_tradnl"/>
        </w:rPr>
        <w:t>4</w:t>
      </w:r>
      <w:r>
        <w:rPr>
          <w:rFonts w:hint="eastAsia"/>
          <w:szCs w:val="24"/>
          <w:lang w:val="es-ES_tradnl"/>
        </w:rPr>
        <w:t>男</w:t>
      </w:r>
      <w:r>
        <w:rPr>
          <w:rFonts w:hint="eastAsia"/>
          <w:szCs w:val="24"/>
          <w:lang w:val="es-ES_tradnl"/>
        </w:rPr>
        <w:t>12</w:t>
      </w:r>
      <w:r>
        <w:rPr>
          <w:rFonts w:hint="eastAsia"/>
          <w:szCs w:val="24"/>
          <w:lang w:val="es-ES_tradnl"/>
        </w:rPr>
        <w:t>女，其中</w:t>
      </w:r>
      <w:r>
        <w:rPr>
          <w:rFonts w:hint="eastAsia"/>
          <w:szCs w:val="24"/>
          <w:lang w:val="es-ES_tradnl"/>
        </w:rPr>
        <w:t>7</w:t>
      </w:r>
      <w:r>
        <w:rPr>
          <w:rFonts w:hint="eastAsia"/>
          <w:szCs w:val="24"/>
          <w:lang w:val="es-ES_tradnl"/>
        </w:rPr>
        <w:t>起获刑，</w:t>
      </w:r>
      <w:r>
        <w:rPr>
          <w:rFonts w:hint="eastAsia"/>
          <w:szCs w:val="24"/>
          <w:lang w:val="es-ES_tradnl"/>
        </w:rPr>
        <w:t>9</w:t>
      </w:r>
      <w:r>
        <w:rPr>
          <w:rFonts w:hint="eastAsia"/>
          <w:szCs w:val="24"/>
          <w:lang w:val="es-ES_tradnl"/>
        </w:rPr>
        <w:t>起未获刑，</w:t>
      </w:r>
      <w:r>
        <w:rPr>
          <w:rFonts w:hint="eastAsia"/>
          <w:szCs w:val="24"/>
          <w:lang w:val="es-ES_tradnl"/>
        </w:rPr>
        <w:t>14</w:t>
      </w:r>
      <w:r>
        <w:rPr>
          <w:rFonts w:hint="eastAsia"/>
          <w:szCs w:val="24"/>
          <w:lang w:val="es-ES_tradnl"/>
        </w:rPr>
        <w:t>起为初犯，</w:t>
      </w:r>
      <w:r>
        <w:rPr>
          <w:rFonts w:hint="eastAsia"/>
          <w:szCs w:val="24"/>
          <w:lang w:val="es-ES_tradnl"/>
        </w:rPr>
        <w:t>2</w:t>
      </w:r>
      <w:r>
        <w:rPr>
          <w:rFonts w:hint="eastAsia"/>
          <w:szCs w:val="24"/>
          <w:lang w:val="es-ES_tradnl"/>
        </w:rPr>
        <w:t>起为重犯。</w:t>
      </w:r>
    </w:p>
    <w:p w:rsidR="006F1910" w:rsidRDefault="006F1910">
      <w:pPr>
        <w:spacing w:after="240" w:line="360" w:lineRule="exact"/>
        <w:ind w:firstLine="420"/>
        <w:rPr>
          <w:szCs w:val="24"/>
          <w:lang w:val="es-ES_tradnl"/>
        </w:rPr>
      </w:pPr>
      <w:r>
        <w:rPr>
          <w:rFonts w:hint="eastAsia"/>
          <w:szCs w:val="24"/>
          <w:lang w:val="es-ES_tradnl"/>
        </w:rPr>
        <w:t>2003</w:t>
      </w:r>
      <w:r>
        <w:rPr>
          <w:rFonts w:hint="eastAsia"/>
          <w:szCs w:val="24"/>
          <w:lang w:val="es-ES_tradnl"/>
        </w:rPr>
        <w:t>年——</w:t>
      </w:r>
      <w:r>
        <w:rPr>
          <w:rFonts w:hint="eastAsia"/>
          <w:szCs w:val="24"/>
          <w:lang w:val="es-ES_tradnl"/>
        </w:rPr>
        <w:t>16</w:t>
      </w:r>
      <w:r>
        <w:rPr>
          <w:rFonts w:hint="eastAsia"/>
          <w:szCs w:val="24"/>
          <w:lang w:val="es-ES_tradnl"/>
        </w:rPr>
        <w:t>起诉讼，被告为</w:t>
      </w:r>
      <w:r>
        <w:rPr>
          <w:rFonts w:hint="eastAsia"/>
          <w:szCs w:val="24"/>
          <w:lang w:val="es-ES_tradnl"/>
        </w:rPr>
        <w:t>3</w:t>
      </w:r>
      <w:r>
        <w:rPr>
          <w:rFonts w:hint="eastAsia"/>
          <w:szCs w:val="24"/>
          <w:lang w:val="es-ES_tradnl"/>
        </w:rPr>
        <w:t>男</w:t>
      </w:r>
      <w:r>
        <w:rPr>
          <w:rFonts w:hint="eastAsia"/>
          <w:szCs w:val="24"/>
          <w:lang w:val="es-ES_tradnl"/>
        </w:rPr>
        <w:t>13</w:t>
      </w:r>
      <w:r>
        <w:rPr>
          <w:rFonts w:hint="eastAsia"/>
          <w:szCs w:val="24"/>
          <w:lang w:val="es-ES_tradnl"/>
        </w:rPr>
        <w:t>女，其中</w:t>
      </w:r>
      <w:r>
        <w:rPr>
          <w:rFonts w:hint="eastAsia"/>
          <w:szCs w:val="24"/>
          <w:lang w:val="es-ES_tradnl"/>
        </w:rPr>
        <w:t>7</w:t>
      </w:r>
      <w:r>
        <w:rPr>
          <w:rFonts w:hint="eastAsia"/>
          <w:szCs w:val="24"/>
          <w:lang w:val="es-ES_tradnl"/>
        </w:rPr>
        <w:t>起获刑，</w:t>
      </w:r>
      <w:r>
        <w:rPr>
          <w:rFonts w:hint="eastAsia"/>
          <w:szCs w:val="24"/>
          <w:lang w:val="es-ES_tradnl"/>
        </w:rPr>
        <w:t>14</w:t>
      </w:r>
      <w:r>
        <w:rPr>
          <w:rFonts w:hint="eastAsia"/>
          <w:szCs w:val="24"/>
          <w:lang w:val="es-ES_tradnl"/>
        </w:rPr>
        <w:t>起未获刑，</w:t>
      </w:r>
      <w:r>
        <w:rPr>
          <w:rFonts w:hint="eastAsia"/>
          <w:szCs w:val="24"/>
          <w:lang w:val="es-ES_tradnl"/>
        </w:rPr>
        <w:t>15</w:t>
      </w:r>
      <w:r>
        <w:rPr>
          <w:rFonts w:hint="eastAsia"/>
          <w:szCs w:val="24"/>
          <w:lang w:val="es-ES_tradnl"/>
        </w:rPr>
        <w:t>起为初犯，</w:t>
      </w:r>
      <w:r>
        <w:rPr>
          <w:rFonts w:hint="eastAsia"/>
          <w:szCs w:val="24"/>
          <w:lang w:val="es-ES_tradnl"/>
        </w:rPr>
        <w:t>6</w:t>
      </w:r>
      <w:r>
        <w:rPr>
          <w:rFonts w:hint="eastAsia"/>
          <w:szCs w:val="24"/>
          <w:lang w:val="es-ES_tradnl"/>
        </w:rPr>
        <w:t>起为重犯。</w:t>
      </w:r>
    </w:p>
    <w:p w:rsidR="006F1910" w:rsidRDefault="006F1910">
      <w:pPr>
        <w:spacing w:after="240" w:line="360" w:lineRule="exact"/>
        <w:ind w:firstLine="420"/>
        <w:rPr>
          <w:szCs w:val="24"/>
          <w:lang w:val="es-ES_tradnl"/>
        </w:rPr>
      </w:pPr>
      <w:r>
        <w:rPr>
          <w:rFonts w:hint="eastAsia"/>
          <w:szCs w:val="24"/>
          <w:lang w:val="es-ES_tradnl"/>
        </w:rPr>
        <w:t>2004</w:t>
      </w:r>
      <w:r>
        <w:rPr>
          <w:rFonts w:hint="eastAsia"/>
          <w:szCs w:val="24"/>
          <w:lang w:val="es-ES_tradnl"/>
        </w:rPr>
        <w:t>年——</w:t>
      </w:r>
      <w:r>
        <w:rPr>
          <w:rFonts w:hint="eastAsia"/>
          <w:szCs w:val="24"/>
          <w:lang w:val="es-ES_tradnl"/>
        </w:rPr>
        <w:t>1</w:t>
      </w:r>
      <w:r>
        <w:rPr>
          <w:rFonts w:hint="eastAsia"/>
          <w:szCs w:val="24"/>
          <w:lang w:val="es-ES_tradnl"/>
        </w:rPr>
        <w:t>起诉讼，被告为女性，被告获刑，为初犯。</w:t>
      </w:r>
    </w:p>
    <w:p w:rsidR="006F1910" w:rsidRDefault="006F1910">
      <w:pPr>
        <w:spacing w:after="240" w:line="360" w:lineRule="exact"/>
        <w:ind w:firstLine="420"/>
        <w:rPr>
          <w:szCs w:val="24"/>
          <w:lang w:val="es-ES_tradnl"/>
        </w:rPr>
      </w:pPr>
      <w:r>
        <w:rPr>
          <w:rFonts w:hint="eastAsia"/>
          <w:szCs w:val="24"/>
          <w:lang w:val="es-ES_tradnl"/>
        </w:rPr>
        <w:t>–未能提供</w:t>
      </w:r>
      <w:r>
        <w:rPr>
          <w:rFonts w:hint="eastAsia"/>
          <w:szCs w:val="24"/>
          <w:lang w:val="es-ES_tradnl"/>
        </w:rPr>
        <w:t>2000</w:t>
      </w:r>
      <w:r>
        <w:rPr>
          <w:rFonts w:hint="eastAsia"/>
          <w:szCs w:val="24"/>
          <w:lang w:val="es-ES_tradnl"/>
        </w:rPr>
        <w:t>年和</w:t>
      </w:r>
      <w:r>
        <w:rPr>
          <w:rFonts w:hint="eastAsia"/>
          <w:szCs w:val="24"/>
          <w:lang w:val="es-ES_tradnl"/>
        </w:rPr>
        <w:t>2005</w:t>
      </w:r>
      <w:r>
        <w:rPr>
          <w:rFonts w:hint="eastAsia"/>
          <w:szCs w:val="24"/>
          <w:lang w:val="es-ES_tradnl"/>
        </w:rPr>
        <w:t>年的数据，而且任何年份都未提供判刑情况的信息。</w:t>
      </w:r>
    </w:p>
    <w:p w:rsidR="006F1910" w:rsidRDefault="006F1910">
      <w:pPr>
        <w:pStyle w:val="NormalWeb"/>
        <w:spacing w:before="0" w:after="240" w:line="360" w:lineRule="exact"/>
        <w:ind w:firstLine="420"/>
        <w:jc w:val="both"/>
        <w:rPr>
          <w:sz w:val="21"/>
          <w:lang w:eastAsia="zh-CN"/>
        </w:rPr>
      </w:pPr>
      <w:r>
        <w:rPr>
          <w:rFonts w:hint="eastAsia"/>
          <w:sz w:val="21"/>
          <w:lang w:eastAsia="zh-CN"/>
        </w:rPr>
        <w:t>–在上一届议会中，曾经就《生殖健康保护法》草案进行过辩论（</w:t>
      </w:r>
      <w:r>
        <w:rPr>
          <w:rFonts w:hint="eastAsia"/>
          <w:sz w:val="21"/>
          <w:lang w:eastAsia="zh-CN"/>
        </w:rPr>
        <w:t>2002-2004</w:t>
      </w:r>
      <w:r>
        <w:rPr>
          <w:rFonts w:hint="eastAsia"/>
          <w:sz w:val="21"/>
          <w:lang w:eastAsia="zh-CN"/>
        </w:rPr>
        <w:t>年）。该草案在众议院全体会议上获得了多数票通过（</w:t>
      </w:r>
      <w:r>
        <w:rPr>
          <w:rFonts w:hint="eastAsia"/>
          <w:sz w:val="21"/>
          <w:lang w:eastAsia="zh-CN"/>
        </w:rPr>
        <w:t>2002</w:t>
      </w:r>
      <w:r>
        <w:rPr>
          <w:rFonts w:hint="eastAsia"/>
          <w:sz w:val="21"/>
          <w:lang w:eastAsia="zh-CN"/>
        </w:rPr>
        <w:t>年</w:t>
      </w:r>
      <w:r>
        <w:rPr>
          <w:rFonts w:hint="eastAsia"/>
          <w:sz w:val="21"/>
          <w:lang w:eastAsia="zh-CN"/>
        </w:rPr>
        <w:t>12</w:t>
      </w:r>
      <w:r>
        <w:rPr>
          <w:rFonts w:hint="eastAsia"/>
          <w:sz w:val="21"/>
          <w:lang w:eastAsia="zh-CN"/>
        </w:rPr>
        <w:t>月</w:t>
      </w:r>
      <w:r>
        <w:rPr>
          <w:rFonts w:hint="eastAsia"/>
          <w:sz w:val="21"/>
          <w:lang w:eastAsia="zh-CN"/>
        </w:rPr>
        <w:t>10</w:t>
      </w:r>
      <w:r>
        <w:rPr>
          <w:rFonts w:hint="eastAsia"/>
          <w:sz w:val="21"/>
          <w:lang w:eastAsia="zh-CN"/>
        </w:rPr>
        <w:t>日），却在参议院遭遇否决（</w:t>
      </w:r>
      <w:r>
        <w:rPr>
          <w:rFonts w:hint="eastAsia"/>
          <w:sz w:val="21"/>
          <w:lang w:eastAsia="zh-CN"/>
        </w:rPr>
        <w:t>2004</w:t>
      </w:r>
      <w:r>
        <w:rPr>
          <w:rFonts w:hint="eastAsia"/>
          <w:sz w:val="21"/>
          <w:lang w:eastAsia="zh-CN"/>
        </w:rPr>
        <w:t>年</w:t>
      </w:r>
      <w:r>
        <w:rPr>
          <w:rFonts w:hint="eastAsia"/>
          <w:sz w:val="21"/>
          <w:lang w:eastAsia="zh-CN"/>
        </w:rPr>
        <w:t>5</w:t>
      </w:r>
      <w:r>
        <w:rPr>
          <w:rFonts w:hint="eastAsia"/>
          <w:sz w:val="21"/>
          <w:lang w:eastAsia="zh-CN"/>
        </w:rPr>
        <w:t>月</w:t>
      </w:r>
      <w:r>
        <w:rPr>
          <w:rFonts w:hint="eastAsia"/>
          <w:sz w:val="21"/>
          <w:lang w:eastAsia="zh-CN"/>
        </w:rPr>
        <w:t>4</w:t>
      </w:r>
      <w:r>
        <w:rPr>
          <w:rFonts w:hint="eastAsia"/>
          <w:sz w:val="21"/>
          <w:lang w:eastAsia="zh-CN"/>
        </w:rPr>
        <w:t>日）。这是到目前为止唯一在两院中的一个内部获得多数票的议案。</w:t>
      </w:r>
    </w:p>
    <w:p w:rsidR="006F1910" w:rsidRDefault="006F1910">
      <w:pPr>
        <w:pStyle w:val="BodyText"/>
        <w:spacing w:after="240" w:line="360" w:lineRule="exact"/>
        <w:ind w:firstLine="420"/>
        <w:rPr>
          <w:rFonts w:ascii="Times New Roman"/>
          <w:sz w:val="21"/>
          <w:szCs w:val="24"/>
          <w:lang w:val="es-ES"/>
        </w:rPr>
      </w:pPr>
      <w:r>
        <w:rPr>
          <w:rFonts w:ascii="Times New Roman" w:hint="eastAsia"/>
          <w:sz w:val="21"/>
          <w:szCs w:val="24"/>
          <w:lang w:val="es-ES"/>
        </w:rPr>
        <w:t>–该草案在其前三章中规定，国家有责任保护和保障性权利和生殖权利，采取措施预防意外怀孕，通过开展性教育及推广避孕服务，维护男女公民繁衍后代的权利。草案从第四章开始，承认任何妇女在怀孕</w:t>
      </w:r>
      <w:r>
        <w:rPr>
          <w:rFonts w:ascii="Times New Roman" w:hint="eastAsia"/>
          <w:sz w:val="21"/>
          <w:szCs w:val="24"/>
          <w:lang w:val="es-ES"/>
        </w:rPr>
        <w:t>12</w:t>
      </w:r>
      <w:r>
        <w:rPr>
          <w:rFonts w:ascii="Times New Roman" w:hint="eastAsia"/>
          <w:sz w:val="21"/>
          <w:szCs w:val="24"/>
          <w:lang w:val="es-ES"/>
        </w:rPr>
        <w:t>周内有自愿终止妊娠的权利。将堕胎视为一项非营利性的医疗行为，并且在特殊条件下允许怀孕</w:t>
      </w:r>
      <w:r>
        <w:rPr>
          <w:rFonts w:ascii="Times New Roman" w:hint="eastAsia"/>
          <w:sz w:val="21"/>
          <w:szCs w:val="24"/>
          <w:lang w:val="es-ES"/>
        </w:rPr>
        <w:t>12</w:t>
      </w:r>
      <w:r>
        <w:rPr>
          <w:rFonts w:ascii="Times New Roman" w:hint="eastAsia"/>
          <w:sz w:val="21"/>
          <w:szCs w:val="24"/>
          <w:lang w:val="es-ES"/>
        </w:rPr>
        <w:t>周以后实施堕胎。此外，对少年儿童和患有生理及</w:t>
      </w:r>
      <w:r>
        <w:rPr>
          <w:rFonts w:ascii="Times New Roman" w:hint="eastAsia"/>
          <w:sz w:val="21"/>
          <w:szCs w:val="24"/>
          <w:lang w:val="es-ES"/>
        </w:rPr>
        <w:t>/</w:t>
      </w:r>
      <w:r>
        <w:rPr>
          <w:rFonts w:ascii="Times New Roman" w:hint="eastAsia"/>
          <w:sz w:val="21"/>
          <w:szCs w:val="24"/>
          <w:lang w:val="es-ES"/>
        </w:rPr>
        <w:t>或心理残疾人士给予特殊照顾。</w:t>
      </w:r>
      <w:r>
        <w:rPr>
          <w:rFonts w:ascii="Times New Roman"/>
          <w:sz w:val="21"/>
          <w:szCs w:val="24"/>
          <w:lang w:val="es-ES"/>
        </w:rPr>
        <w:t xml:space="preserve"> </w:t>
      </w:r>
    </w:p>
    <w:p w:rsidR="006F1910" w:rsidRDefault="006F1910">
      <w:pPr>
        <w:pStyle w:val="NormalWeb"/>
        <w:spacing w:before="0" w:after="240" w:line="360" w:lineRule="exact"/>
        <w:ind w:firstLine="420"/>
        <w:jc w:val="both"/>
        <w:rPr>
          <w:b/>
          <w:sz w:val="21"/>
          <w:lang w:eastAsia="zh-CN"/>
        </w:rPr>
      </w:pPr>
      <w:r>
        <w:rPr>
          <w:rFonts w:hint="eastAsia"/>
          <w:sz w:val="21"/>
          <w:lang w:val="es-ES" w:eastAsia="zh-CN"/>
        </w:rPr>
        <w:t>–</w:t>
      </w:r>
      <w:r>
        <w:rPr>
          <w:rFonts w:hint="eastAsia"/>
          <w:sz w:val="21"/>
          <w:lang w:eastAsia="zh-CN"/>
        </w:rPr>
        <w:t>在本届议会中，参议院医学委员会正在审议内容与上述草案类似的新法律草案，即性健康与生殖健康法草案。</w:t>
      </w:r>
      <w:r>
        <w:rPr>
          <w:rStyle w:val="Smbolodenotaalpie"/>
          <w:sz w:val="21"/>
        </w:rPr>
        <w:footnoteReference w:id="15"/>
      </w:r>
    </w:p>
    <w:p w:rsidR="006F1910" w:rsidRDefault="006F1910">
      <w:pPr>
        <w:pStyle w:val="NormalWeb"/>
        <w:spacing w:before="0" w:after="240" w:line="360" w:lineRule="exact"/>
        <w:jc w:val="both"/>
        <w:rPr>
          <w:rFonts w:eastAsia="SimHei"/>
          <w:bCs/>
          <w:color w:val="FF0000"/>
          <w:sz w:val="21"/>
          <w:lang w:eastAsia="zh-CN"/>
        </w:rPr>
      </w:pPr>
      <w:r>
        <w:rPr>
          <w:rFonts w:eastAsia="SimHei" w:hint="eastAsia"/>
          <w:bCs/>
          <w:color w:val="FF0000"/>
          <w:sz w:val="21"/>
          <w:lang w:eastAsia="zh-CN"/>
        </w:rPr>
        <w:t>性犯罪</w:t>
      </w:r>
    </w:p>
    <w:p w:rsidR="006F1910" w:rsidRDefault="006F1910">
      <w:pPr>
        <w:pStyle w:val="NormalWeb"/>
        <w:spacing w:before="0" w:after="240" w:line="360" w:lineRule="exact"/>
        <w:ind w:firstLine="420"/>
        <w:jc w:val="both"/>
        <w:rPr>
          <w:sz w:val="21"/>
          <w:lang w:eastAsia="zh-CN"/>
        </w:rPr>
      </w:pPr>
      <w:r>
        <w:rPr>
          <w:rFonts w:hint="eastAsia"/>
          <w:sz w:val="21"/>
          <w:lang w:eastAsia="zh-CN"/>
        </w:rPr>
        <w:t>–警方与司法统计</w:t>
      </w:r>
      <w:r>
        <w:rPr>
          <w:rStyle w:val="Smbolodenotaalpie"/>
          <w:sz w:val="21"/>
        </w:rPr>
        <w:footnoteReference w:id="16"/>
      </w:r>
      <w:r>
        <w:rPr>
          <w:rFonts w:hint="eastAsia"/>
          <w:sz w:val="21"/>
          <w:lang w:eastAsia="zh-CN"/>
        </w:rPr>
        <w:t>显示，性犯罪的受害者主要为女性。正因为此，有关该类型犯罪的刑事法规如何起草，对女性有着直接影响。</w:t>
      </w:r>
    </w:p>
    <w:p w:rsidR="006F1910" w:rsidRDefault="006F1910">
      <w:pPr>
        <w:pStyle w:val="NormalWeb"/>
        <w:spacing w:before="0" w:after="240" w:line="360" w:lineRule="exact"/>
        <w:ind w:firstLine="420"/>
        <w:jc w:val="both"/>
        <w:rPr>
          <w:sz w:val="21"/>
          <w:lang w:eastAsia="zh-CN"/>
        </w:rPr>
      </w:pPr>
      <w:r>
        <w:rPr>
          <w:rFonts w:hint="eastAsia"/>
          <w:sz w:val="21"/>
          <w:lang w:eastAsia="zh-CN"/>
        </w:rPr>
        <w:t>–《刑法》第十章对性犯罪的描述几乎没有任何改动。该法给性犯罪的定义是“损害良好风尚和家庭秩序的犯罪行为”，这是基于上世纪初流行的理念而成的定义。这一定义不仅体现在本章的名称和各项罪名上，而且还表现在对具体罪名的描述上，包含了贞洁、尊严和公共道德等因素。</w:t>
      </w:r>
      <w:r>
        <w:rPr>
          <w:rStyle w:val="Smbolodenotaalpie"/>
          <w:sz w:val="21"/>
        </w:rPr>
        <w:footnoteReference w:id="17"/>
      </w:r>
    </w:p>
    <w:p w:rsidR="006F1910" w:rsidRDefault="006F1910">
      <w:pPr>
        <w:pStyle w:val="NormalWeb"/>
        <w:spacing w:before="0" w:after="240" w:line="360" w:lineRule="exact"/>
        <w:ind w:firstLine="420"/>
        <w:jc w:val="both"/>
        <w:rPr>
          <w:sz w:val="21"/>
          <w:lang w:eastAsia="zh-CN"/>
        </w:rPr>
      </w:pPr>
      <w:r>
        <w:rPr>
          <w:rFonts w:hint="eastAsia"/>
          <w:sz w:val="21"/>
          <w:lang w:eastAsia="zh-CN"/>
        </w:rPr>
        <w:t>–性侵犯的描述为运用暴力形式达到肉体接触的目的，从法律上来讲这仅仅包括经由肛门或阴道的接触，没有包括通过口部的接触。暴力性攻击是指没有通过肛门或阴道插入的行为。无条件假设性侵犯成立及暴力性攻击成立的受害者年龄为</w:t>
      </w:r>
      <w:r>
        <w:rPr>
          <w:rFonts w:hint="eastAsia"/>
          <w:sz w:val="21"/>
          <w:lang w:eastAsia="zh-CN"/>
        </w:rPr>
        <w:t>12</w:t>
      </w:r>
      <w:r>
        <w:rPr>
          <w:rFonts w:hint="eastAsia"/>
          <w:sz w:val="21"/>
          <w:lang w:eastAsia="zh-CN"/>
        </w:rPr>
        <w:t>岁。受害者为</w:t>
      </w:r>
      <w:r>
        <w:rPr>
          <w:rFonts w:hint="eastAsia"/>
          <w:sz w:val="21"/>
          <w:lang w:eastAsia="zh-CN"/>
        </w:rPr>
        <w:t>12</w:t>
      </w:r>
      <w:r>
        <w:rPr>
          <w:rFonts w:hint="eastAsia"/>
          <w:sz w:val="21"/>
          <w:lang w:eastAsia="zh-CN"/>
        </w:rPr>
        <w:t>岁至</w:t>
      </w:r>
      <w:r>
        <w:rPr>
          <w:rFonts w:hint="eastAsia"/>
          <w:sz w:val="21"/>
          <w:lang w:eastAsia="zh-CN"/>
        </w:rPr>
        <w:t>15</w:t>
      </w:r>
      <w:r>
        <w:rPr>
          <w:rFonts w:hint="eastAsia"/>
          <w:sz w:val="21"/>
          <w:lang w:eastAsia="zh-CN"/>
        </w:rPr>
        <w:t>岁的，接受相反的证据。</w:t>
      </w:r>
    </w:p>
    <w:p w:rsidR="006F1910" w:rsidRDefault="006F1910">
      <w:pPr>
        <w:pStyle w:val="NormalWeb"/>
        <w:spacing w:before="0" w:after="240" w:line="360" w:lineRule="exact"/>
        <w:ind w:firstLine="420"/>
        <w:jc w:val="both"/>
        <w:rPr>
          <w:sz w:val="21"/>
          <w:lang w:eastAsia="zh-CN"/>
        </w:rPr>
      </w:pPr>
      <w:r>
        <w:rPr>
          <w:rFonts w:hint="eastAsia"/>
          <w:sz w:val="21"/>
          <w:lang w:eastAsia="zh-CN"/>
        </w:rPr>
        <w:t>–乱伦罪属于性侵犯及暴力性攻击，被视为严重损害家庭关系的罪行。乱伦罪采用特别方式进行制裁。</w:t>
      </w:r>
    </w:p>
    <w:p w:rsidR="006F1910" w:rsidRDefault="006F1910">
      <w:pPr>
        <w:spacing w:after="240" w:line="360" w:lineRule="exact"/>
        <w:ind w:firstLine="420"/>
        <w:rPr>
          <w:szCs w:val="24"/>
          <w:lang w:val="es-ES_tradnl"/>
        </w:rPr>
      </w:pPr>
      <w:r>
        <w:rPr>
          <w:rFonts w:hint="eastAsia"/>
          <w:szCs w:val="24"/>
          <w:lang w:val="es-ES"/>
        </w:rPr>
        <w:t>–</w:t>
      </w:r>
      <w:r>
        <w:rPr>
          <w:rFonts w:hint="eastAsia"/>
          <w:szCs w:val="24"/>
          <w:lang w:val="es-ES_tradnl"/>
        </w:rPr>
        <w:t>在强奸罪方面，对于“纯洁的处女”、已婚妇女及可能的“不贞女子”之间存在着差异性判罚（《刑法》第</w:t>
      </w:r>
      <w:r>
        <w:rPr>
          <w:rFonts w:hint="eastAsia"/>
          <w:szCs w:val="24"/>
          <w:lang w:val="es-ES_tradnl"/>
        </w:rPr>
        <w:t>266-271</w:t>
      </w:r>
      <w:r>
        <w:rPr>
          <w:rFonts w:hint="eastAsia"/>
          <w:szCs w:val="24"/>
          <w:lang w:val="es-ES_tradnl"/>
        </w:rPr>
        <w:t>条）。</w:t>
      </w:r>
    </w:p>
    <w:p w:rsidR="006F1910" w:rsidRDefault="006F1910">
      <w:pPr>
        <w:pStyle w:val="NormalWeb"/>
        <w:spacing w:before="0" w:after="240" w:line="360" w:lineRule="exact"/>
        <w:ind w:firstLine="420"/>
        <w:jc w:val="both"/>
        <w:rPr>
          <w:sz w:val="21"/>
          <w:lang w:eastAsia="zh-CN"/>
        </w:rPr>
      </w:pPr>
      <w:r>
        <w:rPr>
          <w:rFonts w:hint="eastAsia"/>
          <w:sz w:val="21"/>
          <w:lang w:eastAsia="zh-CN"/>
        </w:rPr>
        <w:t>–诱骗罪的描述为通过各种手段使受害者尊严丧失。对此类罪行的判罚已经被针对少年儿童营利性性剥削罪判罚所取代。</w:t>
      </w:r>
    </w:p>
    <w:p w:rsidR="006F1910" w:rsidRDefault="006F1910">
      <w:pPr>
        <w:pStyle w:val="NormalWeb"/>
        <w:spacing w:before="0" w:after="240" w:line="360" w:lineRule="exact"/>
        <w:jc w:val="both"/>
        <w:rPr>
          <w:rFonts w:eastAsia="SimHei" w:hint="eastAsia"/>
          <w:bCs/>
          <w:color w:val="FF0000"/>
          <w:sz w:val="21"/>
          <w:lang w:eastAsia="zh-CN"/>
        </w:rPr>
      </w:pPr>
      <w:r>
        <w:rPr>
          <w:rFonts w:eastAsia="SimHei" w:hint="eastAsia"/>
          <w:bCs/>
          <w:color w:val="FF0000"/>
          <w:sz w:val="21"/>
          <w:lang w:eastAsia="zh-CN"/>
        </w:rPr>
        <w:t>性犯罪法规方面的进步</w:t>
      </w:r>
    </w:p>
    <w:p w:rsidR="006F1910" w:rsidRDefault="006F1910">
      <w:pPr>
        <w:pStyle w:val="NormalWeb"/>
        <w:spacing w:before="0" w:after="240" w:line="360" w:lineRule="exact"/>
        <w:jc w:val="both"/>
        <w:rPr>
          <w:rFonts w:eastAsia="SimHei"/>
          <w:bCs/>
          <w:color w:val="FF0000"/>
          <w:sz w:val="21"/>
          <w:lang w:eastAsia="zh-CN"/>
        </w:rPr>
      </w:pPr>
      <w:r>
        <w:rPr>
          <w:rFonts w:eastAsia="SimHei" w:hint="eastAsia"/>
          <w:bCs/>
          <w:color w:val="FF0000"/>
          <w:sz w:val="21"/>
          <w:lang w:eastAsia="zh-CN"/>
        </w:rPr>
        <w:t>与受害者的婚姻关系不再是性犯罪不成立的原因</w:t>
      </w:r>
    </w:p>
    <w:p w:rsidR="006F1910" w:rsidRDefault="006F1910">
      <w:pPr>
        <w:pStyle w:val="NormalWeb"/>
        <w:spacing w:before="0" w:after="240" w:line="360" w:lineRule="exact"/>
        <w:ind w:firstLine="420"/>
        <w:jc w:val="both"/>
        <w:rPr>
          <w:sz w:val="21"/>
          <w:lang w:eastAsia="zh-CN"/>
        </w:rPr>
      </w:pPr>
      <w:r>
        <w:rPr>
          <w:rFonts w:hint="eastAsia"/>
          <w:sz w:val="21"/>
          <w:lang w:eastAsia="zh-CN"/>
        </w:rPr>
        <w:t>–自</w:t>
      </w:r>
      <w:r>
        <w:rPr>
          <w:rFonts w:hint="eastAsia"/>
          <w:sz w:val="21"/>
          <w:lang w:eastAsia="zh-CN"/>
        </w:rPr>
        <w:t>2000</w:t>
      </w:r>
      <w:r>
        <w:rPr>
          <w:rFonts w:hint="eastAsia"/>
          <w:sz w:val="21"/>
          <w:lang w:eastAsia="zh-CN"/>
        </w:rPr>
        <w:t>年乌拉圭上一次提交缔约国报告到现在，在非营利性性犯罪的法律方面最大的进步是于</w:t>
      </w:r>
      <w:r>
        <w:rPr>
          <w:rFonts w:hint="eastAsia"/>
          <w:sz w:val="21"/>
          <w:lang w:eastAsia="zh-CN"/>
        </w:rPr>
        <w:t>2006</w:t>
      </w:r>
      <w:r>
        <w:rPr>
          <w:rFonts w:hint="eastAsia"/>
          <w:sz w:val="21"/>
          <w:lang w:eastAsia="zh-CN"/>
        </w:rPr>
        <w:t>年</w:t>
      </w:r>
      <w:r>
        <w:rPr>
          <w:rFonts w:hint="eastAsia"/>
          <w:sz w:val="21"/>
          <w:lang w:eastAsia="zh-CN"/>
        </w:rPr>
        <w:t>1</w:t>
      </w:r>
      <w:r>
        <w:rPr>
          <w:rFonts w:hint="eastAsia"/>
          <w:sz w:val="21"/>
          <w:lang w:eastAsia="zh-CN"/>
        </w:rPr>
        <w:t>月通过了第</w:t>
      </w:r>
      <w:r>
        <w:rPr>
          <w:rFonts w:hint="eastAsia"/>
          <w:sz w:val="21"/>
          <w:lang w:eastAsia="zh-CN"/>
        </w:rPr>
        <w:t>17.938</w:t>
      </w:r>
      <w:r>
        <w:rPr>
          <w:rFonts w:hint="eastAsia"/>
          <w:sz w:val="21"/>
          <w:lang w:eastAsia="zh-CN"/>
        </w:rPr>
        <w:t>号法案。</w:t>
      </w:r>
      <w:r>
        <w:rPr>
          <w:rStyle w:val="Smbolodenotaalpie"/>
          <w:sz w:val="21"/>
        </w:rPr>
        <w:footnoteReference w:id="18"/>
      </w:r>
      <w:r>
        <w:rPr>
          <w:rFonts w:hint="eastAsia"/>
          <w:sz w:val="21"/>
          <w:lang w:eastAsia="zh-CN"/>
        </w:rPr>
        <w:t>这部法案废除了《刑法》第</w:t>
      </w:r>
      <w:r>
        <w:rPr>
          <w:rFonts w:hint="eastAsia"/>
          <w:sz w:val="21"/>
          <w:lang w:eastAsia="zh-CN"/>
        </w:rPr>
        <w:t>116</w:t>
      </w:r>
      <w:r>
        <w:rPr>
          <w:rFonts w:hint="eastAsia"/>
          <w:sz w:val="21"/>
          <w:lang w:eastAsia="zh-CN"/>
        </w:rPr>
        <w:t>条和《刑事诉讼法》第</w:t>
      </w:r>
      <w:r>
        <w:rPr>
          <w:rFonts w:hint="eastAsia"/>
          <w:sz w:val="21"/>
          <w:lang w:eastAsia="zh-CN"/>
        </w:rPr>
        <w:t>23</w:t>
      </w:r>
      <w:r>
        <w:rPr>
          <w:rFonts w:hint="eastAsia"/>
          <w:sz w:val="21"/>
          <w:lang w:eastAsia="zh-CN"/>
        </w:rPr>
        <w:t>条的规定，即对于性侵害、暴力性攻击、强奸罪，当施暴者与受害者有婚姻关系时罪名不成立。</w:t>
      </w:r>
    </w:p>
    <w:p w:rsidR="006F1910" w:rsidRDefault="006F1910">
      <w:pPr>
        <w:pStyle w:val="NormalWeb"/>
        <w:spacing w:before="0" w:after="240" w:line="360" w:lineRule="exact"/>
        <w:jc w:val="both"/>
        <w:rPr>
          <w:rFonts w:eastAsia="SimHei"/>
          <w:bCs/>
          <w:color w:val="FF0000"/>
          <w:sz w:val="21"/>
          <w:lang w:eastAsia="zh-CN"/>
        </w:rPr>
      </w:pPr>
      <w:r>
        <w:rPr>
          <w:b/>
          <w:sz w:val="21"/>
          <w:lang w:eastAsia="zh-CN"/>
        </w:rPr>
        <w:br w:type="page"/>
      </w:r>
      <w:r>
        <w:rPr>
          <w:rFonts w:eastAsia="SimHei" w:hint="eastAsia"/>
          <w:bCs/>
          <w:color w:val="FF0000"/>
          <w:sz w:val="21"/>
          <w:lang w:eastAsia="zh-CN"/>
        </w:rPr>
        <w:t>办公室性犯罪可以追究</w:t>
      </w:r>
    </w:p>
    <w:p w:rsidR="006F1910" w:rsidRDefault="006F1910">
      <w:pPr>
        <w:spacing w:after="240" w:line="360" w:lineRule="exact"/>
        <w:ind w:firstLine="420"/>
        <w:rPr>
          <w:szCs w:val="24"/>
          <w:lang w:val="es-ES_tradnl"/>
        </w:rPr>
      </w:pPr>
      <w:r>
        <w:rPr>
          <w:rFonts w:hint="eastAsia"/>
          <w:szCs w:val="24"/>
          <w:lang w:val="es-ES"/>
        </w:rPr>
        <w:t>–</w:t>
      </w:r>
      <w:r>
        <w:rPr>
          <w:rFonts w:hint="eastAsia"/>
          <w:szCs w:val="24"/>
          <w:lang w:val="es-ES_tradnl"/>
        </w:rPr>
        <w:t>此外，第</w:t>
      </w:r>
      <w:r>
        <w:rPr>
          <w:rFonts w:hint="eastAsia"/>
          <w:szCs w:val="24"/>
          <w:lang w:val="es-ES_tradnl"/>
        </w:rPr>
        <w:t>18.039</w:t>
      </w:r>
      <w:r>
        <w:rPr>
          <w:rFonts w:hint="eastAsia"/>
          <w:szCs w:val="24"/>
          <w:lang w:val="es-ES_tradnl"/>
        </w:rPr>
        <w:t>号法案</w:t>
      </w:r>
      <w:r>
        <w:rPr>
          <w:rStyle w:val="Smbolodenotaalpie"/>
          <w:szCs w:val="24"/>
          <w:lang w:val="es-ES_tradnl"/>
        </w:rPr>
        <w:footnoteReference w:id="19"/>
      </w:r>
      <w:r>
        <w:rPr>
          <w:rFonts w:hint="eastAsia"/>
          <w:szCs w:val="24"/>
          <w:lang w:val="es-ES_tradnl"/>
        </w:rPr>
        <w:t>将下列新情形加入到性犯罪的范畴中去：</w:t>
      </w:r>
      <w:r>
        <w:rPr>
          <w:szCs w:val="24"/>
          <w:lang w:val="es-ES_tradnl"/>
        </w:rPr>
        <w:t xml:space="preserve"> </w:t>
      </w:r>
    </w:p>
    <w:p w:rsidR="006F1910" w:rsidRDefault="006F1910" w:rsidP="006F1910">
      <w:pPr>
        <w:numPr>
          <w:ilvl w:val="0"/>
          <w:numId w:val="15"/>
        </w:numPr>
        <w:tabs>
          <w:tab w:val="clear" w:pos="720"/>
          <w:tab w:val="num" w:pos="1200"/>
        </w:tabs>
        <w:suppressAutoHyphens/>
        <w:spacing w:after="240" w:line="360" w:lineRule="exact"/>
        <w:ind w:left="1080" w:hanging="480"/>
        <w:rPr>
          <w:szCs w:val="24"/>
          <w:lang w:val="es-ES_tradnl"/>
        </w:rPr>
      </w:pPr>
      <w:r>
        <w:rPr>
          <w:rFonts w:hint="eastAsia"/>
          <w:szCs w:val="24"/>
          <w:lang w:val="es-ES_tradnl"/>
        </w:rPr>
        <w:t>受害者与施暴者之间存在工作上的隶属关系。</w:t>
      </w:r>
    </w:p>
    <w:p w:rsidR="006F1910" w:rsidRDefault="006F1910" w:rsidP="006F1910">
      <w:pPr>
        <w:numPr>
          <w:ilvl w:val="0"/>
          <w:numId w:val="15"/>
        </w:numPr>
        <w:tabs>
          <w:tab w:val="clear" w:pos="720"/>
          <w:tab w:val="num" w:pos="1200"/>
        </w:tabs>
        <w:suppressAutoHyphens/>
        <w:spacing w:after="240" w:line="360" w:lineRule="exact"/>
        <w:ind w:left="1080" w:hanging="480"/>
        <w:rPr>
          <w:szCs w:val="24"/>
          <w:lang w:val="es-ES_tradnl"/>
        </w:rPr>
      </w:pPr>
      <w:r>
        <w:rPr>
          <w:rFonts w:hint="eastAsia"/>
          <w:szCs w:val="24"/>
          <w:lang w:val="es-ES_tradnl"/>
        </w:rPr>
        <w:t>施暴者是对受害者的教育或健康负责的人。</w:t>
      </w:r>
    </w:p>
    <w:p w:rsidR="006F1910" w:rsidRDefault="006F1910">
      <w:pPr>
        <w:pStyle w:val="NormalWeb"/>
        <w:spacing w:before="0" w:after="240" w:line="360" w:lineRule="exact"/>
        <w:jc w:val="both"/>
        <w:rPr>
          <w:rFonts w:eastAsia="SimHei"/>
          <w:bCs/>
          <w:color w:val="FF0000"/>
          <w:sz w:val="21"/>
          <w:lang w:eastAsia="zh-CN"/>
        </w:rPr>
      </w:pPr>
      <w:r>
        <w:rPr>
          <w:rFonts w:eastAsia="SimHei" w:hint="eastAsia"/>
          <w:bCs/>
          <w:color w:val="FF0000"/>
          <w:sz w:val="21"/>
          <w:lang w:eastAsia="zh-CN"/>
        </w:rPr>
        <w:t>对少年儿童和残疾人的营利性性剥削罪</w:t>
      </w:r>
      <w:r>
        <w:rPr>
          <w:rFonts w:eastAsia="SimHei"/>
          <w:bCs/>
          <w:color w:val="FF0000"/>
          <w:sz w:val="21"/>
          <w:lang w:eastAsia="zh-CN"/>
        </w:rPr>
        <w:t xml:space="preserve"> </w:t>
      </w:r>
    </w:p>
    <w:p w:rsidR="006F1910" w:rsidRDefault="006F1910">
      <w:pPr>
        <w:spacing w:after="240" w:line="360" w:lineRule="exact"/>
        <w:ind w:firstLine="420"/>
        <w:rPr>
          <w:szCs w:val="24"/>
          <w:lang w:val="es-ES_tradnl"/>
        </w:rPr>
      </w:pPr>
      <w:r>
        <w:rPr>
          <w:rFonts w:hint="eastAsia"/>
          <w:szCs w:val="24"/>
          <w:lang w:val="es-ES_tradnl"/>
        </w:rPr>
        <w:t>–</w:t>
      </w:r>
      <w:r>
        <w:rPr>
          <w:rFonts w:hint="eastAsia"/>
          <w:szCs w:val="24"/>
          <w:lang w:val="es-ES_tradnl"/>
        </w:rPr>
        <w:t>2004</w:t>
      </w:r>
      <w:r>
        <w:rPr>
          <w:rFonts w:hint="eastAsia"/>
          <w:szCs w:val="24"/>
          <w:lang w:val="es-ES_tradnl"/>
        </w:rPr>
        <w:t>年</w:t>
      </w:r>
      <w:r>
        <w:rPr>
          <w:rFonts w:hint="eastAsia"/>
          <w:szCs w:val="24"/>
          <w:lang w:val="es-ES_tradnl"/>
        </w:rPr>
        <w:t>9</w:t>
      </w:r>
      <w:r>
        <w:rPr>
          <w:rFonts w:hint="eastAsia"/>
          <w:szCs w:val="24"/>
          <w:lang w:val="es-ES_tradnl"/>
        </w:rPr>
        <w:t>月第</w:t>
      </w:r>
      <w:r>
        <w:rPr>
          <w:rFonts w:hint="eastAsia"/>
          <w:szCs w:val="24"/>
          <w:lang w:val="es-ES_tradnl"/>
        </w:rPr>
        <w:t>17.815</w:t>
      </w:r>
      <w:r>
        <w:rPr>
          <w:rFonts w:hint="eastAsia"/>
          <w:szCs w:val="24"/>
          <w:lang w:val="es-ES_tradnl"/>
        </w:rPr>
        <w:t>号法案</w:t>
      </w:r>
      <w:r>
        <w:rPr>
          <w:rStyle w:val="Smbolodenotaalpie"/>
          <w:szCs w:val="24"/>
          <w:lang w:val="es-ES_tradnl"/>
        </w:rPr>
        <w:footnoteReference w:id="20"/>
      </w:r>
      <w:r>
        <w:rPr>
          <w:rFonts w:hint="eastAsia"/>
          <w:szCs w:val="24"/>
          <w:lang w:val="es-ES_tradnl"/>
        </w:rPr>
        <w:t>在这一领域中新加入了若干具体罪名，对此我们会在接下来介绍对妇女的营利性性剥削和贩卖妇女的章节中讲到。</w:t>
      </w:r>
    </w:p>
    <w:p w:rsidR="006F1910" w:rsidRDefault="006F1910">
      <w:pPr>
        <w:pStyle w:val="NormalWeb"/>
        <w:spacing w:before="0" w:after="240" w:line="360" w:lineRule="exact"/>
        <w:jc w:val="both"/>
        <w:rPr>
          <w:rFonts w:eastAsia="SimHei"/>
          <w:bCs/>
          <w:color w:val="FF0000"/>
          <w:sz w:val="21"/>
          <w:lang w:eastAsia="zh-CN"/>
        </w:rPr>
      </w:pPr>
      <w:r>
        <w:rPr>
          <w:rFonts w:eastAsia="SimHei" w:hint="eastAsia"/>
          <w:bCs/>
          <w:color w:val="FF0000"/>
          <w:sz w:val="21"/>
          <w:lang w:eastAsia="zh-CN"/>
        </w:rPr>
        <w:t>性犯罪刑事法规的空缺与困难</w:t>
      </w:r>
    </w:p>
    <w:p w:rsidR="006F1910" w:rsidRDefault="006F1910">
      <w:pPr>
        <w:spacing w:after="240" w:line="360" w:lineRule="exact"/>
        <w:ind w:firstLine="420"/>
        <w:rPr>
          <w:szCs w:val="24"/>
          <w:lang w:val="es-ES"/>
        </w:rPr>
      </w:pPr>
      <w:r>
        <w:rPr>
          <w:rFonts w:hint="eastAsia"/>
          <w:szCs w:val="24"/>
          <w:lang w:val="es-ES"/>
        </w:rPr>
        <w:t>–豁免：因发现通奸而产生的一时冲动。《刑法》第</w:t>
      </w:r>
      <w:r>
        <w:rPr>
          <w:rFonts w:hint="eastAsia"/>
          <w:szCs w:val="24"/>
          <w:lang w:val="es-ES"/>
        </w:rPr>
        <w:t>36</w:t>
      </w:r>
      <w:r>
        <w:rPr>
          <w:rFonts w:hint="eastAsia"/>
          <w:szCs w:val="24"/>
          <w:lang w:val="es-ES"/>
        </w:rPr>
        <w:t>条的规定与消除对妇女歧视委员会的意见（委员会第</w:t>
      </w:r>
      <w:r>
        <w:rPr>
          <w:rFonts w:hint="eastAsia"/>
          <w:szCs w:val="24"/>
          <w:lang w:val="es-ES"/>
        </w:rPr>
        <w:t>19</w:t>
      </w:r>
      <w:r>
        <w:rPr>
          <w:rFonts w:hint="eastAsia"/>
          <w:szCs w:val="24"/>
          <w:lang w:val="es-ES"/>
        </w:rPr>
        <w:t>号一般性建议）不符，亟待进行修改。本条款规定因发现通奸而产生的一时冲动所犯下的罪行可以免于惩罚。根据这一条款，如谋杀案是因所谓的“发现通奸而产生的一时冲动”引发的话，法官可以考虑给予罪犯从轻发落：</w:t>
      </w:r>
    </w:p>
    <w:p w:rsidR="006F1910" w:rsidRDefault="006F1910">
      <w:pPr>
        <w:pStyle w:val="NormalWeb"/>
        <w:spacing w:before="0" w:after="240" w:line="360" w:lineRule="exact"/>
        <w:ind w:firstLine="420"/>
        <w:jc w:val="both"/>
        <w:rPr>
          <w:sz w:val="21"/>
          <w:lang w:eastAsia="zh-CN"/>
        </w:rPr>
      </w:pPr>
      <w:r>
        <w:rPr>
          <w:rFonts w:hint="eastAsia"/>
          <w:sz w:val="21"/>
          <w:lang w:eastAsia="zh-CN"/>
        </w:rPr>
        <w:t>–第</w:t>
      </w:r>
      <w:r>
        <w:rPr>
          <w:rFonts w:hint="eastAsia"/>
          <w:sz w:val="21"/>
          <w:lang w:eastAsia="zh-CN"/>
        </w:rPr>
        <w:t>36</w:t>
      </w:r>
      <w:r>
        <w:rPr>
          <w:rFonts w:hint="eastAsia"/>
          <w:sz w:val="21"/>
          <w:lang w:eastAsia="zh-CN"/>
        </w:rPr>
        <w:t>条：“因发现通奸而产生的一时冲动：当满足如下情形时，因发现通奸而产生的冲动可以作为法官免除谋杀罪及故意伤害罪判罚的理由：</w:t>
      </w:r>
    </w:p>
    <w:p w:rsidR="006F1910" w:rsidRDefault="006F1910" w:rsidP="006F1910">
      <w:pPr>
        <w:pStyle w:val="NormalWeb"/>
        <w:numPr>
          <w:ilvl w:val="0"/>
          <w:numId w:val="35"/>
        </w:numPr>
        <w:tabs>
          <w:tab w:val="clear" w:pos="1440"/>
          <w:tab w:val="num" w:pos="1080"/>
        </w:tabs>
        <w:spacing w:before="0" w:after="240" w:line="360" w:lineRule="exact"/>
        <w:ind w:left="960"/>
        <w:jc w:val="both"/>
        <w:rPr>
          <w:sz w:val="21"/>
          <w:lang w:eastAsia="zh-CN"/>
        </w:rPr>
      </w:pPr>
      <w:r>
        <w:rPr>
          <w:rFonts w:hint="eastAsia"/>
          <w:sz w:val="21"/>
          <w:lang w:eastAsia="zh-CN"/>
        </w:rPr>
        <w:t>罪行施动者当场发现夫妻间另一方有通奸行为，且罪行作用对象为通奸一方或其情人。</w:t>
      </w:r>
    </w:p>
    <w:p w:rsidR="006F1910" w:rsidRDefault="006F1910" w:rsidP="006F1910">
      <w:pPr>
        <w:pStyle w:val="NormalWeb"/>
        <w:numPr>
          <w:ilvl w:val="0"/>
          <w:numId w:val="35"/>
        </w:numPr>
        <w:tabs>
          <w:tab w:val="clear" w:pos="1440"/>
          <w:tab w:val="num" w:pos="1080"/>
        </w:tabs>
        <w:spacing w:before="0" w:after="240" w:line="360" w:lineRule="exact"/>
        <w:ind w:left="960"/>
        <w:jc w:val="both"/>
        <w:rPr>
          <w:sz w:val="21"/>
          <w:lang w:eastAsia="zh-CN"/>
        </w:rPr>
      </w:pPr>
      <w:r>
        <w:rPr>
          <w:rFonts w:hint="eastAsia"/>
          <w:sz w:val="21"/>
          <w:lang w:eastAsia="zh-CN"/>
        </w:rPr>
        <w:t>罪行施动者没有犯罪前科且实施犯罪的机会不是通过此前对夫妻另一方不忠行为的认知而人为创造或提供的。”</w:t>
      </w:r>
    </w:p>
    <w:p w:rsidR="006F1910" w:rsidRDefault="006F1910">
      <w:pPr>
        <w:pStyle w:val="NormalWeb"/>
        <w:spacing w:before="0" w:after="240" w:line="360" w:lineRule="exact"/>
        <w:ind w:firstLine="420"/>
        <w:jc w:val="both"/>
        <w:rPr>
          <w:sz w:val="21"/>
          <w:lang w:eastAsia="zh-CN"/>
        </w:rPr>
      </w:pPr>
      <w:r>
        <w:rPr>
          <w:rFonts w:hint="eastAsia"/>
          <w:sz w:val="21"/>
          <w:lang w:eastAsia="zh-CN"/>
        </w:rPr>
        <w:t>这条规定是建立在对妇女加以歧视的社会文化观念之上的，给予家庭暴力以合法外衣，将罪名推到了事实上的受害者身上。</w:t>
      </w:r>
    </w:p>
    <w:p w:rsidR="006F1910" w:rsidRDefault="006F1910">
      <w:pPr>
        <w:pStyle w:val="NormalWeb"/>
        <w:spacing w:before="0" w:after="240" w:line="360" w:lineRule="exact"/>
        <w:jc w:val="both"/>
        <w:rPr>
          <w:rFonts w:eastAsia="SimHei"/>
          <w:bCs/>
          <w:color w:val="FF0000"/>
          <w:sz w:val="21"/>
          <w:lang w:eastAsia="zh-CN"/>
        </w:rPr>
      </w:pPr>
      <w:r>
        <w:rPr>
          <w:rFonts w:eastAsia="SimHei"/>
          <w:bCs/>
          <w:color w:val="FF0000"/>
          <w:sz w:val="21"/>
          <w:lang w:eastAsia="zh-CN"/>
        </w:rPr>
        <w:br w:type="page"/>
      </w:r>
      <w:r>
        <w:rPr>
          <w:rFonts w:eastAsia="SimHei" w:hint="eastAsia"/>
          <w:bCs/>
          <w:color w:val="FF0000"/>
          <w:sz w:val="21"/>
          <w:lang w:eastAsia="zh-CN"/>
        </w:rPr>
        <w:t>作为家庭暴力受害者的妇女因犯有对施暴者的谋杀罪而获刑</w:t>
      </w:r>
    </w:p>
    <w:p w:rsidR="006F1910" w:rsidRDefault="006F1910">
      <w:pPr>
        <w:pStyle w:val="NormalWeb"/>
        <w:spacing w:before="0" w:after="240" w:line="360" w:lineRule="exact"/>
        <w:ind w:firstLine="420"/>
        <w:jc w:val="both"/>
        <w:rPr>
          <w:rStyle w:val="Smbolodenotaalpie"/>
          <w:sz w:val="21"/>
          <w:lang w:eastAsia="zh-CN"/>
        </w:rPr>
      </w:pPr>
      <w:r>
        <w:rPr>
          <w:rFonts w:hint="eastAsia"/>
          <w:sz w:val="21"/>
          <w:lang w:eastAsia="zh-CN"/>
        </w:rPr>
        <w:t>–在乌拉圭有些妇女因谋杀家庭成员而被判入狱，她们因遭受来自被害人的长期家庭暴力而处于心理和情绪上的极端混乱，并在这种状态下杀死了配偶或其他近亲。此外，审理该类案件的法庭并未就每一个案例考虑过是否属于合法的完全自卫还是不完全自卫。</w:t>
      </w:r>
      <w:r>
        <w:rPr>
          <w:rStyle w:val="Smbolodenotaalpie"/>
          <w:sz w:val="21"/>
        </w:rPr>
        <w:footnoteReference w:id="21"/>
      </w:r>
    </w:p>
    <w:p w:rsidR="006F1910" w:rsidRDefault="006F1910">
      <w:pPr>
        <w:pStyle w:val="NormalWeb"/>
        <w:spacing w:before="0" w:after="240" w:line="360" w:lineRule="exact"/>
        <w:jc w:val="both"/>
        <w:rPr>
          <w:rFonts w:eastAsia="SimHei"/>
          <w:bCs/>
          <w:color w:val="FF0000"/>
          <w:sz w:val="21"/>
          <w:lang w:eastAsia="zh-CN"/>
        </w:rPr>
      </w:pPr>
      <w:r>
        <w:rPr>
          <w:rFonts w:eastAsia="SimHei" w:hint="eastAsia"/>
          <w:bCs/>
          <w:color w:val="FF0000"/>
          <w:sz w:val="21"/>
          <w:lang w:eastAsia="zh-CN"/>
        </w:rPr>
        <w:t>对于《刑法》中性犯罪与贩卖人口罪的修正案</w:t>
      </w:r>
    </w:p>
    <w:p w:rsidR="006F1910" w:rsidRDefault="006F1910">
      <w:pPr>
        <w:pStyle w:val="NormalWeb"/>
        <w:spacing w:before="0" w:after="240" w:line="360" w:lineRule="exact"/>
        <w:ind w:firstLine="420"/>
        <w:jc w:val="both"/>
        <w:rPr>
          <w:sz w:val="21"/>
          <w:lang w:eastAsia="zh-CN"/>
        </w:rPr>
      </w:pPr>
      <w:r>
        <w:rPr>
          <w:rFonts w:hint="eastAsia"/>
          <w:sz w:val="21"/>
          <w:lang w:eastAsia="zh-CN"/>
        </w:rPr>
        <w:t>–我们在上届议会任期内提出了《刑法》第十章的修正案但未获得通过。</w:t>
      </w:r>
      <w:r>
        <w:rPr>
          <w:rFonts w:hint="eastAsia"/>
          <w:sz w:val="21"/>
          <w:lang w:eastAsia="zh-CN"/>
        </w:rPr>
        <w:t>2005</w:t>
      </w:r>
      <w:r>
        <w:rPr>
          <w:rFonts w:hint="eastAsia"/>
          <w:sz w:val="21"/>
          <w:lang w:eastAsia="zh-CN"/>
        </w:rPr>
        <w:t>年，我们再次向众议院提交了同样的提案但尚未进行审议。目前相关条款已经得到了其他规定的补充，而且参议院正在审议。</w:t>
      </w:r>
      <w:r>
        <w:rPr>
          <w:rStyle w:val="Smbolodenotaalpie"/>
          <w:sz w:val="21"/>
        </w:rPr>
        <w:footnoteReference w:id="22"/>
      </w:r>
    </w:p>
    <w:p w:rsidR="006F1910" w:rsidRDefault="006F1910">
      <w:pPr>
        <w:pStyle w:val="NormalWeb"/>
        <w:spacing w:before="0" w:after="240" w:line="360" w:lineRule="exact"/>
        <w:ind w:firstLine="420"/>
        <w:jc w:val="both"/>
        <w:rPr>
          <w:sz w:val="21"/>
          <w:lang w:eastAsia="zh-CN"/>
        </w:rPr>
      </w:pPr>
      <w:r>
        <w:rPr>
          <w:rFonts w:hint="eastAsia"/>
          <w:sz w:val="21"/>
          <w:lang w:eastAsia="zh-CN"/>
        </w:rPr>
        <w:t>–修正案的主要内容有：</w:t>
      </w:r>
    </w:p>
    <w:p w:rsidR="006F1910" w:rsidRDefault="006F1910" w:rsidP="006F1910">
      <w:pPr>
        <w:numPr>
          <w:ilvl w:val="0"/>
          <w:numId w:val="15"/>
        </w:numPr>
        <w:tabs>
          <w:tab w:val="clear" w:pos="720"/>
          <w:tab w:val="num" w:pos="1080"/>
        </w:tabs>
        <w:suppressAutoHyphens/>
        <w:spacing w:after="240" w:line="360" w:lineRule="exact"/>
        <w:ind w:left="1080" w:hanging="480"/>
        <w:rPr>
          <w:szCs w:val="24"/>
          <w:lang w:val="es-ES_tradnl"/>
        </w:rPr>
      </w:pPr>
      <w:r>
        <w:rPr>
          <w:rFonts w:hint="eastAsia"/>
          <w:bCs/>
        </w:rPr>
        <w:t>有关性</w:t>
      </w:r>
      <w:r>
        <w:rPr>
          <w:rFonts w:hint="eastAsia"/>
          <w:szCs w:val="24"/>
          <w:lang w:val="es-ES_tradnl"/>
        </w:rPr>
        <w:t>犯罪的一章（第十章）名称为“损害性自由及性完整罪”；</w:t>
      </w:r>
    </w:p>
    <w:p w:rsidR="006F1910" w:rsidRDefault="006F1910" w:rsidP="006F1910">
      <w:pPr>
        <w:numPr>
          <w:ilvl w:val="0"/>
          <w:numId w:val="15"/>
        </w:numPr>
        <w:tabs>
          <w:tab w:val="clear" w:pos="720"/>
          <w:tab w:val="num" w:pos="1080"/>
        </w:tabs>
        <w:suppressAutoHyphens/>
        <w:spacing w:after="240" w:line="360" w:lineRule="exact"/>
        <w:ind w:left="1080" w:hanging="480"/>
        <w:rPr>
          <w:szCs w:val="24"/>
          <w:lang w:val="es-ES_tradnl"/>
        </w:rPr>
      </w:pPr>
      <w:r>
        <w:rPr>
          <w:rFonts w:hint="eastAsia"/>
          <w:szCs w:val="24"/>
          <w:lang w:val="es-ES_tradnl"/>
        </w:rPr>
        <w:t>对于性犯罪行为的描述，引入《国际刑事法院罗马规约》附录中的描述文字（罪行成立的因素）；</w:t>
      </w:r>
    </w:p>
    <w:p w:rsidR="006F1910" w:rsidRDefault="006F1910" w:rsidP="006F1910">
      <w:pPr>
        <w:numPr>
          <w:ilvl w:val="0"/>
          <w:numId w:val="15"/>
        </w:numPr>
        <w:tabs>
          <w:tab w:val="clear" w:pos="720"/>
          <w:tab w:val="num" w:pos="1080"/>
        </w:tabs>
        <w:suppressAutoHyphens/>
        <w:spacing w:after="240" w:line="360" w:lineRule="exact"/>
        <w:ind w:left="1080" w:hanging="480"/>
        <w:rPr>
          <w:szCs w:val="24"/>
          <w:lang w:val="es-ES_tradnl"/>
        </w:rPr>
      </w:pPr>
      <w:r>
        <w:rPr>
          <w:rFonts w:hint="eastAsia"/>
          <w:szCs w:val="24"/>
          <w:lang w:val="es-ES_tradnl"/>
        </w:rPr>
        <w:t>性行为民事能力的年龄提高至</w:t>
      </w:r>
      <w:r>
        <w:rPr>
          <w:rFonts w:hint="eastAsia"/>
          <w:szCs w:val="24"/>
          <w:lang w:val="es-ES_tradnl"/>
        </w:rPr>
        <w:t>15</w:t>
      </w:r>
      <w:r>
        <w:rPr>
          <w:rFonts w:hint="eastAsia"/>
          <w:szCs w:val="24"/>
          <w:lang w:val="es-ES_tradnl"/>
        </w:rPr>
        <w:t>岁，只有当发生性关系的二者间年龄差距小于三岁时例外；</w:t>
      </w:r>
    </w:p>
    <w:p w:rsidR="006F1910" w:rsidRDefault="006F1910" w:rsidP="006F1910">
      <w:pPr>
        <w:numPr>
          <w:ilvl w:val="0"/>
          <w:numId w:val="15"/>
        </w:numPr>
        <w:tabs>
          <w:tab w:val="clear" w:pos="720"/>
          <w:tab w:val="num" w:pos="1080"/>
        </w:tabs>
        <w:suppressAutoHyphens/>
        <w:spacing w:after="240" w:line="360" w:lineRule="exact"/>
        <w:ind w:left="1080" w:hanging="480"/>
        <w:rPr>
          <w:szCs w:val="24"/>
          <w:lang w:val="es-ES_tradnl"/>
        </w:rPr>
      </w:pPr>
      <w:r>
        <w:rPr>
          <w:rFonts w:hint="eastAsia"/>
          <w:szCs w:val="24"/>
          <w:lang w:val="es-ES_tradnl"/>
        </w:rPr>
        <w:t>加入性骚扰罪名；</w:t>
      </w:r>
    </w:p>
    <w:p w:rsidR="006F1910" w:rsidRDefault="006F1910" w:rsidP="006F1910">
      <w:pPr>
        <w:numPr>
          <w:ilvl w:val="0"/>
          <w:numId w:val="15"/>
        </w:numPr>
        <w:tabs>
          <w:tab w:val="clear" w:pos="720"/>
          <w:tab w:val="num" w:pos="1080"/>
        </w:tabs>
        <w:suppressAutoHyphens/>
        <w:spacing w:after="240" w:line="360" w:lineRule="exact"/>
        <w:ind w:left="1080" w:hanging="480"/>
        <w:rPr>
          <w:szCs w:val="24"/>
          <w:lang w:val="es-ES_tradnl"/>
        </w:rPr>
      </w:pPr>
      <w:r>
        <w:rPr>
          <w:rFonts w:hint="eastAsia"/>
          <w:szCs w:val="24"/>
          <w:lang w:val="es-ES_tradnl"/>
        </w:rPr>
        <w:t>将为宣传儿童性剥削罪行提供便利的传媒机构的负责人列入从犯行列；</w:t>
      </w:r>
    </w:p>
    <w:p w:rsidR="006F1910" w:rsidRDefault="006F1910" w:rsidP="006F1910">
      <w:pPr>
        <w:numPr>
          <w:ilvl w:val="0"/>
          <w:numId w:val="15"/>
        </w:numPr>
        <w:tabs>
          <w:tab w:val="clear" w:pos="720"/>
          <w:tab w:val="num" w:pos="1080"/>
        </w:tabs>
        <w:suppressAutoHyphens/>
        <w:spacing w:after="240" w:line="360" w:lineRule="exact"/>
        <w:ind w:left="1080" w:hanging="480"/>
        <w:rPr>
          <w:szCs w:val="24"/>
          <w:lang w:val="es-ES_tradnl"/>
        </w:rPr>
      </w:pPr>
      <w:r>
        <w:rPr>
          <w:rFonts w:hint="eastAsia"/>
          <w:szCs w:val="24"/>
          <w:lang w:val="es-ES_tradnl"/>
        </w:rPr>
        <w:t>加入儿童性观光罪（该罪名有别于以顾客为主导、以商业性剥削为目的的贩卖少年儿童罪）；</w:t>
      </w:r>
    </w:p>
    <w:p w:rsidR="006F1910" w:rsidRDefault="006F1910" w:rsidP="006F1910">
      <w:pPr>
        <w:numPr>
          <w:ilvl w:val="0"/>
          <w:numId w:val="15"/>
        </w:numPr>
        <w:tabs>
          <w:tab w:val="clear" w:pos="720"/>
          <w:tab w:val="num" w:pos="1080"/>
        </w:tabs>
        <w:suppressAutoHyphens/>
        <w:spacing w:after="240" w:line="360" w:lineRule="exact"/>
        <w:ind w:left="1080" w:hanging="480"/>
        <w:rPr>
          <w:szCs w:val="24"/>
          <w:lang w:val="es-ES_tradnl"/>
        </w:rPr>
      </w:pPr>
      <w:r>
        <w:rPr>
          <w:rFonts w:hint="eastAsia"/>
          <w:szCs w:val="24"/>
          <w:lang w:val="es-ES_tradnl"/>
        </w:rPr>
        <w:t>加入贩卖人口罪，沿用《议定书》第</w:t>
      </w:r>
      <w:r>
        <w:rPr>
          <w:rFonts w:hint="eastAsia"/>
          <w:szCs w:val="24"/>
          <w:lang w:val="es-ES_tradnl"/>
        </w:rPr>
        <w:t>3</w:t>
      </w:r>
      <w:r>
        <w:rPr>
          <w:rFonts w:hint="eastAsia"/>
          <w:szCs w:val="24"/>
          <w:lang w:val="es-ES_tradnl"/>
        </w:rPr>
        <w:t>条的定义和涉及该项罪名分类的国际组织意见（第</w:t>
      </w:r>
      <w:r>
        <w:rPr>
          <w:rFonts w:hint="eastAsia"/>
          <w:szCs w:val="24"/>
          <w:lang w:val="es-ES_tradnl"/>
        </w:rPr>
        <w:t>280</w:t>
      </w:r>
      <w:r>
        <w:rPr>
          <w:rFonts w:hint="eastAsia"/>
          <w:szCs w:val="24"/>
          <w:lang w:val="es-ES_tradnl"/>
        </w:rPr>
        <w:t>条）；加入协助贩卖人口罪（第</w:t>
      </w:r>
      <w:r>
        <w:rPr>
          <w:rFonts w:hint="eastAsia"/>
          <w:szCs w:val="24"/>
          <w:lang w:val="es-ES_tradnl"/>
        </w:rPr>
        <w:t>280</w:t>
      </w:r>
      <w:r>
        <w:rPr>
          <w:rFonts w:hint="eastAsia"/>
          <w:szCs w:val="24"/>
          <w:lang w:val="es-ES_tradnl"/>
        </w:rPr>
        <w:t>条</w:t>
      </w:r>
      <w:r>
        <w:rPr>
          <w:rFonts w:hint="eastAsia"/>
          <w:szCs w:val="24"/>
          <w:lang w:val="es-ES_tradnl"/>
        </w:rPr>
        <w:t>A</w:t>
      </w:r>
      <w:r>
        <w:rPr>
          <w:rFonts w:hint="eastAsia"/>
          <w:szCs w:val="24"/>
          <w:lang w:val="es-ES_tradnl"/>
        </w:rPr>
        <w:t>款），为协助贩卖人口的具体行为定罪；</w:t>
      </w:r>
    </w:p>
    <w:p w:rsidR="006F1910" w:rsidRDefault="006F1910" w:rsidP="006F1910">
      <w:pPr>
        <w:numPr>
          <w:ilvl w:val="0"/>
          <w:numId w:val="15"/>
        </w:numPr>
        <w:tabs>
          <w:tab w:val="clear" w:pos="720"/>
          <w:tab w:val="num" w:pos="1080"/>
        </w:tabs>
        <w:suppressAutoHyphens/>
        <w:spacing w:after="240" w:line="360" w:lineRule="exact"/>
        <w:ind w:left="1080" w:hanging="480"/>
      </w:pPr>
      <w:r>
        <w:rPr>
          <w:rFonts w:hint="eastAsia"/>
          <w:szCs w:val="24"/>
          <w:lang w:val="es-ES_tradnl"/>
        </w:rPr>
        <w:t>将“因发</w:t>
      </w:r>
      <w:r>
        <w:rPr>
          <w:rFonts w:hint="eastAsia"/>
        </w:rPr>
        <w:t>现通奸而产生一时冲动”的免罪理由（《刑法》第</w:t>
      </w:r>
      <w:r>
        <w:rPr>
          <w:rFonts w:hint="eastAsia"/>
        </w:rPr>
        <w:t>36</w:t>
      </w:r>
      <w:r>
        <w:rPr>
          <w:rFonts w:hint="eastAsia"/>
        </w:rPr>
        <w:t>条）替换为因遭受家庭暴力而处于极度不安状态。</w:t>
      </w:r>
    </w:p>
    <w:p w:rsidR="006F1910" w:rsidRDefault="006F1910">
      <w:pPr>
        <w:pStyle w:val="NormalWeb"/>
        <w:tabs>
          <w:tab w:val="left" w:pos="720"/>
        </w:tabs>
        <w:spacing w:before="0" w:after="240" w:line="360" w:lineRule="exact"/>
        <w:jc w:val="both"/>
        <w:rPr>
          <w:rFonts w:ascii="SimHei" w:eastAsia="SimHei"/>
          <w:color w:val="FF0000"/>
          <w:sz w:val="21"/>
          <w:u w:val="single"/>
          <w:lang w:eastAsia="zh-CN"/>
        </w:rPr>
      </w:pPr>
      <w:r>
        <w:rPr>
          <w:rFonts w:ascii="SimHei" w:eastAsia="SimHei"/>
          <w:color w:val="FF0000"/>
          <w:sz w:val="21"/>
          <w:u w:val="single"/>
          <w:lang w:eastAsia="zh-CN"/>
        </w:rPr>
        <w:br w:type="page"/>
      </w:r>
      <w:r>
        <w:rPr>
          <w:rFonts w:ascii="SimHei" w:eastAsia="SimHei" w:hint="eastAsia"/>
          <w:color w:val="FF0000"/>
          <w:sz w:val="21"/>
          <w:u w:val="single"/>
          <w:lang w:eastAsia="zh-CN"/>
        </w:rPr>
        <w:t>第3条</w:t>
      </w:r>
    </w:p>
    <w:p w:rsidR="006F1910" w:rsidRDefault="006F1910">
      <w:pPr>
        <w:pStyle w:val="NormalWeb"/>
        <w:tabs>
          <w:tab w:val="left" w:pos="720"/>
        </w:tabs>
        <w:spacing w:before="0" w:after="240" w:line="360" w:lineRule="exact"/>
        <w:jc w:val="both"/>
        <w:rPr>
          <w:rFonts w:ascii="SimHei" w:eastAsia="SimHei"/>
          <w:color w:val="FF0000"/>
          <w:sz w:val="21"/>
          <w:lang w:eastAsia="zh-CN"/>
        </w:rPr>
      </w:pPr>
      <w:r>
        <w:rPr>
          <w:rFonts w:ascii="SimHei" w:eastAsia="SimHei"/>
          <w:color w:val="FF0000"/>
          <w:sz w:val="21"/>
          <w:lang w:eastAsia="zh-CN"/>
        </w:rPr>
        <w:t>缔约各国应承担在所有领域，特别是在政治、社会、经济、文化领域，采取一切适当措施，包括制订法律，保证妇女得到充分发展和进步，其目的是为确保她们在与男</w:t>
      </w:r>
      <w:r>
        <w:rPr>
          <w:rFonts w:ascii="SimHei" w:eastAsia="SimHei" w:hint="eastAsia"/>
          <w:color w:val="FF0000"/>
          <w:sz w:val="21"/>
          <w:lang w:eastAsia="zh-CN"/>
        </w:rPr>
        <w:t>性</w:t>
      </w:r>
      <w:r>
        <w:rPr>
          <w:rFonts w:ascii="SimHei" w:eastAsia="SimHei"/>
          <w:color w:val="FF0000"/>
          <w:sz w:val="21"/>
          <w:lang w:eastAsia="zh-CN"/>
        </w:rPr>
        <w:t>平等的基础上，行使和享有人权和基本自由。</w:t>
      </w:r>
    </w:p>
    <w:p w:rsidR="006F1910" w:rsidRDefault="006F1910">
      <w:pPr>
        <w:pStyle w:val="NormalWeb"/>
        <w:spacing w:before="0" w:after="240" w:line="360" w:lineRule="exact"/>
        <w:ind w:firstLine="420"/>
        <w:jc w:val="both"/>
        <w:rPr>
          <w:sz w:val="21"/>
          <w:lang w:eastAsia="zh-CN"/>
        </w:rPr>
      </w:pPr>
      <w:r>
        <w:rPr>
          <w:rFonts w:hint="eastAsia"/>
          <w:sz w:val="21"/>
          <w:lang w:eastAsia="zh-CN"/>
        </w:rPr>
        <w:t>–在这方面，全国妇女协会和蒙得维的亚省政府已经通过机会均等计划，开始有所行动。蒙得维的亚省政府</w:t>
      </w:r>
      <w:r>
        <w:rPr>
          <w:rStyle w:val="Smbolodenotaalpie"/>
          <w:sz w:val="21"/>
        </w:rPr>
        <w:footnoteReference w:id="23"/>
      </w:r>
      <w:r>
        <w:rPr>
          <w:rFonts w:hint="eastAsia"/>
          <w:sz w:val="21"/>
          <w:lang w:eastAsia="zh-CN"/>
        </w:rPr>
        <w:t>在</w:t>
      </w:r>
      <w:r>
        <w:rPr>
          <w:rFonts w:hint="eastAsia"/>
          <w:sz w:val="21"/>
          <w:lang w:eastAsia="zh-CN"/>
        </w:rPr>
        <w:t>2002</w:t>
      </w:r>
      <w:r>
        <w:rPr>
          <w:rFonts w:hint="eastAsia"/>
          <w:sz w:val="21"/>
          <w:lang w:eastAsia="zh-CN"/>
        </w:rPr>
        <w:t>年至</w:t>
      </w:r>
      <w:r>
        <w:rPr>
          <w:rFonts w:hint="eastAsia"/>
          <w:sz w:val="21"/>
          <w:lang w:eastAsia="zh-CN"/>
        </w:rPr>
        <w:t>2005</w:t>
      </w:r>
      <w:r>
        <w:rPr>
          <w:rFonts w:hint="eastAsia"/>
          <w:sz w:val="21"/>
          <w:lang w:eastAsia="zh-CN"/>
        </w:rPr>
        <w:t>年间实施了《机会与权利平等第一计划》，并且从</w:t>
      </w:r>
      <w:r>
        <w:rPr>
          <w:rFonts w:hint="eastAsia"/>
          <w:sz w:val="21"/>
          <w:lang w:eastAsia="zh-CN"/>
        </w:rPr>
        <w:t>2005</w:t>
      </w:r>
      <w:r>
        <w:rPr>
          <w:rFonts w:hint="eastAsia"/>
          <w:sz w:val="21"/>
          <w:lang w:eastAsia="zh-CN"/>
        </w:rPr>
        <w:t>年开始进行第二计划的起草工作。</w:t>
      </w:r>
    </w:p>
    <w:p w:rsidR="006F1910" w:rsidRDefault="006F1910">
      <w:pPr>
        <w:pStyle w:val="NormalWeb"/>
        <w:spacing w:before="0" w:after="240" w:line="360" w:lineRule="exact"/>
        <w:ind w:firstLine="420"/>
        <w:jc w:val="both"/>
        <w:rPr>
          <w:sz w:val="21"/>
          <w:lang w:eastAsia="zh-CN"/>
        </w:rPr>
      </w:pPr>
      <w:r>
        <w:rPr>
          <w:rFonts w:hint="eastAsia"/>
          <w:sz w:val="21"/>
          <w:lang w:eastAsia="zh-CN"/>
        </w:rPr>
        <w:t>–《机会与权利平等第一计划》无论从全省还是从全国来看都是一次创新的尝试，两性平等委员会是该计划开展实施的关键，全程参与了该项目从设计到落实的过程。该委员会由妇女秘书处主持工作，由省政府中的各领域专家组成：城市规划司、土地与房屋局、医疗与社会项目司、文化局、儿童委员会、法规司、体育委员会、青年委员会、管理司、职业健康局以及妇女委员会</w:t>
      </w:r>
      <w:r>
        <w:rPr>
          <w:rFonts w:hint="eastAsia"/>
          <w:sz w:val="21"/>
          <w:lang w:eastAsia="zh-CN"/>
        </w:rPr>
        <w:t>/</w:t>
      </w:r>
      <w:r>
        <w:rPr>
          <w:rFonts w:hint="eastAsia"/>
          <w:sz w:val="21"/>
          <w:lang w:eastAsia="zh-CN"/>
        </w:rPr>
        <w:t>秘书处。</w:t>
      </w:r>
    </w:p>
    <w:p w:rsidR="006F1910" w:rsidRDefault="006F1910">
      <w:pPr>
        <w:pStyle w:val="NormalWeb"/>
        <w:spacing w:before="0" w:after="240" w:line="360" w:lineRule="exact"/>
        <w:ind w:firstLine="420"/>
        <w:jc w:val="both"/>
        <w:rPr>
          <w:sz w:val="21"/>
          <w:lang w:eastAsia="zh-CN"/>
        </w:rPr>
      </w:pPr>
      <w:r>
        <w:rPr>
          <w:rFonts w:hint="eastAsia"/>
          <w:sz w:val="21"/>
          <w:lang w:eastAsia="zh-CN"/>
        </w:rPr>
        <w:t>–这个第一计划包含了一整套具体目标和根据不同民权和城市管理领域而制订的</w:t>
      </w:r>
      <w:r>
        <w:rPr>
          <w:rFonts w:hint="eastAsia"/>
          <w:sz w:val="21"/>
          <w:lang w:eastAsia="zh-CN"/>
        </w:rPr>
        <w:t>10</w:t>
      </w:r>
      <w:r>
        <w:rPr>
          <w:rFonts w:hint="eastAsia"/>
          <w:sz w:val="21"/>
          <w:lang w:eastAsia="zh-CN"/>
        </w:rPr>
        <w:t>个大项</w:t>
      </w:r>
      <w:r>
        <w:rPr>
          <w:rFonts w:hint="eastAsia"/>
          <w:sz w:val="21"/>
          <w:lang w:eastAsia="zh-CN"/>
        </w:rPr>
        <w:t>150</w:t>
      </w:r>
      <w:r>
        <w:rPr>
          <w:rFonts w:hint="eastAsia"/>
          <w:sz w:val="21"/>
          <w:lang w:eastAsia="zh-CN"/>
        </w:rPr>
        <w:t>个具体措施。该计划同样也是一个政策工具和战略规划工具，有助于推动与发展蒙得维的亚男性和女性市民的权利与平等。</w:t>
      </w:r>
    </w:p>
    <w:p w:rsidR="006F1910" w:rsidRDefault="006F1910">
      <w:pPr>
        <w:suppressAutoHyphens/>
        <w:spacing w:after="240" w:line="360" w:lineRule="exact"/>
        <w:ind w:left="15" w:firstLine="420"/>
        <w:rPr>
          <w:szCs w:val="24"/>
          <w:lang w:val="es-ES"/>
        </w:rPr>
      </w:pPr>
      <w:r>
        <w:rPr>
          <w:rFonts w:hint="eastAsia"/>
          <w:szCs w:val="24"/>
        </w:rPr>
        <w:t>–</w:t>
      </w:r>
      <w:r>
        <w:rPr>
          <w:rFonts w:hint="eastAsia"/>
          <w:szCs w:val="24"/>
          <w:lang w:val="es-ES"/>
        </w:rPr>
        <w:t>与此同时，机会与权利平等省级计划（卡内洛内斯省和马尔多纳多省）的起草工作也已经启动。因此目前在蒙得维的亚省、卡内洛内斯省、马尔多纳多省、三十三人省、罗恰省、萨尔托省、派桑杜省、阿蒂加斯省、里韦拉省、拉瓦耶哈省、科洛尼亚省等地共有十一个省级两性平等机制正在运作。</w:t>
      </w:r>
      <w:r>
        <w:rPr>
          <w:rStyle w:val="Refdenotaalpie"/>
          <w:szCs w:val="24"/>
        </w:rPr>
        <w:footnoteReference w:id="24"/>
      </w:r>
    </w:p>
    <w:p w:rsidR="006F1910" w:rsidRDefault="006F1910">
      <w:pPr>
        <w:spacing w:after="240" w:line="360" w:lineRule="exact"/>
        <w:ind w:left="15"/>
        <w:rPr>
          <w:rFonts w:eastAsia="SimHei"/>
          <w:color w:val="FF0000"/>
          <w:szCs w:val="24"/>
          <w:u w:val="single"/>
        </w:rPr>
      </w:pPr>
      <w:r>
        <w:rPr>
          <w:rFonts w:eastAsia="SimHei" w:hint="eastAsia"/>
          <w:color w:val="FF0000"/>
          <w:szCs w:val="24"/>
          <w:u w:val="single"/>
        </w:rPr>
        <w:t>第</w:t>
      </w:r>
      <w:r>
        <w:rPr>
          <w:rFonts w:eastAsia="SimHei" w:hint="eastAsia"/>
          <w:color w:val="FF0000"/>
          <w:szCs w:val="24"/>
          <w:u w:val="single"/>
        </w:rPr>
        <w:t>4</w:t>
      </w:r>
      <w:r>
        <w:rPr>
          <w:rFonts w:eastAsia="SimHei" w:hint="eastAsia"/>
          <w:color w:val="FF0000"/>
          <w:szCs w:val="24"/>
          <w:u w:val="single"/>
        </w:rPr>
        <w:t>条</w:t>
      </w:r>
    </w:p>
    <w:p w:rsidR="006F1910" w:rsidRDefault="006F1910" w:rsidP="006F1910">
      <w:pPr>
        <w:numPr>
          <w:ilvl w:val="0"/>
          <w:numId w:val="46"/>
        </w:numPr>
        <w:suppressAutoHyphens/>
        <w:spacing w:after="240" w:line="360" w:lineRule="exact"/>
        <w:ind w:left="735"/>
        <w:rPr>
          <w:rFonts w:eastAsia="SimHei"/>
          <w:color w:val="FF0000"/>
          <w:szCs w:val="24"/>
        </w:rPr>
      </w:pPr>
      <w:r>
        <w:rPr>
          <w:rFonts w:eastAsia="SimHei"/>
          <w:color w:val="FF0000"/>
          <w:kern w:val="1"/>
          <w:szCs w:val="24"/>
          <w:lang w:val="es-ES" w:eastAsia="ar-SA"/>
        </w:rPr>
        <w:t>缔约各国为加速实现男女事实上的平等而采取的暂行特别措施，不得视为本公约所指的歧视，亦不得因此导致维持不平等或分别的标准；这些措施应在男女机会和待遇平等的目的达到之后，停止采用。</w:t>
      </w:r>
    </w:p>
    <w:p w:rsidR="006F1910" w:rsidRDefault="006F1910" w:rsidP="006F1910">
      <w:pPr>
        <w:numPr>
          <w:ilvl w:val="0"/>
          <w:numId w:val="46"/>
        </w:numPr>
        <w:suppressAutoHyphens/>
        <w:spacing w:after="240" w:line="360" w:lineRule="exact"/>
        <w:ind w:left="735"/>
        <w:rPr>
          <w:rFonts w:eastAsia="SimHei"/>
          <w:color w:val="FF0000"/>
          <w:szCs w:val="24"/>
        </w:rPr>
      </w:pPr>
      <w:r>
        <w:rPr>
          <w:rFonts w:eastAsia="SimHei"/>
          <w:color w:val="FF0000"/>
          <w:kern w:val="1"/>
          <w:szCs w:val="24"/>
          <w:lang w:val="es-ES" w:eastAsia="ar-SA"/>
        </w:rPr>
        <w:t>缔约各国为保护母性而采取的特别措施，包括本公约所列各项措施，不得视为歧视</w:t>
      </w:r>
      <w:r>
        <w:rPr>
          <w:rFonts w:eastAsia="SimHei" w:hint="eastAsia"/>
          <w:color w:val="FF0000"/>
          <w:kern w:val="1"/>
          <w:szCs w:val="24"/>
          <w:lang w:val="es-ES"/>
        </w:rPr>
        <w:t>。</w:t>
      </w:r>
    </w:p>
    <w:p w:rsidR="006F1910" w:rsidRDefault="006F1910">
      <w:pPr>
        <w:tabs>
          <w:tab w:val="left" w:pos="720"/>
        </w:tabs>
        <w:spacing w:after="240" w:line="360" w:lineRule="exact"/>
        <w:ind w:firstLine="420"/>
        <w:rPr>
          <w:szCs w:val="24"/>
          <w:lang w:val="es-ES"/>
        </w:rPr>
      </w:pPr>
      <w:r>
        <w:rPr>
          <w:rFonts w:hint="eastAsia"/>
          <w:szCs w:val="24"/>
          <w:lang w:val="es-ES"/>
        </w:rPr>
        <w:t>在落实消除歧视的暂行措施方面，我们曾向参议院提交了一份有关促进妇女参与政治生活的法律提案，用以规范乌拉圭各政党选举候选人名单的制订过程。上述提案经各党派男女议员及学术专家讨论后，提交到上一届议会。尽管这一提案在各政党内部和立法机构大会上进行过讨论，但未获得通过，因此我们正在重新修订该议案，准备提交本届议会，希望能够得到更多议员的支持。</w:t>
      </w:r>
      <w:r>
        <w:rPr>
          <w:rStyle w:val="Smbolodenotaalpie"/>
          <w:szCs w:val="24"/>
        </w:rPr>
        <w:footnoteReference w:id="25"/>
      </w:r>
    </w:p>
    <w:p w:rsidR="006F1910" w:rsidRDefault="006F1910">
      <w:pPr>
        <w:pStyle w:val="NormalWeb"/>
        <w:spacing w:before="0" w:after="240" w:line="360" w:lineRule="exact"/>
        <w:jc w:val="both"/>
        <w:rPr>
          <w:rFonts w:ascii="SimHei" w:eastAsia="SimHei"/>
          <w:bCs/>
          <w:color w:val="FF0000"/>
          <w:sz w:val="21"/>
          <w:u w:val="single"/>
          <w:lang w:eastAsia="zh-CN"/>
        </w:rPr>
      </w:pPr>
      <w:r>
        <w:rPr>
          <w:rFonts w:ascii="SimHei" w:eastAsia="SimHei" w:hint="eastAsia"/>
          <w:bCs/>
          <w:color w:val="FF0000"/>
          <w:sz w:val="21"/>
          <w:u w:val="single"/>
          <w:lang w:eastAsia="zh-CN"/>
        </w:rPr>
        <w:t>第5条</w:t>
      </w:r>
    </w:p>
    <w:p w:rsidR="006F1910" w:rsidRDefault="006F1910">
      <w:pPr>
        <w:pStyle w:val="NormalWeb"/>
        <w:spacing w:before="0" w:after="240" w:line="360" w:lineRule="exact"/>
        <w:jc w:val="both"/>
        <w:rPr>
          <w:rFonts w:eastAsia="SimHei"/>
          <w:bCs/>
          <w:color w:val="FF0000"/>
          <w:sz w:val="21"/>
          <w:lang w:eastAsia="zh-CN"/>
        </w:rPr>
      </w:pPr>
      <w:r>
        <w:rPr>
          <w:rFonts w:eastAsia="SimHei"/>
          <w:bCs/>
          <w:color w:val="FF0000"/>
          <w:sz w:val="21"/>
          <w:lang w:eastAsia="zh-CN"/>
        </w:rPr>
        <w:t>缔约各国应采取一切适当措施：</w:t>
      </w:r>
    </w:p>
    <w:p w:rsidR="006F1910" w:rsidRDefault="006F1910">
      <w:pPr>
        <w:pStyle w:val="NormalWeb"/>
        <w:numPr>
          <w:ilvl w:val="0"/>
          <w:numId w:val="47"/>
        </w:numPr>
        <w:spacing w:before="0" w:after="240" w:line="360" w:lineRule="exact"/>
        <w:jc w:val="both"/>
        <w:rPr>
          <w:rFonts w:eastAsia="SimHei"/>
          <w:bCs/>
          <w:color w:val="FF0000"/>
          <w:sz w:val="21"/>
          <w:lang w:eastAsia="zh-CN"/>
        </w:rPr>
      </w:pPr>
      <w:r>
        <w:rPr>
          <w:rFonts w:eastAsia="SimHei"/>
          <w:bCs/>
          <w:color w:val="FF0000"/>
          <w:sz w:val="21"/>
          <w:lang w:eastAsia="zh-CN"/>
        </w:rPr>
        <w:t>改变男女的社会和文化行为模式，以消除基于性别而分尊卑观念或基于男女任务定型</w:t>
      </w:r>
      <w:r>
        <w:rPr>
          <w:rFonts w:eastAsia="SimHei" w:hint="eastAsia"/>
          <w:bCs/>
          <w:color w:val="FF0000"/>
          <w:sz w:val="21"/>
          <w:lang w:eastAsia="zh-CN"/>
        </w:rPr>
        <w:t>所产生</w:t>
      </w:r>
      <w:r>
        <w:rPr>
          <w:rFonts w:eastAsia="SimHei"/>
          <w:bCs/>
          <w:color w:val="FF0000"/>
          <w:sz w:val="21"/>
          <w:lang w:eastAsia="zh-CN"/>
        </w:rPr>
        <w:t>的偏见、习俗和一切其他</w:t>
      </w:r>
      <w:r>
        <w:rPr>
          <w:rFonts w:eastAsia="SimHei" w:hint="eastAsia"/>
          <w:bCs/>
          <w:color w:val="FF0000"/>
          <w:sz w:val="21"/>
          <w:lang w:eastAsia="zh-CN"/>
        </w:rPr>
        <w:t>做</w:t>
      </w:r>
      <w:r>
        <w:rPr>
          <w:rFonts w:eastAsia="SimHei"/>
          <w:bCs/>
          <w:color w:val="FF0000"/>
          <w:sz w:val="21"/>
          <w:lang w:eastAsia="zh-CN"/>
        </w:rPr>
        <w:t>法；</w:t>
      </w:r>
    </w:p>
    <w:p w:rsidR="006F1910" w:rsidRDefault="006F1910">
      <w:pPr>
        <w:pStyle w:val="NormalWeb"/>
        <w:numPr>
          <w:ilvl w:val="0"/>
          <w:numId w:val="47"/>
        </w:numPr>
        <w:spacing w:before="0" w:after="240" w:line="360" w:lineRule="exact"/>
        <w:jc w:val="both"/>
        <w:rPr>
          <w:rFonts w:eastAsia="SimHei"/>
          <w:bCs/>
          <w:color w:val="FF0000"/>
          <w:sz w:val="21"/>
          <w:lang w:eastAsia="zh-CN"/>
        </w:rPr>
      </w:pPr>
      <w:r>
        <w:rPr>
          <w:rFonts w:eastAsia="SimHei"/>
          <w:bCs/>
          <w:color w:val="FF0000"/>
          <w:sz w:val="21"/>
          <w:lang w:eastAsia="zh-CN"/>
        </w:rPr>
        <w:t>保证家庭教育应包括正确了解母性的社会功能和确认教养子女是父母的共同责任，</w:t>
      </w:r>
      <w:r>
        <w:rPr>
          <w:rFonts w:eastAsia="SimHei" w:hint="eastAsia"/>
          <w:bCs/>
          <w:color w:val="FF0000"/>
          <w:sz w:val="21"/>
          <w:lang w:eastAsia="zh-CN"/>
        </w:rPr>
        <w:t>当然在</w:t>
      </w:r>
      <w:r>
        <w:rPr>
          <w:rFonts w:eastAsia="SimHei"/>
          <w:bCs/>
          <w:color w:val="FF0000"/>
          <w:sz w:val="21"/>
          <w:lang w:eastAsia="zh-CN"/>
        </w:rPr>
        <w:t>任何情况下</w:t>
      </w:r>
      <w:r>
        <w:rPr>
          <w:rFonts w:eastAsia="SimHei" w:hint="eastAsia"/>
          <w:bCs/>
          <w:color w:val="FF0000"/>
          <w:sz w:val="21"/>
          <w:lang w:eastAsia="zh-CN"/>
        </w:rPr>
        <w:t>都</w:t>
      </w:r>
      <w:r>
        <w:rPr>
          <w:rFonts w:eastAsia="SimHei"/>
          <w:bCs/>
          <w:color w:val="FF0000"/>
          <w:sz w:val="21"/>
          <w:lang w:eastAsia="zh-CN"/>
        </w:rPr>
        <w:t>应首先考虑子女的利益。</w:t>
      </w:r>
    </w:p>
    <w:p w:rsidR="006F1910" w:rsidRDefault="006F1910">
      <w:pPr>
        <w:pStyle w:val="NormalWeb"/>
        <w:spacing w:before="0" w:after="240" w:line="360" w:lineRule="exact"/>
        <w:jc w:val="both"/>
        <w:rPr>
          <w:sz w:val="21"/>
          <w:lang w:eastAsia="zh-CN"/>
        </w:rPr>
      </w:pPr>
      <w:r>
        <w:rPr>
          <w:rFonts w:hint="eastAsia"/>
          <w:sz w:val="21"/>
          <w:lang w:eastAsia="zh-CN"/>
        </w:rPr>
        <w:t>详见对本条内容的答复。</w:t>
      </w:r>
    </w:p>
    <w:p w:rsidR="006F1910" w:rsidRDefault="006F1910">
      <w:pPr>
        <w:pStyle w:val="NormalWeb"/>
        <w:spacing w:before="0" w:after="240" w:line="360" w:lineRule="exact"/>
        <w:jc w:val="both"/>
        <w:rPr>
          <w:rFonts w:ascii="SimHei" w:eastAsia="SimHei"/>
          <w:color w:val="FF0000"/>
          <w:sz w:val="21"/>
          <w:u w:val="single"/>
          <w:lang w:eastAsia="zh-CN"/>
        </w:rPr>
      </w:pPr>
      <w:r>
        <w:rPr>
          <w:rFonts w:ascii="SimHei" w:eastAsia="SimHei" w:hint="eastAsia"/>
          <w:color w:val="FF0000"/>
          <w:sz w:val="21"/>
          <w:u w:val="single"/>
          <w:lang w:eastAsia="zh-CN"/>
        </w:rPr>
        <w:t>第6条</w:t>
      </w:r>
    </w:p>
    <w:p w:rsidR="006F1910" w:rsidRDefault="006F1910">
      <w:pPr>
        <w:pStyle w:val="NormalWeb"/>
        <w:spacing w:before="0" w:after="240" w:line="360" w:lineRule="exact"/>
        <w:jc w:val="both"/>
        <w:rPr>
          <w:rFonts w:ascii="SimHei" w:eastAsia="SimHei"/>
          <w:color w:val="FF0000"/>
          <w:sz w:val="21"/>
          <w:lang w:eastAsia="zh-CN"/>
        </w:rPr>
      </w:pPr>
      <w:r>
        <w:rPr>
          <w:rFonts w:ascii="SimHei" w:eastAsia="SimHei"/>
          <w:color w:val="FF0000"/>
          <w:sz w:val="21"/>
          <w:lang w:eastAsia="zh-CN"/>
        </w:rPr>
        <w:t>缔约各国应采取一切适当措施，包括制订法律，以禁止一切形式贩卖妇女</w:t>
      </w:r>
      <w:r>
        <w:rPr>
          <w:rFonts w:ascii="SimHei" w:eastAsia="SimHei" w:hint="eastAsia"/>
          <w:color w:val="FF0000"/>
          <w:sz w:val="21"/>
          <w:lang w:eastAsia="zh-CN"/>
        </w:rPr>
        <w:t>及意图营利使</w:t>
      </w:r>
      <w:r>
        <w:rPr>
          <w:rFonts w:ascii="SimHei" w:eastAsia="SimHei"/>
          <w:color w:val="FF0000"/>
          <w:sz w:val="21"/>
          <w:lang w:eastAsia="zh-CN"/>
        </w:rPr>
        <w:t>妇女卖淫的行为。</w:t>
      </w:r>
    </w:p>
    <w:p w:rsidR="006F1910" w:rsidRDefault="006F1910">
      <w:pPr>
        <w:pStyle w:val="NormalWeb"/>
        <w:spacing w:before="0" w:after="240" w:line="360" w:lineRule="exact"/>
        <w:jc w:val="both"/>
        <w:rPr>
          <w:rFonts w:ascii="SimHei" w:eastAsia="SimHei"/>
          <w:color w:val="FF0000"/>
          <w:sz w:val="21"/>
          <w:lang w:eastAsia="zh-CN"/>
        </w:rPr>
      </w:pPr>
      <w:r>
        <w:rPr>
          <w:rFonts w:ascii="SimHei" w:eastAsia="SimHei"/>
          <w:color w:val="FF0000"/>
          <w:sz w:val="21"/>
          <w:lang w:eastAsia="zh-CN"/>
        </w:rPr>
        <w:t xml:space="preserve">1.  </w:t>
      </w:r>
      <w:r>
        <w:rPr>
          <w:rFonts w:ascii="SimHei" w:eastAsia="SimHei" w:hint="eastAsia"/>
          <w:color w:val="FF0000"/>
          <w:sz w:val="21"/>
          <w:lang w:eastAsia="zh-CN"/>
        </w:rPr>
        <w:t>乌拉圭的性工作现状</w:t>
      </w:r>
    </w:p>
    <w:p w:rsidR="006F1910" w:rsidRDefault="006F1910">
      <w:pPr>
        <w:spacing w:after="240" w:line="360" w:lineRule="exact"/>
        <w:ind w:firstLine="420"/>
        <w:rPr>
          <w:szCs w:val="24"/>
          <w:lang w:val="es-ES"/>
        </w:rPr>
      </w:pPr>
      <w:r>
        <w:rPr>
          <w:rFonts w:hint="eastAsia"/>
          <w:szCs w:val="24"/>
        </w:rPr>
        <w:t>–</w:t>
      </w:r>
      <w:r>
        <w:rPr>
          <w:rFonts w:hint="eastAsia"/>
          <w:szCs w:val="24"/>
          <w:lang w:val="es-ES"/>
        </w:rPr>
        <w:t>乌拉圭法律未对卖淫进行制裁，而是对其加以管理和规范。</w:t>
      </w:r>
      <w:r>
        <w:rPr>
          <w:rFonts w:hint="eastAsia"/>
          <w:szCs w:val="24"/>
          <w:lang w:val="es-ES"/>
        </w:rPr>
        <w:t>2002</w:t>
      </w:r>
      <w:r>
        <w:rPr>
          <w:rFonts w:hint="eastAsia"/>
          <w:szCs w:val="24"/>
          <w:lang w:val="es-ES"/>
        </w:rPr>
        <w:t>年第</w:t>
      </w:r>
      <w:r>
        <w:rPr>
          <w:rFonts w:hint="eastAsia"/>
          <w:szCs w:val="24"/>
          <w:lang w:val="es-ES"/>
        </w:rPr>
        <w:t>17.515</w:t>
      </w:r>
      <w:r>
        <w:rPr>
          <w:rFonts w:hint="eastAsia"/>
          <w:szCs w:val="24"/>
          <w:lang w:val="es-ES"/>
        </w:rPr>
        <w:t>号法案</w:t>
      </w:r>
      <w:r>
        <w:rPr>
          <w:rStyle w:val="Smbolodenotaalpie"/>
          <w:szCs w:val="24"/>
        </w:rPr>
        <w:footnoteReference w:id="26"/>
      </w:r>
      <w:r>
        <w:rPr>
          <w:rFonts w:hint="eastAsia"/>
          <w:szCs w:val="24"/>
          <w:lang w:val="es-ES"/>
        </w:rPr>
        <w:t>颁布后，此类行为被视为一种工作，该行业的男女从业人员有权得到相应的社会福利。</w:t>
      </w:r>
    </w:p>
    <w:p w:rsidR="006F1910" w:rsidRDefault="006F1910">
      <w:pPr>
        <w:spacing w:after="240" w:line="360" w:lineRule="exact"/>
        <w:ind w:firstLine="420"/>
        <w:rPr>
          <w:szCs w:val="24"/>
          <w:lang w:val="es-ES"/>
        </w:rPr>
      </w:pPr>
      <w:r>
        <w:rPr>
          <w:rFonts w:hint="eastAsia"/>
          <w:szCs w:val="24"/>
          <w:lang w:val="es-ES"/>
        </w:rPr>
        <w:t>–年满</w:t>
      </w:r>
      <w:r>
        <w:rPr>
          <w:rFonts w:hint="eastAsia"/>
          <w:szCs w:val="24"/>
          <w:lang w:val="es-ES"/>
        </w:rPr>
        <w:t>18</w:t>
      </w:r>
      <w:r>
        <w:rPr>
          <w:rFonts w:hint="eastAsia"/>
          <w:szCs w:val="24"/>
          <w:lang w:val="es-ES"/>
        </w:rPr>
        <w:t>周岁的女性从事性工作被视为合法，要进入该行业必须先在国家性工作登记局进行注册，同时须获得卫生部和内政部颁发的从业许可证。</w:t>
      </w:r>
    </w:p>
    <w:p w:rsidR="006F1910" w:rsidRDefault="006F1910">
      <w:pPr>
        <w:spacing w:after="240" w:line="360" w:lineRule="exact"/>
        <w:ind w:firstLine="420"/>
        <w:rPr>
          <w:szCs w:val="24"/>
          <w:lang w:val="es-ES"/>
        </w:rPr>
      </w:pPr>
      <w:r>
        <w:rPr>
          <w:rFonts w:hint="eastAsia"/>
          <w:szCs w:val="24"/>
          <w:lang w:val="es-ES"/>
        </w:rPr>
        <w:t>–该行业的卫生管理是必须的工作，由卫生部通过设立在全国各省的服务机构进行管理。女性和男性从业人员必须每月接受管理，以期获得从事卖淫业的许可证。尽管无法确定从业人员健康状况是否良好，但颁发此证还是表明国家对该行业从业人员进行管理（卫生部第</w:t>
      </w:r>
      <w:r>
        <w:rPr>
          <w:rFonts w:hint="eastAsia"/>
          <w:szCs w:val="24"/>
          <w:lang w:val="es-ES"/>
        </w:rPr>
        <w:t>340</w:t>
      </w:r>
      <w:r>
        <w:rPr>
          <w:rFonts w:hint="eastAsia"/>
          <w:szCs w:val="24"/>
          <w:lang w:val="es-ES"/>
        </w:rPr>
        <w:t>号决议，</w:t>
      </w:r>
      <w:r>
        <w:rPr>
          <w:rFonts w:hint="eastAsia"/>
          <w:szCs w:val="24"/>
          <w:lang w:val="es-ES"/>
        </w:rPr>
        <w:t>2004</w:t>
      </w:r>
      <w:r>
        <w:rPr>
          <w:rFonts w:hint="eastAsia"/>
          <w:szCs w:val="24"/>
          <w:lang w:val="es-ES"/>
        </w:rPr>
        <w:t>年</w:t>
      </w:r>
      <w:r>
        <w:rPr>
          <w:rFonts w:hint="eastAsia"/>
          <w:szCs w:val="24"/>
          <w:lang w:val="es-ES"/>
        </w:rPr>
        <w:t>12</w:t>
      </w:r>
      <w:r>
        <w:rPr>
          <w:rFonts w:hint="eastAsia"/>
          <w:szCs w:val="24"/>
          <w:lang w:val="es-ES"/>
        </w:rPr>
        <w:t>月</w:t>
      </w:r>
      <w:r>
        <w:rPr>
          <w:rFonts w:hint="eastAsia"/>
          <w:szCs w:val="24"/>
          <w:lang w:val="es-ES"/>
        </w:rPr>
        <w:t>2</w:t>
      </w:r>
      <w:r>
        <w:rPr>
          <w:rFonts w:hint="eastAsia"/>
          <w:szCs w:val="24"/>
          <w:lang w:val="es-ES"/>
        </w:rPr>
        <w:t>日）。卖淫只能在被允许进行此类活动的场所即妓院开展。卫生部有专设的保护性工作名誉委员会负责管理该项事务。</w:t>
      </w:r>
    </w:p>
    <w:p w:rsidR="006F1910" w:rsidRDefault="006F1910">
      <w:pPr>
        <w:spacing w:after="240" w:line="360" w:lineRule="exact"/>
        <w:ind w:firstLine="420"/>
        <w:rPr>
          <w:rFonts w:hint="eastAsia"/>
          <w:szCs w:val="24"/>
          <w:lang w:val="es-ES"/>
        </w:rPr>
      </w:pPr>
      <w:r>
        <w:rPr>
          <w:rFonts w:hint="eastAsia"/>
          <w:szCs w:val="24"/>
          <w:lang w:val="es-ES"/>
        </w:rPr>
        <w:t>–乌拉圭全国有约</w:t>
      </w:r>
      <w:r>
        <w:rPr>
          <w:rFonts w:hint="eastAsia"/>
          <w:szCs w:val="24"/>
          <w:lang w:val="es-ES"/>
        </w:rPr>
        <w:t>7 000</w:t>
      </w:r>
      <w:r>
        <w:rPr>
          <w:rFonts w:hint="eastAsia"/>
          <w:szCs w:val="24"/>
          <w:lang w:val="es-ES"/>
        </w:rPr>
        <w:t>名注册的性工作者，其中</w:t>
      </w:r>
      <w:r>
        <w:rPr>
          <w:rFonts w:hint="eastAsia"/>
          <w:szCs w:val="24"/>
          <w:lang w:val="es-ES"/>
        </w:rPr>
        <w:t>3 000</w:t>
      </w:r>
      <w:r>
        <w:rPr>
          <w:rFonts w:hint="eastAsia"/>
          <w:szCs w:val="24"/>
          <w:lang w:val="es-ES"/>
        </w:rPr>
        <w:t>人在首都蒙得维的亚从事服务。据估计没有注册的性工作者人数是这个数字的两倍多。注册的异性装扮癖者不超过</w:t>
      </w:r>
      <w:r>
        <w:rPr>
          <w:rFonts w:hint="eastAsia"/>
          <w:szCs w:val="24"/>
          <w:lang w:val="es-ES"/>
        </w:rPr>
        <w:t>2 000</w:t>
      </w:r>
      <w:r>
        <w:rPr>
          <w:rFonts w:hint="eastAsia"/>
          <w:szCs w:val="24"/>
          <w:lang w:val="es-ES"/>
        </w:rPr>
        <w:t>人。在乌拉圭国内从事该行业的人群中，</w:t>
      </w:r>
      <w:r>
        <w:rPr>
          <w:rFonts w:hint="eastAsia"/>
          <w:szCs w:val="24"/>
          <w:lang w:val="es-ES"/>
        </w:rPr>
        <w:t>90%</w:t>
      </w:r>
      <w:r>
        <w:rPr>
          <w:rFonts w:hint="eastAsia"/>
          <w:szCs w:val="24"/>
          <w:lang w:val="es-ES"/>
        </w:rPr>
        <w:t>来自蒙得维的亚。</w:t>
      </w:r>
      <w:r>
        <w:rPr>
          <w:rStyle w:val="Smbolodenotaalpie"/>
          <w:szCs w:val="24"/>
        </w:rPr>
        <w:footnoteReference w:id="27"/>
      </w:r>
    </w:p>
    <w:p w:rsidR="006F1910" w:rsidRDefault="006F1910">
      <w:pPr>
        <w:spacing w:after="240" w:line="360" w:lineRule="exact"/>
        <w:ind w:firstLine="420"/>
        <w:rPr>
          <w:szCs w:val="24"/>
          <w:lang w:val="es-ES_tradnl"/>
        </w:rPr>
      </w:pPr>
      <w:r>
        <w:rPr>
          <w:rFonts w:hint="eastAsia"/>
          <w:szCs w:val="24"/>
          <w:lang w:val="es-ES"/>
        </w:rPr>
        <w:t>–</w:t>
      </w:r>
      <w:r>
        <w:rPr>
          <w:rFonts w:hint="eastAsia"/>
          <w:szCs w:val="24"/>
          <w:lang w:val="es-ES_tradnl"/>
        </w:rPr>
        <w:t>2003</w:t>
      </w:r>
      <w:r>
        <w:rPr>
          <w:rFonts w:hint="eastAsia"/>
          <w:szCs w:val="24"/>
          <w:lang w:val="es-ES_tradnl"/>
        </w:rPr>
        <w:t>年</w:t>
      </w:r>
      <w:r>
        <w:rPr>
          <w:rFonts w:hint="eastAsia"/>
          <w:szCs w:val="24"/>
          <w:lang w:val="es-ES_tradnl"/>
        </w:rPr>
        <w:t>11</w:t>
      </w:r>
      <w:r>
        <w:rPr>
          <w:rFonts w:hint="eastAsia"/>
          <w:szCs w:val="24"/>
          <w:lang w:val="es-ES_tradnl"/>
        </w:rPr>
        <w:t>月</w:t>
      </w:r>
      <w:r>
        <w:rPr>
          <w:rFonts w:hint="eastAsia"/>
          <w:szCs w:val="24"/>
          <w:lang w:val="es-ES_tradnl"/>
        </w:rPr>
        <w:t>20</w:t>
      </w:r>
      <w:r>
        <w:rPr>
          <w:rFonts w:hint="eastAsia"/>
          <w:szCs w:val="24"/>
          <w:lang w:val="es-ES_tradnl"/>
        </w:rPr>
        <w:t>日颁布的第</w:t>
      </w:r>
      <w:r>
        <w:rPr>
          <w:rFonts w:hint="eastAsia"/>
          <w:szCs w:val="24"/>
          <w:lang w:val="es-ES_tradnl"/>
        </w:rPr>
        <w:t>480/03</w:t>
      </w:r>
      <w:r>
        <w:rPr>
          <w:rFonts w:hint="eastAsia"/>
          <w:szCs w:val="24"/>
          <w:lang w:val="es-ES_tradnl"/>
        </w:rPr>
        <w:t>号政令</w:t>
      </w:r>
      <w:r>
        <w:rPr>
          <w:rStyle w:val="Smbolodenotaalpie"/>
          <w:szCs w:val="24"/>
          <w:lang w:val="es-ES_tradnl"/>
        </w:rPr>
        <w:footnoteReference w:id="28"/>
      </w:r>
      <w:r>
        <w:rPr>
          <w:rFonts w:hint="eastAsia"/>
          <w:szCs w:val="24"/>
          <w:lang w:val="es-ES_tradnl"/>
        </w:rPr>
        <w:t>规定，要改变工作地点的男女性工作者必须进行汇报（第</w:t>
      </w:r>
      <w:r>
        <w:rPr>
          <w:rFonts w:hint="eastAsia"/>
          <w:szCs w:val="24"/>
          <w:lang w:val="es-ES_tradnl"/>
        </w:rPr>
        <w:t>7</w:t>
      </w:r>
      <w:r>
        <w:rPr>
          <w:rFonts w:hint="eastAsia"/>
          <w:szCs w:val="24"/>
          <w:lang w:val="es-ES_tradnl"/>
        </w:rPr>
        <w:t>和第</w:t>
      </w:r>
      <w:r>
        <w:rPr>
          <w:rFonts w:hint="eastAsia"/>
          <w:szCs w:val="24"/>
          <w:lang w:val="es-ES_tradnl"/>
        </w:rPr>
        <w:t>8</w:t>
      </w:r>
      <w:r>
        <w:rPr>
          <w:rFonts w:hint="eastAsia"/>
          <w:szCs w:val="24"/>
          <w:lang w:val="es-ES_tradnl"/>
        </w:rPr>
        <w:t>条）。在操作上，必须凭此前工作的省份的从业资格证才能在新的省份获得资格证，这是便于警方进行管理的一项重要举措。</w:t>
      </w:r>
    </w:p>
    <w:p w:rsidR="006F1910" w:rsidRDefault="006F1910">
      <w:pPr>
        <w:pStyle w:val="NormalWeb"/>
        <w:spacing w:before="0" w:after="240" w:line="360" w:lineRule="exact"/>
        <w:jc w:val="both"/>
        <w:rPr>
          <w:rFonts w:ascii="SimHei" w:eastAsia="SimHei"/>
          <w:bCs/>
          <w:color w:val="FF0000"/>
          <w:sz w:val="21"/>
          <w:lang w:eastAsia="zh-CN"/>
        </w:rPr>
      </w:pPr>
      <w:r>
        <w:rPr>
          <w:rFonts w:ascii="SimHei" w:eastAsia="SimHei"/>
          <w:bCs/>
          <w:color w:val="FF0000"/>
          <w:sz w:val="21"/>
          <w:lang w:eastAsia="zh-CN"/>
        </w:rPr>
        <w:t xml:space="preserve">2.  </w:t>
      </w:r>
      <w:r>
        <w:rPr>
          <w:rFonts w:ascii="SimHei" w:eastAsia="SimHei" w:hint="eastAsia"/>
          <w:bCs/>
          <w:color w:val="FF0000"/>
          <w:sz w:val="21"/>
          <w:lang w:eastAsia="zh-CN"/>
        </w:rPr>
        <w:t>介绍卖淫</w:t>
      </w:r>
    </w:p>
    <w:p w:rsidR="006F1910" w:rsidRDefault="006F1910">
      <w:pPr>
        <w:pStyle w:val="NormalWeb"/>
        <w:spacing w:before="0" w:after="240" w:line="360" w:lineRule="exact"/>
        <w:ind w:firstLine="420"/>
        <w:jc w:val="both"/>
        <w:rPr>
          <w:sz w:val="21"/>
          <w:lang w:eastAsia="zh-CN"/>
        </w:rPr>
      </w:pPr>
      <w:r>
        <w:rPr>
          <w:rFonts w:hint="eastAsia"/>
          <w:sz w:val="21"/>
          <w:lang w:eastAsia="zh-CN"/>
        </w:rPr>
        <w:t>–</w:t>
      </w:r>
      <w:r>
        <w:rPr>
          <w:rFonts w:hint="eastAsia"/>
          <w:sz w:val="21"/>
          <w:lang w:eastAsia="zh-CN"/>
        </w:rPr>
        <w:t>1927</w:t>
      </w:r>
      <w:r>
        <w:rPr>
          <w:rFonts w:hint="eastAsia"/>
          <w:sz w:val="21"/>
          <w:lang w:eastAsia="zh-CN"/>
        </w:rPr>
        <w:t>年第</w:t>
      </w:r>
      <w:r>
        <w:rPr>
          <w:rFonts w:hint="eastAsia"/>
          <w:sz w:val="21"/>
          <w:lang w:eastAsia="zh-CN"/>
        </w:rPr>
        <w:t>8.080</w:t>
      </w:r>
      <w:r>
        <w:rPr>
          <w:rFonts w:hint="eastAsia"/>
          <w:sz w:val="21"/>
          <w:lang w:eastAsia="zh-CN"/>
        </w:rPr>
        <w:t>号法案对介绍卖淫做出了规定。该法案对以营利为动机强迫他人进行卖淫施以制裁，即便受害者本人表示同意也无济于事（第</w:t>
      </w:r>
      <w:r>
        <w:rPr>
          <w:rFonts w:hint="eastAsia"/>
          <w:sz w:val="21"/>
          <w:lang w:eastAsia="zh-CN"/>
        </w:rPr>
        <w:t>1</w:t>
      </w:r>
      <w:r>
        <w:rPr>
          <w:rFonts w:hint="eastAsia"/>
          <w:sz w:val="21"/>
          <w:lang w:eastAsia="zh-CN"/>
        </w:rPr>
        <w:t>条）。定罪的要求是当事人“以任何形式为其提供便利”，司法机构及法律界对此的理解是，只有当提供便利的对象是卖淫而非剥削时，才视为非法，这样一来就缩小了该项罪名的适用范围。如受害者未满</w:t>
      </w:r>
      <w:r>
        <w:rPr>
          <w:rFonts w:hint="eastAsia"/>
          <w:sz w:val="21"/>
          <w:lang w:eastAsia="zh-CN"/>
        </w:rPr>
        <w:t>18</w:t>
      </w:r>
      <w:r>
        <w:rPr>
          <w:rFonts w:hint="eastAsia"/>
          <w:sz w:val="21"/>
          <w:lang w:eastAsia="zh-CN"/>
        </w:rPr>
        <w:t>周岁，该项罪名视为情节严重。</w:t>
      </w:r>
      <w:r>
        <w:rPr>
          <w:sz w:val="21"/>
          <w:lang w:eastAsia="zh-CN"/>
        </w:rPr>
        <w:t xml:space="preserve"> </w:t>
      </w:r>
    </w:p>
    <w:p w:rsidR="006F1910" w:rsidRDefault="006F1910">
      <w:pPr>
        <w:pStyle w:val="NormalWeb"/>
        <w:spacing w:before="0" w:after="240" w:line="360" w:lineRule="exact"/>
        <w:jc w:val="both"/>
        <w:rPr>
          <w:rFonts w:ascii="SimHei" w:eastAsia="SimHei"/>
          <w:bCs/>
          <w:color w:val="FF0000"/>
          <w:sz w:val="21"/>
          <w:lang w:eastAsia="zh-CN"/>
        </w:rPr>
      </w:pPr>
      <w:r>
        <w:rPr>
          <w:rFonts w:ascii="SimHei" w:eastAsia="SimHei"/>
          <w:bCs/>
          <w:color w:val="FF0000"/>
          <w:sz w:val="21"/>
          <w:lang w:eastAsia="zh-CN"/>
        </w:rPr>
        <w:t xml:space="preserve">3.  </w:t>
      </w:r>
      <w:r>
        <w:rPr>
          <w:rFonts w:ascii="SimHei" w:eastAsia="SimHei" w:hint="eastAsia"/>
          <w:bCs/>
          <w:color w:val="FF0000"/>
          <w:sz w:val="21"/>
          <w:lang w:eastAsia="zh-CN"/>
        </w:rPr>
        <w:t>对以营利为目的对少年儿童进行性剥削的处罚</w:t>
      </w:r>
    </w:p>
    <w:p w:rsidR="006F1910" w:rsidRDefault="006F1910">
      <w:pPr>
        <w:pStyle w:val="Textoindependiente31"/>
        <w:spacing w:after="240" w:line="360" w:lineRule="exact"/>
        <w:ind w:firstLine="420"/>
        <w:jc w:val="both"/>
        <w:rPr>
          <w:sz w:val="21"/>
          <w:szCs w:val="24"/>
        </w:rPr>
      </w:pPr>
      <w:r>
        <w:rPr>
          <w:rFonts w:hint="eastAsia"/>
          <w:sz w:val="21"/>
          <w:szCs w:val="24"/>
          <w:lang w:eastAsia="zh-CN"/>
        </w:rPr>
        <w:t>–于</w:t>
      </w:r>
      <w:r>
        <w:rPr>
          <w:rFonts w:hint="eastAsia"/>
          <w:sz w:val="21"/>
          <w:szCs w:val="24"/>
          <w:lang w:eastAsia="zh-CN"/>
        </w:rPr>
        <w:t>2004</w:t>
      </w:r>
      <w:r>
        <w:rPr>
          <w:rFonts w:hint="eastAsia"/>
          <w:sz w:val="21"/>
          <w:szCs w:val="24"/>
          <w:lang w:eastAsia="zh-CN"/>
        </w:rPr>
        <w:t>年获得通过的第</w:t>
      </w:r>
      <w:r>
        <w:rPr>
          <w:rFonts w:hint="eastAsia"/>
          <w:sz w:val="21"/>
          <w:szCs w:val="24"/>
          <w:lang w:eastAsia="zh-CN"/>
        </w:rPr>
        <w:t>17.815</w:t>
      </w:r>
      <w:r>
        <w:rPr>
          <w:rFonts w:hint="eastAsia"/>
          <w:sz w:val="21"/>
          <w:szCs w:val="24"/>
          <w:lang w:eastAsia="zh-CN"/>
        </w:rPr>
        <w:t>号法案</w:t>
      </w:r>
      <w:r>
        <w:rPr>
          <w:rStyle w:val="Smbolodenotaalpie"/>
          <w:sz w:val="21"/>
          <w:szCs w:val="24"/>
        </w:rPr>
        <w:footnoteReference w:id="29"/>
      </w:r>
      <w:r>
        <w:rPr>
          <w:rFonts w:hint="eastAsia"/>
          <w:sz w:val="21"/>
          <w:szCs w:val="24"/>
          <w:lang w:eastAsia="zh-CN"/>
        </w:rPr>
        <w:t>对以营利为目的对少年儿童实施性剥削做出了规定。该法对进行儿童性剥削的顾客以及雇用少年儿童制作色情作品给出了特别制裁措施。此外，该法案还间接涉及了贩卖人口罪，将重点放在跨境贩卖人口以期进行营利性性剥削的阶段，而没有提到诸如绑架、招募、窝藏等贩卖人口的其他阶段。</w:t>
      </w:r>
    </w:p>
    <w:p w:rsidR="006F1910" w:rsidRDefault="006F1910">
      <w:pPr>
        <w:pStyle w:val="Textoindependiente31"/>
        <w:spacing w:after="240" w:line="360" w:lineRule="exact"/>
        <w:ind w:firstLine="420"/>
        <w:jc w:val="both"/>
        <w:rPr>
          <w:sz w:val="21"/>
          <w:szCs w:val="24"/>
        </w:rPr>
      </w:pPr>
      <w:r>
        <w:rPr>
          <w:rFonts w:hint="eastAsia"/>
          <w:sz w:val="21"/>
          <w:szCs w:val="24"/>
          <w:lang w:eastAsia="zh-CN"/>
        </w:rPr>
        <w:t>–对各种形式的少年儿童性剥削行为进行制裁，既是保护人权，也是填补《刑法》法律漏洞的重要步骤。《刑法》漏洞的存在，让人理解为对少年儿童身体的商业性利用是“可以容忍的”。</w:t>
      </w:r>
    </w:p>
    <w:p w:rsidR="006F1910" w:rsidRDefault="006F1910">
      <w:pPr>
        <w:pStyle w:val="NormalWeb"/>
        <w:spacing w:before="0" w:after="240" w:line="360" w:lineRule="exact"/>
        <w:jc w:val="both"/>
        <w:rPr>
          <w:rFonts w:ascii="SimHei" w:eastAsia="SimHei"/>
          <w:bCs/>
          <w:color w:val="FF0000"/>
          <w:sz w:val="21"/>
          <w:lang w:eastAsia="zh-CN"/>
        </w:rPr>
      </w:pPr>
      <w:r>
        <w:rPr>
          <w:rFonts w:ascii="SimHei" w:eastAsia="SimHei"/>
          <w:bCs/>
          <w:color w:val="FF0000"/>
          <w:sz w:val="21"/>
          <w:lang w:eastAsia="zh-CN"/>
        </w:rPr>
        <w:t xml:space="preserve">4. </w:t>
      </w:r>
      <w:r>
        <w:rPr>
          <w:rFonts w:ascii="SimHei" w:eastAsia="SimHei" w:hint="eastAsia"/>
          <w:bCs/>
          <w:color w:val="FF0000"/>
          <w:sz w:val="21"/>
          <w:lang w:eastAsia="zh-CN"/>
        </w:rPr>
        <w:t>以营利性性剥削为目的贩卖妇女</w:t>
      </w:r>
    </w:p>
    <w:p w:rsidR="006F1910" w:rsidRDefault="006F1910">
      <w:pPr>
        <w:spacing w:after="240" w:line="360" w:lineRule="exact"/>
        <w:ind w:firstLine="420"/>
        <w:rPr>
          <w:rFonts w:hint="eastAsia"/>
          <w:bCs/>
          <w:szCs w:val="24"/>
          <w:lang w:val="es-ES"/>
        </w:rPr>
      </w:pPr>
      <w:r>
        <w:rPr>
          <w:rFonts w:hint="eastAsia"/>
          <w:bCs/>
          <w:szCs w:val="24"/>
          <w:lang w:val="es-ES"/>
        </w:rPr>
        <w:t>–正如最近的一项相关调查</w:t>
      </w:r>
      <w:r>
        <w:rPr>
          <w:rStyle w:val="Smbolodenotaalpie"/>
          <w:bCs/>
          <w:szCs w:val="24"/>
        </w:rPr>
        <w:footnoteReference w:id="30"/>
      </w:r>
      <w:r>
        <w:rPr>
          <w:rFonts w:hint="eastAsia"/>
          <w:bCs/>
          <w:szCs w:val="24"/>
          <w:lang w:val="es-ES"/>
        </w:rPr>
        <w:t>所言，乌拉圭所处的区域环境与国内环境，使其成为以营利性性剥削为目的贩卖人口罪行比较严重的国家。各项调查显示，在乌拉圭国内和国外都有若干条贩卖人口的通道，而且在几个邻国都有犯罪集团在活动。</w:t>
      </w:r>
    </w:p>
    <w:p w:rsidR="006F1910" w:rsidRDefault="006F1910">
      <w:pPr>
        <w:spacing w:after="240" w:line="360" w:lineRule="exact"/>
        <w:ind w:firstLine="420"/>
        <w:rPr>
          <w:bCs/>
          <w:szCs w:val="24"/>
          <w:lang w:val="es-ES"/>
        </w:rPr>
      </w:pPr>
      <w:r>
        <w:rPr>
          <w:rFonts w:hint="eastAsia"/>
          <w:bCs/>
          <w:szCs w:val="24"/>
          <w:lang w:val="es-ES"/>
        </w:rPr>
        <w:t>–目前在乌拉圭国内存在的问题包括：贫困、歧视、经济危机引发的移民潮、边检不严、严重影响妇女生存状况的失业、贫困低龄化、流离失所的女童、童工、高犯罪率、对妇女儿童的性侵害等。</w:t>
      </w:r>
    </w:p>
    <w:p w:rsidR="006F1910" w:rsidRDefault="006F1910">
      <w:pPr>
        <w:spacing w:after="240" w:line="360" w:lineRule="exact"/>
        <w:ind w:firstLine="420"/>
        <w:rPr>
          <w:bCs/>
          <w:szCs w:val="24"/>
          <w:lang w:val="es-ES"/>
        </w:rPr>
      </w:pPr>
      <w:r>
        <w:rPr>
          <w:rFonts w:hint="eastAsia"/>
          <w:bCs/>
          <w:szCs w:val="24"/>
          <w:lang w:val="es-ES"/>
        </w:rPr>
        <w:t>–我们无法对问题的严重程度进行评估，因为在乌拉圭国内没有这方面的官方记录和统计数据，也没有开展过能让人们看清问题严重性的调查，这使得上述问题与贩卖人口犯罪变得密不可分。</w:t>
      </w:r>
    </w:p>
    <w:p w:rsidR="006F1910" w:rsidRDefault="006F1910">
      <w:pPr>
        <w:spacing w:after="240" w:line="360" w:lineRule="exact"/>
        <w:ind w:firstLine="420"/>
        <w:rPr>
          <w:bCs/>
          <w:szCs w:val="24"/>
          <w:lang w:val="es-ES"/>
        </w:rPr>
      </w:pPr>
      <w:r>
        <w:rPr>
          <w:rFonts w:hint="eastAsia"/>
          <w:bCs/>
          <w:szCs w:val="24"/>
          <w:lang w:val="es-ES"/>
        </w:rPr>
        <w:t>–据我们所知，跨境贩卖人口的路线包括去向西班牙和意大利的路线、由阿根廷开始去向东部的路线以及从阿根廷开始经过乌拉圭的派桑杜省、塔夸伦博省、里韦拉省去向巴西以及从那里前往圣巴布罗的路线。国内的贩卖人口路线主要是从边境地区去向旅游目的地（科洛尼亚、黄金海岸、马尔多纳多、罗恰、炎热地区、农村旅游地区）。</w:t>
      </w:r>
    </w:p>
    <w:p w:rsidR="006F1910" w:rsidRDefault="006F1910">
      <w:pPr>
        <w:spacing w:after="240" w:line="360" w:lineRule="exact"/>
        <w:ind w:firstLine="420"/>
        <w:rPr>
          <w:bCs/>
          <w:szCs w:val="24"/>
          <w:lang w:val="es-ES"/>
        </w:rPr>
      </w:pPr>
      <w:r>
        <w:rPr>
          <w:rFonts w:hint="eastAsia"/>
          <w:bCs/>
          <w:szCs w:val="24"/>
          <w:lang w:val="es-ES"/>
        </w:rPr>
        <w:t>–诉诸法律对于受害者来说是一件比较困难的事，因为她们面临被羞辱和再次受害的风险，因此在大多数情况下她们不愿走诉讼这条路。</w:t>
      </w:r>
    </w:p>
    <w:p w:rsidR="006F1910" w:rsidRDefault="006F1910">
      <w:pPr>
        <w:spacing w:after="240" w:line="360" w:lineRule="exact"/>
        <w:ind w:firstLine="420"/>
        <w:rPr>
          <w:szCs w:val="24"/>
          <w:lang w:val="es-ES"/>
        </w:rPr>
      </w:pPr>
      <w:r>
        <w:rPr>
          <w:rFonts w:hint="eastAsia"/>
          <w:szCs w:val="24"/>
          <w:lang w:val="es-ES"/>
        </w:rPr>
        <w:t>《刑法》并未将贩卖人口当作一条具体罪名。我们仅通过不同的制裁渠道对贩卖人口犯罪的部分阶段和特定形式进行刑事制裁。与《联合国打击跨国有组织犯罪公约</w:t>
      </w:r>
      <w:r>
        <w:rPr>
          <w:szCs w:val="24"/>
          <w:lang w:val="es-ES"/>
        </w:rPr>
        <w:t>关于预防、禁止和惩治贩运人口特别是妇女和儿童行为的补充议定书</w:t>
      </w:r>
      <w:r>
        <w:rPr>
          <w:rFonts w:hint="eastAsia"/>
          <w:szCs w:val="24"/>
          <w:lang w:val="es-ES"/>
        </w:rPr>
        <w:t>》中对人口贩运的定义最为接近的国内法律条文如《刑法》第</w:t>
      </w:r>
      <w:r>
        <w:rPr>
          <w:rFonts w:hint="eastAsia"/>
          <w:szCs w:val="24"/>
          <w:lang w:val="es-ES"/>
        </w:rPr>
        <w:t>280</w:t>
      </w:r>
      <w:r>
        <w:rPr>
          <w:rFonts w:hint="eastAsia"/>
          <w:szCs w:val="24"/>
          <w:lang w:val="es-ES"/>
        </w:rPr>
        <w:t>条所述：“购买、转移、买卖及迫使他人处于被奴役地位”。</w:t>
      </w:r>
    </w:p>
    <w:p w:rsidR="006F1910" w:rsidRDefault="006F1910">
      <w:pPr>
        <w:spacing w:after="240" w:line="360" w:lineRule="exact"/>
        <w:ind w:firstLine="420"/>
        <w:rPr>
          <w:szCs w:val="24"/>
          <w:lang w:val="es-ES_tradnl"/>
        </w:rPr>
      </w:pPr>
      <w:r>
        <w:rPr>
          <w:rFonts w:hint="eastAsia"/>
          <w:szCs w:val="24"/>
          <w:lang w:val="es-ES"/>
        </w:rPr>
        <w:t>–</w:t>
      </w:r>
      <w:r>
        <w:rPr>
          <w:rFonts w:hint="eastAsia"/>
          <w:szCs w:val="24"/>
          <w:lang w:val="es-ES_tradnl"/>
        </w:rPr>
        <w:t>此外，《刑法》还对以通过受害者提供服务来达到营利目的的剥夺他人自由罪进行了定义（第</w:t>
      </w:r>
      <w:r>
        <w:rPr>
          <w:rFonts w:hint="eastAsia"/>
          <w:szCs w:val="24"/>
          <w:lang w:val="es-ES_tradnl"/>
        </w:rPr>
        <w:t>281</w:t>
      </w:r>
      <w:r>
        <w:rPr>
          <w:rFonts w:hint="eastAsia"/>
          <w:szCs w:val="24"/>
          <w:lang w:val="es-ES_tradnl"/>
        </w:rPr>
        <w:t>条及第</w:t>
      </w:r>
      <w:r>
        <w:rPr>
          <w:rFonts w:hint="eastAsia"/>
          <w:szCs w:val="24"/>
          <w:lang w:val="es-ES_tradnl"/>
        </w:rPr>
        <w:t>282</w:t>
      </w:r>
      <w:r>
        <w:rPr>
          <w:rFonts w:hint="eastAsia"/>
          <w:szCs w:val="24"/>
          <w:lang w:val="es-ES_tradnl"/>
        </w:rPr>
        <w:t>条第</w:t>
      </w:r>
      <w:r>
        <w:rPr>
          <w:rFonts w:hint="eastAsia"/>
          <w:szCs w:val="24"/>
          <w:lang w:val="es-ES_tradnl"/>
        </w:rPr>
        <w:t>3</w:t>
      </w:r>
      <w:r>
        <w:rPr>
          <w:rFonts w:hint="eastAsia"/>
          <w:szCs w:val="24"/>
          <w:lang w:val="es-ES_tradnl"/>
        </w:rPr>
        <w:t>款）。</w:t>
      </w:r>
      <w:r>
        <w:rPr>
          <w:rFonts w:hint="eastAsia"/>
          <w:szCs w:val="24"/>
          <w:lang w:val="es-ES_tradnl"/>
        </w:rPr>
        <w:t>1927</w:t>
      </w:r>
      <w:r>
        <w:rPr>
          <w:rFonts w:hint="eastAsia"/>
          <w:szCs w:val="24"/>
          <w:lang w:val="es-ES_tradnl"/>
        </w:rPr>
        <w:t>年生效的有关介绍卖淫的第</w:t>
      </w:r>
      <w:r>
        <w:rPr>
          <w:rFonts w:hint="eastAsia"/>
          <w:szCs w:val="24"/>
          <w:lang w:val="es-ES_tradnl"/>
        </w:rPr>
        <w:t>8.080</w:t>
      </w:r>
      <w:r>
        <w:rPr>
          <w:rFonts w:hint="eastAsia"/>
          <w:szCs w:val="24"/>
          <w:lang w:val="es-ES_tradnl"/>
        </w:rPr>
        <w:t>号法案是在制裁营利性性剥削为目的的贩卖人口案例中适用最多的法规。</w:t>
      </w:r>
    </w:p>
    <w:p w:rsidR="006F1910" w:rsidRDefault="006F1910">
      <w:pPr>
        <w:spacing w:after="240" w:line="360" w:lineRule="exact"/>
        <w:ind w:firstLine="420"/>
        <w:rPr>
          <w:szCs w:val="24"/>
          <w:lang w:val="es-ES"/>
        </w:rPr>
      </w:pPr>
      <w:r>
        <w:rPr>
          <w:rFonts w:hint="eastAsia"/>
          <w:szCs w:val="24"/>
          <w:lang w:val="es-ES_tradnl"/>
        </w:rPr>
        <w:t>–</w:t>
      </w:r>
      <w:r>
        <w:rPr>
          <w:rFonts w:hint="eastAsia"/>
          <w:szCs w:val="24"/>
          <w:lang w:val="es-ES"/>
        </w:rPr>
        <w:t>1995</w:t>
      </w:r>
      <w:r>
        <w:rPr>
          <w:rFonts w:hint="eastAsia"/>
          <w:szCs w:val="24"/>
          <w:lang w:val="es-ES"/>
        </w:rPr>
        <w:t>年</w:t>
      </w:r>
      <w:r>
        <w:rPr>
          <w:rFonts w:hint="eastAsia"/>
          <w:szCs w:val="24"/>
          <w:lang w:val="es-ES"/>
        </w:rPr>
        <w:t>6</w:t>
      </w:r>
      <w:r>
        <w:rPr>
          <w:rFonts w:hint="eastAsia"/>
          <w:szCs w:val="24"/>
          <w:lang w:val="es-ES"/>
        </w:rPr>
        <w:t>月的第</w:t>
      </w:r>
      <w:r>
        <w:rPr>
          <w:rFonts w:hint="eastAsia"/>
          <w:szCs w:val="24"/>
          <w:lang w:val="es-ES"/>
        </w:rPr>
        <w:t>16.707</w:t>
      </w:r>
      <w:r>
        <w:rPr>
          <w:rFonts w:hint="eastAsia"/>
          <w:szCs w:val="24"/>
          <w:lang w:val="es-ES"/>
        </w:rPr>
        <w:t>号法案（《公民安全法》）为第</w:t>
      </w:r>
      <w:r>
        <w:rPr>
          <w:rFonts w:hint="eastAsia"/>
          <w:szCs w:val="24"/>
          <w:lang w:val="es-ES"/>
        </w:rPr>
        <w:t>8.080</w:t>
      </w:r>
      <w:r>
        <w:rPr>
          <w:rFonts w:hint="eastAsia"/>
          <w:szCs w:val="24"/>
          <w:lang w:val="es-ES"/>
        </w:rPr>
        <w:t>号法案第</w:t>
      </w:r>
      <w:r>
        <w:rPr>
          <w:rFonts w:hint="eastAsia"/>
          <w:szCs w:val="24"/>
          <w:lang w:val="es-ES"/>
        </w:rPr>
        <w:t>1</w:t>
      </w:r>
      <w:r>
        <w:rPr>
          <w:rFonts w:hint="eastAsia"/>
          <w:szCs w:val="24"/>
          <w:lang w:val="es-ES"/>
        </w:rPr>
        <w:t>条增加了第</w:t>
      </w:r>
      <w:r>
        <w:rPr>
          <w:rFonts w:hint="eastAsia"/>
          <w:szCs w:val="24"/>
          <w:lang w:val="es-ES"/>
        </w:rPr>
        <w:t>2</w:t>
      </w:r>
      <w:r>
        <w:rPr>
          <w:rFonts w:hint="eastAsia"/>
          <w:szCs w:val="24"/>
          <w:lang w:val="es-ES"/>
        </w:rPr>
        <w:t>款，将以往只视为犯罪准备的介绍或推动他人卖淫行为视为非法：“以营利为目的，劝说或迫使他人在国内或国外从事卖淫活动的”。这一款在最后明确指出了受害人跨过国境遭遇剥削的可能性，但此类情形并未被视为情节严重。</w:t>
      </w:r>
    </w:p>
    <w:p w:rsidR="006F1910" w:rsidRDefault="006F1910">
      <w:pPr>
        <w:spacing w:after="240" w:line="360" w:lineRule="exact"/>
        <w:ind w:firstLine="420"/>
        <w:rPr>
          <w:szCs w:val="24"/>
          <w:lang w:val="es-ES"/>
        </w:rPr>
      </w:pPr>
      <w:r>
        <w:rPr>
          <w:rFonts w:hint="eastAsia"/>
          <w:szCs w:val="24"/>
          <w:lang w:val="es-ES"/>
        </w:rPr>
        <w:t>–也就是说，犯罪行为的国际化特点并未体现在适用的制裁措施上，但这条规定保证了国内的司法机构能够对在国境以外进行性剥削的行为提起诉讼。前面提到过的《刑法》关于性犯罪的修正案，也有涉及贩运人口和营利性性剥削的具体内容。</w:t>
      </w:r>
    </w:p>
    <w:p w:rsidR="006F1910" w:rsidRDefault="006F1910">
      <w:pPr>
        <w:pStyle w:val="NormalWeb"/>
        <w:spacing w:before="0" w:after="240" w:line="360" w:lineRule="exact"/>
        <w:ind w:firstLine="420"/>
        <w:jc w:val="both"/>
        <w:rPr>
          <w:sz w:val="21"/>
          <w:lang w:eastAsia="zh-CN"/>
        </w:rPr>
      </w:pPr>
      <w:r>
        <w:rPr>
          <w:rFonts w:hint="eastAsia"/>
          <w:sz w:val="21"/>
          <w:lang w:eastAsia="zh-CN"/>
        </w:rPr>
        <w:t>全国妇女协会从上述情况出发，与国际移民组织共同开展了“陪受害移民回家”的工作项目，提供临床保健服务，帮助被贩卖的受害妇女重新回归社会。</w:t>
      </w:r>
    </w:p>
    <w:p w:rsidR="006F1910" w:rsidRDefault="006F1910">
      <w:pPr>
        <w:pStyle w:val="NormalWeb"/>
        <w:spacing w:before="0" w:after="240" w:line="360" w:lineRule="exact"/>
        <w:ind w:firstLine="420"/>
        <w:jc w:val="both"/>
        <w:rPr>
          <w:b/>
          <w:bCs/>
          <w:sz w:val="21"/>
          <w:lang w:eastAsia="zh-CN"/>
        </w:rPr>
      </w:pPr>
      <w:r>
        <w:rPr>
          <w:rFonts w:hint="eastAsia"/>
          <w:sz w:val="21"/>
          <w:lang w:eastAsia="zh-CN"/>
        </w:rPr>
        <w:t>此外，在南方共同市场妇女问题专门会议上，全国妇女协会与其他成员国共同推动了“通报与预防人口贩运行动”（获得了国际移民组织的支持）。</w:t>
      </w:r>
      <w:r>
        <w:rPr>
          <w:rStyle w:val="Refdenotaalpie"/>
          <w:sz w:val="21"/>
        </w:rPr>
        <w:footnoteReference w:id="31"/>
      </w:r>
    </w:p>
    <w:p w:rsidR="006F1910" w:rsidRDefault="006F1910">
      <w:pPr>
        <w:pStyle w:val="NormalWeb"/>
        <w:spacing w:before="0" w:after="240" w:line="360" w:lineRule="exact"/>
        <w:rPr>
          <w:rFonts w:ascii="SimHei" w:eastAsia="SimHei"/>
          <w:color w:val="FF0000"/>
          <w:lang w:eastAsia="zh-CN"/>
        </w:rPr>
      </w:pPr>
      <w:r>
        <w:rPr>
          <w:rFonts w:ascii="SimHei" w:eastAsia="SimHei"/>
          <w:color w:val="FF0000"/>
          <w:lang w:eastAsia="zh-CN"/>
        </w:rPr>
        <w:br w:type="page"/>
      </w:r>
      <w:r>
        <w:rPr>
          <w:rFonts w:ascii="SimHei" w:eastAsia="SimHei" w:hint="eastAsia"/>
          <w:color w:val="FF0000"/>
          <w:lang w:eastAsia="zh-CN"/>
        </w:rPr>
        <w:t>第二部分</w:t>
      </w:r>
    </w:p>
    <w:p w:rsidR="006F1910" w:rsidRDefault="006F1910">
      <w:pPr>
        <w:pStyle w:val="NormalWeb"/>
        <w:spacing w:before="0" w:after="240" w:line="360" w:lineRule="exact"/>
        <w:rPr>
          <w:rFonts w:ascii="SimHei" w:eastAsia="SimHei"/>
          <w:color w:val="FF0000"/>
          <w:sz w:val="21"/>
          <w:u w:val="single"/>
          <w:lang w:eastAsia="zh-CN"/>
        </w:rPr>
      </w:pPr>
      <w:r>
        <w:rPr>
          <w:rFonts w:ascii="SimHei" w:eastAsia="SimHei" w:hint="eastAsia"/>
          <w:color w:val="FF0000"/>
          <w:sz w:val="21"/>
          <w:u w:val="single"/>
          <w:lang w:eastAsia="zh-CN"/>
        </w:rPr>
        <w:t>第7条</w:t>
      </w:r>
    </w:p>
    <w:p w:rsidR="006F1910" w:rsidRDefault="006F1910">
      <w:pPr>
        <w:pStyle w:val="NormalWeb"/>
        <w:spacing w:before="0" w:after="240" w:line="360" w:lineRule="exact"/>
        <w:jc w:val="both"/>
        <w:rPr>
          <w:rFonts w:ascii="SimHei" w:eastAsia="SimHei"/>
          <w:color w:val="FF0000"/>
          <w:sz w:val="21"/>
          <w:lang w:eastAsia="zh-CN"/>
        </w:rPr>
      </w:pPr>
      <w:r>
        <w:rPr>
          <w:rFonts w:ascii="SimHei" w:eastAsia="SimHei"/>
          <w:color w:val="FF0000"/>
          <w:sz w:val="21"/>
          <w:lang w:eastAsia="zh-CN"/>
        </w:rPr>
        <w:t>缔约各国应采取一切适当措施，消除在本国政治和</w:t>
      </w:r>
      <w:r>
        <w:rPr>
          <w:rFonts w:ascii="SimHei" w:eastAsia="SimHei" w:hint="eastAsia"/>
          <w:color w:val="FF0000"/>
          <w:sz w:val="21"/>
          <w:lang w:eastAsia="zh-CN"/>
        </w:rPr>
        <w:t>公共生活</w:t>
      </w:r>
      <w:r>
        <w:rPr>
          <w:rFonts w:ascii="SimHei" w:eastAsia="SimHei"/>
          <w:color w:val="FF0000"/>
          <w:sz w:val="21"/>
          <w:lang w:eastAsia="zh-CN"/>
        </w:rPr>
        <w:t>中对妇女的歧视</w:t>
      </w:r>
      <w:r>
        <w:rPr>
          <w:rFonts w:ascii="SimHei" w:eastAsia="SimHei" w:hint="eastAsia"/>
          <w:color w:val="FF0000"/>
          <w:sz w:val="21"/>
          <w:lang w:eastAsia="zh-CN"/>
        </w:rPr>
        <w:t>，</w:t>
      </w:r>
      <w:r>
        <w:rPr>
          <w:rFonts w:ascii="SimHei" w:eastAsia="SimHei"/>
          <w:color w:val="FF0000"/>
          <w:sz w:val="21"/>
          <w:lang w:eastAsia="zh-CN"/>
        </w:rPr>
        <w:t>特别应保证妇女在与男子平等的条件下：</w:t>
      </w:r>
    </w:p>
    <w:p w:rsidR="006F1910" w:rsidRDefault="006F1910" w:rsidP="006F1910">
      <w:pPr>
        <w:pStyle w:val="NormalWeb"/>
        <w:numPr>
          <w:ilvl w:val="0"/>
          <w:numId w:val="48"/>
        </w:numPr>
        <w:tabs>
          <w:tab w:val="clear" w:pos="720"/>
          <w:tab w:val="num" w:pos="840"/>
        </w:tabs>
        <w:spacing w:before="0" w:after="240" w:line="360" w:lineRule="exact"/>
        <w:jc w:val="both"/>
        <w:rPr>
          <w:rFonts w:ascii="SimHei" w:eastAsia="SimHei"/>
          <w:color w:val="FF0000"/>
          <w:sz w:val="21"/>
          <w:lang w:eastAsia="zh-CN"/>
        </w:rPr>
      </w:pPr>
      <w:r>
        <w:rPr>
          <w:rFonts w:ascii="SimHei" w:eastAsia="SimHei"/>
          <w:color w:val="FF0000"/>
          <w:sz w:val="21"/>
          <w:lang w:eastAsia="zh-CN"/>
        </w:rPr>
        <w:t>在一切选举和公民投票中有选举权，并在一切民选机构有被选举权；</w:t>
      </w:r>
    </w:p>
    <w:p w:rsidR="006F1910" w:rsidRDefault="006F1910" w:rsidP="006F1910">
      <w:pPr>
        <w:pStyle w:val="NormalWeb"/>
        <w:numPr>
          <w:ilvl w:val="0"/>
          <w:numId w:val="48"/>
        </w:numPr>
        <w:tabs>
          <w:tab w:val="clear" w:pos="720"/>
          <w:tab w:val="num" w:pos="840"/>
        </w:tabs>
        <w:spacing w:before="0" w:after="240" w:line="360" w:lineRule="exact"/>
        <w:jc w:val="both"/>
        <w:rPr>
          <w:rFonts w:ascii="SimHei" w:eastAsia="SimHei"/>
          <w:color w:val="FF0000"/>
          <w:sz w:val="21"/>
          <w:lang w:eastAsia="zh-CN"/>
        </w:rPr>
      </w:pPr>
      <w:r>
        <w:rPr>
          <w:rFonts w:ascii="SimHei" w:eastAsia="SimHei"/>
          <w:color w:val="FF0000"/>
          <w:sz w:val="21"/>
          <w:lang w:eastAsia="zh-CN"/>
        </w:rPr>
        <w:t>参加政府政策的制订及其执行，并担任各级政府公职，执行一切公务；</w:t>
      </w:r>
    </w:p>
    <w:p w:rsidR="006F1910" w:rsidRDefault="006F1910" w:rsidP="006F1910">
      <w:pPr>
        <w:pStyle w:val="NormalWeb"/>
        <w:numPr>
          <w:ilvl w:val="0"/>
          <w:numId w:val="48"/>
        </w:numPr>
        <w:tabs>
          <w:tab w:val="clear" w:pos="720"/>
          <w:tab w:val="num" w:pos="840"/>
        </w:tabs>
        <w:spacing w:before="0" w:after="240" w:line="360" w:lineRule="exact"/>
        <w:jc w:val="both"/>
        <w:rPr>
          <w:rFonts w:ascii="SimHei" w:eastAsia="SimHei"/>
          <w:color w:val="FF0000"/>
          <w:sz w:val="21"/>
          <w:lang w:eastAsia="zh-CN"/>
        </w:rPr>
      </w:pPr>
      <w:r>
        <w:rPr>
          <w:rFonts w:ascii="SimHei" w:eastAsia="SimHei"/>
          <w:color w:val="FF0000"/>
          <w:sz w:val="21"/>
          <w:lang w:eastAsia="zh-CN"/>
        </w:rPr>
        <w:t>参加有关本国公众和政治</w:t>
      </w:r>
      <w:r>
        <w:rPr>
          <w:rFonts w:ascii="SimHei" w:eastAsia="SimHei" w:hint="eastAsia"/>
          <w:color w:val="FF0000"/>
          <w:sz w:val="21"/>
          <w:lang w:eastAsia="zh-CN"/>
        </w:rPr>
        <w:t>生活</w:t>
      </w:r>
      <w:r>
        <w:rPr>
          <w:rFonts w:ascii="SimHei" w:eastAsia="SimHei"/>
          <w:color w:val="FF0000"/>
          <w:sz w:val="21"/>
          <w:lang w:eastAsia="zh-CN"/>
        </w:rPr>
        <w:t>的非政府组织和协会。</w:t>
      </w:r>
    </w:p>
    <w:p w:rsidR="006F1910" w:rsidRDefault="006F1910">
      <w:pPr>
        <w:pStyle w:val="NormalWeb"/>
        <w:spacing w:before="0" w:after="240" w:line="360" w:lineRule="exact"/>
        <w:ind w:firstLine="420"/>
        <w:jc w:val="both"/>
        <w:rPr>
          <w:sz w:val="21"/>
          <w:lang w:eastAsia="zh-CN"/>
        </w:rPr>
      </w:pPr>
      <w:r>
        <w:rPr>
          <w:rFonts w:hint="eastAsia"/>
          <w:sz w:val="21"/>
          <w:lang w:eastAsia="zh-CN"/>
        </w:rPr>
        <w:t>乌拉圭在保障公民权利的现代化、民主化和法制化进程中扮演者先驱的角色，</w:t>
      </w:r>
      <w:r>
        <w:rPr>
          <w:rStyle w:val="Smbolodenotaalpie"/>
          <w:sz w:val="21"/>
        </w:rPr>
        <w:footnoteReference w:id="32"/>
      </w:r>
      <w:r>
        <w:rPr>
          <w:rFonts w:hint="eastAsia"/>
          <w:sz w:val="21"/>
          <w:lang w:eastAsia="zh-CN"/>
        </w:rPr>
        <w:t>但它所做的努力缺乏延续性，因此时至今日在参政议政方面还不能说实现了平等，在政治领域，理论上的平等和实践上的平等之间还存在差距。</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一</w:t>
      </w:r>
      <w:r>
        <w:rPr>
          <w:rFonts w:ascii="SimHei" w:eastAsia="SimHei"/>
          <w:bCs/>
          <w:color w:val="FF0000"/>
          <w:szCs w:val="24"/>
          <w:lang w:val="es-ES"/>
        </w:rPr>
        <w:t xml:space="preserve">) </w:t>
      </w:r>
      <w:r>
        <w:rPr>
          <w:rFonts w:ascii="SimHei" w:eastAsia="SimHei" w:hint="eastAsia"/>
          <w:bCs/>
          <w:color w:val="FF0000"/>
          <w:szCs w:val="24"/>
          <w:lang w:val="es-ES"/>
        </w:rPr>
        <w:t>国家议会</w:t>
      </w:r>
    </w:p>
    <w:p w:rsidR="006F1910" w:rsidRDefault="006F1910">
      <w:pPr>
        <w:spacing w:after="240" w:line="360" w:lineRule="exact"/>
        <w:ind w:firstLine="420"/>
        <w:rPr>
          <w:szCs w:val="24"/>
          <w:lang w:val="es-ES"/>
        </w:rPr>
      </w:pPr>
      <w:r>
        <w:rPr>
          <w:rFonts w:hint="eastAsia"/>
          <w:szCs w:val="24"/>
          <w:lang w:val="es-ES"/>
        </w:rPr>
        <w:t>–本届议会于</w:t>
      </w:r>
      <w:r>
        <w:rPr>
          <w:rFonts w:hint="eastAsia"/>
          <w:szCs w:val="24"/>
          <w:lang w:val="es-ES"/>
        </w:rPr>
        <w:t>2004</w:t>
      </w:r>
      <w:r>
        <w:rPr>
          <w:rFonts w:hint="eastAsia"/>
          <w:szCs w:val="24"/>
          <w:lang w:val="es-ES"/>
        </w:rPr>
        <w:t>年</w:t>
      </w:r>
      <w:r>
        <w:rPr>
          <w:rFonts w:hint="eastAsia"/>
          <w:szCs w:val="24"/>
          <w:lang w:val="es-ES"/>
        </w:rPr>
        <w:t>10</w:t>
      </w:r>
      <w:r>
        <w:rPr>
          <w:rFonts w:hint="eastAsia"/>
          <w:szCs w:val="24"/>
          <w:lang w:val="es-ES"/>
        </w:rPr>
        <w:t>月组建，到目前为止在议会中只有</w:t>
      </w:r>
      <w:r>
        <w:rPr>
          <w:rFonts w:hint="eastAsia"/>
          <w:szCs w:val="24"/>
          <w:lang w:val="es-ES"/>
        </w:rPr>
        <w:t>14</w:t>
      </w:r>
      <w:r>
        <w:rPr>
          <w:rFonts w:hint="eastAsia"/>
          <w:szCs w:val="24"/>
          <w:lang w:val="es-ES"/>
        </w:rPr>
        <w:t>名妇女代表，这在总共</w:t>
      </w:r>
      <w:r>
        <w:rPr>
          <w:rFonts w:hint="eastAsia"/>
          <w:szCs w:val="24"/>
          <w:lang w:val="es-ES"/>
        </w:rPr>
        <w:t>130</w:t>
      </w:r>
      <w:r>
        <w:rPr>
          <w:rFonts w:hint="eastAsia"/>
          <w:szCs w:val="24"/>
          <w:lang w:val="es-ES"/>
        </w:rPr>
        <w:t>位议员中只占</w:t>
      </w:r>
      <w:r>
        <w:rPr>
          <w:rFonts w:hint="eastAsia"/>
          <w:szCs w:val="24"/>
          <w:lang w:val="es-ES"/>
        </w:rPr>
        <w:t>10.8%</w:t>
      </w:r>
      <w:r>
        <w:rPr>
          <w:rFonts w:hint="eastAsia"/>
          <w:szCs w:val="24"/>
          <w:lang w:val="es-ES"/>
        </w:rPr>
        <w:t>。这不能不让人表示担忧，因为与上届议会中的女性比例相比较，有下降的趋势。在上届议会的两院中，女性议员人数为</w:t>
      </w:r>
      <w:r>
        <w:rPr>
          <w:rFonts w:hint="eastAsia"/>
          <w:szCs w:val="24"/>
          <w:lang w:val="es-ES"/>
        </w:rPr>
        <w:t>15</w:t>
      </w:r>
      <w:r>
        <w:rPr>
          <w:rFonts w:hint="eastAsia"/>
          <w:szCs w:val="24"/>
          <w:lang w:val="es-ES"/>
        </w:rPr>
        <w:t>人，占国民大会总人数的</w:t>
      </w:r>
      <w:r>
        <w:rPr>
          <w:rFonts w:hint="eastAsia"/>
          <w:szCs w:val="24"/>
          <w:lang w:val="es-ES"/>
        </w:rPr>
        <w:t>11.5%</w:t>
      </w:r>
      <w:r>
        <w:rPr>
          <w:rFonts w:hint="eastAsia"/>
          <w:szCs w:val="24"/>
          <w:lang w:val="es-ES"/>
        </w:rPr>
        <w:t>。</w:t>
      </w:r>
    </w:p>
    <w:p w:rsidR="006F1910" w:rsidRDefault="006F1910">
      <w:pPr>
        <w:spacing w:after="240" w:line="360" w:lineRule="exact"/>
        <w:ind w:firstLine="420"/>
        <w:rPr>
          <w:rFonts w:hint="eastAsia"/>
          <w:szCs w:val="24"/>
          <w:lang w:val="es-ES"/>
        </w:rPr>
      </w:pPr>
      <w:r>
        <w:rPr>
          <w:rFonts w:hint="eastAsia"/>
          <w:szCs w:val="24"/>
          <w:lang w:val="es-ES"/>
        </w:rPr>
        <w:t>–</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月新一届政府上台后，一部分参议员和众议员被招至行政机构，这使得议会中的人事出现一定调整。从</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1</w:t>
      </w:r>
      <w:r>
        <w:rPr>
          <w:rFonts w:hint="eastAsia"/>
          <w:szCs w:val="24"/>
          <w:lang w:val="es-ES"/>
        </w:rPr>
        <w:t>日开始，女性参议员由三人增加至四人，女性众议员人数从</w:t>
      </w:r>
      <w:r>
        <w:rPr>
          <w:rFonts w:hint="eastAsia"/>
          <w:szCs w:val="24"/>
          <w:lang w:val="es-ES"/>
        </w:rPr>
        <w:t>11</w:t>
      </w:r>
      <w:r>
        <w:rPr>
          <w:rFonts w:hint="eastAsia"/>
          <w:szCs w:val="24"/>
          <w:lang w:val="es-ES"/>
        </w:rPr>
        <w:t>人增加至</w:t>
      </w:r>
      <w:r>
        <w:rPr>
          <w:rFonts w:hint="eastAsia"/>
          <w:szCs w:val="24"/>
          <w:lang w:val="es-ES"/>
        </w:rPr>
        <w:t>12</w:t>
      </w:r>
      <w:r>
        <w:rPr>
          <w:rFonts w:hint="eastAsia"/>
          <w:szCs w:val="24"/>
          <w:lang w:val="es-ES"/>
        </w:rPr>
        <w:t>人，因此，两院中女性人数比例由</w:t>
      </w:r>
      <w:r>
        <w:rPr>
          <w:rFonts w:hint="eastAsia"/>
          <w:szCs w:val="24"/>
          <w:lang w:val="es-ES"/>
        </w:rPr>
        <w:t>10.8%</w:t>
      </w:r>
      <w:r>
        <w:rPr>
          <w:rFonts w:hint="eastAsia"/>
          <w:szCs w:val="24"/>
          <w:lang w:val="es-ES"/>
        </w:rPr>
        <w:t>提升至</w:t>
      </w:r>
      <w:r>
        <w:rPr>
          <w:rFonts w:hint="eastAsia"/>
          <w:szCs w:val="24"/>
          <w:lang w:val="es-ES"/>
        </w:rPr>
        <w:t>12.3%</w:t>
      </w:r>
      <w:r>
        <w:rPr>
          <w:rFonts w:hint="eastAsia"/>
          <w:szCs w:val="24"/>
          <w:lang w:val="es-ES"/>
        </w:rPr>
        <w:t>。</w:t>
      </w:r>
    </w:p>
    <w:p w:rsidR="006F1910" w:rsidRDefault="006F1910">
      <w:pPr>
        <w:spacing w:after="240" w:line="360" w:lineRule="exact"/>
        <w:ind w:firstLine="420"/>
        <w:rPr>
          <w:rFonts w:hint="eastAsia"/>
          <w:szCs w:val="24"/>
          <w:lang w:val="es-ES"/>
        </w:rPr>
      </w:pPr>
      <w:r>
        <w:rPr>
          <w:rFonts w:hint="eastAsia"/>
          <w:szCs w:val="24"/>
          <w:lang w:val="es-ES"/>
        </w:rPr>
        <w:t>–过去四年中议会一直在就是否通过“积极行动”</w:t>
      </w:r>
      <w:r>
        <w:rPr>
          <w:rStyle w:val="Smbolodenotaalpie"/>
          <w:szCs w:val="24"/>
        </w:rPr>
        <w:footnoteReference w:id="33"/>
      </w:r>
      <w:r>
        <w:rPr>
          <w:rFonts w:hint="eastAsia"/>
          <w:szCs w:val="24"/>
          <w:lang w:val="es-ES"/>
        </w:rPr>
        <w:t>措施的议案进行讨论，该议案规定，在选举候选人提名表中，同性候选人人数不得超过总人数的三分之二。该议案未能在</w:t>
      </w:r>
      <w:r>
        <w:rPr>
          <w:rFonts w:hint="eastAsia"/>
          <w:szCs w:val="24"/>
          <w:lang w:val="es-ES"/>
        </w:rPr>
        <w:t>2000-2004</w:t>
      </w:r>
      <w:r>
        <w:rPr>
          <w:rFonts w:hint="eastAsia"/>
          <w:szCs w:val="24"/>
          <w:lang w:val="es-ES"/>
        </w:rPr>
        <w:t>届议会中获得通过，但却在各党派的某些领域中引发了讨论。</w:t>
      </w:r>
    </w:p>
    <w:p w:rsidR="006F1910" w:rsidRDefault="006F1910">
      <w:pPr>
        <w:spacing w:after="240" w:line="360" w:lineRule="exact"/>
        <w:ind w:firstLine="420"/>
        <w:rPr>
          <w:rFonts w:hint="eastAsia"/>
          <w:szCs w:val="24"/>
          <w:lang w:val="es-ES"/>
        </w:rPr>
      </w:pPr>
      <w:r>
        <w:rPr>
          <w:rFonts w:hint="eastAsia"/>
          <w:szCs w:val="24"/>
          <w:lang w:val="es-ES"/>
        </w:rPr>
        <w:t>–提交政治参与提案的议员在提案理由中表示：“现有的选举制度和政党制度使得发源于社会生活其他领域的歧视现象愈演愈烈……可笑的是，这样的事情发生在一个一直标榜自由与平等的国家里。”同样是在这份提案理由中，我们可以读到：必须建立一套比沉睡的现实更具创新精神更富有朝气的体制，克服民主的缺憾，将乌拉圭的民主优化、深化、法制化。</w:t>
      </w:r>
    </w:p>
    <w:p w:rsidR="006F1910" w:rsidRDefault="006F1910">
      <w:pPr>
        <w:spacing w:after="240" w:line="360" w:lineRule="exact"/>
        <w:ind w:firstLine="420"/>
        <w:rPr>
          <w:szCs w:val="24"/>
          <w:lang w:val="es-ES"/>
        </w:rPr>
      </w:pPr>
      <w:r>
        <w:rPr>
          <w:rFonts w:hint="eastAsia"/>
          <w:szCs w:val="24"/>
          <w:lang w:val="es-ES"/>
        </w:rPr>
        <w:t>–上述提案历经多次修改后被提交到本届（</w:t>
      </w:r>
      <w:r>
        <w:rPr>
          <w:rFonts w:hint="eastAsia"/>
          <w:szCs w:val="24"/>
          <w:lang w:val="es-ES"/>
        </w:rPr>
        <w:t>2005-2009</w:t>
      </w:r>
      <w:r>
        <w:rPr>
          <w:rFonts w:hint="eastAsia"/>
          <w:szCs w:val="24"/>
          <w:lang w:val="es-ES"/>
        </w:rPr>
        <w:t>年）参议院。参议院宪法委员会目前正在审议的若干提案中就包括这项提案。本提案共有五条</w:t>
      </w:r>
      <w:r>
        <w:rPr>
          <w:rStyle w:val="Smbolodenotaalpie"/>
          <w:szCs w:val="24"/>
        </w:rPr>
        <w:footnoteReference w:id="34"/>
      </w:r>
      <w:r>
        <w:rPr>
          <w:rFonts w:hint="eastAsia"/>
          <w:szCs w:val="24"/>
          <w:lang w:val="es-ES"/>
        </w:rPr>
        <w:t>，其中规定：“推动两性公民在各政党管理机关、立法机关、省级议会和地方议会中实现平等参与决策……”（第</w:t>
      </w:r>
      <w:r>
        <w:rPr>
          <w:rFonts w:hint="eastAsia"/>
          <w:szCs w:val="24"/>
          <w:lang w:val="es-ES"/>
        </w:rPr>
        <w:t>1</w:t>
      </w:r>
      <w:r>
        <w:rPr>
          <w:rFonts w:hint="eastAsia"/>
          <w:szCs w:val="24"/>
          <w:lang w:val="es-ES"/>
        </w:rPr>
        <w:t>条）。</w:t>
      </w:r>
    </w:p>
    <w:p w:rsidR="006F1910" w:rsidRDefault="006F1910">
      <w:pPr>
        <w:spacing w:after="240" w:line="360" w:lineRule="exact"/>
        <w:ind w:firstLine="420"/>
        <w:rPr>
          <w:szCs w:val="24"/>
          <w:lang w:val="es-ES"/>
        </w:rPr>
      </w:pPr>
      <w:r>
        <w:rPr>
          <w:rFonts w:hint="eastAsia"/>
          <w:szCs w:val="24"/>
          <w:lang w:val="es-ES"/>
        </w:rPr>
        <w:t>–该提案在其第</w:t>
      </w:r>
      <w:r>
        <w:rPr>
          <w:rFonts w:hint="eastAsia"/>
          <w:szCs w:val="24"/>
          <w:lang w:val="es-ES"/>
        </w:rPr>
        <w:t>2</w:t>
      </w:r>
      <w:r>
        <w:rPr>
          <w:rFonts w:hint="eastAsia"/>
          <w:szCs w:val="24"/>
          <w:lang w:val="es-ES"/>
        </w:rPr>
        <w:t>条中规定，上述机构提交的选举候选人名单中“同一性别的候选人必须至少占据三分之一……”（第</w:t>
      </w:r>
      <w:r>
        <w:rPr>
          <w:rFonts w:hint="eastAsia"/>
          <w:szCs w:val="24"/>
          <w:lang w:val="es-ES"/>
        </w:rPr>
        <w:t>2</w:t>
      </w:r>
      <w:r>
        <w:rPr>
          <w:rFonts w:hint="eastAsia"/>
          <w:szCs w:val="24"/>
          <w:lang w:val="es-ES"/>
        </w:rPr>
        <w:t>条）。</w:t>
      </w:r>
    </w:p>
    <w:p w:rsidR="006F1910" w:rsidRDefault="006F1910">
      <w:pPr>
        <w:spacing w:after="240" w:line="360" w:lineRule="exact"/>
        <w:ind w:firstLine="420"/>
        <w:rPr>
          <w:rFonts w:hint="eastAsia"/>
          <w:szCs w:val="24"/>
          <w:lang w:val="es-ES"/>
        </w:rPr>
      </w:pPr>
      <w:r>
        <w:rPr>
          <w:rFonts w:hint="eastAsia"/>
          <w:szCs w:val="24"/>
          <w:lang w:val="es-ES"/>
        </w:rPr>
        <w:t>–提案第</w:t>
      </w:r>
      <w:r>
        <w:rPr>
          <w:rFonts w:hint="eastAsia"/>
          <w:szCs w:val="24"/>
          <w:lang w:val="es-ES"/>
        </w:rPr>
        <w:t>3</w:t>
      </w:r>
      <w:r>
        <w:rPr>
          <w:rFonts w:hint="eastAsia"/>
          <w:szCs w:val="24"/>
          <w:lang w:val="es-ES"/>
        </w:rPr>
        <w:t>条呼吁“每三位候选人中至少有一位是异性”（第</w:t>
      </w:r>
      <w:r>
        <w:rPr>
          <w:rFonts w:hint="eastAsia"/>
          <w:szCs w:val="24"/>
          <w:lang w:val="es-ES"/>
        </w:rPr>
        <w:t>3</w:t>
      </w:r>
      <w:r>
        <w:rPr>
          <w:rFonts w:hint="eastAsia"/>
          <w:szCs w:val="24"/>
          <w:lang w:val="es-ES"/>
        </w:rPr>
        <w:t>条）。提案第</w:t>
      </w:r>
      <w:r>
        <w:rPr>
          <w:rFonts w:hint="eastAsia"/>
          <w:szCs w:val="24"/>
          <w:lang w:val="es-ES"/>
        </w:rPr>
        <w:t>4</w:t>
      </w:r>
      <w:r>
        <w:rPr>
          <w:rFonts w:hint="eastAsia"/>
          <w:szCs w:val="24"/>
          <w:lang w:val="es-ES"/>
        </w:rPr>
        <w:t>条要求对各政党的组织结构进行调整，“在其常任管理机构中确立两性参与机制，根据选举管理机构的选民的性别比例来决定该机构组成人员的性别比”（第</w:t>
      </w:r>
      <w:r>
        <w:rPr>
          <w:rFonts w:hint="eastAsia"/>
          <w:szCs w:val="24"/>
          <w:lang w:val="es-ES"/>
        </w:rPr>
        <w:t>4</w:t>
      </w:r>
      <w:r>
        <w:rPr>
          <w:rFonts w:hint="eastAsia"/>
          <w:szCs w:val="24"/>
          <w:lang w:val="es-ES"/>
        </w:rPr>
        <w:t>条）。</w:t>
      </w:r>
    </w:p>
    <w:p w:rsidR="006F1910" w:rsidRDefault="006F1910">
      <w:pPr>
        <w:spacing w:after="240" w:line="360" w:lineRule="exact"/>
        <w:ind w:firstLine="420"/>
        <w:rPr>
          <w:szCs w:val="24"/>
          <w:lang w:val="es-ES"/>
        </w:rPr>
      </w:pPr>
      <w:r>
        <w:rPr>
          <w:rFonts w:hint="eastAsia"/>
          <w:szCs w:val="24"/>
          <w:lang w:val="es-ES"/>
        </w:rPr>
        <w:t>–最后，该提案第</w:t>
      </w:r>
      <w:r>
        <w:rPr>
          <w:rFonts w:hint="eastAsia"/>
          <w:szCs w:val="24"/>
          <w:lang w:val="es-ES"/>
        </w:rPr>
        <w:t>5</w:t>
      </w:r>
      <w:r>
        <w:rPr>
          <w:rFonts w:hint="eastAsia"/>
          <w:szCs w:val="24"/>
          <w:lang w:val="es-ES"/>
        </w:rPr>
        <w:t>条要求各选举机构切实履行法规规定，“拒绝承认提名情况不符合上述条款规定的选举站的记录”（第</w:t>
      </w:r>
      <w:r>
        <w:rPr>
          <w:rFonts w:hint="eastAsia"/>
          <w:szCs w:val="24"/>
          <w:lang w:val="es-ES"/>
        </w:rPr>
        <w:t>5</w:t>
      </w:r>
      <w:r>
        <w:rPr>
          <w:rFonts w:hint="eastAsia"/>
          <w:szCs w:val="24"/>
          <w:lang w:val="es-ES"/>
        </w:rPr>
        <w:t>条）。</w:t>
      </w:r>
    </w:p>
    <w:p w:rsidR="006F1910" w:rsidRDefault="006F1910">
      <w:pPr>
        <w:spacing w:after="240" w:line="360" w:lineRule="exact"/>
        <w:ind w:firstLine="420"/>
        <w:rPr>
          <w:szCs w:val="24"/>
          <w:lang w:val="es-ES"/>
        </w:rPr>
      </w:pPr>
      <w:r>
        <w:rPr>
          <w:rFonts w:hint="eastAsia"/>
          <w:szCs w:val="24"/>
          <w:lang w:val="es-ES"/>
        </w:rPr>
        <w:t>–议员、政党、组织机构和妇女运动组织之间的观点交流，不仅催生了这一提案，也使得一些政治团体在</w:t>
      </w:r>
      <w:r>
        <w:rPr>
          <w:rFonts w:hint="eastAsia"/>
          <w:szCs w:val="24"/>
          <w:lang w:val="es-ES"/>
        </w:rPr>
        <w:t>2004</w:t>
      </w:r>
      <w:r>
        <w:rPr>
          <w:rFonts w:hint="eastAsia"/>
          <w:szCs w:val="24"/>
          <w:lang w:val="es-ES"/>
        </w:rPr>
        <w:t>年</w:t>
      </w:r>
      <w:r>
        <w:rPr>
          <w:rFonts w:hint="eastAsia"/>
          <w:szCs w:val="24"/>
          <w:lang w:val="es-ES"/>
        </w:rPr>
        <w:t>10</w:t>
      </w:r>
      <w:r>
        <w:rPr>
          <w:rFonts w:hint="eastAsia"/>
          <w:szCs w:val="24"/>
          <w:lang w:val="es-ES"/>
        </w:rPr>
        <w:t>月的选举中实行了妇女候选人</w:t>
      </w:r>
      <w:r>
        <w:rPr>
          <w:rFonts w:hint="eastAsia"/>
          <w:szCs w:val="24"/>
          <w:lang w:val="es-ES"/>
        </w:rPr>
        <w:t>30%</w:t>
      </w:r>
      <w:r>
        <w:rPr>
          <w:rFonts w:hint="eastAsia"/>
          <w:szCs w:val="24"/>
          <w:lang w:val="es-ES"/>
        </w:rPr>
        <w:t>的高比例。但是，除了进行讨论和在若干政治领域的试行外，如果没有一部法规或规范的选举配额体系来对全国和各省的选举进行管理的话，妇女参与国家议会和省级议会的状况不可能得到实质性改善。</w:t>
      </w:r>
    </w:p>
    <w:p w:rsidR="006F1910" w:rsidRDefault="006F1910">
      <w:pPr>
        <w:spacing w:after="240" w:line="360" w:lineRule="exact"/>
        <w:ind w:firstLine="420"/>
        <w:rPr>
          <w:rFonts w:hint="eastAsia"/>
          <w:szCs w:val="24"/>
          <w:lang w:val="es-ES"/>
        </w:rPr>
      </w:pPr>
      <w:r>
        <w:rPr>
          <w:rFonts w:hint="eastAsia"/>
          <w:szCs w:val="24"/>
          <w:lang w:val="es-ES"/>
        </w:rPr>
        <w:t>–乌拉圭女性在议会中</w:t>
      </w:r>
      <w:r>
        <w:rPr>
          <w:rFonts w:hint="eastAsia"/>
          <w:szCs w:val="24"/>
          <w:lang w:val="es-ES"/>
        </w:rPr>
        <w:t>10.8%</w:t>
      </w:r>
      <w:r>
        <w:rPr>
          <w:rFonts w:hint="eastAsia"/>
          <w:szCs w:val="24"/>
          <w:lang w:val="es-ES"/>
        </w:rPr>
        <w:t>的比例，要远低于美洲各国</w:t>
      </w:r>
      <w:r>
        <w:rPr>
          <w:rFonts w:hint="eastAsia"/>
          <w:szCs w:val="24"/>
          <w:lang w:val="es-ES"/>
        </w:rPr>
        <w:t>18.9%</w:t>
      </w:r>
      <w:r>
        <w:rPr>
          <w:rFonts w:hint="eastAsia"/>
          <w:szCs w:val="24"/>
          <w:lang w:val="es-ES"/>
        </w:rPr>
        <w:t>的平均水平，在</w:t>
      </w:r>
      <w:r>
        <w:rPr>
          <w:rFonts w:hint="eastAsia"/>
          <w:szCs w:val="24"/>
          <w:lang w:val="es-ES"/>
        </w:rPr>
        <w:t>19</w:t>
      </w:r>
      <w:r>
        <w:rPr>
          <w:rFonts w:hint="eastAsia"/>
          <w:szCs w:val="24"/>
          <w:lang w:val="es-ES"/>
        </w:rPr>
        <w:t>个拉美国家排名中列第</w:t>
      </w:r>
      <w:r>
        <w:rPr>
          <w:rFonts w:hint="eastAsia"/>
          <w:szCs w:val="24"/>
          <w:lang w:val="es-ES"/>
        </w:rPr>
        <w:t>13</w:t>
      </w:r>
      <w:r>
        <w:rPr>
          <w:rFonts w:hint="eastAsia"/>
          <w:szCs w:val="24"/>
          <w:lang w:val="es-ES"/>
        </w:rPr>
        <w:t>位。</w:t>
      </w:r>
      <w:r>
        <w:rPr>
          <w:rStyle w:val="Smbolodenotaalpie"/>
          <w:szCs w:val="24"/>
        </w:rPr>
        <w:footnoteReference w:id="35"/>
      </w:r>
      <w:r>
        <w:rPr>
          <w:rFonts w:hint="eastAsia"/>
          <w:szCs w:val="24"/>
          <w:lang w:val="es-ES"/>
        </w:rPr>
        <w:t>从全球范围来看，在各国议会联盟的议会女性世界排名中，乌拉圭在总共</w:t>
      </w:r>
      <w:r>
        <w:rPr>
          <w:rFonts w:hint="eastAsia"/>
          <w:szCs w:val="24"/>
          <w:lang w:val="es-ES"/>
        </w:rPr>
        <w:t>186</w:t>
      </w:r>
      <w:r>
        <w:rPr>
          <w:rFonts w:hint="eastAsia"/>
          <w:szCs w:val="24"/>
          <w:lang w:val="es-ES"/>
        </w:rPr>
        <w:t>个国家中列第</w:t>
      </w:r>
      <w:r>
        <w:rPr>
          <w:rFonts w:hint="eastAsia"/>
          <w:szCs w:val="24"/>
          <w:lang w:val="es-ES"/>
        </w:rPr>
        <w:t>81</w:t>
      </w:r>
      <w:r>
        <w:rPr>
          <w:rFonts w:hint="eastAsia"/>
          <w:szCs w:val="24"/>
          <w:lang w:val="es-ES"/>
        </w:rPr>
        <w:t>位。</w:t>
      </w:r>
      <w:r>
        <w:rPr>
          <w:rStyle w:val="Smbolodenotaalpie"/>
          <w:szCs w:val="24"/>
        </w:rPr>
        <w:footnoteReference w:id="36"/>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二</w:t>
      </w:r>
      <w:r>
        <w:rPr>
          <w:rFonts w:ascii="SimHei" w:eastAsia="SimHei"/>
          <w:bCs/>
          <w:color w:val="FF0000"/>
          <w:szCs w:val="24"/>
          <w:lang w:val="es-ES"/>
        </w:rPr>
        <w:t xml:space="preserve">) </w:t>
      </w:r>
      <w:r>
        <w:rPr>
          <w:rFonts w:ascii="SimHei" w:eastAsia="SimHei" w:hint="eastAsia"/>
          <w:bCs/>
          <w:color w:val="FF0000"/>
          <w:szCs w:val="24"/>
          <w:lang w:val="es-ES"/>
        </w:rPr>
        <w:t>女议员联盟</w:t>
      </w:r>
    </w:p>
    <w:p w:rsidR="006F1910" w:rsidRDefault="006F1910">
      <w:pPr>
        <w:spacing w:after="240" w:line="360" w:lineRule="exact"/>
        <w:ind w:firstLine="420"/>
        <w:rPr>
          <w:szCs w:val="24"/>
          <w:lang w:val="es-ES"/>
        </w:rPr>
      </w:pPr>
      <w:r>
        <w:rPr>
          <w:rFonts w:hint="eastAsia"/>
          <w:szCs w:val="24"/>
          <w:lang w:val="es-ES"/>
        </w:rPr>
        <w:t>–六年多前，议会中的女议员们组建了两院女性议员联盟。尽管这不是一个立法委员会一类的组织，但从形式和合法性来看，这一联盟为来自不同政党的女性议员提供了表达与交流看法的空间，她们每月碰头研究共同关心的议题、思考设计共同利益的措施，并将女性在议会中的关切带回到各自的政党中去。</w:t>
      </w:r>
    </w:p>
    <w:p w:rsidR="006F1910" w:rsidRDefault="006F1910">
      <w:pPr>
        <w:spacing w:after="240" w:line="360" w:lineRule="exact"/>
        <w:ind w:firstLine="420"/>
        <w:rPr>
          <w:szCs w:val="24"/>
          <w:lang w:val="es-ES"/>
        </w:rPr>
      </w:pPr>
      <w:r>
        <w:rPr>
          <w:rFonts w:hint="eastAsia"/>
          <w:szCs w:val="24"/>
          <w:lang w:val="es-ES"/>
        </w:rPr>
        <w:t>–这些女议员表示，这一联盟在议会中的作用不可小视，已经显露出促使各政党达成一致的能力，这是女议员们几年来不断努力的结果。</w:t>
      </w:r>
    </w:p>
    <w:p w:rsidR="006F1910" w:rsidRDefault="006F1910">
      <w:pPr>
        <w:spacing w:after="240" w:line="360" w:lineRule="exact"/>
        <w:ind w:firstLine="420"/>
        <w:rPr>
          <w:szCs w:val="24"/>
          <w:lang w:val="es-ES"/>
        </w:rPr>
      </w:pPr>
      <w:r>
        <w:rPr>
          <w:rFonts w:hint="eastAsia"/>
          <w:spacing w:val="-2"/>
          <w:szCs w:val="24"/>
          <w:lang w:val="es-ES"/>
        </w:rPr>
        <w:t>值得一提的是，乌拉圭一位现任女议员，是担任各国议会联盟女议员协调委员会主席的第一位拉美人。</w:t>
      </w:r>
      <w:r>
        <w:rPr>
          <w:rStyle w:val="Refdenotaalpie"/>
          <w:szCs w:val="24"/>
        </w:rPr>
        <w:footnoteReference w:id="37"/>
      </w:r>
    </w:p>
    <w:p w:rsidR="006F1910" w:rsidRDefault="006F1910">
      <w:pPr>
        <w:spacing w:after="240" w:line="360" w:lineRule="exact"/>
        <w:rPr>
          <w:rFonts w:ascii="SimHei" w:eastAsia="SimHei"/>
          <w:bCs/>
          <w:color w:val="FF0000"/>
          <w:szCs w:val="24"/>
          <w:lang w:val="es-ES"/>
        </w:rPr>
      </w:pPr>
      <w:r>
        <w:rPr>
          <w:rFonts w:ascii="SimHei" w:eastAsia="SimHei"/>
          <w:bCs/>
          <w:color w:val="FF0000"/>
          <w:szCs w:val="24"/>
          <w:lang w:val="es-ES"/>
        </w:rPr>
        <w:t xml:space="preserve">iii) </w:t>
      </w:r>
      <w:r>
        <w:rPr>
          <w:rFonts w:ascii="SimHei" w:eastAsia="SimHei" w:hint="eastAsia"/>
          <w:bCs/>
          <w:color w:val="FF0000"/>
          <w:szCs w:val="24"/>
          <w:lang w:val="es-ES"/>
        </w:rPr>
        <w:t>省政府、省级议会</w:t>
      </w:r>
    </w:p>
    <w:p w:rsidR="006F1910" w:rsidRDefault="006F1910">
      <w:pPr>
        <w:spacing w:after="240" w:line="360" w:lineRule="exact"/>
        <w:ind w:firstLine="420"/>
        <w:rPr>
          <w:szCs w:val="24"/>
          <w:lang w:val="es-ES"/>
        </w:rPr>
      </w:pPr>
      <w:r>
        <w:rPr>
          <w:rFonts w:hint="eastAsia"/>
          <w:szCs w:val="24"/>
          <w:lang w:val="es-ES"/>
        </w:rPr>
        <w:t>–在蒙得维的亚省本届议会</w:t>
      </w:r>
      <w:r>
        <w:rPr>
          <w:rStyle w:val="Smbolodenotaalpie"/>
          <w:szCs w:val="24"/>
        </w:rPr>
        <w:footnoteReference w:id="38"/>
      </w:r>
      <w:r>
        <w:rPr>
          <w:rFonts w:hint="eastAsia"/>
          <w:szCs w:val="24"/>
          <w:lang w:val="es-ES"/>
        </w:rPr>
        <w:t>中，</w:t>
      </w:r>
      <w:r>
        <w:rPr>
          <w:rFonts w:hint="eastAsia"/>
          <w:szCs w:val="24"/>
          <w:lang w:val="es-ES"/>
        </w:rPr>
        <w:t>31</w:t>
      </w:r>
      <w:r>
        <w:rPr>
          <w:rFonts w:hint="eastAsia"/>
          <w:szCs w:val="24"/>
          <w:lang w:val="es-ES"/>
        </w:rPr>
        <w:t>位议员中有七位女性，占</w:t>
      </w:r>
      <w:r>
        <w:rPr>
          <w:rFonts w:hint="eastAsia"/>
          <w:szCs w:val="24"/>
          <w:lang w:val="es-ES"/>
        </w:rPr>
        <w:t>22.5%</w:t>
      </w:r>
      <w:r>
        <w:rPr>
          <w:rFonts w:hint="eastAsia"/>
          <w:szCs w:val="24"/>
          <w:lang w:val="es-ES"/>
        </w:rPr>
        <w:t>，而上届政府任期内（</w:t>
      </w:r>
      <w:r>
        <w:rPr>
          <w:rFonts w:hint="eastAsia"/>
          <w:szCs w:val="24"/>
          <w:lang w:val="es-ES"/>
        </w:rPr>
        <w:t>2000-2005</w:t>
      </w:r>
      <w:r>
        <w:rPr>
          <w:rFonts w:hint="eastAsia"/>
          <w:szCs w:val="24"/>
          <w:lang w:val="es-ES"/>
        </w:rPr>
        <w:t>年），省议会中的女议员有九人，占</w:t>
      </w:r>
      <w:r>
        <w:rPr>
          <w:rFonts w:hint="eastAsia"/>
          <w:szCs w:val="24"/>
          <w:lang w:val="es-ES"/>
        </w:rPr>
        <w:t>29.0%</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–在内陆各省份的议会中，</w:t>
      </w:r>
      <w:r>
        <w:rPr>
          <w:rFonts w:hint="eastAsia"/>
          <w:szCs w:val="24"/>
          <w:lang w:val="es-ES"/>
        </w:rPr>
        <w:t>2005</w:t>
      </w:r>
      <w:r>
        <w:rPr>
          <w:rFonts w:hint="eastAsia"/>
          <w:szCs w:val="24"/>
          <w:lang w:val="es-ES"/>
        </w:rPr>
        <w:t>年</w:t>
      </w:r>
      <w:r>
        <w:rPr>
          <w:rFonts w:hint="eastAsia"/>
          <w:szCs w:val="24"/>
          <w:lang w:val="es-ES"/>
        </w:rPr>
        <w:t>5</w:t>
      </w:r>
      <w:r>
        <w:rPr>
          <w:rFonts w:hint="eastAsia"/>
          <w:szCs w:val="24"/>
          <w:lang w:val="es-ES"/>
        </w:rPr>
        <w:t>月</w:t>
      </w:r>
      <w:r>
        <w:rPr>
          <w:rFonts w:hint="eastAsia"/>
          <w:szCs w:val="24"/>
          <w:lang w:val="es-ES"/>
        </w:rPr>
        <w:t>8</w:t>
      </w:r>
      <w:r>
        <w:rPr>
          <w:rFonts w:hint="eastAsia"/>
          <w:szCs w:val="24"/>
          <w:lang w:val="es-ES"/>
        </w:rPr>
        <w:t>日的选举（政府任期</w:t>
      </w:r>
      <w:r>
        <w:rPr>
          <w:rFonts w:hint="eastAsia"/>
          <w:szCs w:val="24"/>
          <w:lang w:val="es-ES"/>
        </w:rPr>
        <w:t>2005-2010</w:t>
      </w:r>
      <w:r>
        <w:rPr>
          <w:rFonts w:hint="eastAsia"/>
          <w:szCs w:val="24"/>
          <w:lang w:val="es-ES"/>
        </w:rPr>
        <w:t>年）后，我们看到，弗洛雷斯省和三十三人省的女议员人数最多，都是</w:t>
      </w:r>
      <w:r>
        <w:rPr>
          <w:rFonts w:hint="eastAsia"/>
          <w:szCs w:val="24"/>
          <w:lang w:val="es-ES"/>
        </w:rPr>
        <w:t>10</w:t>
      </w:r>
      <w:r>
        <w:rPr>
          <w:rFonts w:hint="eastAsia"/>
          <w:szCs w:val="24"/>
          <w:lang w:val="es-ES"/>
        </w:rPr>
        <w:t>人，在省议会的</w:t>
      </w:r>
      <w:r>
        <w:rPr>
          <w:rFonts w:hint="eastAsia"/>
          <w:szCs w:val="24"/>
          <w:lang w:val="es-ES"/>
        </w:rPr>
        <w:t>31</w:t>
      </w:r>
      <w:r>
        <w:rPr>
          <w:rFonts w:hint="eastAsia"/>
          <w:szCs w:val="24"/>
          <w:lang w:val="es-ES"/>
        </w:rPr>
        <w:t>人中占</w:t>
      </w:r>
      <w:r>
        <w:rPr>
          <w:rFonts w:hint="eastAsia"/>
          <w:szCs w:val="24"/>
          <w:lang w:val="es-ES"/>
        </w:rPr>
        <w:t>32.2%</w:t>
      </w:r>
      <w:r>
        <w:rPr>
          <w:rFonts w:hint="eastAsia"/>
          <w:szCs w:val="24"/>
          <w:lang w:val="es-ES"/>
        </w:rPr>
        <w:t>（详见附录第二部分）。</w:t>
      </w:r>
    </w:p>
    <w:p w:rsidR="006F1910" w:rsidRDefault="006F1910">
      <w:pPr>
        <w:spacing w:after="240" w:line="360" w:lineRule="exact"/>
        <w:ind w:firstLine="420"/>
        <w:rPr>
          <w:rFonts w:hint="eastAsia"/>
          <w:szCs w:val="24"/>
          <w:lang w:val="es-ES"/>
        </w:rPr>
      </w:pPr>
      <w:r>
        <w:rPr>
          <w:rFonts w:hint="eastAsia"/>
          <w:szCs w:val="24"/>
          <w:lang w:val="es-ES"/>
        </w:rPr>
        <w:t>–如果我们将</w:t>
      </w:r>
      <w:r>
        <w:rPr>
          <w:rFonts w:hint="eastAsia"/>
          <w:szCs w:val="24"/>
          <w:lang w:val="es-ES"/>
        </w:rPr>
        <w:t>19</w:t>
      </w:r>
      <w:r>
        <w:rPr>
          <w:rFonts w:hint="eastAsia"/>
          <w:szCs w:val="24"/>
          <w:lang w:val="es-ES"/>
        </w:rPr>
        <w:t>个省区的议会作为一个整体来看，在总共</w:t>
      </w:r>
      <w:r>
        <w:rPr>
          <w:rFonts w:hint="eastAsia"/>
          <w:szCs w:val="24"/>
          <w:lang w:val="es-ES"/>
        </w:rPr>
        <w:t>589</w:t>
      </w:r>
      <w:r>
        <w:rPr>
          <w:rFonts w:hint="eastAsia"/>
          <w:szCs w:val="24"/>
          <w:lang w:val="es-ES"/>
        </w:rPr>
        <w:t>名地方议员中，女性有</w:t>
      </w:r>
      <w:r>
        <w:rPr>
          <w:rFonts w:hint="eastAsia"/>
          <w:szCs w:val="24"/>
          <w:lang w:val="es-ES"/>
        </w:rPr>
        <w:t>104</w:t>
      </w:r>
      <w:r>
        <w:rPr>
          <w:rFonts w:hint="eastAsia"/>
          <w:szCs w:val="24"/>
          <w:lang w:val="es-ES"/>
        </w:rPr>
        <w:t>人，即地方立法机构中的女性比例为</w:t>
      </w:r>
      <w:r>
        <w:rPr>
          <w:rFonts w:hint="eastAsia"/>
          <w:szCs w:val="24"/>
          <w:lang w:val="es-ES"/>
        </w:rPr>
        <w:t>17.6%</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–第二十三届地方议员全国大会最后一次全体会议决定，下一年度的常委会主席由一名女性来担任。这是史无前例的决定，因为在历史上还没有一位女性担任过这一职务。</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四</w:t>
      </w:r>
      <w:r>
        <w:rPr>
          <w:rFonts w:ascii="SimHei" w:eastAsia="SimHei"/>
          <w:bCs/>
          <w:color w:val="FF0000"/>
          <w:szCs w:val="24"/>
          <w:lang w:val="es-ES"/>
        </w:rPr>
        <w:t xml:space="preserve">) </w:t>
      </w:r>
      <w:r>
        <w:rPr>
          <w:rFonts w:ascii="SimHei" w:eastAsia="SimHei" w:hint="eastAsia"/>
          <w:bCs/>
          <w:color w:val="FF0000"/>
          <w:szCs w:val="24"/>
          <w:lang w:val="es-ES"/>
        </w:rPr>
        <w:t xml:space="preserve"> 自治机构与地方机构</w:t>
      </w:r>
    </w:p>
    <w:p w:rsidR="006F1910" w:rsidRDefault="006F1910">
      <w:pPr>
        <w:spacing w:after="240" w:line="360" w:lineRule="exact"/>
        <w:ind w:firstLine="420"/>
        <w:rPr>
          <w:szCs w:val="24"/>
          <w:lang w:val="es-ES"/>
        </w:rPr>
      </w:pPr>
      <w:r>
        <w:rPr>
          <w:rFonts w:hint="eastAsia"/>
          <w:szCs w:val="24"/>
          <w:lang w:val="es-ES"/>
        </w:rPr>
        <w:t>–乌拉圭在供水、供电和电信网络等领域组建、管理了若干基层机构。这些国家机构和国有企业主要有：国家燃油、酒精及港口管理局、国家电信管理局、电厂及输电站管理局、乌拉圭航空业第一线等。</w:t>
      </w:r>
    </w:p>
    <w:p w:rsidR="006F1910" w:rsidRDefault="006F1910">
      <w:pPr>
        <w:spacing w:after="240" w:line="360" w:lineRule="exact"/>
        <w:ind w:firstLine="420"/>
        <w:rPr>
          <w:szCs w:val="24"/>
          <w:lang w:val="es-ES"/>
        </w:rPr>
      </w:pPr>
      <w:r>
        <w:rPr>
          <w:rFonts w:hint="eastAsia"/>
          <w:szCs w:val="24"/>
          <w:lang w:val="es-ES"/>
        </w:rPr>
        <w:t>–在八家国有企业中，由女性担任主席及副主席职位的只有两家（国家电信管理局和国家邮政管理局）。</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五</w:t>
      </w:r>
      <w:r>
        <w:rPr>
          <w:rFonts w:ascii="SimHei" w:eastAsia="SimHei"/>
          <w:bCs/>
          <w:color w:val="FF0000"/>
          <w:szCs w:val="24"/>
          <w:lang w:val="es-ES"/>
        </w:rPr>
        <w:t xml:space="preserve">) </w:t>
      </w:r>
      <w:r>
        <w:rPr>
          <w:rFonts w:ascii="SimHei" w:eastAsia="SimHei" w:hint="eastAsia"/>
          <w:bCs/>
          <w:color w:val="FF0000"/>
          <w:szCs w:val="24"/>
          <w:lang w:val="es-ES"/>
        </w:rPr>
        <w:t>国有银行</w:t>
      </w:r>
    </w:p>
    <w:p w:rsidR="006F1910" w:rsidRDefault="006F1910">
      <w:pPr>
        <w:spacing w:after="240" w:line="360" w:lineRule="exact"/>
        <w:ind w:firstLine="420"/>
        <w:rPr>
          <w:szCs w:val="24"/>
          <w:lang w:val="es-ES"/>
        </w:rPr>
      </w:pPr>
      <w:r>
        <w:rPr>
          <w:rFonts w:hint="eastAsia"/>
          <w:szCs w:val="24"/>
          <w:lang w:val="es-ES"/>
        </w:rPr>
        <w:t>–在五家分别从事金融系统各领域服务（社会保障、住房、保险等）的国有银行中，没有任何一家由女性领导。担任这些银行高管职位的</w:t>
      </w:r>
      <w:r>
        <w:rPr>
          <w:rFonts w:hint="eastAsia"/>
          <w:szCs w:val="24"/>
          <w:lang w:val="es-ES"/>
        </w:rPr>
        <w:t>10</w:t>
      </w:r>
      <w:r>
        <w:rPr>
          <w:rFonts w:hint="eastAsia"/>
          <w:szCs w:val="24"/>
          <w:lang w:val="es-ES"/>
        </w:rPr>
        <w:t>人均为男性。</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六</w:t>
      </w:r>
      <w:r>
        <w:rPr>
          <w:rFonts w:ascii="SimHei" w:eastAsia="SimHei"/>
          <w:bCs/>
          <w:color w:val="FF0000"/>
          <w:szCs w:val="24"/>
          <w:lang w:val="es-ES"/>
        </w:rPr>
        <w:t xml:space="preserve">) </w:t>
      </w:r>
      <w:r>
        <w:rPr>
          <w:rFonts w:ascii="SimHei" w:eastAsia="SimHei" w:hint="eastAsia"/>
          <w:bCs/>
          <w:color w:val="FF0000"/>
          <w:szCs w:val="24"/>
          <w:lang w:val="es-ES"/>
        </w:rPr>
        <w:t>公共教育机构</w:t>
      </w:r>
    </w:p>
    <w:p w:rsidR="006F1910" w:rsidRDefault="006F1910">
      <w:pPr>
        <w:spacing w:after="240" w:line="360" w:lineRule="exact"/>
        <w:ind w:firstLine="420"/>
        <w:rPr>
          <w:szCs w:val="24"/>
          <w:lang w:val="es-ES"/>
        </w:rPr>
      </w:pPr>
      <w:r>
        <w:rPr>
          <w:rFonts w:hint="eastAsia"/>
          <w:szCs w:val="24"/>
          <w:lang w:val="es-ES"/>
        </w:rPr>
        <w:t>–在主管人员由选举产生的公共机构（如作为自治机构和联合管理机构的共和国大学），虽然女性作为学生和教职员工的人数比例很高，但到目前为止还没有在其管理机构中担任过重要职位。从</w:t>
      </w:r>
      <w:r>
        <w:rPr>
          <w:rFonts w:hint="eastAsia"/>
          <w:szCs w:val="24"/>
          <w:lang w:val="es-ES"/>
        </w:rPr>
        <w:t>1849</w:t>
      </w:r>
      <w:r>
        <w:rPr>
          <w:rFonts w:hint="eastAsia"/>
          <w:szCs w:val="24"/>
          <w:lang w:val="es-ES"/>
        </w:rPr>
        <w:t>年至今，没有任何一位女性担任过共和国大学校长一职。</w:t>
      </w:r>
    </w:p>
    <w:p w:rsidR="006F1910" w:rsidRDefault="006F1910">
      <w:pPr>
        <w:spacing w:after="240" w:line="360" w:lineRule="exact"/>
        <w:ind w:firstLine="420"/>
        <w:rPr>
          <w:szCs w:val="24"/>
          <w:lang w:val="es-ES"/>
        </w:rPr>
      </w:pPr>
      <w:r>
        <w:rPr>
          <w:rFonts w:hint="eastAsia"/>
          <w:szCs w:val="24"/>
          <w:lang w:val="es-ES"/>
        </w:rPr>
        <w:t>–共和国大学的联合管理机构由三部分组成：教师、毕业生和在校学生。每一部分群体各选举产生三名代表，共同组成学校的中央管理委员会。目前这些代表中有一名女教师和两名女学生。</w:t>
      </w:r>
    </w:p>
    <w:p w:rsidR="006F1910" w:rsidRDefault="006F1910">
      <w:pPr>
        <w:spacing w:after="240" w:line="360" w:lineRule="exact"/>
        <w:ind w:firstLine="420"/>
        <w:rPr>
          <w:szCs w:val="24"/>
          <w:lang w:val="es-ES"/>
        </w:rPr>
      </w:pPr>
      <w:r>
        <w:rPr>
          <w:rFonts w:hint="eastAsia"/>
          <w:szCs w:val="24"/>
          <w:lang w:val="es-ES"/>
        </w:rPr>
        <w:t>–在本届学校政府的组成人员中，中央管理委员会的</w:t>
      </w:r>
      <w:r>
        <w:rPr>
          <w:rFonts w:hint="eastAsia"/>
          <w:szCs w:val="24"/>
          <w:lang w:val="es-ES"/>
        </w:rPr>
        <w:t>15</w:t>
      </w:r>
      <w:r>
        <w:rPr>
          <w:rFonts w:hint="eastAsia"/>
          <w:szCs w:val="24"/>
          <w:lang w:val="es-ES"/>
        </w:rPr>
        <w:t>位院系负责人中只有三位女性。这三位女院长所领导的院系分别为：法律系、护理系和心理学系。在八位学校服务机构负责人中，四人为女性，分别来自校医院、卫生协会、食品工程所和图书馆管理学校。</w:t>
      </w:r>
    </w:p>
    <w:p w:rsidR="006F1910" w:rsidRDefault="006F1910">
      <w:pPr>
        <w:spacing w:after="240" w:line="360" w:lineRule="exact"/>
        <w:ind w:firstLine="420"/>
        <w:rPr>
          <w:szCs w:val="24"/>
          <w:lang w:val="es-ES"/>
        </w:rPr>
      </w:pPr>
      <w:r>
        <w:rPr>
          <w:rFonts w:hint="eastAsia"/>
          <w:szCs w:val="24"/>
          <w:lang w:val="es-ES"/>
        </w:rPr>
        <w:t>–国家公共教育署的最高管理机构为中央管理委员会，由四位不同级别的成员组成。主席和副主席都是男性，在另两位成员中有一名女性。接下来有三个委员会各负责管理一个教育领域。初级和中级教育管理司的负责人均为女性，职业教育司的负责人为男性。</w:t>
      </w:r>
    </w:p>
    <w:p w:rsidR="006F1910" w:rsidRDefault="006F1910">
      <w:pPr>
        <w:spacing w:after="240" w:line="360" w:lineRule="exact"/>
        <w:ind w:firstLine="420"/>
        <w:rPr>
          <w:szCs w:val="24"/>
          <w:lang w:val="es-ES"/>
        </w:rPr>
      </w:pPr>
      <w:r>
        <w:rPr>
          <w:rFonts w:hint="eastAsia"/>
          <w:szCs w:val="24"/>
          <w:lang w:val="es-ES"/>
        </w:rPr>
        <w:t>–乌拉圭少年儿童协会尽管属于自治机构且不隶属于国家公共教育署管辖，但也有教育职能。该机构的主席为男性，下属三个司中有一位女性司长。</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七</w:t>
      </w:r>
      <w:r>
        <w:rPr>
          <w:rFonts w:ascii="SimHei" w:eastAsia="SimHei"/>
          <w:bCs/>
          <w:color w:val="FF0000"/>
          <w:szCs w:val="24"/>
          <w:lang w:val="es-ES"/>
        </w:rPr>
        <w:t>)</w:t>
      </w:r>
      <w:r>
        <w:rPr>
          <w:rFonts w:ascii="SimHei" w:eastAsia="SimHei" w:hint="eastAsia"/>
          <w:bCs/>
          <w:color w:val="FF0000"/>
          <w:szCs w:val="24"/>
          <w:lang w:val="es-ES"/>
        </w:rPr>
        <w:t xml:space="preserve"> 国家与省级行政机构</w:t>
      </w:r>
    </w:p>
    <w:p w:rsidR="006F1910" w:rsidRDefault="006F1910">
      <w:pPr>
        <w:spacing w:after="240" w:line="360" w:lineRule="exact"/>
        <w:ind w:firstLine="420"/>
        <w:rPr>
          <w:szCs w:val="24"/>
          <w:lang w:val="es-ES"/>
        </w:rPr>
      </w:pPr>
      <w:r>
        <w:rPr>
          <w:rFonts w:hint="eastAsia"/>
          <w:szCs w:val="24"/>
          <w:lang w:val="es-ES"/>
        </w:rPr>
        <w:t>–妇女在行政机构的参与度一直以来都很低。从未有过女性担任政府主席或副主席，即便成为候选人，也因为所属团体或政党在选举中获胜机率较小而无功而返。</w:t>
      </w:r>
    </w:p>
    <w:p w:rsidR="006F1910" w:rsidRDefault="006F1910">
      <w:pPr>
        <w:spacing w:after="240" w:line="360" w:lineRule="exact"/>
        <w:ind w:firstLine="420"/>
        <w:rPr>
          <w:szCs w:val="24"/>
          <w:lang w:val="es-ES"/>
        </w:rPr>
      </w:pPr>
      <w:r>
        <w:rPr>
          <w:rFonts w:hint="eastAsia"/>
          <w:szCs w:val="24"/>
          <w:lang w:val="es-ES"/>
        </w:rPr>
        <w:t>全国妇女民主平等民权监督委员会</w:t>
      </w:r>
      <w:r>
        <w:rPr>
          <w:rFonts w:hint="eastAsia"/>
          <w:szCs w:val="24"/>
          <w:lang w:val="es-ES"/>
        </w:rPr>
        <w:t>2004</w:t>
      </w:r>
      <w:r>
        <w:rPr>
          <w:rFonts w:hint="eastAsia"/>
          <w:szCs w:val="24"/>
          <w:lang w:val="es-ES"/>
        </w:rPr>
        <w:t>年工作计划中提到，乌拉圭缺乏深入推动妇女参政议政的政治意愿。该文件写道：“在认识和跨越阻碍妇女平等参与政治决策的羁绊方面，乌拉圭政界非常滞后。必须确立积极行动标准，将理论上的平等转变为现实中的平等。”此外还写道：“无法将女性这半边天纳入广泛参与的民主中去，是对民主本身最大的讽刺之一。”</w:t>
      </w:r>
      <w:r>
        <w:rPr>
          <w:rStyle w:val="Smbolodenotaalpie"/>
          <w:szCs w:val="24"/>
          <w:lang w:val="es-ES"/>
        </w:rPr>
        <w:t xml:space="preserve"> </w:t>
      </w:r>
      <w:r>
        <w:rPr>
          <w:rStyle w:val="Smbolodenotaalpie"/>
          <w:szCs w:val="24"/>
        </w:rPr>
        <w:footnoteReference w:id="39"/>
      </w:r>
      <w:r>
        <w:rPr>
          <w:rStyle w:val="Smbolodenotaalpie"/>
          <w:szCs w:val="24"/>
          <w:lang w:val="es-ES"/>
        </w:rPr>
        <w:t xml:space="preserve"> </w:t>
      </w:r>
    </w:p>
    <w:p w:rsidR="006F1910" w:rsidRDefault="006F1910">
      <w:pPr>
        <w:spacing w:after="240" w:line="360" w:lineRule="exact"/>
        <w:ind w:firstLine="420"/>
        <w:rPr>
          <w:rFonts w:hint="eastAsia"/>
          <w:szCs w:val="24"/>
          <w:lang w:val="es-ES"/>
        </w:rPr>
      </w:pPr>
      <w:r>
        <w:rPr>
          <w:rFonts w:hint="eastAsia"/>
          <w:szCs w:val="24"/>
          <w:lang w:val="es-ES"/>
        </w:rPr>
        <w:t>“进步会议公民权利组——扩大战线”是另一家在行政机构和地方一级为妇女反映问题提出方案的组织。</w:t>
      </w:r>
      <w:r>
        <w:rPr>
          <w:rStyle w:val="Refdenotaalpie"/>
          <w:szCs w:val="24"/>
        </w:rPr>
        <w:footnoteReference w:id="40"/>
      </w:r>
    </w:p>
    <w:p w:rsidR="006F1910" w:rsidRDefault="006F1910">
      <w:pPr>
        <w:spacing w:after="240" w:line="360" w:lineRule="exact"/>
        <w:ind w:firstLine="420"/>
        <w:rPr>
          <w:szCs w:val="24"/>
          <w:lang w:val="es-ES"/>
        </w:rPr>
      </w:pPr>
      <w:r>
        <w:rPr>
          <w:rFonts w:hint="eastAsia"/>
          <w:szCs w:val="24"/>
          <w:lang w:val="es-ES"/>
        </w:rPr>
        <w:t>在</w:t>
      </w:r>
      <w:r>
        <w:rPr>
          <w:rFonts w:hint="eastAsia"/>
          <w:szCs w:val="24"/>
          <w:lang w:val="es-ES"/>
        </w:rPr>
        <w:t>2000</w:t>
      </w:r>
      <w:r>
        <w:rPr>
          <w:rFonts w:hint="eastAsia"/>
          <w:szCs w:val="24"/>
          <w:lang w:val="es-ES"/>
        </w:rPr>
        <w:t>至</w:t>
      </w:r>
      <w:r>
        <w:rPr>
          <w:rFonts w:hint="eastAsia"/>
          <w:szCs w:val="24"/>
          <w:lang w:val="es-ES"/>
        </w:rPr>
        <w:t>2004</w:t>
      </w:r>
      <w:r>
        <w:rPr>
          <w:rFonts w:hint="eastAsia"/>
          <w:szCs w:val="24"/>
          <w:lang w:val="es-ES"/>
        </w:rPr>
        <w:t>年政府任期内，没有任何一位妇女担任部长或副部级职位。</w:t>
      </w:r>
      <w:r>
        <w:rPr>
          <w:rStyle w:val="Smbolodenotaalpie"/>
          <w:szCs w:val="24"/>
        </w:rPr>
        <w:footnoteReference w:id="41"/>
      </w:r>
      <w:r>
        <w:rPr>
          <w:rFonts w:hint="eastAsia"/>
          <w:szCs w:val="24"/>
          <w:lang w:val="es-ES"/>
        </w:rPr>
        <w:t>这一时期，妇女在行政机构中的参与度有所减少，因为自从</w:t>
      </w:r>
      <w:r>
        <w:rPr>
          <w:rFonts w:hint="eastAsia"/>
          <w:szCs w:val="24"/>
          <w:lang w:val="es-ES"/>
        </w:rPr>
        <w:t>1985</w:t>
      </w:r>
      <w:r>
        <w:rPr>
          <w:rFonts w:hint="eastAsia"/>
          <w:szCs w:val="24"/>
          <w:lang w:val="es-ES"/>
        </w:rPr>
        <w:t>年恢复民主以来，每届政府中都至少有一位女性部长或副秘书长。</w:t>
      </w:r>
    </w:p>
    <w:p w:rsidR="006F1910" w:rsidRDefault="006F1910">
      <w:pPr>
        <w:spacing w:after="240" w:line="360" w:lineRule="exact"/>
        <w:ind w:firstLine="420"/>
        <w:rPr>
          <w:rFonts w:hint="eastAsia"/>
          <w:szCs w:val="24"/>
          <w:lang w:val="es-ES"/>
        </w:rPr>
      </w:pPr>
      <w:r>
        <w:rPr>
          <w:rFonts w:hint="eastAsia"/>
          <w:szCs w:val="24"/>
          <w:lang w:val="es-ES"/>
        </w:rPr>
        <w:t>–于</w:t>
      </w:r>
      <w:r>
        <w:rPr>
          <w:rFonts w:hint="eastAsia"/>
          <w:szCs w:val="24"/>
          <w:lang w:val="es-ES"/>
        </w:rPr>
        <w:t>2005</w:t>
      </w:r>
      <w:r>
        <w:rPr>
          <w:rFonts w:hint="eastAsia"/>
          <w:szCs w:val="24"/>
          <w:lang w:val="es-ES"/>
        </w:rPr>
        <w:t>年上台的本届政府，在其</w:t>
      </w:r>
      <w:r>
        <w:rPr>
          <w:rFonts w:hint="eastAsia"/>
          <w:szCs w:val="24"/>
          <w:lang w:val="es-ES"/>
        </w:rPr>
        <w:t>13</w:t>
      </w:r>
      <w:r>
        <w:rPr>
          <w:rFonts w:hint="eastAsia"/>
          <w:szCs w:val="24"/>
          <w:lang w:val="es-ES"/>
        </w:rPr>
        <w:t>个部委中，有三家部委由女性领导，分别是：卫生部、社会发展部和国防部。此外，另有三位女性担任副部级的副秘书长职务，分别在外交部、旅游与体育部以及社会发展部，在全部的部级副部级岗位中女性占</w:t>
      </w:r>
      <w:r>
        <w:rPr>
          <w:rFonts w:hint="eastAsia"/>
          <w:szCs w:val="24"/>
          <w:lang w:val="es-ES"/>
        </w:rPr>
        <w:t>23%</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–除了那些由任命产生的职位和责任重大的职位（如部长级职务）外，在其他政府组织中也有另一些职位十分重要。上述这几类职位综合起来看，本届政府中女性的参与度为</w:t>
      </w:r>
      <w:r>
        <w:rPr>
          <w:rFonts w:hint="eastAsia"/>
          <w:szCs w:val="24"/>
          <w:lang w:val="es-ES"/>
        </w:rPr>
        <w:t>21.3%</w:t>
      </w:r>
      <w:r>
        <w:rPr>
          <w:rFonts w:hint="eastAsia"/>
          <w:szCs w:val="24"/>
          <w:lang w:val="es-ES"/>
        </w:rPr>
        <w:t>。</w:t>
      </w:r>
      <w:r>
        <w:rPr>
          <w:rStyle w:val="Smbolodenotaalpie"/>
          <w:szCs w:val="24"/>
        </w:rPr>
        <w:footnoteReference w:id="42"/>
      </w:r>
    </w:p>
    <w:p w:rsidR="006F1910" w:rsidRDefault="006F1910">
      <w:pPr>
        <w:spacing w:after="240" w:line="360" w:lineRule="exact"/>
        <w:ind w:firstLine="420"/>
        <w:rPr>
          <w:szCs w:val="24"/>
          <w:lang w:val="es-ES"/>
        </w:rPr>
      </w:pPr>
      <w:r>
        <w:rPr>
          <w:rFonts w:hint="eastAsia"/>
          <w:szCs w:val="24"/>
          <w:lang w:val="es-ES"/>
        </w:rPr>
        <w:t>–在省级行政机构中，女性从未担任过省长一职，尽管曾有妇女作为替补担任过代理省长。此外，曾有零星的女性省长候选人出现过，但没有哪一位有最终当选的实际可能性。</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八</w:t>
      </w:r>
      <w:r>
        <w:rPr>
          <w:rFonts w:ascii="SimHei" w:eastAsia="SimHei"/>
          <w:bCs/>
          <w:color w:val="FF0000"/>
          <w:szCs w:val="24"/>
          <w:lang w:val="es-ES"/>
        </w:rPr>
        <w:t>)</w:t>
      </w:r>
      <w:r>
        <w:rPr>
          <w:rFonts w:ascii="SimHei" w:eastAsia="SimHei" w:hint="eastAsia"/>
          <w:bCs/>
          <w:color w:val="FF0000"/>
          <w:szCs w:val="24"/>
          <w:lang w:val="es-ES"/>
        </w:rPr>
        <w:t xml:space="preserve"> 司法机构</w:t>
      </w:r>
    </w:p>
    <w:p w:rsidR="006F1910" w:rsidRDefault="006F1910">
      <w:pPr>
        <w:spacing w:after="240" w:line="360" w:lineRule="exact"/>
        <w:ind w:firstLine="420"/>
        <w:rPr>
          <w:szCs w:val="24"/>
          <w:lang w:val="es-PE"/>
        </w:rPr>
      </w:pPr>
      <w:r>
        <w:rPr>
          <w:rFonts w:hint="eastAsia"/>
          <w:szCs w:val="24"/>
          <w:lang w:val="es-PE"/>
        </w:rPr>
        <w:t>–在司法机构中，最高法院作为最高级别机构，由五位成员组成，每年由其中的一位成员担任主席。这几位成员的人选由国民大会（立法机构）在职位产生空缺后</w:t>
      </w:r>
      <w:r>
        <w:rPr>
          <w:rFonts w:hint="eastAsia"/>
          <w:szCs w:val="24"/>
          <w:lang w:val="es-PE"/>
        </w:rPr>
        <w:t>90</w:t>
      </w:r>
      <w:r>
        <w:rPr>
          <w:rFonts w:hint="eastAsia"/>
          <w:szCs w:val="24"/>
          <w:lang w:val="es-PE"/>
        </w:rPr>
        <w:t>天内任命。如在上述期限内无法指定人选，则自动任命上诉法院中从业资格最老或在司法机构或民政部或检察院工作年数最多的人担任（《共和国宪法》第</w:t>
      </w:r>
      <w:r>
        <w:rPr>
          <w:rFonts w:hint="eastAsia"/>
          <w:szCs w:val="24"/>
          <w:lang w:val="es-PE"/>
        </w:rPr>
        <w:t>236</w:t>
      </w:r>
      <w:r>
        <w:rPr>
          <w:rFonts w:hint="eastAsia"/>
          <w:szCs w:val="24"/>
          <w:lang w:val="es-PE"/>
        </w:rPr>
        <w:t>条）。目前，五位成员中有四位男性一位女性，其中最高法院主席一职由男性担任。</w:t>
      </w:r>
    </w:p>
    <w:p w:rsidR="006F1910" w:rsidRDefault="006F1910">
      <w:pPr>
        <w:pStyle w:val="H2"/>
        <w:rPr>
          <w:rFonts w:ascii="Times New Roman"/>
          <w:szCs w:val="24"/>
          <w:lang w:val="es-ES"/>
        </w:rPr>
      </w:pPr>
      <w:r>
        <w:rPr>
          <w:rFonts w:ascii="Times New Roman" w:hint="eastAsia"/>
          <w:szCs w:val="24"/>
          <w:lang w:val="es-ES"/>
        </w:rPr>
        <w:t>乌拉圭妇女参加政治组织情况</w:t>
      </w:r>
    </w:p>
    <w:p w:rsidR="006F1910" w:rsidRDefault="006F1910">
      <w:pPr>
        <w:spacing w:after="240" w:line="360" w:lineRule="exact"/>
        <w:ind w:firstLine="420"/>
        <w:rPr>
          <w:szCs w:val="24"/>
          <w:lang w:val="es-ES"/>
        </w:rPr>
      </w:pPr>
      <w:r>
        <w:rPr>
          <w:rFonts w:hint="eastAsia"/>
          <w:szCs w:val="24"/>
          <w:lang w:val="es-ES"/>
        </w:rPr>
        <w:t>必须指出的是，在乌拉圭有若干种参与政治讨论的方式，分别是：</w:t>
      </w:r>
    </w:p>
    <w:p w:rsidR="006F1910" w:rsidRDefault="006F1910" w:rsidP="006F1910">
      <w:pPr>
        <w:numPr>
          <w:ilvl w:val="1"/>
          <w:numId w:val="31"/>
        </w:numPr>
        <w:tabs>
          <w:tab w:val="clear" w:pos="1440"/>
          <w:tab w:val="num" w:pos="960"/>
        </w:tabs>
        <w:suppressAutoHyphens/>
        <w:spacing w:after="240" w:line="360" w:lineRule="exact"/>
        <w:ind w:left="840"/>
        <w:rPr>
          <w:szCs w:val="24"/>
          <w:lang w:val="es-ES"/>
        </w:rPr>
      </w:pPr>
      <w:r>
        <w:rPr>
          <w:rFonts w:hint="eastAsia"/>
          <w:szCs w:val="24"/>
          <w:lang w:val="es-ES"/>
        </w:rPr>
        <w:t>通过</w:t>
      </w:r>
      <w:r>
        <w:rPr>
          <w:szCs w:val="24"/>
          <w:lang w:val="es-ES"/>
        </w:rPr>
        <w:t>PIT-CNT</w:t>
      </w:r>
      <w:r>
        <w:rPr>
          <w:rFonts w:hint="eastAsia"/>
          <w:szCs w:val="24"/>
          <w:lang w:val="es-ES"/>
        </w:rPr>
        <w:t>平等与两性委员会来参加工会运动；</w:t>
      </w:r>
    </w:p>
    <w:p w:rsidR="006F1910" w:rsidRDefault="006F1910" w:rsidP="006F1910">
      <w:pPr>
        <w:numPr>
          <w:ilvl w:val="1"/>
          <w:numId w:val="31"/>
        </w:numPr>
        <w:tabs>
          <w:tab w:val="clear" w:pos="1440"/>
          <w:tab w:val="num" w:pos="960"/>
        </w:tabs>
        <w:suppressAutoHyphens/>
        <w:spacing w:after="240" w:line="360" w:lineRule="exact"/>
        <w:ind w:left="840"/>
        <w:rPr>
          <w:szCs w:val="24"/>
          <w:lang w:val="es-ES"/>
        </w:rPr>
      </w:pPr>
      <w:r>
        <w:rPr>
          <w:rFonts w:hint="eastAsia"/>
          <w:szCs w:val="24"/>
          <w:lang w:val="es-ES"/>
        </w:rPr>
        <w:t>乌拉圭合作单位大会，为乌拉圭合作机制的核心机构，</w:t>
      </w:r>
      <w:r>
        <w:rPr>
          <w:rFonts w:hint="eastAsia"/>
          <w:szCs w:val="24"/>
          <w:lang w:val="es-ES"/>
        </w:rPr>
        <w:t>1990</w:t>
      </w:r>
      <w:r>
        <w:rPr>
          <w:rFonts w:hint="eastAsia"/>
          <w:szCs w:val="24"/>
          <w:lang w:val="es-ES"/>
        </w:rPr>
        <w:t>年成立了两性问题委员会；</w:t>
      </w:r>
    </w:p>
    <w:p w:rsidR="006F1910" w:rsidRDefault="006F1910" w:rsidP="006F1910">
      <w:pPr>
        <w:numPr>
          <w:ilvl w:val="1"/>
          <w:numId w:val="31"/>
        </w:numPr>
        <w:tabs>
          <w:tab w:val="clear" w:pos="1440"/>
          <w:tab w:val="num" w:pos="960"/>
        </w:tabs>
        <w:suppressAutoHyphens/>
        <w:spacing w:after="240" w:line="360" w:lineRule="exact"/>
        <w:ind w:left="840"/>
        <w:rPr>
          <w:szCs w:val="24"/>
          <w:lang w:val="es-ES"/>
        </w:rPr>
      </w:pPr>
      <w:r>
        <w:rPr>
          <w:rFonts w:hint="eastAsia"/>
          <w:szCs w:val="24"/>
          <w:lang w:val="es-ES"/>
        </w:rPr>
        <w:t>各农村妇女之间的协会组织，如农村妇女协会、农村妇女网等；</w:t>
      </w:r>
    </w:p>
    <w:p w:rsidR="006F1910" w:rsidRDefault="006F1910" w:rsidP="006F1910">
      <w:pPr>
        <w:numPr>
          <w:ilvl w:val="1"/>
          <w:numId w:val="31"/>
        </w:numPr>
        <w:tabs>
          <w:tab w:val="clear" w:pos="1440"/>
          <w:tab w:val="num" w:pos="960"/>
        </w:tabs>
        <w:suppressAutoHyphens/>
        <w:spacing w:after="240" w:line="360" w:lineRule="exact"/>
        <w:ind w:left="840"/>
        <w:rPr>
          <w:szCs w:val="24"/>
          <w:lang w:val="es-ES"/>
        </w:rPr>
      </w:pPr>
      <w:r>
        <w:rPr>
          <w:rFonts w:hint="eastAsia"/>
          <w:szCs w:val="24"/>
          <w:lang w:val="es-ES"/>
        </w:rPr>
        <w:t>全国妇女民主平等民权监督委员会，在全国拥有</w:t>
      </w:r>
      <w:r>
        <w:rPr>
          <w:rFonts w:hint="eastAsia"/>
          <w:szCs w:val="24"/>
          <w:lang w:val="es-ES"/>
        </w:rPr>
        <w:t>54</w:t>
      </w:r>
      <w:r>
        <w:rPr>
          <w:rFonts w:hint="eastAsia"/>
          <w:szCs w:val="24"/>
          <w:lang w:val="es-ES"/>
        </w:rPr>
        <w:t>家妇女组织和团体。</w:t>
      </w:r>
    </w:p>
    <w:p w:rsidR="006F1910" w:rsidRDefault="006F1910">
      <w:pPr>
        <w:tabs>
          <w:tab w:val="left" w:pos="1440"/>
        </w:tabs>
        <w:spacing w:after="240" w:line="360" w:lineRule="exact"/>
        <w:ind w:firstLine="420"/>
        <w:rPr>
          <w:rFonts w:hint="eastAsia"/>
          <w:szCs w:val="24"/>
          <w:lang w:val="es-ES_tradnl"/>
        </w:rPr>
      </w:pPr>
      <w:r>
        <w:rPr>
          <w:rFonts w:hint="eastAsia"/>
          <w:szCs w:val="24"/>
          <w:lang w:val="es-ES"/>
        </w:rPr>
        <w:t>此外，乌拉圭还设有五个跨机构的政府机制，各妇女组织在其中扮演着重要角色。这些机制是：两性问题跨机构委员会、性健康与生殖健康全国顾问委员会、</w:t>
      </w:r>
      <w:r>
        <w:rPr>
          <w:rFonts w:hint="eastAsia"/>
          <w:szCs w:val="24"/>
          <w:lang w:val="es-ES_tradnl"/>
        </w:rPr>
        <w:t>就业待遇及机会均等三方委员会、打击家庭暴力全国协商委员会等。</w:t>
      </w:r>
    </w:p>
    <w:p w:rsidR="006F1910" w:rsidRDefault="006F1910">
      <w:pPr>
        <w:tabs>
          <w:tab w:val="left" w:pos="1440"/>
        </w:tabs>
        <w:spacing w:after="240" w:line="360" w:lineRule="exact"/>
        <w:rPr>
          <w:rFonts w:ascii="SimHei" w:eastAsia="SimHei" w:hint="eastAsia"/>
          <w:color w:val="FF0000"/>
          <w:szCs w:val="24"/>
          <w:u w:val="single"/>
          <w:lang w:val="es-ES"/>
        </w:rPr>
      </w:pPr>
      <w:r>
        <w:rPr>
          <w:rFonts w:ascii="SimHei" w:eastAsia="SimHei" w:hint="eastAsia"/>
          <w:color w:val="FF0000"/>
          <w:szCs w:val="24"/>
          <w:u w:val="single"/>
          <w:lang w:val="es-ES"/>
        </w:rPr>
        <w:t>第8条</w:t>
      </w:r>
    </w:p>
    <w:p w:rsidR="006F1910" w:rsidRDefault="006F1910">
      <w:pPr>
        <w:tabs>
          <w:tab w:val="left" w:pos="1440"/>
        </w:tabs>
        <w:spacing w:after="240" w:line="360" w:lineRule="exact"/>
        <w:rPr>
          <w:rFonts w:ascii="SimHei" w:eastAsia="SimHei" w:hint="eastAsia"/>
          <w:color w:val="FF0000"/>
          <w:szCs w:val="24"/>
          <w:lang w:val="es-ES"/>
        </w:rPr>
      </w:pPr>
      <w:r>
        <w:rPr>
          <w:rFonts w:ascii="SimHei" w:eastAsia="SimHei"/>
          <w:color w:val="FF0000"/>
          <w:szCs w:val="24"/>
          <w:lang w:val="es-ES_tradnl"/>
        </w:rPr>
        <w:t>缔约各国应采取一切适当措施，保证妇女在与男子平等不受任何歧视的条件下，有机会在国际上代表本国政府</w:t>
      </w:r>
      <w:r>
        <w:rPr>
          <w:rFonts w:ascii="SimHei" w:eastAsia="SimHei" w:hint="eastAsia"/>
          <w:color w:val="FF0000"/>
          <w:szCs w:val="24"/>
          <w:lang w:val="es-ES_tradnl"/>
        </w:rPr>
        <w:t>和</w:t>
      </w:r>
      <w:r>
        <w:rPr>
          <w:rFonts w:ascii="SimHei" w:eastAsia="SimHei"/>
          <w:color w:val="FF0000"/>
          <w:szCs w:val="24"/>
          <w:lang w:val="es-ES_tradnl"/>
        </w:rPr>
        <w:t>参加各国际组织的</w:t>
      </w:r>
      <w:r>
        <w:rPr>
          <w:rFonts w:ascii="SimHei" w:eastAsia="SimHei" w:hint="eastAsia"/>
          <w:color w:val="FF0000"/>
          <w:szCs w:val="24"/>
          <w:lang w:val="es-ES_tradnl"/>
        </w:rPr>
        <w:t>工作</w:t>
      </w:r>
      <w:r>
        <w:rPr>
          <w:rFonts w:ascii="SimHei" w:eastAsia="SimHei"/>
          <w:color w:val="FF0000"/>
          <w:szCs w:val="24"/>
          <w:lang w:val="es-ES_tradnl"/>
        </w:rPr>
        <w:t>。</w:t>
      </w:r>
    </w:p>
    <w:p w:rsidR="006F1910" w:rsidRDefault="006F1910">
      <w:pPr>
        <w:tabs>
          <w:tab w:val="left" w:pos="1440"/>
        </w:tabs>
        <w:spacing w:after="240" w:line="360" w:lineRule="exact"/>
        <w:ind w:firstLine="420"/>
        <w:rPr>
          <w:rFonts w:eastAsia="Lucida Sans Unicode"/>
          <w:szCs w:val="24"/>
          <w:lang w:val="es-ES_tradnl"/>
        </w:rPr>
      </w:pPr>
      <w:r>
        <w:rPr>
          <w:rFonts w:hint="eastAsia"/>
          <w:szCs w:val="24"/>
          <w:lang w:val="es-ES"/>
        </w:rPr>
        <w:t>–</w:t>
      </w:r>
      <w:r>
        <w:rPr>
          <w:rFonts w:hint="eastAsia"/>
          <w:szCs w:val="24"/>
          <w:lang w:val="es-ES_tradnl"/>
        </w:rPr>
        <w:t>自《公约》于</w:t>
      </w:r>
      <w:r>
        <w:rPr>
          <w:rFonts w:hint="eastAsia"/>
          <w:szCs w:val="24"/>
          <w:lang w:val="es-ES_tradnl"/>
        </w:rPr>
        <w:t>1981</w:t>
      </w:r>
      <w:r>
        <w:rPr>
          <w:rFonts w:hint="eastAsia"/>
          <w:szCs w:val="24"/>
          <w:lang w:val="es-ES_tradnl"/>
        </w:rPr>
        <w:t>年生效以来，乌拉圭就一直无法有效履行这一条款的规定，因为遭受歧视的妇女无法获得在国际上代表国家政府的机会，尤其是在责任最为重大的外交领域，关键职位几乎清一色由男性担任。</w:t>
      </w:r>
    </w:p>
    <w:p w:rsidR="006F1910" w:rsidRDefault="006F1910">
      <w:pPr>
        <w:spacing w:after="240" w:line="360" w:lineRule="exact"/>
        <w:ind w:firstLine="420"/>
        <w:rPr>
          <w:szCs w:val="24"/>
          <w:lang w:val="es-ES"/>
        </w:rPr>
      </w:pPr>
      <w:r>
        <w:rPr>
          <w:rFonts w:hint="eastAsia"/>
          <w:szCs w:val="24"/>
          <w:lang w:val="es-ES"/>
        </w:rPr>
        <w:t>尽管最近几十年来反对的呼声和取得的外交成绩让女性和男性在竞争重要职位时获得均等机会，但这一平等并未反映在如大使等较高级职位上。</w:t>
      </w:r>
    </w:p>
    <w:p w:rsidR="006F1910" w:rsidRDefault="006F1910">
      <w:pPr>
        <w:spacing w:after="240" w:line="360" w:lineRule="exact"/>
        <w:ind w:firstLine="420"/>
        <w:rPr>
          <w:szCs w:val="24"/>
          <w:lang w:val="es-ES"/>
        </w:rPr>
      </w:pPr>
      <w:r>
        <w:rPr>
          <w:rFonts w:hint="eastAsia"/>
          <w:szCs w:val="24"/>
          <w:lang w:val="es-ES"/>
        </w:rPr>
        <w:t>本届政府致力于在国内落实所有与女性权益有关的公约，在这方面我们已经看到了起色，虽然仅仅是个开始，但依然在改变着长久以来形成的趋势。</w:t>
      </w:r>
    </w:p>
    <w:p w:rsidR="006F1910" w:rsidRDefault="006F1910">
      <w:pPr>
        <w:spacing w:after="240" w:line="360" w:lineRule="exact"/>
        <w:ind w:firstLine="420"/>
        <w:rPr>
          <w:szCs w:val="24"/>
          <w:lang w:val="es-ES"/>
        </w:rPr>
      </w:pPr>
      <w:r>
        <w:rPr>
          <w:rFonts w:hint="eastAsia"/>
          <w:szCs w:val="24"/>
          <w:lang w:val="es-ES"/>
        </w:rPr>
        <w:t>从附录中的表格我们不难发现，目前主要有两个方面的成绩：</w:t>
      </w:r>
    </w:p>
    <w:p w:rsidR="006F1910" w:rsidRDefault="006F1910">
      <w:pPr>
        <w:spacing w:after="240" w:line="360" w:lineRule="exact"/>
        <w:ind w:firstLine="420"/>
        <w:rPr>
          <w:szCs w:val="24"/>
          <w:lang w:val="es-ES"/>
        </w:rPr>
      </w:pPr>
      <w:r>
        <w:rPr>
          <w:rFonts w:hint="eastAsia"/>
          <w:szCs w:val="24"/>
          <w:lang w:val="es-ES_tradnl"/>
        </w:rPr>
        <w:t>因为社会</w:t>
      </w:r>
      <w:r>
        <w:rPr>
          <w:rFonts w:hint="eastAsia"/>
          <w:szCs w:val="24"/>
          <w:lang w:val="es-ES"/>
        </w:rPr>
        <w:t>价值等原因，妇女正在寻求实现自我价值的空间，于是在传统意义上男性专属的领域建功立业，在外交等各行业有了立足之地。</w:t>
      </w:r>
    </w:p>
    <w:p w:rsidR="006F1910" w:rsidRDefault="006F1910">
      <w:pPr>
        <w:spacing w:after="240" w:line="360" w:lineRule="exact"/>
        <w:ind w:firstLine="420"/>
        <w:rPr>
          <w:szCs w:val="24"/>
          <w:lang w:val="es-ES"/>
        </w:rPr>
      </w:pPr>
      <w:r>
        <w:rPr>
          <w:rFonts w:hint="eastAsia"/>
          <w:szCs w:val="24"/>
          <w:lang w:val="es-ES"/>
        </w:rPr>
        <w:t>女性参与国际关系事务越来越多，主要体现在有更多女性开始从事这一行业，在最近一次一年一度的外交人员考核竞赛中，一共入围了</w:t>
      </w:r>
      <w:r>
        <w:rPr>
          <w:rFonts w:hint="eastAsia"/>
          <w:szCs w:val="24"/>
          <w:lang w:val="es-ES"/>
        </w:rPr>
        <w:t>10</w:t>
      </w:r>
      <w:r>
        <w:rPr>
          <w:rFonts w:hint="eastAsia"/>
          <w:szCs w:val="24"/>
          <w:lang w:val="es-ES"/>
        </w:rPr>
        <w:t>名女性和</w:t>
      </w:r>
      <w:r>
        <w:rPr>
          <w:rFonts w:hint="eastAsia"/>
          <w:szCs w:val="24"/>
          <w:lang w:val="es-ES"/>
        </w:rPr>
        <w:t>1</w:t>
      </w:r>
      <w:r>
        <w:rPr>
          <w:rFonts w:hint="eastAsia"/>
          <w:szCs w:val="24"/>
          <w:lang w:val="es-ES"/>
        </w:rPr>
        <w:t>名男性。目前担任外交三等秘书的人数为</w:t>
      </w:r>
      <w:r>
        <w:rPr>
          <w:rFonts w:hint="eastAsia"/>
          <w:szCs w:val="24"/>
          <w:lang w:val="es-ES"/>
        </w:rPr>
        <w:t>26</w:t>
      </w:r>
      <w:r>
        <w:rPr>
          <w:rFonts w:hint="eastAsia"/>
          <w:szCs w:val="24"/>
          <w:lang w:val="es-ES"/>
        </w:rPr>
        <w:t>位女性和</w:t>
      </w:r>
      <w:r>
        <w:rPr>
          <w:rFonts w:hint="eastAsia"/>
          <w:szCs w:val="24"/>
          <w:lang w:val="es-ES"/>
        </w:rPr>
        <w:t>4</w:t>
      </w:r>
      <w:r>
        <w:rPr>
          <w:rFonts w:hint="eastAsia"/>
          <w:szCs w:val="24"/>
          <w:lang w:val="es-ES"/>
        </w:rPr>
        <w:t>位男性。</w:t>
      </w:r>
    </w:p>
    <w:p w:rsidR="006F1910" w:rsidRDefault="006F1910">
      <w:pPr>
        <w:spacing w:after="240" w:line="360" w:lineRule="exact"/>
        <w:ind w:firstLine="420"/>
        <w:rPr>
          <w:szCs w:val="24"/>
          <w:lang w:val="es-ES"/>
        </w:rPr>
      </w:pPr>
      <w:r>
        <w:rPr>
          <w:rFonts w:hint="eastAsia"/>
          <w:szCs w:val="24"/>
          <w:lang w:val="es-ES"/>
        </w:rPr>
        <w:t>正如上文中提到的，入围外交竞赛这件事本身，就是男女机会均等的正面事例。</w:t>
      </w:r>
    </w:p>
    <w:p w:rsidR="006F1910" w:rsidRDefault="006F1910">
      <w:pPr>
        <w:spacing w:after="240" w:line="360" w:lineRule="exact"/>
        <w:ind w:firstLine="420"/>
        <w:rPr>
          <w:szCs w:val="24"/>
          <w:lang w:val="es-ES"/>
        </w:rPr>
      </w:pPr>
      <w:r>
        <w:rPr>
          <w:rFonts w:hint="eastAsia"/>
          <w:szCs w:val="24"/>
          <w:lang w:val="es-ES"/>
        </w:rPr>
        <w:t>但是，职务越往上走，女性被任命为高层管理人员的几率也越来越小。一个很好的例子是，乌拉圭首位女性驻外大使于</w:t>
      </w:r>
      <w:r>
        <w:rPr>
          <w:rFonts w:hint="eastAsia"/>
          <w:szCs w:val="24"/>
          <w:lang w:val="es-ES"/>
        </w:rPr>
        <w:t>1984</w:t>
      </w:r>
      <w:r>
        <w:rPr>
          <w:rFonts w:hint="eastAsia"/>
          <w:szCs w:val="24"/>
          <w:lang w:val="es-ES"/>
        </w:rPr>
        <w:t>年得到任命，而目前乌拉圭共有</w:t>
      </w:r>
      <w:r>
        <w:rPr>
          <w:rFonts w:hint="eastAsia"/>
          <w:szCs w:val="24"/>
          <w:lang w:val="es-ES"/>
        </w:rPr>
        <w:t>21</w:t>
      </w:r>
      <w:r>
        <w:rPr>
          <w:rFonts w:hint="eastAsia"/>
          <w:szCs w:val="24"/>
          <w:lang w:val="es-ES"/>
        </w:rPr>
        <w:t>位男性大使，女性大使只有</w:t>
      </w:r>
      <w:r>
        <w:rPr>
          <w:rFonts w:hint="eastAsia"/>
          <w:szCs w:val="24"/>
          <w:lang w:val="es-ES"/>
        </w:rPr>
        <w:t>1</w:t>
      </w:r>
      <w:r>
        <w:rPr>
          <w:rFonts w:hint="eastAsia"/>
          <w:szCs w:val="24"/>
          <w:lang w:val="es-ES"/>
        </w:rPr>
        <w:t>位。</w:t>
      </w:r>
    </w:p>
    <w:p w:rsidR="006F1910" w:rsidRDefault="006F1910">
      <w:pPr>
        <w:spacing w:after="240" w:line="360" w:lineRule="exact"/>
        <w:ind w:firstLine="420"/>
        <w:rPr>
          <w:szCs w:val="24"/>
          <w:lang w:val="es-ES"/>
        </w:rPr>
      </w:pPr>
      <w:r>
        <w:rPr>
          <w:rFonts w:hint="eastAsia"/>
          <w:szCs w:val="24"/>
          <w:lang w:val="es-ES"/>
        </w:rPr>
        <w:t>本届政府努力在其所有下属机构和工作团体中推动两性的平等参与。因此，尽管情况尚不能令人满意，但女性还是管理着秘书处、一个总局和几个司局。</w:t>
      </w:r>
    </w:p>
    <w:p w:rsidR="006F1910" w:rsidRDefault="006F1910">
      <w:pPr>
        <w:spacing w:after="240" w:line="360" w:lineRule="exact"/>
        <w:ind w:firstLine="420"/>
        <w:rPr>
          <w:szCs w:val="24"/>
          <w:lang w:val="es-ES"/>
        </w:rPr>
      </w:pPr>
      <w:r>
        <w:rPr>
          <w:rFonts w:hint="eastAsia"/>
          <w:szCs w:val="24"/>
          <w:lang w:val="es-ES"/>
        </w:rPr>
        <w:t>这一问题要想得到解决，需要政府的关注并拿出具体措施，不仅要为女性的日常职业发展考量，也要在中长期让更多的女性能够担任中高级职务。</w:t>
      </w:r>
    </w:p>
    <w:p w:rsidR="006F1910" w:rsidRDefault="006F1910">
      <w:pPr>
        <w:spacing w:after="240" w:line="360" w:lineRule="exact"/>
        <w:ind w:firstLine="420"/>
        <w:rPr>
          <w:rFonts w:eastAsia="Lucida Sans Unicode"/>
          <w:szCs w:val="24"/>
          <w:lang w:val="es-ES_tradnl"/>
        </w:rPr>
      </w:pPr>
      <w:r>
        <w:rPr>
          <w:rFonts w:hint="eastAsia"/>
          <w:szCs w:val="24"/>
          <w:lang w:val="es-ES"/>
        </w:rPr>
        <w:t>推动与</w:t>
      </w:r>
      <w:r>
        <w:rPr>
          <w:rFonts w:hint="eastAsia"/>
          <w:szCs w:val="24"/>
          <w:lang w:val="es-ES_tradnl"/>
        </w:rPr>
        <w:t>保护人权是乌拉圭外交政策的一个基石，因此，推动与保护妇女权益也是乌拉圭外交部的工作重点之一。</w:t>
      </w:r>
    </w:p>
    <w:p w:rsidR="006F1910" w:rsidRDefault="006F1910">
      <w:pPr>
        <w:pStyle w:val="1"/>
        <w:tabs>
          <w:tab w:val="left" w:pos="720"/>
        </w:tabs>
        <w:suppressAutoHyphens/>
        <w:adjustRightInd w:val="0"/>
        <w:spacing w:after="240" w:line="360" w:lineRule="exact"/>
        <w:ind w:firstLineChars="0"/>
        <w:textAlignment w:val="baseline"/>
        <w:rPr>
          <w:kern w:val="0"/>
          <w:lang w:val="es-ES"/>
        </w:rPr>
      </w:pPr>
      <w:r>
        <w:rPr>
          <w:rFonts w:hint="eastAsia"/>
          <w:kern w:val="0"/>
          <w:lang w:val="es-ES"/>
        </w:rPr>
        <w:t>–在乌拉圭派驻六个国际组织的常驻外交使团中，有五个使团是由男性率领的，分别是联合国教科文组织、联合国粮农组织、联合国日内瓦办事处、联合国纽约总部和拉丁美洲一体化协会，其余一个驻美洲国家组织代表团由女性率领。</w:t>
      </w:r>
    </w:p>
    <w:p w:rsidR="006F1910" w:rsidRDefault="006F1910">
      <w:pPr>
        <w:spacing w:after="240" w:line="360" w:lineRule="exact"/>
        <w:ind w:firstLine="420"/>
        <w:rPr>
          <w:rFonts w:eastAsia="Lucida Sans Unicode"/>
          <w:szCs w:val="24"/>
          <w:lang w:val="es-ES_tradnl"/>
        </w:rPr>
      </w:pPr>
      <w:r>
        <w:rPr>
          <w:rFonts w:hint="eastAsia"/>
          <w:szCs w:val="24"/>
          <w:lang w:val="es-ES_tradnl"/>
        </w:rPr>
        <w:t>乌拉圭积极参与所有有关反对各种形式对妇女歧视的多边论坛以及有关贫困、教育、性健康与生殖健康、移民女童权益、人口贩运等主题的多边磋商。</w:t>
      </w:r>
    </w:p>
    <w:p w:rsidR="006F1910" w:rsidRDefault="006F1910">
      <w:pPr>
        <w:spacing w:after="240" w:line="360" w:lineRule="exact"/>
        <w:ind w:firstLine="420"/>
        <w:rPr>
          <w:szCs w:val="24"/>
          <w:lang w:val="es-ES"/>
        </w:rPr>
      </w:pPr>
      <w:r>
        <w:rPr>
          <w:rFonts w:hint="eastAsia"/>
          <w:szCs w:val="24"/>
          <w:lang w:val="es-ES_tradnl"/>
        </w:rPr>
        <w:t>乌拉圭一</w:t>
      </w:r>
      <w:r>
        <w:rPr>
          <w:rFonts w:hint="eastAsia"/>
          <w:szCs w:val="24"/>
          <w:lang w:val="es-ES"/>
        </w:rPr>
        <w:t>贯强调，联合国人权理事会的各项特别程序以及联合国开展的各个项目都应将两性平等放在重要位置。</w:t>
      </w:r>
    </w:p>
    <w:p w:rsidR="006F1910" w:rsidRDefault="006F1910">
      <w:pPr>
        <w:spacing w:after="240" w:line="360" w:lineRule="exact"/>
        <w:ind w:firstLine="420"/>
        <w:rPr>
          <w:szCs w:val="24"/>
          <w:lang w:val="es-ES"/>
        </w:rPr>
      </w:pPr>
      <w:r>
        <w:rPr>
          <w:rFonts w:hint="eastAsia"/>
          <w:szCs w:val="24"/>
          <w:lang w:val="es-ES"/>
        </w:rPr>
        <w:t>因此，乌拉圭与其他</w:t>
      </w:r>
      <w:r>
        <w:rPr>
          <w:rFonts w:hint="eastAsia"/>
          <w:szCs w:val="24"/>
          <w:lang w:val="es-ES"/>
        </w:rPr>
        <w:t>50</w:t>
      </w:r>
      <w:r>
        <w:rPr>
          <w:rFonts w:hint="eastAsia"/>
          <w:szCs w:val="24"/>
          <w:lang w:val="es-ES"/>
        </w:rPr>
        <w:t>多个联合国人权理事会成员国共同在为该组织目前的机构建设流程而努力，因为妇女权益在新组织机构中得到妥善处理。乌拉圭从中得出结论，在消除对妇女歧视方面，应该会有实质性的质的飞跃。</w:t>
      </w:r>
    </w:p>
    <w:p w:rsidR="006F1910" w:rsidRDefault="006F1910">
      <w:pPr>
        <w:spacing w:after="240" w:line="360" w:lineRule="exact"/>
        <w:ind w:firstLine="420"/>
        <w:rPr>
          <w:rFonts w:eastAsia="Lucida Sans Unicode"/>
          <w:szCs w:val="24"/>
          <w:lang w:val="es-ES_tradnl"/>
        </w:rPr>
      </w:pPr>
      <w:r>
        <w:rPr>
          <w:rFonts w:hint="eastAsia"/>
          <w:szCs w:val="24"/>
          <w:lang w:val="es-ES"/>
        </w:rPr>
        <w:t>此外，乌</w:t>
      </w:r>
      <w:r>
        <w:rPr>
          <w:rFonts w:hint="eastAsia"/>
          <w:szCs w:val="24"/>
          <w:lang w:val="es-ES_tradnl"/>
        </w:rPr>
        <w:t>拉圭于</w:t>
      </w:r>
      <w:r>
        <w:rPr>
          <w:rFonts w:hint="eastAsia"/>
          <w:szCs w:val="24"/>
          <w:lang w:val="es-ES_tradnl"/>
        </w:rPr>
        <w:t>2006</w:t>
      </w:r>
      <w:r>
        <w:rPr>
          <w:rFonts w:hint="eastAsia"/>
          <w:szCs w:val="24"/>
          <w:lang w:val="es-ES_tradnl"/>
        </w:rPr>
        <w:t>年支持由</w:t>
      </w:r>
      <w:r>
        <w:rPr>
          <w:szCs w:val="24"/>
          <w:lang w:val="es-ES_tradnl"/>
        </w:rPr>
        <w:t>联合国人权</w:t>
      </w:r>
      <w:r>
        <w:rPr>
          <w:rFonts w:hint="eastAsia"/>
          <w:szCs w:val="24"/>
          <w:lang w:val="es-ES_tradnl"/>
        </w:rPr>
        <w:t>事务</w:t>
      </w:r>
      <w:r>
        <w:rPr>
          <w:szCs w:val="24"/>
          <w:lang w:val="es-ES_tradnl"/>
        </w:rPr>
        <w:t>高级专员</w:t>
      </w:r>
      <w:r>
        <w:rPr>
          <w:rFonts w:hint="eastAsia"/>
          <w:szCs w:val="24"/>
          <w:lang w:val="es-ES_tradnl"/>
        </w:rPr>
        <w:t>提出的将消除对妇女歧视委员会秘书处移至日内瓦的倡议，以期将各个条约组织集中到人权事务高级专员</w:t>
      </w:r>
      <w:r>
        <w:rPr>
          <w:szCs w:val="24"/>
          <w:lang w:val="es-ES_tradnl"/>
        </w:rPr>
        <w:t>办事处</w:t>
      </w:r>
      <w:r>
        <w:rPr>
          <w:rFonts w:hint="eastAsia"/>
          <w:szCs w:val="24"/>
          <w:lang w:val="es-ES_tradnl"/>
        </w:rPr>
        <w:t>。</w:t>
      </w:r>
    </w:p>
    <w:p w:rsidR="006F1910" w:rsidRDefault="006F1910">
      <w:pPr>
        <w:spacing w:after="240" w:line="360" w:lineRule="exact"/>
        <w:ind w:firstLine="420"/>
        <w:rPr>
          <w:bCs/>
          <w:szCs w:val="24"/>
          <w:lang w:val="es-ES"/>
        </w:rPr>
      </w:pPr>
      <w:r>
        <w:rPr>
          <w:rFonts w:hint="eastAsia"/>
          <w:bCs/>
          <w:szCs w:val="24"/>
          <w:lang w:val="es-ES"/>
        </w:rPr>
        <w:t>全国妇女协会作为在国内负责两性平等工作的机构，代表乌拉圭参加了下列区域性和国际性活动：南方共同市场妇女问题专门会议、美洲国家组织美洲妇女委员会、妇女司法与社会状况委员会以及联合国拉丁美洲和加勒比地区妇女大会执委会。值得一提的是，全国妇女协会的女性主席被美洲妇女委员会各成员国一致推选加入委员会执委会（萨尔瓦多，</w:t>
      </w:r>
      <w:r>
        <w:rPr>
          <w:rFonts w:hint="eastAsia"/>
          <w:bCs/>
          <w:szCs w:val="24"/>
          <w:lang w:val="es-ES"/>
        </w:rPr>
        <w:t>2006</w:t>
      </w:r>
      <w:r>
        <w:rPr>
          <w:rFonts w:hint="eastAsia"/>
          <w:bCs/>
          <w:szCs w:val="24"/>
          <w:lang w:val="es-ES"/>
        </w:rPr>
        <w:t>年</w:t>
      </w:r>
      <w:r>
        <w:rPr>
          <w:rFonts w:hint="eastAsia"/>
          <w:bCs/>
          <w:szCs w:val="24"/>
          <w:lang w:val="es-ES"/>
        </w:rPr>
        <w:t>12</w:t>
      </w:r>
      <w:r>
        <w:rPr>
          <w:rFonts w:hint="eastAsia"/>
          <w:bCs/>
          <w:szCs w:val="24"/>
          <w:lang w:val="es-ES"/>
        </w:rPr>
        <w:t>月）。</w:t>
      </w:r>
    </w:p>
    <w:p w:rsidR="006F1910" w:rsidRDefault="006F1910">
      <w:pPr>
        <w:spacing w:after="240" w:line="360" w:lineRule="exact"/>
        <w:rPr>
          <w:rFonts w:ascii="SimHei" w:eastAsia="SimHei"/>
          <w:color w:val="FF0000"/>
          <w:szCs w:val="24"/>
          <w:u w:val="single"/>
        </w:rPr>
      </w:pPr>
      <w:r>
        <w:rPr>
          <w:rFonts w:ascii="SimHei" w:eastAsia="SimHei" w:hint="eastAsia"/>
          <w:color w:val="FF0000"/>
          <w:szCs w:val="24"/>
          <w:u w:val="single"/>
        </w:rPr>
        <w:t>第9条</w:t>
      </w:r>
    </w:p>
    <w:p w:rsidR="006F1910" w:rsidRDefault="006F1910">
      <w:pPr>
        <w:numPr>
          <w:ilvl w:val="0"/>
          <w:numId w:val="49"/>
        </w:numPr>
        <w:suppressAutoHyphens/>
        <w:spacing w:after="240" w:line="360" w:lineRule="exact"/>
        <w:rPr>
          <w:rFonts w:ascii="SimHei" w:eastAsia="SimHei"/>
          <w:color w:val="FF0000"/>
          <w:szCs w:val="24"/>
          <w:lang w:val="es-ES"/>
        </w:rPr>
      </w:pPr>
      <w:r>
        <w:rPr>
          <w:rFonts w:ascii="SimHei" w:eastAsia="SimHei"/>
          <w:color w:val="FF0000"/>
          <w:szCs w:val="24"/>
          <w:lang w:val="es-ES"/>
        </w:rPr>
        <w:t>缔约各国应给予妇女与男子有取得、改变或保留国籍的同等权利。</w:t>
      </w:r>
      <w:r>
        <w:rPr>
          <w:rFonts w:ascii="SimHei" w:eastAsia="SimHei" w:hint="eastAsia"/>
          <w:color w:val="FF0000"/>
          <w:szCs w:val="24"/>
          <w:lang w:val="es-ES"/>
        </w:rPr>
        <w:t>缔约各国</w:t>
      </w:r>
      <w:r>
        <w:rPr>
          <w:rFonts w:ascii="SimHei" w:eastAsia="SimHei"/>
          <w:color w:val="FF0000"/>
          <w:szCs w:val="24"/>
          <w:lang w:val="es-ES"/>
        </w:rPr>
        <w:t>应特别保证，与外国人结婚或于婚姻存续期间丈夫改变国籍均不当然改变妻子的国籍，使她成为无国籍人，或把丈夫的国籍强加于她。</w:t>
      </w:r>
    </w:p>
    <w:p w:rsidR="006F1910" w:rsidRDefault="006F1910">
      <w:pPr>
        <w:numPr>
          <w:ilvl w:val="0"/>
          <w:numId w:val="49"/>
        </w:numPr>
        <w:suppressAutoHyphens/>
        <w:spacing w:after="240" w:line="360" w:lineRule="exact"/>
        <w:rPr>
          <w:rFonts w:ascii="SimHei" w:eastAsia="SimHei"/>
          <w:color w:val="FF0000"/>
          <w:szCs w:val="24"/>
          <w:lang w:val="es-ES"/>
        </w:rPr>
      </w:pPr>
      <w:r>
        <w:rPr>
          <w:rFonts w:ascii="SimHei" w:eastAsia="SimHei"/>
          <w:color w:val="FF0000"/>
          <w:szCs w:val="24"/>
          <w:lang w:val="es-ES"/>
        </w:rPr>
        <w:t>缔约各方在关于子女的国籍方面，应给予妇女与男子平等的权利。</w:t>
      </w:r>
    </w:p>
    <w:p w:rsidR="006F1910" w:rsidRDefault="006F1910">
      <w:pPr>
        <w:pStyle w:val="1"/>
        <w:adjustRightInd w:val="0"/>
        <w:spacing w:after="240" w:line="360" w:lineRule="exact"/>
        <w:ind w:firstLineChars="0"/>
        <w:textAlignment w:val="baseline"/>
        <w:rPr>
          <w:kern w:val="0"/>
          <w:lang w:val="es-ES"/>
        </w:rPr>
      </w:pPr>
      <w:r>
        <w:rPr>
          <w:rFonts w:hint="eastAsia"/>
          <w:kern w:val="0"/>
          <w:lang w:val="es-ES"/>
        </w:rPr>
        <w:t>在乌拉圭，国籍事务方面没有男女之分，只要是出生在乌拉圭领土上的人或父母有一方为乌拉圭公民的，即拥有乌拉圭国籍。乌拉圭男女公民如与外国人或持有外国国籍的人结婚，无论在任何情况下都不丧失乌拉圭国籍。</w:t>
      </w:r>
    </w:p>
    <w:p w:rsidR="006F1910" w:rsidRDefault="006F1910">
      <w:pPr>
        <w:spacing w:after="240" w:line="360" w:lineRule="exact"/>
        <w:rPr>
          <w:rFonts w:ascii="SimHei" w:eastAsia="SimHei" w:hint="eastAsia"/>
          <w:color w:val="FF0000"/>
          <w:sz w:val="24"/>
          <w:szCs w:val="24"/>
          <w:lang w:val="es-ES"/>
        </w:rPr>
      </w:pPr>
      <w:r>
        <w:rPr>
          <w:rFonts w:ascii="SimHei" w:eastAsia="SimHei" w:hint="eastAsia"/>
          <w:color w:val="FF0000"/>
          <w:sz w:val="24"/>
          <w:szCs w:val="24"/>
          <w:lang w:val="es-ES"/>
        </w:rPr>
        <w:t>第三部分</w:t>
      </w:r>
    </w:p>
    <w:p w:rsidR="006F1910" w:rsidRDefault="006F1910">
      <w:pPr>
        <w:pStyle w:val="NormalWeb"/>
        <w:spacing w:before="0" w:after="240" w:line="360" w:lineRule="exact"/>
        <w:rPr>
          <w:rFonts w:ascii="SimHei" w:eastAsia="SimHei"/>
          <w:color w:val="FF0000"/>
          <w:sz w:val="21"/>
          <w:u w:val="single"/>
          <w:lang w:eastAsia="zh-CN"/>
        </w:rPr>
      </w:pPr>
      <w:r>
        <w:rPr>
          <w:rFonts w:ascii="SimHei" w:eastAsia="SimHei" w:hint="eastAsia"/>
          <w:color w:val="FF0000"/>
          <w:sz w:val="21"/>
          <w:u w:val="single"/>
          <w:lang w:eastAsia="zh-CN"/>
        </w:rPr>
        <w:t>第10条</w:t>
      </w:r>
    </w:p>
    <w:p w:rsidR="006F1910" w:rsidRDefault="006F1910">
      <w:pPr>
        <w:pStyle w:val="NormalWeb"/>
        <w:spacing w:before="0" w:after="240" w:line="360" w:lineRule="exact"/>
        <w:jc w:val="both"/>
        <w:rPr>
          <w:rFonts w:ascii="SimHei" w:eastAsia="SimHei"/>
          <w:color w:val="FF0000"/>
          <w:sz w:val="21"/>
          <w:lang w:eastAsia="zh-CN"/>
        </w:rPr>
      </w:pPr>
      <w:r>
        <w:rPr>
          <w:rFonts w:ascii="SimHei" w:eastAsia="SimHei"/>
          <w:color w:val="FF0000"/>
          <w:sz w:val="21"/>
          <w:lang w:eastAsia="zh-CN"/>
        </w:rPr>
        <w:t>缔约各国应采取一切适当措施以消除对妇女的歧视，并保证妇女在教育方面享有与男子平等的权利，特别是在男女平等的基础上保证：</w:t>
      </w:r>
    </w:p>
    <w:p w:rsidR="006F1910" w:rsidRDefault="006F1910">
      <w:pPr>
        <w:pStyle w:val="NormalWeb"/>
        <w:numPr>
          <w:ilvl w:val="0"/>
          <w:numId w:val="50"/>
        </w:numPr>
        <w:spacing w:before="0" w:after="240" w:line="360" w:lineRule="exact"/>
        <w:jc w:val="both"/>
        <w:rPr>
          <w:rFonts w:ascii="SimHei" w:eastAsia="SimHei"/>
          <w:color w:val="FF0000"/>
          <w:sz w:val="21"/>
          <w:lang w:eastAsia="zh-CN"/>
        </w:rPr>
      </w:pPr>
      <w:r>
        <w:rPr>
          <w:rFonts w:ascii="SimHei" w:eastAsia="SimHei"/>
          <w:color w:val="FF0000"/>
          <w:sz w:val="21"/>
          <w:lang w:eastAsia="zh-CN"/>
        </w:rPr>
        <w:t>在各类教育机构，不论其在城市或农村，</w:t>
      </w:r>
      <w:r>
        <w:rPr>
          <w:rFonts w:ascii="SimHei" w:eastAsia="SimHei" w:hint="eastAsia"/>
          <w:color w:val="FF0000"/>
          <w:sz w:val="21"/>
          <w:lang w:eastAsia="zh-CN"/>
        </w:rPr>
        <w:t>专业</w:t>
      </w:r>
      <w:r>
        <w:rPr>
          <w:rFonts w:ascii="SimHei" w:eastAsia="SimHei"/>
          <w:color w:val="FF0000"/>
          <w:sz w:val="21"/>
          <w:lang w:eastAsia="zh-CN"/>
        </w:rPr>
        <w:t>和</w:t>
      </w:r>
      <w:r>
        <w:rPr>
          <w:rFonts w:ascii="SimHei" w:eastAsia="SimHei" w:hint="eastAsia"/>
          <w:color w:val="FF0000"/>
          <w:sz w:val="21"/>
          <w:lang w:eastAsia="zh-CN"/>
        </w:rPr>
        <w:t>职业</w:t>
      </w:r>
      <w:r>
        <w:rPr>
          <w:rFonts w:ascii="SimHei" w:eastAsia="SimHei"/>
          <w:color w:val="FF0000"/>
          <w:sz w:val="21"/>
          <w:lang w:eastAsia="zh-CN"/>
        </w:rPr>
        <w:t>辅导、</w:t>
      </w:r>
      <w:r>
        <w:rPr>
          <w:rFonts w:ascii="SimHei" w:eastAsia="SimHei" w:hint="eastAsia"/>
          <w:color w:val="FF0000"/>
          <w:sz w:val="21"/>
          <w:lang w:eastAsia="zh-CN"/>
        </w:rPr>
        <w:t>取得</w:t>
      </w:r>
      <w:r>
        <w:rPr>
          <w:rFonts w:ascii="SimHei" w:eastAsia="SimHei"/>
          <w:color w:val="FF0000"/>
          <w:sz w:val="21"/>
          <w:lang w:eastAsia="zh-CN"/>
        </w:rPr>
        <w:t>学习机会和文凭</w:t>
      </w:r>
      <w:r>
        <w:rPr>
          <w:rFonts w:ascii="SimHei" w:eastAsia="SimHei" w:hint="eastAsia"/>
          <w:color w:val="FF0000"/>
          <w:sz w:val="21"/>
          <w:lang w:eastAsia="zh-CN"/>
        </w:rPr>
        <w:t>等方面都有相同的</w:t>
      </w:r>
      <w:r>
        <w:rPr>
          <w:rFonts w:ascii="SimHei" w:eastAsia="SimHei"/>
          <w:color w:val="FF0000"/>
          <w:sz w:val="21"/>
          <w:lang w:eastAsia="zh-CN"/>
        </w:rPr>
        <w:t>条件。在学前教育、普通教育、技术、专业和高等技术教育以及各种职业训练方面，都应保证这种平等；</w:t>
      </w:r>
    </w:p>
    <w:p w:rsidR="006F1910" w:rsidRDefault="006F1910">
      <w:pPr>
        <w:pStyle w:val="NormalWeb"/>
        <w:numPr>
          <w:ilvl w:val="0"/>
          <w:numId w:val="50"/>
        </w:numPr>
        <w:spacing w:before="0" w:after="240" w:line="360" w:lineRule="exact"/>
        <w:jc w:val="both"/>
        <w:rPr>
          <w:rFonts w:ascii="SimHei" w:eastAsia="SimHei"/>
          <w:color w:val="FF0000"/>
          <w:sz w:val="21"/>
          <w:lang w:eastAsia="zh-CN"/>
        </w:rPr>
      </w:pPr>
      <w:r>
        <w:rPr>
          <w:rFonts w:ascii="SimHei" w:eastAsia="SimHei"/>
          <w:color w:val="FF0000"/>
          <w:sz w:val="21"/>
          <w:lang w:eastAsia="zh-CN"/>
        </w:rPr>
        <w:t>课程、考试、师资的标准、校舍和设备的质量一律相同；</w:t>
      </w:r>
    </w:p>
    <w:p w:rsidR="006F1910" w:rsidRDefault="006F1910">
      <w:pPr>
        <w:pStyle w:val="NormalWeb"/>
        <w:numPr>
          <w:ilvl w:val="0"/>
          <w:numId w:val="50"/>
        </w:numPr>
        <w:spacing w:before="0" w:after="240" w:line="360" w:lineRule="exact"/>
        <w:rPr>
          <w:rFonts w:ascii="SimHei" w:eastAsia="SimHei"/>
          <w:color w:val="FF0000"/>
          <w:sz w:val="21"/>
          <w:lang w:eastAsia="zh-CN"/>
        </w:rPr>
      </w:pPr>
      <w:r>
        <w:rPr>
          <w:rFonts w:ascii="SimHei" w:eastAsia="SimHei"/>
          <w:color w:val="FF0000"/>
          <w:sz w:val="21"/>
          <w:lang w:eastAsia="zh-CN"/>
        </w:rPr>
        <w:t>为消除在各级和各种方式的教育中对男女任务的任何定型观念，应鼓励实行男女同校和其他有助于实现这个目的的教育形式，并特别应修订教科书和课程以及相应地修改教学方法；</w:t>
      </w:r>
    </w:p>
    <w:p w:rsidR="006F1910" w:rsidRDefault="006F1910">
      <w:pPr>
        <w:pStyle w:val="NormalWeb"/>
        <w:numPr>
          <w:ilvl w:val="0"/>
          <w:numId w:val="50"/>
        </w:numPr>
        <w:spacing w:before="0" w:after="240" w:line="360" w:lineRule="exact"/>
        <w:jc w:val="both"/>
        <w:rPr>
          <w:rFonts w:ascii="SimHei" w:eastAsia="SimHei"/>
          <w:color w:val="FF0000"/>
          <w:sz w:val="21"/>
          <w:lang w:eastAsia="zh-CN"/>
        </w:rPr>
      </w:pPr>
      <w:r>
        <w:rPr>
          <w:rFonts w:ascii="SimHei" w:eastAsia="SimHei"/>
          <w:color w:val="FF0000"/>
          <w:sz w:val="21"/>
          <w:lang w:eastAsia="zh-CN"/>
        </w:rPr>
        <w:t>领受奖学金和其他研究补助金的机会相同；</w:t>
      </w:r>
    </w:p>
    <w:p w:rsidR="006F1910" w:rsidRDefault="006F1910">
      <w:pPr>
        <w:pStyle w:val="NormalWeb"/>
        <w:numPr>
          <w:ilvl w:val="0"/>
          <w:numId w:val="50"/>
        </w:numPr>
        <w:spacing w:before="0" w:after="240" w:line="360" w:lineRule="exact"/>
        <w:jc w:val="both"/>
        <w:rPr>
          <w:rFonts w:ascii="SimHei" w:eastAsia="SimHei"/>
          <w:color w:val="FF0000"/>
          <w:sz w:val="21"/>
          <w:lang w:eastAsia="zh-CN"/>
        </w:rPr>
      </w:pPr>
      <w:r>
        <w:rPr>
          <w:rFonts w:ascii="SimHei" w:eastAsia="SimHei"/>
          <w:color w:val="FF0000"/>
          <w:sz w:val="21"/>
          <w:lang w:eastAsia="zh-CN"/>
        </w:rPr>
        <w:t>接受成人教育、包括成人识字和实用</w:t>
      </w:r>
      <w:r>
        <w:rPr>
          <w:rFonts w:ascii="SimHei" w:eastAsia="SimHei" w:hint="eastAsia"/>
          <w:color w:val="FF0000"/>
          <w:sz w:val="21"/>
          <w:lang w:eastAsia="zh-CN"/>
        </w:rPr>
        <w:t>读写能力的教育</w:t>
      </w:r>
      <w:r>
        <w:rPr>
          <w:rFonts w:ascii="SimHei" w:eastAsia="SimHei"/>
          <w:color w:val="FF0000"/>
          <w:sz w:val="21"/>
          <w:lang w:eastAsia="zh-CN"/>
        </w:rPr>
        <w:t>的机会相同，特别是为了尽早缩短男女之间存在的教育水平上的一切差距；</w:t>
      </w:r>
    </w:p>
    <w:p w:rsidR="006F1910" w:rsidRDefault="006F1910">
      <w:pPr>
        <w:pStyle w:val="NormalWeb"/>
        <w:numPr>
          <w:ilvl w:val="0"/>
          <w:numId w:val="50"/>
        </w:numPr>
        <w:spacing w:before="0" w:after="240" w:line="360" w:lineRule="exact"/>
        <w:jc w:val="both"/>
        <w:rPr>
          <w:rFonts w:ascii="SimHei" w:eastAsia="SimHei"/>
          <w:color w:val="FF0000"/>
          <w:sz w:val="21"/>
          <w:lang w:eastAsia="zh-CN"/>
        </w:rPr>
      </w:pPr>
      <w:r>
        <w:rPr>
          <w:rFonts w:ascii="SimHei" w:eastAsia="SimHei"/>
          <w:color w:val="FF0000"/>
          <w:sz w:val="21"/>
          <w:lang w:eastAsia="zh-CN"/>
        </w:rPr>
        <w:t>减少女生退学率，并为离校过早的少女和妇女</w:t>
      </w:r>
      <w:r>
        <w:rPr>
          <w:rFonts w:ascii="SimHei" w:eastAsia="SimHei" w:hint="eastAsia"/>
          <w:color w:val="FF0000"/>
          <w:sz w:val="21"/>
          <w:lang w:eastAsia="zh-CN"/>
        </w:rPr>
        <w:t>安排各</w:t>
      </w:r>
      <w:r>
        <w:rPr>
          <w:rFonts w:ascii="SimHei" w:eastAsia="SimHei"/>
          <w:color w:val="FF0000"/>
          <w:sz w:val="21"/>
          <w:lang w:eastAsia="zh-CN"/>
        </w:rPr>
        <w:t>种方案；</w:t>
      </w:r>
    </w:p>
    <w:p w:rsidR="006F1910" w:rsidRDefault="006F1910">
      <w:pPr>
        <w:pStyle w:val="NormalWeb"/>
        <w:numPr>
          <w:ilvl w:val="0"/>
          <w:numId w:val="50"/>
        </w:numPr>
        <w:spacing w:before="0" w:after="240" w:line="360" w:lineRule="exact"/>
        <w:jc w:val="both"/>
        <w:rPr>
          <w:rFonts w:ascii="SimHei" w:eastAsia="SimHei"/>
          <w:color w:val="FF0000"/>
          <w:sz w:val="21"/>
          <w:lang w:eastAsia="zh-CN"/>
        </w:rPr>
      </w:pPr>
      <w:r>
        <w:rPr>
          <w:rFonts w:ascii="SimHei" w:eastAsia="SimHei"/>
          <w:color w:val="FF0000"/>
          <w:sz w:val="21"/>
          <w:lang w:eastAsia="zh-CN"/>
        </w:rPr>
        <w:t>积极参加运动和体育的机会相同；</w:t>
      </w:r>
    </w:p>
    <w:p w:rsidR="006F1910" w:rsidRDefault="006F1910">
      <w:pPr>
        <w:pStyle w:val="NormalWeb"/>
        <w:numPr>
          <w:ilvl w:val="0"/>
          <w:numId w:val="50"/>
        </w:numPr>
        <w:spacing w:before="0" w:after="240" w:line="360" w:lineRule="exact"/>
        <w:jc w:val="both"/>
        <w:rPr>
          <w:rFonts w:ascii="SimHei" w:eastAsia="SimHei"/>
          <w:color w:val="FF0000"/>
          <w:sz w:val="21"/>
          <w:lang w:eastAsia="zh-CN"/>
        </w:rPr>
      </w:pPr>
      <w:r>
        <w:rPr>
          <w:rFonts w:ascii="SimHei" w:eastAsia="SimHei"/>
          <w:color w:val="FF0000"/>
          <w:sz w:val="21"/>
          <w:lang w:eastAsia="zh-CN"/>
        </w:rPr>
        <w:t>有接受特殊</w:t>
      </w:r>
      <w:r>
        <w:rPr>
          <w:rFonts w:ascii="SimHei" w:eastAsia="SimHei" w:hint="eastAsia"/>
          <w:color w:val="FF0000"/>
          <w:sz w:val="21"/>
          <w:lang w:eastAsia="zh-CN"/>
        </w:rPr>
        <w:t>知识</w:t>
      </w:r>
      <w:r>
        <w:rPr>
          <w:rFonts w:ascii="SimHei" w:eastAsia="SimHei"/>
          <w:color w:val="FF0000"/>
          <w:sz w:val="21"/>
          <w:lang w:eastAsia="zh-CN"/>
        </w:rPr>
        <w:t>辅导的机会，以</w:t>
      </w:r>
      <w:r>
        <w:rPr>
          <w:rFonts w:ascii="SimHei" w:eastAsia="SimHei" w:hint="eastAsia"/>
          <w:color w:val="FF0000"/>
          <w:sz w:val="21"/>
          <w:lang w:eastAsia="zh-CN"/>
        </w:rPr>
        <w:t>有助于</w:t>
      </w:r>
      <w:r>
        <w:rPr>
          <w:rFonts w:ascii="SimHei" w:eastAsia="SimHei"/>
          <w:color w:val="FF0000"/>
          <w:sz w:val="21"/>
          <w:lang w:eastAsia="zh-CN"/>
        </w:rPr>
        <w:t>保障家庭健康和幸福，包括关于计划生育的知识和辅导在内</w:t>
      </w:r>
      <w:r>
        <w:rPr>
          <w:rFonts w:ascii="SimHei" w:eastAsia="SimHei" w:hint="eastAsia"/>
          <w:color w:val="FF0000"/>
          <w:sz w:val="21"/>
          <w:lang w:eastAsia="zh-CN"/>
        </w:rPr>
        <w:t>。</w:t>
      </w:r>
    </w:p>
    <w:p w:rsidR="006F1910" w:rsidRDefault="006F1910">
      <w:pPr>
        <w:spacing w:after="240" w:line="360" w:lineRule="exact"/>
        <w:ind w:firstLine="420"/>
        <w:rPr>
          <w:szCs w:val="24"/>
          <w:lang w:val="es-ES"/>
        </w:rPr>
      </w:pPr>
      <w:r>
        <w:rPr>
          <w:rFonts w:hint="eastAsia"/>
          <w:szCs w:val="24"/>
          <w:lang w:val="es-ES"/>
        </w:rPr>
        <w:t>从国家统计协会与国家妇女协会的出版物（《乌拉圭：</w:t>
      </w:r>
      <w:r>
        <w:rPr>
          <w:rFonts w:hint="eastAsia"/>
          <w:szCs w:val="24"/>
          <w:lang w:val="es-ES"/>
        </w:rPr>
        <w:t>2001-2004</w:t>
      </w:r>
      <w:r>
        <w:rPr>
          <w:rFonts w:hint="eastAsia"/>
          <w:szCs w:val="24"/>
          <w:lang w:val="es-ES"/>
        </w:rPr>
        <w:t>年两性指标》）中我们看到：</w:t>
      </w:r>
    </w:p>
    <w:p w:rsidR="006F1910" w:rsidRDefault="006F1910" w:rsidP="006F1910">
      <w:pPr>
        <w:numPr>
          <w:ilvl w:val="1"/>
          <w:numId w:val="27"/>
        </w:numPr>
        <w:tabs>
          <w:tab w:val="clear" w:pos="1440"/>
          <w:tab w:val="num" w:pos="960"/>
        </w:tabs>
        <w:suppressAutoHyphens/>
        <w:spacing w:after="240" w:line="360" w:lineRule="exact"/>
        <w:ind w:left="960" w:hanging="480"/>
        <w:rPr>
          <w:szCs w:val="24"/>
          <w:lang w:val="es-ES"/>
        </w:rPr>
      </w:pPr>
      <w:r>
        <w:rPr>
          <w:rFonts w:hint="eastAsia"/>
          <w:szCs w:val="24"/>
          <w:lang w:val="es-ES"/>
        </w:rPr>
        <w:t>在</w:t>
      </w:r>
      <w:r>
        <w:rPr>
          <w:rFonts w:hint="eastAsia"/>
          <w:szCs w:val="24"/>
          <w:lang w:val="es-ES"/>
        </w:rPr>
        <w:t>15</w:t>
      </w:r>
      <w:r>
        <w:rPr>
          <w:rFonts w:hint="eastAsia"/>
          <w:szCs w:val="24"/>
          <w:lang w:val="es-ES"/>
        </w:rPr>
        <w:t>岁及以上公民中，文盲率在男女两性之间的差异不大，差异最大时是在</w:t>
      </w:r>
      <w:r>
        <w:rPr>
          <w:rFonts w:hint="eastAsia"/>
          <w:szCs w:val="24"/>
          <w:lang w:val="es-ES"/>
        </w:rPr>
        <w:t>2001</w:t>
      </w:r>
      <w:r>
        <w:rPr>
          <w:rFonts w:hint="eastAsia"/>
          <w:szCs w:val="24"/>
          <w:lang w:val="es-ES"/>
        </w:rPr>
        <w:t>年，女性和男性分别是</w:t>
      </w:r>
      <w:r>
        <w:rPr>
          <w:rFonts w:hint="eastAsia"/>
          <w:szCs w:val="24"/>
          <w:lang w:val="es-ES"/>
        </w:rPr>
        <w:t>7.8%</w:t>
      </w:r>
      <w:r>
        <w:rPr>
          <w:rFonts w:hint="eastAsia"/>
          <w:szCs w:val="24"/>
          <w:lang w:val="es-ES"/>
        </w:rPr>
        <w:t>和</w:t>
      </w:r>
      <w:r>
        <w:rPr>
          <w:rFonts w:hint="eastAsia"/>
          <w:szCs w:val="24"/>
          <w:lang w:val="es-ES"/>
        </w:rPr>
        <w:t>8.5%</w:t>
      </w:r>
      <w:r>
        <w:rPr>
          <w:rFonts w:hint="eastAsia"/>
          <w:szCs w:val="24"/>
          <w:lang w:val="es-ES"/>
        </w:rPr>
        <w:t>。</w:t>
      </w:r>
    </w:p>
    <w:p w:rsidR="006F1910" w:rsidRDefault="006F1910" w:rsidP="006F1910">
      <w:pPr>
        <w:numPr>
          <w:ilvl w:val="1"/>
          <w:numId w:val="27"/>
        </w:numPr>
        <w:tabs>
          <w:tab w:val="clear" w:pos="1440"/>
          <w:tab w:val="num" w:pos="960"/>
        </w:tabs>
        <w:suppressAutoHyphens/>
        <w:spacing w:after="240" w:line="360" w:lineRule="exact"/>
        <w:ind w:left="960" w:hanging="480"/>
        <w:rPr>
          <w:szCs w:val="24"/>
          <w:lang w:val="es-ES"/>
        </w:rPr>
      </w:pPr>
      <w:r>
        <w:rPr>
          <w:rFonts w:hint="eastAsia"/>
          <w:szCs w:val="24"/>
          <w:lang w:val="es-ES"/>
        </w:rPr>
        <w:t>有趣的是，在本报告所述时期中，</w:t>
      </w:r>
      <w:r>
        <w:rPr>
          <w:rFonts w:hint="eastAsia"/>
          <w:szCs w:val="24"/>
          <w:lang w:val="es-ES"/>
        </w:rPr>
        <w:t>14</w:t>
      </w:r>
      <w:r>
        <w:rPr>
          <w:rFonts w:hint="eastAsia"/>
          <w:szCs w:val="24"/>
          <w:lang w:val="es-ES"/>
        </w:rPr>
        <w:t>岁和</w:t>
      </w:r>
      <w:r>
        <w:rPr>
          <w:rFonts w:hint="eastAsia"/>
          <w:szCs w:val="24"/>
          <w:lang w:val="es-ES"/>
        </w:rPr>
        <w:t>15</w:t>
      </w:r>
      <w:r>
        <w:rPr>
          <w:rFonts w:hint="eastAsia"/>
          <w:szCs w:val="24"/>
          <w:lang w:val="es-ES"/>
        </w:rPr>
        <w:t>岁时完成了</w:t>
      </w:r>
      <w:r>
        <w:rPr>
          <w:rFonts w:hint="eastAsia"/>
          <w:szCs w:val="24"/>
          <w:lang w:val="es-ES"/>
        </w:rPr>
        <w:t>6</w:t>
      </w:r>
      <w:r>
        <w:rPr>
          <w:rFonts w:hint="eastAsia"/>
          <w:szCs w:val="24"/>
          <w:lang w:val="es-ES"/>
        </w:rPr>
        <w:t>年学业的人口比例，女性一直大于男性。其中</w:t>
      </w:r>
      <w:r>
        <w:rPr>
          <w:rFonts w:hint="eastAsia"/>
          <w:szCs w:val="24"/>
          <w:lang w:val="es-ES"/>
        </w:rPr>
        <w:t>2001</w:t>
      </w:r>
      <w:r>
        <w:rPr>
          <w:rFonts w:hint="eastAsia"/>
          <w:szCs w:val="24"/>
          <w:lang w:val="es-ES"/>
        </w:rPr>
        <w:t>年的数据为男性</w:t>
      </w:r>
      <w:r>
        <w:rPr>
          <w:rFonts w:hint="eastAsia"/>
          <w:szCs w:val="24"/>
          <w:lang w:val="es-ES"/>
        </w:rPr>
        <w:t>93.2%</w:t>
      </w:r>
      <w:r>
        <w:rPr>
          <w:rFonts w:hint="eastAsia"/>
          <w:szCs w:val="24"/>
          <w:lang w:val="es-ES"/>
        </w:rPr>
        <w:t>女性</w:t>
      </w:r>
      <w:r>
        <w:rPr>
          <w:rFonts w:hint="eastAsia"/>
          <w:szCs w:val="24"/>
          <w:lang w:val="es-ES"/>
        </w:rPr>
        <w:t>94.2%</w:t>
      </w:r>
      <w:r>
        <w:rPr>
          <w:rFonts w:hint="eastAsia"/>
          <w:szCs w:val="24"/>
          <w:lang w:val="es-ES"/>
        </w:rPr>
        <w:t>，到了</w:t>
      </w:r>
      <w:r>
        <w:rPr>
          <w:rFonts w:hint="eastAsia"/>
          <w:szCs w:val="24"/>
          <w:lang w:val="es-ES"/>
        </w:rPr>
        <w:t>2004</w:t>
      </w:r>
      <w:r>
        <w:rPr>
          <w:rFonts w:hint="eastAsia"/>
          <w:szCs w:val="24"/>
          <w:lang w:val="es-ES"/>
        </w:rPr>
        <w:t>年，这个比例分别为</w:t>
      </w:r>
      <w:r>
        <w:rPr>
          <w:rFonts w:hint="eastAsia"/>
          <w:szCs w:val="24"/>
          <w:lang w:val="es-ES"/>
        </w:rPr>
        <w:t>92.4%</w:t>
      </w:r>
      <w:r>
        <w:rPr>
          <w:rFonts w:hint="eastAsia"/>
          <w:szCs w:val="24"/>
          <w:lang w:val="es-ES"/>
        </w:rPr>
        <w:t>和</w:t>
      </w:r>
      <w:r>
        <w:rPr>
          <w:rFonts w:hint="eastAsia"/>
          <w:szCs w:val="24"/>
          <w:lang w:val="es-ES"/>
        </w:rPr>
        <w:t>95.8%</w:t>
      </w:r>
      <w:r>
        <w:rPr>
          <w:rFonts w:hint="eastAsia"/>
          <w:szCs w:val="24"/>
          <w:lang w:val="es-ES"/>
        </w:rPr>
        <w:t>。</w:t>
      </w:r>
    </w:p>
    <w:p w:rsidR="006F1910" w:rsidRDefault="006F1910" w:rsidP="006F1910">
      <w:pPr>
        <w:numPr>
          <w:ilvl w:val="1"/>
          <w:numId w:val="27"/>
        </w:numPr>
        <w:tabs>
          <w:tab w:val="clear" w:pos="1440"/>
          <w:tab w:val="num" w:pos="960"/>
        </w:tabs>
        <w:suppressAutoHyphens/>
        <w:spacing w:after="240" w:line="360" w:lineRule="exact"/>
        <w:ind w:left="960" w:hanging="480"/>
        <w:rPr>
          <w:szCs w:val="24"/>
          <w:lang w:val="es-ES"/>
        </w:rPr>
      </w:pPr>
      <w:r>
        <w:rPr>
          <w:rFonts w:hint="eastAsia"/>
          <w:szCs w:val="24"/>
          <w:lang w:val="es-ES"/>
        </w:rPr>
        <w:t>20</w:t>
      </w:r>
      <w:r>
        <w:rPr>
          <w:rFonts w:hint="eastAsia"/>
          <w:szCs w:val="24"/>
          <w:lang w:val="es-ES"/>
        </w:rPr>
        <w:t>岁和</w:t>
      </w:r>
      <w:r>
        <w:rPr>
          <w:rFonts w:hint="eastAsia"/>
          <w:szCs w:val="24"/>
          <w:lang w:val="es-ES"/>
        </w:rPr>
        <w:t>21</w:t>
      </w:r>
      <w:r>
        <w:rPr>
          <w:rFonts w:hint="eastAsia"/>
          <w:szCs w:val="24"/>
          <w:lang w:val="es-ES"/>
        </w:rPr>
        <w:t>岁时完成了</w:t>
      </w:r>
      <w:r>
        <w:rPr>
          <w:rFonts w:hint="eastAsia"/>
          <w:szCs w:val="24"/>
          <w:lang w:val="es-ES"/>
        </w:rPr>
        <w:t>12</w:t>
      </w:r>
      <w:r>
        <w:rPr>
          <w:rFonts w:hint="eastAsia"/>
          <w:szCs w:val="24"/>
          <w:lang w:val="es-ES"/>
        </w:rPr>
        <w:t>年学业的人口比例，其两性差异也始终偏向于女性。</w:t>
      </w:r>
      <w:r>
        <w:rPr>
          <w:rFonts w:hint="eastAsia"/>
          <w:szCs w:val="24"/>
          <w:lang w:val="es-ES"/>
        </w:rPr>
        <w:t>2001</w:t>
      </w:r>
      <w:r>
        <w:rPr>
          <w:rFonts w:hint="eastAsia"/>
          <w:szCs w:val="24"/>
          <w:lang w:val="es-ES"/>
        </w:rPr>
        <w:t>年男女分别为</w:t>
      </w:r>
      <w:r>
        <w:rPr>
          <w:rFonts w:hint="eastAsia"/>
          <w:szCs w:val="24"/>
          <w:lang w:val="es-ES"/>
        </w:rPr>
        <w:t>28.1%</w:t>
      </w:r>
      <w:r>
        <w:rPr>
          <w:rFonts w:hint="eastAsia"/>
          <w:szCs w:val="24"/>
          <w:lang w:val="es-ES"/>
        </w:rPr>
        <w:t>和</w:t>
      </w:r>
      <w:r>
        <w:rPr>
          <w:rFonts w:hint="eastAsia"/>
          <w:szCs w:val="24"/>
          <w:lang w:val="es-ES"/>
        </w:rPr>
        <w:t>39.8%</w:t>
      </w:r>
      <w:r>
        <w:rPr>
          <w:rFonts w:hint="eastAsia"/>
          <w:szCs w:val="24"/>
          <w:lang w:val="es-ES"/>
        </w:rPr>
        <w:t>，到了</w:t>
      </w:r>
      <w:r>
        <w:rPr>
          <w:rFonts w:hint="eastAsia"/>
          <w:szCs w:val="24"/>
          <w:lang w:val="es-ES"/>
        </w:rPr>
        <w:t>2004</w:t>
      </w:r>
      <w:r>
        <w:rPr>
          <w:rFonts w:hint="eastAsia"/>
          <w:szCs w:val="24"/>
          <w:lang w:val="es-ES"/>
        </w:rPr>
        <w:t>年这一差异为</w:t>
      </w:r>
      <w:r>
        <w:rPr>
          <w:rFonts w:hint="eastAsia"/>
          <w:szCs w:val="24"/>
          <w:lang w:val="es-ES"/>
        </w:rPr>
        <w:t>32.4%</w:t>
      </w:r>
      <w:r>
        <w:rPr>
          <w:rFonts w:hint="eastAsia"/>
          <w:szCs w:val="24"/>
          <w:lang w:val="es-ES"/>
        </w:rPr>
        <w:t>和</w:t>
      </w:r>
      <w:r>
        <w:rPr>
          <w:rFonts w:hint="eastAsia"/>
          <w:szCs w:val="24"/>
          <w:lang w:val="es-ES"/>
        </w:rPr>
        <w:t>42.7%</w:t>
      </w:r>
      <w:r>
        <w:rPr>
          <w:rFonts w:hint="eastAsia"/>
          <w:szCs w:val="24"/>
          <w:lang w:val="es-ES"/>
        </w:rPr>
        <w:t>。</w:t>
      </w:r>
    </w:p>
    <w:p w:rsidR="006F1910" w:rsidRDefault="006F1910" w:rsidP="006F1910">
      <w:pPr>
        <w:numPr>
          <w:ilvl w:val="1"/>
          <w:numId w:val="27"/>
        </w:numPr>
        <w:tabs>
          <w:tab w:val="clear" w:pos="1440"/>
          <w:tab w:val="num" w:pos="960"/>
        </w:tabs>
        <w:suppressAutoHyphens/>
        <w:spacing w:after="240" w:line="360" w:lineRule="exact"/>
        <w:ind w:left="960" w:hanging="480"/>
        <w:rPr>
          <w:szCs w:val="24"/>
          <w:lang w:val="es-ES"/>
        </w:rPr>
      </w:pPr>
      <w:r>
        <w:rPr>
          <w:rFonts w:hint="eastAsia"/>
          <w:szCs w:val="24"/>
          <w:lang w:val="es-ES"/>
        </w:rPr>
        <w:t>男女各年龄段的入学率从</w:t>
      </w:r>
      <w:r>
        <w:rPr>
          <w:rFonts w:hint="eastAsia"/>
          <w:szCs w:val="24"/>
          <w:lang w:val="es-ES"/>
        </w:rPr>
        <w:t>15</w:t>
      </w:r>
      <w:r>
        <w:rPr>
          <w:rFonts w:hint="eastAsia"/>
          <w:szCs w:val="24"/>
          <w:lang w:val="es-ES"/>
        </w:rPr>
        <w:t>岁开始形成差异，</w:t>
      </w:r>
      <w:r>
        <w:rPr>
          <w:rFonts w:hint="eastAsia"/>
          <w:szCs w:val="24"/>
          <w:lang w:val="es-ES"/>
        </w:rPr>
        <w:t>2004</w:t>
      </w:r>
      <w:r>
        <w:rPr>
          <w:rFonts w:hint="eastAsia"/>
          <w:szCs w:val="24"/>
          <w:lang w:val="es-ES"/>
        </w:rPr>
        <w:t>年数据显示，</w:t>
      </w:r>
      <w:r>
        <w:rPr>
          <w:rFonts w:hint="eastAsia"/>
          <w:szCs w:val="24"/>
          <w:lang w:val="es-ES"/>
        </w:rPr>
        <w:t>15</w:t>
      </w:r>
      <w:r>
        <w:rPr>
          <w:rFonts w:hint="eastAsia"/>
          <w:szCs w:val="24"/>
          <w:lang w:val="es-ES"/>
        </w:rPr>
        <w:t>至</w:t>
      </w:r>
      <w:r>
        <w:rPr>
          <w:rFonts w:hint="eastAsia"/>
          <w:szCs w:val="24"/>
          <w:lang w:val="es-ES"/>
        </w:rPr>
        <w:t>17</w:t>
      </w:r>
      <w:r>
        <w:rPr>
          <w:rFonts w:hint="eastAsia"/>
          <w:szCs w:val="24"/>
          <w:lang w:val="es-ES"/>
        </w:rPr>
        <w:t>岁的男性中，有</w:t>
      </w:r>
      <w:r>
        <w:rPr>
          <w:rFonts w:hint="eastAsia"/>
          <w:szCs w:val="24"/>
          <w:lang w:val="es-ES"/>
        </w:rPr>
        <w:t>77.7%</w:t>
      </w:r>
      <w:r>
        <w:rPr>
          <w:rFonts w:hint="eastAsia"/>
          <w:szCs w:val="24"/>
          <w:lang w:val="es-ES"/>
        </w:rPr>
        <w:t>为在校生，女性中这一比例为</w:t>
      </w:r>
      <w:r>
        <w:rPr>
          <w:rFonts w:hint="eastAsia"/>
          <w:szCs w:val="24"/>
          <w:lang w:val="es-ES"/>
        </w:rPr>
        <w:t>84.6%</w:t>
      </w:r>
      <w:r>
        <w:rPr>
          <w:rFonts w:hint="eastAsia"/>
          <w:szCs w:val="24"/>
          <w:lang w:val="es-ES"/>
        </w:rPr>
        <w:t>，到了</w:t>
      </w:r>
      <w:r>
        <w:rPr>
          <w:rFonts w:hint="eastAsia"/>
          <w:szCs w:val="24"/>
          <w:lang w:val="es-ES"/>
        </w:rPr>
        <w:t>18</w:t>
      </w:r>
      <w:r>
        <w:rPr>
          <w:rFonts w:hint="eastAsia"/>
          <w:szCs w:val="24"/>
          <w:lang w:val="es-ES"/>
        </w:rPr>
        <w:t>至</w:t>
      </w:r>
      <w:r>
        <w:rPr>
          <w:rFonts w:hint="eastAsia"/>
          <w:szCs w:val="24"/>
          <w:lang w:val="es-ES"/>
        </w:rPr>
        <w:t>25</w:t>
      </w:r>
      <w:r>
        <w:rPr>
          <w:rFonts w:hint="eastAsia"/>
          <w:szCs w:val="24"/>
          <w:lang w:val="es-ES"/>
        </w:rPr>
        <w:t>岁年龄段，男女两性中的比例分别为</w:t>
      </w:r>
      <w:r>
        <w:rPr>
          <w:rFonts w:hint="eastAsia"/>
          <w:szCs w:val="24"/>
          <w:lang w:val="es-ES"/>
        </w:rPr>
        <w:t>36.8%</w:t>
      </w:r>
      <w:r>
        <w:rPr>
          <w:rFonts w:hint="eastAsia"/>
          <w:szCs w:val="24"/>
          <w:lang w:val="es-ES"/>
        </w:rPr>
        <w:t>和</w:t>
      </w:r>
      <w:r>
        <w:rPr>
          <w:rFonts w:hint="eastAsia"/>
          <w:szCs w:val="24"/>
          <w:lang w:val="es-ES"/>
        </w:rPr>
        <w:t>44.6%</w:t>
      </w:r>
      <w:r>
        <w:rPr>
          <w:rFonts w:hint="eastAsia"/>
          <w:szCs w:val="24"/>
          <w:lang w:val="es-ES"/>
        </w:rPr>
        <w:t>。</w:t>
      </w:r>
    </w:p>
    <w:p w:rsidR="006F1910" w:rsidRDefault="006F1910" w:rsidP="006F1910">
      <w:pPr>
        <w:numPr>
          <w:ilvl w:val="1"/>
          <w:numId w:val="27"/>
        </w:numPr>
        <w:tabs>
          <w:tab w:val="clear" w:pos="1440"/>
          <w:tab w:val="num" w:pos="960"/>
        </w:tabs>
        <w:suppressAutoHyphens/>
        <w:spacing w:after="240" w:line="360" w:lineRule="exact"/>
        <w:ind w:left="960" w:hanging="480"/>
        <w:rPr>
          <w:szCs w:val="24"/>
          <w:lang w:val="es-ES"/>
        </w:rPr>
      </w:pPr>
      <w:r>
        <w:rPr>
          <w:rFonts w:hint="eastAsia"/>
          <w:szCs w:val="24"/>
          <w:lang w:val="es-ES"/>
        </w:rPr>
        <w:t>2001</w:t>
      </w:r>
      <w:r>
        <w:rPr>
          <w:rFonts w:hint="eastAsia"/>
          <w:szCs w:val="24"/>
          <w:lang w:val="es-ES"/>
        </w:rPr>
        <w:t>年时享受高等教育的人群比例，男性为</w:t>
      </w:r>
      <w:r>
        <w:rPr>
          <w:rFonts w:hint="eastAsia"/>
          <w:szCs w:val="24"/>
          <w:lang w:val="es-ES"/>
        </w:rPr>
        <w:t>10.29%</w:t>
      </w:r>
      <w:r>
        <w:rPr>
          <w:rFonts w:hint="eastAsia"/>
          <w:szCs w:val="24"/>
          <w:lang w:val="es-ES"/>
        </w:rPr>
        <w:t>，女性为</w:t>
      </w:r>
      <w:r>
        <w:rPr>
          <w:rFonts w:hint="eastAsia"/>
          <w:szCs w:val="24"/>
          <w:lang w:val="es-ES"/>
        </w:rPr>
        <w:t>15.41%</w:t>
      </w:r>
      <w:r>
        <w:rPr>
          <w:rFonts w:hint="eastAsia"/>
          <w:szCs w:val="24"/>
          <w:lang w:val="es-ES"/>
        </w:rPr>
        <w:t>，到了</w:t>
      </w:r>
      <w:r>
        <w:rPr>
          <w:rFonts w:hint="eastAsia"/>
          <w:szCs w:val="24"/>
          <w:lang w:val="es-ES"/>
        </w:rPr>
        <w:t>2004</w:t>
      </w:r>
      <w:r>
        <w:rPr>
          <w:rFonts w:hint="eastAsia"/>
          <w:szCs w:val="24"/>
          <w:lang w:val="es-ES"/>
        </w:rPr>
        <w:t>年，这组数字为</w:t>
      </w:r>
      <w:r>
        <w:rPr>
          <w:rFonts w:hint="eastAsia"/>
          <w:szCs w:val="24"/>
          <w:lang w:val="es-ES"/>
        </w:rPr>
        <w:t>11.04%</w:t>
      </w:r>
      <w:r>
        <w:rPr>
          <w:rFonts w:hint="eastAsia"/>
          <w:szCs w:val="24"/>
          <w:lang w:val="es-ES"/>
        </w:rPr>
        <w:t>和</w:t>
      </w:r>
      <w:r>
        <w:rPr>
          <w:rFonts w:hint="eastAsia"/>
          <w:szCs w:val="24"/>
          <w:lang w:val="es-ES"/>
        </w:rPr>
        <w:t>17.98%</w:t>
      </w:r>
      <w:r>
        <w:rPr>
          <w:rFonts w:hint="eastAsia"/>
          <w:szCs w:val="24"/>
          <w:lang w:val="es-ES"/>
        </w:rPr>
        <w:t>。</w:t>
      </w:r>
    </w:p>
    <w:p w:rsidR="006F1910" w:rsidRDefault="006F1910" w:rsidP="006F1910">
      <w:pPr>
        <w:numPr>
          <w:ilvl w:val="1"/>
          <w:numId w:val="27"/>
        </w:numPr>
        <w:tabs>
          <w:tab w:val="clear" w:pos="1440"/>
          <w:tab w:val="num" w:pos="960"/>
        </w:tabs>
        <w:suppressAutoHyphens/>
        <w:spacing w:after="240" w:line="360" w:lineRule="exact"/>
        <w:ind w:left="960" w:hanging="480"/>
        <w:rPr>
          <w:szCs w:val="24"/>
          <w:lang w:val="es-ES"/>
        </w:rPr>
      </w:pPr>
      <w:r>
        <w:rPr>
          <w:rFonts w:hint="eastAsia"/>
          <w:szCs w:val="24"/>
          <w:lang w:val="es-ES"/>
        </w:rPr>
        <w:t>完成了</w:t>
      </w:r>
      <w:r>
        <w:rPr>
          <w:rFonts w:hint="eastAsia"/>
          <w:szCs w:val="24"/>
          <w:lang w:val="es-ES"/>
        </w:rPr>
        <w:t>13</w:t>
      </w:r>
      <w:r>
        <w:rPr>
          <w:rFonts w:hint="eastAsia"/>
          <w:szCs w:val="24"/>
          <w:lang w:val="es-ES"/>
        </w:rPr>
        <w:t>年或以上时间学业的女性比例，</w:t>
      </w:r>
      <w:r>
        <w:rPr>
          <w:rFonts w:hint="eastAsia"/>
          <w:szCs w:val="24"/>
          <w:lang w:val="es-ES"/>
        </w:rPr>
        <w:t>2001</w:t>
      </w:r>
      <w:r>
        <w:rPr>
          <w:rFonts w:hint="eastAsia"/>
          <w:szCs w:val="24"/>
          <w:lang w:val="es-ES"/>
        </w:rPr>
        <w:t>年时为</w:t>
      </w:r>
      <w:r>
        <w:rPr>
          <w:rFonts w:hint="eastAsia"/>
          <w:szCs w:val="24"/>
          <w:lang w:val="es-ES"/>
        </w:rPr>
        <w:t>17.9%</w:t>
      </w:r>
      <w:r>
        <w:rPr>
          <w:rFonts w:hint="eastAsia"/>
          <w:szCs w:val="24"/>
          <w:lang w:val="es-ES"/>
        </w:rPr>
        <w:t>，</w:t>
      </w:r>
      <w:r>
        <w:rPr>
          <w:rFonts w:hint="eastAsia"/>
          <w:szCs w:val="24"/>
          <w:lang w:val="es-ES"/>
        </w:rPr>
        <w:t>2002</w:t>
      </w:r>
      <w:r>
        <w:rPr>
          <w:rFonts w:hint="eastAsia"/>
          <w:szCs w:val="24"/>
          <w:lang w:val="es-ES"/>
        </w:rPr>
        <w:t>年为</w:t>
      </w:r>
      <w:r>
        <w:rPr>
          <w:rFonts w:hint="eastAsia"/>
          <w:szCs w:val="24"/>
          <w:lang w:val="es-ES"/>
        </w:rPr>
        <w:t>18.1%</w:t>
      </w:r>
      <w:r>
        <w:rPr>
          <w:rFonts w:hint="eastAsia"/>
          <w:szCs w:val="24"/>
          <w:lang w:val="es-ES"/>
        </w:rPr>
        <w:t>，</w:t>
      </w:r>
      <w:r>
        <w:rPr>
          <w:rFonts w:hint="eastAsia"/>
          <w:szCs w:val="24"/>
          <w:lang w:val="es-ES"/>
        </w:rPr>
        <w:t>2004</w:t>
      </w:r>
      <w:r>
        <w:rPr>
          <w:rFonts w:hint="eastAsia"/>
          <w:szCs w:val="24"/>
          <w:lang w:val="es-ES"/>
        </w:rPr>
        <w:t>年为</w:t>
      </w:r>
      <w:r>
        <w:rPr>
          <w:rFonts w:hint="eastAsia"/>
          <w:szCs w:val="24"/>
          <w:lang w:val="es-ES"/>
        </w:rPr>
        <w:t>20.5%</w:t>
      </w:r>
      <w:r>
        <w:rPr>
          <w:rFonts w:hint="eastAsia"/>
          <w:szCs w:val="24"/>
          <w:lang w:val="es-ES"/>
        </w:rPr>
        <w:t>。符合同样条件的男性比例，</w:t>
      </w:r>
      <w:r>
        <w:rPr>
          <w:rFonts w:hint="eastAsia"/>
          <w:szCs w:val="24"/>
          <w:lang w:val="es-ES"/>
        </w:rPr>
        <w:t>2001</w:t>
      </w:r>
      <w:r>
        <w:rPr>
          <w:rFonts w:hint="eastAsia"/>
          <w:szCs w:val="24"/>
          <w:lang w:val="es-ES"/>
        </w:rPr>
        <w:t>年为</w:t>
      </w:r>
      <w:r>
        <w:rPr>
          <w:rFonts w:hint="eastAsia"/>
          <w:szCs w:val="24"/>
          <w:lang w:val="es-ES"/>
        </w:rPr>
        <w:t>15.6%</w:t>
      </w:r>
      <w:r>
        <w:rPr>
          <w:rFonts w:hint="eastAsia"/>
          <w:szCs w:val="24"/>
          <w:lang w:val="es-ES"/>
        </w:rPr>
        <w:t>，</w:t>
      </w:r>
      <w:r>
        <w:rPr>
          <w:rFonts w:hint="eastAsia"/>
          <w:szCs w:val="24"/>
          <w:lang w:val="es-ES"/>
        </w:rPr>
        <w:t>2002</w:t>
      </w:r>
      <w:r>
        <w:rPr>
          <w:rFonts w:hint="eastAsia"/>
          <w:szCs w:val="24"/>
          <w:lang w:val="es-ES"/>
        </w:rPr>
        <w:t>年为</w:t>
      </w:r>
      <w:r>
        <w:rPr>
          <w:rFonts w:hint="eastAsia"/>
          <w:szCs w:val="24"/>
          <w:lang w:val="es-ES"/>
        </w:rPr>
        <w:t>15.9%</w:t>
      </w:r>
      <w:r>
        <w:rPr>
          <w:rFonts w:hint="eastAsia"/>
          <w:szCs w:val="24"/>
          <w:lang w:val="es-ES"/>
        </w:rPr>
        <w:t>，</w:t>
      </w:r>
      <w:r>
        <w:rPr>
          <w:rFonts w:hint="eastAsia"/>
          <w:szCs w:val="24"/>
          <w:lang w:val="es-ES"/>
        </w:rPr>
        <w:t>2004</w:t>
      </w:r>
      <w:r>
        <w:rPr>
          <w:rFonts w:hint="eastAsia"/>
          <w:szCs w:val="24"/>
          <w:lang w:val="es-ES"/>
        </w:rPr>
        <w:t>年为</w:t>
      </w:r>
      <w:r>
        <w:rPr>
          <w:rFonts w:hint="eastAsia"/>
          <w:szCs w:val="24"/>
          <w:lang w:val="es-ES"/>
        </w:rPr>
        <w:t>17.4%</w:t>
      </w:r>
      <w:r>
        <w:rPr>
          <w:rFonts w:hint="eastAsia"/>
          <w:szCs w:val="24"/>
          <w:lang w:val="es-ES"/>
        </w:rPr>
        <w:t>。</w:t>
      </w:r>
    </w:p>
    <w:p w:rsidR="006F1910" w:rsidRDefault="006F1910">
      <w:pPr>
        <w:spacing w:after="240" w:line="360" w:lineRule="exact"/>
        <w:ind w:left="1080"/>
        <w:rPr>
          <w:b/>
          <w:bCs/>
          <w:szCs w:val="24"/>
          <w:lang w:val="es-ES"/>
        </w:rPr>
      </w:pPr>
    </w:p>
    <w:p w:rsidR="006F1910" w:rsidRDefault="006F1910">
      <w:pPr>
        <w:pStyle w:val="BodyText"/>
        <w:spacing w:after="240" w:line="360" w:lineRule="exact"/>
        <w:ind w:firstLine="420"/>
        <w:rPr>
          <w:rFonts w:ascii="SimHei" w:eastAsia="SimHei"/>
          <w:bCs/>
          <w:color w:val="FF0000"/>
          <w:sz w:val="21"/>
          <w:szCs w:val="24"/>
          <w:lang w:val="es-ES"/>
        </w:rPr>
      </w:pPr>
      <w:r>
        <w:rPr>
          <w:rFonts w:ascii="SimHei" w:eastAsia="SimHei" w:hint="eastAsia"/>
          <w:bCs/>
          <w:color w:val="FF0000"/>
          <w:sz w:val="21"/>
          <w:szCs w:val="24"/>
          <w:lang w:val="es-ES"/>
        </w:rPr>
        <w:t>–教育与文化部数据显示，2004年时接受初级公共教育的人数在全国范围内为</w:t>
      </w:r>
      <w:r>
        <w:rPr>
          <w:rFonts w:ascii="SimHei" w:eastAsia="SimHei"/>
          <w:bCs/>
          <w:color w:val="FF0000"/>
          <w:sz w:val="21"/>
          <w:szCs w:val="24"/>
          <w:lang w:val="es-ES"/>
        </w:rPr>
        <w:t>43</w:t>
      </w:r>
      <w:r>
        <w:rPr>
          <w:rFonts w:ascii="SimHei" w:eastAsia="SimHei" w:hint="eastAsia"/>
          <w:bCs/>
          <w:color w:val="FF0000"/>
          <w:sz w:val="21"/>
          <w:szCs w:val="24"/>
          <w:lang w:val="es-ES"/>
        </w:rPr>
        <w:t xml:space="preserve"> </w:t>
      </w:r>
      <w:r>
        <w:rPr>
          <w:rFonts w:ascii="SimHei" w:eastAsia="SimHei"/>
          <w:bCs/>
          <w:color w:val="FF0000"/>
          <w:sz w:val="21"/>
          <w:szCs w:val="24"/>
          <w:lang w:val="es-ES"/>
        </w:rPr>
        <w:t>060</w:t>
      </w:r>
      <w:r>
        <w:rPr>
          <w:rFonts w:ascii="SimHei" w:eastAsia="SimHei" w:hint="eastAsia"/>
          <w:bCs/>
          <w:color w:val="FF0000"/>
          <w:sz w:val="21"/>
          <w:szCs w:val="24"/>
          <w:lang w:val="es-ES"/>
        </w:rPr>
        <w:t>名男性和</w:t>
      </w:r>
      <w:r>
        <w:rPr>
          <w:rFonts w:ascii="SimHei" w:eastAsia="SimHei"/>
          <w:bCs/>
          <w:color w:val="FF0000"/>
          <w:sz w:val="21"/>
          <w:szCs w:val="24"/>
          <w:lang w:val="es-ES"/>
        </w:rPr>
        <w:t>43</w:t>
      </w:r>
      <w:r>
        <w:rPr>
          <w:rFonts w:ascii="SimHei" w:eastAsia="SimHei" w:hint="eastAsia"/>
          <w:bCs/>
          <w:color w:val="FF0000"/>
          <w:sz w:val="21"/>
          <w:szCs w:val="24"/>
          <w:lang w:val="es-ES"/>
        </w:rPr>
        <w:t xml:space="preserve"> </w:t>
      </w:r>
      <w:r>
        <w:rPr>
          <w:rFonts w:ascii="SimHei" w:eastAsia="SimHei"/>
          <w:bCs/>
          <w:color w:val="FF0000"/>
          <w:sz w:val="21"/>
          <w:szCs w:val="24"/>
          <w:lang w:val="es-ES"/>
        </w:rPr>
        <w:t>552</w:t>
      </w:r>
      <w:r>
        <w:rPr>
          <w:rFonts w:ascii="SimHei" w:eastAsia="SimHei" w:hint="eastAsia"/>
          <w:bCs/>
          <w:color w:val="FF0000"/>
          <w:sz w:val="21"/>
          <w:szCs w:val="24"/>
          <w:lang w:val="es-ES"/>
        </w:rPr>
        <w:t>名女性。同年民办初级教育在校人数为</w:t>
      </w:r>
      <w:r>
        <w:rPr>
          <w:rFonts w:ascii="SimHei" w:eastAsia="SimHei"/>
          <w:bCs/>
          <w:color w:val="FF0000"/>
          <w:sz w:val="21"/>
          <w:szCs w:val="24"/>
          <w:lang w:val="es-ES"/>
        </w:rPr>
        <w:t>10</w:t>
      </w:r>
      <w:r>
        <w:rPr>
          <w:rFonts w:ascii="SimHei" w:eastAsia="SimHei" w:hint="eastAsia"/>
          <w:bCs/>
          <w:color w:val="FF0000"/>
          <w:sz w:val="21"/>
          <w:szCs w:val="24"/>
          <w:lang w:val="es-ES"/>
        </w:rPr>
        <w:t xml:space="preserve"> </w:t>
      </w:r>
      <w:r>
        <w:rPr>
          <w:rFonts w:ascii="SimHei" w:eastAsia="SimHei"/>
          <w:bCs/>
          <w:color w:val="FF0000"/>
          <w:sz w:val="21"/>
          <w:szCs w:val="24"/>
          <w:lang w:val="es-ES"/>
        </w:rPr>
        <w:t>428</w:t>
      </w:r>
      <w:r>
        <w:rPr>
          <w:rFonts w:ascii="SimHei" w:eastAsia="SimHei" w:hint="eastAsia"/>
          <w:bCs/>
          <w:color w:val="FF0000"/>
          <w:sz w:val="21"/>
          <w:szCs w:val="24"/>
          <w:lang w:val="es-ES"/>
        </w:rPr>
        <w:t>名男性和</w:t>
      </w:r>
      <w:r>
        <w:rPr>
          <w:rFonts w:ascii="SimHei" w:eastAsia="SimHei"/>
          <w:bCs/>
          <w:color w:val="FF0000"/>
          <w:sz w:val="21"/>
          <w:szCs w:val="24"/>
          <w:lang w:val="es-ES"/>
        </w:rPr>
        <w:t>10</w:t>
      </w:r>
      <w:r>
        <w:rPr>
          <w:rFonts w:ascii="SimHei" w:eastAsia="SimHei" w:hint="eastAsia"/>
          <w:bCs/>
          <w:color w:val="FF0000"/>
          <w:sz w:val="21"/>
          <w:szCs w:val="24"/>
          <w:lang w:val="es-ES"/>
        </w:rPr>
        <w:t xml:space="preserve"> </w:t>
      </w:r>
      <w:r>
        <w:rPr>
          <w:rFonts w:ascii="SimHei" w:eastAsia="SimHei"/>
          <w:bCs/>
          <w:color w:val="FF0000"/>
          <w:sz w:val="21"/>
          <w:szCs w:val="24"/>
          <w:lang w:val="es-ES"/>
        </w:rPr>
        <w:t>175</w:t>
      </w:r>
      <w:r>
        <w:rPr>
          <w:rFonts w:ascii="SimHei" w:eastAsia="SimHei" w:hint="eastAsia"/>
          <w:bCs/>
          <w:color w:val="FF0000"/>
          <w:sz w:val="21"/>
          <w:szCs w:val="24"/>
          <w:lang w:val="es-ES"/>
        </w:rPr>
        <w:t>名女性。</w:t>
      </w:r>
      <w:r>
        <w:rPr>
          <w:rStyle w:val="Smbolodenotaalpie"/>
          <w:rFonts w:ascii="SimHei" w:eastAsia="SimHei"/>
          <w:bCs/>
          <w:color w:val="FF0000"/>
          <w:sz w:val="21"/>
          <w:szCs w:val="24"/>
        </w:rPr>
        <w:footnoteReference w:id="43"/>
      </w:r>
    </w:p>
    <w:p w:rsidR="006F1910" w:rsidRDefault="006F1910">
      <w:pPr>
        <w:pStyle w:val="BodyText"/>
        <w:spacing w:after="240" w:line="360" w:lineRule="exact"/>
        <w:ind w:firstLine="420"/>
        <w:rPr>
          <w:rFonts w:ascii="SimHei" w:eastAsia="SimHei"/>
          <w:bCs/>
          <w:color w:val="FF0000"/>
          <w:sz w:val="21"/>
          <w:szCs w:val="24"/>
          <w:lang w:val="es-ES"/>
        </w:rPr>
      </w:pPr>
      <w:r>
        <w:rPr>
          <w:rFonts w:ascii="SimHei" w:eastAsia="SimHei" w:hint="eastAsia"/>
          <w:bCs/>
          <w:color w:val="FF0000"/>
          <w:sz w:val="21"/>
          <w:szCs w:val="24"/>
          <w:lang w:val="es-ES"/>
        </w:rPr>
        <w:t>–2004年全国公共初级教育在校生为</w:t>
      </w:r>
      <w:r>
        <w:rPr>
          <w:rFonts w:ascii="SimHei" w:eastAsia="SimHei"/>
          <w:bCs/>
          <w:color w:val="FF0000"/>
          <w:sz w:val="21"/>
          <w:szCs w:val="24"/>
          <w:lang w:val="es-ES"/>
        </w:rPr>
        <w:t>208592</w:t>
      </w:r>
      <w:r>
        <w:rPr>
          <w:rFonts w:ascii="SimHei" w:eastAsia="SimHei" w:hint="eastAsia"/>
          <w:bCs/>
          <w:color w:val="FF0000"/>
          <w:sz w:val="21"/>
          <w:szCs w:val="24"/>
          <w:lang w:val="es-ES"/>
        </w:rPr>
        <w:t>位男性和</w:t>
      </w:r>
      <w:r>
        <w:rPr>
          <w:rFonts w:ascii="SimHei" w:eastAsia="SimHei"/>
          <w:bCs/>
          <w:color w:val="FF0000"/>
          <w:sz w:val="21"/>
          <w:szCs w:val="24"/>
          <w:lang w:val="es-ES"/>
        </w:rPr>
        <w:t>195</w:t>
      </w:r>
      <w:r>
        <w:rPr>
          <w:rFonts w:ascii="SimHei" w:eastAsia="SimHei" w:hint="eastAsia"/>
          <w:bCs/>
          <w:color w:val="FF0000"/>
          <w:sz w:val="21"/>
          <w:szCs w:val="24"/>
          <w:lang w:val="es-ES"/>
        </w:rPr>
        <w:t xml:space="preserve"> </w:t>
      </w:r>
      <w:r>
        <w:rPr>
          <w:rFonts w:ascii="SimHei" w:eastAsia="SimHei"/>
          <w:bCs/>
          <w:color w:val="FF0000"/>
          <w:sz w:val="21"/>
          <w:szCs w:val="24"/>
          <w:lang w:val="es-ES"/>
        </w:rPr>
        <w:t>923</w:t>
      </w:r>
      <w:r>
        <w:rPr>
          <w:rFonts w:ascii="SimHei" w:eastAsia="SimHei" w:hint="eastAsia"/>
          <w:bCs/>
          <w:color w:val="FF0000"/>
          <w:sz w:val="21"/>
          <w:szCs w:val="24"/>
          <w:lang w:val="es-ES"/>
        </w:rPr>
        <w:t>位女性，同年全国民办初级教育在校生为</w:t>
      </w:r>
      <w:r>
        <w:rPr>
          <w:rFonts w:ascii="SimHei" w:eastAsia="SimHei"/>
          <w:bCs/>
          <w:color w:val="FF0000"/>
          <w:sz w:val="21"/>
          <w:szCs w:val="24"/>
          <w:lang w:val="es-ES"/>
        </w:rPr>
        <w:t>22</w:t>
      </w:r>
      <w:r>
        <w:rPr>
          <w:rFonts w:ascii="SimHei" w:eastAsia="SimHei" w:hint="eastAsia"/>
          <w:bCs/>
          <w:color w:val="FF0000"/>
          <w:sz w:val="21"/>
          <w:szCs w:val="24"/>
          <w:lang w:val="es-ES"/>
        </w:rPr>
        <w:t xml:space="preserve"> </w:t>
      </w:r>
      <w:r>
        <w:rPr>
          <w:rFonts w:ascii="SimHei" w:eastAsia="SimHei"/>
          <w:bCs/>
          <w:color w:val="FF0000"/>
          <w:sz w:val="21"/>
          <w:szCs w:val="24"/>
          <w:lang w:val="es-ES"/>
        </w:rPr>
        <w:t xml:space="preserve">382 </w:t>
      </w:r>
      <w:r>
        <w:rPr>
          <w:rFonts w:ascii="SimHei" w:eastAsia="SimHei" w:hint="eastAsia"/>
          <w:bCs/>
          <w:color w:val="FF0000"/>
          <w:sz w:val="21"/>
          <w:szCs w:val="24"/>
          <w:lang w:val="es-ES"/>
        </w:rPr>
        <w:t>位男性和</w:t>
      </w:r>
      <w:r>
        <w:rPr>
          <w:rFonts w:ascii="SimHei" w:eastAsia="SimHei"/>
          <w:bCs/>
          <w:color w:val="FF0000"/>
          <w:sz w:val="21"/>
          <w:szCs w:val="24"/>
          <w:lang w:val="es-ES"/>
        </w:rPr>
        <w:t>21</w:t>
      </w:r>
      <w:r>
        <w:rPr>
          <w:rFonts w:ascii="SimHei" w:eastAsia="SimHei" w:hint="eastAsia"/>
          <w:bCs/>
          <w:color w:val="FF0000"/>
          <w:sz w:val="21"/>
          <w:szCs w:val="24"/>
          <w:lang w:val="es-ES"/>
        </w:rPr>
        <w:t xml:space="preserve"> </w:t>
      </w:r>
      <w:r>
        <w:rPr>
          <w:rFonts w:ascii="SimHei" w:eastAsia="SimHei"/>
          <w:bCs/>
          <w:color w:val="FF0000"/>
          <w:sz w:val="21"/>
          <w:szCs w:val="24"/>
          <w:lang w:val="es-ES"/>
        </w:rPr>
        <w:t>836</w:t>
      </w:r>
      <w:r>
        <w:rPr>
          <w:rFonts w:ascii="SimHei" w:eastAsia="SimHei" w:hint="eastAsia"/>
          <w:bCs/>
          <w:color w:val="FF0000"/>
          <w:sz w:val="21"/>
          <w:szCs w:val="24"/>
          <w:lang w:val="es-ES"/>
        </w:rPr>
        <w:t>位女性。</w:t>
      </w:r>
    </w:p>
    <w:p w:rsidR="006F1910" w:rsidRDefault="006F1910">
      <w:pPr>
        <w:pStyle w:val="BodyText"/>
        <w:spacing w:after="240" w:line="360" w:lineRule="exact"/>
        <w:ind w:firstLine="420"/>
        <w:rPr>
          <w:rFonts w:ascii="SimHei" w:eastAsia="SimHei"/>
          <w:bCs/>
          <w:color w:val="FF0000"/>
          <w:sz w:val="21"/>
          <w:szCs w:val="24"/>
          <w:lang w:val="es-ES"/>
        </w:rPr>
      </w:pPr>
      <w:r>
        <w:rPr>
          <w:rFonts w:ascii="SimHei" w:eastAsia="SimHei" w:hint="eastAsia"/>
          <w:bCs/>
          <w:color w:val="FF0000"/>
          <w:sz w:val="21"/>
          <w:szCs w:val="24"/>
          <w:lang w:val="es-ES"/>
        </w:rPr>
        <w:t>–在中级教育领域，教育与文化部尚未掌握男性和女性在校学生人数数据信息。</w:t>
      </w:r>
    </w:p>
    <w:p w:rsidR="006F1910" w:rsidRDefault="006F1910">
      <w:pPr>
        <w:pStyle w:val="BodyText"/>
        <w:spacing w:after="240" w:line="360" w:lineRule="exact"/>
        <w:ind w:firstLine="420"/>
        <w:rPr>
          <w:rFonts w:ascii="SimHei" w:eastAsia="SimHei"/>
          <w:bCs/>
          <w:color w:val="FF0000"/>
          <w:sz w:val="21"/>
          <w:szCs w:val="24"/>
          <w:lang w:val="es-ES"/>
        </w:rPr>
      </w:pPr>
      <w:r>
        <w:rPr>
          <w:rFonts w:ascii="SimHei" w:eastAsia="SimHei" w:hint="eastAsia"/>
          <w:bCs/>
          <w:color w:val="FF0000"/>
          <w:sz w:val="21"/>
          <w:szCs w:val="24"/>
          <w:lang w:val="es-ES"/>
        </w:rPr>
        <w:t>–在高等教育阶段，两性间差异加大，2004年在校女生人数为男生的一倍，共和国大学有11 490名女生，而男生只有6 245名。男生人数比女生多的专业有：农业经营学系、工程系和通讯科学系（男生人数稍多）。</w:t>
      </w:r>
      <w:r>
        <w:rPr>
          <w:rStyle w:val="Smbolodenotaalpie"/>
          <w:rFonts w:ascii="SimHei" w:eastAsia="SimHei"/>
          <w:bCs/>
          <w:color w:val="FF0000"/>
          <w:sz w:val="21"/>
          <w:szCs w:val="24"/>
        </w:rPr>
        <w:footnoteReference w:id="44"/>
      </w:r>
      <w:r>
        <w:rPr>
          <w:rFonts w:ascii="SimHei" w:eastAsia="SimHei" w:hint="eastAsia"/>
          <w:bCs/>
          <w:color w:val="FF0000"/>
          <w:sz w:val="21"/>
          <w:szCs w:val="24"/>
          <w:lang w:val="es-ES"/>
        </w:rPr>
        <w:t>共和国大学在国内内陆地区的分支机构，也有类似情况出现。</w:t>
      </w:r>
      <w:r>
        <w:rPr>
          <w:rStyle w:val="Smbolodenotaalpie"/>
          <w:rFonts w:ascii="SimHei" w:eastAsia="SimHei"/>
          <w:bCs/>
          <w:color w:val="FF0000"/>
          <w:sz w:val="21"/>
          <w:szCs w:val="24"/>
        </w:rPr>
        <w:footnoteReference w:id="45"/>
      </w:r>
    </w:p>
    <w:p w:rsidR="006F1910" w:rsidRDefault="006F1910">
      <w:pPr>
        <w:pStyle w:val="BodyText"/>
        <w:spacing w:after="240" w:line="360" w:lineRule="exact"/>
        <w:ind w:firstLine="420"/>
        <w:rPr>
          <w:rFonts w:ascii="SimHei" w:eastAsia="SimHei"/>
          <w:bCs/>
          <w:color w:val="FF0000"/>
          <w:sz w:val="21"/>
          <w:szCs w:val="24"/>
          <w:lang w:val="es-ES"/>
        </w:rPr>
      </w:pPr>
      <w:r>
        <w:rPr>
          <w:rFonts w:ascii="SimHei" w:eastAsia="SimHei" w:hint="eastAsia"/>
          <w:bCs/>
          <w:color w:val="FF0000"/>
          <w:sz w:val="21"/>
          <w:szCs w:val="24"/>
          <w:lang w:val="es-ES"/>
        </w:rPr>
        <w:t>–在民办大学教育中，在拥有学生人数最多的几所大学（ORT大学、乌拉圭天主教大学）里，学生的性别差异较小：工程系、企业管理系和经济学系等男生人数较多，社会学和医学系女生人数较多（详见附录中的表</w:t>
      </w:r>
      <w:r>
        <w:rPr>
          <w:rFonts w:ascii="SimHei" w:eastAsia="SimHei"/>
          <w:bCs/>
          <w:color w:val="FF0000"/>
          <w:sz w:val="21"/>
          <w:szCs w:val="24"/>
          <w:lang w:val="es-ES"/>
        </w:rPr>
        <w:t>A-6</w:t>
      </w:r>
      <w:r>
        <w:rPr>
          <w:rFonts w:ascii="SimHei" w:eastAsia="SimHei" w:hint="eastAsia"/>
          <w:bCs/>
          <w:color w:val="FF0000"/>
          <w:sz w:val="21"/>
          <w:szCs w:val="24"/>
          <w:lang w:val="es-ES"/>
        </w:rPr>
        <w:t>）。</w:t>
      </w:r>
    </w:p>
    <w:p w:rsidR="006F1910" w:rsidRDefault="006F1910">
      <w:pPr>
        <w:pStyle w:val="BodyText"/>
        <w:spacing w:after="240" w:line="360" w:lineRule="exact"/>
        <w:rPr>
          <w:rFonts w:ascii="SimHei" w:eastAsia="SimHei"/>
          <w:bCs/>
          <w:color w:val="FF0000"/>
          <w:sz w:val="21"/>
          <w:szCs w:val="24"/>
          <w:lang w:val="es-ES"/>
        </w:rPr>
      </w:pPr>
      <w:r>
        <w:rPr>
          <w:rFonts w:ascii="SimHei" w:eastAsia="SimHei" w:hint="eastAsia"/>
          <w:bCs/>
          <w:color w:val="FF0000"/>
          <w:sz w:val="21"/>
          <w:szCs w:val="24"/>
          <w:lang w:val="es-ES"/>
        </w:rPr>
        <w:t>师资</w:t>
      </w:r>
      <w:r>
        <w:rPr>
          <w:rFonts w:ascii="SimHei" w:eastAsia="SimHei"/>
          <w:bCs/>
          <w:color w:val="FF0000"/>
          <w:sz w:val="21"/>
          <w:szCs w:val="24"/>
          <w:lang w:val="es-ES"/>
        </w:rPr>
        <w:t xml:space="preserve"> </w:t>
      </w:r>
    </w:p>
    <w:p w:rsidR="006F1910" w:rsidRDefault="006F1910">
      <w:pPr>
        <w:pStyle w:val="BodyText"/>
        <w:spacing w:after="240" w:line="360" w:lineRule="exact"/>
        <w:ind w:firstLine="420"/>
        <w:rPr>
          <w:rFonts w:ascii="SimHei" w:eastAsia="SimHei"/>
          <w:bCs/>
          <w:color w:val="FF0000"/>
          <w:sz w:val="21"/>
          <w:szCs w:val="24"/>
          <w:lang w:val="es-ES"/>
        </w:rPr>
      </w:pPr>
      <w:r>
        <w:rPr>
          <w:rFonts w:ascii="SimHei" w:eastAsia="SimHei" w:hint="eastAsia"/>
          <w:bCs/>
          <w:color w:val="FF0000"/>
          <w:sz w:val="21"/>
          <w:szCs w:val="24"/>
          <w:lang w:val="es-ES"/>
        </w:rPr>
        <w:t>–教育与文化部尚未掌握共和国大学教师队伍的性别数据。在各家民办大学中，男性教师队伍人数是女性的两倍多，即便在女生人数占优的院系中，男性教师人数仍占多数。</w:t>
      </w:r>
    </w:p>
    <w:p w:rsidR="006F1910" w:rsidRDefault="006F1910">
      <w:pPr>
        <w:pStyle w:val="BodyText"/>
        <w:spacing w:after="240" w:line="360" w:lineRule="exact"/>
        <w:rPr>
          <w:rFonts w:ascii="SimHei" w:eastAsia="SimHei"/>
          <w:bCs/>
          <w:color w:val="FF0000"/>
          <w:sz w:val="21"/>
          <w:szCs w:val="24"/>
          <w:lang w:val="es-ES"/>
        </w:rPr>
      </w:pPr>
      <w:r>
        <w:rPr>
          <w:rFonts w:ascii="SimHei" w:eastAsia="SimHei" w:hint="eastAsia"/>
          <w:bCs/>
          <w:color w:val="FF0000"/>
          <w:sz w:val="21"/>
          <w:szCs w:val="24"/>
          <w:lang w:val="es-ES"/>
        </w:rPr>
        <w:t>公共教育中的性教育</w:t>
      </w:r>
    </w:p>
    <w:p w:rsidR="006F1910" w:rsidRDefault="006F1910">
      <w:pPr>
        <w:spacing w:after="240" w:line="360" w:lineRule="exact"/>
        <w:ind w:firstLine="420"/>
        <w:rPr>
          <w:szCs w:val="24"/>
          <w:lang w:val="es-ES"/>
        </w:rPr>
      </w:pPr>
      <w:r>
        <w:rPr>
          <w:rFonts w:hint="eastAsia"/>
          <w:szCs w:val="24"/>
          <w:lang w:val="es-ES"/>
        </w:rPr>
        <w:t>–公共教育中的性教育，是乌拉圭从</w:t>
      </w:r>
      <w:r>
        <w:rPr>
          <w:rFonts w:hint="eastAsia"/>
          <w:szCs w:val="24"/>
          <w:lang w:val="es-ES"/>
        </w:rPr>
        <w:t>1985</w:t>
      </w:r>
      <w:r>
        <w:rPr>
          <w:rFonts w:hint="eastAsia"/>
          <w:szCs w:val="24"/>
          <w:lang w:val="es-ES"/>
        </w:rPr>
        <w:t>年恢复民主以来一直没有落实的问题。</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1999</w:t>
      </w:r>
      <w:r>
        <w:rPr>
          <w:rFonts w:hint="eastAsia"/>
          <w:szCs w:val="24"/>
          <w:lang w:val="es-ES"/>
        </w:rPr>
        <w:t>年当时的新一届政府上台后，卫生部全国艾滋病项目与国家公共教育署共同编写了一本针对初级教育三年级学生的青少年读本。这部名为《聆听、学习、体验》的书于</w:t>
      </w:r>
      <w:r>
        <w:rPr>
          <w:rFonts w:hint="eastAsia"/>
          <w:szCs w:val="24"/>
          <w:lang w:val="es-ES"/>
        </w:rPr>
        <w:t>2000</w:t>
      </w:r>
      <w:r>
        <w:rPr>
          <w:rFonts w:hint="eastAsia"/>
          <w:szCs w:val="24"/>
          <w:lang w:val="es-ES"/>
        </w:rPr>
        <w:t>年编辑完成并投放到教育机构，却在一些反对将性教育纳入官方教育范畴的社会、宗教和政治领域引发了争议，其结果是</w:t>
      </w:r>
      <w:r>
        <w:rPr>
          <w:rFonts w:hint="eastAsia"/>
          <w:szCs w:val="24"/>
          <w:lang w:val="es-ES"/>
        </w:rPr>
        <w:t>40 000</w:t>
      </w:r>
      <w:r>
        <w:rPr>
          <w:rFonts w:hint="eastAsia"/>
          <w:szCs w:val="24"/>
          <w:lang w:val="es-ES"/>
        </w:rPr>
        <w:t>万份已经印好的书籍最终没能如预期般发放到教育机构中去。</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2002</w:t>
      </w:r>
      <w:r>
        <w:rPr>
          <w:rFonts w:hint="eastAsia"/>
          <w:szCs w:val="24"/>
          <w:lang w:val="es-ES"/>
        </w:rPr>
        <w:t>年，有人提议重新考虑开展全国性教育计划。这一次，由当时的全国未成年人协会（即现在的乌拉圭全国少年儿童协会）负责召集事宜。为此，</w:t>
      </w:r>
      <w:r>
        <w:rPr>
          <w:rFonts w:hint="eastAsia"/>
          <w:szCs w:val="24"/>
          <w:lang w:val="es-ES"/>
        </w:rPr>
        <w:t>2002</w:t>
      </w:r>
      <w:r>
        <w:rPr>
          <w:rFonts w:hint="eastAsia"/>
          <w:szCs w:val="24"/>
          <w:lang w:val="es-ES"/>
        </w:rPr>
        <w:t>年组建了乌拉圭性教育分析跨机构委员会，由国家公共教育署中央管理委员会、初级教育委员会、中级教育委员会、职业技术教育委员会、全国未成年人协会、全国青年协会、教育与文化部、卫生部组成。该委员会起草了一份共识文件，但缺乏与其他机构的协商讨论。这份文件中提出的一些建议没能得到采纳。</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2005</w:t>
      </w:r>
      <w:r>
        <w:rPr>
          <w:rFonts w:hint="eastAsia"/>
          <w:szCs w:val="24"/>
          <w:lang w:val="es-ES"/>
        </w:rPr>
        <w:t>年，新一届政府就职后，我们再次启动了将性教育纳入官方教育范畴的工作，并将其作为新一届政府教育改革的一部分。</w:t>
      </w:r>
    </w:p>
    <w:p w:rsidR="006F1910" w:rsidRDefault="006F1910">
      <w:pPr>
        <w:spacing w:after="240" w:line="360" w:lineRule="exact"/>
        <w:ind w:firstLine="420"/>
        <w:rPr>
          <w:szCs w:val="24"/>
          <w:lang w:val="es-ES"/>
        </w:rPr>
      </w:pPr>
      <w:r>
        <w:rPr>
          <w:rFonts w:hint="eastAsia"/>
          <w:szCs w:val="24"/>
          <w:lang w:val="es-ES"/>
        </w:rPr>
        <w:t>–国家公共教育署中央管理委员会根据</w:t>
      </w:r>
      <w:r>
        <w:rPr>
          <w:rFonts w:hint="eastAsia"/>
          <w:szCs w:val="24"/>
          <w:lang w:val="es-ES"/>
        </w:rPr>
        <w:t>2005</w:t>
      </w:r>
      <w:r>
        <w:rPr>
          <w:rFonts w:hint="eastAsia"/>
          <w:szCs w:val="24"/>
          <w:lang w:val="es-ES"/>
        </w:rPr>
        <w:t>年</w:t>
      </w:r>
      <w:r>
        <w:rPr>
          <w:rFonts w:hint="eastAsia"/>
          <w:szCs w:val="24"/>
          <w:lang w:val="es-ES"/>
        </w:rPr>
        <w:t>12</w:t>
      </w:r>
      <w:r>
        <w:rPr>
          <w:rFonts w:hint="eastAsia"/>
          <w:szCs w:val="24"/>
          <w:lang w:val="es-ES"/>
        </w:rPr>
        <w:t>月</w:t>
      </w:r>
      <w:r>
        <w:rPr>
          <w:rFonts w:hint="eastAsia"/>
          <w:szCs w:val="24"/>
          <w:lang w:val="es-ES"/>
        </w:rPr>
        <w:t>14</w:t>
      </w:r>
      <w:r>
        <w:rPr>
          <w:rFonts w:hint="eastAsia"/>
          <w:szCs w:val="24"/>
          <w:lang w:val="es-ES"/>
        </w:rPr>
        <w:t>日第</w:t>
      </w:r>
      <w:r>
        <w:rPr>
          <w:rFonts w:hint="eastAsia"/>
          <w:szCs w:val="24"/>
          <w:lang w:val="es-ES"/>
        </w:rPr>
        <w:t>4</w:t>
      </w:r>
      <w:r>
        <w:rPr>
          <w:rFonts w:hint="eastAsia"/>
          <w:szCs w:val="24"/>
          <w:lang w:val="es-ES"/>
        </w:rPr>
        <w:t>号决议第</w:t>
      </w:r>
      <w:r>
        <w:rPr>
          <w:rFonts w:hint="eastAsia"/>
          <w:szCs w:val="24"/>
          <w:lang w:val="es-ES"/>
        </w:rPr>
        <w:t>35</w:t>
      </w:r>
      <w:r>
        <w:rPr>
          <w:rFonts w:hint="eastAsia"/>
          <w:szCs w:val="24"/>
          <w:lang w:val="es-ES"/>
        </w:rPr>
        <w:t>条记录组建了性教育委员会，于</w:t>
      </w:r>
      <w:r>
        <w:rPr>
          <w:rFonts w:hint="eastAsia"/>
          <w:szCs w:val="24"/>
          <w:lang w:val="es-ES"/>
        </w:rPr>
        <w:t>2006</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17</w:t>
      </w:r>
      <w:r>
        <w:rPr>
          <w:rFonts w:hint="eastAsia"/>
          <w:szCs w:val="24"/>
          <w:lang w:val="es-ES"/>
        </w:rPr>
        <w:t>日正式挂牌。该委员会由教师培训协会初级中级职业技术教育委员会、中央管理委员会健康教育司以及卫生部卫生总局（负责教育和卫生工作的机构）的代表组成。</w:t>
      </w:r>
    </w:p>
    <w:p w:rsidR="006F1910" w:rsidRDefault="006F1910">
      <w:pPr>
        <w:tabs>
          <w:tab w:val="left" w:pos="720"/>
        </w:tabs>
        <w:spacing w:after="240" w:line="360" w:lineRule="exact"/>
        <w:ind w:firstLine="420"/>
        <w:rPr>
          <w:szCs w:val="24"/>
        </w:rPr>
      </w:pPr>
      <w:r>
        <w:rPr>
          <w:rFonts w:hint="eastAsia"/>
          <w:szCs w:val="24"/>
          <w:lang w:val="es-ES"/>
        </w:rPr>
        <w:t>–委员会的职责是“制订操作方案，将性教育纳入男女学生全面教育流程中，从发展、健康与权益的角度出发，在民主、社会和群体领域将《宪法》规定的公民权不断完善。”</w:t>
      </w:r>
      <w:r>
        <w:rPr>
          <w:rStyle w:val="Smbolodenotaalpie"/>
          <w:szCs w:val="24"/>
        </w:rPr>
        <w:footnoteReference w:id="46"/>
      </w:r>
    </w:p>
    <w:p w:rsidR="006F1910" w:rsidRDefault="006F1910">
      <w:pPr>
        <w:spacing w:after="240" w:line="360" w:lineRule="exact"/>
        <w:ind w:firstLine="420"/>
        <w:rPr>
          <w:szCs w:val="24"/>
          <w:lang w:val="es-ES"/>
        </w:rPr>
      </w:pPr>
      <w:r>
        <w:rPr>
          <w:rFonts w:hint="eastAsia"/>
          <w:szCs w:val="24"/>
          <w:lang w:val="es-ES"/>
        </w:rPr>
        <w:t>–在就教育改革进行的全民辩论过程中，将性教育纳入官方教育体系这一提议，无论在国内各级议会还是各个公共组织及非政府组织中都有涉及。</w:t>
      </w:r>
    </w:p>
    <w:p w:rsidR="006F1910" w:rsidRDefault="006F1910">
      <w:pPr>
        <w:spacing w:after="240" w:line="360" w:lineRule="exact"/>
        <w:ind w:firstLine="420"/>
        <w:rPr>
          <w:szCs w:val="24"/>
          <w:lang w:val="es-ES"/>
        </w:rPr>
      </w:pPr>
      <w:r>
        <w:rPr>
          <w:rFonts w:hint="eastAsia"/>
          <w:szCs w:val="24"/>
          <w:lang w:val="es-ES"/>
        </w:rPr>
        <w:t>–上述提议被写入了全国教育委员会的讨论审议文件中。这些文件分别为：《全国教育委员会报告》第一部分国内议会记录，教育研讨组委会，</w:t>
      </w:r>
      <w:r>
        <w:rPr>
          <w:rFonts w:hint="eastAsia"/>
          <w:szCs w:val="24"/>
          <w:lang w:val="es-ES"/>
        </w:rPr>
        <w:t>2006</w:t>
      </w:r>
      <w:r>
        <w:rPr>
          <w:rFonts w:hint="eastAsia"/>
          <w:szCs w:val="24"/>
          <w:lang w:val="es-ES"/>
        </w:rPr>
        <w:t>年</w:t>
      </w:r>
      <w:r>
        <w:rPr>
          <w:rFonts w:hint="eastAsia"/>
          <w:szCs w:val="24"/>
          <w:lang w:val="es-ES"/>
        </w:rPr>
        <w:t>11</w:t>
      </w:r>
      <w:r>
        <w:rPr>
          <w:rFonts w:hint="eastAsia"/>
          <w:szCs w:val="24"/>
          <w:lang w:val="es-ES"/>
        </w:rPr>
        <w:t>月；《全国教育委员会报告》第二部分文件记录，教育研讨组委会。</w:t>
      </w:r>
    </w:p>
    <w:p w:rsidR="006F1910" w:rsidRDefault="006F1910">
      <w:pPr>
        <w:spacing w:after="240" w:line="360" w:lineRule="exact"/>
        <w:ind w:firstLine="420"/>
        <w:rPr>
          <w:szCs w:val="24"/>
          <w:lang w:val="es-ES"/>
        </w:rPr>
      </w:pPr>
      <w:r>
        <w:rPr>
          <w:rFonts w:hint="eastAsia"/>
          <w:szCs w:val="24"/>
          <w:lang w:val="es-ES"/>
        </w:rPr>
        <w:t>–由教育与文化部教育司起草的文件《乌拉圭教育之挑战》，于</w:t>
      </w:r>
      <w:r>
        <w:rPr>
          <w:rFonts w:hint="eastAsia"/>
          <w:szCs w:val="24"/>
          <w:lang w:val="es-ES"/>
        </w:rPr>
        <w:t>2005</w:t>
      </w:r>
      <w:r>
        <w:rPr>
          <w:rFonts w:hint="eastAsia"/>
          <w:szCs w:val="24"/>
          <w:lang w:val="es-ES"/>
        </w:rPr>
        <w:t>年</w:t>
      </w:r>
      <w:r>
        <w:rPr>
          <w:rFonts w:hint="eastAsia"/>
          <w:szCs w:val="24"/>
          <w:lang w:val="es-ES"/>
        </w:rPr>
        <w:t>12</w:t>
      </w:r>
      <w:r>
        <w:rPr>
          <w:rFonts w:hint="eastAsia"/>
          <w:szCs w:val="24"/>
          <w:lang w:val="es-ES"/>
        </w:rPr>
        <w:t>月出版，同样涉及了引入性教育的内容。</w:t>
      </w:r>
      <w:r>
        <w:rPr>
          <w:rStyle w:val="Smbolodenotaalpie"/>
          <w:szCs w:val="24"/>
        </w:rPr>
        <w:footnoteReference w:id="47"/>
      </w:r>
    </w:p>
    <w:p w:rsidR="006F1910" w:rsidRDefault="006F1910">
      <w:pPr>
        <w:spacing w:after="240" w:line="360" w:lineRule="exact"/>
        <w:ind w:firstLine="420"/>
        <w:rPr>
          <w:szCs w:val="24"/>
          <w:lang w:val="es-ES"/>
        </w:rPr>
      </w:pPr>
      <w:r>
        <w:rPr>
          <w:rFonts w:hint="eastAsia"/>
          <w:szCs w:val="24"/>
          <w:lang w:val="es-ES"/>
        </w:rPr>
        <w:t>乌拉圭再次拥有了一项性教育项目，预计于</w:t>
      </w:r>
      <w:r>
        <w:rPr>
          <w:rFonts w:hint="eastAsia"/>
          <w:szCs w:val="24"/>
          <w:lang w:val="es-ES"/>
        </w:rPr>
        <w:t>2007</w:t>
      </w:r>
      <w:r>
        <w:rPr>
          <w:rFonts w:hint="eastAsia"/>
          <w:szCs w:val="24"/>
          <w:lang w:val="es-ES"/>
        </w:rPr>
        <w:t>年起在各个教育阶段落实。</w:t>
      </w:r>
    </w:p>
    <w:p w:rsidR="006F1910" w:rsidRDefault="006F1910">
      <w:pPr>
        <w:spacing w:after="240" w:line="360" w:lineRule="exact"/>
        <w:rPr>
          <w:rFonts w:eastAsia="SimHei"/>
          <w:color w:val="FF0000"/>
          <w:szCs w:val="24"/>
          <w:u w:val="single"/>
          <w:lang w:val="es-MX"/>
        </w:rPr>
      </w:pPr>
      <w:r>
        <w:rPr>
          <w:rFonts w:eastAsia="SimHei" w:hint="eastAsia"/>
          <w:color w:val="FF0000"/>
          <w:szCs w:val="24"/>
          <w:u w:val="single"/>
          <w:lang w:val="es-ES"/>
        </w:rPr>
        <w:t>体育教育</w:t>
      </w:r>
    </w:p>
    <w:p w:rsidR="006F1910" w:rsidRDefault="006F1910">
      <w:pPr>
        <w:autoSpaceDE w:val="0"/>
        <w:spacing w:after="240" w:line="360" w:lineRule="exact"/>
        <w:ind w:firstLine="420"/>
        <w:rPr>
          <w:szCs w:val="24"/>
          <w:lang w:val="es-ES"/>
        </w:rPr>
      </w:pPr>
      <w:r>
        <w:rPr>
          <w:rFonts w:hint="eastAsia"/>
          <w:szCs w:val="24"/>
          <w:lang w:val="es-ES"/>
        </w:rPr>
        <w:t>在国有的公共教育体系中，少年儿童享有参加体育教育的同等机会，体育是初级教育和中级教育阶段的一门课程。法律规定，</w:t>
      </w:r>
      <w:r>
        <w:rPr>
          <w:rFonts w:hint="eastAsia"/>
          <w:szCs w:val="24"/>
          <w:lang w:val="es-ES"/>
        </w:rPr>
        <w:t>2006</w:t>
      </w:r>
      <w:r>
        <w:rPr>
          <w:rFonts w:hint="eastAsia"/>
          <w:szCs w:val="24"/>
          <w:lang w:val="es-ES"/>
        </w:rPr>
        <w:t>年起，体育课成为初级教育阶段的必修课。</w:t>
      </w:r>
    </w:p>
    <w:p w:rsidR="006F1910" w:rsidRDefault="006F1910">
      <w:pPr>
        <w:autoSpaceDE w:val="0"/>
        <w:spacing w:after="240" w:line="360" w:lineRule="exact"/>
        <w:rPr>
          <w:rFonts w:ascii="SimHei" w:eastAsia="SimHei"/>
          <w:bCs/>
          <w:color w:val="FF0000"/>
          <w:szCs w:val="24"/>
          <w:u w:val="single"/>
          <w:lang w:val="es-ES"/>
        </w:rPr>
      </w:pPr>
      <w:r>
        <w:rPr>
          <w:rFonts w:ascii="SimHei" w:eastAsia="SimHei" w:hint="eastAsia"/>
          <w:bCs/>
          <w:color w:val="FF0000"/>
          <w:szCs w:val="24"/>
          <w:u w:val="single"/>
          <w:lang w:val="es-ES"/>
        </w:rPr>
        <w:t>第11条</w:t>
      </w:r>
    </w:p>
    <w:p w:rsidR="006F1910" w:rsidRDefault="006F1910">
      <w:pPr>
        <w:numPr>
          <w:ilvl w:val="0"/>
          <w:numId w:val="52"/>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缔约各国应采取一切适当措施，消除在就业方面对妇女的歧视，以保证她们在男女平等的基础上享有相同权利，特别是：</w:t>
      </w:r>
    </w:p>
    <w:p w:rsidR="006F1910" w:rsidRDefault="006F1910">
      <w:pPr>
        <w:numPr>
          <w:ilvl w:val="0"/>
          <w:numId w:val="51"/>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人人有不可剥夺的工作权利；</w:t>
      </w:r>
    </w:p>
    <w:p w:rsidR="006F1910" w:rsidRDefault="006F1910">
      <w:pPr>
        <w:numPr>
          <w:ilvl w:val="0"/>
          <w:numId w:val="51"/>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享有相同就业机会的权利，包括在就业方面相同的甄选标准；</w:t>
      </w:r>
    </w:p>
    <w:p w:rsidR="006F1910" w:rsidRDefault="006F1910">
      <w:pPr>
        <w:numPr>
          <w:ilvl w:val="0"/>
          <w:numId w:val="51"/>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享有自由选择专业和职业，提升和工作保障，一切服务</w:t>
      </w:r>
      <w:r>
        <w:rPr>
          <w:rFonts w:ascii="SimHei" w:eastAsia="SimHei" w:hint="eastAsia"/>
          <w:bCs/>
          <w:color w:val="FF0000"/>
          <w:szCs w:val="24"/>
          <w:lang w:val="es-ES"/>
        </w:rPr>
        <w:t>的</w:t>
      </w:r>
      <w:r>
        <w:rPr>
          <w:rFonts w:ascii="SimHei" w:eastAsia="SimHei"/>
          <w:bCs/>
          <w:color w:val="FF0000"/>
          <w:szCs w:val="24"/>
          <w:lang w:val="es-ES"/>
        </w:rPr>
        <w:t>福利和条件，接受职业</w:t>
      </w:r>
      <w:r>
        <w:rPr>
          <w:rFonts w:ascii="SimHei" w:eastAsia="SimHei" w:hint="eastAsia"/>
          <w:bCs/>
          <w:color w:val="FF0000"/>
          <w:szCs w:val="24"/>
          <w:lang w:val="es-ES"/>
        </w:rPr>
        <w:t>培训</w:t>
      </w:r>
      <w:r>
        <w:rPr>
          <w:rFonts w:ascii="SimHei" w:eastAsia="SimHei"/>
          <w:bCs/>
          <w:color w:val="FF0000"/>
          <w:szCs w:val="24"/>
          <w:lang w:val="es-ES"/>
        </w:rPr>
        <w:t>和</w:t>
      </w:r>
      <w:r>
        <w:rPr>
          <w:rFonts w:ascii="SimHei" w:eastAsia="SimHei" w:hint="eastAsia"/>
          <w:bCs/>
          <w:color w:val="FF0000"/>
          <w:szCs w:val="24"/>
          <w:lang w:val="es-ES"/>
        </w:rPr>
        <w:t>进修</w:t>
      </w:r>
      <w:r>
        <w:rPr>
          <w:rFonts w:ascii="SimHei" w:eastAsia="SimHei"/>
          <w:bCs/>
          <w:color w:val="FF0000"/>
          <w:szCs w:val="24"/>
          <w:lang w:val="es-ES"/>
        </w:rPr>
        <w:t>，包括实习</w:t>
      </w:r>
      <w:r>
        <w:rPr>
          <w:rFonts w:ascii="SimHei" w:eastAsia="SimHei" w:hint="eastAsia"/>
          <w:bCs/>
          <w:color w:val="FF0000"/>
          <w:szCs w:val="24"/>
          <w:lang w:val="es-ES"/>
        </w:rPr>
        <w:t>培训</w:t>
      </w:r>
      <w:r>
        <w:rPr>
          <w:rFonts w:ascii="SimHei" w:eastAsia="SimHei"/>
          <w:bCs/>
          <w:color w:val="FF0000"/>
          <w:szCs w:val="24"/>
          <w:lang w:val="es-ES"/>
        </w:rPr>
        <w:t>、高等职业</w:t>
      </w:r>
      <w:r>
        <w:rPr>
          <w:rFonts w:ascii="SimHei" w:eastAsia="SimHei" w:hint="eastAsia"/>
          <w:bCs/>
          <w:color w:val="FF0000"/>
          <w:szCs w:val="24"/>
          <w:lang w:val="es-ES"/>
        </w:rPr>
        <w:t>培训</w:t>
      </w:r>
      <w:r>
        <w:rPr>
          <w:rFonts w:ascii="SimHei" w:eastAsia="SimHei"/>
          <w:bCs/>
          <w:color w:val="FF0000"/>
          <w:szCs w:val="24"/>
          <w:lang w:val="es-ES"/>
        </w:rPr>
        <w:t>和经常</w:t>
      </w:r>
      <w:r>
        <w:rPr>
          <w:rFonts w:ascii="SimHei" w:eastAsia="SimHei" w:hint="eastAsia"/>
          <w:bCs/>
          <w:color w:val="FF0000"/>
          <w:szCs w:val="24"/>
          <w:lang w:val="es-ES"/>
        </w:rPr>
        <w:t>性培训</w:t>
      </w:r>
      <w:r>
        <w:rPr>
          <w:rFonts w:ascii="SimHei" w:eastAsia="SimHei"/>
          <w:bCs/>
          <w:color w:val="FF0000"/>
          <w:szCs w:val="24"/>
          <w:lang w:val="es-ES"/>
        </w:rPr>
        <w:t>的权利；</w:t>
      </w:r>
    </w:p>
    <w:p w:rsidR="006F1910" w:rsidRDefault="006F1910">
      <w:pPr>
        <w:numPr>
          <w:ilvl w:val="0"/>
          <w:numId w:val="51"/>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同样价值的工作享有同等报酬包括福利和享有平等待遇的权利，在评定工作的表现方面，</w:t>
      </w:r>
      <w:r>
        <w:rPr>
          <w:rFonts w:ascii="SimHei" w:eastAsia="SimHei" w:hint="eastAsia"/>
          <w:bCs/>
          <w:color w:val="FF0000"/>
          <w:szCs w:val="24"/>
          <w:lang w:val="es-ES"/>
        </w:rPr>
        <w:t>也</w:t>
      </w:r>
      <w:r>
        <w:rPr>
          <w:rFonts w:ascii="SimHei" w:eastAsia="SimHei"/>
          <w:bCs/>
          <w:color w:val="FF0000"/>
          <w:szCs w:val="24"/>
          <w:lang w:val="es-ES"/>
        </w:rPr>
        <w:t>享有平等待遇的权利；</w:t>
      </w:r>
    </w:p>
    <w:p w:rsidR="006F1910" w:rsidRDefault="006F1910">
      <w:pPr>
        <w:numPr>
          <w:ilvl w:val="0"/>
          <w:numId w:val="51"/>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享有社会保障的权利，特别是在退休、失业、疾病、残废和老年或在其他丧失工作能力的情况下，以及享有带薪</w:t>
      </w:r>
      <w:r>
        <w:rPr>
          <w:rFonts w:ascii="SimHei" w:eastAsia="SimHei" w:hint="eastAsia"/>
          <w:bCs/>
          <w:color w:val="FF0000"/>
          <w:szCs w:val="24"/>
          <w:lang w:val="es-ES"/>
        </w:rPr>
        <w:t>度</w:t>
      </w:r>
      <w:r>
        <w:rPr>
          <w:rFonts w:ascii="SimHei" w:eastAsia="SimHei"/>
          <w:bCs/>
          <w:color w:val="FF0000"/>
          <w:szCs w:val="24"/>
          <w:lang w:val="es-ES"/>
        </w:rPr>
        <w:t>假的权利；</w:t>
      </w:r>
    </w:p>
    <w:p w:rsidR="006F1910" w:rsidRDefault="006F1910">
      <w:pPr>
        <w:numPr>
          <w:ilvl w:val="0"/>
          <w:numId w:val="51"/>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在工作条件中享有健康和安全保障，包括保障生育机能的权利。</w:t>
      </w:r>
    </w:p>
    <w:p w:rsidR="006F1910" w:rsidRDefault="006F1910">
      <w:pPr>
        <w:numPr>
          <w:ilvl w:val="0"/>
          <w:numId w:val="52"/>
        </w:numPr>
        <w:suppressAutoHyphens/>
        <w:autoSpaceDE w:val="0"/>
        <w:spacing w:after="240" w:line="360" w:lineRule="exact"/>
        <w:rPr>
          <w:rFonts w:ascii="SimHei" w:eastAsia="SimHei"/>
          <w:bCs/>
          <w:color w:val="FF0000"/>
          <w:szCs w:val="24"/>
          <w:lang w:val="es-ES"/>
        </w:rPr>
      </w:pPr>
      <w:r>
        <w:rPr>
          <w:rFonts w:ascii="SimHei" w:eastAsia="SimHei"/>
          <w:bCs/>
          <w:color w:val="FF0000"/>
          <w:szCs w:val="24"/>
          <w:lang w:val="es-ES"/>
        </w:rPr>
        <w:t>缔约各国为使妇女不致因为结婚或生育而受歧视，又为保障其有效的工作权利起见，应采取适当措施：</w:t>
      </w:r>
    </w:p>
    <w:p w:rsidR="006F1910" w:rsidRDefault="006F1910" w:rsidP="006F1910">
      <w:pPr>
        <w:numPr>
          <w:ilvl w:val="0"/>
          <w:numId w:val="53"/>
        </w:numPr>
        <w:tabs>
          <w:tab w:val="clear" w:pos="720"/>
          <w:tab w:val="num" w:pos="1320"/>
        </w:tabs>
        <w:suppressAutoHyphens/>
        <w:autoSpaceDE w:val="0"/>
        <w:spacing w:after="240" w:line="360" w:lineRule="exact"/>
        <w:ind w:left="1320" w:hanging="611"/>
        <w:rPr>
          <w:rFonts w:ascii="SimHei" w:eastAsia="SimHei"/>
          <w:bCs/>
          <w:color w:val="FF0000"/>
          <w:szCs w:val="24"/>
          <w:lang w:val="es-ES"/>
        </w:rPr>
      </w:pPr>
      <w:r>
        <w:rPr>
          <w:rFonts w:ascii="SimHei" w:eastAsia="SimHei"/>
          <w:bCs/>
          <w:color w:val="FF0000"/>
          <w:szCs w:val="24"/>
          <w:lang w:val="es-ES"/>
        </w:rPr>
        <w:t>禁止以怀孕或产假为理由予以解雇</w:t>
      </w:r>
      <w:r>
        <w:rPr>
          <w:rFonts w:ascii="SimHei" w:eastAsia="SimHei" w:hint="eastAsia"/>
          <w:bCs/>
          <w:color w:val="FF0000"/>
          <w:szCs w:val="24"/>
          <w:lang w:val="es-ES"/>
        </w:rPr>
        <w:t>，</w:t>
      </w:r>
      <w:r>
        <w:rPr>
          <w:rFonts w:ascii="SimHei" w:eastAsia="SimHei"/>
          <w:bCs/>
          <w:color w:val="FF0000"/>
          <w:szCs w:val="24"/>
          <w:lang w:val="es-ES"/>
        </w:rPr>
        <w:t>以及以婚姻状况为理由予以解雇的歧视，违反规定者</w:t>
      </w:r>
      <w:r>
        <w:rPr>
          <w:rFonts w:ascii="SimHei" w:eastAsia="SimHei" w:hint="eastAsia"/>
          <w:bCs/>
          <w:color w:val="FF0000"/>
          <w:szCs w:val="24"/>
          <w:lang w:val="es-ES"/>
        </w:rPr>
        <w:t>予以制裁</w:t>
      </w:r>
      <w:r>
        <w:rPr>
          <w:rFonts w:ascii="SimHei" w:eastAsia="SimHei"/>
          <w:bCs/>
          <w:color w:val="FF0000"/>
          <w:szCs w:val="24"/>
          <w:lang w:val="es-ES"/>
        </w:rPr>
        <w:t xml:space="preserve">； </w:t>
      </w:r>
    </w:p>
    <w:p w:rsidR="006F1910" w:rsidRDefault="006F1910" w:rsidP="006F1910">
      <w:pPr>
        <w:numPr>
          <w:ilvl w:val="0"/>
          <w:numId w:val="53"/>
        </w:numPr>
        <w:tabs>
          <w:tab w:val="clear" w:pos="720"/>
          <w:tab w:val="num" w:pos="1320"/>
        </w:tabs>
        <w:suppressAutoHyphens/>
        <w:autoSpaceDE w:val="0"/>
        <w:spacing w:after="240" w:line="360" w:lineRule="exact"/>
        <w:ind w:left="1320" w:hanging="611"/>
        <w:rPr>
          <w:rFonts w:ascii="SimHei" w:eastAsia="SimHei"/>
          <w:bCs/>
          <w:color w:val="FF0000"/>
          <w:szCs w:val="24"/>
          <w:lang w:val="es-ES"/>
        </w:rPr>
      </w:pPr>
      <w:r>
        <w:rPr>
          <w:rFonts w:ascii="SimHei" w:eastAsia="SimHei"/>
          <w:bCs/>
          <w:color w:val="FF0000"/>
          <w:szCs w:val="24"/>
          <w:lang w:val="es-ES"/>
        </w:rPr>
        <w:t>实施带薪产假或具有同等社会福利的产假，</w:t>
      </w:r>
      <w:r>
        <w:rPr>
          <w:rFonts w:ascii="SimHei" w:eastAsia="SimHei" w:hint="eastAsia"/>
          <w:bCs/>
          <w:color w:val="FF0000"/>
          <w:szCs w:val="24"/>
          <w:lang w:val="es-ES"/>
        </w:rPr>
        <w:t>而</w:t>
      </w:r>
      <w:r>
        <w:rPr>
          <w:rFonts w:ascii="SimHei" w:eastAsia="SimHei"/>
          <w:bCs/>
          <w:color w:val="FF0000"/>
          <w:szCs w:val="24"/>
          <w:lang w:val="es-ES"/>
        </w:rPr>
        <w:t>不丧失原有工作</w:t>
      </w:r>
      <w:r>
        <w:rPr>
          <w:rFonts w:ascii="SimHei" w:eastAsia="SimHei" w:hint="eastAsia"/>
          <w:bCs/>
          <w:color w:val="FF0000"/>
          <w:szCs w:val="24"/>
          <w:lang w:val="es-ES"/>
        </w:rPr>
        <w:t>、</w:t>
      </w:r>
      <w:r>
        <w:rPr>
          <w:rFonts w:ascii="SimHei" w:eastAsia="SimHei"/>
          <w:bCs/>
          <w:color w:val="FF0000"/>
          <w:szCs w:val="24"/>
          <w:lang w:val="es-ES"/>
        </w:rPr>
        <w:t>年资或社会津贴；</w:t>
      </w:r>
    </w:p>
    <w:p w:rsidR="006F1910" w:rsidRDefault="006F1910" w:rsidP="006F1910">
      <w:pPr>
        <w:numPr>
          <w:ilvl w:val="0"/>
          <w:numId w:val="53"/>
        </w:numPr>
        <w:tabs>
          <w:tab w:val="clear" w:pos="720"/>
          <w:tab w:val="num" w:pos="1320"/>
        </w:tabs>
        <w:suppressAutoHyphens/>
        <w:autoSpaceDE w:val="0"/>
        <w:spacing w:after="240" w:line="360" w:lineRule="exact"/>
        <w:ind w:left="1320" w:hanging="611"/>
        <w:rPr>
          <w:rFonts w:ascii="SimHei" w:eastAsia="SimHei"/>
          <w:bCs/>
          <w:color w:val="FF0000"/>
          <w:szCs w:val="24"/>
          <w:lang w:val="es-ES"/>
        </w:rPr>
      </w:pPr>
      <w:r>
        <w:rPr>
          <w:rFonts w:ascii="SimHei" w:eastAsia="SimHei"/>
          <w:bCs/>
          <w:color w:val="FF0000"/>
          <w:szCs w:val="24"/>
          <w:lang w:val="es-ES"/>
        </w:rPr>
        <w:t>鼓励提供必要的辅助性社会服务，特别是通过促进建立和发展托儿设施系统，使父母得以兼顾家庭义务和工作责任并参与公共事务；</w:t>
      </w:r>
    </w:p>
    <w:p w:rsidR="006F1910" w:rsidRDefault="006F1910" w:rsidP="006F1910">
      <w:pPr>
        <w:numPr>
          <w:ilvl w:val="0"/>
          <w:numId w:val="53"/>
        </w:numPr>
        <w:tabs>
          <w:tab w:val="clear" w:pos="720"/>
          <w:tab w:val="num" w:pos="1320"/>
        </w:tabs>
        <w:suppressAutoHyphens/>
        <w:autoSpaceDE w:val="0"/>
        <w:spacing w:after="240" w:line="360" w:lineRule="exact"/>
        <w:ind w:left="1320" w:hanging="611"/>
        <w:rPr>
          <w:rFonts w:ascii="SimHei" w:eastAsia="SimHei"/>
          <w:bCs/>
          <w:color w:val="FF0000"/>
          <w:szCs w:val="24"/>
          <w:lang w:val="es-ES"/>
        </w:rPr>
      </w:pPr>
      <w:r>
        <w:rPr>
          <w:rFonts w:ascii="SimHei" w:eastAsia="SimHei"/>
          <w:bCs/>
          <w:color w:val="FF0000"/>
          <w:szCs w:val="24"/>
          <w:lang w:val="es-ES"/>
        </w:rPr>
        <w:t>对于怀孕期间从事确实有害于健康的工</w:t>
      </w:r>
      <w:r>
        <w:rPr>
          <w:rFonts w:ascii="SimHei" w:eastAsia="SimHei" w:hint="eastAsia"/>
          <w:bCs/>
          <w:color w:val="FF0000"/>
          <w:szCs w:val="24"/>
          <w:lang w:val="es-ES"/>
        </w:rPr>
        <w:t>种</w:t>
      </w:r>
      <w:r>
        <w:rPr>
          <w:rFonts w:ascii="SimHei" w:eastAsia="SimHei"/>
          <w:bCs/>
          <w:color w:val="FF0000"/>
          <w:szCs w:val="24"/>
          <w:lang w:val="es-ES"/>
        </w:rPr>
        <w:t>的妇女，给予特别保护。</w:t>
      </w:r>
    </w:p>
    <w:p w:rsidR="006F1910" w:rsidRDefault="006F1910">
      <w:pPr>
        <w:numPr>
          <w:ilvl w:val="0"/>
          <w:numId w:val="52"/>
        </w:numPr>
        <w:suppressAutoHyphens/>
        <w:autoSpaceDE w:val="0"/>
        <w:spacing w:after="240" w:line="360" w:lineRule="exact"/>
        <w:rPr>
          <w:rFonts w:ascii="SimHei" w:eastAsia="SimHei" w:hint="eastAsia"/>
          <w:bCs/>
          <w:color w:val="FF0000"/>
          <w:szCs w:val="24"/>
          <w:lang w:val="es-ES"/>
        </w:rPr>
      </w:pPr>
      <w:r>
        <w:rPr>
          <w:rFonts w:ascii="SimHei" w:eastAsia="SimHei"/>
          <w:bCs/>
          <w:color w:val="FF0000"/>
          <w:szCs w:val="24"/>
          <w:lang w:val="es-ES"/>
        </w:rPr>
        <w:t>应</w:t>
      </w:r>
      <w:r>
        <w:rPr>
          <w:rFonts w:ascii="SimHei" w:eastAsia="SimHei" w:hint="eastAsia"/>
          <w:bCs/>
          <w:color w:val="FF0000"/>
          <w:szCs w:val="24"/>
          <w:lang w:val="es-ES"/>
        </w:rPr>
        <w:t>根据</w:t>
      </w:r>
      <w:r>
        <w:rPr>
          <w:rFonts w:ascii="SimHei" w:eastAsia="SimHei"/>
          <w:bCs/>
          <w:color w:val="FF0000"/>
          <w:szCs w:val="24"/>
          <w:lang w:val="es-ES"/>
        </w:rPr>
        <w:t>科技知识，定期审查与本条所</w:t>
      </w:r>
      <w:r>
        <w:rPr>
          <w:rFonts w:ascii="SimHei" w:eastAsia="SimHei" w:hint="eastAsia"/>
          <w:bCs/>
          <w:color w:val="FF0000"/>
          <w:szCs w:val="24"/>
          <w:lang w:val="es-ES"/>
        </w:rPr>
        <w:t>包涵</w:t>
      </w:r>
      <w:r>
        <w:rPr>
          <w:rFonts w:ascii="SimHei" w:eastAsia="SimHei"/>
          <w:bCs/>
          <w:color w:val="FF0000"/>
          <w:szCs w:val="24"/>
          <w:lang w:val="es-ES"/>
        </w:rPr>
        <w:t>的内容有关的保护性法律，必要时应加以修订、废止或推广。</w:t>
      </w:r>
    </w:p>
    <w:p w:rsidR="006F1910" w:rsidRDefault="006F1910">
      <w:pPr>
        <w:autoSpaceDE w:val="0"/>
        <w:spacing w:after="240" w:line="360" w:lineRule="exact"/>
        <w:ind w:firstLine="420"/>
        <w:rPr>
          <w:szCs w:val="24"/>
          <w:lang w:val="es-ES"/>
        </w:rPr>
      </w:pPr>
      <w:r>
        <w:rPr>
          <w:rFonts w:hint="eastAsia"/>
          <w:szCs w:val="24"/>
          <w:lang w:val="es-ES"/>
        </w:rPr>
        <w:t>《乌拉圭东岸共和国宪法》中的以下条款规定了法律面前人人平等并且承认工作权利是不可剥夺的权利。</w:t>
      </w:r>
    </w:p>
    <w:p w:rsidR="006F1910" w:rsidRDefault="006F1910">
      <w:pPr>
        <w:spacing w:after="240" w:line="360" w:lineRule="exact"/>
        <w:ind w:firstLine="420"/>
        <w:rPr>
          <w:szCs w:val="24"/>
          <w:lang w:val="es-ES"/>
        </w:rPr>
      </w:pPr>
      <w:r>
        <w:rPr>
          <w:rFonts w:hint="eastAsia"/>
          <w:szCs w:val="24"/>
          <w:lang w:val="es-ES"/>
        </w:rPr>
        <w:t>第</w:t>
      </w:r>
      <w:r>
        <w:rPr>
          <w:rFonts w:hint="eastAsia"/>
          <w:szCs w:val="24"/>
          <w:lang w:val="es-ES"/>
        </w:rPr>
        <w:t>7</w:t>
      </w:r>
      <w:r>
        <w:rPr>
          <w:rFonts w:hint="eastAsia"/>
          <w:szCs w:val="24"/>
          <w:lang w:val="es-ES"/>
        </w:rPr>
        <w:t>条：“共和国公民的生命、荣誉、自由、安全、工作和财产有权得到保护。除了法律规定的情况外，任何人的上述权利都不能被剥夺。”</w:t>
      </w:r>
    </w:p>
    <w:p w:rsidR="006F1910" w:rsidRDefault="006F1910">
      <w:pPr>
        <w:spacing w:after="240" w:line="360" w:lineRule="exact"/>
        <w:ind w:firstLine="420"/>
        <w:rPr>
          <w:szCs w:val="24"/>
          <w:lang w:val="es-ES"/>
        </w:rPr>
      </w:pPr>
      <w:r>
        <w:rPr>
          <w:rFonts w:hint="eastAsia"/>
          <w:b/>
          <w:szCs w:val="24"/>
          <w:lang w:val="es-ES"/>
        </w:rPr>
        <w:t>–</w:t>
      </w:r>
      <w:r>
        <w:rPr>
          <w:rFonts w:hint="eastAsia"/>
          <w:szCs w:val="24"/>
          <w:lang w:val="es-ES"/>
        </w:rPr>
        <w:t>《乌拉圭宪法》关于面向所有男女劳动者的工作的规定中，最重要的有：自由选择职业的权利（第</w:t>
      </w:r>
      <w:r>
        <w:rPr>
          <w:rFonts w:hint="eastAsia"/>
          <w:szCs w:val="24"/>
          <w:lang w:val="es-ES"/>
        </w:rPr>
        <w:t>36</w:t>
      </w:r>
      <w:r>
        <w:rPr>
          <w:rFonts w:hint="eastAsia"/>
          <w:szCs w:val="24"/>
          <w:lang w:val="es-ES"/>
        </w:rPr>
        <w:t>条），获得相应劳动报酬、劳动时间限制、每周休息、民事和思想独立、生理卫生及心理健康（第</w:t>
      </w:r>
      <w:r>
        <w:rPr>
          <w:rFonts w:hint="eastAsia"/>
          <w:szCs w:val="24"/>
          <w:lang w:val="es-ES"/>
        </w:rPr>
        <w:t>54</w:t>
      </w:r>
      <w:r>
        <w:rPr>
          <w:rFonts w:hint="eastAsia"/>
          <w:szCs w:val="24"/>
          <w:lang w:val="es-ES"/>
        </w:rPr>
        <w:t>条），组织工会及罢工权（第</w:t>
      </w:r>
      <w:r>
        <w:rPr>
          <w:rFonts w:hint="eastAsia"/>
          <w:szCs w:val="24"/>
          <w:lang w:val="es-ES"/>
        </w:rPr>
        <w:t>57</w:t>
      </w:r>
      <w:r>
        <w:rPr>
          <w:rFonts w:hint="eastAsia"/>
          <w:szCs w:val="24"/>
          <w:lang w:val="es-ES"/>
        </w:rPr>
        <w:t>条）。</w:t>
      </w:r>
    </w:p>
    <w:p w:rsidR="006F1910" w:rsidRDefault="006F1910">
      <w:pPr>
        <w:autoSpaceDE w:val="0"/>
        <w:spacing w:after="240" w:line="360" w:lineRule="exact"/>
        <w:ind w:firstLine="420"/>
        <w:rPr>
          <w:szCs w:val="24"/>
          <w:lang w:val="es-ES"/>
        </w:rPr>
      </w:pPr>
      <w:r>
        <w:rPr>
          <w:rFonts w:hint="eastAsia"/>
          <w:szCs w:val="24"/>
          <w:lang w:val="es-ES"/>
        </w:rPr>
        <w:t>–“《宪法》第</w:t>
      </w:r>
      <w:r>
        <w:rPr>
          <w:rFonts w:hint="eastAsia"/>
          <w:szCs w:val="24"/>
          <w:lang w:val="es-ES"/>
        </w:rPr>
        <w:t>54</w:t>
      </w:r>
      <w:r>
        <w:rPr>
          <w:rFonts w:hint="eastAsia"/>
          <w:szCs w:val="24"/>
          <w:lang w:val="es-ES"/>
        </w:rPr>
        <w:t>条第</w:t>
      </w:r>
      <w:r>
        <w:rPr>
          <w:rFonts w:hint="eastAsia"/>
          <w:szCs w:val="24"/>
          <w:lang w:val="es-ES"/>
        </w:rPr>
        <w:t>2</w:t>
      </w:r>
      <w:r>
        <w:rPr>
          <w:rFonts w:hint="eastAsia"/>
          <w:szCs w:val="24"/>
          <w:lang w:val="es-ES"/>
        </w:rPr>
        <w:t>款规定，‘妇女和十八岁以下人士的劳动必须得到特殊规范和限制’，尽管该涉及妇女的条款不能被理解为与宪法第</w:t>
      </w:r>
      <w:r>
        <w:rPr>
          <w:rFonts w:hint="eastAsia"/>
          <w:szCs w:val="24"/>
          <w:lang w:val="es-ES"/>
        </w:rPr>
        <w:t>8</w:t>
      </w:r>
      <w:r>
        <w:rPr>
          <w:rFonts w:hint="eastAsia"/>
          <w:szCs w:val="24"/>
          <w:lang w:val="es-ES"/>
        </w:rPr>
        <w:t>条产生矛盾，但应根据乌拉圭批准的两性平等国际条例的要求进行修改。”</w:t>
      </w:r>
      <w:r>
        <w:rPr>
          <w:rStyle w:val="Smbolodenotaalpie"/>
          <w:szCs w:val="24"/>
          <w:lang w:val="es-ES"/>
        </w:rPr>
        <w:t xml:space="preserve"> </w:t>
      </w:r>
      <w:r>
        <w:rPr>
          <w:rStyle w:val="Smbolodenotaalpie"/>
          <w:szCs w:val="24"/>
        </w:rPr>
        <w:footnoteReference w:id="48"/>
      </w:r>
    </w:p>
    <w:p w:rsidR="006F1910" w:rsidRDefault="006F1910">
      <w:pPr>
        <w:autoSpaceDE w:val="0"/>
        <w:spacing w:after="240" w:line="360" w:lineRule="exact"/>
        <w:ind w:firstLine="420"/>
        <w:rPr>
          <w:szCs w:val="24"/>
          <w:lang w:val="es-ES"/>
        </w:rPr>
      </w:pPr>
      <w:r>
        <w:rPr>
          <w:rFonts w:hint="eastAsia"/>
          <w:szCs w:val="24"/>
          <w:lang w:val="es-ES"/>
        </w:rPr>
        <w:t>–第</w:t>
      </w:r>
      <w:r>
        <w:rPr>
          <w:rFonts w:hint="eastAsia"/>
          <w:szCs w:val="24"/>
          <w:lang w:val="es-ES"/>
        </w:rPr>
        <w:t>16.045</w:t>
      </w:r>
      <w:r>
        <w:rPr>
          <w:rFonts w:hint="eastAsia"/>
          <w:szCs w:val="24"/>
          <w:lang w:val="es-ES"/>
        </w:rPr>
        <w:t>号法案第</w:t>
      </w:r>
      <w:r>
        <w:rPr>
          <w:rFonts w:hint="eastAsia"/>
          <w:szCs w:val="24"/>
          <w:lang w:val="es-ES"/>
        </w:rPr>
        <w:t>1</w:t>
      </w:r>
      <w:r>
        <w:rPr>
          <w:rFonts w:hint="eastAsia"/>
          <w:szCs w:val="24"/>
          <w:lang w:val="es-ES"/>
        </w:rPr>
        <w:t>条“禁止任何用工领域以性别为由损害待遇和机会均等原则”</w:t>
      </w:r>
      <w:r>
        <w:rPr>
          <w:rStyle w:val="Smbolodenotaalpie"/>
          <w:szCs w:val="24"/>
          <w:lang w:val="es-ES"/>
        </w:rPr>
        <w:t xml:space="preserve"> </w:t>
      </w:r>
      <w:r>
        <w:rPr>
          <w:rStyle w:val="Smbolodenotaalpie"/>
          <w:szCs w:val="24"/>
        </w:rPr>
        <w:footnoteReference w:id="49"/>
      </w:r>
      <w:r>
        <w:rPr>
          <w:rFonts w:hint="eastAsia"/>
          <w:szCs w:val="24"/>
          <w:lang w:val="es-ES"/>
        </w:rPr>
        <w:t>。劳动与社会保障部下属的劳动与社会保障总检察局的职责便是监督国内国际有关妇女劳动状况和消除歧视的现行法规的执行情况，运用国内法律手段制裁在劳动领域的一切形式的歧视。此外，该局还负责受理所有的性骚扰案件。</w:t>
      </w:r>
    </w:p>
    <w:p w:rsidR="006F1910" w:rsidRDefault="006F1910">
      <w:pPr>
        <w:spacing w:after="240" w:line="360" w:lineRule="exact"/>
        <w:rPr>
          <w:rFonts w:ascii="SimHei" w:eastAsia="SimHei"/>
          <w:color w:val="FF0000"/>
          <w:szCs w:val="24"/>
          <w:lang w:val="es-ES"/>
        </w:rPr>
      </w:pPr>
      <w:r>
        <w:rPr>
          <w:rFonts w:ascii="SimHei" w:eastAsia="SimHei" w:hint="eastAsia"/>
          <w:color w:val="FF0000"/>
          <w:szCs w:val="24"/>
          <w:lang w:val="es-ES"/>
        </w:rPr>
        <w:t>一</w:t>
      </w:r>
      <w:r>
        <w:rPr>
          <w:rFonts w:ascii="SimHei" w:eastAsia="SimHei"/>
          <w:color w:val="FF0000"/>
          <w:szCs w:val="24"/>
          <w:lang w:val="es-ES"/>
        </w:rPr>
        <w:t>)</w:t>
      </w:r>
      <w:r>
        <w:rPr>
          <w:rFonts w:ascii="SimHei" w:eastAsia="SimHei" w:hint="eastAsia"/>
          <w:color w:val="FF0000"/>
          <w:szCs w:val="24"/>
          <w:lang w:val="es-ES"/>
        </w:rPr>
        <w:t xml:space="preserve"> </w:t>
      </w:r>
      <w:r>
        <w:rPr>
          <w:rFonts w:ascii="SimHei" w:eastAsia="SimHei" w:hint="eastAsia"/>
          <w:color w:val="FF0000"/>
          <w:szCs w:val="24"/>
          <w:lang w:val="es-ES_tradnl"/>
        </w:rPr>
        <w:t>就业待遇及机会均等三方委员会</w:t>
      </w:r>
    </w:p>
    <w:p w:rsidR="006F1910" w:rsidRDefault="006F1910">
      <w:pPr>
        <w:spacing w:after="240" w:line="360" w:lineRule="exact"/>
        <w:ind w:firstLine="420"/>
        <w:rPr>
          <w:bCs/>
          <w:iCs/>
          <w:szCs w:val="24"/>
          <w:lang w:val="es-MX"/>
        </w:rPr>
      </w:pPr>
      <w:r>
        <w:rPr>
          <w:rFonts w:hint="eastAsia"/>
          <w:szCs w:val="24"/>
          <w:lang w:val="es-ES"/>
        </w:rPr>
        <w:t>–</w:t>
      </w:r>
      <w:r>
        <w:rPr>
          <w:rFonts w:hint="eastAsia"/>
          <w:szCs w:val="24"/>
          <w:lang w:val="es-ES_tradnl"/>
        </w:rPr>
        <w:t>就业待遇及机会均等三方委员会组建于</w:t>
      </w:r>
      <w:r>
        <w:rPr>
          <w:rFonts w:hint="eastAsia"/>
          <w:szCs w:val="24"/>
          <w:lang w:val="es-ES_tradnl"/>
        </w:rPr>
        <w:t>1997</w:t>
      </w:r>
      <w:r>
        <w:rPr>
          <w:rFonts w:hint="eastAsia"/>
          <w:szCs w:val="24"/>
          <w:lang w:val="es-ES_tradnl"/>
        </w:rPr>
        <w:t>年，并于</w:t>
      </w:r>
      <w:r>
        <w:rPr>
          <w:rFonts w:hint="eastAsia"/>
          <w:szCs w:val="24"/>
          <w:lang w:val="es-ES_tradnl"/>
        </w:rPr>
        <w:t>1999</w:t>
      </w:r>
      <w:r>
        <w:rPr>
          <w:rFonts w:hint="eastAsia"/>
          <w:szCs w:val="24"/>
          <w:lang w:val="es-ES_tradnl"/>
        </w:rPr>
        <w:t>年改组，由劳动与社会保障部、社会发展部、劳动者中心（</w:t>
      </w:r>
      <w:r>
        <w:rPr>
          <w:szCs w:val="24"/>
          <w:lang w:val="es-ES"/>
        </w:rPr>
        <w:t>PIT-CNT</w:t>
      </w:r>
      <w:r>
        <w:rPr>
          <w:rFonts w:hint="eastAsia"/>
          <w:szCs w:val="24"/>
          <w:lang w:val="es-ES_tradnl"/>
        </w:rPr>
        <w:t>）以及企业商会组成。</w:t>
      </w:r>
    </w:p>
    <w:p w:rsidR="006F1910" w:rsidRDefault="006F1910">
      <w:pPr>
        <w:spacing w:after="240" w:line="360" w:lineRule="exact"/>
        <w:ind w:firstLine="420"/>
        <w:rPr>
          <w:bCs/>
          <w:iCs/>
          <w:szCs w:val="24"/>
          <w:lang w:val="es-MX"/>
        </w:rPr>
      </w:pPr>
      <w:r>
        <w:rPr>
          <w:rFonts w:hint="eastAsia"/>
          <w:bCs/>
          <w:iCs/>
          <w:szCs w:val="24"/>
          <w:lang w:val="es-MX"/>
        </w:rPr>
        <w:t>–该委员会的主要工作目标为：</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开展工作促进就业平等，以此来平衡就业市场。</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协同政府机构与民间力量，共同制订保障机会及就业平等的积极政策。</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落实各项工作，将两性平等理念植入劳动与社会保障部的三个实质性项目中去。</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在机会均等领域开展工作，让更多的社会力量参与进来。</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建立协调机制，巩固在就业平等领域现有的政府与非政府间合作项目。</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为向议会提交的有关就业平等的提案提供技术咨询。</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开展宣传工作，推动机会均等，普及劳动法规知识和信息。</w:t>
      </w:r>
    </w:p>
    <w:p w:rsidR="006F1910" w:rsidRDefault="006F1910">
      <w:pPr>
        <w:spacing w:after="240" w:line="360" w:lineRule="exact"/>
        <w:ind w:firstLine="420"/>
        <w:rPr>
          <w:bCs/>
          <w:iCs/>
          <w:szCs w:val="24"/>
          <w:lang w:val="es-MX"/>
        </w:rPr>
      </w:pPr>
      <w:r>
        <w:rPr>
          <w:rFonts w:hint="eastAsia"/>
          <w:bCs/>
          <w:iCs/>
          <w:szCs w:val="24"/>
          <w:lang w:val="es-MX"/>
        </w:rPr>
        <w:t>委员会自成立以来一直遵循如下工作路线：</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通过宣传与信息普及，在国内就业法规中提升两性平等理念的重要性。</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szCs w:val="24"/>
          <w:lang w:val="es-ES"/>
        </w:rPr>
        <w:t>在劳动与社</w:t>
      </w:r>
      <w:r>
        <w:rPr>
          <w:rFonts w:hint="eastAsia"/>
          <w:bCs/>
          <w:iCs/>
          <w:szCs w:val="24"/>
          <w:lang w:val="es-MX"/>
        </w:rPr>
        <w:t>会保障部及其他机构有需要时提供两性平等方面的咨询。</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在劳动者就劳动歧视提起诉讼时提供援助与咨询。</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与其他领域的政府机构以及社会性别领域的非政府机构开展合作、交流经验。</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促进三方委员会成员机构履行其机构承诺。</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开展研究项目，深化对本国妇女参与劳动力市场状况的认识。</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与致力于推动两性平等的国内和国际专业组织保持联络，推动两性项目实施。</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设计并实施“妇女在就业与职业培训领域机会均等促进项目”。上述由全国就业委员会提供资助的培训项目是国内在促进妇女进入劳动力市场方面的首次尝试。</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同各省政府开展协调工作，对当地的就业政策进行两性角度分析，并且在其他省份推动组建三方委员会。</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MX"/>
        </w:rPr>
      </w:pPr>
      <w:r>
        <w:rPr>
          <w:rFonts w:hint="eastAsia"/>
          <w:bCs/>
          <w:iCs/>
          <w:szCs w:val="24"/>
          <w:lang w:val="es-MX"/>
        </w:rPr>
        <w:t>努力将反对歧视和促进男女机会均等的条款和承诺纳入南方共同市场的各个劳动组织中。</w:t>
      </w:r>
    </w:p>
    <w:p w:rsidR="006F1910" w:rsidRDefault="006F1910" w:rsidP="006F1910">
      <w:pPr>
        <w:numPr>
          <w:ilvl w:val="0"/>
          <w:numId w:val="14"/>
        </w:numPr>
        <w:tabs>
          <w:tab w:val="clear" w:pos="720"/>
          <w:tab w:val="num" w:pos="1080"/>
        </w:tabs>
        <w:suppressAutoHyphens/>
        <w:spacing w:after="240" w:line="360" w:lineRule="exact"/>
        <w:ind w:left="1080"/>
        <w:rPr>
          <w:bCs/>
          <w:iCs/>
          <w:szCs w:val="24"/>
          <w:lang w:val="es-ES"/>
        </w:rPr>
      </w:pPr>
      <w:r>
        <w:rPr>
          <w:rFonts w:hint="eastAsia"/>
          <w:bCs/>
          <w:iCs/>
          <w:szCs w:val="24"/>
          <w:lang w:val="es-MX"/>
        </w:rPr>
        <w:t>起草、讨论</w:t>
      </w:r>
      <w:r>
        <w:rPr>
          <w:rFonts w:hint="eastAsia"/>
          <w:bCs/>
          <w:iCs/>
          <w:szCs w:val="24"/>
          <w:lang w:val="es-ES"/>
        </w:rPr>
        <w:t>并颁布《就业平等国家计划》，在西班牙合作组织和国际劳工组织的协助下起草该计划的第一稿，并让草稿接受全社会的审议。</w:t>
      </w:r>
    </w:p>
    <w:p w:rsidR="006F1910" w:rsidRDefault="006F1910">
      <w:pPr>
        <w:spacing w:after="240" w:line="360" w:lineRule="exact"/>
        <w:ind w:firstLine="420"/>
        <w:rPr>
          <w:bCs/>
          <w:iCs/>
          <w:szCs w:val="24"/>
          <w:lang w:val="es-ES"/>
        </w:rPr>
      </w:pPr>
      <w:r>
        <w:rPr>
          <w:rFonts w:hint="eastAsia"/>
          <w:szCs w:val="24"/>
          <w:lang w:val="es-ES"/>
        </w:rPr>
        <w:t>–</w:t>
      </w:r>
      <w:r>
        <w:rPr>
          <w:rFonts w:hint="eastAsia"/>
          <w:bCs/>
          <w:iCs/>
          <w:szCs w:val="24"/>
          <w:lang w:val="es-ES"/>
        </w:rPr>
        <w:t>《就业待遇与机会均等国家计划（</w:t>
      </w:r>
      <w:r>
        <w:rPr>
          <w:rFonts w:hint="eastAsia"/>
          <w:bCs/>
          <w:iCs/>
          <w:szCs w:val="24"/>
          <w:lang w:val="es-ES"/>
        </w:rPr>
        <w:t>2004</w:t>
      </w:r>
      <w:r>
        <w:rPr>
          <w:rFonts w:hint="eastAsia"/>
          <w:bCs/>
          <w:iCs/>
          <w:szCs w:val="24"/>
          <w:lang w:val="es-ES"/>
        </w:rPr>
        <w:t>年）》提案提出了切实履行乌拉圭各项国际承诺的必要性。该提案也使</w:t>
      </w:r>
      <w:r>
        <w:rPr>
          <w:rFonts w:hint="eastAsia"/>
          <w:szCs w:val="24"/>
          <w:lang w:val="es-ES_tradnl"/>
        </w:rPr>
        <w:t>就业待遇及机会均等三方委员会成为了一个服务全社会的机构。</w:t>
      </w:r>
    </w:p>
    <w:p w:rsidR="006F1910" w:rsidRDefault="006F1910">
      <w:pPr>
        <w:spacing w:after="240" w:line="360" w:lineRule="exact"/>
        <w:ind w:firstLine="420"/>
        <w:rPr>
          <w:iCs/>
          <w:szCs w:val="24"/>
          <w:lang w:val="es-ES"/>
        </w:rPr>
      </w:pPr>
      <w:r>
        <w:rPr>
          <w:rFonts w:hint="eastAsia"/>
          <w:szCs w:val="24"/>
          <w:lang w:val="es-ES"/>
        </w:rPr>
        <w:t>–</w:t>
      </w:r>
      <w:r>
        <w:rPr>
          <w:rFonts w:hint="eastAsia"/>
          <w:iCs/>
          <w:szCs w:val="24"/>
          <w:lang w:val="es-ES"/>
        </w:rPr>
        <w:t>这份提案并不是一个最终的计划，也没能在有关部门获得通过，但它还是为一个能够成为社会大讨论平台的三方机构的成立奠定了基础。目前该文件表述的理念已经成为全国妇女协会旗下《全国</w:t>
      </w:r>
      <w:r>
        <w:rPr>
          <w:rFonts w:hint="eastAsia"/>
          <w:szCs w:val="24"/>
          <w:lang w:val="es-ES_tradnl"/>
        </w:rPr>
        <w:t>机会与权利平等第一计划》（</w:t>
      </w:r>
      <w:r>
        <w:rPr>
          <w:rFonts w:hint="eastAsia"/>
          <w:szCs w:val="24"/>
          <w:lang w:val="es-ES_tradnl"/>
        </w:rPr>
        <w:t>2007-2011</w:t>
      </w:r>
      <w:r>
        <w:rPr>
          <w:rFonts w:hint="eastAsia"/>
          <w:szCs w:val="24"/>
          <w:lang w:val="es-ES_tradnl"/>
        </w:rPr>
        <w:t>年）的工作路线。</w:t>
      </w:r>
    </w:p>
    <w:p w:rsidR="006F1910" w:rsidRDefault="006F1910">
      <w:pPr>
        <w:tabs>
          <w:tab w:val="left" w:pos="0"/>
        </w:tabs>
        <w:spacing w:after="240" w:line="360" w:lineRule="exact"/>
        <w:ind w:firstLine="420"/>
        <w:rPr>
          <w:bCs/>
          <w:iCs/>
          <w:szCs w:val="24"/>
          <w:lang w:val="es-ES"/>
        </w:rPr>
      </w:pPr>
      <w:r>
        <w:rPr>
          <w:rFonts w:hint="eastAsia"/>
          <w:bCs/>
          <w:iCs/>
          <w:szCs w:val="24"/>
          <w:lang w:val="es-ES"/>
        </w:rPr>
        <w:t>–</w:t>
      </w:r>
      <w:r>
        <w:rPr>
          <w:rFonts w:hint="eastAsia"/>
          <w:bCs/>
          <w:iCs/>
          <w:szCs w:val="24"/>
          <w:lang w:val="es-ES"/>
        </w:rPr>
        <w:t>2005</w:t>
      </w:r>
      <w:r>
        <w:rPr>
          <w:rFonts w:hint="eastAsia"/>
          <w:bCs/>
          <w:iCs/>
          <w:szCs w:val="24"/>
          <w:lang w:val="es-ES"/>
        </w:rPr>
        <w:t>年和</w:t>
      </w:r>
      <w:r>
        <w:rPr>
          <w:rFonts w:hint="eastAsia"/>
          <w:bCs/>
          <w:iCs/>
          <w:szCs w:val="24"/>
          <w:lang w:val="es-ES"/>
        </w:rPr>
        <w:t>2006</w:t>
      </w:r>
      <w:r>
        <w:rPr>
          <w:rFonts w:hint="eastAsia"/>
          <w:bCs/>
          <w:iCs/>
          <w:szCs w:val="24"/>
          <w:lang w:val="es-ES"/>
        </w:rPr>
        <w:t>年间，围绕《就业待遇与机会均等国家计划》，委员会在以下几个层面开展了工作：</w:t>
      </w:r>
    </w:p>
    <w:p w:rsidR="006F1910" w:rsidRDefault="006F1910">
      <w:pPr>
        <w:spacing w:after="240" w:line="360" w:lineRule="exact"/>
        <w:rPr>
          <w:rFonts w:eastAsia="KaiTi_GB2312"/>
          <w:b/>
          <w:bCs/>
          <w:color w:val="0000FF"/>
          <w:szCs w:val="24"/>
        </w:rPr>
      </w:pPr>
      <w:r>
        <w:rPr>
          <w:rFonts w:eastAsia="KaiTi_GB2312" w:hint="eastAsia"/>
          <w:b/>
          <w:bCs/>
          <w:color w:val="0000FF"/>
          <w:szCs w:val="24"/>
        </w:rPr>
        <w:t>区域</w:t>
      </w:r>
    </w:p>
    <w:p w:rsidR="006F1910" w:rsidRDefault="006F1910" w:rsidP="006F1910">
      <w:pPr>
        <w:numPr>
          <w:ilvl w:val="0"/>
          <w:numId w:val="68"/>
        </w:numPr>
        <w:tabs>
          <w:tab w:val="clear" w:pos="2070"/>
          <w:tab w:val="num" w:pos="960"/>
        </w:tabs>
        <w:suppressAutoHyphens/>
        <w:spacing w:after="240" w:line="360" w:lineRule="exact"/>
        <w:ind w:left="960" w:hanging="480"/>
        <w:rPr>
          <w:bCs/>
          <w:iCs/>
          <w:szCs w:val="24"/>
          <w:lang w:val="es-ES"/>
        </w:rPr>
      </w:pPr>
      <w:r>
        <w:rPr>
          <w:rFonts w:hint="eastAsia"/>
          <w:bCs/>
          <w:iCs/>
          <w:szCs w:val="24"/>
          <w:lang w:val="es-ES"/>
        </w:rPr>
        <w:t>举办“社会研讨：促进平等的基本工具”三方区域研讨会，由国际劳工组织赞助，与会的有阿根廷、巴西、巴拉圭、智利和乌拉圭的三方委员会，厄瓜多尔作为受邀国列席。</w:t>
      </w:r>
      <w:r>
        <w:rPr>
          <w:rFonts w:hint="eastAsia"/>
          <w:bCs/>
          <w:iCs/>
          <w:szCs w:val="24"/>
          <w:lang w:val="es-ES"/>
        </w:rPr>
        <w:t>2005</w:t>
      </w:r>
      <w:r>
        <w:rPr>
          <w:rFonts w:hint="eastAsia"/>
          <w:bCs/>
          <w:iCs/>
          <w:szCs w:val="24"/>
          <w:lang w:val="es-ES"/>
        </w:rPr>
        <w:t>年</w:t>
      </w:r>
      <w:r>
        <w:rPr>
          <w:rFonts w:hint="eastAsia"/>
          <w:bCs/>
          <w:iCs/>
          <w:szCs w:val="24"/>
          <w:lang w:val="es-ES"/>
        </w:rPr>
        <w:t>5</w:t>
      </w:r>
      <w:r>
        <w:rPr>
          <w:rFonts w:hint="eastAsia"/>
          <w:bCs/>
          <w:iCs/>
          <w:szCs w:val="24"/>
          <w:lang w:val="es-ES"/>
        </w:rPr>
        <w:t>月</w:t>
      </w:r>
      <w:r>
        <w:rPr>
          <w:rFonts w:hint="eastAsia"/>
          <w:bCs/>
          <w:iCs/>
          <w:szCs w:val="24"/>
          <w:lang w:val="es-ES"/>
        </w:rPr>
        <w:t>23</w:t>
      </w:r>
      <w:r>
        <w:rPr>
          <w:rFonts w:hint="eastAsia"/>
          <w:bCs/>
          <w:iCs/>
          <w:szCs w:val="24"/>
          <w:lang w:val="es-ES"/>
        </w:rPr>
        <w:t>日。</w:t>
      </w:r>
    </w:p>
    <w:p w:rsidR="006F1910" w:rsidRDefault="006F1910" w:rsidP="006F1910">
      <w:pPr>
        <w:numPr>
          <w:ilvl w:val="0"/>
          <w:numId w:val="68"/>
        </w:numPr>
        <w:tabs>
          <w:tab w:val="clear" w:pos="2070"/>
          <w:tab w:val="num" w:pos="960"/>
        </w:tabs>
        <w:suppressAutoHyphens/>
        <w:spacing w:after="240" w:line="360" w:lineRule="exact"/>
        <w:ind w:left="960" w:hanging="480"/>
        <w:rPr>
          <w:bCs/>
          <w:iCs/>
          <w:szCs w:val="24"/>
          <w:lang w:val="es-ES"/>
        </w:rPr>
      </w:pPr>
      <w:r>
        <w:rPr>
          <w:rFonts w:hint="eastAsia"/>
          <w:bCs/>
          <w:iCs/>
          <w:szCs w:val="24"/>
          <w:lang w:val="es-ES"/>
        </w:rPr>
        <w:t>以国际劳工组织专家身份参加“社会性别观念看劳资谈判”课程。参加该课程的有上述国家的三方委员会以及在劳资理事会工作的劳动与社会保障部国内技术人员。</w:t>
      </w:r>
      <w:r>
        <w:rPr>
          <w:rFonts w:hint="eastAsia"/>
          <w:bCs/>
          <w:iCs/>
          <w:szCs w:val="24"/>
          <w:lang w:val="es-ES"/>
        </w:rPr>
        <w:t>2005</w:t>
      </w:r>
      <w:r>
        <w:rPr>
          <w:rFonts w:hint="eastAsia"/>
          <w:bCs/>
          <w:iCs/>
          <w:szCs w:val="24"/>
          <w:lang w:val="es-ES"/>
        </w:rPr>
        <w:t>年</w:t>
      </w:r>
      <w:r>
        <w:rPr>
          <w:rFonts w:hint="eastAsia"/>
          <w:bCs/>
          <w:iCs/>
          <w:szCs w:val="24"/>
          <w:lang w:val="es-ES"/>
        </w:rPr>
        <w:t>5</w:t>
      </w:r>
      <w:r>
        <w:rPr>
          <w:rFonts w:hint="eastAsia"/>
          <w:bCs/>
          <w:iCs/>
          <w:szCs w:val="24"/>
          <w:lang w:val="es-ES"/>
        </w:rPr>
        <w:t>月</w:t>
      </w:r>
      <w:r>
        <w:rPr>
          <w:rFonts w:hint="eastAsia"/>
          <w:bCs/>
          <w:iCs/>
          <w:szCs w:val="24"/>
          <w:lang w:val="es-ES"/>
        </w:rPr>
        <w:t>24</w:t>
      </w:r>
      <w:r>
        <w:rPr>
          <w:rFonts w:hint="eastAsia"/>
          <w:bCs/>
          <w:iCs/>
          <w:szCs w:val="24"/>
          <w:lang w:val="es-ES"/>
        </w:rPr>
        <w:t>日至</w:t>
      </w:r>
      <w:r>
        <w:rPr>
          <w:rFonts w:hint="eastAsia"/>
          <w:bCs/>
          <w:iCs/>
          <w:szCs w:val="24"/>
          <w:lang w:val="es-ES"/>
        </w:rPr>
        <w:t>27</w:t>
      </w:r>
      <w:r>
        <w:rPr>
          <w:rFonts w:hint="eastAsia"/>
          <w:bCs/>
          <w:iCs/>
          <w:szCs w:val="24"/>
          <w:lang w:val="es-ES"/>
        </w:rPr>
        <w:t>日。</w:t>
      </w:r>
    </w:p>
    <w:p w:rsidR="006F1910" w:rsidRDefault="006F1910" w:rsidP="006F1910">
      <w:pPr>
        <w:numPr>
          <w:ilvl w:val="0"/>
          <w:numId w:val="68"/>
        </w:numPr>
        <w:tabs>
          <w:tab w:val="clear" w:pos="2070"/>
          <w:tab w:val="num" w:pos="960"/>
        </w:tabs>
        <w:suppressAutoHyphens/>
        <w:spacing w:after="240" w:line="360" w:lineRule="exact"/>
        <w:ind w:left="960" w:hanging="480"/>
        <w:rPr>
          <w:bCs/>
          <w:iCs/>
          <w:szCs w:val="24"/>
          <w:lang w:val="es-ES"/>
        </w:rPr>
      </w:pPr>
      <w:r>
        <w:rPr>
          <w:rFonts w:hint="eastAsia"/>
          <w:bCs/>
          <w:iCs/>
          <w:szCs w:val="24"/>
        </w:rPr>
        <w:t>参加由阿根廷的三方委员会主办的</w:t>
      </w:r>
      <w:r>
        <w:rPr>
          <w:rFonts w:hint="eastAsia"/>
          <w:bCs/>
          <w:iCs/>
          <w:szCs w:val="24"/>
          <w:lang w:val="es-ES"/>
        </w:rPr>
        <w:t>“</w:t>
      </w:r>
      <w:r>
        <w:rPr>
          <w:rFonts w:hint="eastAsia"/>
          <w:bCs/>
          <w:iCs/>
          <w:szCs w:val="24"/>
        </w:rPr>
        <w:t>促进平等消除歧视</w:t>
      </w:r>
      <w:r>
        <w:rPr>
          <w:rFonts w:hint="eastAsia"/>
          <w:bCs/>
          <w:iCs/>
          <w:szCs w:val="24"/>
          <w:lang w:val="es-ES"/>
        </w:rPr>
        <w:t>”</w:t>
      </w:r>
      <w:r>
        <w:rPr>
          <w:rFonts w:hint="eastAsia"/>
          <w:bCs/>
          <w:iCs/>
          <w:szCs w:val="24"/>
        </w:rPr>
        <w:t>区域性会议</w:t>
      </w:r>
      <w:r>
        <w:rPr>
          <w:rFonts w:hint="eastAsia"/>
          <w:bCs/>
          <w:iCs/>
          <w:szCs w:val="24"/>
          <w:lang w:val="es-ES"/>
        </w:rPr>
        <w:t>，其目标为在南方共同市场内部推动协作。</w:t>
      </w:r>
      <w:r>
        <w:rPr>
          <w:rFonts w:hint="eastAsia"/>
          <w:bCs/>
          <w:iCs/>
          <w:szCs w:val="24"/>
          <w:lang w:val="es-ES"/>
        </w:rPr>
        <w:t>2005</w:t>
      </w:r>
      <w:r>
        <w:rPr>
          <w:rFonts w:hint="eastAsia"/>
          <w:bCs/>
          <w:iCs/>
          <w:szCs w:val="24"/>
          <w:lang w:val="es-ES"/>
        </w:rPr>
        <w:t>年</w:t>
      </w:r>
      <w:r>
        <w:rPr>
          <w:rFonts w:hint="eastAsia"/>
          <w:bCs/>
          <w:iCs/>
          <w:szCs w:val="24"/>
          <w:lang w:val="es-ES"/>
        </w:rPr>
        <w:t>8</w:t>
      </w:r>
      <w:r>
        <w:rPr>
          <w:rFonts w:hint="eastAsia"/>
          <w:bCs/>
          <w:iCs/>
          <w:szCs w:val="24"/>
          <w:lang w:val="es-ES"/>
        </w:rPr>
        <w:t>月</w:t>
      </w:r>
      <w:r>
        <w:rPr>
          <w:rFonts w:hint="eastAsia"/>
          <w:bCs/>
          <w:iCs/>
          <w:szCs w:val="24"/>
          <w:lang w:val="es-ES"/>
        </w:rPr>
        <w:t>18</w:t>
      </w:r>
      <w:r>
        <w:rPr>
          <w:rFonts w:hint="eastAsia"/>
          <w:bCs/>
          <w:iCs/>
          <w:szCs w:val="24"/>
          <w:lang w:val="es-ES"/>
        </w:rPr>
        <w:t>日至</w:t>
      </w:r>
      <w:r>
        <w:rPr>
          <w:rFonts w:hint="eastAsia"/>
          <w:bCs/>
          <w:iCs/>
          <w:szCs w:val="24"/>
          <w:lang w:val="es-ES"/>
        </w:rPr>
        <w:t>19</w:t>
      </w:r>
      <w:r>
        <w:rPr>
          <w:rFonts w:hint="eastAsia"/>
          <w:bCs/>
          <w:iCs/>
          <w:szCs w:val="24"/>
          <w:lang w:val="es-ES"/>
        </w:rPr>
        <w:t>日。</w:t>
      </w:r>
    </w:p>
    <w:p w:rsidR="006F1910" w:rsidRDefault="006F1910" w:rsidP="006F1910">
      <w:pPr>
        <w:numPr>
          <w:ilvl w:val="0"/>
          <w:numId w:val="68"/>
        </w:numPr>
        <w:tabs>
          <w:tab w:val="clear" w:pos="2070"/>
          <w:tab w:val="num" w:pos="960"/>
        </w:tabs>
        <w:suppressAutoHyphens/>
        <w:spacing w:after="240" w:line="360" w:lineRule="exact"/>
        <w:ind w:left="960" w:hanging="480"/>
        <w:rPr>
          <w:rFonts w:eastAsia="Lucida Sans Unicode"/>
          <w:bCs/>
          <w:iCs/>
          <w:szCs w:val="24"/>
          <w:lang w:val="es-ES"/>
        </w:rPr>
      </w:pPr>
      <w:r>
        <w:rPr>
          <w:rFonts w:hint="eastAsia"/>
          <w:szCs w:val="24"/>
          <w:lang w:val="es-ES_tradnl"/>
        </w:rPr>
        <w:t>就业待遇及机会均等三方委员会与全国妇女协会于</w:t>
      </w:r>
      <w:r>
        <w:rPr>
          <w:rFonts w:hint="eastAsia"/>
          <w:szCs w:val="24"/>
          <w:lang w:val="es-ES_tradnl"/>
        </w:rPr>
        <w:t>2006</w:t>
      </w:r>
      <w:r>
        <w:rPr>
          <w:rFonts w:hint="eastAsia"/>
          <w:szCs w:val="24"/>
          <w:lang w:val="es-ES_tradnl"/>
        </w:rPr>
        <w:t>年</w:t>
      </w:r>
      <w:r>
        <w:rPr>
          <w:rFonts w:hint="eastAsia"/>
          <w:szCs w:val="24"/>
          <w:lang w:val="es-ES_tradnl"/>
        </w:rPr>
        <w:t>7</w:t>
      </w:r>
      <w:r>
        <w:rPr>
          <w:rFonts w:hint="eastAsia"/>
          <w:szCs w:val="24"/>
          <w:lang w:val="es-ES_tradnl"/>
        </w:rPr>
        <w:t>月</w:t>
      </w:r>
      <w:r>
        <w:rPr>
          <w:rFonts w:hint="eastAsia"/>
          <w:szCs w:val="24"/>
          <w:lang w:val="es-ES_tradnl"/>
        </w:rPr>
        <w:t>20</w:t>
      </w:r>
      <w:r>
        <w:rPr>
          <w:rFonts w:hint="eastAsia"/>
          <w:szCs w:val="24"/>
          <w:lang w:val="es-ES_tradnl"/>
        </w:rPr>
        <w:t>日共同举办了“</w:t>
      </w:r>
      <w:r>
        <w:rPr>
          <w:rFonts w:hint="eastAsia"/>
          <w:bCs/>
          <w:iCs/>
          <w:szCs w:val="24"/>
          <w:lang w:val="es-ES"/>
        </w:rPr>
        <w:t>机会与权利平等国家计划的挑战与承诺</w:t>
      </w:r>
      <w:r>
        <w:rPr>
          <w:rFonts w:hint="eastAsia"/>
          <w:szCs w:val="24"/>
          <w:lang w:val="es-ES_tradnl"/>
        </w:rPr>
        <w:t>”</w:t>
      </w:r>
      <w:r>
        <w:rPr>
          <w:rFonts w:hint="eastAsia"/>
          <w:szCs w:val="24"/>
          <w:lang w:val="es-ES_tradnl"/>
        </w:rPr>
        <w:t xml:space="preserve"> </w:t>
      </w:r>
      <w:r>
        <w:rPr>
          <w:rFonts w:hint="eastAsia"/>
          <w:szCs w:val="24"/>
          <w:lang w:val="es-ES_tradnl"/>
        </w:rPr>
        <w:t>性骚扰问题国际研讨会。该研讨会得到了来自国际劳工组织的赞助。</w:t>
      </w:r>
    </w:p>
    <w:p w:rsidR="006F1910" w:rsidRDefault="006F1910">
      <w:pPr>
        <w:spacing w:after="240" w:line="360" w:lineRule="exact"/>
        <w:rPr>
          <w:rFonts w:eastAsia="KaiTi_GB2312"/>
          <w:b/>
          <w:bCs/>
          <w:color w:val="0000FF"/>
          <w:szCs w:val="24"/>
        </w:rPr>
      </w:pPr>
      <w:r>
        <w:rPr>
          <w:rFonts w:eastAsia="KaiTi_GB2312" w:hint="eastAsia"/>
          <w:b/>
          <w:bCs/>
          <w:color w:val="0000FF"/>
          <w:szCs w:val="24"/>
        </w:rPr>
        <w:t>国内</w:t>
      </w:r>
    </w:p>
    <w:p w:rsidR="006F1910" w:rsidRDefault="006F1910" w:rsidP="006F1910">
      <w:pPr>
        <w:numPr>
          <w:ilvl w:val="0"/>
          <w:numId w:val="68"/>
        </w:numPr>
        <w:tabs>
          <w:tab w:val="clear" w:pos="2070"/>
          <w:tab w:val="num" w:pos="960"/>
        </w:tabs>
        <w:suppressAutoHyphens/>
        <w:spacing w:after="240" w:line="360" w:lineRule="exact"/>
        <w:ind w:left="960" w:hanging="480"/>
        <w:rPr>
          <w:szCs w:val="24"/>
          <w:lang w:val="es-ES"/>
        </w:rPr>
      </w:pPr>
      <w:r>
        <w:rPr>
          <w:rFonts w:hint="eastAsia"/>
          <w:szCs w:val="24"/>
          <w:lang w:val="es-ES"/>
        </w:rPr>
        <w:t>起草了一份有关家庭劳动的法律提案，于</w:t>
      </w:r>
      <w:r>
        <w:rPr>
          <w:rFonts w:hint="eastAsia"/>
          <w:szCs w:val="24"/>
          <w:lang w:val="es-ES"/>
        </w:rPr>
        <w:t>2006</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8</w:t>
      </w:r>
      <w:r>
        <w:rPr>
          <w:rFonts w:hint="eastAsia"/>
          <w:szCs w:val="24"/>
          <w:lang w:val="es-ES"/>
        </w:rPr>
        <w:t>日通过劳动与社会保障部提交行政机关审议，并于</w:t>
      </w:r>
      <w:r>
        <w:rPr>
          <w:rFonts w:hint="eastAsia"/>
          <w:szCs w:val="24"/>
          <w:lang w:val="es-ES"/>
        </w:rPr>
        <w:t>2006</w:t>
      </w:r>
      <w:r>
        <w:rPr>
          <w:rFonts w:hint="eastAsia"/>
          <w:szCs w:val="24"/>
          <w:lang w:val="es-ES"/>
        </w:rPr>
        <w:t>年</w:t>
      </w:r>
      <w:r>
        <w:rPr>
          <w:rFonts w:hint="eastAsia"/>
          <w:szCs w:val="24"/>
          <w:lang w:val="es-ES"/>
        </w:rPr>
        <w:t>11</w:t>
      </w:r>
      <w:r>
        <w:rPr>
          <w:rFonts w:hint="eastAsia"/>
          <w:szCs w:val="24"/>
          <w:lang w:val="es-ES"/>
        </w:rPr>
        <w:t>月</w:t>
      </w:r>
      <w:r>
        <w:rPr>
          <w:rFonts w:hint="eastAsia"/>
          <w:szCs w:val="24"/>
          <w:lang w:val="es-ES"/>
        </w:rPr>
        <w:t>27</w:t>
      </w:r>
      <w:r>
        <w:rPr>
          <w:rFonts w:hint="eastAsia"/>
          <w:szCs w:val="24"/>
          <w:lang w:val="es-ES"/>
        </w:rPr>
        <w:t>日得到批准并颁布（第</w:t>
      </w:r>
      <w:r>
        <w:rPr>
          <w:rFonts w:hint="eastAsia"/>
          <w:szCs w:val="24"/>
          <w:lang w:val="es-ES"/>
        </w:rPr>
        <w:t>18.065</w:t>
      </w:r>
      <w:r>
        <w:rPr>
          <w:rFonts w:hint="eastAsia"/>
          <w:szCs w:val="24"/>
          <w:lang w:val="es-ES"/>
        </w:rPr>
        <w:t>号法案）。</w:t>
      </w:r>
    </w:p>
    <w:p w:rsidR="006F1910" w:rsidRDefault="006F1910" w:rsidP="006F1910">
      <w:pPr>
        <w:numPr>
          <w:ilvl w:val="0"/>
          <w:numId w:val="68"/>
        </w:numPr>
        <w:tabs>
          <w:tab w:val="clear" w:pos="2070"/>
          <w:tab w:val="num" w:pos="960"/>
        </w:tabs>
        <w:suppressAutoHyphens/>
        <w:spacing w:after="240" w:line="360" w:lineRule="exact"/>
        <w:ind w:left="960" w:hanging="480"/>
        <w:rPr>
          <w:bCs/>
          <w:iCs/>
          <w:szCs w:val="24"/>
          <w:lang w:val="es-ES"/>
        </w:rPr>
      </w:pPr>
      <w:r>
        <w:rPr>
          <w:rFonts w:hint="eastAsia"/>
          <w:bCs/>
          <w:iCs/>
          <w:szCs w:val="24"/>
          <w:lang w:val="es-ES"/>
        </w:rPr>
        <w:t>制订了性骚扰和职场骚扰诉讼案关怀流程以及相关的监督与评估机制，从</w:t>
      </w:r>
      <w:r>
        <w:rPr>
          <w:rFonts w:hint="eastAsia"/>
          <w:bCs/>
          <w:iCs/>
          <w:szCs w:val="24"/>
          <w:lang w:val="es-ES"/>
        </w:rPr>
        <w:t>2006</w:t>
      </w:r>
      <w:r>
        <w:rPr>
          <w:rFonts w:hint="eastAsia"/>
          <w:bCs/>
          <w:iCs/>
          <w:szCs w:val="24"/>
          <w:lang w:val="es-ES"/>
        </w:rPr>
        <w:t>年</w:t>
      </w:r>
      <w:r>
        <w:rPr>
          <w:rFonts w:hint="eastAsia"/>
          <w:bCs/>
          <w:iCs/>
          <w:szCs w:val="24"/>
          <w:lang w:val="es-ES"/>
        </w:rPr>
        <w:t>7</w:t>
      </w:r>
      <w:r>
        <w:rPr>
          <w:rFonts w:hint="eastAsia"/>
          <w:bCs/>
          <w:iCs/>
          <w:szCs w:val="24"/>
          <w:lang w:val="es-ES"/>
        </w:rPr>
        <w:t>月开始实施。</w:t>
      </w:r>
    </w:p>
    <w:p w:rsidR="006F1910" w:rsidRDefault="006F1910" w:rsidP="006F1910">
      <w:pPr>
        <w:numPr>
          <w:ilvl w:val="0"/>
          <w:numId w:val="68"/>
        </w:numPr>
        <w:tabs>
          <w:tab w:val="clear" w:pos="2070"/>
          <w:tab w:val="num" w:pos="960"/>
        </w:tabs>
        <w:suppressAutoHyphens/>
        <w:spacing w:after="240" w:line="360" w:lineRule="exact"/>
        <w:ind w:left="960" w:hanging="480"/>
        <w:rPr>
          <w:bCs/>
          <w:iCs/>
          <w:szCs w:val="24"/>
          <w:lang w:val="es-ES"/>
        </w:rPr>
      </w:pPr>
      <w:r>
        <w:rPr>
          <w:rFonts w:hint="eastAsia"/>
          <w:bCs/>
          <w:iCs/>
          <w:szCs w:val="24"/>
          <w:lang w:val="es-ES"/>
        </w:rPr>
        <w:t>在国际劳工组织的配合下起草了一项性骚扰法律草案，重点为协调社会各领域关系。</w:t>
      </w:r>
    </w:p>
    <w:p w:rsidR="006F1910" w:rsidRDefault="006F1910" w:rsidP="006F1910">
      <w:pPr>
        <w:numPr>
          <w:ilvl w:val="0"/>
          <w:numId w:val="68"/>
        </w:numPr>
        <w:tabs>
          <w:tab w:val="clear" w:pos="2070"/>
          <w:tab w:val="num" w:pos="960"/>
        </w:tabs>
        <w:suppressAutoHyphens/>
        <w:spacing w:after="240" w:line="360" w:lineRule="exact"/>
        <w:ind w:left="960" w:hanging="480"/>
        <w:rPr>
          <w:szCs w:val="24"/>
          <w:lang w:val="es-ES"/>
        </w:rPr>
      </w:pPr>
      <w:r>
        <w:rPr>
          <w:rFonts w:hint="eastAsia"/>
          <w:szCs w:val="24"/>
          <w:lang w:val="es-ES"/>
        </w:rPr>
        <w:t>在国内</w:t>
      </w:r>
      <w:r>
        <w:rPr>
          <w:rFonts w:hint="eastAsia"/>
          <w:bCs/>
          <w:iCs/>
          <w:szCs w:val="24"/>
          <w:lang w:val="es-ES"/>
        </w:rPr>
        <w:t>两性</w:t>
      </w:r>
      <w:r>
        <w:rPr>
          <w:rFonts w:hint="eastAsia"/>
          <w:szCs w:val="24"/>
          <w:lang w:val="es-ES"/>
        </w:rPr>
        <w:t>平等机构设置方面，国家就业局建议将两性平等理念作为改善公共管理的一种工具。于是在</w:t>
      </w:r>
      <w:r>
        <w:rPr>
          <w:rFonts w:hint="eastAsia"/>
          <w:bCs/>
          <w:iCs/>
          <w:szCs w:val="24"/>
          <w:lang w:val="es-ES"/>
        </w:rPr>
        <w:t>2005</w:t>
      </w:r>
      <w:r>
        <w:rPr>
          <w:rFonts w:hint="eastAsia"/>
          <w:szCs w:val="24"/>
          <w:lang w:val="es-ES"/>
        </w:rPr>
        <w:t>年</w:t>
      </w:r>
      <w:r>
        <w:rPr>
          <w:rFonts w:hint="eastAsia"/>
          <w:szCs w:val="24"/>
          <w:lang w:val="es-ES"/>
        </w:rPr>
        <w:t>9</w:t>
      </w:r>
      <w:r>
        <w:rPr>
          <w:rFonts w:hint="eastAsia"/>
          <w:szCs w:val="24"/>
          <w:lang w:val="es-ES"/>
        </w:rPr>
        <w:t>月我们举办了四期培训班，面向国家就业局所有行政人员授课。此外，我们以国家就业局为起点，对新成立的公共就业服务机构的办事人员进行了两性平等分析（</w:t>
      </w:r>
      <w:r>
        <w:rPr>
          <w:rFonts w:hint="eastAsia"/>
          <w:szCs w:val="24"/>
          <w:lang w:val="es-ES"/>
        </w:rPr>
        <w:t>2006</w:t>
      </w:r>
      <w:r>
        <w:rPr>
          <w:rFonts w:hint="eastAsia"/>
          <w:szCs w:val="24"/>
          <w:lang w:val="es-ES"/>
        </w:rPr>
        <w:t>年）。</w:t>
      </w:r>
    </w:p>
    <w:p w:rsidR="006F1910" w:rsidRDefault="006F1910" w:rsidP="006F1910">
      <w:pPr>
        <w:numPr>
          <w:ilvl w:val="0"/>
          <w:numId w:val="68"/>
        </w:numPr>
        <w:tabs>
          <w:tab w:val="clear" w:pos="2070"/>
          <w:tab w:val="num" w:pos="960"/>
        </w:tabs>
        <w:suppressAutoHyphens/>
        <w:spacing w:after="240" w:line="360" w:lineRule="exact"/>
        <w:ind w:left="960" w:hanging="480"/>
        <w:rPr>
          <w:rFonts w:eastAsia="Lucida Sans Unicode"/>
          <w:szCs w:val="24"/>
          <w:lang w:val="es-ES"/>
        </w:rPr>
      </w:pPr>
      <w:r>
        <w:rPr>
          <w:rFonts w:hint="eastAsia"/>
          <w:szCs w:val="24"/>
          <w:lang w:val="es-ES"/>
        </w:rPr>
        <w:t>参与社会性别与就业网（</w:t>
      </w:r>
      <w:r>
        <w:rPr>
          <w:rFonts w:hint="eastAsia"/>
          <w:szCs w:val="24"/>
          <w:lang w:val="es-ES"/>
        </w:rPr>
        <w:t>2006</w:t>
      </w:r>
      <w:r>
        <w:rPr>
          <w:rFonts w:hint="eastAsia"/>
          <w:szCs w:val="24"/>
          <w:lang w:val="es-ES"/>
        </w:rPr>
        <w:t>年）。</w:t>
      </w:r>
    </w:p>
    <w:p w:rsidR="006F1910" w:rsidRDefault="006F1910" w:rsidP="006F1910">
      <w:pPr>
        <w:numPr>
          <w:ilvl w:val="0"/>
          <w:numId w:val="68"/>
        </w:numPr>
        <w:tabs>
          <w:tab w:val="clear" w:pos="2070"/>
          <w:tab w:val="num" w:pos="960"/>
        </w:tabs>
        <w:suppressAutoHyphens/>
        <w:spacing w:after="240" w:line="360" w:lineRule="exact"/>
        <w:ind w:left="960" w:hanging="480"/>
        <w:rPr>
          <w:rFonts w:eastAsia="Lucida Sans Unicode"/>
          <w:szCs w:val="24"/>
          <w:lang w:val="es-ES"/>
        </w:rPr>
      </w:pPr>
      <w:r>
        <w:rPr>
          <w:rFonts w:hint="eastAsia"/>
          <w:szCs w:val="24"/>
          <w:lang w:val="es-ES_tradnl"/>
        </w:rPr>
        <w:t>就业待遇及机会均等三方委员会与全国就业委员会于</w:t>
      </w:r>
      <w:r>
        <w:rPr>
          <w:rFonts w:hint="eastAsia"/>
          <w:szCs w:val="24"/>
          <w:lang w:val="es-ES_tradnl"/>
        </w:rPr>
        <w:t>2006</w:t>
      </w:r>
      <w:r>
        <w:rPr>
          <w:rFonts w:hint="eastAsia"/>
          <w:szCs w:val="24"/>
          <w:lang w:val="es-ES_tradnl"/>
        </w:rPr>
        <w:t>年</w:t>
      </w:r>
      <w:r>
        <w:rPr>
          <w:rFonts w:hint="eastAsia"/>
          <w:szCs w:val="24"/>
          <w:lang w:val="es-ES_tradnl"/>
        </w:rPr>
        <w:t>7</w:t>
      </w:r>
      <w:r>
        <w:rPr>
          <w:rFonts w:hint="eastAsia"/>
          <w:szCs w:val="24"/>
          <w:lang w:val="es-ES_tradnl"/>
        </w:rPr>
        <w:t>月</w:t>
      </w:r>
      <w:r>
        <w:rPr>
          <w:rFonts w:hint="eastAsia"/>
          <w:szCs w:val="24"/>
          <w:lang w:val="es-ES_tradnl"/>
        </w:rPr>
        <w:t>21</w:t>
      </w:r>
      <w:r>
        <w:rPr>
          <w:rFonts w:hint="eastAsia"/>
          <w:szCs w:val="24"/>
          <w:lang w:val="es-ES_tradnl"/>
        </w:rPr>
        <w:t>日共同举办了旨在促进民间对话、两性平等与体面就业的研讨会。</w:t>
      </w:r>
    </w:p>
    <w:p w:rsidR="006F1910" w:rsidRDefault="006F1910" w:rsidP="006F1910">
      <w:pPr>
        <w:numPr>
          <w:ilvl w:val="0"/>
          <w:numId w:val="68"/>
        </w:numPr>
        <w:tabs>
          <w:tab w:val="clear" w:pos="2070"/>
          <w:tab w:val="num" w:pos="960"/>
        </w:tabs>
        <w:suppressAutoHyphens/>
        <w:spacing w:after="240" w:line="360" w:lineRule="exact"/>
        <w:ind w:left="960" w:hanging="480"/>
        <w:rPr>
          <w:rFonts w:eastAsia="Lucida Sans Unicode"/>
          <w:bCs/>
          <w:iCs/>
          <w:szCs w:val="24"/>
          <w:lang w:val="es-ES"/>
        </w:rPr>
      </w:pPr>
      <w:r>
        <w:rPr>
          <w:rFonts w:hint="eastAsia"/>
          <w:bCs/>
          <w:iCs/>
          <w:szCs w:val="24"/>
          <w:lang w:val="es-ES"/>
        </w:rPr>
        <w:t>在组建省级三方委员会方面，委员会举办了名为“促进就业领域的机会均等”省级三方研讨会。这是组建省级委员会的筹备阶段，得到了来自省级议会和塞罗拉尔戈省政府的支持。</w:t>
      </w:r>
    </w:p>
    <w:p w:rsidR="006F1910" w:rsidRDefault="006F1910" w:rsidP="006F1910">
      <w:pPr>
        <w:numPr>
          <w:ilvl w:val="0"/>
          <w:numId w:val="68"/>
        </w:numPr>
        <w:tabs>
          <w:tab w:val="clear" w:pos="2070"/>
          <w:tab w:val="num" w:pos="960"/>
        </w:tabs>
        <w:suppressAutoHyphens/>
        <w:spacing w:after="240" w:line="360" w:lineRule="exact"/>
        <w:ind w:left="960" w:hanging="480"/>
        <w:rPr>
          <w:rFonts w:eastAsia="Lucida Sans Unicode"/>
          <w:bCs/>
          <w:iCs/>
          <w:szCs w:val="24"/>
          <w:lang w:val="es-ES"/>
        </w:rPr>
      </w:pPr>
      <w:r>
        <w:rPr>
          <w:rFonts w:hint="eastAsia"/>
          <w:bCs/>
          <w:iCs/>
          <w:szCs w:val="24"/>
          <w:lang w:val="es-ES"/>
        </w:rPr>
        <w:t>另外，委员会在各省之间开展了就业市场中男性女性状况的信息交流工作。</w:t>
      </w:r>
    </w:p>
    <w:p w:rsidR="006F1910" w:rsidRDefault="006F1910">
      <w:pPr>
        <w:spacing w:after="240" w:line="360" w:lineRule="exact"/>
        <w:rPr>
          <w:rFonts w:ascii="SimHei" w:eastAsia="SimHei" w:hint="eastAsia"/>
          <w:color w:val="FF0000"/>
          <w:szCs w:val="24"/>
          <w:lang w:val="es-ES"/>
        </w:rPr>
      </w:pPr>
      <w:r>
        <w:rPr>
          <w:rFonts w:ascii="SimHei" w:eastAsia="SimHei" w:hint="eastAsia"/>
          <w:iCs/>
          <w:color w:val="FF0000"/>
          <w:szCs w:val="24"/>
          <w:lang w:val="es-ES"/>
        </w:rPr>
        <w:t>二</w:t>
      </w:r>
      <w:r>
        <w:rPr>
          <w:rFonts w:ascii="SimHei" w:eastAsia="SimHei"/>
          <w:iCs/>
          <w:color w:val="FF0000"/>
          <w:szCs w:val="24"/>
          <w:lang w:val="es-ES"/>
        </w:rPr>
        <w:t xml:space="preserve">) </w:t>
      </w:r>
      <w:r>
        <w:rPr>
          <w:rFonts w:ascii="SimHei" w:eastAsia="SimHei" w:hint="eastAsia"/>
          <w:iCs/>
          <w:color w:val="FF0000"/>
          <w:szCs w:val="24"/>
          <w:lang w:val="es-ES"/>
        </w:rPr>
        <w:t xml:space="preserve"> 国家就业局和全国就业委员会开展的工作：</w:t>
      </w:r>
    </w:p>
    <w:p w:rsidR="006F1910" w:rsidRDefault="006F1910">
      <w:pPr>
        <w:numPr>
          <w:ilvl w:val="0"/>
          <w:numId w:val="69"/>
        </w:numPr>
        <w:tabs>
          <w:tab w:val="left" w:pos="1440"/>
        </w:tabs>
        <w:suppressAutoHyphens/>
        <w:spacing w:after="240" w:line="360" w:lineRule="exact"/>
        <w:ind w:left="1440" w:hanging="480"/>
        <w:rPr>
          <w:szCs w:val="24"/>
          <w:lang w:val="es-ES"/>
        </w:rPr>
      </w:pPr>
      <w:r>
        <w:rPr>
          <w:rFonts w:hint="eastAsia"/>
          <w:szCs w:val="24"/>
          <w:lang w:val="es-ES"/>
        </w:rPr>
        <w:t>制订由各地方开展的“</w:t>
      </w:r>
      <w:r>
        <w:rPr>
          <w:rFonts w:hint="eastAsia"/>
          <w:bCs/>
          <w:iCs/>
          <w:szCs w:val="24"/>
          <w:lang w:val="es-ES"/>
        </w:rPr>
        <w:t>妇女在就业与职业培训领域机会均等促进项目”与“青年在就业与职业培训领域机会均等促进项目”。为隶属于国家就业局</w:t>
      </w:r>
      <w:r>
        <w:rPr>
          <w:rFonts w:hint="eastAsia"/>
          <w:bCs/>
          <w:iCs/>
          <w:szCs w:val="24"/>
          <w:lang w:val="es-ES"/>
        </w:rPr>
        <w:t>-</w:t>
      </w:r>
      <w:r>
        <w:rPr>
          <w:rFonts w:hint="eastAsia"/>
          <w:bCs/>
          <w:iCs/>
          <w:szCs w:val="24"/>
          <w:lang w:val="es-ES"/>
        </w:rPr>
        <w:t>全国就业委员会</w:t>
      </w:r>
      <w:r>
        <w:rPr>
          <w:rStyle w:val="Smbolodenotaalpie"/>
          <w:szCs w:val="24"/>
        </w:rPr>
        <w:footnoteReference w:id="50"/>
      </w:r>
      <w:r>
        <w:rPr>
          <w:rFonts w:hint="eastAsia"/>
          <w:bCs/>
          <w:iCs/>
          <w:szCs w:val="24"/>
          <w:lang w:val="es-ES"/>
        </w:rPr>
        <w:t>体系内的各单位提供培训，旨在将两性平等理念纳入其职业培训项目中，成为长期机制。</w:t>
      </w:r>
    </w:p>
    <w:p w:rsidR="006F1910" w:rsidRDefault="006F1910">
      <w:pPr>
        <w:numPr>
          <w:ilvl w:val="0"/>
          <w:numId w:val="69"/>
        </w:numPr>
        <w:tabs>
          <w:tab w:val="left" w:pos="1440"/>
        </w:tabs>
        <w:suppressAutoHyphens/>
        <w:spacing w:after="240" w:line="360" w:lineRule="exact"/>
        <w:ind w:left="1440" w:hanging="480"/>
        <w:rPr>
          <w:szCs w:val="24"/>
          <w:lang w:val="es-ES"/>
        </w:rPr>
      </w:pPr>
      <w:r>
        <w:rPr>
          <w:rFonts w:hint="eastAsia"/>
          <w:szCs w:val="24"/>
          <w:lang w:val="es-ES"/>
        </w:rPr>
        <w:t>分别为妇女和青年群体制订农村劳动力培训项目，举办有关农村妇女平等条件的研讨会，制订工作路线。</w:t>
      </w:r>
    </w:p>
    <w:p w:rsidR="006F1910" w:rsidRDefault="006F1910">
      <w:pPr>
        <w:numPr>
          <w:ilvl w:val="0"/>
          <w:numId w:val="69"/>
        </w:numPr>
        <w:tabs>
          <w:tab w:val="left" w:pos="1440"/>
        </w:tabs>
        <w:suppressAutoHyphens/>
        <w:spacing w:after="240" w:line="360" w:lineRule="exact"/>
        <w:ind w:left="1440" w:hanging="480"/>
        <w:rPr>
          <w:szCs w:val="24"/>
          <w:lang w:val="es-ES"/>
        </w:rPr>
      </w:pPr>
      <w:r>
        <w:rPr>
          <w:rFonts w:hint="eastAsia"/>
          <w:szCs w:val="24"/>
          <w:lang w:val="es-ES"/>
        </w:rPr>
        <w:t>劳动与社会保障部</w:t>
      </w:r>
      <w:r>
        <w:rPr>
          <w:rFonts w:hint="eastAsia"/>
          <w:szCs w:val="24"/>
          <w:lang w:val="es-ES"/>
        </w:rPr>
        <w:t>-</w:t>
      </w:r>
      <w:r>
        <w:rPr>
          <w:rFonts w:hint="eastAsia"/>
          <w:szCs w:val="24"/>
          <w:lang w:val="es-ES"/>
        </w:rPr>
        <w:t>全国就业委员会、</w:t>
      </w:r>
      <w:r>
        <w:rPr>
          <w:rFonts w:hint="eastAsia"/>
          <w:szCs w:val="24"/>
          <w:lang w:val="es-ES"/>
        </w:rPr>
        <w:t>BOTNIA</w:t>
      </w:r>
      <w:r>
        <w:rPr>
          <w:rFonts w:hint="eastAsia"/>
          <w:szCs w:val="24"/>
          <w:lang w:val="es-ES"/>
        </w:rPr>
        <w:t>公司及其他机构和组织于</w:t>
      </w:r>
      <w:r>
        <w:rPr>
          <w:rFonts w:hint="eastAsia"/>
          <w:szCs w:val="24"/>
          <w:lang w:val="es-ES"/>
        </w:rPr>
        <w:t>2005</w:t>
      </w:r>
      <w:r>
        <w:rPr>
          <w:rFonts w:hint="eastAsia"/>
          <w:szCs w:val="24"/>
          <w:lang w:val="es-ES"/>
        </w:rPr>
        <w:t>年</w:t>
      </w:r>
      <w:r>
        <w:rPr>
          <w:rFonts w:hint="eastAsia"/>
          <w:szCs w:val="24"/>
          <w:lang w:val="es-ES"/>
        </w:rPr>
        <w:t>10</w:t>
      </w:r>
      <w:r>
        <w:rPr>
          <w:rFonts w:hint="eastAsia"/>
          <w:szCs w:val="24"/>
          <w:lang w:val="es-ES"/>
        </w:rPr>
        <w:t>月</w:t>
      </w:r>
      <w:r>
        <w:rPr>
          <w:rFonts w:hint="eastAsia"/>
          <w:szCs w:val="24"/>
          <w:lang w:val="es-ES"/>
        </w:rPr>
        <w:t>25</w:t>
      </w:r>
      <w:r>
        <w:rPr>
          <w:rFonts w:hint="eastAsia"/>
          <w:szCs w:val="24"/>
          <w:lang w:val="es-ES"/>
        </w:rPr>
        <w:t>日签署协议，共同制订职业培训计划，通过在内格罗省兴建发电厂来增加就业岗位。企业的义务包括</w:t>
      </w:r>
      <w:r>
        <w:rPr>
          <w:rFonts w:eastAsia="KaiTi_GB2312" w:hint="eastAsia"/>
          <w:color w:val="0000FF"/>
          <w:szCs w:val="24"/>
          <w:lang w:val="es-ES"/>
        </w:rPr>
        <w:t>“尽最大努力吸纳女性员工，提高女性工作能力，让女性从事传统上不由女性承担的岗位……”</w:t>
      </w:r>
      <w:r>
        <w:rPr>
          <w:rFonts w:hint="eastAsia"/>
          <w:szCs w:val="24"/>
          <w:lang w:val="es-ES"/>
        </w:rPr>
        <w:t>除了上述成果外，更为重要的是，在实践操作中，让妇女进入非传统就业领域，不仅是从她们与</w:t>
      </w:r>
      <w:r>
        <w:rPr>
          <w:rFonts w:hint="eastAsia"/>
          <w:szCs w:val="24"/>
          <w:lang w:val="es-ES"/>
        </w:rPr>
        <w:t>BOTNIA</w:t>
      </w:r>
      <w:r>
        <w:rPr>
          <w:rFonts w:hint="eastAsia"/>
          <w:szCs w:val="24"/>
          <w:lang w:val="es-ES"/>
        </w:rPr>
        <w:t>公司签署劳动合同那一刻开始，而是从之前的岗前培训就已经开始了。</w:t>
      </w:r>
      <w:r>
        <w:rPr>
          <w:rStyle w:val="Refdenotaalpie"/>
          <w:szCs w:val="24"/>
        </w:rPr>
        <w:footnoteReference w:id="51"/>
      </w:r>
    </w:p>
    <w:p w:rsidR="006F1910" w:rsidRDefault="006F1910">
      <w:pPr>
        <w:numPr>
          <w:ilvl w:val="0"/>
          <w:numId w:val="69"/>
        </w:numPr>
        <w:tabs>
          <w:tab w:val="left" w:pos="1440"/>
        </w:tabs>
        <w:suppressAutoHyphens/>
        <w:spacing w:after="240" w:line="360" w:lineRule="exact"/>
        <w:ind w:left="1440" w:hanging="480"/>
        <w:rPr>
          <w:szCs w:val="24"/>
        </w:rPr>
      </w:pPr>
      <w:r>
        <w:rPr>
          <w:rFonts w:hint="eastAsia"/>
          <w:szCs w:val="24"/>
          <w:lang w:val="es-ES"/>
        </w:rPr>
        <w:t>劳动与社会保障部</w:t>
      </w:r>
      <w:r>
        <w:rPr>
          <w:rFonts w:hint="eastAsia"/>
          <w:szCs w:val="24"/>
          <w:lang w:val="es-ES"/>
        </w:rPr>
        <w:t>-</w:t>
      </w:r>
      <w:r>
        <w:rPr>
          <w:rFonts w:hint="eastAsia"/>
          <w:szCs w:val="24"/>
          <w:lang w:val="es-ES"/>
        </w:rPr>
        <w:t>全国就业委员会、派桑杜省政府以及</w:t>
      </w:r>
      <w:r>
        <w:rPr>
          <w:szCs w:val="24"/>
          <w:lang w:val="es-ES"/>
        </w:rPr>
        <w:t>EUFORES</w:t>
      </w:r>
      <w:r>
        <w:rPr>
          <w:rFonts w:hint="eastAsia"/>
          <w:szCs w:val="24"/>
          <w:lang w:val="es-ES"/>
        </w:rPr>
        <w:t>公司于</w:t>
      </w:r>
      <w:r>
        <w:rPr>
          <w:rFonts w:hint="eastAsia"/>
          <w:szCs w:val="24"/>
          <w:lang w:val="es-ES"/>
        </w:rPr>
        <w:t>2006</w:t>
      </w:r>
      <w:r>
        <w:rPr>
          <w:rFonts w:hint="eastAsia"/>
          <w:szCs w:val="24"/>
          <w:lang w:val="es-ES"/>
        </w:rPr>
        <w:t>年</w:t>
      </w:r>
      <w:r>
        <w:rPr>
          <w:rFonts w:hint="eastAsia"/>
          <w:szCs w:val="24"/>
          <w:lang w:val="es-ES"/>
        </w:rPr>
        <w:t>2</w:t>
      </w:r>
      <w:r>
        <w:rPr>
          <w:rFonts w:hint="eastAsia"/>
          <w:szCs w:val="24"/>
          <w:lang w:val="es-ES"/>
        </w:rPr>
        <w:t>月</w:t>
      </w:r>
      <w:r>
        <w:rPr>
          <w:rFonts w:hint="eastAsia"/>
          <w:szCs w:val="24"/>
          <w:lang w:val="es-ES"/>
        </w:rPr>
        <w:t>6</w:t>
      </w:r>
      <w:r>
        <w:rPr>
          <w:rFonts w:hint="eastAsia"/>
          <w:szCs w:val="24"/>
          <w:lang w:val="es-ES"/>
        </w:rPr>
        <w:t>日签署协议，共同开展培训项目，通过建立林业企业来增加就业岗位，第一步的工作便是举办林业技师培训。企业方面承诺</w:t>
      </w:r>
      <w:r>
        <w:rPr>
          <w:rFonts w:eastAsia="KaiTi_GB2312" w:hint="eastAsia"/>
          <w:color w:val="0000FF"/>
          <w:szCs w:val="24"/>
          <w:lang w:val="es-ES"/>
        </w:rPr>
        <w:t>“尽最大努力吸纳女性员工，让女性从事传统上不由女性承担的岗位……”</w:t>
      </w:r>
      <w:r>
        <w:rPr>
          <w:rFonts w:hint="eastAsia"/>
          <w:szCs w:val="24"/>
          <w:lang w:val="es-ES"/>
        </w:rPr>
        <w:t>。</w:t>
      </w:r>
    </w:p>
    <w:p w:rsidR="006F1910" w:rsidRDefault="006F1910">
      <w:pPr>
        <w:numPr>
          <w:ilvl w:val="0"/>
          <w:numId w:val="69"/>
        </w:numPr>
        <w:tabs>
          <w:tab w:val="left" w:pos="1440"/>
        </w:tabs>
        <w:suppressAutoHyphens/>
        <w:spacing w:after="240" w:line="360" w:lineRule="exact"/>
        <w:ind w:left="1440" w:hanging="480"/>
        <w:rPr>
          <w:szCs w:val="24"/>
          <w:lang w:val="es-ES"/>
        </w:rPr>
      </w:pPr>
      <w:r>
        <w:rPr>
          <w:rFonts w:hint="eastAsia"/>
          <w:szCs w:val="24"/>
          <w:lang w:val="es-ES"/>
        </w:rPr>
        <w:t>劳动与社会保障部</w:t>
      </w:r>
      <w:r>
        <w:rPr>
          <w:rFonts w:hint="eastAsia"/>
          <w:szCs w:val="24"/>
          <w:lang w:val="es-ES"/>
        </w:rPr>
        <w:t>-</w:t>
      </w:r>
      <w:r>
        <w:rPr>
          <w:rFonts w:hint="eastAsia"/>
          <w:szCs w:val="24"/>
          <w:lang w:val="es-ES"/>
        </w:rPr>
        <w:t>全国就业委员会与卡内洛内斯省政府于</w:t>
      </w:r>
      <w:r>
        <w:rPr>
          <w:rFonts w:hint="eastAsia"/>
          <w:szCs w:val="24"/>
          <w:lang w:val="es-ES"/>
        </w:rPr>
        <w:t>2006</w:t>
      </w:r>
      <w:r>
        <w:rPr>
          <w:rFonts w:hint="eastAsia"/>
          <w:szCs w:val="24"/>
          <w:lang w:val="es-ES"/>
        </w:rPr>
        <w:t>年</w:t>
      </w:r>
      <w:r>
        <w:rPr>
          <w:rFonts w:hint="eastAsia"/>
          <w:szCs w:val="24"/>
          <w:lang w:val="es-ES"/>
        </w:rPr>
        <w:t>3</w:t>
      </w:r>
      <w:r>
        <w:rPr>
          <w:rFonts w:hint="eastAsia"/>
          <w:szCs w:val="24"/>
          <w:lang w:val="es-ES"/>
        </w:rPr>
        <w:t>月签署协议，决定通过就业委员会的“</w:t>
      </w:r>
      <w:r>
        <w:rPr>
          <w:rFonts w:hint="eastAsia"/>
          <w:bCs/>
          <w:iCs/>
          <w:szCs w:val="24"/>
          <w:lang w:val="es-ES"/>
        </w:rPr>
        <w:t>妇女在就业与职业培训领域机会均等促进项目”来落实培训工作，将该省内各地区的生产、社会和文化特点结合起来考量。</w:t>
      </w:r>
    </w:p>
    <w:p w:rsidR="006F1910" w:rsidRDefault="006F1910">
      <w:pPr>
        <w:numPr>
          <w:ilvl w:val="0"/>
          <w:numId w:val="69"/>
        </w:numPr>
        <w:tabs>
          <w:tab w:val="left" w:pos="1440"/>
        </w:tabs>
        <w:suppressAutoHyphens/>
        <w:spacing w:after="240" w:line="360" w:lineRule="exact"/>
        <w:ind w:left="1440" w:hanging="480"/>
        <w:rPr>
          <w:bCs/>
        </w:rPr>
      </w:pPr>
      <w:r>
        <w:rPr>
          <w:rFonts w:hint="eastAsia"/>
          <w:bCs/>
        </w:rPr>
        <w:t>劳动与社会</w:t>
      </w:r>
      <w:r>
        <w:rPr>
          <w:rFonts w:hint="eastAsia"/>
          <w:lang w:val="es-ES"/>
        </w:rPr>
        <w:t>保</w:t>
      </w:r>
      <w:r>
        <w:rPr>
          <w:rFonts w:hint="eastAsia"/>
          <w:bCs/>
        </w:rPr>
        <w:t>障部</w:t>
      </w:r>
      <w:r>
        <w:rPr>
          <w:rFonts w:hint="eastAsia"/>
          <w:szCs w:val="24"/>
          <w:lang w:val="es-ES"/>
        </w:rPr>
        <w:t>目前</w:t>
      </w:r>
      <w:r>
        <w:rPr>
          <w:rFonts w:hint="eastAsia"/>
          <w:bCs/>
        </w:rPr>
        <w:t>针对性骚扰和职场骚扰诉讼案的关怀流程和监督、评估机制有一套运作方案。三方委员会从相关人员处了解到的情况显示，该部委目前缺乏有资质的人员来处理这些诉讼案件。</w:t>
      </w:r>
    </w:p>
    <w:p w:rsidR="006F1910" w:rsidRDefault="006F1910">
      <w:pPr>
        <w:numPr>
          <w:ilvl w:val="0"/>
          <w:numId w:val="69"/>
        </w:numPr>
        <w:tabs>
          <w:tab w:val="left" w:pos="1440"/>
        </w:tabs>
        <w:suppressAutoHyphens/>
        <w:spacing w:after="240" w:line="360" w:lineRule="exact"/>
        <w:ind w:left="1440" w:hanging="480"/>
        <w:rPr>
          <w:bCs/>
        </w:rPr>
      </w:pPr>
      <w:r>
        <w:rPr>
          <w:rFonts w:hint="eastAsia"/>
          <w:bCs/>
        </w:rPr>
        <w:t>在政府、企业和工会内部建立了培训体系。</w:t>
      </w:r>
    </w:p>
    <w:p w:rsidR="006F1910" w:rsidRDefault="006F1910">
      <w:pPr>
        <w:spacing w:after="240" w:line="360" w:lineRule="exact"/>
        <w:rPr>
          <w:rFonts w:ascii="SimHei" w:eastAsia="SimHei" w:hint="eastAsia"/>
          <w:color w:val="FF0000"/>
          <w:szCs w:val="24"/>
          <w:lang w:val="es-ES"/>
        </w:rPr>
      </w:pPr>
      <w:r>
        <w:rPr>
          <w:rFonts w:ascii="SimHei" w:eastAsia="SimHei" w:hint="eastAsia"/>
          <w:color w:val="FF0000"/>
          <w:szCs w:val="24"/>
          <w:lang w:val="es-ES"/>
        </w:rPr>
        <w:t>三</w:t>
      </w:r>
      <w:r>
        <w:rPr>
          <w:rFonts w:ascii="SimHei" w:eastAsia="SimHei"/>
          <w:color w:val="FF0000"/>
          <w:szCs w:val="24"/>
          <w:lang w:val="es-ES"/>
        </w:rPr>
        <w:t>)</w:t>
      </w:r>
      <w:r>
        <w:rPr>
          <w:rFonts w:ascii="SimHei" w:eastAsia="SimHei" w:hint="eastAsia"/>
          <w:color w:val="FF0000"/>
          <w:szCs w:val="24"/>
          <w:lang w:val="es-ES"/>
        </w:rPr>
        <w:t xml:space="preserve"> 就业市场中的妇女状况</w:t>
      </w:r>
    </w:p>
    <w:p w:rsidR="006F1910" w:rsidRDefault="006F1910">
      <w:pPr>
        <w:autoSpaceDE w:val="0"/>
        <w:spacing w:after="240" w:line="360" w:lineRule="exact"/>
        <w:ind w:firstLine="420"/>
        <w:rPr>
          <w:szCs w:val="24"/>
          <w:lang w:val="es-ES"/>
        </w:rPr>
      </w:pPr>
      <w:r>
        <w:rPr>
          <w:rFonts w:hint="eastAsia"/>
          <w:szCs w:val="24"/>
          <w:lang w:val="es-ES"/>
        </w:rPr>
        <w:t>–</w:t>
      </w:r>
      <w:r>
        <w:rPr>
          <w:rFonts w:hint="eastAsia"/>
          <w:szCs w:val="24"/>
        </w:rPr>
        <w:t>国家统计协会和全国妇女协会联合编撰的《</w:t>
      </w:r>
      <w:r>
        <w:rPr>
          <w:rFonts w:hint="eastAsia"/>
          <w:szCs w:val="24"/>
          <w:lang w:val="es-ES"/>
        </w:rPr>
        <w:t>2001-2004</w:t>
      </w:r>
      <w:r>
        <w:rPr>
          <w:rFonts w:hint="eastAsia"/>
          <w:szCs w:val="24"/>
          <w:lang w:val="es-ES"/>
        </w:rPr>
        <w:t>年</w:t>
      </w:r>
      <w:r>
        <w:rPr>
          <w:rFonts w:hint="eastAsia"/>
          <w:szCs w:val="24"/>
        </w:rPr>
        <w:t>两性指标》，能够很好地反映就业市场中妇女遭受歧视的现状。考虑到这是一个采自城市化国家的数据，我们不难发现，所有各项数据中妇女相对于男性的弱势地位都能得到体现。以下是几项最为显著的差别：</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hint="eastAsia"/>
          <w:szCs w:val="24"/>
          <w:lang w:val="es-ES"/>
        </w:rPr>
        <w:t>在该项研究所涉及的四年中，妇女的</w:t>
      </w:r>
      <w:r>
        <w:rPr>
          <w:rFonts w:eastAsia="SimHei" w:hint="eastAsia"/>
          <w:bCs/>
          <w:color w:val="FF0000"/>
          <w:szCs w:val="24"/>
          <w:lang w:val="es-ES"/>
        </w:rPr>
        <w:t>就业活动率</w:t>
      </w:r>
      <w:r>
        <w:rPr>
          <w:rFonts w:hint="eastAsia"/>
          <w:szCs w:val="24"/>
          <w:lang w:val="es-ES"/>
        </w:rPr>
        <w:t>一般要比同期男性就业率少</w:t>
      </w:r>
      <w:r>
        <w:rPr>
          <w:rFonts w:hint="eastAsia"/>
          <w:szCs w:val="24"/>
          <w:lang w:val="es-ES"/>
        </w:rPr>
        <w:t>21</w:t>
      </w:r>
      <w:r>
        <w:rPr>
          <w:rFonts w:hint="eastAsia"/>
          <w:szCs w:val="24"/>
          <w:lang w:val="es-ES"/>
        </w:rPr>
        <w:t>个百分点。在</w:t>
      </w:r>
      <w:r>
        <w:rPr>
          <w:rFonts w:hint="eastAsia"/>
          <w:szCs w:val="24"/>
          <w:lang w:val="es-ES"/>
        </w:rPr>
        <w:t>45</w:t>
      </w:r>
      <w:r>
        <w:rPr>
          <w:rFonts w:hint="eastAsia"/>
          <w:szCs w:val="24"/>
          <w:lang w:val="es-ES"/>
        </w:rPr>
        <w:t>岁以上人群中，这一差异尤其明显。</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hint="eastAsia"/>
          <w:szCs w:val="24"/>
          <w:lang w:val="es-ES"/>
        </w:rPr>
        <w:t>2004</w:t>
      </w:r>
      <w:r>
        <w:rPr>
          <w:rFonts w:hint="eastAsia"/>
          <w:szCs w:val="24"/>
          <w:lang w:val="es-ES"/>
        </w:rPr>
        <w:t>年妇女的</w:t>
      </w:r>
      <w:r>
        <w:rPr>
          <w:rFonts w:eastAsia="SimHei" w:hint="eastAsia"/>
          <w:bCs/>
          <w:color w:val="FF0000"/>
          <w:szCs w:val="24"/>
          <w:lang w:val="es-ES"/>
        </w:rPr>
        <w:t>就业率</w:t>
      </w:r>
      <w:r>
        <w:rPr>
          <w:rFonts w:hint="eastAsia"/>
          <w:szCs w:val="24"/>
          <w:lang w:val="es-ES"/>
        </w:rPr>
        <w:t>为</w:t>
      </w:r>
      <w:r>
        <w:rPr>
          <w:rFonts w:hint="eastAsia"/>
          <w:szCs w:val="24"/>
          <w:lang w:val="es-ES"/>
        </w:rPr>
        <w:t>40.6%</w:t>
      </w:r>
      <w:r>
        <w:rPr>
          <w:rFonts w:hint="eastAsia"/>
          <w:szCs w:val="24"/>
          <w:lang w:val="es-ES"/>
        </w:rPr>
        <w:t>，同期男性为</w:t>
      </w:r>
      <w:r>
        <w:rPr>
          <w:rFonts w:hint="eastAsia"/>
          <w:szCs w:val="24"/>
          <w:lang w:val="es-ES"/>
        </w:rPr>
        <w:t>60.9%</w:t>
      </w:r>
      <w:r>
        <w:rPr>
          <w:rFonts w:hint="eastAsia"/>
          <w:szCs w:val="24"/>
          <w:lang w:val="es-ES"/>
        </w:rPr>
        <w:t>，此外在</w:t>
      </w:r>
      <w:r>
        <w:rPr>
          <w:rFonts w:hint="eastAsia"/>
          <w:szCs w:val="24"/>
          <w:lang w:val="es-ES"/>
        </w:rPr>
        <w:t>45</w:t>
      </w:r>
      <w:r>
        <w:rPr>
          <w:rFonts w:hint="eastAsia"/>
          <w:szCs w:val="24"/>
          <w:lang w:val="es-ES"/>
        </w:rPr>
        <w:t>岁以上人群中差异更加明显。这方面的差异在最近四年中一直存在。</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hint="eastAsia"/>
          <w:szCs w:val="24"/>
          <w:lang w:val="es-ES"/>
        </w:rPr>
        <w:t>男女间的</w:t>
      </w:r>
      <w:r>
        <w:rPr>
          <w:rFonts w:eastAsia="SimHei" w:hint="eastAsia"/>
          <w:bCs/>
          <w:color w:val="FF0000"/>
          <w:szCs w:val="24"/>
          <w:lang w:val="es-ES"/>
        </w:rPr>
        <w:t>就业率</w:t>
      </w:r>
      <w:r>
        <w:rPr>
          <w:rFonts w:hint="eastAsia"/>
          <w:szCs w:val="24"/>
          <w:lang w:val="es-ES"/>
        </w:rPr>
        <w:t>差别随着</w:t>
      </w:r>
      <w:r>
        <w:rPr>
          <w:rFonts w:eastAsia="SimHei" w:hint="eastAsia"/>
          <w:bCs/>
          <w:color w:val="FF0000"/>
          <w:szCs w:val="24"/>
          <w:lang w:val="es-ES"/>
        </w:rPr>
        <w:t>受教育年数</w:t>
      </w:r>
      <w:r>
        <w:rPr>
          <w:rFonts w:hint="eastAsia"/>
          <w:szCs w:val="24"/>
          <w:lang w:val="es-ES"/>
        </w:rPr>
        <w:t>的增加而减小。</w:t>
      </w:r>
      <w:r>
        <w:rPr>
          <w:rFonts w:hint="eastAsia"/>
          <w:szCs w:val="24"/>
          <w:lang w:val="es-ES"/>
        </w:rPr>
        <w:t>2004</w:t>
      </w:r>
      <w:r>
        <w:rPr>
          <w:rFonts w:hint="eastAsia"/>
          <w:szCs w:val="24"/>
          <w:lang w:val="es-ES"/>
        </w:rPr>
        <w:t>年，在受过</w:t>
      </w:r>
      <w:r>
        <w:rPr>
          <w:rFonts w:hint="eastAsia"/>
          <w:szCs w:val="24"/>
          <w:lang w:val="es-ES"/>
        </w:rPr>
        <w:t>13</w:t>
      </w:r>
      <w:r>
        <w:rPr>
          <w:rFonts w:hint="eastAsia"/>
          <w:szCs w:val="24"/>
          <w:lang w:val="es-ES"/>
        </w:rPr>
        <w:t>年以上教育的人群中，男女就业率差异在</w:t>
      </w:r>
      <w:r>
        <w:rPr>
          <w:rFonts w:hint="eastAsia"/>
          <w:szCs w:val="24"/>
          <w:lang w:val="es-ES"/>
        </w:rPr>
        <w:t>12%</w:t>
      </w:r>
      <w:r>
        <w:rPr>
          <w:rFonts w:hint="eastAsia"/>
          <w:szCs w:val="24"/>
          <w:lang w:val="es-ES"/>
        </w:rPr>
        <w:t>左右，而受教育年数在</w:t>
      </w:r>
      <w:r>
        <w:rPr>
          <w:rFonts w:hint="eastAsia"/>
          <w:szCs w:val="24"/>
          <w:lang w:val="es-ES"/>
        </w:rPr>
        <w:t>4</w:t>
      </w:r>
      <w:r>
        <w:rPr>
          <w:rFonts w:hint="eastAsia"/>
          <w:szCs w:val="24"/>
          <w:lang w:val="es-ES"/>
        </w:rPr>
        <w:t>至</w:t>
      </w:r>
      <w:r>
        <w:rPr>
          <w:rFonts w:hint="eastAsia"/>
          <w:szCs w:val="24"/>
          <w:lang w:val="es-ES"/>
        </w:rPr>
        <w:t>6</w:t>
      </w:r>
      <w:r>
        <w:rPr>
          <w:rFonts w:hint="eastAsia"/>
          <w:szCs w:val="24"/>
          <w:lang w:val="es-ES"/>
        </w:rPr>
        <w:t>年的人群中，这一差异数字相对较大，为</w:t>
      </w:r>
      <w:r>
        <w:rPr>
          <w:rFonts w:hint="eastAsia"/>
          <w:szCs w:val="24"/>
          <w:lang w:val="es-ES"/>
        </w:rPr>
        <w:t>30%</w:t>
      </w:r>
      <w:r>
        <w:rPr>
          <w:rFonts w:hint="eastAsia"/>
          <w:szCs w:val="24"/>
          <w:lang w:val="es-ES"/>
        </w:rPr>
        <w:t>。</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hint="eastAsia"/>
          <w:szCs w:val="24"/>
          <w:lang w:val="es-ES"/>
        </w:rPr>
        <w:t>失业率数据同样反映出妇女在就业市场中遭受歧视。</w:t>
      </w:r>
      <w:r>
        <w:rPr>
          <w:rFonts w:hint="eastAsia"/>
          <w:szCs w:val="24"/>
          <w:lang w:val="es-ES"/>
        </w:rPr>
        <w:t>2004</w:t>
      </w:r>
      <w:r>
        <w:rPr>
          <w:rFonts w:hint="eastAsia"/>
          <w:szCs w:val="24"/>
          <w:lang w:val="es-ES"/>
        </w:rPr>
        <w:t>年女性失业率为</w:t>
      </w:r>
      <w:r>
        <w:rPr>
          <w:rFonts w:hint="eastAsia"/>
          <w:szCs w:val="24"/>
          <w:lang w:val="es-ES"/>
        </w:rPr>
        <w:t>16.5%</w:t>
      </w:r>
      <w:r>
        <w:rPr>
          <w:rFonts w:hint="eastAsia"/>
          <w:szCs w:val="24"/>
          <w:lang w:val="es-ES"/>
        </w:rPr>
        <w:t>，同期男性失业率为</w:t>
      </w:r>
      <w:r>
        <w:rPr>
          <w:rFonts w:hint="eastAsia"/>
          <w:szCs w:val="24"/>
          <w:lang w:val="es-ES"/>
        </w:rPr>
        <w:t>10.2%</w:t>
      </w:r>
      <w:r>
        <w:rPr>
          <w:rFonts w:hint="eastAsia"/>
          <w:szCs w:val="24"/>
          <w:lang w:val="es-ES"/>
        </w:rPr>
        <w:t>。这一差别随着年龄增加而减小，差别最大的人群为</w:t>
      </w:r>
      <w:r>
        <w:rPr>
          <w:rFonts w:hint="eastAsia"/>
          <w:szCs w:val="24"/>
          <w:lang w:val="es-ES"/>
        </w:rPr>
        <w:t>14</w:t>
      </w:r>
      <w:r>
        <w:rPr>
          <w:rFonts w:hint="eastAsia"/>
          <w:szCs w:val="24"/>
          <w:lang w:val="es-ES"/>
        </w:rPr>
        <w:t>至</w:t>
      </w:r>
      <w:r>
        <w:rPr>
          <w:rFonts w:hint="eastAsia"/>
          <w:szCs w:val="24"/>
          <w:lang w:val="es-ES"/>
        </w:rPr>
        <w:t>24</w:t>
      </w:r>
      <w:r>
        <w:rPr>
          <w:rFonts w:hint="eastAsia"/>
          <w:szCs w:val="24"/>
          <w:lang w:val="es-ES"/>
        </w:rPr>
        <w:t>岁男女劳动者。</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eastAsia="SimHei" w:hint="eastAsia"/>
          <w:bCs/>
          <w:color w:val="FF0000"/>
          <w:szCs w:val="24"/>
          <w:lang w:val="es-ES"/>
        </w:rPr>
        <w:t>就业行业分布</w:t>
      </w:r>
      <w:r>
        <w:rPr>
          <w:rFonts w:hint="eastAsia"/>
          <w:szCs w:val="24"/>
          <w:lang w:val="es-ES"/>
        </w:rPr>
        <w:t>方面，男性在各行业中的分布比较均匀，而有工作的女性群体中</w:t>
      </w:r>
      <w:r>
        <w:rPr>
          <w:rFonts w:hint="eastAsia"/>
          <w:szCs w:val="24"/>
          <w:lang w:val="es-ES"/>
        </w:rPr>
        <w:t>55.6%</w:t>
      </w:r>
      <w:r>
        <w:rPr>
          <w:rFonts w:hint="eastAsia"/>
          <w:szCs w:val="24"/>
          <w:lang w:val="es-ES"/>
        </w:rPr>
        <w:t>的人从事社会服务、社区服务和家政服务行业。</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hint="eastAsia"/>
          <w:szCs w:val="24"/>
          <w:lang w:val="es-ES"/>
        </w:rPr>
        <w:t>在</w:t>
      </w:r>
      <w:r>
        <w:rPr>
          <w:rFonts w:eastAsia="SimHei" w:hint="eastAsia"/>
          <w:bCs/>
          <w:color w:val="FF0000"/>
          <w:szCs w:val="24"/>
          <w:lang w:val="es-ES"/>
        </w:rPr>
        <w:t>工种</w:t>
      </w:r>
      <w:r>
        <w:rPr>
          <w:rFonts w:hint="eastAsia"/>
          <w:szCs w:val="24"/>
          <w:lang w:val="es-ES"/>
        </w:rPr>
        <w:t>方面，女性占据了职业人员、技术人员和办事员群体的</w:t>
      </w:r>
      <w:r>
        <w:rPr>
          <w:rFonts w:hint="eastAsia"/>
          <w:szCs w:val="24"/>
          <w:lang w:val="es-ES"/>
        </w:rPr>
        <w:t>50%</w:t>
      </w:r>
      <w:r>
        <w:rPr>
          <w:rFonts w:hint="eastAsia"/>
          <w:szCs w:val="24"/>
          <w:lang w:val="es-ES"/>
        </w:rPr>
        <w:t>以上，而在管理人员、销售人员和手工劳动人员中的比例不到</w:t>
      </w:r>
      <w:r>
        <w:rPr>
          <w:rFonts w:hint="eastAsia"/>
          <w:szCs w:val="24"/>
          <w:lang w:val="es-ES"/>
        </w:rPr>
        <w:t>40%</w:t>
      </w:r>
      <w:r>
        <w:rPr>
          <w:rFonts w:hint="eastAsia"/>
          <w:szCs w:val="24"/>
          <w:lang w:val="es-ES"/>
        </w:rPr>
        <w:t>。</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hint="eastAsia"/>
          <w:szCs w:val="24"/>
          <w:lang w:val="es-ES"/>
        </w:rPr>
        <w:t>在</w:t>
      </w:r>
      <w:r>
        <w:rPr>
          <w:rFonts w:eastAsia="SimHei" w:hint="eastAsia"/>
          <w:bCs/>
          <w:color w:val="FF0000"/>
          <w:szCs w:val="24"/>
          <w:lang w:val="es-ES"/>
        </w:rPr>
        <w:t>职位</w:t>
      </w:r>
      <w:r>
        <w:rPr>
          <w:rFonts w:hint="eastAsia"/>
          <w:szCs w:val="24"/>
          <w:lang w:val="es-ES"/>
        </w:rPr>
        <w:t>方面我们发现，妇女只占到雇主和公司合伙人群体的不到四分之一，却占到不带薪劳动者群体的四分之三。</w:t>
      </w:r>
    </w:p>
    <w:p w:rsidR="006F1910" w:rsidRDefault="006F1910" w:rsidP="006F1910">
      <w:pPr>
        <w:numPr>
          <w:ilvl w:val="0"/>
          <w:numId w:val="36"/>
        </w:numPr>
        <w:tabs>
          <w:tab w:val="clear" w:pos="720"/>
          <w:tab w:val="num" w:pos="960"/>
        </w:tabs>
        <w:suppressAutoHyphens/>
        <w:autoSpaceDE w:val="0"/>
        <w:spacing w:after="240" w:line="360" w:lineRule="exact"/>
        <w:ind w:left="960" w:hanging="480"/>
        <w:rPr>
          <w:szCs w:val="24"/>
          <w:lang w:val="es-ES"/>
        </w:rPr>
      </w:pPr>
      <w:r>
        <w:rPr>
          <w:rFonts w:hint="eastAsia"/>
          <w:szCs w:val="24"/>
          <w:lang w:val="es-ES"/>
        </w:rPr>
        <w:t>2001</w:t>
      </w:r>
      <w:r>
        <w:rPr>
          <w:rFonts w:hint="eastAsia"/>
          <w:szCs w:val="24"/>
          <w:lang w:val="es-ES"/>
        </w:rPr>
        <w:t>年，未在社会保障体系进行登记的劳动者人数有所增加，无论男女皆是如此。当年未登记的女性占全体女劳动者的</w:t>
      </w:r>
      <w:r>
        <w:rPr>
          <w:rFonts w:hint="eastAsia"/>
          <w:szCs w:val="24"/>
          <w:lang w:val="es-ES"/>
        </w:rPr>
        <w:t>36.8%</w:t>
      </w:r>
      <w:r>
        <w:rPr>
          <w:rFonts w:hint="eastAsia"/>
          <w:szCs w:val="24"/>
          <w:lang w:val="es-ES"/>
        </w:rPr>
        <w:t>，这一数字在男性劳动者群体中为</w:t>
      </w:r>
      <w:r>
        <w:rPr>
          <w:rFonts w:hint="eastAsia"/>
          <w:szCs w:val="24"/>
          <w:lang w:val="es-ES"/>
        </w:rPr>
        <w:t>35.4%</w:t>
      </w:r>
      <w:r>
        <w:rPr>
          <w:rFonts w:hint="eastAsia"/>
          <w:szCs w:val="24"/>
          <w:lang w:val="es-ES"/>
        </w:rPr>
        <w:t>，今天，男性为</w:t>
      </w:r>
      <w:r>
        <w:rPr>
          <w:rFonts w:hint="eastAsia"/>
          <w:szCs w:val="24"/>
          <w:lang w:val="es-ES"/>
        </w:rPr>
        <w:t>40.1%</w:t>
      </w:r>
      <w:r>
        <w:rPr>
          <w:rFonts w:hint="eastAsia"/>
          <w:szCs w:val="24"/>
          <w:lang w:val="es-ES"/>
        </w:rPr>
        <w:t>，女性为</w:t>
      </w:r>
      <w:r>
        <w:rPr>
          <w:rFonts w:hint="eastAsia"/>
          <w:szCs w:val="24"/>
          <w:lang w:val="es-ES"/>
        </w:rPr>
        <w:t>41.5%</w:t>
      </w:r>
      <w:r>
        <w:rPr>
          <w:rFonts w:hint="eastAsia"/>
          <w:szCs w:val="24"/>
          <w:lang w:val="es-ES"/>
        </w:rPr>
        <w:t>。在充分就业现象中也存在男女差异，女性未充分就业比例比男性高出</w:t>
      </w:r>
      <w:r>
        <w:rPr>
          <w:rFonts w:hint="eastAsia"/>
          <w:szCs w:val="24"/>
          <w:lang w:val="es-ES"/>
        </w:rPr>
        <w:t>7</w:t>
      </w:r>
      <w:r>
        <w:rPr>
          <w:rFonts w:hint="eastAsia"/>
          <w:szCs w:val="24"/>
          <w:lang w:val="es-ES"/>
        </w:rPr>
        <w:t>个百分点。</w:t>
      </w:r>
    </w:p>
    <w:p w:rsidR="006F1910" w:rsidRDefault="006F1910">
      <w:pPr>
        <w:autoSpaceDE w:val="0"/>
        <w:spacing w:after="240" w:line="360" w:lineRule="exact"/>
        <w:ind w:firstLine="420"/>
        <w:rPr>
          <w:szCs w:val="24"/>
          <w:lang w:val="es-ES"/>
        </w:rPr>
      </w:pPr>
      <w:r>
        <w:rPr>
          <w:rFonts w:hint="eastAsia"/>
          <w:szCs w:val="24"/>
          <w:lang w:val="es-ES"/>
        </w:rPr>
        <w:t>–</w:t>
      </w:r>
      <w:r>
        <w:rPr>
          <w:rFonts w:hint="eastAsia"/>
          <w:szCs w:val="24"/>
          <w:lang w:val="es-ES"/>
        </w:rPr>
        <w:t>2005</w:t>
      </w:r>
      <w:r>
        <w:rPr>
          <w:rFonts w:hint="eastAsia"/>
          <w:szCs w:val="24"/>
          <w:lang w:val="es-ES"/>
        </w:rPr>
        <w:t>年进行的家庭调查活动为我们提供了一些补充数据，主要如下：</w:t>
      </w:r>
    </w:p>
    <w:p w:rsidR="006F1910" w:rsidRDefault="006F1910">
      <w:pPr>
        <w:autoSpaceDE w:val="0"/>
        <w:spacing w:after="240" w:line="360" w:lineRule="exact"/>
        <w:ind w:left="708"/>
        <w:rPr>
          <w:szCs w:val="24"/>
          <w:lang w:val="es-ES"/>
        </w:rPr>
      </w:pPr>
      <w:r>
        <w:rPr>
          <w:szCs w:val="24"/>
          <w:lang w:val="es-ES"/>
        </w:rPr>
        <w:t xml:space="preserve">a) </w:t>
      </w:r>
      <w:r>
        <w:rPr>
          <w:rFonts w:hint="eastAsia"/>
          <w:szCs w:val="24"/>
          <w:lang w:val="es-ES"/>
        </w:rPr>
        <w:t xml:space="preserve"> </w:t>
      </w:r>
      <w:r>
        <w:rPr>
          <w:rFonts w:hint="eastAsia"/>
          <w:szCs w:val="24"/>
          <w:lang w:val="es-ES"/>
        </w:rPr>
        <w:t>城市人口</w:t>
      </w:r>
      <w:r>
        <w:rPr>
          <w:rFonts w:eastAsia="SimHei" w:hint="eastAsia"/>
          <w:bCs/>
          <w:color w:val="FF0000"/>
          <w:szCs w:val="24"/>
          <w:lang w:val="es-ES"/>
        </w:rPr>
        <w:t>就业活动率</w:t>
      </w:r>
      <w:r>
        <w:rPr>
          <w:rFonts w:hint="eastAsia"/>
          <w:szCs w:val="24"/>
          <w:lang w:val="es-ES"/>
        </w:rPr>
        <w:t>方面，全国范围内男性为</w:t>
      </w:r>
      <w:r>
        <w:rPr>
          <w:rFonts w:hint="eastAsia"/>
          <w:szCs w:val="24"/>
          <w:lang w:val="es-ES"/>
        </w:rPr>
        <w:t>69.3%</w:t>
      </w:r>
      <w:r>
        <w:rPr>
          <w:rFonts w:hint="eastAsia"/>
          <w:szCs w:val="24"/>
          <w:lang w:val="es-ES"/>
        </w:rPr>
        <w:t>，女性为</w:t>
      </w:r>
      <w:r>
        <w:rPr>
          <w:rFonts w:hint="eastAsia"/>
          <w:szCs w:val="24"/>
          <w:lang w:val="es-ES"/>
        </w:rPr>
        <w:t>49.5%</w:t>
      </w:r>
      <w:r>
        <w:rPr>
          <w:rFonts w:hint="eastAsia"/>
          <w:szCs w:val="24"/>
          <w:lang w:val="es-ES"/>
        </w:rPr>
        <w:t>。这一差异在蒙得维的亚省相对较小，该省男性就业活动率为</w:t>
      </w:r>
      <w:r>
        <w:rPr>
          <w:rFonts w:hint="eastAsia"/>
          <w:szCs w:val="24"/>
          <w:lang w:val="es-ES"/>
        </w:rPr>
        <w:t>69.2%</w:t>
      </w:r>
      <w:r>
        <w:rPr>
          <w:rFonts w:hint="eastAsia"/>
          <w:szCs w:val="24"/>
          <w:lang w:val="es-ES"/>
        </w:rPr>
        <w:t>，女性为</w:t>
      </w:r>
      <w:r>
        <w:rPr>
          <w:rFonts w:hint="eastAsia"/>
          <w:szCs w:val="24"/>
          <w:lang w:val="es-ES"/>
        </w:rPr>
        <w:t>51%</w:t>
      </w:r>
      <w:r>
        <w:rPr>
          <w:rFonts w:hint="eastAsia"/>
          <w:szCs w:val="24"/>
          <w:lang w:val="es-ES"/>
        </w:rPr>
        <w:t>，而在内陆地区的城市中，男性和女性分别为</w:t>
      </w:r>
      <w:r>
        <w:rPr>
          <w:rFonts w:hint="eastAsia"/>
          <w:szCs w:val="24"/>
          <w:lang w:val="es-ES"/>
        </w:rPr>
        <w:t>69.4%</w:t>
      </w:r>
      <w:r>
        <w:rPr>
          <w:rFonts w:hint="eastAsia"/>
          <w:szCs w:val="24"/>
          <w:lang w:val="es-ES"/>
        </w:rPr>
        <w:t>和</w:t>
      </w:r>
      <w:r>
        <w:rPr>
          <w:rFonts w:hint="eastAsia"/>
          <w:szCs w:val="24"/>
          <w:lang w:val="es-ES"/>
        </w:rPr>
        <w:t>47.8%</w:t>
      </w:r>
      <w:r>
        <w:rPr>
          <w:rFonts w:hint="eastAsia"/>
          <w:szCs w:val="24"/>
          <w:lang w:val="es-ES"/>
        </w:rPr>
        <w:t>。</w:t>
      </w:r>
      <w:r>
        <w:rPr>
          <w:rFonts w:hint="eastAsia"/>
          <w:szCs w:val="24"/>
          <w:lang w:val="es-ES"/>
        </w:rPr>
        <w:t>40</w:t>
      </w:r>
      <w:r>
        <w:rPr>
          <w:rFonts w:hint="eastAsia"/>
          <w:szCs w:val="24"/>
          <w:lang w:val="es-ES"/>
        </w:rPr>
        <w:t>岁以上群体中该项差异在今年继续增大。</w:t>
      </w:r>
    </w:p>
    <w:p w:rsidR="006F1910" w:rsidRDefault="006F1910">
      <w:pPr>
        <w:autoSpaceDE w:val="0"/>
        <w:spacing w:after="240" w:line="360" w:lineRule="exact"/>
        <w:ind w:left="708"/>
        <w:rPr>
          <w:szCs w:val="24"/>
          <w:lang w:val="es-ES"/>
        </w:rPr>
      </w:pPr>
      <w:r>
        <w:rPr>
          <w:szCs w:val="24"/>
          <w:lang w:val="es-ES"/>
        </w:rPr>
        <w:t xml:space="preserve">b) </w:t>
      </w:r>
      <w:r>
        <w:rPr>
          <w:rFonts w:hint="eastAsia"/>
          <w:szCs w:val="24"/>
          <w:lang w:val="es-ES"/>
        </w:rPr>
        <w:t xml:space="preserve"> 2005</w:t>
      </w:r>
      <w:r>
        <w:rPr>
          <w:rFonts w:hint="eastAsia"/>
          <w:szCs w:val="24"/>
          <w:lang w:val="es-ES"/>
        </w:rPr>
        <w:t>年全国范围内女性</w:t>
      </w:r>
      <w:r>
        <w:rPr>
          <w:rFonts w:eastAsia="SimHei" w:hint="eastAsia"/>
          <w:bCs/>
          <w:color w:val="FF0000"/>
          <w:szCs w:val="24"/>
          <w:lang w:val="es-ES"/>
        </w:rPr>
        <w:t>就业率</w:t>
      </w:r>
      <w:r>
        <w:rPr>
          <w:rFonts w:hint="eastAsia"/>
          <w:szCs w:val="24"/>
          <w:lang w:val="es-ES"/>
        </w:rPr>
        <w:t>提高至</w:t>
      </w:r>
      <w:r>
        <w:rPr>
          <w:rFonts w:hint="eastAsia"/>
          <w:szCs w:val="24"/>
          <w:lang w:val="es-ES"/>
        </w:rPr>
        <w:t>41.9%</w:t>
      </w:r>
      <w:r>
        <w:rPr>
          <w:rFonts w:hint="eastAsia"/>
          <w:szCs w:val="24"/>
          <w:lang w:val="es-ES"/>
        </w:rPr>
        <w:t>，男性就业率提高至</w:t>
      </w:r>
      <w:r>
        <w:rPr>
          <w:rFonts w:hint="eastAsia"/>
          <w:szCs w:val="24"/>
          <w:lang w:val="es-ES"/>
        </w:rPr>
        <w:t>62.7%</w:t>
      </w:r>
      <w:r>
        <w:rPr>
          <w:rFonts w:hint="eastAsia"/>
          <w:szCs w:val="24"/>
          <w:lang w:val="es-ES"/>
        </w:rPr>
        <w:t>，在蒙得维的亚省该项差异依然是最小的，女性为</w:t>
      </w:r>
      <w:r>
        <w:rPr>
          <w:rFonts w:hint="eastAsia"/>
          <w:szCs w:val="24"/>
          <w:lang w:val="es-ES"/>
        </w:rPr>
        <w:t>43.8%</w:t>
      </w:r>
      <w:r>
        <w:rPr>
          <w:rFonts w:hint="eastAsia"/>
          <w:szCs w:val="24"/>
          <w:lang w:val="es-ES"/>
        </w:rPr>
        <w:t>，男性为</w:t>
      </w:r>
      <w:r>
        <w:rPr>
          <w:rFonts w:hint="eastAsia"/>
          <w:szCs w:val="24"/>
          <w:lang w:val="es-ES"/>
        </w:rPr>
        <w:t>62.5%</w:t>
      </w:r>
      <w:r>
        <w:rPr>
          <w:rFonts w:hint="eastAsia"/>
          <w:szCs w:val="24"/>
          <w:lang w:val="es-ES"/>
        </w:rPr>
        <w:t>，而在内陆城市地区，女性和男性就业率分别为</w:t>
      </w:r>
      <w:r>
        <w:rPr>
          <w:rFonts w:hint="eastAsia"/>
          <w:szCs w:val="24"/>
          <w:lang w:val="es-ES"/>
        </w:rPr>
        <w:t>39.8%</w:t>
      </w:r>
      <w:r>
        <w:rPr>
          <w:rFonts w:hint="eastAsia"/>
          <w:szCs w:val="24"/>
          <w:lang w:val="es-ES"/>
        </w:rPr>
        <w:t>和</w:t>
      </w:r>
      <w:r>
        <w:rPr>
          <w:rFonts w:hint="eastAsia"/>
          <w:szCs w:val="24"/>
          <w:lang w:val="es-ES"/>
        </w:rPr>
        <w:t>62.9%</w:t>
      </w:r>
      <w:r>
        <w:rPr>
          <w:rFonts w:hint="eastAsia"/>
          <w:szCs w:val="24"/>
          <w:lang w:val="es-ES"/>
        </w:rPr>
        <w:t>。</w:t>
      </w:r>
    </w:p>
    <w:p w:rsidR="006F1910" w:rsidRDefault="006F1910">
      <w:pPr>
        <w:autoSpaceDE w:val="0"/>
        <w:spacing w:after="240" w:line="360" w:lineRule="exact"/>
        <w:ind w:left="708"/>
        <w:rPr>
          <w:szCs w:val="24"/>
          <w:lang w:val="es-ES"/>
        </w:rPr>
      </w:pPr>
      <w:r>
        <w:rPr>
          <w:szCs w:val="24"/>
          <w:lang w:val="es-ES"/>
        </w:rPr>
        <w:t xml:space="preserve">c) </w:t>
      </w:r>
      <w:r>
        <w:rPr>
          <w:rFonts w:hint="eastAsia"/>
          <w:szCs w:val="24"/>
          <w:lang w:val="es-ES"/>
        </w:rPr>
        <w:t xml:space="preserve"> 2005</w:t>
      </w:r>
      <w:r>
        <w:rPr>
          <w:rFonts w:hint="eastAsia"/>
          <w:szCs w:val="24"/>
          <w:lang w:val="es-ES"/>
        </w:rPr>
        <w:t>年，全国范围内女性</w:t>
      </w:r>
      <w:r>
        <w:rPr>
          <w:rFonts w:eastAsia="SimHei" w:hint="eastAsia"/>
          <w:bCs/>
          <w:color w:val="FF0000"/>
          <w:szCs w:val="24"/>
          <w:lang w:val="es-ES"/>
        </w:rPr>
        <w:t>失业率</w:t>
      </w:r>
      <w:r>
        <w:rPr>
          <w:rFonts w:hint="eastAsia"/>
          <w:szCs w:val="24"/>
          <w:lang w:val="es-ES"/>
        </w:rPr>
        <w:t>为</w:t>
      </w:r>
      <w:r>
        <w:rPr>
          <w:rFonts w:hint="eastAsia"/>
          <w:szCs w:val="24"/>
          <w:lang w:val="es-ES"/>
        </w:rPr>
        <w:t>15.3%</w:t>
      </w:r>
      <w:r>
        <w:rPr>
          <w:rFonts w:hint="eastAsia"/>
          <w:szCs w:val="24"/>
          <w:lang w:val="es-ES"/>
        </w:rPr>
        <w:t>，男性为</w:t>
      </w:r>
      <w:r>
        <w:rPr>
          <w:rFonts w:hint="eastAsia"/>
          <w:szCs w:val="24"/>
          <w:lang w:val="es-ES"/>
        </w:rPr>
        <w:t>9.5%</w:t>
      </w:r>
      <w:r>
        <w:rPr>
          <w:rFonts w:hint="eastAsia"/>
          <w:szCs w:val="24"/>
          <w:lang w:val="es-ES"/>
        </w:rPr>
        <w:t>。如果我们查看以学历划分的连续图表，就会发现，男女失业率差异最大的区域为只受过初级和中级教育的劳动人群，相差</w:t>
      </w:r>
      <w:r>
        <w:rPr>
          <w:rFonts w:hint="eastAsia"/>
          <w:szCs w:val="24"/>
          <w:lang w:val="es-ES"/>
        </w:rPr>
        <w:t>8</w:t>
      </w:r>
      <w:r>
        <w:rPr>
          <w:rFonts w:hint="eastAsia"/>
          <w:szCs w:val="24"/>
          <w:lang w:val="es-ES"/>
        </w:rPr>
        <w:t>个百分点。受过高等教育的人群中男女失业率差别较小，只相差</w:t>
      </w:r>
      <w:r>
        <w:rPr>
          <w:rFonts w:hint="eastAsia"/>
          <w:szCs w:val="24"/>
          <w:lang w:val="es-ES"/>
        </w:rPr>
        <w:t>2</w:t>
      </w:r>
      <w:r>
        <w:rPr>
          <w:rFonts w:hint="eastAsia"/>
          <w:szCs w:val="24"/>
          <w:lang w:val="es-ES"/>
        </w:rPr>
        <w:t>个百分点。</w:t>
      </w:r>
    </w:p>
    <w:p w:rsidR="006F1910" w:rsidRDefault="006F1910">
      <w:pPr>
        <w:autoSpaceDE w:val="0"/>
        <w:spacing w:after="240" w:line="360" w:lineRule="exact"/>
        <w:ind w:firstLine="420"/>
        <w:rPr>
          <w:szCs w:val="24"/>
          <w:lang w:val="es-ES"/>
        </w:rPr>
      </w:pPr>
      <w:r>
        <w:rPr>
          <w:rFonts w:hint="eastAsia"/>
          <w:szCs w:val="24"/>
          <w:lang w:val="es-ES"/>
        </w:rPr>
        <w:t>–此外，</w:t>
      </w:r>
      <w:r>
        <w:rPr>
          <w:rFonts w:hint="eastAsia"/>
          <w:szCs w:val="24"/>
          <w:lang w:val="es-ES"/>
        </w:rPr>
        <w:t>2006</w:t>
      </w:r>
      <w:r>
        <w:rPr>
          <w:rFonts w:hint="eastAsia"/>
          <w:szCs w:val="24"/>
          <w:lang w:val="es-ES"/>
        </w:rPr>
        <w:t>年</w:t>
      </w:r>
      <w:r>
        <w:rPr>
          <w:rFonts w:hint="eastAsia"/>
          <w:szCs w:val="24"/>
          <w:lang w:val="es-ES"/>
        </w:rPr>
        <w:t>7</w:t>
      </w:r>
      <w:r>
        <w:rPr>
          <w:rFonts w:hint="eastAsia"/>
          <w:szCs w:val="24"/>
          <w:lang w:val="es-ES"/>
        </w:rPr>
        <w:t>月进行的家庭扩大调查也提供了一些数据，其结论与以往的没有实质性差别：</w:t>
      </w:r>
    </w:p>
    <w:p w:rsidR="006F1910" w:rsidRDefault="006F1910" w:rsidP="006F1910">
      <w:pPr>
        <w:numPr>
          <w:ilvl w:val="0"/>
          <w:numId w:val="37"/>
        </w:numPr>
        <w:tabs>
          <w:tab w:val="clear" w:pos="720"/>
          <w:tab w:val="num" w:pos="1080"/>
        </w:tabs>
        <w:suppressAutoHyphens/>
        <w:autoSpaceDE w:val="0"/>
        <w:spacing w:after="240" w:line="360" w:lineRule="exact"/>
        <w:ind w:left="1080" w:hanging="480"/>
        <w:rPr>
          <w:szCs w:val="24"/>
          <w:lang w:val="es-ES"/>
        </w:rPr>
      </w:pPr>
      <w:r>
        <w:rPr>
          <w:rFonts w:hint="eastAsia"/>
          <w:szCs w:val="24"/>
          <w:lang w:val="es-ES"/>
        </w:rPr>
        <w:t>在</w:t>
      </w:r>
      <w:r>
        <w:rPr>
          <w:rFonts w:eastAsia="SimHei" w:hint="eastAsia"/>
          <w:bCs/>
          <w:color w:val="FF0000"/>
          <w:szCs w:val="24"/>
          <w:lang w:val="es-ES"/>
        </w:rPr>
        <w:t>全国范围内，就业活动率</w:t>
      </w:r>
      <w:r>
        <w:rPr>
          <w:rFonts w:hint="eastAsia"/>
          <w:szCs w:val="24"/>
          <w:lang w:val="es-ES"/>
        </w:rPr>
        <w:t>男性提高至</w:t>
      </w:r>
      <w:r>
        <w:rPr>
          <w:rFonts w:hint="eastAsia"/>
          <w:szCs w:val="24"/>
          <w:lang w:val="es-ES"/>
        </w:rPr>
        <w:t>72%</w:t>
      </w:r>
      <w:r>
        <w:rPr>
          <w:rFonts w:hint="eastAsia"/>
          <w:szCs w:val="24"/>
          <w:lang w:val="es-ES"/>
        </w:rPr>
        <w:t>，女性为</w:t>
      </w:r>
      <w:r>
        <w:rPr>
          <w:rFonts w:hint="eastAsia"/>
          <w:szCs w:val="24"/>
          <w:lang w:val="es-ES"/>
        </w:rPr>
        <w:t>50.2%</w:t>
      </w:r>
      <w:r>
        <w:rPr>
          <w:rFonts w:hint="eastAsia"/>
          <w:szCs w:val="24"/>
          <w:lang w:val="es-ES"/>
        </w:rPr>
        <w:t>。</w:t>
      </w:r>
      <w:r>
        <w:rPr>
          <w:rFonts w:eastAsia="SimHei" w:hint="eastAsia"/>
          <w:bCs/>
          <w:color w:val="FF0000"/>
          <w:szCs w:val="24"/>
          <w:lang w:val="es-ES"/>
        </w:rPr>
        <w:t>就业率</w:t>
      </w:r>
      <w:r>
        <w:rPr>
          <w:rFonts w:hint="eastAsia"/>
          <w:szCs w:val="24"/>
          <w:lang w:val="es-ES"/>
        </w:rPr>
        <w:t>男性为</w:t>
      </w:r>
      <w:r>
        <w:rPr>
          <w:rFonts w:hint="eastAsia"/>
          <w:szCs w:val="24"/>
          <w:lang w:val="es-ES"/>
        </w:rPr>
        <w:t>66.1%</w:t>
      </w:r>
      <w:r>
        <w:rPr>
          <w:rFonts w:hint="eastAsia"/>
          <w:szCs w:val="24"/>
          <w:lang w:val="es-ES"/>
        </w:rPr>
        <w:t>，女性为</w:t>
      </w:r>
      <w:r>
        <w:rPr>
          <w:rFonts w:hint="eastAsia"/>
          <w:szCs w:val="24"/>
          <w:lang w:val="es-ES"/>
        </w:rPr>
        <w:t>43.3%</w:t>
      </w:r>
      <w:r>
        <w:rPr>
          <w:rFonts w:hint="eastAsia"/>
          <w:szCs w:val="24"/>
          <w:lang w:val="es-ES"/>
        </w:rPr>
        <w:t>。</w:t>
      </w:r>
      <w:r>
        <w:rPr>
          <w:rFonts w:eastAsia="SimHei" w:hint="eastAsia"/>
          <w:bCs/>
          <w:color w:val="FF0000"/>
          <w:szCs w:val="24"/>
          <w:lang w:val="es-ES"/>
        </w:rPr>
        <w:t>失业率</w:t>
      </w:r>
      <w:r>
        <w:rPr>
          <w:rFonts w:hint="eastAsia"/>
          <w:szCs w:val="24"/>
          <w:lang w:val="es-ES"/>
        </w:rPr>
        <w:t>男性为</w:t>
      </w:r>
      <w:r>
        <w:rPr>
          <w:rFonts w:hint="eastAsia"/>
          <w:szCs w:val="24"/>
          <w:lang w:val="es-ES"/>
        </w:rPr>
        <w:t>8.1%</w:t>
      </w:r>
      <w:r>
        <w:rPr>
          <w:rFonts w:hint="eastAsia"/>
          <w:szCs w:val="24"/>
          <w:lang w:val="es-ES"/>
        </w:rPr>
        <w:t>，女性为</w:t>
      </w:r>
      <w:r>
        <w:rPr>
          <w:rFonts w:hint="eastAsia"/>
          <w:szCs w:val="24"/>
          <w:lang w:val="es-ES"/>
        </w:rPr>
        <w:t>13.5%</w:t>
      </w:r>
      <w:r>
        <w:rPr>
          <w:rFonts w:hint="eastAsia"/>
          <w:szCs w:val="24"/>
          <w:lang w:val="es-ES"/>
        </w:rPr>
        <w:t>。</w:t>
      </w:r>
    </w:p>
    <w:p w:rsidR="006F1910" w:rsidRDefault="006F1910" w:rsidP="006F1910">
      <w:pPr>
        <w:numPr>
          <w:ilvl w:val="0"/>
          <w:numId w:val="37"/>
        </w:numPr>
        <w:tabs>
          <w:tab w:val="clear" w:pos="720"/>
          <w:tab w:val="num" w:pos="1080"/>
        </w:tabs>
        <w:suppressAutoHyphens/>
        <w:autoSpaceDE w:val="0"/>
        <w:spacing w:after="240" w:line="360" w:lineRule="exact"/>
        <w:ind w:left="1080" w:hanging="480"/>
        <w:rPr>
          <w:szCs w:val="24"/>
          <w:lang w:val="es-ES"/>
        </w:rPr>
      </w:pPr>
      <w:r>
        <w:rPr>
          <w:rFonts w:eastAsia="SimHei" w:hint="eastAsia"/>
          <w:bCs/>
          <w:color w:val="FF0000"/>
          <w:szCs w:val="24"/>
          <w:lang w:val="es-ES"/>
        </w:rPr>
        <w:t>内陆地区</w:t>
      </w:r>
      <w:r>
        <w:rPr>
          <w:rFonts w:hint="eastAsia"/>
          <w:szCs w:val="24"/>
          <w:lang w:val="es-ES"/>
        </w:rPr>
        <w:t>两性间的不平等现象严重，差异加大。就业活动率男性为</w:t>
      </w:r>
      <w:r>
        <w:rPr>
          <w:rFonts w:hint="eastAsia"/>
          <w:szCs w:val="24"/>
          <w:lang w:val="es-ES"/>
        </w:rPr>
        <w:t>72.7%</w:t>
      </w:r>
      <w:r>
        <w:rPr>
          <w:rFonts w:hint="eastAsia"/>
          <w:szCs w:val="24"/>
          <w:lang w:val="es-ES"/>
        </w:rPr>
        <w:t>，女性为</w:t>
      </w:r>
      <w:r>
        <w:rPr>
          <w:rFonts w:hint="eastAsia"/>
          <w:szCs w:val="24"/>
          <w:lang w:val="es-ES"/>
        </w:rPr>
        <w:t>48.4%</w:t>
      </w:r>
      <w:r>
        <w:rPr>
          <w:rFonts w:hint="eastAsia"/>
          <w:szCs w:val="24"/>
          <w:lang w:val="es-ES"/>
        </w:rPr>
        <w:t>。就业率男性为</w:t>
      </w:r>
      <w:r>
        <w:rPr>
          <w:rFonts w:hint="eastAsia"/>
          <w:szCs w:val="24"/>
          <w:lang w:val="es-ES"/>
        </w:rPr>
        <w:t>66.5%</w:t>
      </w:r>
      <w:r>
        <w:rPr>
          <w:rFonts w:hint="eastAsia"/>
          <w:szCs w:val="24"/>
          <w:lang w:val="es-ES"/>
        </w:rPr>
        <w:t>，女性为</w:t>
      </w:r>
      <w:r>
        <w:rPr>
          <w:rFonts w:hint="eastAsia"/>
          <w:szCs w:val="24"/>
          <w:lang w:val="es-ES"/>
        </w:rPr>
        <w:t>41.4%</w:t>
      </w:r>
      <w:r>
        <w:rPr>
          <w:rFonts w:hint="eastAsia"/>
          <w:szCs w:val="24"/>
          <w:lang w:val="es-ES"/>
        </w:rPr>
        <w:t>。失业率男性为</w:t>
      </w:r>
      <w:r>
        <w:rPr>
          <w:rFonts w:hint="eastAsia"/>
          <w:szCs w:val="24"/>
          <w:lang w:val="es-ES"/>
        </w:rPr>
        <w:t>8.5%</w:t>
      </w:r>
      <w:r>
        <w:rPr>
          <w:rFonts w:hint="eastAsia"/>
          <w:szCs w:val="24"/>
          <w:lang w:val="es-ES"/>
        </w:rPr>
        <w:t>，女性为</w:t>
      </w:r>
      <w:r>
        <w:rPr>
          <w:rFonts w:hint="eastAsia"/>
          <w:szCs w:val="24"/>
          <w:lang w:val="es-ES"/>
        </w:rPr>
        <w:t>14.6%</w:t>
      </w:r>
      <w:r>
        <w:rPr>
          <w:rFonts w:hint="eastAsia"/>
          <w:szCs w:val="24"/>
          <w:lang w:val="es-ES"/>
        </w:rPr>
        <w:t>。</w:t>
      </w:r>
    </w:p>
    <w:p w:rsidR="006F1910" w:rsidRDefault="006F1910" w:rsidP="006F1910">
      <w:pPr>
        <w:numPr>
          <w:ilvl w:val="0"/>
          <w:numId w:val="37"/>
        </w:numPr>
        <w:tabs>
          <w:tab w:val="clear" w:pos="720"/>
          <w:tab w:val="num" w:pos="1080"/>
        </w:tabs>
        <w:suppressAutoHyphens/>
        <w:autoSpaceDE w:val="0"/>
        <w:spacing w:after="240" w:line="360" w:lineRule="exact"/>
        <w:ind w:left="1080" w:hanging="480"/>
        <w:rPr>
          <w:szCs w:val="24"/>
          <w:lang w:val="es-ES"/>
        </w:rPr>
      </w:pPr>
      <w:r>
        <w:rPr>
          <w:rFonts w:hint="eastAsia"/>
          <w:szCs w:val="24"/>
          <w:lang w:val="es-ES"/>
        </w:rPr>
        <w:t>在</w:t>
      </w:r>
      <w:r>
        <w:rPr>
          <w:rFonts w:eastAsia="SimHei" w:hint="eastAsia"/>
          <w:bCs/>
          <w:color w:val="FF0000"/>
          <w:szCs w:val="24"/>
          <w:lang w:val="es-ES"/>
        </w:rPr>
        <w:t>小城镇和农村地区</w:t>
      </w:r>
      <w:r>
        <w:rPr>
          <w:rFonts w:hint="eastAsia"/>
          <w:szCs w:val="24"/>
          <w:lang w:val="es-ES"/>
        </w:rPr>
        <w:t>，我们看到在就业活动率、就业率和失业率方面的男女差异为：就业活动率男性为</w:t>
      </w:r>
      <w:r>
        <w:rPr>
          <w:rFonts w:hint="eastAsia"/>
          <w:szCs w:val="24"/>
          <w:lang w:val="es-ES"/>
        </w:rPr>
        <w:t>76.6%</w:t>
      </w:r>
      <w:r>
        <w:rPr>
          <w:rFonts w:hint="eastAsia"/>
          <w:szCs w:val="24"/>
          <w:lang w:val="es-ES"/>
        </w:rPr>
        <w:t>，女性为</w:t>
      </w:r>
      <w:r>
        <w:rPr>
          <w:rFonts w:hint="eastAsia"/>
          <w:szCs w:val="24"/>
          <w:lang w:val="es-ES"/>
        </w:rPr>
        <w:t>53.6%</w:t>
      </w:r>
      <w:r>
        <w:rPr>
          <w:rFonts w:hint="eastAsia"/>
          <w:szCs w:val="24"/>
          <w:lang w:val="es-ES"/>
        </w:rPr>
        <w:t>。就业率男性为</w:t>
      </w:r>
      <w:r>
        <w:rPr>
          <w:rFonts w:hint="eastAsia"/>
          <w:szCs w:val="24"/>
          <w:lang w:val="es-ES"/>
        </w:rPr>
        <w:t>72.7%</w:t>
      </w:r>
      <w:r>
        <w:rPr>
          <w:rFonts w:hint="eastAsia"/>
          <w:szCs w:val="24"/>
          <w:lang w:val="es-ES"/>
        </w:rPr>
        <w:t>，女性为</w:t>
      </w:r>
      <w:r>
        <w:rPr>
          <w:rFonts w:hint="eastAsia"/>
          <w:szCs w:val="24"/>
          <w:lang w:val="es-ES"/>
        </w:rPr>
        <w:t>39.4%</w:t>
      </w:r>
      <w:r>
        <w:rPr>
          <w:rFonts w:hint="eastAsia"/>
          <w:szCs w:val="24"/>
          <w:lang w:val="es-ES"/>
        </w:rPr>
        <w:t>。失业率男性为</w:t>
      </w:r>
      <w:r>
        <w:rPr>
          <w:rFonts w:hint="eastAsia"/>
          <w:szCs w:val="24"/>
          <w:lang w:val="es-ES"/>
        </w:rPr>
        <w:t>5.0%</w:t>
      </w:r>
      <w:r>
        <w:rPr>
          <w:rFonts w:hint="eastAsia"/>
          <w:szCs w:val="24"/>
          <w:lang w:val="es-ES"/>
        </w:rPr>
        <w:t>，女性为</w:t>
      </w:r>
      <w:r>
        <w:rPr>
          <w:rFonts w:hint="eastAsia"/>
          <w:szCs w:val="24"/>
          <w:lang w:val="es-ES"/>
        </w:rPr>
        <w:t>9.6%</w:t>
      </w:r>
      <w:r>
        <w:rPr>
          <w:rFonts w:hint="eastAsia"/>
          <w:szCs w:val="24"/>
          <w:lang w:val="es-ES"/>
        </w:rPr>
        <w:t>。</w:t>
      </w:r>
    </w:p>
    <w:p w:rsidR="006F1910" w:rsidRDefault="006F1910" w:rsidP="006F1910">
      <w:pPr>
        <w:numPr>
          <w:ilvl w:val="0"/>
          <w:numId w:val="37"/>
        </w:numPr>
        <w:tabs>
          <w:tab w:val="clear" w:pos="720"/>
          <w:tab w:val="num" w:pos="1080"/>
        </w:tabs>
        <w:suppressAutoHyphens/>
        <w:autoSpaceDE w:val="0"/>
        <w:spacing w:after="240" w:line="360" w:lineRule="exact"/>
        <w:ind w:left="1080" w:hanging="480"/>
        <w:rPr>
          <w:szCs w:val="24"/>
          <w:lang w:val="es-ES"/>
        </w:rPr>
      </w:pPr>
      <w:r>
        <w:rPr>
          <w:rFonts w:hint="eastAsia"/>
          <w:szCs w:val="24"/>
          <w:lang w:val="es-ES"/>
        </w:rPr>
        <w:t>如果我们将</w:t>
      </w:r>
      <w:r>
        <w:rPr>
          <w:rFonts w:eastAsia="SimHei" w:hint="eastAsia"/>
          <w:bCs/>
          <w:color w:val="FF0000"/>
          <w:szCs w:val="24"/>
          <w:lang w:val="es-ES"/>
        </w:rPr>
        <w:t>男女各年龄段的失业率</w:t>
      </w:r>
      <w:r>
        <w:rPr>
          <w:rFonts w:hint="eastAsia"/>
          <w:szCs w:val="24"/>
          <w:lang w:val="es-ES"/>
        </w:rPr>
        <w:t>放在一起进行比较，会发现在全国范围内，</w:t>
      </w:r>
      <w:r>
        <w:rPr>
          <w:rFonts w:hint="eastAsia"/>
          <w:szCs w:val="24"/>
          <w:lang w:val="es-ES"/>
        </w:rPr>
        <w:t>2006</w:t>
      </w:r>
      <w:r>
        <w:rPr>
          <w:rFonts w:hint="eastAsia"/>
          <w:szCs w:val="24"/>
          <w:lang w:val="es-ES"/>
        </w:rPr>
        <w:t>年</w:t>
      </w:r>
      <w:r>
        <w:rPr>
          <w:rFonts w:hint="eastAsia"/>
          <w:szCs w:val="24"/>
          <w:lang w:val="es-ES"/>
        </w:rPr>
        <w:t>7</w:t>
      </w:r>
      <w:r>
        <w:rPr>
          <w:rFonts w:hint="eastAsia"/>
          <w:szCs w:val="24"/>
          <w:lang w:val="es-ES"/>
        </w:rPr>
        <w:t>月时，未满</w:t>
      </w:r>
      <w:r>
        <w:rPr>
          <w:rFonts w:hint="eastAsia"/>
          <w:szCs w:val="24"/>
          <w:lang w:val="es-ES"/>
        </w:rPr>
        <w:t>25</w:t>
      </w:r>
      <w:r>
        <w:rPr>
          <w:rFonts w:hint="eastAsia"/>
          <w:szCs w:val="24"/>
          <w:lang w:val="es-ES"/>
        </w:rPr>
        <w:t>岁女性失业率为</w:t>
      </w:r>
      <w:r>
        <w:rPr>
          <w:rFonts w:hint="eastAsia"/>
          <w:szCs w:val="24"/>
          <w:lang w:val="es-ES"/>
        </w:rPr>
        <w:t>34.7%</w:t>
      </w:r>
      <w:r>
        <w:rPr>
          <w:rFonts w:hint="eastAsia"/>
          <w:szCs w:val="24"/>
          <w:lang w:val="es-ES"/>
        </w:rPr>
        <w:t>，男性为</w:t>
      </w:r>
      <w:r>
        <w:rPr>
          <w:rFonts w:hint="eastAsia"/>
          <w:szCs w:val="24"/>
          <w:lang w:val="es-ES"/>
        </w:rPr>
        <w:t>24.4%</w:t>
      </w:r>
      <w:r>
        <w:rPr>
          <w:rFonts w:hint="eastAsia"/>
          <w:szCs w:val="24"/>
          <w:lang w:val="es-ES"/>
        </w:rPr>
        <w:t>，有</w:t>
      </w:r>
      <w:r>
        <w:rPr>
          <w:rFonts w:hint="eastAsia"/>
          <w:szCs w:val="24"/>
          <w:lang w:val="es-ES"/>
        </w:rPr>
        <w:t>10</w:t>
      </w:r>
      <w:r>
        <w:rPr>
          <w:rFonts w:hint="eastAsia"/>
          <w:szCs w:val="24"/>
          <w:lang w:val="es-ES"/>
        </w:rPr>
        <w:t>个百分比的差别。同期</w:t>
      </w:r>
      <w:r>
        <w:rPr>
          <w:rFonts w:hint="eastAsia"/>
          <w:szCs w:val="24"/>
          <w:lang w:val="es-ES"/>
        </w:rPr>
        <w:t>25</w:t>
      </w:r>
      <w:r>
        <w:rPr>
          <w:rFonts w:hint="eastAsia"/>
          <w:szCs w:val="24"/>
          <w:lang w:val="es-ES"/>
        </w:rPr>
        <w:t>岁以上女性失业率为</w:t>
      </w:r>
      <w:r>
        <w:rPr>
          <w:rFonts w:hint="eastAsia"/>
          <w:szCs w:val="24"/>
          <w:lang w:val="es-ES"/>
        </w:rPr>
        <w:t>10%</w:t>
      </w:r>
      <w:r>
        <w:rPr>
          <w:rFonts w:hint="eastAsia"/>
          <w:szCs w:val="24"/>
          <w:lang w:val="es-ES"/>
        </w:rPr>
        <w:t>，男性为</w:t>
      </w:r>
      <w:r>
        <w:rPr>
          <w:rFonts w:hint="eastAsia"/>
          <w:szCs w:val="24"/>
          <w:lang w:val="es-ES"/>
        </w:rPr>
        <w:t>4.6%</w:t>
      </w:r>
      <w:r>
        <w:rPr>
          <w:rFonts w:hint="eastAsia"/>
          <w:szCs w:val="24"/>
          <w:lang w:val="es-ES"/>
        </w:rPr>
        <w:t>。</w:t>
      </w:r>
    </w:p>
    <w:p w:rsidR="006F1910" w:rsidRDefault="006F1910">
      <w:pPr>
        <w:autoSpaceDE w:val="0"/>
        <w:spacing w:after="240" w:line="360" w:lineRule="exact"/>
        <w:ind w:firstLine="420"/>
        <w:rPr>
          <w:szCs w:val="24"/>
          <w:lang w:val="es-ES"/>
        </w:rPr>
      </w:pPr>
      <w:r>
        <w:rPr>
          <w:rFonts w:hint="eastAsia"/>
          <w:bCs/>
          <w:szCs w:val="24"/>
          <w:lang w:val="es-ES"/>
        </w:rPr>
        <w:t>–</w:t>
      </w:r>
      <w:r>
        <w:rPr>
          <w:rFonts w:hint="eastAsia"/>
          <w:szCs w:val="24"/>
          <w:lang w:val="es-ES"/>
        </w:rPr>
        <w:t>在</w:t>
      </w:r>
      <w:r>
        <w:rPr>
          <w:rFonts w:eastAsia="SimHei" w:hint="eastAsia"/>
          <w:bCs/>
          <w:color w:val="FF0000"/>
          <w:szCs w:val="24"/>
          <w:lang w:val="es-ES"/>
        </w:rPr>
        <w:t>收入</w:t>
      </w:r>
      <w:r>
        <w:rPr>
          <w:rFonts w:hint="eastAsia"/>
          <w:szCs w:val="24"/>
          <w:lang w:val="es-ES"/>
        </w:rPr>
        <w:t>方面，</w:t>
      </w:r>
      <w:r>
        <w:rPr>
          <w:rFonts w:hint="eastAsia"/>
          <w:szCs w:val="24"/>
          <w:lang w:val="es-ES"/>
        </w:rPr>
        <w:t>2004</w:t>
      </w:r>
      <w:r>
        <w:rPr>
          <w:rFonts w:hint="eastAsia"/>
          <w:szCs w:val="24"/>
          <w:lang w:val="es-ES"/>
        </w:rPr>
        <w:t>年同一行业的男女</w:t>
      </w:r>
      <w:r>
        <w:rPr>
          <w:rFonts w:eastAsia="SimHei" w:hint="eastAsia"/>
          <w:bCs/>
          <w:color w:val="FF0000"/>
          <w:szCs w:val="24"/>
          <w:lang w:val="es-ES"/>
        </w:rPr>
        <w:t>平均薪酬</w:t>
      </w:r>
      <w:r>
        <w:rPr>
          <w:rFonts w:hint="eastAsia"/>
          <w:szCs w:val="24"/>
          <w:lang w:val="es-ES"/>
        </w:rPr>
        <w:t>比为</w:t>
      </w:r>
      <w:r>
        <w:rPr>
          <w:rFonts w:hint="eastAsia"/>
          <w:szCs w:val="24"/>
          <w:lang w:val="es-ES"/>
        </w:rPr>
        <w:t>71.7%</w:t>
      </w:r>
      <w:r>
        <w:rPr>
          <w:rFonts w:hint="eastAsia"/>
          <w:szCs w:val="24"/>
          <w:lang w:val="es-ES"/>
        </w:rPr>
        <w:t>，在社会服务业、社区服务业和家庭服务业，差异尤为明显，为</w:t>
      </w:r>
      <w:r>
        <w:rPr>
          <w:rFonts w:hint="eastAsia"/>
          <w:szCs w:val="24"/>
          <w:lang w:val="es-ES"/>
        </w:rPr>
        <w:t>63.8%</w:t>
      </w:r>
      <w:r>
        <w:rPr>
          <w:rFonts w:hint="eastAsia"/>
          <w:szCs w:val="24"/>
          <w:lang w:val="es-ES"/>
        </w:rPr>
        <w:t>。对于相同的工种，男女平均薪酬差异增加，同年为</w:t>
      </w:r>
      <w:r>
        <w:rPr>
          <w:rFonts w:hint="eastAsia"/>
          <w:szCs w:val="24"/>
          <w:lang w:val="es-ES"/>
        </w:rPr>
        <w:t>68.7%</w:t>
      </w:r>
      <w:r>
        <w:rPr>
          <w:rFonts w:hint="eastAsia"/>
          <w:szCs w:val="24"/>
          <w:lang w:val="es-ES"/>
        </w:rPr>
        <w:t>。在管理人员层面，差异更为明显，为</w:t>
      </w:r>
      <w:r>
        <w:rPr>
          <w:rFonts w:hint="eastAsia"/>
          <w:szCs w:val="24"/>
          <w:lang w:val="es-ES"/>
        </w:rPr>
        <w:t>48.4%</w:t>
      </w:r>
      <w:r>
        <w:rPr>
          <w:rFonts w:hint="eastAsia"/>
          <w:szCs w:val="24"/>
          <w:lang w:val="es-ES"/>
        </w:rPr>
        <w:t>。学历方面，接受教育年数超过</w:t>
      </w:r>
      <w:r>
        <w:rPr>
          <w:rFonts w:hint="eastAsia"/>
          <w:szCs w:val="24"/>
          <w:lang w:val="es-ES"/>
        </w:rPr>
        <w:t>13</w:t>
      </w:r>
      <w:r>
        <w:rPr>
          <w:rFonts w:hint="eastAsia"/>
          <w:szCs w:val="24"/>
          <w:lang w:val="es-ES"/>
        </w:rPr>
        <w:t>年的男女劳动者，收入差异比为</w:t>
      </w:r>
      <w:r>
        <w:rPr>
          <w:rFonts w:hint="eastAsia"/>
          <w:szCs w:val="24"/>
          <w:lang w:val="es-ES"/>
        </w:rPr>
        <w:t>55.4%</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2005</w:t>
      </w:r>
      <w:r>
        <w:rPr>
          <w:rFonts w:hint="eastAsia"/>
          <w:szCs w:val="24"/>
          <w:lang w:val="es-ES"/>
        </w:rPr>
        <w:t>年家庭继续调查的数据显示，当年全国主要工种主业月平均收入女性（</w:t>
      </w:r>
      <w:r>
        <w:rPr>
          <w:rFonts w:hint="eastAsia"/>
          <w:szCs w:val="24"/>
          <w:lang w:val="es-ES"/>
        </w:rPr>
        <w:t>6 438</w:t>
      </w:r>
      <w:r>
        <w:rPr>
          <w:rFonts w:hint="eastAsia"/>
          <w:szCs w:val="24"/>
          <w:lang w:val="es-ES"/>
        </w:rPr>
        <w:t>乌拉圭比索）为男性（</w:t>
      </w:r>
      <w:r>
        <w:rPr>
          <w:rFonts w:hint="eastAsia"/>
          <w:szCs w:val="24"/>
          <w:lang w:val="es-ES"/>
        </w:rPr>
        <w:t>9 074</w:t>
      </w:r>
      <w:r>
        <w:rPr>
          <w:rFonts w:hint="eastAsia"/>
          <w:szCs w:val="24"/>
          <w:lang w:val="es-ES"/>
        </w:rPr>
        <w:t>乌拉圭比索）的</w:t>
      </w:r>
      <w:r>
        <w:rPr>
          <w:rFonts w:hint="eastAsia"/>
          <w:szCs w:val="24"/>
          <w:lang w:val="es-ES"/>
        </w:rPr>
        <w:t>70%</w:t>
      </w:r>
      <w:r>
        <w:rPr>
          <w:rFonts w:hint="eastAsia"/>
          <w:szCs w:val="24"/>
          <w:lang w:val="es-ES"/>
        </w:rPr>
        <w:t>。这一差异在</w:t>
      </w:r>
      <w:r>
        <w:rPr>
          <w:rFonts w:hint="eastAsia"/>
          <w:szCs w:val="24"/>
          <w:lang w:val="es-ES"/>
        </w:rPr>
        <w:t>40</w:t>
      </w:r>
      <w:r>
        <w:rPr>
          <w:rFonts w:hint="eastAsia"/>
          <w:szCs w:val="24"/>
          <w:lang w:val="es-ES"/>
        </w:rPr>
        <w:t>至</w:t>
      </w:r>
      <w:r>
        <w:rPr>
          <w:rFonts w:hint="eastAsia"/>
          <w:szCs w:val="24"/>
          <w:lang w:val="es-ES"/>
        </w:rPr>
        <w:t>59</w:t>
      </w:r>
      <w:r>
        <w:rPr>
          <w:rFonts w:hint="eastAsia"/>
          <w:szCs w:val="24"/>
          <w:lang w:val="es-ES"/>
        </w:rPr>
        <w:t>岁的劳动者群体中加大，女性月平均收入只占男性的</w:t>
      </w:r>
      <w:r>
        <w:rPr>
          <w:rFonts w:hint="eastAsia"/>
          <w:szCs w:val="24"/>
          <w:lang w:val="es-ES"/>
        </w:rPr>
        <w:t>65%</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–如果我们将</w:t>
      </w:r>
      <w:r>
        <w:rPr>
          <w:rFonts w:hint="eastAsia"/>
          <w:szCs w:val="24"/>
          <w:lang w:val="es-ES"/>
        </w:rPr>
        <w:t>2005</w:t>
      </w:r>
      <w:r>
        <w:rPr>
          <w:rFonts w:hint="eastAsia"/>
          <w:szCs w:val="24"/>
          <w:lang w:val="es-ES"/>
        </w:rPr>
        <w:t>年各行业各工种男女主业月平均收入水平作一比较，会发现差异最大的是管理人员，女性工资只占男性的</w:t>
      </w:r>
      <w:r>
        <w:rPr>
          <w:rFonts w:hint="eastAsia"/>
          <w:szCs w:val="24"/>
          <w:lang w:val="es-ES"/>
        </w:rPr>
        <w:t>52%</w:t>
      </w:r>
      <w:r>
        <w:rPr>
          <w:rFonts w:hint="eastAsia"/>
          <w:szCs w:val="24"/>
          <w:lang w:val="es-ES"/>
        </w:rPr>
        <w:t>，差异最小的是农牧业和渔业劳动者。</w:t>
      </w:r>
    </w:p>
    <w:p w:rsidR="006F1910" w:rsidRDefault="006F1910">
      <w:pPr>
        <w:spacing w:after="240" w:line="360" w:lineRule="exact"/>
        <w:ind w:firstLine="420"/>
        <w:rPr>
          <w:szCs w:val="24"/>
          <w:lang w:val="es-ES"/>
        </w:rPr>
      </w:pPr>
      <w:r>
        <w:rPr>
          <w:rFonts w:hint="eastAsia"/>
          <w:szCs w:val="24"/>
          <w:lang w:val="es-ES"/>
        </w:rPr>
        <w:t>–如果我们将同年男女各工种主业月平均收入放在一起计算女性收入占男性的比率，那么全国范围内的数据可以体现如下关系：</w:t>
      </w:r>
    </w:p>
    <w:p w:rsidR="006F1910" w:rsidRDefault="006F1910">
      <w:pPr>
        <w:spacing w:after="240" w:line="360" w:lineRule="exact"/>
        <w:ind w:firstLine="420"/>
        <w:rPr>
          <w:szCs w:val="24"/>
          <w:lang w:val="es-ES"/>
        </w:rPr>
      </w:pPr>
      <w:r>
        <w:rPr>
          <w:rFonts w:hint="eastAsia"/>
          <w:szCs w:val="24"/>
          <w:lang w:val="es-ES"/>
        </w:rPr>
        <w:t>–公共机构中男女收入差距较小。两性间收入差异最大的地方是雇主级别和私营领域。</w:t>
      </w:r>
    </w:p>
    <w:p w:rsidR="006F1910" w:rsidRDefault="006F1910">
      <w:pPr>
        <w:spacing w:after="240" w:line="360" w:lineRule="exact"/>
        <w:ind w:firstLine="420"/>
        <w:rPr>
          <w:szCs w:val="24"/>
          <w:lang w:val="es-ES"/>
        </w:rPr>
      </w:pPr>
      <w:r>
        <w:rPr>
          <w:rFonts w:hint="eastAsia"/>
          <w:szCs w:val="24"/>
          <w:lang w:val="es-ES"/>
        </w:rPr>
        <w:t>–如果我们对</w:t>
      </w:r>
      <w:r>
        <w:rPr>
          <w:rFonts w:hint="eastAsia"/>
          <w:szCs w:val="24"/>
          <w:lang w:val="es-ES"/>
        </w:rPr>
        <w:t>2005</w:t>
      </w:r>
      <w:r>
        <w:rPr>
          <w:rFonts w:hint="eastAsia"/>
          <w:szCs w:val="24"/>
          <w:lang w:val="es-ES"/>
        </w:rPr>
        <w:t>年家庭调查得出的在全国范围内不同学历男女劳动者收入差异数据进行分析，可以发现，在具有硕士或博士学位的劳动者中，男女收入比率已经为</w:t>
      </w:r>
      <w:r>
        <w:rPr>
          <w:rFonts w:hint="eastAsia"/>
          <w:szCs w:val="24"/>
          <w:lang w:val="es-ES"/>
        </w:rPr>
        <w:t>87%</w:t>
      </w:r>
      <w:r>
        <w:rPr>
          <w:rFonts w:hint="eastAsia"/>
          <w:szCs w:val="24"/>
          <w:lang w:val="es-ES"/>
        </w:rPr>
        <w:t>。大学文化水平的人群中，男女收入比率为</w:t>
      </w:r>
      <w:r>
        <w:rPr>
          <w:rFonts w:hint="eastAsia"/>
          <w:szCs w:val="24"/>
          <w:lang w:val="es-ES"/>
        </w:rPr>
        <w:t>60%</w:t>
      </w:r>
      <w:r>
        <w:rPr>
          <w:rFonts w:hint="eastAsia"/>
          <w:szCs w:val="24"/>
          <w:lang w:val="es-ES"/>
        </w:rPr>
        <w:t>。</w:t>
      </w:r>
    </w:p>
    <w:p w:rsidR="006F1910" w:rsidRDefault="006F1910">
      <w:pPr>
        <w:autoSpaceDE w:val="0"/>
        <w:spacing w:after="240" w:line="360" w:lineRule="exact"/>
        <w:ind w:firstLine="420"/>
        <w:rPr>
          <w:szCs w:val="24"/>
          <w:lang w:val="es-ES"/>
        </w:rPr>
      </w:pPr>
      <w:r>
        <w:rPr>
          <w:rFonts w:hint="eastAsia"/>
          <w:szCs w:val="24"/>
          <w:lang w:val="es-ES"/>
        </w:rPr>
        <w:t>–即便女性劳动者具有较高学历和参与度，这些指标也不体现在就业机会和收入水平上，在私营领域尤其如此。那些旨在改变女性家庭社会角色陈旧观念的措施未能起到效果。</w:t>
      </w:r>
    </w:p>
    <w:p w:rsidR="006F1910" w:rsidRDefault="006F1910">
      <w:pPr>
        <w:spacing w:after="240" w:line="360" w:lineRule="exact"/>
        <w:rPr>
          <w:rFonts w:ascii="SimHei" w:eastAsia="SimHei"/>
          <w:color w:val="FF0000"/>
          <w:szCs w:val="24"/>
          <w:lang w:val="es-ES"/>
        </w:rPr>
      </w:pPr>
      <w:r>
        <w:rPr>
          <w:rFonts w:ascii="SimHei" w:eastAsia="SimHei" w:hint="eastAsia"/>
          <w:color w:val="FF0000"/>
          <w:szCs w:val="24"/>
          <w:lang w:val="es-ES"/>
        </w:rPr>
        <w:t>四</w:t>
      </w:r>
      <w:r>
        <w:rPr>
          <w:rFonts w:ascii="SimHei" w:eastAsia="SimHei"/>
          <w:color w:val="FF0000"/>
          <w:szCs w:val="24"/>
          <w:lang w:val="es-ES"/>
        </w:rPr>
        <w:t>)</w:t>
      </w:r>
      <w:r>
        <w:rPr>
          <w:rFonts w:ascii="SimHei" w:eastAsia="SimHei" w:hint="eastAsia"/>
          <w:color w:val="FF0000"/>
          <w:szCs w:val="24"/>
          <w:lang w:val="es-ES"/>
        </w:rPr>
        <w:t xml:space="preserve"> 妇女就业培训项目及其他针对妇女的两性平等项目</w:t>
      </w:r>
    </w:p>
    <w:p w:rsidR="006F1910" w:rsidRDefault="006F1910">
      <w:pPr>
        <w:spacing w:after="240" w:line="360" w:lineRule="exact"/>
        <w:ind w:firstLine="420"/>
        <w:rPr>
          <w:szCs w:val="24"/>
          <w:lang w:val="es-ES"/>
        </w:rPr>
      </w:pPr>
      <w:r>
        <w:rPr>
          <w:rFonts w:hint="eastAsia"/>
          <w:szCs w:val="24"/>
          <w:lang w:val="es-ES"/>
        </w:rPr>
        <w:t>–劳动与社会保障部国家就业局与全国就业委员会（三方机构，主要任务为向政策项目提供咨询并起草劳动者培训计划）共同研究新科技应用和劳动力市场整合政策带来的影响，采取相关措施，管理劳动康复基金以及国家给予这些项目计划的几乎所有资金。</w:t>
      </w:r>
    </w:p>
    <w:p w:rsidR="006F1910" w:rsidRDefault="006F1910">
      <w:pPr>
        <w:spacing w:after="240" w:line="360" w:lineRule="exact"/>
        <w:rPr>
          <w:rFonts w:ascii="SimHei" w:eastAsia="SimHei"/>
          <w:color w:val="FF0000"/>
          <w:szCs w:val="24"/>
          <w:lang w:val="es-ES"/>
        </w:rPr>
      </w:pPr>
      <w:r>
        <w:rPr>
          <w:rFonts w:ascii="SimHei" w:eastAsia="SimHei"/>
          <w:color w:val="FF0000"/>
          <w:szCs w:val="24"/>
          <w:lang w:val="es-ES"/>
        </w:rPr>
        <w:t xml:space="preserve">a) </w:t>
      </w:r>
      <w:r>
        <w:rPr>
          <w:rFonts w:ascii="SimHei" w:eastAsia="SimHei" w:hint="eastAsia"/>
          <w:color w:val="FF0000"/>
          <w:szCs w:val="24"/>
          <w:lang w:val="es-ES"/>
        </w:rPr>
        <w:t>妇女在就业与职业培训领域机会均等促进项目（Convenio DINAE-JUNAE-CINTERFOR-OIT）</w:t>
      </w:r>
    </w:p>
    <w:p w:rsidR="006F1910" w:rsidRDefault="006F191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line="360" w:lineRule="exact"/>
        <w:ind w:firstLine="420"/>
        <w:rPr>
          <w:rFonts w:hint="eastAsia"/>
          <w:spacing w:val="-3"/>
          <w:szCs w:val="24"/>
          <w:lang w:val="es-ES"/>
        </w:rPr>
      </w:pPr>
      <w:r>
        <w:rPr>
          <w:rFonts w:hint="eastAsia"/>
          <w:spacing w:val="-3"/>
          <w:szCs w:val="24"/>
          <w:lang w:val="es-ES"/>
        </w:rPr>
        <w:t>–</w:t>
      </w:r>
      <w:r>
        <w:rPr>
          <w:rFonts w:hint="eastAsia"/>
          <w:spacing w:val="-3"/>
          <w:szCs w:val="24"/>
          <w:lang w:val="es-ES"/>
        </w:rPr>
        <w:t>2001</w:t>
      </w:r>
      <w:r>
        <w:rPr>
          <w:rFonts w:hint="eastAsia"/>
          <w:spacing w:val="-3"/>
          <w:szCs w:val="24"/>
          <w:lang w:val="es-ES"/>
        </w:rPr>
        <w:t>年我们获得了全国就业委员会的资助来开展一项得到了国际劳工组织支持的试点项目。</w:t>
      </w:r>
    </w:p>
    <w:p w:rsidR="006F1910" w:rsidRDefault="006F1910">
      <w:pPr>
        <w:spacing w:after="240" w:line="360" w:lineRule="exact"/>
        <w:ind w:firstLine="420"/>
        <w:rPr>
          <w:spacing w:val="-3"/>
          <w:szCs w:val="24"/>
          <w:lang w:val="es-ES"/>
        </w:rPr>
      </w:pPr>
      <w:r>
        <w:rPr>
          <w:rFonts w:hint="eastAsia"/>
          <w:spacing w:val="-3"/>
          <w:szCs w:val="24"/>
          <w:lang w:val="es-ES"/>
        </w:rPr>
        <w:t>–该项目的主要目标是制订培训方面的就业政策，提高面向妇女的劳动岗位质量，帮助妇女获得劳动力市场所需的新技能。</w:t>
      </w:r>
    </w:p>
    <w:p w:rsidR="006F1910" w:rsidRDefault="006F1910">
      <w:pPr>
        <w:spacing w:after="240" w:line="360" w:lineRule="exact"/>
        <w:ind w:firstLine="420"/>
        <w:rPr>
          <w:spacing w:val="-3"/>
          <w:szCs w:val="24"/>
          <w:lang w:val="es-ES"/>
        </w:rPr>
      </w:pPr>
      <w:r>
        <w:rPr>
          <w:rFonts w:hint="eastAsia"/>
          <w:iCs/>
          <w:spacing w:val="-3"/>
          <w:szCs w:val="24"/>
          <w:lang w:val="es-ES"/>
        </w:rPr>
        <w:t>–</w:t>
      </w:r>
      <w:r>
        <w:rPr>
          <w:rFonts w:hint="eastAsia"/>
          <w:spacing w:val="-3"/>
          <w:szCs w:val="24"/>
          <w:lang w:val="es-ES"/>
        </w:rPr>
        <w:t>为项目女性会员设定的具体目标为：</w:t>
      </w:r>
    </w:p>
    <w:p w:rsidR="006F1910" w:rsidRDefault="006F1910" w:rsidP="006F1910">
      <w:pPr>
        <w:numPr>
          <w:ilvl w:val="0"/>
          <w:numId w:val="70"/>
        </w:numPr>
        <w:tabs>
          <w:tab w:val="clear" w:pos="2070"/>
          <w:tab w:val="left" w:pos="1200"/>
        </w:tabs>
        <w:suppressAutoHyphens/>
        <w:spacing w:after="240" w:line="360" w:lineRule="exact"/>
        <w:ind w:left="1200" w:hanging="480"/>
        <w:rPr>
          <w:spacing w:val="-3"/>
          <w:szCs w:val="24"/>
          <w:lang w:val="es-ES"/>
        </w:rPr>
      </w:pPr>
      <w:r>
        <w:rPr>
          <w:rFonts w:hint="eastAsia"/>
          <w:spacing w:val="-3"/>
          <w:szCs w:val="24"/>
          <w:lang w:val="es-ES"/>
        </w:rPr>
        <w:t>发展能力和技能，使其能够应付职场上的各种情况。</w:t>
      </w:r>
    </w:p>
    <w:p w:rsidR="006F1910" w:rsidRDefault="006F1910" w:rsidP="006F1910">
      <w:pPr>
        <w:numPr>
          <w:ilvl w:val="0"/>
          <w:numId w:val="70"/>
        </w:numPr>
        <w:tabs>
          <w:tab w:val="clear" w:pos="2070"/>
          <w:tab w:val="left" w:pos="1200"/>
        </w:tabs>
        <w:suppressAutoHyphens/>
        <w:spacing w:after="240" w:line="360" w:lineRule="exact"/>
        <w:ind w:left="1200" w:hanging="480"/>
        <w:rPr>
          <w:szCs w:val="24"/>
          <w:lang w:val="es-ES"/>
        </w:rPr>
      </w:pPr>
      <w:r>
        <w:rPr>
          <w:rFonts w:hint="eastAsia"/>
          <w:szCs w:val="24"/>
          <w:lang w:val="es-ES"/>
        </w:rPr>
        <w:t>树立一种不断</w:t>
      </w:r>
      <w:r>
        <w:rPr>
          <w:rFonts w:hint="eastAsia"/>
          <w:spacing w:val="-3"/>
          <w:szCs w:val="24"/>
          <w:lang w:val="es-ES"/>
        </w:rPr>
        <w:t>学习</w:t>
      </w:r>
      <w:r>
        <w:rPr>
          <w:rFonts w:hint="eastAsia"/>
          <w:szCs w:val="24"/>
          <w:lang w:val="es-ES"/>
        </w:rPr>
        <w:t>的积极态度，促使其在一个知识不断更新换代的环境中，一生不断进行学习，不断适应工作要求。</w:t>
      </w:r>
      <w:r>
        <w:rPr>
          <w:szCs w:val="24"/>
          <w:lang w:val="es-ES"/>
        </w:rPr>
        <w:t xml:space="preserve"> </w:t>
      </w:r>
    </w:p>
    <w:p w:rsidR="006F1910" w:rsidRDefault="006F1910" w:rsidP="006F1910">
      <w:pPr>
        <w:numPr>
          <w:ilvl w:val="0"/>
          <w:numId w:val="70"/>
        </w:numPr>
        <w:tabs>
          <w:tab w:val="clear" w:pos="2070"/>
          <w:tab w:val="left" w:pos="1200"/>
        </w:tabs>
        <w:suppressAutoHyphens/>
        <w:spacing w:after="240" w:line="360" w:lineRule="exact"/>
        <w:ind w:left="1200" w:hanging="480"/>
        <w:rPr>
          <w:szCs w:val="24"/>
          <w:lang w:val="es-ES"/>
        </w:rPr>
      </w:pPr>
      <w:r>
        <w:rPr>
          <w:rFonts w:hint="eastAsia"/>
          <w:szCs w:val="24"/>
          <w:lang w:val="es-ES"/>
        </w:rPr>
        <w:t>提高其竞争力，制订职业计划。这是一个包含了各种不同元素的整套计划，由计划的主体本人来制订、规划、</w:t>
      </w:r>
      <w:r>
        <w:rPr>
          <w:rFonts w:hint="eastAsia"/>
          <w:spacing w:val="-3"/>
          <w:szCs w:val="24"/>
          <w:lang w:val="es-ES"/>
        </w:rPr>
        <w:t>执行</w:t>
      </w:r>
      <w:r>
        <w:rPr>
          <w:rFonts w:hint="eastAsia"/>
          <w:szCs w:val="24"/>
          <w:lang w:val="es-ES"/>
        </w:rPr>
        <w:t>、修改、再规划。确定一个目标、一套自我诊断机制作为出发点，确定将要走的道路。接下来有针对性地从两性平等和能力提升方面开展培训活动。</w:t>
      </w:r>
    </w:p>
    <w:p w:rsidR="006F1910" w:rsidRDefault="006F1910" w:rsidP="006F1910">
      <w:pPr>
        <w:numPr>
          <w:ilvl w:val="0"/>
          <w:numId w:val="70"/>
        </w:numPr>
        <w:tabs>
          <w:tab w:val="clear" w:pos="2070"/>
          <w:tab w:val="left" w:pos="1200"/>
        </w:tabs>
        <w:suppressAutoHyphens/>
        <w:spacing w:after="240" w:line="360" w:lineRule="exact"/>
        <w:ind w:left="1200" w:hanging="480"/>
        <w:rPr>
          <w:spacing w:val="-3"/>
          <w:szCs w:val="24"/>
          <w:lang w:val="es-ES"/>
        </w:rPr>
      </w:pPr>
      <w:r>
        <w:rPr>
          <w:rFonts w:hint="eastAsia"/>
          <w:spacing w:val="-3"/>
          <w:szCs w:val="24"/>
          <w:lang w:val="es-ES"/>
        </w:rPr>
        <w:t>对症下药地进行职业培训，以个人特点、潜质和劳动力市场要求为出发点。</w:t>
      </w:r>
    </w:p>
    <w:p w:rsidR="006F1910" w:rsidRDefault="006F1910" w:rsidP="006F1910">
      <w:pPr>
        <w:numPr>
          <w:ilvl w:val="0"/>
          <w:numId w:val="70"/>
        </w:numPr>
        <w:tabs>
          <w:tab w:val="clear" w:pos="2070"/>
          <w:tab w:val="left" w:pos="1200"/>
        </w:tabs>
        <w:suppressAutoHyphens/>
        <w:spacing w:after="240" w:line="360" w:lineRule="exact"/>
        <w:ind w:left="1200" w:hanging="480"/>
        <w:rPr>
          <w:spacing w:val="-3"/>
          <w:szCs w:val="24"/>
          <w:lang w:val="es-ES"/>
        </w:rPr>
      </w:pPr>
      <w:r>
        <w:rPr>
          <w:rFonts w:hint="eastAsia"/>
          <w:spacing w:val="-3"/>
          <w:szCs w:val="24"/>
          <w:lang w:val="es-ES"/>
        </w:rPr>
        <w:t>帮助该项目</w:t>
      </w:r>
      <w:r>
        <w:rPr>
          <w:rFonts w:hint="eastAsia"/>
          <w:spacing w:val="-3"/>
          <w:szCs w:val="24"/>
          <w:lang w:val="es-ES"/>
        </w:rPr>
        <w:t>30%</w:t>
      </w:r>
      <w:r>
        <w:rPr>
          <w:rFonts w:hint="eastAsia"/>
          <w:spacing w:val="-3"/>
          <w:szCs w:val="24"/>
          <w:lang w:val="es-ES"/>
        </w:rPr>
        <w:t>的女性成员找到工作，提高这一群体中</w:t>
      </w:r>
      <w:r>
        <w:rPr>
          <w:rFonts w:hint="eastAsia"/>
          <w:spacing w:val="-3"/>
          <w:szCs w:val="24"/>
          <w:lang w:val="es-ES"/>
        </w:rPr>
        <w:t>50%</w:t>
      </w:r>
      <w:r>
        <w:rPr>
          <w:rFonts w:hint="eastAsia"/>
          <w:spacing w:val="-3"/>
          <w:szCs w:val="24"/>
          <w:lang w:val="es-ES"/>
        </w:rPr>
        <w:t>的人的就业能力。</w:t>
      </w:r>
    </w:p>
    <w:p w:rsidR="006F1910" w:rsidRDefault="006F1910" w:rsidP="006F1910">
      <w:pPr>
        <w:numPr>
          <w:ilvl w:val="0"/>
          <w:numId w:val="70"/>
        </w:numPr>
        <w:tabs>
          <w:tab w:val="clear" w:pos="2070"/>
          <w:tab w:val="left" w:pos="1200"/>
        </w:tabs>
        <w:suppressAutoHyphens/>
        <w:spacing w:after="240" w:line="360" w:lineRule="exact"/>
        <w:ind w:left="1200" w:hanging="480"/>
        <w:rPr>
          <w:spacing w:val="-3"/>
          <w:szCs w:val="24"/>
          <w:lang w:val="es-ES"/>
        </w:rPr>
      </w:pPr>
      <w:r>
        <w:rPr>
          <w:rFonts w:hint="eastAsia"/>
          <w:spacing w:val="-3"/>
          <w:szCs w:val="24"/>
          <w:lang w:val="es-ES"/>
        </w:rPr>
        <w:t>将国家就业局采用的方法和拥有的经验归纳成一项就业和培训政策。</w:t>
      </w:r>
    </w:p>
    <w:p w:rsidR="006F1910" w:rsidRDefault="006F1910" w:rsidP="006F1910">
      <w:pPr>
        <w:numPr>
          <w:ilvl w:val="0"/>
          <w:numId w:val="70"/>
        </w:numPr>
        <w:tabs>
          <w:tab w:val="clear" w:pos="2070"/>
          <w:tab w:val="left" w:pos="1200"/>
        </w:tabs>
        <w:suppressAutoHyphens/>
        <w:spacing w:after="240" w:line="360" w:lineRule="exact"/>
        <w:ind w:left="1200" w:hanging="480"/>
        <w:rPr>
          <w:szCs w:val="24"/>
          <w:lang w:val="es-ES"/>
        </w:rPr>
      </w:pPr>
      <w:r>
        <w:rPr>
          <w:rFonts w:hint="eastAsia"/>
          <w:szCs w:val="24"/>
          <w:lang w:val="es-ES"/>
        </w:rPr>
        <w:t>通过</w:t>
      </w:r>
      <w:r>
        <w:rPr>
          <w:rFonts w:hint="eastAsia"/>
          <w:spacing w:val="-3"/>
          <w:szCs w:val="24"/>
          <w:lang w:val="es-ES"/>
        </w:rPr>
        <w:t>开展</w:t>
      </w:r>
      <w:r>
        <w:rPr>
          <w:rFonts w:hint="eastAsia"/>
          <w:szCs w:val="24"/>
          <w:lang w:val="es-ES"/>
        </w:rPr>
        <w:t>学习，将两性平等理念植入国家就业委员会的就业政策中去，并在技术上巩固各职业培训机构实力。</w:t>
      </w:r>
    </w:p>
    <w:p w:rsidR="006F1910" w:rsidRDefault="006F1910">
      <w:pPr>
        <w:pStyle w:val="BodyTextIndent"/>
        <w:ind w:firstLine="420"/>
        <w:rPr>
          <w:rFonts w:hint="eastAsia"/>
          <w:szCs w:val="24"/>
          <w:lang w:val="es-ES"/>
        </w:rPr>
      </w:pPr>
      <w:r>
        <w:rPr>
          <w:rFonts w:hint="eastAsia"/>
          <w:szCs w:val="24"/>
          <w:lang w:val="es-ES"/>
        </w:rPr>
        <w:t>–该项目具有示范性，旨在建立一个机构间平台，由多学科技术小组、培训机构、地方政府和民间机构积极参与，由国家就业局进行管理、协调和监督执行情况。借助这一政府民间联合管理模式，国家将职责分配下去但仍保持服务质量和覆盖面不变。</w:t>
      </w:r>
    </w:p>
    <w:p w:rsidR="006F1910" w:rsidRDefault="006F1910">
      <w:pPr>
        <w:pStyle w:val="BodyText"/>
        <w:spacing w:after="240" w:line="360" w:lineRule="exact"/>
        <w:ind w:firstLine="420"/>
        <w:rPr>
          <w:rFonts w:ascii="Times New Roman" w:eastAsia="SimHei"/>
          <w:color w:val="FF0000"/>
          <w:sz w:val="21"/>
          <w:szCs w:val="24"/>
          <w:lang w:val="es-ES"/>
        </w:rPr>
      </w:pPr>
      <w:r>
        <w:rPr>
          <w:rFonts w:ascii="Times New Roman" w:eastAsia="SimHei" w:hint="eastAsia"/>
          <w:color w:val="FF0000"/>
          <w:sz w:val="21"/>
          <w:szCs w:val="24"/>
          <w:lang w:val="es-ES"/>
        </w:rPr>
        <w:t>–我们在这方面开展了各种形式的工作和项目来改善妇女就业情况，如公布就业市场信息、筛选项目成员、提供就业指导、帮助设计个人职业规划、举办培训、帮助寻找工作岗位以及协助微小企业创业等。</w:t>
      </w:r>
    </w:p>
    <w:p w:rsidR="006F1910" w:rsidRDefault="006F1910">
      <w:pPr>
        <w:spacing w:after="240" w:line="360" w:lineRule="exact"/>
        <w:ind w:firstLine="420"/>
        <w:rPr>
          <w:szCs w:val="24"/>
          <w:lang w:val="es-ES"/>
        </w:rPr>
      </w:pPr>
      <w:r>
        <w:rPr>
          <w:rFonts w:hint="eastAsia"/>
          <w:szCs w:val="24"/>
          <w:lang w:val="es-ES"/>
        </w:rPr>
        <w:t>–该项目已经在蒙得维的亚、罗恰、塞罗拉尔戈和内格罗河四个省份得到了执行，招募项目成员</w:t>
      </w:r>
      <w:r>
        <w:rPr>
          <w:rFonts w:hint="eastAsia"/>
          <w:szCs w:val="24"/>
          <w:lang w:val="es-ES"/>
        </w:rPr>
        <w:t>520</w:t>
      </w:r>
      <w:r>
        <w:rPr>
          <w:rFonts w:hint="eastAsia"/>
          <w:szCs w:val="24"/>
          <w:lang w:val="es-ES"/>
        </w:rPr>
        <w:t>人。</w:t>
      </w:r>
    </w:p>
    <w:p w:rsidR="006F1910" w:rsidRDefault="006F1910">
      <w:pPr>
        <w:tabs>
          <w:tab w:val="left" w:pos="720"/>
        </w:tabs>
        <w:spacing w:after="240" w:line="360" w:lineRule="exact"/>
        <w:ind w:firstLine="420"/>
        <w:rPr>
          <w:szCs w:val="24"/>
          <w:lang w:val="es-ES"/>
        </w:rPr>
      </w:pPr>
      <w:r>
        <w:rPr>
          <w:rFonts w:hint="eastAsia"/>
          <w:szCs w:val="24"/>
          <w:lang w:val="es-ES"/>
        </w:rPr>
        <w:t>–</w:t>
      </w:r>
      <w:r>
        <w:rPr>
          <w:rFonts w:hint="eastAsia"/>
          <w:szCs w:val="24"/>
          <w:lang w:val="es-ES"/>
        </w:rPr>
        <w:t>2003</w:t>
      </w:r>
      <w:r>
        <w:rPr>
          <w:rFonts w:hint="eastAsia"/>
          <w:szCs w:val="24"/>
          <w:lang w:val="es-ES"/>
        </w:rPr>
        <w:t>年，我们通过开展如下工作，使该项目成为长期项目：</w:t>
      </w:r>
    </w:p>
    <w:p w:rsidR="006F1910" w:rsidRDefault="006F1910" w:rsidP="006F1910">
      <w:pPr>
        <w:numPr>
          <w:ilvl w:val="0"/>
          <w:numId w:val="70"/>
        </w:numPr>
        <w:tabs>
          <w:tab w:val="clear" w:pos="2070"/>
          <w:tab w:val="left" w:pos="1200"/>
        </w:tabs>
        <w:suppressAutoHyphens/>
        <w:spacing w:after="240" w:line="360" w:lineRule="exact"/>
        <w:ind w:left="1200" w:hanging="480"/>
        <w:rPr>
          <w:spacing w:val="-3"/>
          <w:szCs w:val="24"/>
          <w:lang w:val="es-ES"/>
        </w:rPr>
      </w:pPr>
      <w:r>
        <w:rPr>
          <w:rFonts w:hint="eastAsia"/>
          <w:spacing w:val="-3"/>
          <w:szCs w:val="24"/>
          <w:lang w:val="es-ES"/>
        </w:rPr>
        <w:t>解决就业中存在的问题，以开展就业培训为重点，引入两性平等理念。</w:t>
      </w:r>
    </w:p>
    <w:p w:rsidR="006F1910" w:rsidRDefault="006F1910" w:rsidP="006F1910">
      <w:pPr>
        <w:numPr>
          <w:ilvl w:val="0"/>
          <w:numId w:val="70"/>
        </w:numPr>
        <w:tabs>
          <w:tab w:val="clear" w:pos="2070"/>
          <w:tab w:val="left" w:pos="1200"/>
        </w:tabs>
        <w:suppressAutoHyphens/>
        <w:spacing w:after="240" w:line="360" w:lineRule="exact"/>
        <w:ind w:left="1200" w:hanging="480"/>
        <w:rPr>
          <w:szCs w:val="24"/>
          <w:lang w:val="es-ES"/>
        </w:rPr>
      </w:pPr>
      <w:r>
        <w:rPr>
          <w:rFonts w:hint="eastAsia"/>
          <w:szCs w:val="24"/>
          <w:lang w:val="es-ES"/>
        </w:rPr>
        <w:t>巩固和深化地方就业培训机制，引入两性平等理念。</w:t>
      </w:r>
    </w:p>
    <w:p w:rsidR="006F1910" w:rsidRDefault="006F1910" w:rsidP="006F1910">
      <w:pPr>
        <w:numPr>
          <w:ilvl w:val="0"/>
          <w:numId w:val="70"/>
        </w:numPr>
        <w:tabs>
          <w:tab w:val="clear" w:pos="2070"/>
          <w:tab w:val="left" w:pos="1200"/>
        </w:tabs>
        <w:suppressAutoHyphens/>
        <w:spacing w:after="240" w:line="360" w:lineRule="exact"/>
        <w:ind w:left="1200" w:hanging="480"/>
        <w:rPr>
          <w:szCs w:val="24"/>
        </w:rPr>
      </w:pPr>
      <w:r>
        <w:rPr>
          <w:rFonts w:hint="eastAsia"/>
          <w:szCs w:val="24"/>
        </w:rPr>
        <w:t>推动地方民间团体参与当地培训就业项目，从社会平等角度出发，完善国家级和地方级的就业培训的手段和方法。</w:t>
      </w:r>
    </w:p>
    <w:p w:rsidR="006F1910" w:rsidRDefault="006F1910" w:rsidP="006F1910">
      <w:pPr>
        <w:numPr>
          <w:ilvl w:val="0"/>
          <w:numId w:val="70"/>
        </w:numPr>
        <w:tabs>
          <w:tab w:val="clear" w:pos="2070"/>
          <w:tab w:val="left" w:pos="1200"/>
        </w:tabs>
        <w:suppressAutoHyphens/>
        <w:spacing w:after="240" w:line="360" w:lineRule="exact"/>
        <w:ind w:left="1200" w:hanging="480"/>
        <w:rPr>
          <w:szCs w:val="24"/>
        </w:rPr>
      </w:pPr>
      <w:r>
        <w:rPr>
          <w:rFonts w:hint="eastAsia"/>
          <w:szCs w:val="24"/>
        </w:rPr>
        <w:t>继续制订并开展工作，将两性平等理念植入全国就业委员会的职业培训项目以及其他与职业和培训相关的项目中去。</w:t>
      </w:r>
    </w:p>
    <w:p w:rsidR="006F1910" w:rsidRDefault="006F1910">
      <w:pPr>
        <w:spacing w:after="240" w:line="360" w:lineRule="exact"/>
        <w:rPr>
          <w:szCs w:val="24"/>
          <w:lang w:val="es-ES"/>
        </w:rPr>
      </w:pPr>
      <w:r>
        <w:rPr>
          <w:rFonts w:hint="eastAsia"/>
          <w:szCs w:val="24"/>
          <w:lang w:val="es-ES"/>
        </w:rPr>
        <w:t>近几年该项目的参与人数如下：</w:t>
      </w:r>
    </w:p>
    <w:p w:rsidR="006F1910" w:rsidRDefault="006F1910">
      <w:pPr>
        <w:spacing w:after="240" w:line="360" w:lineRule="exact"/>
        <w:rPr>
          <w:szCs w:val="24"/>
          <w:lang w:val="es-ES"/>
        </w:rPr>
      </w:pPr>
      <w:r>
        <w:rPr>
          <w:rFonts w:hint="eastAsia"/>
          <w:szCs w:val="24"/>
          <w:lang w:val="es-ES"/>
        </w:rPr>
        <w:t>2003</w:t>
      </w:r>
      <w:r>
        <w:rPr>
          <w:rFonts w:hint="eastAsia"/>
          <w:szCs w:val="24"/>
          <w:lang w:val="es-ES"/>
        </w:rPr>
        <w:t>年：</w:t>
      </w:r>
      <w:r>
        <w:rPr>
          <w:rFonts w:hint="eastAsia"/>
          <w:szCs w:val="24"/>
          <w:lang w:val="es-ES"/>
        </w:rPr>
        <w:t>285</w:t>
      </w:r>
      <w:r>
        <w:rPr>
          <w:rFonts w:hint="eastAsia"/>
          <w:szCs w:val="24"/>
          <w:lang w:val="es-ES"/>
        </w:rPr>
        <w:t>人</w:t>
      </w:r>
    </w:p>
    <w:p w:rsidR="006F1910" w:rsidRDefault="006F1910">
      <w:pPr>
        <w:spacing w:after="240" w:line="360" w:lineRule="exact"/>
        <w:rPr>
          <w:bCs/>
          <w:szCs w:val="24"/>
          <w:lang w:val="es-ES"/>
        </w:rPr>
      </w:pPr>
      <w:r>
        <w:rPr>
          <w:rFonts w:hint="eastAsia"/>
          <w:bCs/>
          <w:szCs w:val="24"/>
          <w:lang w:val="es-ES"/>
        </w:rPr>
        <w:t>2004</w:t>
      </w:r>
      <w:r>
        <w:rPr>
          <w:rFonts w:hint="eastAsia"/>
          <w:bCs/>
          <w:szCs w:val="24"/>
          <w:lang w:val="es-ES"/>
        </w:rPr>
        <w:t>年：</w:t>
      </w:r>
      <w:r>
        <w:rPr>
          <w:rFonts w:hint="eastAsia"/>
          <w:bCs/>
          <w:szCs w:val="24"/>
          <w:lang w:val="es-ES"/>
        </w:rPr>
        <w:t>927</w:t>
      </w:r>
      <w:r>
        <w:rPr>
          <w:rFonts w:hint="eastAsia"/>
          <w:bCs/>
          <w:szCs w:val="24"/>
          <w:lang w:val="es-ES"/>
        </w:rPr>
        <w:t>人</w:t>
      </w:r>
    </w:p>
    <w:p w:rsidR="006F1910" w:rsidRDefault="006F1910">
      <w:pPr>
        <w:spacing w:after="240" w:line="360" w:lineRule="exact"/>
        <w:rPr>
          <w:bCs/>
          <w:szCs w:val="24"/>
          <w:lang w:val="es-ES"/>
        </w:rPr>
      </w:pPr>
      <w:r>
        <w:rPr>
          <w:rFonts w:hint="eastAsia"/>
          <w:bCs/>
          <w:szCs w:val="24"/>
          <w:lang w:val="es-ES"/>
        </w:rPr>
        <w:t>2005</w:t>
      </w:r>
      <w:r>
        <w:rPr>
          <w:rFonts w:hint="eastAsia"/>
          <w:bCs/>
          <w:szCs w:val="24"/>
          <w:lang w:val="es-ES"/>
        </w:rPr>
        <w:t>年：</w:t>
      </w:r>
      <w:r>
        <w:rPr>
          <w:rFonts w:hint="eastAsia"/>
          <w:bCs/>
          <w:szCs w:val="24"/>
          <w:lang w:val="es-ES"/>
        </w:rPr>
        <w:t>949</w:t>
      </w:r>
      <w:r>
        <w:rPr>
          <w:rFonts w:hint="eastAsia"/>
          <w:bCs/>
          <w:szCs w:val="24"/>
          <w:lang w:val="es-ES"/>
        </w:rPr>
        <w:t>人</w:t>
      </w:r>
    </w:p>
    <w:p w:rsidR="006F1910" w:rsidRDefault="006F1910">
      <w:pPr>
        <w:spacing w:after="240" w:line="360" w:lineRule="exact"/>
        <w:rPr>
          <w:szCs w:val="24"/>
          <w:lang w:val="es-ES"/>
        </w:rPr>
      </w:pPr>
      <w:r>
        <w:rPr>
          <w:rFonts w:hint="eastAsia"/>
          <w:szCs w:val="24"/>
          <w:lang w:val="es-ES"/>
        </w:rPr>
        <w:t>截至</w:t>
      </w:r>
      <w:r>
        <w:rPr>
          <w:rFonts w:hint="eastAsia"/>
          <w:szCs w:val="24"/>
          <w:lang w:val="es-ES"/>
        </w:rPr>
        <w:t>2006</w:t>
      </w:r>
      <w:r>
        <w:rPr>
          <w:rFonts w:hint="eastAsia"/>
          <w:szCs w:val="24"/>
          <w:lang w:val="es-ES"/>
        </w:rPr>
        <w:t>年</w:t>
      </w:r>
      <w:r>
        <w:rPr>
          <w:rFonts w:hint="eastAsia"/>
          <w:szCs w:val="24"/>
          <w:lang w:val="es-ES"/>
        </w:rPr>
        <w:t>7</w:t>
      </w:r>
      <w:r>
        <w:rPr>
          <w:rFonts w:hint="eastAsia"/>
          <w:szCs w:val="24"/>
          <w:lang w:val="es-ES"/>
        </w:rPr>
        <w:t>月</w:t>
      </w:r>
      <w:r>
        <w:rPr>
          <w:rFonts w:hint="eastAsia"/>
          <w:szCs w:val="24"/>
          <w:lang w:val="es-ES"/>
        </w:rPr>
        <w:t>31</w:t>
      </w:r>
      <w:r>
        <w:rPr>
          <w:rFonts w:hint="eastAsia"/>
          <w:szCs w:val="24"/>
          <w:lang w:val="es-ES"/>
        </w:rPr>
        <w:t>日：</w:t>
      </w:r>
      <w:r>
        <w:rPr>
          <w:rFonts w:hint="eastAsia"/>
          <w:szCs w:val="24"/>
          <w:lang w:val="es-ES"/>
        </w:rPr>
        <w:t>475</w:t>
      </w:r>
      <w:r>
        <w:rPr>
          <w:rFonts w:hint="eastAsia"/>
          <w:szCs w:val="24"/>
          <w:lang w:val="es-ES"/>
        </w:rPr>
        <w:t>人</w:t>
      </w:r>
    </w:p>
    <w:p w:rsidR="006F1910" w:rsidRDefault="006F191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40" w:line="360" w:lineRule="exact"/>
        <w:rPr>
          <w:rFonts w:ascii="SimHei" w:eastAsia="SimHei"/>
          <w:bCs/>
          <w:color w:val="FF0000"/>
          <w:spacing w:val="-3"/>
          <w:szCs w:val="24"/>
          <w:lang w:val="es-ES"/>
        </w:rPr>
      </w:pPr>
      <w:r>
        <w:rPr>
          <w:rFonts w:ascii="SimHei" w:eastAsia="SimHei"/>
          <w:bCs/>
          <w:color w:val="FF0000"/>
          <w:spacing w:val="-3"/>
          <w:szCs w:val="24"/>
          <w:lang w:val="es-ES"/>
        </w:rPr>
        <w:t xml:space="preserve">b) </w:t>
      </w:r>
      <w:r>
        <w:rPr>
          <w:rFonts w:ascii="SimHei" w:eastAsia="SimHei" w:hint="eastAsia"/>
          <w:bCs/>
          <w:color w:val="FF0000"/>
          <w:spacing w:val="-3"/>
          <w:szCs w:val="24"/>
          <w:lang w:val="es-ES"/>
        </w:rPr>
        <w:t xml:space="preserve"> </w:t>
      </w:r>
      <w:r>
        <w:rPr>
          <w:rFonts w:ascii="SimHei" w:eastAsia="SimHei" w:hint="eastAsia"/>
          <w:bCs/>
          <w:iCs/>
          <w:color w:val="FF0000"/>
          <w:szCs w:val="24"/>
          <w:lang w:val="es-ES"/>
        </w:rPr>
        <w:t>青年在就业与职业培训领域机会均等促进项目(Covenio-DINAE-JUNAE-INJU)</w:t>
      </w:r>
    </w:p>
    <w:p w:rsidR="006F1910" w:rsidRDefault="006F1910">
      <w:pPr>
        <w:spacing w:after="240" w:line="360" w:lineRule="exact"/>
        <w:ind w:firstLine="420"/>
        <w:rPr>
          <w:szCs w:val="24"/>
          <w:lang w:val="es-ES"/>
        </w:rPr>
      </w:pPr>
      <w:r>
        <w:rPr>
          <w:rFonts w:hint="eastAsia"/>
          <w:szCs w:val="24"/>
          <w:lang w:val="es-ES"/>
        </w:rPr>
        <w:t>–这是一个面向男女青年的培训及就业促进项目，以两性平等理念为出发点，致力于促进社会公平和两性平等。</w:t>
      </w:r>
    </w:p>
    <w:p w:rsidR="006F1910" w:rsidRDefault="006F1910">
      <w:pPr>
        <w:spacing w:after="240" w:line="360" w:lineRule="exact"/>
        <w:ind w:firstLine="420"/>
        <w:rPr>
          <w:szCs w:val="24"/>
          <w:lang w:val="es-ES"/>
        </w:rPr>
      </w:pPr>
      <w:r>
        <w:rPr>
          <w:rFonts w:hint="eastAsia"/>
          <w:szCs w:val="24"/>
          <w:lang w:val="es-ES"/>
        </w:rPr>
        <w:t>–该项目的主要目标是使社会弱势群体中的青少年提高就业技能、增加其在正规就业市场中的机会并鼓励他们重新接受教育。该项目希望能够为实现社会平等、为男女青年行使公民权做出贡献。</w:t>
      </w:r>
    </w:p>
    <w:p w:rsidR="006F1910" w:rsidRDefault="006F1910">
      <w:pPr>
        <w:spacing w:after="240" w:line="360" w:lineRule="exact"/>
        <w:ind w:firstLine="420"/>
        <w:rPr>
          <w:szCs w:val="24"/>
          <w:lang w:val="es-ES"/>
        </w:rPr>
      </w:pPr>
      <w:r>
        <w:rPr>
          <w:rFonts w:hint="eastAsia"/>
          <w:szCs w:val="24"/>
          <w:lang w:val="es-ES"/>
        </w:rPr>
        <w:t>–</w:t>
      </w:r>
      <w:r>
        <w:rPr>
          <w:rFonts w:hint="eastAsia"/>
          <w:spacing w:val="-3"/>
          <w:szCs w:val="24"/>
          <w:lang w:val="es-ES"/>
        </w:rPr>
        <w:t>该项目通过开办培训课程来使青少年拥有正规就业市场所要求的知识、技能和态度，让他们在某一领域获得一技之长，从而找到工作。这些技能包括基本技能、处理人际关系的能力、科技水平和信息水平等，能够全面提高青少年就业能力和行使公民权的能力。</w:t>
      </w:r>
    </w:p>
    <w:p w:rsidR="006F1910" w:rsidRDefault="006F1910">
      <w:pPr>
        <w:spacing w:after="240" w:line="360" w:lineRule="exact"/>
        <w:ind w:left="20" w:firstLine="420"/>
        <w:rPr>
          <w:spacing w:val="-3"/>
          <w:szCs w:val="24"/>
          <w:lang w:val="es-ES"/>
        </w:rPr>
      </w:pPr>
      <w:r>
        <w:rPr>
          <w:rFonts w:hint="eastAsia"/>
          <w:spacing w:val="-3"/>
          <w:szCs w:val="24"/>
          <w:lang w:val="es-ES"/>
        </w:rPr>
        <w:t>–该项目开办的课程，内容以基本技能培训为主，加入了两性平等理念。这使得该项目能够以人为本，根据各人不同的特点和特长进行培训，同时考虑到每个成员社会生存状况的不同。该项目清楚地看到了阻碍男女青年获得职业发展、个人发展的难点和限制。</w:t>
      </w:r>
    </w:p>
    <w:p w:rsidR="006F1910" w:rsidRDefault="006F1910">
      <w:pPr>
        <w:spacing w:after="240" w:line="360" w:lineRule="exact"/>
        <w:ind w:left="40" w:firstLine="420"/>
        <w:rPr>
          <w:spacing w:val="-3"/>
          <w:szCs w:val="24"/>
          <w:lang w:val="es-ES"/>
        </w:rPr>
      </w:pPr>
      <w:r>
        <w:rPr>
          <w:rFonts w:hint="eastAsia"/>
          <w:spacing w:val="-3"/>
          <w:szCs w:val="24"/>
          <w:lang w:val="es-ES"/>
        </w:rPr>
        <w:t>–该项目中的技术教育提案旨在创造培训机会，包含各种教学模式、营造学习氛围、培养青年树立积极态度，努力找到正式工作或重新接受教育。</w:t>
      </w:r>
    </w:p>
    <w:p w:rsidR="006F1910" w:rsidRDefault="006F1910">
      <w:pPr>
        <w:spacing w:after="240" w:line="360" w:lineRule="exact"/>
        <w:ind w:left="40" w:firstLine="420"/>
        <w:rPr>
          <w:szCs w:val="24"/>
          <w:lang w:val="es-ES"/>
        </w:rPr>
      </w:pPr>
      <w:r>
        <w:rPr>
          <w:rFonts w:hint="eastAsia"/>
          <w:szCs w:val="24"/>
          <w:lang w:val="es-ES"/>
        </w:rPr>
        <w:t>–培训项目必须满足两方面的要求：既要满足现实就业市场的要求，也要满足男女青年本人的要求。这就是说，要将满足劳动力市场要求的培训与推动发掘男女青少年潜能的培训结合起来。</w:t>
      </w:r>
    </w:p>
    <w:p w:rsidR="006F1910" w:rsidRDefault="006F1910">
      <w:pPr>
        <w:spacing w:after="240" w:line="360" w:lineRule="exact"/>
        <w:ind w:left="40" w:firstLine="420"/>
        <w:rPr>
          <w:szCs w:val="24"/>
          <w:lang w:val="es-ES"/>
        </w:rPr>
      </w:pPr>
      <w:r>
        <w:rPr>
          <w:rFonts w:hint="eastAsia"/>
          <w:szCs w:val="24"/>
          <w:lang w:val="es-ES"/>
        </w:rPr>
        <w:t>–我们不愿看到就业市场性别不平等的现象重演，因此我们在未来的劳动者中间开展宣传教育工作。我们提出，要多看一个人的实际能力和水平，不去管他</w:t>
      </w:r>
      <w:r>
        <w:rPr>
          <w:rFonts w:hint="eastAsia"/>
          <w:szCs w:val="24"/>
          <w:lang w:val="es-ES"/>
        </w:rPr>
        <w:t>/</w:t>
      </w:r>
      <w:r>
        <w:rPr>
          <w:rFonts w:hint="eastAsia"/>
          <w:szCs w:val="24"/>
          <w:lang w:val="es-ES"/>
        </w:rPr>
        <w:t>她属于哪种性别、民族或性取向。</w:t>
      </w:r>
    </w:p>
    <w:p w:rsidR="006F1910" w:rsidRDefault="006F1910">
      <w:pPr>
        <w:spacing w:after="240" w:line="360" w:lineRule="exact"/>
        <w:ind w:left="40" w:firstLine="420"/>
        <w:rPr>
          <w:szCs w:val="24"/>
          <w:lang w:val="es-ES"/>
        </w:rPr>
      </w:pPr>
      <w:r>
        <w:rPr>
          <w:rFonts w:hint="eastAsia"/>
          <w:szCs w:val="24"/>
          <w:lang w:val="es-ES"/>
        </w:rPr>
        <w:t>–针对青少年，我们要求他们以批判的眼光来看待那些阻碍其进入就业市场的障碍，通过各项针对个人和家庭的手段来移除这些障碍。</w:t>
      </w:r>
    </w:p>
    <w:p w:rsidR="006F1910" w:rsidRDefault="006F1910">
      <w:pPr>
        <w:spacing w:after="240" w:line="360" w:lineRule="exact"/>
        <w:ind w:firstLine="420"/>
        <w:rPr>
          <w:szCs w:val="24"/>
          <w:lang w:val="es-ES"/>
        </w:rPr>
      </w:pPr>
      <w:r>
        <w:rPr>
          <w:rFonts w:hint="eastAsia"/>
          <w:szCs w:val="24"/>
          <w:lang w:val="es-ES"/>
        </w:rPr>
        <w:t>–本项目的目标人群为经济实力薄弱的青年群体，一般在</w:t>
      </w:r>
      <w:r>
        <w:rPr>
          <w:rFonts w:hint="eastAsia"/>
          <w:szCs w:val="24"/>
          <w:lang w:val="es-ES"/>
        </w:rPr>
        <w:t>18</w:t>
      </w:r>
      <w:r>
        <w:rPr>
          <w:rFonts w:hint="eastAsia"/>
          <w:szCs w:val="24"/>
          <w:lang w:val="es-ES"/>
        </w:rPr>
        <w:t>至</w:t>
      </w:r>
      <w:r>
        <w:rPr>
          <w:rFonts w:hint="eastAsia"/>
          <w:szCs w:val="24"/>
          <w:lang w:val="es-ES"/>
        </w:rPr>
        <w:t>24</w:t>
      </w:r>
      <w:r>
        <w:rPr>
          <w:rFonts w:hint="eastAsia"/>
          <w:szCs w:val="24"/>
          <w:lang w:val="es-ES"/>
        </w:rPr>
        <w:t>岁之间（个别案例比较特殊可以达到</w:t>
      </w:r>
      <w:r>
        <w:rPr>
          <w:rFonts w:hint="eastAsia"/>
          <w:szCs w:val="24"/>
          <w:lang w:val="es-ES"/>
        </w:rPr>
        <w:t>29</w:t>
      </w:r>
      <w:r>
        <w:rPr>
          <w:rFonts w:hint="eastAsia"/>
          <w:szCs w:val="24"/>
          <w:lang w:val="es-ES"/>
        </w:rPr>
        <w:t>岁），以一家之主或需要照看未成年人的青年为优先对象。参与本项目的成员结构，从性别和来源（首都或国内内陆地区）上看比较平均。</w:t>
      </w:r>
    </w:p>
    <w:p w:rsidR="006F1910" w:rsidRDefault="006F1910">
      <w:pPr>
        <w:spacing w:after="240" w:line="360" w:lineRule="exact"/>
        <w:ind w:firstLine="420"/>
        <w:rPr>
          <w:szCs w:val="24"/>
          <w:lang w:val="es-ES"/>
        </w:rPr>
      </w:pPr>
      <w:r>
        <w:rPr>
          <w:rFonts w:hint="eastAsia"/>
          <w:szCs w:val="24"/>
          <w:lang w:val="es-ES"/>
        </w:rPr>
        <w:t>–该项目覆盖全国，在首都蒙得维的亚和内陆地区的授课数量保持平衡。该项目下属的课程包含了除三十三人省之外的全国各省份。截至目前，该项目已经举办了</w:t>
      </w:r>
      <w:r>
        <w:rPr>
          <w:rFonts w:hint="eastAsia"/>
          <w:szCs w:val="24"/>
          <w:lang w:val="es-ES"/>
        </w:rPr>
        <w:t>621</w:t>
      </w:r>
      <w:r>
        <w:rPr>
          <w:rFonts w:hint="eastAsia"/>
          <w:szCs w:val="24"/>
          <w:lang w:val="es-ES"/>
        </w:rPr>
        <w:t>次劳动培训课程，其中</w:t>
      </w:r>
      <w:r>
        <w:rPr>
          <w:rFonts w:hint="eastAsia"/>
          <w:szCs w:val="24"/>
          <w:lang w:val="es-ES"/>
        </w:rPr>
        <w:t>57%</w:t>
      </w:r>
      <w:r>
        <w:rPr>
          <w:rFonts w:hint="eastAsia"/>
          <w:szCs w:val="24"/>
          <w:lang w:val="es-ES"/>
        </w:rPr>
        <w:t>在蒙得维的亚，</w:t>
      </w:r>
      <w:r>
        <w:rPr>
          <w:rFonts w:hint="eastAsia"/>
          <w:szCs w:val="24"/>
          <w:lang w:val="es-ES"/>
        </w:rPr>
        <w:t>43%</w:t>
      </w:r>
      <w:r>
        <w:rPr>
          <w:rFonts w:hint="eastAsia"/>
          <w:szCs w:val="24"/>
          <w:lang w:val="es-ES"/>
        </w:rPr>
        <w:t>在内陆地区。目前共有</w:t>
      </w:r>
      <w:r>
        <w:rPr>
          <w:rFonts w:hint="eastAsia"/>
          <w:szCs w:val="24"/>
          <w:lang w:val="es-ES"/>
        </w:rPr>
        <w:t>17 530</w:t>
      </w:r>
      <w:r>
        <w:rPr>
          <w:rFonts w:hint="eastAsia"/>
          <w:szCs w:val="24"/>
          <w:lang w:val="es-ES"/>
        </w:rPr>
        <w:t>位青年从该项目走出去，其中</w:t>
      </w:r>
      <w:r>
        <w:rPr>
          <w:rFonts w:hint="eastAsia"/>
          <w:szCs w:val="24"/>
          <w:lang w:val="es-ES"/>
        </w:rPr>
        <w:t>8 780</w:t>
      </w:r>
      <w:r>
        <w:rPr>
          <w:rFonts w:hint="eastAsia"/>
          <w:szCs w:val="24"/>
          <w:lang w:val="es-ES"/>
        </w:rPr>
        <w:t>人在接受完培训后获得了正式工作。</w:t>
      </w:r>
    </w:p>
    <w:p w:rsidR="006F1910" w:rsidRDefault="006F1910">
      <w:pPr>
        <w:spacing w:after="240" w:line="360" w:lineRule="exact"/>
        <w:ind w:firstLine="420"/>
        <w:rPr>
          <w:szCs w:val="24"/>
          <w:lang w:val="es-ES"/>
        </w:rPr>
      </w:pPr>
      <w:r>
        <w:rPr>
          <w:rFonts w:hint="eastAsia"/>
          <w:szCs w:val="24"/>
          <w:lang w:val="es-ES"/>
        </w:rPr>
        <w:t>–在参加该项目的人中，有</w:t>
      </w:r>
      <w:r>
        <w:rPr>
          <w:rFonts w:hint="eastAsia"/>
          <w:szCs w:val="24"/>
          <w:lang w:val="es-ES"/>
        </w:rPr>
        <w:t>23%</w:t>
      </w:r>
      <w:r>
        <w:rPr>
          <w:rFonts w:hint="eastAsia"/>
          <w:szCs w:val="24"/>
          <w:lang w:val="es-ES"/>
        </w:rPr>
        <w:t>的人有孩子，而有孩子的女性的比例相对较高，为</w:t>
      </w:r>
      <w:r>
        <w:rPr>
          <w:rFonts w:hint="eastAsia"/>
          <w:szCs w:val="24"/>
          <w:lang w:val="es-ES"/>
        </w:rPr>
        <w:t>32%</w:t>
      </w:r>
      <w:r>
        <w:rPr>
          <w:rFonts w:hint="eastAsia"/>
          <w:szCs w:val="24"/>
          <w:lang w:val="es-ES"/>
        </w:rPr>
        <w:t>。必须指出，在筛选项目成员时有意倾向于有孩子的年轻妈妈，但这还不足以解释这一不平衡现象。在这组数据背后隐藏的是两性间对于照顾孩子不同责任的评判标准。</w:t>
      </w:r>
    </w:p>
    <w:p w:rsidR="006F1910" w:rsidRDefault="006F1910">
      <w:pPr>
        <w:spacing w:after="240" w:line="360" w:lineRule="exact"/>
        <w:ind w:firstLine="420"/>
        <w:rPr>
          <w:szCs w:val="24"/>
          <w:lang w:val="es-ES"/>
        </w:rPr>
      </w:pPr>
      <w:r>
        <w:rPr>
          <w:rFonts w:hint="eastAsia"/>
          <w:szCs w:val="24"/>
          <w:lang w:val="es-ES"/>
        </w:rPr>
        <w:t>–如果对参加该青年项目的人的受教育水平进行分析，我们就会发现，男性受教育水平低于女性，具体来说在校学习的时间比女性少。这表现为在</w:t>
      </w:r>
      <w:r>
        <w:rPr>
          <w:rFonts w:hint="eastAsia"/>
          <w:szCs w:val="24"/>
          <w:lang w:val="es-ES"/>
        </w:rPr>
        <w:t>C3</w:t>
      </w:r>
      <w:r>
        <w:rPr>
          <w:rStyle w:val="Smbolodenotaalpie"/>
          <w:szCs w:val="24"/>
        </w:rPr>
        <w:footnoteReference w:id="52"/>
      </w:r>
      <w:r>
        <w:rPr>
          <w:rFonts w:hint="eastAsia"/>
          <w:szCs w:val="24"/>
          <w:lang w:val="es-ES"/>
        </w:rPr>
        <w:t>课程中男性较多，而</w:t>
      </w:r>
      <w:r>
        <w:rPr>
          <w:rFonts w:hint="eastAsia"/>
          <w:szCs w:val="24"/>
          <w:lang w:val="es-ES"/>
        </w:rPr>
        <w:t>C1</w:t>
      </w:r>
      <w:r>
        <w:rPr>
          <w:rFonts w:hint="eastAsia"/>
          <w:szCs w:val="24"/>
          <w:lang w:val="es-ES"/>
        </w:rPr>
        <w:t>和</w:t>
      </w:r>
      <w:r>
        <w:rPr>
          <w:rFonts w:hint="eastAsia"/>
          <w:szCs w:val="24"/>
          <w:lang w:val="es-ES"/>
        </w:rPr>
        <w:t>C2</w:t>
      </w:r>
      <w:r>
        <w:rPr>
          <w:rFonts w:hint="eastAsia"/>
          <w:szCs w:val="24"/>
          <w:lang w:val="es-ES"/>
        </w:rPr>
        <w:t>课程中女性较多。今年参加项目的成员中，学历在中等教育三年级或四年级的，占总人数的</w:t>
      </w:r>
      <w:r>
        <w:rPr>
          <w:rFonts w:hint="eastAsia"/>
          <w:szCs w:val="24"/>
          <w:lang w:val="es-ES"/>
        </w:rPr>
        <w:t>50%</w:t>
      </w:r>
      <w:r>
        <w:rPr>
          <w:rFonts w:hint="eastAsia"/>
          <w:szCs w:val="24"/>
          <w:lang w:val="es-ES"/>
        </w:rPr>
        <w:t>。</w:t>
      </w:r>
    </w:p>
    <w:p w:rsidR="006F1910" w:rsidRDefault="006F1910">
      <w:pPr>
        <w:spacing w:after="240" w:line="360" w:lineRule="exact"/>
        <w:ind w:firstLine="420"/>
        <w:rPr>
          <w:rFonts w:hint="eastAsia"/>
          <w:szCs w:val="24"/>
          <w:lang w:val="es-ES"/>
        </w:rPr>
      </w:pPr>
      <w:r>
        <w:rPr>
          <w:rFonts w:hint="eastAsia"/>
          <w:szCs w:val="24"/>
          <w:lang w:val="es-ES"/>
        </w:rPr>
        <w:t>–总而言之，该青年项目覆盖全国，在地域分布和性别比例上做到了平衡，在实际操作中更偏向于女性，尤其是有孩子需要照顾的女性。我们在工作中加入两性分析法，将其作为提高青年就业水平的工具，并为实现就业领域的两性平等做出贡献。</w:t>
      </w:r>
    </w:p>
    <w:p w:rsidR="006F1910" w:rsidRDefault="006F1910">
      <w:pPr>
        <w:spacing w:after="240" w:line="360" w:lineRule="exact"/>
        <w:rPr>
          <w:rFonts w:ascii="SimHei" w:eastAsia="SimHei"/>
          <w:bCs/>
          <w:color w:val="FF0000"/>
          <w:szCs w:val="24"/>
          <w:lang w:val="es-ES"/>
        </w:rPr>
      </w:pPr>
      <w:r>
        <w:rPr>
          <w:rFonts w:ascii="SimHei" w:eastAsia="SimHei"/>
          <w:bCs/>
          <w:color w:val="FF0000"/>
          <w:szCs w:val="24"/>
          <w:lang w:val="es-ES"/>
        </w:rPr>
        <w:t xml:space="preserve">c) </w:t>
      </w:r>
      <w:r>
        <w:rPr>
          <w:rFonts w:ascii="SimHei" w:eastAsia="SimHei" w:hint="eastAsia"/>
          <w:bCs/>
          <w:color w:val="FF0000"/>
          <w:szCs w:val="24"/>
          <w:lang w:val="es-ES"/>
        </w:rPr>
        <w:t>农村劳动力就业培训项目（Convenio MEVIR-DINAE-JUNAE）</w:t>
      </w:r>
    </w:p>
    <w:p w:rsidR="006F1910" w:rsidRDefault="006F1910">
      <w:pPr>
        <w:pStyle w:val="WW-Textoindependiente2"/>
        <w:suppressAutoHyphens w:val="0"/>
        <w:spacing w:after="240" w:line="360" w:lineRule="exact"/>
        <w:ind w:firstLine="420"/>
        <w:rPr>
          <w:rFonts w:ascii="Times New Roman" w:hAnsi="Times New Roman"/>
          <w:sz w:val="21"/>
        </w:rPr>
      </w:pPr>
      <w:r>
        <w:rPr>
          <w:rFonts w:ascii="Times New Roman" w:hAnsi="Times New Roman" w:hint="eastAsia"/>
          <w:sz w:val="21"/>
          <w:lang w:eastAsia="zh-CN"/>
        </w:rPr>
        <w:t>–这是一个专门针对农村地区的项目，其工作路线没有将女性群体分割开去，而是在培训工作的任何一个阶段都努力推动妇女的参与。在养殖业技能培训中妇女积极参与进来，这是一个不小的进步。</w:t>
      </w:r>
    </w:p>
    <w:p w:rsidR="006F1910" w:rsidRDefault="006F1910">
      <w:pPr>
        <w:spacing w:after="240" w:line="360" w:lineRule="exact"/>
        <w:ind w:firstLine="420"/>
        <w:rPr>
          <w:szCs w:val="24"/>
          <w:lang w:val="es-ES"/>
        </w:rPr>
      </w:pPr>
      <w:r>
        <w:rPr>
          <w:rFonts w:hint="eastAsia"/>
          <w:szCs w:val="24"/>
          <w:lang w:val="es-ES"/>
        </w:rPr>
        <w:t>–对于家庭主妇，我们想了一些办法来减轻其照看孩子的负担，使其能够参与到我们的课程中来。在一些地区，我们采用的培训方式是专门为妇女开办研讨会，给她们以属于自己的交流空间，并分析妇女在家庭企业中的作用和扮演的角色。</w:t>
      </w:r>
    </w:p>
    <w:p w:rsidR="006F1910" w:rsidRDefault="006F1910">
      <w:pPr>
        <w:spacing w:after="240" w:line="360" w:lineRule="exact"/>
        <w:ind w:firstLine="420"/>
        <w:rPr>
          <w:szCs w:val="24"/>
          <w:lang w:val="es-ES"/>
        </w:rPr>
      </w:pPr>
      <w:r>
        <w:rPr>
          <w:rFonts w:hint="eastAsia"/>
          <w:szCs w:val="24"/>
          <w:lang w:val="es-ES"/>
        </w:rPr>
        <w:t>–我们从</w:t>
      </w:r>
      <w:r>
        <w:rPr>
          <w:rFonts w:hint="eastAsia"/>
          <w:szCs w:val="24"/>
          <w:lang w:val="es-ES"/>
        </w:rPr>
        <w:t>2003</w:t>
      </w:r>
      <w:r>
        <w:rPr>
          <w:rFonts w:hint="eastAsia"/>
          <w:szCs w:val="24"/>
          <w:lang w:val="es-ES"/>
        </w:rPr>
        <w:t>年起开始收集相关数据。在</w:t>
      </w:r>
      <w:r>
        <w:rPr>
          <w:rFonts w:hint="eastAsia"/>
          <w:szCs w:val="24"/>
          <w:lang w:val="es-ES"/>
        </w:rPr>
        <w:t>2004</w:t>
      </w:r>
      <w:r>
        <w:rPr>
          <w:rFonts w:hint="eastAsia"/>
          <w:szCs w:val="24"/>
          <w:lang w:val="es-ES"/>
        </w:rPr>
        <w:t>年中，该项目曾在三月份至九月份暂停过一段时间，那期间只举办了四次培训活动。</w:t>
      </w:r>
    </w:p>
    <w:p w:rsidR="006F1910" w:rsidRDefault="006F1910">
      <w:pPr>
        <w:spacing w:after="240" w:line="360" w:lineRule="exact"/>
        <w:ind w:firstLine="420"/>
        <w:rPr>
          <w:rFonts w:hint="eastAsia"/>
          <w:bCs/>
          <w:szCs w:val="24"/>
          <w:lang w:val="es-ES"/>
        </w:rPr>
      </w:pPr>
      <w:r>
        <w:rPr>
          <w:rFonts w:hint="eastAsia"/>
          <w:bCs/>
          <w:szCs w:val="24"/>
          <w:lang w:val="es-ES"/>
        </w:rPr>
        <w:t>–</w:t>
      </w:r>
      <w:r>
        <w:rPr>
          <w:rFonts w:hint="eastAsia"/>
          <w:bCs/>
          <w:szCs w:val="24"/>
          <w:lang w:val="es-ES"/>
        </w:rPr>
        <w:t>2003</w:t>
      </w:r>
      <w:r>
        <w:rPr>
          <w:rFonts w:hint="eastAsia"/>
          <w:bCs/>
          <w:szCs w:val="24"/>
          <w:lang w:val="es-ES"/>
        </w:rPr>
        <w:t>年至</w:t>
      </w:r>
      <w:r>
        <w:rPr>
          <w:rFonts w:hint="eastAsia"/>
          <w:bCs/>
          <w:szCs w:val="24"/>
          <w:lang w:val="es-ES"/>
        </w:rPr>
        <w:t>2005</w:t>
      </w:r>
      <w:r>
        <w:rPr>
          <w:rFonts w:hint="eastAsia"/>
          <w:bCs/>
          <w:szCs w:val="24"/>
          <w:lang w:val="es-ES"/>
        </w:rPr>
        <w:t>年间，该项目共对</w:t>
      </w:r>
      <w:r>
        <w:rPr>
          <w:rFonts w:hint="eastAsia"/>
          <w:bCs/>
          <w:szCs w:val="24"/>
          <w:lang w:val="es-ES"/>
        </w:rPr>
        <w:t>2 671</w:t>
      </w:r>
      <w:r>
        <w:rPr>
          <w:rFonts w:hint="eastAsia"/>
          <w:bCs/>
          <w:szCs w:val="24"/>
          <w:lang w:val="es-ES"/>
        </w:rPr>
        <w:t>人进行了培训，是全部妇女人数的</w:t>
      </w:r>
      <w:r>
        <w:rPr>
          <w:rFonts w:hint="eastAsia"/>
          <w:bCs/>
          <w:szCs w:val="24"/>
          <w:lang w:val="es-ES"/>
        </w:rPr>
        <w:t>28%</w:t>
      </w:r>
      <w:r>
        <w:rPr>
          <w:rFonts w:hint="eastAsia"/>
          <w:bCs/>
          <w:szCs w:val="24"/>
          <w:lang w:val="es-ES"/>
        </w:rPr>
        <w:t>。项目覆盖所有省份。</w:t>
      </w:r>
    </w:p>
    <w:p w:rsidR="006F1910" w:rsidRDefault="006F1910">
      <w:pPr>
        <w:spacing w:after="240" w:line="360" w:lineRule="exact"/>
        <w:ind w:firstLine="420"/>
        <w:rPr>
          <w:rFonts w:hint="eastAsia"/>
          <w:szCs w:val="24"/>
          <w:lang w:val="es-ES"/>
        </w:rPr>
      </w:pPr>
      <w:r>
        <w:rPr>
          <w:rFonts w:hint="eastAsia"/>
          <w:szCs w:val="24"/>
          <w:lang w:val="es-ES"/>
        </w:rPr>
        <w:t>–参加该项目的女性中，</w:t>
      </w:r>
      <w:r>
        <w:rPr>
          <w:rFonts w:hint="eastAsia"/>
          <w:szCs w:val="24"/>
          <w:lang w:val="es-ES"/>
        </w:rPr>
        <w:t>30</w:t>
      </w:r>
      <w:r>
        <w:rPr>
          <w:rFonts w:hint="eastAsia"/>
          <w:szCs w:val="24"/>
          <w:lang w:val="es-ES"/>
        </w:rPr>
        <w:t>至</w:t>
      </w:r>
      <w:r>
        <w:rPr>
          <w:rFonts w:hint="eastAsia"/>
          <w:szCs w:val="24"/>
          <w:lang w:val="es-ES"/>
        </w:rPr>
        <w:t>39</w:t>
      </w:r>
      <w:r>
        <w:rPr>
          <w:rFonts w:hint="eastAsia"/>
          <w:szCs w:val="24"/>
          <w:lang w:val="es-ES"/>
        </w:rPr>
        <w:t>岁年龄段的人最多，其次是</w:t>
      </w:r>
      <w:r>
        <w:rPr>
          <w:rFonts w:hint="eastAsia"/>
          <w:szCs w:val="24"/>
          <w:lang w:val="es-ES"/>
        </w:rPr>
        <w:t>40</w:t>
      </w:r>
      <w:r>
        <w:rPr>
          <w:rFonts w:hint="eastAsia"/>
          <w:szCs w:val="24"/>
          <w:lang w:val="es-ES"/>
        </w:rPr>
        <w:t>至</w:t>
      </w:r>
      <w:r>
        <w:rPr>
          <w:rFonts w:hint="eastAsia"/>
          <w:szCs w:val="24"/>
          <w:lang w:val="es-ES"/>
        </w:rPr>
        <w:t>49</w:t>
      </w:r>
      <w:r>
        <w:rPr>
          <w:rFonts w:hint="eastAsia"/>
          <w:szCs w:val="24"/>
          <w:lang w:val="es-ES"/>
        </w:rPr>
        <w:t>岁人群，她们中大部分已经有了工作。家庭主妇所占比例不足五分之一。</w:t>
      </w:r>
    </w:p>
    <w:p w:rsidR="006F1910" w:rsidRDefault="006F1910">
      <w:pPr>
        <w:autoSpaceDE w:val="0"/>
        <w:spacing w:after="240" w:line="360" w:lineRule="exact"/>
        <w:rPr>
          <w:rFonts w:ascii="SimHei" w:eastAsia="SimHei" w:hint="eastAsia"/>
          <w:color w:val="FF0000"/>
          <w:szCs w:val="24"/>
          <w:lang w:val="es-ES"/>
        </w:rPr>
      </w:pPr>
      <w:r>
        <w:rPr>
          <w:rFonts w:ascii="SimHei" w:eastAsia="SimHei"/>
          <w:color w:val="FF0000"/>
          <w:szCs w:val="24"/>
          <w:lang w:val="es-ES"/>
        </w:rPr>
        <w:t xml:space="preserve">d) </w:t>
      </w:r>
      <w:r>
        <w:rPr>
          <w:rFonts w:ascii="SimHei" w:eastAsia="SimHei" w:hint="eastAsia"/>
          <w:color w:val="FF0000"/>
          <w:szCs w:val="24"/>
          <w:lang w:val="es-ES"/>
        </w:rPr>
        <w:t xml:space="preserve"> 贫困人口就业项目</w:t>
      </w:r>
    </w:p>
    <w:p w:rsidR="006F1910" w:rsidRDefault="006F1910">
      <w:pPr>
        <w:autoSpaceDE w:val="0"/>
        <w:spacing w:after="240" w:line="360" w:lineRule="exact"/>
        <w:ind w:firstLine="420"/>
        <w:rPr>
          <w:szCs w:val="24"/>
          <w:lang w:val="es-ES"/>
        </w:rPr>
      </w:pPr>
      <w:r>
        <w:rPr>
          <w:rFonts w:hint="eastAsia"/>
          <w:szCs w:val="24"/>
          <w:lang w:val="es-ES"/>
        </w:rPr>
        <w:t>–社会发展部开展了社会救济国家关怀计划。该计划的目标人群是全国范围内所有生活在极端贫困条件下的人们，这一群体包括在</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1</w:t>
      </w:r>
      <w:r>
        <w:rPr>
          <w:rFonts w:hint="eastAsia"/>
          <w:szCs w:val="24"/>
          <w:lang w:val="es-ES"/>
        </w:rPr>
        <w:t>日时收入低于基本粮食配给平均值的个人及家庭。</w:t>
      </w:r>
    </w:p>
    <w:p w:rsidR="006F1910" w:rsidRDefault="006F1910">
      <w:pPr>
        <w:pStyle w:val="subtit"/>
        <w:spacing w:before="0" w:after="240" w:line="360" w:lineRule="exact"/>
        <w:ind w:firstLine="420"/>
        <w:jc w:val="both"/>
        <w:rPr>
          <w:rFonts w:ascii="Times New Roman" w:hAnsi="Times New Roman" w:cs="Times New Roman"/>
          <w:b w:val="0"/>
          <w:color w:val="auto"/>
          <w:sz w:val="21"/>
          <w:szCs w:val="24"/>
          <w:lang w:val="es-ES"/>
        </w:rPr>
      </w:pPr>
      <w:r>
        <w:rPr>
          <w:rFonts w:ascii="Times New Roman" w:hAnsi="Times New Roman" w:cs="Times New Roman" w:hint="eastAsia"/>
          <w:b w:val="0"/>
          <w:color w:val="auto"/>
          <w:sz w:val="21"/>
          <w:szCs w:val="24"/>
          <w:lang w:val="es-ES" w:eastAsia="zh-CN"/>
        </w:rPr>
        <w:t>–</w:t>
      </w:r>
      <w:r>
        <w:rPr>
          <w:rFonts w:ascii="Times New Roman" w:hAnsi="Times New Roman" w:cs="Times New Roman" w:hint="eastAsia"/>
          <w:b w:val="0"/>
          <w:color w:val="auto"/>
          <w:sz w:val="21"/>
          <w:szCs w:val="24"/>
          <w:u w:val="single"/>
          <w:lang w:val="es-ES" w:eastAsia="zh-CN"/>
        </w:rPr>
        <w:t>“为乌拉圭工作”项目：</w:t>
      </w:r>
      <w:r>
        <w:rPr>
          <w:rFonts w:ascii="Times New Roman" w:hAnsi="Times New Roman" w:cs="Times New Roman" w:hint="eastAsia"/>
          <w:b w:val="0"/>
          <w:color w:val="auto"/>
          <w:sz w:val="21"/>
          <w:szCs w:val="24"/>
          <w:lang w:val="es-ES" w:eastAsia="zh-CN"/>
        </w:rPr>
        <w:t xml:space="preserve"> </w:t>
      </w:r>
      <w:r>
        <w:rPr>
          <w:rFonts w:ascii="Times New Roman" w:hAnsi="Times New Roman" w:cs="Times New Roman" w:hint="eastAsia"/>
          <w:b w:val="0"/>
          <w:color w:val="auto"/>
          <w:sz w:val="21"/>
          <w:szCs w:val="24"/>
          <w:lang w:val="es-ES" w:eastAsia="zh-CN"/>
        </w:rPr>
        <w:t>这是面向上述计划覆盖人群的一个过渡性工作项目，其目的在于通过实施社会就业项目，增加受教育机会、推动个人和社会发展，将劳动作为融入社会生活的手段，从而推动公民权、改善社会救济国家关怀计划对象的生活质量。</w:t>
      </w:r>
    </w:p>
    <w:p w:rsidR="006F1910" w:rsidRDefault="006F1910">
      <w:pPr>
        <w:pStyle w:val="contenido"/>
        <w:spacing w:before="0" w:after="240" w:line="360" w:lineRule="exact"/>
        <w:ind w:firstLine="420"/>
        <w:jc w:val="both"/>
        <w:rPr>
          <w:rFonts w:ascii="Times New Roman" w:hAnsi="Times New Roman" w:cs="Times New Roman"/>
          <w:color w:val="auto"/>
          <w:sz w:val="21"/>
          <w:szCs w:val="24"/>
          <w:lang w:val="es-ES"/>
        </w:rPr>
      </w:pPr>
      <w:r>
        <w:rPr>
          <w:rFonts w:ascii="Times New Roman" w:hAnsi="Times New Roman" w:cs="Times New Roman" w:hint="eastAsia"/>
          <w:color w:val="auto"/>
          <w:sz w:val="21"/>
          <w:szCs w:val="24"/>
          <w:lang w:val="es-ES" w:eastAsia="zh-CN"/>
        </w:rPr>
        <w:t>–该计划的各项具体目标</w:t>
      </w:r>
      <w:r>
        <w:rPr>
          <w:rStyle w:val="Smbolodenotaalpie"/>
          <w:rFonts w:ascii="Times New Roman" w:eastAsia="Times New Roman" w:hAnsi="Times New Roman" w:cs="Times New Roman"/>
          <w:color w:val="auto"/>
          <w:sz w:val="21"/>
          <w:szCs w:val="24"/>
          <w:lang w:val="es-ES_tradnl"/>
        </w:rPr>
        <w:footnoteReference w:id="53"/>
      </w:r>
      <w:r>
        <w:rPr>
          <w:rFonts w:ascii="Times New Roman" w:hAnsi="Times New Roman" w:cs="Times New Roman" w:hint="eastAsia"/>
          <w:color w:val="auto"/>
          <w:sz w:val="21"/>
          <w:szCs w:val="24"/>
          <w:lang w:val="es-ES" w:eastAsia="zh-CN"/>
        </w:rPr>
        <w:t>之一是通过在项目成员之间实现机会均等和公平，从而推动两性和各年龄段间平等团结的社会关系。参加“为乌拉圭工作”项目的男女成员，是在社会救济国家关怀计划中注册并得到批准的男女公民。必须是年满</w:t>
      </w:r>
      <w:r>
        <w:rPr>
          <w:rFonts w:ascii="Times New Roman" w:hAnsi="Times New Roman" w:cs="Times New Roman" w:hint="eastAsia"/>
          <w:color w:val="auto"/>
          <w:sz w:val="21"/>
          <w:szCs w:val="24"/>
          <w:lang w:val="es-ES" w:eastAsia="zh-CN"/>
        </w:rPr>
        <w:t>18</w:t>
      </w:r>
      <w:r>
        <w:rPr>
          <w:rFonts w:ascii="Times New Roman" w:hAnsi="Times New Roman" w:cs="Times New Roman" w:hint="eastAsia"/>
          <w:color w:val="auto"/>
          <w:sz w:val="21"/>
          <w:szCs w:val="24"/>
          <w:lang w:val="es-ES" w:eastAsia="zh-CN"/>
        </w:rPr>
        <w:t>岁、失业且有家人需要照料，而且未能接受任何形式的社会津贴（家庭补助和残疾补助除外）。</w:t>
      </w:r>
    </w:p>
    <w:p w:rsidR="006F1910" w:rsidRDefault="006F1910">
      <w:pPr>
        <w:spacing w:after="240" w:line="360" w:lineRule="exact"/>
        <w:ind w:firstLine="420"/>
        <w:rPr>
          <w:szCs w:val="24"/>
          <w:lang w:val="es-ES"/>
        </w:rPr>
      </w:pPr>
      <w:r>
        <w:rPr>
          <w:rFonts w:hint="eastAsia"/>
          <w:szCs w:val="24"/>
          <w:lang w:val="es-ES_tradnl"/>
        </w:rPr>
        <w:t>–</w:t>
      </w:r>
      <w:r>
        <w:rPr>
          <w:rFonts w:hint="eastAsia"/>
          <w:szCs w:val="24"/>
          <w:lang w:val="es-ES"/>
        </w:rPr>
        <w:t>项目成员的筛选是以公开抽签的形式进行的，用这种方式在注册的人当中组建工作组。没有对妇女参与比例提出要求，但抽签时也考虑到了每个工作组中的男女比例问题。</w:t>
      </w:r>
    </w:p>
    <w:p w:rsidR="006F1910" w:rsidRDefault="006F1910">
      <w:pPr>
        <w:spacing w:after="240" w:line="360" w:lineRule="exact"/>
        <w:ind w:firstLine="420"/>
        <w:rPr>
          <w:szCs w:val="24"/>
          <w:lang w:val="es-ES"/>
        </w:rPr>
      </w:pPr>
      <w:r>
        <w:rPr>
          <w:rFonts w:hint="eastAsia"/>
          <w:szCs w:val="24"/>
          <w:lang w:val="es-ES"/>
        </w:rPr>
        <w:t>–社会发展部评估与监督局的数据显示，</w:t>
      </w:r>
      <w:r>
        <w:rPr>
          <w:rFonts w:hint="eastAsia"/>
          <w:szCs w:val="24"/>
          <w:lang w:val="es-ES"/>
        </w:rPr>
        <w:t>2006</w:t>
      </w:r>
      <w:r>
        <w:rPr>
          <w:rFonts w:hint="eastAsia"/>
          <w:szCs w:val="24"/>
          <w:lang w:val="es-ES"/>
        </w:rPr>
        <w:t>年</w:t>
      </w:r>
      <w:r>
        <w:rPr>
          <w:rFonts w:hint="eastAsia"/>
          <w:szCs w:val="24"/>
          <w:lang w:val="es-ES"/>
        </w:rPr>
        <w:t>1</w:t>
      </w:r>
      <w:r>
        <w:rPr>
          <w:rFonts w:hint="eastAsia"/>
          <w:szCs w:val="24"/>
          <w:lang w:val="es-ES"/>
        </w:rPr>
        <w:t>月，社会救济国家关怀计划的受益人群中，女性占</w:t>
      </w:r>
      <w:r>
        <w:rPr>
          <w:rFonts w:hint="eastAsia"/>
          <w:szCs w:val="24"/>
          <w:lang w:val="es-ES"/>
        </w:rPr>
        <w:t>52%</w:t>
      </w:r>
      <w:r>
        <w:rPr>
          <w:rFonts w:hint="eastAsia"/>
          <w:szCs w:val="24"/>
          <w:lang w:val="es-ES"/>
        </w:rPr>
        <w:t>。所有女性中，失业者占</w:t>
      </w:r>
      <w:r>
        <w:rPr>
          <w:rFonts w:hint="eastAsia"/>
          <w:szCs w:val="24"/>
          <w:lang w:val="es-ES"/>
        </w:rPr>
        <w:t>27.4%</w:t>
      </w:r>
      <w:r>
        <w:rPr>
          <w:rFonts w:hint="eastAsia"/>
          <w:szCs w:val="24"/>
          <w:lang w:val="es-ES"/>
        </w:rPr>
        <w:t>，就业者占</w:t>
      </w:r>
      <w:r>
        <w:rPr>
          <w:rFonts w:hint="eastAsia"/>
          <w:szCs w:val="24"/>
          <w:lang w:val="es-ES"/>
        </w:rPr>
        <w:t>35%</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截至上述日期，“为乌拉圭工作”项目中</w:t>
      </w:r>
      <w:r>
        <w:rPr>
          <w:rFonts w:hint="eastAsia"/>
          <w:szCs w:val="24"/>
          <w:lang w:val="es-ES"/>
        </w:rPr>
        <w:t>70%</w:t>
      </w:r>
      <w:r>
        <w:rPr>
          <w:rFonts w:hint="eastAsia"/>
          <w:szCs w:val="24"/>
          <w:lang w:val="es-ES"/>
        </w:rPr>
        <w:t>的参与者和受益人为女性。目前全国范围内的工作机会共有</w:t>
      </w:r>
      <w:r>
        <w:rPr>
          <w:rFonts w:hint="eastAsia"/>
          <w:szCs w:val="24"/>
          <w:lang w:val="es-ES"/>
        </w:rPr>
        <w:t>2 800</w:t>
      </w:r>
      <w:r>
        <w:rPr>
          <w:rFonts w:hint="eastAsia"/>
          <w:szCs w:val="24"/>
          <w:lang w:val="es-ES"/>
        </w:rPr>
        <w:t>个。</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五</w:t>
      </w:r>
      <w:r>
        <w:rPr>
          <w:rFonts w:ascii="SimHei" w:eastAsia="SimHei"/>
          <w:bCs/>
          <w:color w:val="FF0000"/>
          <w:szCs w:val="24"/>
          <w:lang w:val="es-ES"/>
        </w:rPr>
        <w:t xml:space="preserve">) </w:t>
      </w:r>
      <w:r>
        <w:rPr>
          <w:rFonts w:ascii="SimHei" w:eastAsia="SimHei" w:hint="eastAsia"/>
          <w:bCs/>
          <w:color w:val="FF0000"/>
          <w:szCs w:val="24"/>
          <w:lang w:val="es-ES"/>
        </w:rPr>
        <w:t xml:space="preserve"> 有关收费家政服务的法规</w:t>
      </w:r>
    </w:p>
    <w:p w:rsidR="006F1910" w:rsidRDefault="006F1910">
      <w:pPr>
        <w:spacing w:after="240" w:line="360" w:lineRule="exact"/>
        <w:ind w:firstLine="420"/>
        <w:rPr>
          <w:szCs w:val="24"/>
          <w:lang w:val="es-ES_tradnl"/>
        </w:rPr>
      </w:pPr>
      <w:r>
        <w:rPr>
          <w:rFonts w:hint="eastAsia"/>
          <w:szCs w:val="24"/>
          <w:lang w:val="es-ES"/>
        </w:rPr>
        <w:t>–</w:t>
      </w:r>
      <w:r>
        <w:rPr>
          <w:rFonts w:hint="eastAsia"/>
          <w:szCs w:val="24"/>
          <w:lang w:val="es-ES_tradnl"/>
        </w:rPr>
        <w:t>由三方委员会</w:t>
      </w:r>
      <w:r>
        <w:rPr>
          <w:rStyle w:val="FootnoteReference"/>
          <w:szCs w:val="24"/>
          <w:lang w:val="es-ES_tradnl"/>
        </w:rPr>
        <w:footnoteReference w:id="54"/>
      </w:r>
      <w:r>
        <w:rPr>
          <w:rFonts w:hint="eastAsia"/>
          <w:szCs w:val="24"/>
          <w:lang w:val="es-ES_tradnl"/>
        </w:rPr>
        <w:t>倡导制订的《家政劳动法》（</w:t>
      </w:r>
      <w:r>
        <w:rPr>
          <w:rFonts w:hint="eastAsia"/>
          <w:szCs w:val="24"/>
          <w:lang w:val="es-ES_tradnl"/>
        </w:rPr>
        <w:t>2006</w:t>
      </w:r>
      <w:r>
        <w:rPr>
          <w:rFonts w:hint="eastAsia"/>
          <w:szCs w:val="24"/>
          <w:lang w:val="es-ES_tradnl"/>
        </w:rPr>
        <w:t>年</w:t>
      </w:r>
      <w:r>
        <w:rPr>
          <w:rFonts w:hint="eastAsia"/>
          <w:szCs w:val="24"/>
          <w:lang w:val="es-ES_tradnl"/>
        </w:rPr>
        <w:t>11</w:t>
      </w:r>
      <w:r>
        <w:rPr>
          <w:rFonts w:hint="eastAsia"/>
          <w:szCs w:val="24"/>
          <w:lang w:val="es-ES_tradnl"/>
        </w:rPr>
        <w:t>月第</w:t>
      </w:r>
      <w:r>
        <w:rPr>
          <w:rFonts w:hint="eastAsia"/>
          <w:szCs w:val="24"/>
          <w:lang w:val="es-ES_tradnl"/>
        </w:rPr>
        <w:t>18.065</w:t>
      </w:r>
      <w:r>
        <w:rPr>
          <w:rFonts w:hint="eastAsia"/>
          <w:szCs w:val="24"/>
          <w:lang w:val="es-ES_tradnl"/>
        </w:rPr>
        <w:t>号法案）承认了家政服务人员也享有其他劳动者早在半个世纪前就已经享有的劳动权利，如每日八小时工作制、不在雇主家过夜的家政人员可以每半小时休息一次、在雇主家过夜的每两小时休息一次、每周享有一次连续</w:t>
      </w:r>
      <w:r>
        <w:rPr>
          <w:rFonts w:hint="eastAsia"/>
          <w:szCs w:val="24"/>
          <w:lang w:val="es-ES_tradnl"/>
        </w:rPr>
        <w:t>36</w:t>
      </w:r>
      <w:r>
        <w:rPr>
          <w:rFonts w:hint="eastAsia"/>
          <w:szCs w:val="24"/>
          <w:lang w:val="es-ES_tradnl"/>
        </w:rPr>
        <w:t>小时的休息（包含星期天）以及在雇主家过夜的家政人员的夜间休息权。过夜休息时间一次不能少于连续的九小时，且必须有干净且有私密性的房间。</w:t>
      </w:r>
    </w:p>
    <w:p w:rsidR="006F1910" w:rsidRDefault="006F1910">
      <w:pPr>
        <w:pStyle w:val="bodytext0"/>
        <w:spacing w:after="240" w:line="360" w:lineRule="exact"/>
        <w:ind w:firstLine="420"/>
        <w:jc w:val="both"/>
        <w:rPr>
          <w:rFonts w:ascii="Times New Roman" w:hAnsi="Times New Roman"/>
          <w:sz w:val="21"/>
          <w:szCs w:val="24"/>
          <w:lang w:val="es-ES_tradnl"/>
        </w:rPr>
      </w:pPr>
      <w:r>
        <w:rPr>
          <w:rFonts w:ascii="Times New Roman" w:hAnsi="Times New Roman" w:hint="eastAsia"/>
          <w:sz w:val="21"/>
          <w:szCs w:val="24"/>
          <w:lang w:val="es-ES_tradnl" w:eastAsia="zh-CN"/>
        </w:rPr>
        <w:t>–在乌拉圭，收费性家政服务行业没有得到规范，曾经在对待劳动者方面十分滞后，这一情况现在正在好转。国家统计协会和全国妇女协会共同编撰的《</w:t>
      </w:r>
      <w:r>
        <w:rPr>
          <w:rFonts w:ascii="Times New Roman" w:hAnsi="Times New Roman" w:hint="eastAsia"/>
          <w:sz w:val="21"/>
          <w:szCs w:val="24"/>
          <w:lang w:val="es-ES_tradnl" w:eastAsia="zh-CN"/>
        </w:rPr>
        <w:t>2001-2004</w:t>
      </w:r>
      <w:r>
        <w:rPr>
          <w:rFonts w:ascii="Times New Roman" w:hAnsi="Times New Roman" w:hint="eastAsia"/>
          <w:sz w:val="21"/>
          <w:szCs w:val="24"/>
          <w:lang w:val="es-ES_tradnl" w:eastAsia="zh-CN"/>
        </w:rPr>
        <w:t>年两性指标》中指出，在</w:t>
      </w:r>
      <w:r>
        <w:rPr>
          <w:rFonts w:ascii="Times New Roman" w:hAnsi="Times New Roman" w:hint="eastAsia"/>
          <w:sz w:val="21"/>
          <w:szCs w:val="24"/>
          <w:lang w:val="es-ES_tradnl" w:eastAsia="zh-CN"/>
        </w:rPr>
        <w:t>2004</w:t>
      </w:r>
      <w:r>
        <w:rPr>
          <w:rFonts w:ascii="Times New Roman" w:hAnsi="Times New Roman" w:hint="eastAsia"/>
          <w:sz w:val="21"/>
          <w:szCs w:val="24"/>
          <w:lang w:val="es-ES_tradnl" w:eastAsia="zh-CN"/>
        </w:rPr>
        <w:t>年，在所有家政服务人员中，有</w:t>
      </w:r>
      <w:r>
        <w:rPr>
          <w:rFonts w:ascii="Times New Roman" w:hAnsi="Times New Roman" w:hint="eastAsia"/>
          <w:sz w:val="21"/>
          <w:szCs w:val="24"/>
          <w:lang w:val="es-ES_tradnl" w:eastAsia="zh-CN"/>
        </w:rPr>
        <w:t>87.1%</w:t>
      </w:r>
      <w:r>
        <w:rPr>
          <w:rFonts w:ascii="Times New Roman" w:hAnsi="Times New Roman" w:hint="eastAsia"/>
          <w:sz w:val="21"/>
          <w:szCs w:val="24"/>
          <w:lang w:val="es-ES_tradnl" w:eastAsia="zh-CN"/>
        </w:rPr>
        <w:t>的人没有被纳入社会保障体系。这一数字从</w:t>
      </w:r>
      <w:r>
        <w:rPr>
          <w:rFonts w:ascii="Times New Roman" w:hAnsi="Times New Roman" w:hint="eastAsia"/>
          <w:sz w:val="21"/>
          <w:szCs w:val="24"/>
          <w:lang w:val="es-ES_tradnl" w:eastAsia="zh-CN"/>
        </w:rPr>
        <w:t>2001</w:t>
      </w:r>
      <w:r>
        <w:rPr>
          <w:rFonts w:ascii="Times New Roman" w:hAnsi="Times New Roman" w:hint="eastAsia"/>
          <w:sz w:val="21"/>
          <w:szCs w:val="24"/>
          <w:lang w:val="es-ES_tradnl" w:eastAsia="zh-CN"/>
        </w:rPr>
        <w:t>年一直在增加，当年未进入社保体系的占到</w:t>
      </w:r>
      <w:r>
        <w:rPr>
          <w:rFonts w:ascii="Times New Roman" w:hAnsi="Times New Roman" w:hint="eastAsia"/>
          <w:sz w:val="21"/>
          <w:szCs w:val="24"/>
          <w:lang w:val="es-ES_tradnl" w:eastAsia="zh-CN"/>
        </w:rPr>
        <w:t>80.3%</w:t>
      </w:r>
      <w:r>
        <w:rPr>
          <w:rFonts w:ascii="Times New Roman" w:hAnsi="Times New Roman" w:hint="eastAsia"/>
          <w:sz w:val="21"/>
          <w:szCs w:val="24"/>
          <w:lang w:val="es-ES_tradnl" w:eastAsia="zh-CN"/>
        </w:rPr>
        <w:t>。</w:t>
      </w:r>
    </w:p>
    <w:p w:rsidR="006F1910" w:rsidRDefault="006F1910">
      <w:pPr>
        <w:spacing w:after="240" w:line="360" w:lineRule="exact"/>
        <w:ind w:firstLine="420"/>
        <w:rPr>
          <w:szCs w:val="24"/>
          <w:lang w:val="es-ES"/>
        </w:rPr>
      </w:pPr>
      <w:r>
        <w:rPr>
          <w:rFonts w:hint="eastAsia"/>
          <w:szCs w:val="24"/>
          <w:lang w:val="es-ES_tradnl"/>
        </w:rPr>
        <w:t>–</w:t>
      </w:r>
      <w:r>
        <w:rPr>
          <w:rFonts w:hint="eastAsia"/>
          <w:szCs w:val="24"/>
          <w:lang w:val="es-ES"/>
        </w:rPr>
        <w:t>该法案保障家政服务人员的各项权利，给予她们工业和商贸领域劳动者享有的一切权利，只有获得休假权所需要的劳动时间除外（工业和商贸领域劳动者工作</w:t>
      </w:r>
      <w:r>
        <w:rPr>
          <w:rFonts w:hint="eastAsia"/>
          <w:szCs w:val="24"/>
          <w:lang w:val="es-ES"/>
        </w:rPr>
        <w:t>30</w:t>
      </w:r>
      <w:r>
        <w:rPr>
          <w:rFonts w:hint="eastAsia"/>
          <w:szCs w:val="24"/>
          <w:lang w:val="es-ES"/>
        </w:rPr>
        <w:t>天可享有休假权，而家政服务人员需工作</w:t>
      </w:r>
      <w:r>
        <w:rPr>
          <w:rFonts w:hint="eastAsia"/>
          <w:szCs w:val="24"/>
          <w:lang w:val="es-ES"/>
        </w:rPr>
        <w:t>90</w:t>
      </w:r>
      <w:r>
        <w:rPr>
          <w:rFonts w:hint="eastAsia"/>
          <w:szCs w:val="24"/>
          <w:lang w:val="es-ES"/>
        </w:rPr>
        <w:t>天才可享有）。该法案在承认家政服务人员权利方面迈出了实质性步伐，这一群体目前占总就业人口的</w:t>
      </w:r>
      <w:r>
        <w:rPr>
          <w:rFonts w:hint="eastAsia"/>
          <w:szCs w:val="24"/>
          <w:lang w:val="es-ES"/>
        </w:rPr>
        <w:t>6.5%</w:t>
      </w:r>
      <w:r>
        <w:rPr>
          <w:rFonts w:hint="eastAsia"/>
          <w:szCs w:val="24"/>
          <w:lang w:val="es-ES"/>
        </w:rPr>
        <w:t>（</w:t>
      </w:r>
      <w:r>
        <w:rPr>
          <w:rFonts w:hint="eastAsia"/>
          <w:szCs w:val="24"/>
          <w:lang w:val="es-ES"/>
        </w:rPr>
        <w:t>89 500</w:t>
      </w:r>
      <w:r>
        <w:rPr>
          <w:rFonts w:hint="eastAsia"/>
          <w:szCs w:val="24"/>
          <w:lang w:val="es-ES"/>
        </w:rPr>
        <w:t>人）。与该法案相互呼应的还有</w:t>
      </w:r>
      <w:r>
        <w:rPr>
          <w:rFonts w:hint="eastAsia"/>
          <w:szCs w:val="24"/>
          <w:lang w:val="es-ES"/>
        </w:rPr>
        <w:t>2006</w:t>
      </w:r>
      <w:r>
        <w:rPr>
          <w:rFonts w:hint="eastAsia"/>
          <w:szCs w:val="24"/>
          <w:lang w:val="es-ES"/>
        </w:rPr>
        <w:t>年由社会供给银行主办的在媒体上广泛报道的宣传活动，目的是普及和推动从事家政服务的女性劳动者的权益。</w:t>
      </w:r>
    </w:p>
    <w:p w:rsidR="006F1910" w:rsidRDefault="006F1910">
      <w:pPr>
        <w:pStyle w:val="bodytext0"/>
        <w:spacing w:after="240" w:line="360" w:lineRule="exact"/>
        <w:jc w:val="both"/>
        <w:rPr>
          <w:rFonts w:ascii="SimHei" w:eastAsia="SimHei" w:hAnsi="Times New Roman"/>
          <w:bCs/>
          <w:color w:val="FF0000"/>
          <w:sz w:val="21"/>
          <w:szCs w:val="24"/>
          <w:lang w:val="es-ES"/>
        </w:rPr>
      </w:pPr>
      <w:r>
        <w:rPr>
          <w:rFonts w:ascii="SimHei" w:eastAsia="SimHei" w:hAnsi="Times New Roman" w:hint="eastAsia"/>
          <w:bCs/>
          <w:color w:val="FF0000"/>
          <w:sz w:val="21"/>
          <w:szCs w:val="24"/>
          <w:lang w:val="es-ES_tradnl" w:eastAsia="zh-CN"/>
        </w:rPr>
        <w:t>六</w:t>
      </w:r>
      <w:r>
        <w:rPr>
          <w:rFonts w:ascii="SimHei" w:eastAsia="SimHei" w:hAnsi="Times New Roman"/>
          <w:bCs/>
          <w:color w:val="FF0000"/>
          <w:sz w:val="21"/>
          <w:szCs w:val="24"/>
          <w:lang w:val="es-ES_tradnl"/>
        </w:rPr>
        <w:t xml:space="preserve">) </w:t>
      </w:r>
      <w:r>
        <w:rPr>
          <w:rFonts w:ascii="SimHei" w:eastAsia="SimHei" w:hAnsi="Times New Roman" w:hint="eastAsia"/>
          <w:bCs/>
          <w:color w:val="FF0000"/>
          <w:sz w:val="21"/>
          <w:szCs w:val="24"/>
          <w:lang w:val="es-ES" w:eastAsia="zh-CN"/>
        </w:rPr>
        <w:t xml:space="preserve"> 劳资委员会</w:t>
      </w:r>
    </w:p>
    <w:p w:rsidR="006F1910" w:rsidRDefault="006F1910">
      <w:pPr>
        <w:autoSpaceDE w:val="0"/>
        <w:spacing w:after="240" w:line="360" w:lineRule="exact"/>
        <w:ind w:firstLine="420"/>
        <w:rPr>
          <w:szCs w:val="24"/>
          <w:lang w:val="es-ES"/>
        </w:rPr>
      </w:pPr>
      <w:r>
        <w:rPr>
          <w:rFonts w:hint="eastAsia"/>
          <w:szCs w:val="24"/>
          <w:lang w:val="es-ES"/>
        </w:rPr>
        <w:t>–</w:t>
      </w:r>
      <w:r>
        <w:rPr>
          <w:rFonts w:hint="eastAsia"/>
          <w:szCs w:val="24"/>
          <w:lang w:val="es-ES"/>
        </w:rPr>
        <w:t>2005</w:t>
      </w:r>
      <w:r>
        <w:rPr>
          <w:rFonts w:hint="eastAsia"/>
          <w:szCs w:val="24"/>
          <w:lang w:val="es-ES"/>
        </w:rPr>
        <w:t>年，中断了</w:t>
      </w:r>
      <w:r>
        <w:rPr>
          <w:rFonts w:hint="eastAsia"/>
          <w:szCs w:val="24"/>
          <w:lang w:val="es-ES"/>
        </w:rPr>
        <w:t>13</w:t>
      </w:r>
      <w:r>
        <w:rPr>
          <w:rFonts w:hint="eastAsia"/>
          <w:szCs w:val="24"/>
          <w:lang w:val="es-ES"/>
        </w:rPr>
        <w:t>年之久的劳资委员会重新开始工作。根据三方委员会有关新一轮劳资委员会的报告显示，</w:t>
      </w:r>
      <w:r>
        <w:rPr>
          <w:rFonts w:hint="eastAsia"/>
          <w:szCs w:val="24"/>
          <w:lang w:val="es-ES"/>
        </w:rPr>
        <w:t>205</w:t>
      </w:r>
      <w:r>
        <w:rPr>
          <w:rFonts w:hint="eastAsia"/>
          <w:szCs w:val="24"/>
          <w:lang w:val="es-ES"/>
        </w:rPr>
        <w:t>家劳资谈判机构签署的</w:t>
      </w:r>
      <w:r>
        <w:rPr>
          <w:rFonts w:hint="eastAsia"/>
          <w:szCs w:val="24"/>
          <w:lang w:val="es-ES"/>
        </w:rPr>
        <w:t>144</w:t>
      </w:r>
      <w:r>
        <w:rPr>
          <w:rFonts w:hint="eastAsia"/>
          <w:szCs w:val="24"/>
          <w:lang w:val="es-ES"/>
        </w:rPr>
        <w:t>份协议中，</w:t>
      </w:r>
      <w:r>
        <w:rPr>
          <w:rFonts w:hint="eastAsia"/>
          <w:szCs w:val="24"/>
          <w:lang w:val="es-ES"/>
        </w:rPr>
        <w:t>15%</w:t>
      </w:r>
      <w:r>
        <w:rPr>
          <w:rFonts w:hint="eastAsia"/>
          <w:szCs w:val="24"/>
          <w:lang w:val="es-ES"/>
        </w:rPr>
        <w:t>的协议在内容上就如下劳动关系确立了长期谈判机制（双边委员会）：生产力、重新划分级别、培训、两性平等等。</w:t>
      </w:r>
    </w:p>
    <w:p w:rsidR="006F1910" w:rsidRDefault="006F1910">
      <w:pPr>
        <w:autoSpaceDE w:val="0"/>
        <w:spacing w:after="240" w:line="360" w:lineRule="exact"/>
        <w:ind w:firstLine="420"/>
      </w:pPr>
      <w:r>
        <w:rPr>
          <w:rFonts w:hint="eastAsia"/>
        </w:rPr>
        <w:t>–</w:t>
      </w:r>
      <w:r>
        <w:rPr>
          <w:rFonts w:eastAsia="SimHei" w:hint="eastAsia"/>
          <w:bCs/>
          <w:color w:val="FF0000"/>
        </w:rPr>
        <w:t>劳资谈判司</w:t>
      </w:r>
      <w:r>
        <w:rPr>
          <w:rFonts w:hint="eastAsia"/>
        </w:rPr>
        <w:t>为实现</w:t>
      </w:r>
      <w:r>
        <w:rPr>
          <w:rFonts w:eastAsia="SimHei" w:hint="eastAsia"/>
          <w:bCs/>
          <w:color w:val="FF0000"/>
        </w:rPr>
        <w:t>国家就业局</w:t>
      </w:r>
      <w:r>
        <w:rPr>
          <w:rFonts w:hint="eastAsia"/>
        </w:rPr>
        <w:t>的总体</w:t>
      </w:r>
      <w:r>
        <w:rPr>
          <w:rFonts w:hint="eastAsia"/>
          <w:szCs w:val="24"/>
          <w:lang w:val="es-ES"/>
        </w:rPr>
        <w:t>工作</w:t>
      </w:r>
      <w:r>
        <w:rPr>
          <w:rFonts w:hint="eastAsia"/>
        </w:rPr>
        <w:t>目标，努力保障劳资关系方面的社会公平和社会稳定。因此该机构在劳资双方矛盾中推动自愿调解，在社会各经济元素间推动稳定的劳动关系。</w:t>
      </w:r>
    </w:p>
    <w:p w:rsidR="006F1910" w:rsidRDefault="006F1910">
      <w:pPr>
        <w:spacing w:after="240" w:line="360" w:lineRule="exact"/>
        <w:ind w:firstLine="420"/>
        <w:rPr>
          <w:szCs w:val="24"/>
          <w:lang w:val="es-ES"/>
        </w:rPr>
      </w:pPr>
      <w:r>
        <w:rPr>
          <w:rFonts w:hint="eastAsia"/>
          <w:szCs w:val="24"/>
          <w:lang w:val="es-ES"/>
        </w:rPr>
        <w:t>–劳资谈判司还与职业领域开展合作，推动劳资谈判进程，确定劳资协议、规范广义上的劳动关系（包括劳动报酬谈判），推进各项劳资话题的讨论。</w:t>
      </w:r>
    </w:p>
    <w:p w:rsidR="006F1910" w:rsidRDefault="006F1910">
      <w:pPr>
        <w:spacing w:after="240" w:line="360" w:lineRule="exact"/>
        <w:ind w:firstLine="420"/>
        <w:rPr>
          <w:szCs w:val="24"/>
          <w:lang w:val="es-UY"/>
        </w:rPr>
      </w:pPr>
      <w:r>
        <w:rPr>
          <w:rFonts w:hint="eastAsia"/>
          <w:szCs w:val="24"/>
          <w:lang w:val="es-ES"/>
        </w:rPr>
        <w:t>–</w:t>
      </w:r>
      <w:r>
        <w:rPr>
          <w:rFonts w:hint="eastAsia"/>
          <w:szCs w:val="24"/>
          <w:lang w:val="es-UY"/>
        </w:rPr>
        <w:t>劳资谈判被视作改善妇女劳动条件的一种手段。谈判过程中涉及各种议题，包括找工作、薪酬、劳动级别、培训与晋升政策、劳动条件等。</w:t>
      </w:r>
    </w:p>
    <w:p w:rsidR="006F1910" w:rsidRDefault="006F1910">
      <w:pPr>
        <w:spacing w:after="240" w:line="360" w:lineRule="exact"/>
        <w:ind w:firstLine="420"/>
        <w:rPr>
          <w:szCs w:val="24"/>
          <w:lang w:val="es-ES"/>
        </w:rPr>
      </w:pPr>
      <w:r>
        <w:rPr>
          <w:rFonts w:hint="eastAsia"/>
          <w:szCs w:val="24"/>
          <w:lang w:val="es-UY"/>
        </w:rPr>
        <w:t>–</w:t>
      </w:r>
      <w:r>
        <w:rPr>
          <w:rFonts w:hint="eastAsia"/>
          <w:szCs w:val="24"/>
          <w:lang w:val="es-ES"/>
        </w:rPr>
        <w:t>截至本轮劳资委员会</w:t>
      </w:r>
      <w:r>
        <w:rPr>
          <w:rStyle w:val="WW-Smbolodenotaalpie"/>
          <w:szCs w:val="24"/>
        </w:rPr>
        <w:footnoteReference w:id="55"/>
      </w:r>
      <w:r>
        <w:rPr>
          <w:rFonts w:hint="eastAsia"/>
          <w:szCs w:val="24"/>
          <w:lang w:val="es-ES"/>
        </w:rPr>
        <w:t>，只有四家工会组织的谈判中包含了第</w:t>
      </w:r>
      <w:r>
        <w:rPr>
          <w:rFonts w:hint="eastAsia"/>
          <w:szCs w:val="24"/>
          <w:lang w:val="es-ES"/>
        </w:rPr>
        <w:t>16.045</w:t>
      </w:r>
      <w:r>
        <w:rPr>
          <w:rFonts w:hint="eastAsia"/>
          <w:szCs w:val="24"/>
          <w:lang w:val="es-ES"/>
        </w:rPr>
        <w:t>号法案及第</w:t>
      </w:r>
      <w:r>
        <w:rPr>
          <w:rFonts w:hint="eastAsia"/>
          <w:szCs w:val="24"/>
          <w:lang w:val="es-ES"/>
        </w:rPr>
        <w:t>100</w:t>
      </w:r>
      <w:r>
        <w:rPr>
          <w:rFonts w:hint="eastAsia"/>
          <w:szCs w:val="24"/>
          <w:lang w:val="es-ES"/>
        </w:rPr>
        <w:t>、第</w:t>
      </w:r>
      <w:r>
        <w:rPr>
          <w:rFonts w:hint="eastAsia"/>
          <w:szCs w:val="24"/>
          <w:lang w:val="es-ES"/>
        </w:rPr>
        <w:t>111</w:t>
      </w:r>
      <w:r>
        <w:rPr>
          <w:rFonts w:hint="eastAsia"/>
          <w:szCs w:val="24"/>
          <w:lang w:val="es-ES"/>
        </w:rPr>
        <w:t>和第</w:t>
      </w:r>
      <w:r>
        <w:rPr>
          <w:rFonts w:hint="eastAsia"/>
          <w:szCs w:val="24"/>
          <w:lang w:val="es-ES"/>
        </w:rPr>
        <w:t>156</w:t>
      </w:r>
      <w:r>
        <w:rPr>
          <w:rFonts w:hint="eastAsia"/>
          <w:szCs w:val="24"/>
          <w:lang w:val="es-ES"/>
        </w:rPr>
        <w:t>号协议中提及的条款。它们是：乌拉圭银行业员工协会、全国奶制品生产者合作社员工协会（工会单方写入条款）、乌拉圭卫生联合会以及全国冶金及相关行业劳动者联盟。</w:t>
      </w:r>
    </w:p>
    <w:p w:rsidR="006F1910" w:rsidRDefault="006F1910">
      <w:pPr>
        <w:spacing w:after="240" w:line="360" w:lineRule="exact"/>
        <w:ind w:firstLine="420"/>
        <w:rPr>
          <w:szCs w:val="24"/>
          <w:lang w:val="es-ES"/>
        </w:rPr>
      </w:pPr>
      <w:r>
        <w:rPr>
          <w:rFonts w:hint="eastAsia"/>
          <w:szCs w:val="24"/>
          <w:lang w:val="es-ES"/>
        </w:rPr>
        <w:t>成果：包含有禁止性别歧视条款的协议：</w:t>
      </w:r>
    </w:p>
    <w:p w:rsidR="006F1910" w:rsidRDefault="006F1910" w:rsidP="006F1910">
      <w:pPr>
        <w:numPr>
          <w:ilvl w:val="0"/>
          <w:numId w:val="12"/>
        </w:numPr>
        <w:tabs>
          <w:tab w:val="clear" w:pos="720"/>
          <w:tab w:val="left" w:pos="1320"/>
        </w:tabs>
        <w:suppressAutoHyphens/>
        <w:spacing w:after="240" w:line="360" w:lineRule="exact"/>
        <w:ind w:left="1320" w:hanging="480"/>
        <w:rPr>
          <w:szCs w:val="24"/>
          <w:lang w:val="es-ES"/>
        </w:rPr>
      </w:pPr>
      <w:r>
        <w:rPr>
          <w:rFonts w:hint="eastAsia"/>
          <w:szCs w:val="24"/>
          <w:lang w:val="es-ES"/>
        </w:rPr>
        <w:t>公共机构、国有银行条款以及共和国大学与下列组织签署的协议：共和国大学教师协会、共和国大学办事员协会、临床医院工作者联盟以及国家公务员合作社（包含中央政府和公共卫生机构）。</w:t>
      </w:r>
    </w:p>
    <w:p w:rsidR="006F1910" w:rsidRDefault="006F1910" w:rsidP="006F1910">
      <w:pPr>
        <w:numPr>
          <w:ilvl w:val="0"/>
          <w:numId w:val="12"/>
        </w:numPr>
        <w:tabs>
          <w:tab w:val="clear" w:pos="720"/>
          <w:tab w:val="left" w:pos="1320"/>
        </w:tabs>
        <w:suppressAutoHyphens/>
        <w:spacing w:after="240" w:line="360" w:lineRule="exact"/>
        <w:ind w:left="1320" w:hanging="480"/>
        <w:rPr>
          <w:szCs w:val="24"/>
          <w:lang w:val="es-ES"/>
        </w:rPr>
      </w:pPr>
      <w:r>
        <w:rPr>
          <w:rFonts w:hint="eastAsia"/>
          <w:szCs w:val="24"/>
          <w:lang w:val="es-ES"/>
        </w:rPr>
        <w:t>私营领域：签署的</w:t>
      </w:r>
      <w:r>
        <w:rPr>
          <w:rFonts w:hint="eastAsia"/>
          <w:szCs w:val="24"/>
          <w:lang w:val="es-ES"/>
        </w:rPr>
        <w:t>137</w:t>
      </w:r>
      <w:r>
        <w:rPr>
          <w:rFonts w:hint="eastAsia"/>
          <w:szCs w:val="24"/>
          <w:lang w:val="es-ES"/>
        </w:rPr>
        <w:t>份协议中有</w:t>
      </w:r>
      <w:r>
        <w:rPr>
          <w:rFonts w:hint="eastAsia"/>
          <w:szCs w:val="24"/>
          <w:lang w:val="es-ES"/>
        </w:rPr>
        <w:t>17</w:t>
      </w:r>
      <w:r>
        <w:rPr>
          <w:rFonts w:hint="eastAsia"/>
          <w:szCs w:val="24"/>
          <w:lang w:val="es-ES"/>
        </w:rPr>
        <w:t>份已经得到了法律认可。</w:t>
      </w:r>
    </w:p>
    <w:p w:rsidR="006F1910" w:rsidRDefault="006F1910">
      <w:pPr>
        <w:pStyle w:val="Date"/>
        <w:spacing w:after="240" w:line="360" w:lineRule="exact"/>
        <w:rPr>
          <w:szCs w:val="24"/>
        </w:rPr>
      </w:pPr>
      <w:r>
        <w:rPr>
          <w:rFonts w:hint="eastAsia"/>
          <w:szCs w:val="24"/>
        </w:rPr>
        <w:t>这些条款有：</w:t>
      </w:r>
    </w:p>
    <w:p w:rsidR="006F1910" w:rsidRDefault="006F1910" w:rsidP="006F1910">
      <w:pPr>
        <w:numPr>
          <w:ilvl w:val="0"/>
          <w:numId w:val="12"/>
        </w:numPr>
        <w:tabs>
          <w:tab w:val="clear" w:pos="720"/>
          <w:tab w:val="left" w:pos="1320"/>
        </w:tabs>
        <w:suppressAutoHyphens/>
        <w:spacing w:after="240" w:line="360" w:lineRule="exact"/>
        <w:ind w:left="1320" w:hanging="480"/>
        <w:rPr>
          <w:szCs w:val="24"/>
        </w:rPr>
      </w:pPr>
      <w:r>
        <w:rPr>
          <w:rFonts w:hint="eastAsia"/>
          <w:szCs w:val="24"/>
          <w:lang w:val="es-ES"/>
        </w:rPr>
        <w:t>国有银行</w:t>
      </w:r>
      <w:r>
        <w:rPr>
          <w:rFonts w:hint="eastAsia"/>
          <w:szCs w:val="24"/>
        </w:rPr>
        <w:t>，</w:t>
      </w:r>
      <w:r>
        <w:rPr>
          <w:rFonts w:hint="eastAsia"/>
          <w:szCs w:val="24"/>
          <w:lang w:val="es-ES"/>
        </w:rPr>
        <w:t>根据之前的协议</w:t>
      </w:r>
      <w:r>
        <w:rPr>
          <w:rFonts w:hint="eastAsia"/>
          <w:szCs w:val="24"/>
        </w:rPr>
        <w:t>（</w:t>
      </w:r>
      <w:r>
        <w:rPr>
          <w:rFonts w:hint="eastAsia"/>
          <w:szCs w:val="24"/>
          <w:lang w:val="es-ES"/>
        </w:rPr>
        <w:t>起到解释国际公约和第</w:t>
      </w:r>
      <w:r>
        <w:rPr>
          <w:rFonts w:hint="eastAsia"/>
          <w:szCs w:val="24"/>
        </w:rPr>
        <w:t>16.045</w:t>
      </w:r>
      <w:r>
        <w:rPr>
          <w:rFonts w:hint="eastAsia"/>
          <w:szCs w:val="24"/>
          <w:lang w:val="es-ES"/>
        </w:rPr>
        <w:t>号法案的作用</w:t>
      </w:r>
      <w:r>
        <w:rPr>
          <w:rFonts w:hint="eastAsia"/>
          <w:szCs w:val="24"/>
        </w:rPr>
        <w:t>）</w:t>
      </w:r>
      <w:r>
        <w:rPr>
          <w:rFonts w:hint="eastAsia"/>
          <w:szCs w:val="24"/>
          <w:lang w:val="es-ES"/>
        </w:rPr>
        <w:t>落实具体措施</w:t>
      </w:r>
      <w:r>
        <w:rPr>
          <w:rFonts w:hint="eastAsia"/>
          <w:szCs w:val="24"/>
        </w:rPr>
        <w:t>。</w:t>
      </w:r>
    </w:p>
    <w:p w:rsidR="006F1910" w:rsidRDefault="006F1910" w:rsidP="006F1910">
      <w:pPr>
        <w:numPr>
          <w:ilvl w:val="0"/>
          <w:numId w:val="12"/>
        </w:numPr>
        <w:tabs>
          <w:tab w:val="clear" w:pos="720"/>
          <w:tab w:val="left" w:pos="1320"/>
        </w:tabs>
        <w:suppressAutoHyphens/>
        <w:spacing w:after="240" w:line="360" w:lineRule="exact"/>
        <w:ind w:left="1320" w:hanging="480"/>
        <w:rPr>
          <w:szCs w:val="24"/>
          <w:lang w:val="es-ES"/>
        </w:rPr>
      </w:pPr>
      <w:r>
        <w:rPr>
          <w:rFonts w:hint="eastAsia"/>
          <w:szCs w:val="24"/>
          <w:lang w:val="es-ES"/>
        </w:rPr>
        <w:t>共和国大学协议，承诺通过落实各项措施来实现两性平等。</w:t>
      </w:r>
    </w:p>
    <w:p w:rsidR="006F1910" w:rsidRDefault="006F1910" w:rsidP="006F1910">
      <w:pPr>
        <w:numPr>
          <w:ilvl w:val="0"/>
          <w:numId w:val="12"/>
        </w:numPr>
        <w:tabs>
          <w:tab w:val="clear" w:pos="720"/>
          <w:tab w:val="left" w:pos="1320"/>
        </w:tabs>
        <w:suppressAutoHyphens/>
        <w:spacing w:after="240" w:line="360" w:lineRule="exact"/>
        <w:ind w:left="1320" w:hanging="480"/>
        <w:rPr>
          <w:szCs w:val="24"/>
          <w:lang w:val="es-ES"/>
        </w:rPr>
      </w:pPr>
      <w:r>
        <w:rPr>
          <w:rFonts w:hint="eastAsia"/>
          <w:szCs w:val="24"/>
          <w:lang w:val="es-ES"/>
        </w:rPr>
        <w:t>国家公务员合作社协议，纳入框架协议，继续为消除歧视而努力。</w:t>
      </w:r>
    </w:p>
    <w:p w:rsidR="006F1910" w:rsidRDefault="006F1910">
      <w:pPr>
        <w:spacing w:after="240" w:line="360" w:lineRule="exact"/>
        <w:rPr>
          <w:szCs w:val="24"/>
          <w:lang w:val="es-ES"/>
        </w:rPr>
      </w:pPr>
      <w:r>
        <w:rPr>
          <w:rFonts w:hint="eastAsia"/>
          <w:szCs w:val="24"/>
          <w:lang w:val="es-ES"/>
        </w:rPr>
        <w:t>私营领域协议：</w:t>
      </w:r>
    </w:p>
    <w:p w:rsidR="006F1910" w:rsidRDefault="006F1910" w:rsidP="006F1910">
      <w:pPr>
        <w:numPr>
          <w:ilvl w:val="0"/>
          <w:numId w:val="12"/>
        </w:numPr>
        <w:tabs>
          <w:tab w:val="clear" w:pos="720"/>
          <w:tab w:val="left" w:pos="1320"/>
        </w:tabs>
        <w:suppressAutoHyphens/>
        <w:spacing w:after="240" w:line="360" w:lineRule="exact"/>
        <w:ind w:left="1320" w:hanging="480"/>
        <w:rPr>
          <w:szCs w:val="24"/>
        </w:rPr>
      </w:pPr>
      <w:r>
        <w:rPr>
          <w:rFonts w:hint="eastAsia"/>
          <w:szCs w:val="24"/>
        </w:rPr>
        <w:t>消除歧视：第</w:t>
      </w:r>
      <w:r>
        <w:rPr>
          <w:rFonts w:hint="eastAsia"/>
          <w:szCs w:val="24"/>
        </w:rPr>
        <w:t>8</w:t>
      </w:r>
      <w:r>
        <w:rPr>
          <w:rFonts w:hint="eastAsia"/>
          <w:szCs w:val="24"/>
        </w:rPr>
        <w:t>、</w:t>
      </w:r>
      <w:r>
        <w:rPr>
          <w:rFonts w:hint="eastAsia"/>
          <w:szCs w:val="24"/>
        </w:rPr>
        <w:t>16</w:t>
      </w:r>
      <w:r>
        <w:rPr>
          <w:rFonts w:hint="eastAsia"/>
          <w:szCs w:val="24"/>
        </w:rPr>
        <w:t>团体。</w:t>
      </w:r>
    </w:p>
    <w:p w:rsidR="006F1910" w:rsidRDefault="006F1910" w:rsidP="006F1910">
      <w:pPr>
        <w:numPr>
          <w:ilvl w:val="0"/>
          <w:numId w:val="12"/>
        </w:numPr>
        <w:tabs>
          <w:tab w:val="clear" w:pos="720"/>
          <w:tab w:val="left" w:pos="1320"/>
        </w:tabs>
        <w:suppressAutoHyphens/>
        <w:spacing w:after="240" w:line="360" w:lineRule="exact"/>
        <w:ind w:left="1320" w:hanging="480"/>
        <w:rPr>
          <w:szCs w:val="24"/>
          <w:lang w:val="es-ES"/>
        </w:rPr>
      </w:pPr>
      <w:r>
        <w:rPr>
          <w:rFonts w:hint="eastAsia"/>
          <w:szCs w:val="24"/>
          <w:lang w:val="es-ES"/>
        </w:rPr>
        <w:t>收入平等条款：第</w:t>
      </w:r>
      <w:r>
        <w:rPr>
          <w:rFonts w:hint="eastAsia"/>
          <w:szCs w:val="24"/>
          <w:lang w:val="es-ES"/>
        </w:rPr>
        <w:t>18</w:t>
      </w:r>
      <w:r>
        <w:rPr>
          <w:rFonts w:hint="eastAsia"/>
          <w:szCs w:val="24"/>
          <w:lang w:val="es-ES"/>
        </w:rPr>
        <w:t>、</w:t>
      </w:r>
      <w:r>
        <w:rPr>
          <w:rFonts w:hint="eastAsia"/>
          <w:szCs w:val="24"/>
          <w:lang w:val="es-ES"/>
        </w:rPr>
        <w:t>19</w:t>
      </w:r>
      <w:r>
        <w:rPr>
          <w:rFonts w:hint="eastAsia"/>
          <w:szCs w:val="24"/>
          <w:lang w:val="es-ES"/>
        </w:rPr>
        <w:t>团体。</w:t>
      </w:r>
    </w:p>
    <w:p w:rsidR="006F1910" w:rsidRDefault="006F1910" w:rsidP="006F1910">
      <w:pPr>
        <w:numPr>
          <w:ilvl w:val="0"/>
          <w:numId w:val="12"/>
        </w:numPr>
        <w:tabs>
          <w:tab w:val="clear" w:pos="720"/>
          <w:tab w:val="left" w:pos="1320"/>
        </w:tabs>
        <w:suppressAutoHyphens/>
        <w:spacing w:after="240" w:line="360" w:lineRule="exact"/>
        <w:ind w:left="1320" w:hanging="480"/>
        <w:rPr>
          <w:szCs w:val="24"/>
        </w:rPr>
      </w:pPr>
      <w:r>
        <w:rPr>
          <w:rFonts w:hint="eastAsia"/>
          <w:szCs w:val="24"/>
        </w:rPr>
        <w:t>第</w:t>
      </w:r>
      <w:r>
        <w:rPr>
          <w:rFonts w:hint="eastAsia"/>
          <w:szCs w:val="24"/>
        </w:rPr>
        <w:t>1</w:t>
      </w:r>
      <w:r>
        <w:rPr>
          <w:rFonts w:hint="eastAsia"/>
          <w:szCs w:val="24"/>
          <w:lang w:val="es-ES"/>
        </w:rPr>
        <w:t>6</w:t>
      </w:r>
      <w:r>
        <w:rPr>
          <w:rFonts w:hint="eastAsia"/>
          <w:szCs w:val="24"/>
        </w:rPr>
        <w:t>045</w:t>
      </w:r>
      <w:r>
        <w:rPr>
          <w:rFonts w:hint="eastAsia"/>
          <w:szCs w:val="24"/>
        </w:rPr>
        <w:t>号法案及第</w:t>
      </w:r>
      <w:r>
        <w:rPr>
          <w:rFonts w:hint="eastAsia"/>
          <w:szCs w:val="24"/>
        </w:rPr>
        <w:t>100</w:t>
      </w:r>
      <w:r>
        <w:rPr>
          <w:rFonts w:hint="eastAsia"/>
          <w:szCs w:val="24"/>
        </w:rPr>
        <w:t>、</w:t>
      </w:r>
      <w:r>
        <w:rPr>
          <w:rFonts w:hint="eastAsia"/>
          <w:szCs w:val="24"/>
        </w:rPr>
        <w:t>103</w:t>
      </w:r>
      <w:r>
        <w:rPr>
          <w:rFonts w:hint="eastAsia"/>
          <w:szCs w:val="24"/>
        </w:rPr>
        <w:t>、</w:t>
      </w:r>
      <w:r>
        <w:rPr>
          <w:rFonts w:hint="eastAsia"/>
          <w:szCs w:val="24"/>
        </w:rPr>
        <w:t>111</w:t>
      </w:r>
      <w:r>
        <w:rPr>
          <w:rFonts w:hint="eastAsia"/>
          <w:szCs w:val="24"/>
        </w:rPr>
        <w:t>和</w:t>
      </w:r>
      <w:r>
        <w:rPr>
          <w:rFonts w:hint="eastAsia"/>
          <w:szCs w:val="24"/>
        </w:rPr>
        <w:t>156</w:t>
      </w:r>
      <w:r>
        <w:rPr>
          <w:rFonts w:hint="eastAsia"/>
          <w:szCs w:val="24"/>
        </w:rPr>
        <w:t>号协议中的消除歧视、收入平等条款。表达了保护为母之道和为父之道的意愿。承诺支持全国平等计划，预防性骚扰和职场骚扰。第</w:t>
      </w:r>
      <w:r>
        <w:rPr>
          <w:rFonts w:hint="eastAsia"/>
          <w:szCs w:val="24"/>
        </w:rPr>
        <w:t>1</w:t>
      </w:r>
      <w:r>
        <w:rPr>
          <w:rFonts w:hint="eastAsia"/>
          <w:szCs w:val="24"/>
        </w:rPr>
        <w:t>团体。</w:t>
      </w:r>
    </w:p>
    <w:p w:rsidR="006F1910" w:rsidRDefault="006F1910" w:rsidP="006F1910">
      <w:pPr>
        <w:numPr>
          <w:ilvl w:val="0"/>
          <w:numId w:val="12"/>
        </w:numPr>
        <w:tabs>
          <w:tab w:val="clear" w:pos="720"/>
          <w:tab w:val="left" w:pos="1320"/>
        </w:tabs>
        <w:suppressAutoHyphens/>
        <w:spacing w:after="240" w:line="360" w:lineRule="exact"/>
        <w:ind w:left="1320" w:hanging="480"/>
        <w:rPr>
          <w:szCs w:val="24"/>
          <w:lang w:val="es-ES"/>
        </w:rPr>
      </w:pPr>
      <w:r>
        <w:rPr>
          <w:rFonts w:hint="eastAsia"/>
          <w:szCs w:val="24"/>
          <w:lang w:val="es-ES"/>
        </w:rPr>
        <w:t>消除种族歧视：第</w:t>
      </w:r>
      <w:r>
        <w:rPr>
          <w:rFonts w:hint="eastAsia"/>
          <w:szCs w:val="24"/>
          <w:lang w:val="es-ES"/>
        </w:rPr>
        <w:t>8</w:t>
      </w:r>
      <w:r>
        <w:rPr>
          <w:rFonts w:hint="eastAsia"/>
          <w:szCs w:val="24"/>
          <w:lang w:val="es-ES"/>
        </w:rPr>
        <w:t>团体，第</w:t>
      </w:r>
      <w:r>
        <w:rPr>
          <w:rFonts w:hint="eastAsia"/>
          <w:szCs w:val="24"/>
          <w:lang w:val="es-ES"/>
        </w:rPr>
        <w:t>1</w:t>
      </w:r>
      <w:r>
        <w:rPr>
          <w:rFonts w:hint="eastAsia"/>
          <w:szCs w:val="24"/>
          <w:lang w:val="es-ES"/>
        </w:rPr>
        <w:t>分团体。</w:t>
      </w:r>
    </w:p>
    <w:p w:rsidR="006F1910" w:rsidRDefault="006F1910" w:rsidP="006F1910">
      <w:pPr>
        <w:numPr>
          <w:ilvl w:val="0"/>
          <w:numId w:val="12"/>
        </w:numPr>
        <w:tabs>
          <w:tab w:val="clear" w:pos="720"/>
          <w:tab w:val="left" w:pos="1320"/>
        </w:tabs>
        <w:suppressAutoHyphens/>
        <w:spacing w:after="240" w:line="360" w:lineRule="exact"/>
        <w:ind w:left="1320" w:hanging="480"/>
        <w:rPr>
          <w:szCs w:val="24"/>
          <w:lang w:val="es-ES"/>
        </w:rPr>
      </w:pPr>
      <w:r>
        <w:rPr>
          <w:rFonts w:hint="eastAsia"/>
          <w:szCs w:val="24"/>
          <w:lang w:val="es-ES"/>
        </w:rPr>
        <w:t>消除种族、肤色和性取向歧视：第</w:t>
      </w:r>
      <w:r>
        <w:rPr>
          <w:rFonts w:hint="eastAsia"/>
          <w:szCs w:val="24"/>
          <w:lang w:val="es-ES"/>
        </w:rPr>
        <w:t>8</w:t>
      </w:r>
      <w:r>
        <w:rPr>
          <w:rFonts w:hint="eastAsia"/>
          <w:szCs w:val="24"/>
          <w:lang w:val="es-ES"/>
        </w:rPr>
        <w:t>团体，第</w:t>
      </w:r>
      <w:r>
        <w:rPr>
          <w:rFonts w:hint="eastAsia"/>
          <w:szCs w:val="24"/>
          <w:lang w:val="es-ES"/>
        </w:rPr>
        <w:t>8</w:t>
      </w:r>
      <w:r>
        <w:rPr>
          <w:rFonts w:hint="eastAsia"/>
          <w:szCs w:val="24"/>
          <w:lang w:val="es-ES"/>
        </w:rPr>
        <w:t>分团体。</w:t>
      </w:r>
      <w:r>
        <w:rPr>
          <w:rStyle w:val="Refdenotaalpie"/>
          <w:szCs w:val="24"/>
        </w:rPr>
        <w:footnoteReference w:id="56"/>
      </w:r>
    </w:p>
    <w:p w:rsidR="006F1910" w:rsidRDefault="006F1910">
      <w:pPr>
        <w:spacing w:after="240" w:line="360" w:lineRule="exact"/>
        <w:ind w:firstLine="420"/>
        <w:rPr>
          <w:szCs w:val="24"/>
          <w:lang w:val="es-ES"/>
        </w:rPr>
      </w:pPr>
      <w:r>
        <w:rPr>
          <w:rFonts w:hint="eastAsia"/>
          <w:szCs w:val="24"/>
          <w:lang w:val="es-ES"/>
        </w:rPr>
        <w:t>–国家公共教育署从</w:t>
      </w:r>
      <w:r>
        <w:rPr>
          <w:rFonts w:hint="eastAsia"/>
          <w:szCs w:val="24"/>
          <w:lang w:val="es-ES"/>
        </w:rPr>
        <w:t>1995</w:t>
      </w:r>
      <w:r>
        <w:rPr>
          <w:rFonts w:hint="eastAsia"/>
          <w:szCs w:val="24"/>
          <w:lang w:val="es-ES"/>
        </w:rPr>
        <w:t>年起一直在</w:t>
      </w:r>
      <w:r>
        <w:rPr>
          <w:rFonts w:hint="eastAsia"/>
          <w:szCs w:val="24"/>
          <w:lang w:val="es-ES"/>
        </w:rPr>
        <w:t>4</w:t>
      </w:r>
      <w:r>
        <w:rPr>
          <w:rFonts w:hint="eastAsia"/>
          <w:szCs w:val="24"/>
          <w:lang w:val="es-ES"/>
        </w:rPr>
        <w:t>至</w:t>
      </w:r>
      <w:r>
        <w:rPr>
          <w:rFonts w:hint="eastAsia"/>
          <w:szCs w:val="24"/>
          <w:lang w:val="es-ES"/>
        </w:rPr>
        <w:t>5</w:t>
      </w:r>
      <w:r>
        <w:rPr>
          <w:rFonts w:hint="eastAsia"/>
          <w:szCs w:val="24"/>
          <w:lang w:val="es-ES"/>
        </w:rPr>
        <w:t>岁儿童中落实早期教育普及政策。该政策主要目标为在经济、社会和文化方面帮助那些来自贫困弱势家庭的儿童，因为如若不然他们将在一年级时遭遇挫折。</w:t>
      </w:r>
    </w:p>
    <w:p w:rsidR="006F1910" w:rsidRDefault="006F1910">
      <w:pPr>
        <w:autoSpaceDE w:val="0"/>
        <w:spacing w:after="240" w:line="360" w:lineRule="exact"/>
        <w:ind w:firstLine="420"/>
        <w:rPr>
          <w:szCs w:val="24"/>
          <w:lang w:val="es-ES"/>
        </w:rPr>
      </w:pPr>
      <w:r>
        <w:rPr>
          <w:rFonts w:hint="eastAsia"/>
          <w:szCs w:val="24"/>
          <w:lang w:val="es-ES"/>
        </w:rPr>
        <w:t>–</w:t>
      </w:r>
      <w:r>
        <w:rPr>
          <w:rFonts w:hint="eastAsia"/>
          <w:szCs w:val="24"/>
          <w:lang w:val="es-ES"/>
        </w:rPr>
        <w:t>1998</w:t>
      </w:r>
      <w:r>
        <w:rPr>
          <w:rFonts w:hint="eastAsia"/>
          <w:szCs w:val="24"/>
          <w:lang w:val="es-ES"/>
        </w:rPr>
        <w:t>年第</w:t>
      </w:r>
      <w:r>
        <w:rPr>
          <w:rFonts w:hint="eastAsia"/>
          <w:szCs w:val="24"/>
          <w:lang w:val="es-ES"/>
        </w:rPr>
        <w:t>17015</w:t>
      </w:r>
      <w:r>
        <w:rPr>
          <w:rFonts w:hint="eastAsia"/>
          <w:szCs w:val="24"/>
          <w:lang w:val="es-ES"/>
        </w:rPr>
        <w:t>号法案规定，当早期教育在</w:t>
      </w:r>
      <w:r>
        <w:rPr>
          <w:rFonts w:hint="eastAsia"/>
          <w:szCs w:val="24"/>
          <w:lang w:val="es-ES"/>
        </w:rPr>
        <w:t>5</w:t>
      </w:r>
      <w:r>
        <w:rPr>
          <w:rFonts w:hint="eastAsia"/>
          <w:szCs w:val="24"/>
          <w:lang w:val="es-ES"/>
        </w:rPr>
        <w:t>岁儿童中得到普及后，必须采取必要措施将来自国家的帮助扩展至所有</w:t>
      </w:r>
      <w:r>
        <w:rPr>
          <w:rFonts w:hint="eastAsia"/>
          <w:szCs w:val="24"/>
          <w:lang w:val="es-ES"/>
        </w:rPr>
        <w:t>4</w:t>
      </w:r>
      <w:r>
        <w:rPr>
          <w:rFonts w:hint="eastAsia"/>
          <w:szCs w:val="24"/>
          <w:lang w:val="es-ES"/>
        </w:rPr>
        <w:t>岁儿童中，直到完成目标。</w:t>
      </w:r>
      <w:r>
        <w:rPr>
          <w:rFonts w:hint="eastAsia"/>
          <w:szCs w:val="24"/>
          <w:lang w:val="es-ES"/>
        </w:rPr>
        <w:t>2003</w:t>
      </w:r>
      <w:r>
        <w:rPr>
          <w:rFonts w:hint="eastAsia"/>
          <w:szCs w:val="24"/>
          <w:lang w:val="es-ES"/>
        </w:rPr>
        <w:t>年，早期教育在</w:t>
      </w:r>
      <w:r>
        <w:rPr>
          <w:rFonts w:hint="eastAsia"/>
          <w:szCs w:val="24"/>
          <w:lang w:val="es-ES"/>
        </w:rPr>
        <w:t>4</w:t>
      </w:r>
      <w:r>
        <w:rPr>
          <w:rFonts w:hint="eastAsia"/>
          <w:szCs w:val="24"/>
          <w:lang w:val="es-ES"/>
        </w:rPr>
        <w:t>岁和</w:t>
      </w:r>
      <w:r>
        <w:rPr>
          <w:rFonts w:hint="eastAsia"/>
          <w:szCs w:val="24"/>
          <w:lang w:val="es-ES"/>
        </w:rPr>
        <w:t>5</w:t>
      </w:r>
      <w:r>
        <w:rPr>
          <w:rFonts w:hint="eastAsia"/>
          <w:szCs w:val="24"/>
          <w:lang w:val="es-ES"/>
        </w:rPr>
        <w:t>岁儿童中的普及率显著提高，因此中央管理委员会根据早期教育成果及覆盖面技术评估的结果，向立法机构汇报说，国家公共教育署已经具备满足</w:t>
      </w:r>
      <w:r>
        <w:rPr>
          <w:rFonts w:hint="eastAsia"/>
          <w:szCs w:val="24"/>
          <w:lang w:val="es-ES"/>
        </w:rPr>
        <w:t>5</w:t>
      </w:r>
      <w:r>
        <w:rPr>
          <w:rFonts w:hint="eastAsia"/>
          <w:szCs w:val="24"/>
          <w:lang w:val="es-ES"/>
        </w:rPr>
        <w:t>岁年龄段儿童所有现实及未来需求的条件，因而将其作为一种义务。实现第一阶段目标后，公共教育署继续在</w:t>
      </w:r>
      <w:r>
        <w:rPr>
          <w:rFonts w:hint="eastAsia"/>
          <w:szCs w:val="24"/>
          <w:lang w:val="es-ES"/>
        </w:rPr>
        <w:t>4</w:t>
      </w:r>
      <w:r>
        <w:rPr>
          <w:rFonts w:hint="eastAsia"/>
          <w:szCs w:val="24"/>
          <w:lang w:val="es-ES"/>
        </w:rPr>
        <w:t>岁年龄段儿童中开展普及工作。</w:t>
      </w:r>
    </w:p>
    <w:p w:rsidR="006F1910" w:rsidRDefault="006F1910">
      <w:pPr>
        <w:autoSpaceDE w:val="0"/>
        <w:spacing w:after="240" w:line="360" w:lineRule="exact"/>
        <w:ind w:firstLine="420"/>
        <w:rPr>
          <w:szCs w:val="24"/>
          <w:lang w:val="es-ES"/>
        </w:rPr>
      </w:pPr>
      <w:r>
        <w:rPr>
          <w:rFonts w:hint="eastAsia"/>
          <w:szCs w:val="24"/>
          <w:lang w:val="es-ES"/>
        </w:rPr>
        <w:t>–</w:t>
      </w:r>
      <w:r>
        <w:rPr>
          <w:rFonts w:hint="eastAsia"/>
          <w:szCs w:val="24"/>
          <w:lang w:val="es-ES"/>
        </w:rPr>
        <w:t>1995</w:t>
      </w:r>
      <w:r>
        <w:rPr>
          <w:rFonts w:hint="eastAsia"/>
          <w:szCs w:val="24"/>
          <w:lang w:val="es-ES"/>
        </w:rPr>
        <w:t>至</w:t>
      </w:r>
      <w:r>
        <w:rPr>
          <w:rFonts w:hint="eastAsia"/>
          <w:szCs w:val="24"/>
          <w:lang w:val="es-ES"/>
        </w:rPr>
        <w:t>2001</w:t>
      </w:r>
      <w:r>
        <w:rPr>
          <w:rFonts w:hint="eastAsia"/>
          <w:szCs w:val="24"/>
          <w:lang w:val="es-ES"/>
        </w:rPr>
        <w:t>年间，共有</w:t>
      </w:r>
      <w:r>
        <w:rPr>
          <w:rFonts w:hint="eastAsia"/>
          <w:szCs w:val="24"/>
          <w:lang w:val="es-ES"/>
        </w:rPr>
        <w:t>3.7</w:t>
      </w:r>
      <w:r>
        <w:rPr>
          <w:rFonts w:hint="eastAsia"/>
          <w:szCs w:val="24"/>
          <w:lang w:val="es-ES"/>
        </w:rPr>
        <w:t>万名新生入学，这同</w:t>
      </w:r>
      <w:r>
        <w:rPr>
          <w:rFonts w:hint="eastAsia"/>
          <w:szCs w:val="24"/>
          <w:lang w:val="es-ES"/>
        </w:rPr>
        <w:t>1995</w:t>
      </w:r>
      <w:r>
        <w:rPr>
          <w:rFonts w:hint="eastAsia"/>
          <w:szCs w:val="24"/>
          <w:lang w:val="es-ES"/>
        </w:rPr>
        <w:t>年时的入学人数相比增加了</w:t>
      </w:r>
      <w:r>
        <w:rPr>
          <w:rFonts w:hint="eastAsia"/>
          <w:szCs w:val="24"/>
          <w:lang w:val="es-ES"/>
        </w:rPr>
        <w:t>75.6%</w:t>
      </w:r>
      <w:r>
        <w:rPr>
          <w:rFonts w:hint="eastAsia"/>
          <w:szCs w:val="24"/>
          <w:lang w:val="es-ES"/>
        </w:rPr>
        <w:t>。</w:t>
      </w:r>
      <w:r>
        <w:rPr>
          <w:rFonts w:hint="eastAsia"/>
          <w:szCs w:val="24"/>
          <w:lang w:val="es-ES"/>
        </w:rPr>
        <w:t>2002</w:t>
      </w:r>
      <w:r>
        <w:rPr>
          <w:rFonts w:hint="eastAsia"/>
          <w:szCs w:val="24"/>
          <w:lang w:val="es-ES"/>
        </w:rPr>
        <w:t>年后入学人数有所减少，这是因为相应年龄段的儿童人数较少。</w:t>
      </w:r>
    </w:p>
    <w:p w:rsidR="006F1910" w:rsidRDefault="006F1910">
      <w:pPr>
        <w:autoSpaceDE w:val="0"/>
        <w:spacing w:after="240" w:line="360" w:lineRule="exact"/>
        <w:rPr>
          <w:rFonts w:ascii="SimHei" w:eastAsia="SimHei"/>
          <w:color w:val="FF0000"/>
          <w:szCs w:val="24"/>
          <w:lang w:val="es-ES"/>
        </w:rPr>
      </w:pPr>
      <w:r>
        <w:rPr>
          <w:rFonts w:ascii="SimHei" w:eastAsia="SimHei" w:hint="eastAsia"/>
          <w:color w:val="FF0000"/>
          <w:szCs w:val="24"/>
          <w:lang w:val="es-ES"/>
        </w:rPr>
        <w:t>七</w:t>
      </w:r>
      <w:r>
        <w:rPr>
          <w:rFonts w:ascii="SimHei" w:eastAsia="SimHei"/>
          <w:color w:val="FF0000"/>
          <w:szCs w:val="24"/>
          <w:lang w:val="es-ES"/>
        </w:rPr>
        <w:t xml:space="preserve">) </w:t>
      </w:r>
      <w:r>
        <w:rPr>
          <w:rFonts w:ascii="SimHei" w:eastAsia="SimHei" w:hint="eastAsia"/>
          <w:color w:val="FF0000"/>
          <w:szCs w:val="24"/>
          <w:lang w:val="es-ES"/>
        </w:rPr>
        <w:t>社会保障</w:t>
      </w:r>
    </w:p>
    <w:p w:rsidR="006F1910" w:rsidRDefault="006F1910">
      <w:pPr>
        <w:autoSpaceDE w:val="0"/>
        <w:spacing w:after="240" w:line="360" w:lineRule="exact"/>
        <w:ind w:firstLine="420"/>
        <w:rPr>
          <w:szCs w:val="24"/>
          <w:lang w:val="es-ES"/>
        </w:rPr>
      </w:pPr>
      <w:r>
        <w:rPr>
          <w:rFonts w:hint="eastAsia"/>
          <w:szCs w:val="24"/>
          <w:lang w:val="es-ES"/>
        </w:rPr>
        <w:t>–</w:t>
      </w:r>
      <w:r>
        <w:rPr>
          <w:rFonts w:hint="eastAsia"/>
          <w:szCs w:val="24"/>
          <w:lang w:val="es-ES"/>
        </w:rPr>
        <w:t>1995</w:t>
      </w:r>
      <w:r>
        <w:rPr>
          <w:rFonts w:hint="eastAsia"/>
          <w:szCs w:val="24"/>
          <w:lang w:val="es-ES"/>
        </w:rPr>
        <w:t>年</w:t>
      </w:r>
      <w:r>
        <w:rPr>
          <w:rFonts w:hint="eastAsia"/>
          <w:szCs w:val="24"/>
          <w:lang w:val="es-ES"/>
        </w:rPr>
        <w:t>9</w:t>
      </w:r>
      <w:r>
        <w:rPr>
          <w:rFonts w:hint="eastAsia"/>
          <w:szCs w:val="24"/>
          <w:lang w:val="es-ES"/>
        </w:rPr>
        <w:t>月通过的第</w:t>
      </w:r>
      <w:r>
        <w:rPr>
          <w:rFonts w:hint="eastAsia"/>
          <w:szCs w:val="24"/>
          <w:lang w:val="es-ES"/>
        </w:rPr>
        <w:t>16.713</w:t>
      </w:r>
      <w:r>
        <w:rPr>
          <w:rFonts w:hint="eastAsia"/>
          <w:szCs w:val="24"/>
          <w:lang w:val="es-ES"/>
        </w:rPr>
        <w:t>号法案标志着社会保障体系改革的开始，部分地将公共项目支出替换为混合储蓄体系。此外，该法案对之前法规中体现男女有别的规定进行了修订。以往的法规中更偏向于女性：退休的最低年龄统一提高至</w:t>
      </w:r>
      <w:r>
        <w:rPr>
          <w:rFonts w:hint="eastAsia"/>
          <w:szCs w:val="24"/>
          <w:lang w:val="es-ES"/>
        </w:rPr>
        <w:t>60</w:t>
      </w:r>
      <w:r>
        <w:rPr>
          <w:rFonts w:hint="eastAsia"/>
          <w:szCs w:val="24"/>
          <w:lang w:val="es-ES"/>
        </w:rPr>
        <w:t>岁，以往为女性</w:t>
      </w:r>
      <w:r>
        <w:rPr>
          <w:rFonts w:hint="eastAsia"/>
          <w:szCs w:val="24"/>
          <w:lang w:val="es-ES"/>
        </w:rPr>
        <w:t>55</w:t>
      </w:r>
      <w:r>
        <w:rPr>
          <w:rFonts w:hint="eastAsia"/>
          <w:szCs w:val="24"/>
          <w:lang w:val="es-ES"/>
        </w:rPr>
        <w:t>岁男性</w:t>
      </w:r>
      <w:r>
        <w:rPr>
          <w:rFonts w:hint="eastAsia"/>
          <w:szCs w:val="24"/>
          <w:lang w:val="es-ES"/>
        </w:rPr>
        <w:t>60</w:t>
      </w:r>
      <w:r>
        <w:rPr>
          <w:rFonts w:hint="eastAsia"/>
          <w:szCs w:val="24"/>
          <w:lang w:val="es-ES"/>
        </w:rPr>
        <w:t>岁。此外还统一了之前偏向于女性的退休金，将女性领取退休金最低年龄从</w:t>
      </w:r>
      <w:r>
        <w:rPr>
          <w:rFonts w:hint="eastAsia"/>
          <w:szCs w:val="24"/>
          <w:lang w:val="es-ES"/>
        </w:rPr>
        <w:t>65</w:t>
      </w:r>
      <w:r>
        <w:rPr>
          <w:rFonts w:hint="eastAsia"/>
          <w:szCs w:val="24"/>
          <w:lang w:val="es-ES"/>
        </w:rPr>
        <w:t>岁提升至与男性一样的</w:t>
      </w:r>
      <w:r>
        <w:rPr>
          <w:rFonts w:hint="eastAsia"/>
          <w:szCs w:val="24"/>
          <w:lang w:val="es-ES"/>
        </w:rPr>
        <w:t>70</w:t>
      </w:r>
      <w:r>
        <w:rPr>
          <w:rFonts w:hint="eastAsia"/>
          <w:szCs w:val="24"/>
          <w:lang w:val="es-ES"/>
        </w:rPr>
        <w:t>岁，并给予丧偶的男性领取生活费的权利，这一权利之前只有丧偶妇女才能享有。另外，取消了给予</w:t>
      </w:r>
      <w:r>
        <w:rPr>
          <w:rFonts w:hint="eastAsia"/>
          <w:szCs w:val="24"/>
          <w:lang w:val="es-ES"/>
        </w:rPr>
        <w:t>45</w:t>
      </w:r>
      <w:r>
        <w:rPr>
          <w:rFonts w:hint="eastAsia"/>
          <w:szCs w:val="24"/>
          <w:lang w:val="es-ES"/>
        </w:rPr>
        <w:t>岁以上大龄单身且决定要照顾父母兄弟的女性的生活费。</w:t>
      </w:r>
      <w:r>
        <w:rPr>
          <w:rStyle w:val="Smbolodenotaalpie"/>
          <w:szCs w:val="24"/>
        </w:rPr>
        <w:footnoteReference w:id="57"/>
      </w:r>
      <w:r>
        <w:rPr>
          <w:szCs w:val="24"/>
          <w:lang w:val="es-ES"/>
        </w:rPr>
        <w:t xml:space="preserve"> </w:t>
      </w:r>
    </w:p>
    <w:p w:rsidR="006F1910" w:rsidRDefault="006F1910">
      <w:pPr>
        <w:spacing w:after="240" w:line="360" w:lineRule="exact"/>
        <w:ind w:firstLine="420"/>
        <w:rPr>
          <w:szCs w:val="24"/>
          <w:lang w:val="es-ES"/>
        </w:rPr>
      </w:pPr>
      <w:r>
        <w:rPr>
          <w:rFonts w:hint="eastAsia"/>
          <w:szCs w:val="24"/>
          <w:lang w:val="es-ES"/>
        </w:rPr>
        <w:t>–立法机构的代表于</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8</w:t>
      </w:r>
      <w:r>
        <w:rPr>
          <w:rFonts w:hint="eastAsia"/>
          <w:szCs w:val="24"/>
          <w:lang w:val="es-ES"/>
        </w:rPr>
        <w:t>日在新闻发布会上对促进两性平等的工作做出了承诺。经济与财政部与全国妇女协会共同公开征集研究项目，对</w:t>
      </w:r>
      <w:r>
        <w:rPr>
          <w:rFonts w:hint="eastAsia"/>
          <w:szCs w:val="24"/>
          <w:lang w:val="es-ES"/>
        </w:rPr>
        <w:t>1985</w:t>
      </w:r>
      <w:r>
        <w:rPr>
          <w:rFonts w:hint="eastAsia"/>
          <w:szCs w:val="24"/>
          <w:lang w:val="es-ES"/>
        </w:rPr>
        <w:t>至</w:t>
      </w:r>
      <w:r>
        <w:rPr>
          <w:rFonts w:hint="eastAsia"/>
          <w:szCs w:val="24"/>
          <w:lang w:val="es-ES"/>
        </w:rPr>
        <w:t>2004</w:t>
      </w:r>
      <w:r>
        <w:rPr>
          <w:rFonts w:hint="eastAsia"/>
          <w:szCs w:val="24"/>
          <w:lang w:val="es-ES"/>
        </w:rPr>
        <w:t>年间经济政策对乌拉圭两性平等的不同影响进行评估。名为</w:t>
      </w:r>
      <w:r>
        <w:rPr>
          <w:rFonts w:eastAsia="KaiTi_GB2312" w:hint="eastAsia"/>
          <w:color w:val="0000FF"/>
          <w:szCs w:val="24"/>
          <w:lang w:val="es-ES"/>
        </w:rPr>
        <w:t>“乌拉圭社会保障与两性平等：领取退休金差别的分析”</w:t>
      </w:r>
      <w:r>
        <w:rPr>
          <w:rFonts w:hint="eastAsia"/>
          <w:szCs w:val="24"/>
          <w:lang w:val="es-ES"/>
        </w:rPr>
        <w:t>的研究项目被选中。</w:t>
      </w:r>
    </w:p>
    <w:p w:rsidR="006F1910" w:rsidRDefault="006F1910">
      <w:pPr>
        <w:autoSpaceDE w:val="0"/>
        <w:spacing w:after="240" w:line="360" w:lineRule="exact"/>
        <w:ind w:firstLine="420"/>
        <w:rPr>
          <w:szCs w:val="24"/>
          <w:lang w:val="es-ES"/>
        </w:rPr>
      </w:pPr>
      <w:r>
        <w:rPr>
          <w:rFonts w:hint="eastAsia"/>
          <w:szCs w:val="24"/>
          <w:lang w:val="es-ES"/>
        </w:rPr>
        <w:t>–这一研究报告写道：</w:t>
      </w:r>
      <w:r>
        <w:rPr>
          <w:rFonts w:eastAsia="KaiTi_GB2312" w:hint="eastAsia"/>
          <w:color w:val="0000FF"/>
          <w:szCs w:val="24"/>
          <w:lang w:val="es-ES"/>
        </w:rPr>
        <w:t>“在乌拉圭，各类退休金养老金项目覆盖了老年人群体的</w:t>
      </w:r>
      <w:r>
        <w:rPr>
          <w:rFonts w:eastAsia="KaiTi_GB2312" w:hint="eastAsia"/>
          <w:color w:val="0000FF"/>
          <w:szCs w:val="24"/>
          <w:lang w:val="es-ES"/>
        </w:rPr>
        <w:t>90%</w:t>
      </w:r>
      <w:r>
        <w:rPr>
          <w:rFonts w:eastAsia="KaiTi_GB2312" w:hint="eastAsia"/>
          <w:color w:val="0000FF"/>
          <w:szCs w:val="24"/>
          <w:lang w:val="es-ES"/>
        </w:rPr>
        <w:t>以上。男性和女性分别得到不同项目的保护：男性大多领取退休金，相比之下女性更多的是领取养老金或丧偶补助。有数据显示，女性很少领取退休金很大程度上是因为女性更有可能在中途终止自己的职业生涯。”</w:t>
      </w:r>
      <w:r>
        <w:rPr>
          <w:rStyle w:val="Smbolodenotaalpie"/>
          <w:rFonts w:eastAsia="KaiTi_GB2312"/>
          <w:color w:val="0000FF"/>
          <w:szCs w:val="24"/>
        </w:rPr>
        <w:footnoteReference w:id="58"/>
      </w:r>
    </w:p>
    <w:p w:rsidR="006F1910" w:rsidRDefault="006F1910">
      <w:pPr>
        <w:autoSpaceDE w:val="0"/>
        <w:spacing w:after="240" w:line="360" w:lineRule="exact"/>
        <w:ind w:firstLine="420"/>
        <w:rPr>
          <w:rFonts w:hint="eastAsia"/>
          <w:i/>
          <w:szCs w:val="24"/>
          <w:lang w:val="es-ES"/>
        </w:rPr>
      </w:pPr>
      <w:r>
        <w:rPr>
          <w:rFonts w:hint="eastAsia"/>
          <w:szCs w:val="24"/>
          <w:lang w:val="es-ES"/>
        </w:rPr>
        <w:t>–由此我们可以得出结论，从</w:t>
      </w:r>
      <w:r>
        <w:rPr>
          <w:rFonts w:hint="eastAsia"/>
          <w:szCs w:val="24"/>
          <w:lang w:val="es-ES"/>
        </w:rPr>
        <w:t>1995</w:t>
      </w:r>
      <w:r>
        <w:rPr>
          <w:rFonts w:hint="eastAsia"/>
          <w:szCs w:val="24"/>
          <w:lang w:val="es-ES"/>
        </w:rPr>
        <w:t>年开始实施的社会保障改革损害的更多的是妇女的利益，因为</w:t>
      </w:r>
      <w:r>
        <w:rPr>
          <w:rFonts w:ascii="KaiTi_GB2312" w:eastAsia="KaiTi_GB2312" w:hint="eastAsia"/>
          <w:color w:val="0000FF"/>
          <w:szCs w:val="24"/>
          <w:lang w:val="es-ES"/>
        </w:rPr>
        <w:t>“只有不到12%的女性和不到17%的男性能够在60岁时满足工龄达到35年的要求。到了65岁年龄段，满足上述要求的女性和男性比例分别提升至19%和25%”。</w:t>
      </w:r>
    </w:p>
    <w:p w:rsidR="006F1910" w:rsidRDefault="006F1910">
      <w:pPr>
        <w:spacing w:after="240" w:line="360" w:lineRule="exact"/>
        <w:rPr>
          <w:rFonts w:ascii="SimHei" w:eastAsia="SimHei"/>
          <w:color w:val="FF0000"/>
          <w:szCs w:val="24"/>
          <w:lang w:val="es-ES"/>
        </w:rPr>
      </w:pPr>
      <w:r>
        <w:rPr>
          <w:rFonts w:ascii="SimHei" w:eastAsia="SimHei" w:hint="eastAsia"/>
          <w:color w:val="FF0000"/>
          <w:szCs w:val="24"/>
          <w:lang w:val="es-ES"/>
        </w:rPr>
        <w:t>八</w:t>
      </w:r>
      <w:r>
        <w:rPr>
          <w:rFonts w:ascii="SimHei" w:eastAsia="SimHei"/>
          <w:color w:val="FF0000"/>
          <w:szCs w:val="24"/>
          <w:lang w:val="es-ES"/>
        </w:rPr>
        <w:t xml:space="preserve">) </w:t>
      </w:r>
      <w:r>
        <w:rPr>
          <w:rFonts w:ascii="SimHei" w:eastAsia="SimHei" w:hint="eastAsia"/>
          <w:color w:val="FF0000"/>
          <w:szCs w:val="24"/>
          <w:lang w:val="es-ES"/>
        </w:rPr>
        <w:t>保护有孩子的女性劳动者的法律和规定</w:t>
      </w:r>
      <w:r>
        <w:rPr>
          <w:rStyle w:val="Smbolodenotaalpie"/>
          <w:rFonts w:ascii="SimHei" w:eastAsia="SimHei"/>
          <w:color w:val="FF0000"/>
          <w:szCs w:val="24"/>
        </w:rPr>
        <w:footnoteReference w:id="59"/>
      </w:r>
    </w:p>
    <w:p w:rsidR="006F1910" w:rsidRDefault="006F1910">
      <w:pPr>
        <w:spacing w:after="240" w:line="360" w:lineRule="exact"/>
        <w:rPr>
          <w:rFonts w:ascii="SimHei" w:eastAsia="SimHei"/>
          <w:color w:val="FF0000"/>
          <w:szCs w:val="24"/>
          <w:lang w:val="es-ES"/>
        </w:rPr>
      </w:pPr>
      <w:r>
        <w:rPr>
          <w:rFonts w:ascii="SimHei" w:eastAsia="SimHei" w:hint="eastAsia"/>
          <w:color w:val="FF0000"/>
          <w:szCs w:val="24"/>
          <w:lang w:val="es-ES"/>
        </w:rPr>
        <w:t>家庭补贴–法规</w:t>
      </w:r>
      <w:r>
        <w:rPr>
          <w:rFonts w:ascii="SimHei" w:eastAsia="SimHei"/>
          <w:color w:val="FF0000"/>
          <w:szCs w:val="24"/>
          <w:lang w:val="es-ES"/>
        </w:rPr>
        <w:t xml:space="preserve"> </w:t>
      </w:r>
    </w:p>
    <w:p w:rsidR="006F1910" w:rsidRDefault="006F1910">
      <w:pPr>
        <w:numPr>
          <w:ilvl w:val="0"/>
          <w:numId w:val="23"/>
        </w:numPr>
        <w:suppressAutoHyphens/>
        <w:spacing w:after="240" w:line="360" w:lineRule="exact"/>
        <w:rPr>
          <w:b/>
          <w:szCs w:val="24"/>
          <w:lang w:val="es-ES"/>
        </w:rPr>
      </w:pPr>
      <w:r>
        <w:rPr>
          <w:rFonts w:hint="eastAsia"/>
          <w:szCs w:val="24"/>
          <w:lang w:val="es-ES"/>
        </w:rPr>
        <w:t>2002</w:t>
      </w:r>
      <w:r>
        <w:rPr>
          <w:rFonts w:hint="eastAsia"/>
          <w:szCs w:val="24"/>
          <w:lang w:val="es-ES"/>
        </w:rPr>
        <w:t>年</w:t>
      </w:r>
      <w:r>
        <w:rPr>
          <w:rFonts w:hint="eastAsia"/>
          <w:szCs w:val="24"/>
          <w:lang w:val="es-ES"/>
        </w:rPr>
        <w:t>5</w:t>
      </w:r>
      <w:r>
        <w:rPr>
          <w:rFonts w:hint="eastAsia"/>
          <w:szCs w:val="24"/>
          <w:lang w:val="es-ES"/>
        </w:rPr>
        <w:t>月的第</w:t>
      </w:r>
      <w:r>
        <w:rPr>
          <w:rFonts w:hint="eastAsia"/>
          <w:szCs w:val="24"/>
          <w:lang w:val="es-ES"/>
        </w:rPr>
        <w:t>17.474</w:t>
      </w:r>
      <w:r>
        <w:rPr>
          <w:rFonts w:hint="eastAsia"/>
          <w:szCs w:val="24"/>
          <w:lang w:val="es-ES"/>
        </w:rPr>
        <w:t>号法案——多胞胎产前补贴</w:t>
      </w:r>
    </w:p>
    <w:p w:rsidR="006F1910" w:rsidRDefault="006F1910">
      <w:pPr>
        <w:spacing w:after="240" w:line="360" w:lineRule="exact"/>
        <w:ind w:firstLine="420"/>
        <w:rPr>
          <w:szCs w:val="24"/>
          <w:lang w:val="es-ES"/>
        </w:rPr>
      </w:pPr>
      <w:r>
        <w:rPr>
          <w:rFonts w:hint="eastAsia"/>
          <w:szCs w:val="24"/>
          <w:lang w:val="es-ES"/>
        </w:rPr>
        <w:t>–根据第</w:t>
      </w:r>
      <w:r>
        <w:rPr>
          <w:rFonts w:hint="eastAsia"/>
          <w:szCs w:val="24"/>
          <w:lang w:val="es-ES"/>
        </w:rPr>
        <w:t>15084</w:t>
      </w:r>
      <w:r>
        <w:rPr>
          <w:rFonts w:hint="eastAsia"/>
          <w:szCs w:val="24"/>
          <w:lang w:val="es-ES"/>
        </w:rPr>
        <w:t>号法案的规定，家庭补贴一开始是给予有孩子的双职工家庭的补助，其直接受益人为少年儿童，帮助他们接受教育和接受卫生检疫。</w:t>
      </w:r>
    </w:p>
    <w:p w:rsidR="006F1910" w:rsidRDefault="006F1910">
      <w:pPr>
        <w:spacing w:after="240" w:line="360" w:lineRule="exact"/>
        <w:ind w:firstLine="420"/>
        <w:rPr>
          <w:szCs w:val="24"/>
          <w:lang w:val="es-ES"/>
        </w:rPr>
      </w:pPr>
      <w:r>
        <w:rPr>
          <w:rFonts w:hint="eastAsia"/>
          <w:szCs w:val="24"/>
          <w:lang w:val="es-ES"/>
        </w:rPr>
        <w:t>–之后接连颁布的多项规定扩大了家庭补贴的覆盖范围，第</w:t>
      </w:r>
      <w:r>
        <w:rPr>
          <w:rFonts w:hint="eastAsia"/>
          <w:szCs w:val="24"/>
          <w:lang w:val="es-ES"/>
        </w:rPr>
        <w:t>17139</w:t>
      </w:r>
      <w:r>
        <w:rPr>
          <w:rFonts w:hint="eastAsia"/>
          <w:szCs w:val="24"/>
          <w:lang w:val="es-ES"/>
        </w:rPr>
        <w:t>号法案将无缘享受失业救济金但仍没有找到工作的劳动者家庭的子女以及监护人为女性的单亲家庭子女包括到家庭补贴的发放对象范围内。在实际情况下，该法案指出的目标不意味着对担当家庭主要劳动力的妇女给予特殊照顾，因为法律为享受这一福利的家庭规定了经济收入限额。当时的经济危机和高失业率决定了这笔津贴会变成给贫困家庭的一种经济援助，但丧失了之前想要的性别偏向。之后出台的第</w:t>
      </w:r>
      <w:r>
        <w:rPr>
          <w:rFonts w:hint="eastAsia"/>
          <w:szCs w:val="24"/>
          <w:lang w:val="es-ES"/>
        </w:rPr>
        <w:t>17758</w:t>
      </w:r>
      <w:r>
        <w:rPr>
          <w:rFonts w:hint="eastAsia"/>
          <w:szCs w:val="24"/>
          <w:lang w:val="es-ES"/>
        </w:rPr>
        <w:t>号法案提出要照顾贫困家庭儿童。</w:t>
      </w:r>
    </w:p>
    <w:p w:rsidR="006F1910" w:rsidRDefault="006F1910">
      <w:pPr>
        <w:spacing w:after="240" w:line="360" w:lineRule="exact"/>
        <w:rPr>
          <w:rFonts w:ascii="SimHei" w:eastAsia="SimHei"/>
          <w:color w:val="FF0000"/>
          <w:szCs w:val="24"/>
          <w:lang w:val="es-ES"/>
        </w:rPr>
      </w:pPr>
      <w:r>
        <w:rPr>
          <w:rFonts w:ascii="SimHei" w:eastAsia="SimHei" w:hint="eastAsia"/>
          <w:color w:val="FF0000"/>
          <w:szCs w:val="24"/>
          <w:lang w:val="es-ES"/>
        </w:rPr>
        <w:t>产假及分娩补助–法规</w:t>
      </w:r>
      <w:r>
        <w:rPr>
          <w:rFonts w:eastAsia="SimHei"/>
          <w:color w:val="FF0000"/>
          <w:vertAlign w:val="superscript"/>
          <w:lang w:val="es-ES"/>
        </w:rPr>
        <w:footnoteReference w:id="60"/>
      </w:r>
    </w:p>
    <w:p w:rsidR="006F1910" w:rsidRDefault="006F1910">
      <w:pPr>
        <w:spacing w:after="240" w:line="360" w:lineRule="exact"/>
        <w:ind w:firstLine="420"/>
        <w:rPr>
          <w:szCs w:val="24"/>
          <w:lang w:val="es-ES"/>
        </w:rPr>
      </w:pPr>
      <w:r>
        <w:rPr>
          <w:rFonts w:hint="eastAsia"/>
          <w:szCs w:val="24"/>
          <w:lang w:val="es-ES"/>
        </w:rPr>
        <w:t>–分娩补助是</w:t>
      </w:r>
      <w:r>
        <w:rPr>
          <w:rFonts w:hint="eastAsia"/>
          <w:szCs w:val="24"/>
          <w:lang w:val="es-ES"/>
        </w:rPr>
        <w:t>1958</w:t>
      </w:r>
      <w:r>
        <w:rPr>
          <w:rFonts w:hint="eastAsia"/>
          <w:szCs w:val="24"/>
          <w:lang w:val="es-ES"/>
        </w:rPr>
        <w:t>年</w:t>
      </w:r>
      <w:r>
        <w:rPr>
          <w:rFonts w:hint="eastAsia"/>
          <w:szCs w:val="24"/>
          <w:lang w:val="es-ES"/>
        </w:rPr>
        <w:t>10</w:t>
      </w:r>
      <w:r>
        <w:rPr>
          <w:rFonts w:hint="eastAsia"/>
          <w:szCs w:val="24"/>
          <w:lang w:val="es-ES"/>
        </w:rPr>
        <w:t>月</w:t>
      </w:r>
      <w:r>
        <w:rPr>
          <w:rFonts w:hint="eastAsia"/>
          <w:szCs w:val="24"/>
          <w:lang w:val="es-ES"/>
        </w:rPr>
        <w:t>23</w:t>
      </w:r>
      <w:r>
        <w:rPr>
          <w:rFonts w:hint="eastAsia"/>
          <w:szCs w:val="24"/>
          <w:lang w:val="es-ES"/>
        </w:rPr>
        <w:t>日第</w:t>
      </w:r>
      <w:r>
        <w:rPr>
          <w:rFonts w:hint="eastAsia"/>
          <w:szCs w:val="24"/>
          <w:lang w:val="es-ES"/>
        </w:rPr>
        <w:t>12572</w:t>
      </w:r>
      <w:r>
        <w:rPr>
          <w:rFonts w:hint="eastAsia"/>
          <w:szCs w:val="24"/>
          <w:lang w:val="es-ES"/>
        </w:rPr>
        <w:t>号法案以“分娩工资”的名义提出的，它不仅对女性分娩期间的休息（分娩前六周和分娩后六周）做出了规定，同样也指出，在因怀孕引发疾病时予以增加必要的产前休息时间，产后的休息时间也予以适当延长，在这两种情形下，休假时间长短由分娩补助体系下属的医疗机构决定，但不能超过六个月。</w:t>
      </w:r>
    </w:p>
    <w:p w:rsidR="006F1910" w:rsidRDefault="006F1910">
      <w:pPr>
        <w:spacing w:after="240" w:line="360" w:lineRule="exact"/>
        <w:ind w:firstLine="420"/>
        <w:rPr>
          <w:szCs w:val="24"/>
          <w:lang w:val="es-ES"/>
        </w:rPr>
      </w:pPr>
      <w:r>
        <w:rPr>
          <w:rFonts w:hint="eastAsia"/>
          <w:szCs w:val="24"/>
          <w:lang w:val="es-ES"/>
        </w:rPr>
        <w:t>–社会供给银行在</w:t>
      </w:r>
      <w:r>
        <w:rPr>
          <w:rFonts w:hint="eastAsia"/>
          <w:szCs w:val="24"/>
          <w:lang w:val="es-ES"/>
        </w:rPr>
        <w:t>1987</w:t>
      </w:r>
      <w:r>
        <w:rPr>
          <w:rFonts w:hint="eastAsia"/>
          <w:szCs w:val="24"/>
          <w:lang w:val="es-ES"/>
        </w:rPr>
        <w:t>年</w:t>
      </w:r>
      <w:r>
        <w:rPr>
          <w:rFonts w:hint="eastAsia"/>
          <w:szCs w:val="24"/>
          <w:lang w:val="es-ES"/>
        </w:rPr>
        <w:t>2</w:t>
      </w:r>
      <w:r>
        <w:rPr>
          <w:rFonts w:hint="eastAsia"/>
          <w:szCs w:val="24"/>
          <w:lang w:val="es-ES"/>
        </w:rPr>
        <w:t>月</w:t>
      </w:r>
      <w:r>
        <w:rPr>
          <w:rFonts w:hint="eastAsia"/>
          <w:szCs w:val="24"/>
          <w:lang w:val="es-ES"/>
        </w:rPr>
        <w:t>18</w:t>
      </w:r>
      <w:r>
        <w:rPr>
          <w:rFonts w:hint="eastAsia"/>
          <w:szCs w:val="24"/>
          <w:lang w:val="es-ES"/>
        </w:rPr>
        <w:t>日第</w:t>
      </w:r>
      <w:r>
        <w:rPr>
          <w:rFonts w:hint="eastAsia"/>
          <w:szCs w:val="24"/>
          <w:lang w:val="es-ES"/>
        </w:rPr>
        <w:t>440/87</w:t>
      </w:r>
      <w:r>
        <w:rPr>
          <w:rFonts w:hint="eastAsia"/>
          <w:szCs w:val="24"/>
          <w:lang w:val="es-ES"/>
        </w:rPr>
        <w:t>号决议中决定，满足如下合法收养情形的，可以增加产后补助：</w:t>
      </w:r>
    </w:p>
    <w:p w:rsidR="006F1910" w:rsidRDefault="006F1910" w:rsidP="006F1910">
      <w:pPr>
        <w:numPr>
          <w:ilvl w:val="0"/>
          <w:numId w:val="18"/>
        </w:numPr>
        <w:tabs>
          <w:tab w:val="clear" w:pos="720"/>
          <w:tab w:val="num" w:pos="990"/>
        </w:tabs>
        <w:suppressAutoHyphens/>
        <w:spacing w:after="240" w:line="360" w:lineRule="exact"/>
        <w:ind w:left="990"/>
        <w:rPr>
          <w:szCs w:val="24"/>
          <w:lang w:val="es-ES_tradnl"/>
        </w:rPr>
      </w:pPr>
      <w:r>
        <w:rPr>
          <w:rFonts w:hint="eastAsia"/>
          <w:szCs w:val="24"/>
          <w:lang w:val="es-ES_tradnl"/>
        </w:rPr>
        <w:t>2001</w:t>
      </w:r>
      <w:r>
        <w:rPr>
          <w:rFonts w:hint="eastAsia"/>
          <w:szCs w:val="24"/>
          <w:lang w:val="es-ES_tradnl"/>
        </w:rPr>
        <w:t>年</w:t>
      </w:r>
      <w:r>
        <w:rPr>
          <w:rFonts w:hint="eastAsia"/>
          <w:szCs w:val="24"/>
          <w:lang w:val="es-ES_tradnl"/>
        </w:rPr>
        <w:t>1</w:t>
      </w:r>
      <w:r>
        <w:rPr>
          <w:rFonts w:hint="eastAsia"/>
          <w:szCs w:val="24"/>
          <w:lang w:val="es-ES_tradnl"/>
        </w:rPr>
        <w:t>月第</w:t>
      </w:r>
      <w:r>
        <w:rPr>
          <w:rFonts w:hint="eastAsia"/>
          <w:szCs w:val="24"/>
          <w:lang w:val="es-ES_tradnl"/>
        </w:rPr>
        <w:t>17.292</w:t>
      </w:r>
      <w:r>
        <w:rPr>
          <w:rFonts w:hint="eastAsia"/>
          <w:szCs w:val="24"/>
          <w:lang w:val="es-ES_tradnl"/>
        </w:rPr>
        <w:t>号法案——提出建立收养人假期制度。</w:t>
      </w:r>
    </w:p>
    <w:p w:rsidR="006F1910" w:rsidRDefault="006F1910" w:rsidP="006F1910">
      <w:pPr>
        <w:numPr>
          <w:ilvl w:val="0"/>
          <w:numId w:val="18"/>
        </w:numPr>
        <w:tabs>
          <w:tab w:val="clear" w:pos="720"/>
          <w:tab w:val="num" w:pos="990"/>
        </w:tabs>
        <w:suppressAutoHyphens/>
        <w:spacing w:after="240" w:line="360" w:lineRule="exact"/>
        <w:ind w:left="990"/>
        <w:rPr>
          <w:szCs w:val="24"/>
          <w:lang w:val="es-ES"/>
        </w:rPr>
      </w:pPr>
      <w:r>
        <w:rPr>
          <w:rFonts w:hint="eastAsia"/>
          <w:szCs w:val="24"/>
          <w:lang w:val="es-ES"/>
        </w:rPr>
        <w:t>2004</w:t>
      </w:r>
      <w:r>
        <w:rPr>
          <w:rFonts w:hint="eastAsia"/>
          <w:szCs w:val="24"/>
          <w:lang w:val="es-ES"/>
        </w:rPr>
        <w:t>年</w:t>
      </w:r>
      <w:r>
        <w:rPr>
          <w:rFonts w:hint="eastAsia"/>
          <w:szCs w:val="24"/>
          <w:lang w:val="es-ES"/>
        </w:rPr>
        <w:t>9</w:t>
      </w:r>
      <w:r>
        <w:rPr>
          <w:rFonts w:hint="eastAsia"/>
          <w:szCs w:val="24"/>
          <w:lang w:val="es-ES"/>
        </w:rPr>
        <w:t>月第</w:t>
      </w:r>
      <w:r>
        <w:rPr>
          <w:rFonts w:hint="eastAsia"/>
          <w:szCs w:val="24"/>
          <w:lang w:val="es-ES"/>
        </w:rPr>
        <w:t>17.827</w:t>
      </w:r>
      <w:r>
        <w:rPr>
          <w:rFonts w:hint="eastAsia"/>
          <w:szCs w:val="24"/>
          <w:lang w:val="es-ES"/>
        </w:rPr>
        <w:t>号法案——议员假期，包括男女产假。</w:t>
      </w:r>
    </w:p>
    <w:p w:rsidR="006F1910" w:rsidRDefault="006F1910" w:rsidP="006F1910">
      <w:pPr>
        <w:numPr>
          <w:ilvl w:val="0"/>
          <w:numId w:val="18"/>
        </w:numPr>
        <w:tabs>
          <w:tab w:val="clear" w:pos="720"/>
          <w:tab w:val="num" w:pos="990"/>
        </w:tabs>
        <w:suppressAutoHyphens/>
        <w:spacing w:after="240" w:line="360" w:lineRule="exact"/>
        <w:ind w:left="990"/>
        <w:rPr>
          <w:szCs w:val="24"/>
          <w:lang w:val="es-ES"/>
        </w:rPr>
      </w:pPr>
      <w:r>
        <w:rPr>
          <w:rFonts w:hint="eastAsia"/>
          <w:szCs w:val="24"/>
          <w:lang w:val="es-ES"/>
        </w:rPr>
        <w:t>2005</w:t>
      </w:r>
      <w:r>
        <w:rPr>
          <w:rFonts w:hint="eastAsia"/>
          <w:szCs w:val="24"/>
          <w:lang w:val="es-ES"/>
        </w:rPr>
        <w:t>年</w:t>
      </w:r>
      <w:r>
        <w:rPr>
          <w:rFonts w:hint="eastAsia"/>
          <w:szCs w:val="24"/>
          <w:lang w:val="es-ES"/>
        </w:rPr>
        <w:t>12</w:t>
      </w:r>
      <w:r>
        <w:rPr>
          <w:rFonts w:hint="eastAsia"/>
          <w:szCs w:val="24"/>
          <w:lang w:val="es-ES"/>
        </w:rPr>
        <w:t>月第</w:t>
      </w:r>
      <w:r>
        <w:rPr>
          <w:rFonts w:hint="eastAsia"/>
          <w:szCs w:val="24"/>
          <w:lang w:val="es-ES"/>
        </w:rPr>
        <w:t>17.930</w:t>
      </w:r>
      <w:r>
        <w:rPr>
          <w:rFonts w:hint="eastAsia"/>
          <w:szCs w:val="24"/>
          <w:lang w:val="es-ES"/>
        </w:rPr>
        <w:t>号法案——预算法案，对男女公务员和养父母的产假做出修改。</w:t>
      </w:r>
    </w:p>
    <w:p w:rsidR="006F1910" w:rsidRDefault="006F1910">
      <w:pPr>
        <w:spacing w:after="240" w:line="360" w:lineRule="exact"/>
        <w:ind w:firstLine="420"/>
        <w:rPr>
          <w:szCs w:val="24"/>
          <w:lang w:val="es-ES"/>
        </w:rPr>
      </w:pPr>
      <w:r>
        <w:rPr>
          <w:rFonts w:hint="eastAsia"/>
          <w:szCs w:val="24"/>
          <w:lang w:val="es-ES"/>
        </w:rPr>
        <w:t>–私营领域的劳动者、公共机构办事人员以及个体劳动者在怀孕期间和产后享有十二周的假期</w:t>
      </w:r>
      <w:r>
        <w:rPr>
          <w:rStyle w:val="Smbolodenotaalpie"/>
          <w:szCs w:val="24"/>
        </w:rPr>
        <w:footnoteReference w:id="61"/>
      </w:r>
      <w:r>
        <w:rPr>
          <w:rFonts w:hint="eastAsia"/>
          <w:szCs w:val="24"/>
          <w:lang w:val="es-ES"/>
        </w:rPr>
        <w:t>，并享有由国家支付的等同于期间每日工资的补助。这一保护措施惠及私营领域的所有女性劳动者，包括那些劳动关系因各种原因丧失或暂时停止的劳动者（怀孕期间和产后休息期间自愿终止劳动关系的除外），不对享受保护的资格做出时间限制。此外还包括了已经接受失业保险的人，直到产后休假期结束时都在领取经济补助的人。</w:t>
      </w:r>
    </w:p>
    <w:p w:rsidR="006F1910" w:rsidRDefault="006F1910">
      <w:pPr>
        <w:pStyle w:val="Textoindependiente21"/>
        <w:spacing w:before="0" w:after="240" w:line="360" w:lineRule="exact"/>
        <w:ind w:firstLine="420"/>
        <w:rPr>
          <w:rFonts w:ascii="Times New Roman" w:hAnsi="Times New Roman"/>
          <w:sz w:val="21"/>
          <w:szCs w:val="24"/>
        </w:rPr>
      </w:pPr>
      <w:r>
        <w:rPr>
          <w:rFonts w:ascii="Times New Roman" w:hAnsi="Times New Roman" w:hint="eastAsia"/>
          <w:sz w:val="21"/>
          <w:szCs w:val="24"/>
          <w:lang w:eastAsia="zh-CN"/>
        </w:rPr>
        <w:t>此外，受益人还享受怀孕、分娩及产后护理。</w:t>
      </w:r>
    </w:p>
    <w:p w:rsidR="006F1910" w:rsidRDefault="006F1910">
      <w:pPr>
        <w:spacing w:after="240" w:line="360" w:lineRule="exact"/>
        <w:ind w:firstLine="420"/>
        <w:rPr>
          <w:szCs w:val="24"/>
          <w:lang w:val="es-ES"/>
        </w:rPr>
      </w:pPr>
      <w:r>
        <w:rPr>
          <w:rFonts w:hint="eastAsia"/>
          <w:szCs w:val="24"/>
          <w:lang w:val="es-ES"/>
        </w:rPr>
        <w:t>–第</w:t>
      </w:r>
      <w:r>
        <w:rPr>
          <w:rFonts w:hint="eastAsia"/>
          <w:szCs w:val="24"/>
          <w:lang w:val="es-ES"/>
        </w:rPr>
        <w:t>17.292</w:t>
      </w:r>
      <w:r>
        <w:rPr>
          <w:rFonts w:hint="eastAsia"/>
          <w:szCs w:val="24"/>
          <w:lang w:val="es-ES"/>
        </w:rPr>
        <w:t>号法案</w:t>
      </w:r>
      <w:r>
        <w:rPr>
          <w:rStyle w:val="Smbolodenotaalpie"/>
          <w:szCs w:val="24"/>
          <w:lang w:val="es-ES_tradnl"/>
        </w:rPr>
        <w:footnoteReference w:id="62"/>
      </w:r>
      <w:r>
        <w:rPr>
          <w:rFonts w:hint="eastAsia"/>
          <w:szCs w:val="24"/>
          <w:lang w:val="es-ES"/>
        </w:rPr>
        <w:t>为收养未成年人的公共机构和私营机构劳动者做出了六周休假的规定。法律由此给予收养人和被收养人一段互相了解的时间，这一时间段的长度与生母产后休假的时长一致。这段带薪休假时间为连续六周。夫妻双方中任何一方都可以申请使用这一休假。</w:t>
      </w:r>
    </w:p>
    <w:p w:rsidR="006F1910" w:rsidRDefault="006F1910">
      <w:pPr>
        <w:spacing w:after="240" w:line="360" w:lineRule="exact"/>
        <w:ind w:firstLine="420"/>
        <w:rPr>
          <w:szCs w:val="24"/>
          <w:lang w:val="es-ES"/>
        </w:rPr>
      </w:pPr>
      <w:r>
        <w:rPr>
          <w:rFonts w:hint="eastAsia"/>
          <w:szCs w:val="24"/>
          <w:lang w:val="es-ES"/>
        </w:rPr>
        <w:t>–为男女议员提供休假制度保护的第</w:t>
      </w:r>
      <w:r>
        <w:rPr>
          <w:rFonts w:hint="eastAsia"/>
          <w:szCs w:val="24"/>
          <w:lang w:val="es-ES"/>
        </w:rPr>
        <w:t>17827</w:t>
      </w:r>
      <w:r>
        <w:rPr>
          <w:rFonts w:hint="eastAsia"/>
          <w:szCs w:val="24"/>
          <w:lang w:val="es-ES"/>
        </w:rPr>
        <w:t>号法案首次在乌拉圭法律体系中纳入了议会中的产假制度。</w:t>
      </w:r>
    </w:p>
    <w:p w:rsidR="006F1910" w:rsidRDefault="006F1910">
      <w:pPr>
        <w:spacing w:after="240" w:line="360" w:lineRule="exact"/>
        <w:ind w:firstLine="420"/>
        <w:rPr>
          <w:szCs w:val="24"/>
          <w:lang w:val="es-ES"/>
        </w:rPr>
      </w:pPr>
      <w:r>
        <w:rPr>
          <w:rFonts w:hint="eastAsia"/>
          <w:szCs w:val="24"/>
          <w:lang w:val="es-ES"/>
        </w:rPr>
        <w:t>–第</w:t>
      </w:r>
      <w:r>
        <w:rPr>
          <w:rFonts w:hint="eastAsia"/>
          <w:szCs w:val="24"/>
          <w:lang w:val="es-ES"/>
        </w:rPr>
        <w:t>17930</w:t>
      </w:r>
      <w:r>
        <w:rPr>
          <w:rFonts w:hint="eastAsia"/>
          <w:szCs w:val="24"/>
          <w:lang w:val="es-ES"/>
        </w:rPr>
        <w:t>号法案将男性公务人员的陪产假延长至十天。</w:t>
      </w:r>
      <w:r>
        <w:rPr>
          <w:rStyle w:val="Smbolodenotaalpie"/>
          <w:szCs w:val="24"/>
        </w:rPr>
        <w:footnoteReference w:id="63"/>
      </w:r>
    </w:p>
    <w:p w:rsidR="006F1910" w:rsidRDefault="006F1910">
      <w:pPr>
        <w:autoSpaceDE w:val="0"/>
        <w:spacing w:after="240" w:line="360" w:lineRule="exact"/>
        <w:ind w:firstLine="420"/>
        <w:rPr>
          <w:szCs w:val="24"/>
          <w:lang w:val="es-ES"/>
        </w:rPr>
      </w:pPr>
      <w:r>
        <w:rPr>
          <w:rFonts w:hint="eastAsia"/>
          <w:szCs w:val="24"/>
          <w:lang w:val="es-ES"/>
        </w:rPr>
        <w:t>根据马奎斯</w:t>
      </w:r>
      <w:r>
        <w:rPr>
          <w:rStyle w:val="Smbolodenotaalpie"/>
          <w:szCs w:val="24"/>
        </w:rPr>
        <w:footnoteReference w:id="64"/>
      </w:r>
      <w:r>
        <w:rPr>
          <w:rFonts w:hint="eastAsia"/>
          <w:szCs w:val="24"/>
          <w:lang w:val="es-ES"/>
        </w:rPr>
        <w:t>（</w:t>
      </w:r>
      <w:r>
        <w:rPr>
          <w:rFonts w:hint="eastAsia"/>
          <w:szCs w:val="24"/>
          <w:lang w:val="es-ES"/>
        </w:rPr>
        <w:t>2005</w:t>
      </w:r>
      <w:r>
        <w:rPr>
          <w:rFonts w:hint="eastAsia"/>
          <w:szCs w:val="24"/>
          <w:lang w:val="es-ES"/>
        </w:rPr>
        <w:t>年）所述，“在保护分娩和助产的法规方面，有许多法律漏洞（法规缺失），主要表现如下：</w:t>
      </w:r>
    </w:p>
    <w:p w:rsidR="006F1910" w:rsidRDefault="006F1910">
      <w:pPr>
        <w:numPr>
          <w:ilvl w:val="0"/>
          <w:numId w:val="17"/>
        </w:numPr>
        <w:suppressAutoHyphens/>
        <w:autoSpaceDE w:val="0"/>
        <w:spacing w:after="240" w:line="360" w:lineRule="exact"/>
        <w:rPr>
          <w:szCs w:val="24"/>
          <w:lang w:val="es-ES"/>
        </w:rPr>
      </w:pPr>
      <w:r>
        <w:rPr>
          <w:rFonts w:hint="eastAsia"/>
          <w:szCs w:val="24"/>
          <w:lang w:val="es-ES"/>
        </w:rPr>
        <w:t>没有因需要照顾的儿女或未成年人生病而制订的假期；</w:t>
      </w:r>
    </w:p>
    <w:p w:rsidR="006F1910" w:rsidRDefault="006F1910">
      <w:pPr>
        <w:numPr>
          <w:ilvl w:val="0"/>
          <w:numId w:val="17"/>
        </w:numPr>
        <w:suppressAutoHyphens/>
        <w:autoSpaceDE w:val="0"/>
        <w:spacing w:after="240" w:line="360" w:lineRule="exact"/>
        <w:rPr>
          <w:szCs w:val="24"/>
          <w:lang w:val="es-ES"/>
        </w:rPr>
      </w:pPr>
      <w:r>
        <w:rPr>
          <w:rFonts w:hint="eastAsia"/>
          <w:szCs w:val="24"/>
          <w:lang w:val="es-ES"/>
        </w:rPr>
        <w:t>未对怀孕测试做出明确禁止（尽管禁止将怀孕测试作为招工前提条件之一）；</w:t>
      </w:r>
    </w:p>
    <w:p w:rsidR="006F1910" w:rsidRDefault="006F1910">
      <w:pPr>
        <w:numPr>
          <w:ilvl w:val="0"/>
          <w:numId w:val="17"/>
        </w:numPr>
        <w:suppressAutoHyphens/>
        <w:autoSpaceDE w:val="0"/>
        <w:spacing w:after="240" w:line="360" w:lineRule="exact"/>
        <w:rPr>
          <w:szCs w:val="24"/>
          <w:lang w:val="es-ES"/>
        </w:rPr>
      </w:pPr>
      <w:r>
        <w:rPr>
          <w:rFonts w:hint="eastAsia"/>
          <w:szCs w:val="24"/>
          <w:lang w:val="es-ES"/>
        </w:rPr>
        <w:t>尚未制订规范男性陪产假的法规（法律只对男性公务员做出了规定）及父母假的法规。”</w:t>
      </w:r>
    </w:p>
    <w:p w:rsidR="006F1910" w:rsidRDefault="006F1910">
      <w:pPr>
        <w:pStyle w:val="H2"/>
        <w:rPr>
          <w:rFonts w:ascii="Times New Roman"/>
          <w:bCs/>
          <w:szCs w:val="24"/>
          <w:lang w:val="es-ES"/>
        </w:rPr>
      </w:pPr>
      <w:r>
        <w:rPr>
          <w:rFonts w:ascii="Times New Roman"/>
          <w:bCs/>
          <w:szCs w:val="24"/>
          <w:lang w:val="es-ES"/>
        </w:rPr>
        <w:br w:type="page"/>
      </w:r>
      <w:r>
        <w:rPr>
          <w:rFonts w:ascii="Times New Roman" w:hint="eastAsia"/>
          <w:bCs/>
          <w:szCs w:val="24"/>
          <w:lang w:val="es-ES"/>
        </w:rPr>
        <w:t>哺乳权</w:t>
      </w:r>
    </w:p>
    <w:p w:rsidR="006F1910" w:rsidRDefault="006F1910">
      <w:pPr>
        <w:spacing w:after="240" w:line="360" w:lineRule="exact"/>
        <w:ind w:firstLine="420"/>
        <w:rPr>
          <w:szCs w:val="24"/>
          <w:lang w:val="es-ES"/>
        </w:rPr>
      </w:pPr>
      <w:r>
        <w:rPr>
          <w:rFonts w:hint="eastAsia"/>
          <w:szCs w:val="24"/>
          <w:lang w:val="es-ES"/>
        </w:rPr>
        <w:t>–尽管有法律规定允许母亲中断工作来尽母亲义务，但马奎斯</w:t>
      </w:r>
      <w:r>
        <w:rPr>
          <w:rStyle w:val="Smbolodenotaalpie"/>
          <w:szCs w:val="24"/>
        </w:rPr>
        <w:footnoteReference w:id="65"/>
      </w:r>
      <w:r>
        <w:rPr>
          <w:rFonts w:hint="eastAsia"/>
          <w:szCs w:val="24"/>
          <w:lang w:val="es-ES"/>
        </w:rPr>
        <w:t>认为在实际操作中很难有效行使这一权利。首先需要指出的是，现行法规经常得不到履行：女性劳动者在回到工作岗位后常常继续从事全日制劳动。有些劳资协议规定在哺乳期减少工作时间。</w:t>
      </w:r>
    </w:p>
    <w:p w:rsidR="006F1910" w:rsidRDefault="006F1910">
      <w:pPr>
        <w:spacing w:after="240" w:line="360" w:lineRule="exact"/>
        <w:ind w:firstLine="420"/>
        <w:rPr>
          <w:szCs w:val="24"/>
          <w:lang w:val="es-ES"/>
        </w:rPr>
      </w:pPr>
      <w:r>
        <w:rPr>
          <w:rFonts w:hint="eastAsia"/>
          <w:szCs w:val="24"/>
          <w:lang w:val="es-ES"/>
        </w:rPr>
        <w:t>–通常情况下女性劳动者享有两次每次半小时的哺乳时间，一般在工作开始前或结束后进行，但依然必须指出，要想切实达到保护妇女哺乳权利，目前的措施还远远不够。（众议院法律提案</w:t>
      </w:r>
      <w:r>
        <w:rPr>
          <w:rFonts w:hint="eastAsia"/>
          <w:szCs w:val="24"/>
          <w:lang w:val="es-ES"/>
        </w:rPr>
        <w:t>457/85</w:t>
      </w:r>
      <w:r>
        <w:rPr>
          <w:rFonts w:hint="eastAsia"/>
          <w:szCs w:val="24"/>
          <w:lang w:val="es-ES"/>
        </w:rPr>
        <w:t>规定将每日工作时间减少至不超过四个小时，需要出具医生证明且这一时间段不得少于</w:t>
      </w:r>
      <w:r>
        <w:rPr>
          <w:rFonts w:hint="eastAsia"/>
          <w:szCs w:val="24"/>
          <w:lang w:val="es-ES"/>
        </w:rPr>
        <w:t>90</w:t>
      </w:r>
      <w:r>
        <w:rPr>
          <w:rFonts w:hint="eastAsia"/>
          <w:szCs w:val="24"/>
          <w:lang w:val="es-ES"/>
        </w:rPr>
        <w:t>天）。</w:t>
      </w:r>
    </w:p>
    <w:p w:rsidR="006F1910" w:rsidRDefault="006F1910">
      <w:pPr>
        <w:spacing w:after="240" w:line="360" w:lineRule="exact"/>
        <w:ind w:firstLine="420"/>
        <w:rPr>
          <w:szCs w:val="24"/>
          <w:lang w:val="es-ES"/>
        </w:rPr>
      </w:pPr>
      <w:r>
        <w:rPr>
          <w:rFonts w:hint="eastAsia"/>
          <w:szCs w:val="24"/>
          <w:lang w:val="es-ES"/>
        </w:rPr>
        <w:t>–另一方面，尚未有任何法规为女性劳动者生产母乳并将其保存供孩子食用提供便利。哺乳间在工作场所中几乎不存在，也没有哪部法律要求设立这样的空间。因此可以说，女性劳动者行使哺乳权的客观条件尚不具备。</w:t>
      </w:r>
    </w:p>
    <w:p w:rsidR="006F1910" w:rsidRDefault="006F1910">
      <w:pPr>
        <w:spacing w:after="240" w:line="360" w:lineRule="exact"/>
        <w:rPr>
          <w:rFonts w:eastAsia="SimHei"/>
          <w:bCs/>
          <w:color w:val="FF0000"/>
          <w:szCs w:val="24"/>
          <w:lang w:val="es-ES"/>
        </w:rPr>
      </w:pPr>
      <w:r>
        <w:rPr>
          <w:rFonts w:eastAsia="SimHei" w:hint="eastAsia"/>
          <w:bCs/>
          <w:color w:val="FF0000"/>
          <w:szCs w:val="24"/>
          <w:lang w:val="es-ES"/>
        </w:rPr>
        <w:t>保留工作岗位</w:t>
      </w:r>
    </w:p>
    <w:p w:rsidR="006F1910" w:rsidRDefault="006F1910">
      <w:pPr>
        <w:spacing w:after="240" w:line="360" w:lineRule="exact"/>
        <w:ind w:firstLine="420"/>
        <w:rPr>
          <w:szCs w:val="24"/>
          <w:lang w:val="es-ES"/>
        </w:rPr>
      </w:pPr>
      <w:r>
        <w:rPr>
          <w:rFonts w:hint="eastAsia"/>
          <w:szCs w:val="24"/>
          <w:lang w:val="es-ES"/>
        </w:rPr>
        <w:t>–在乌拉圭的法律体系中没有任何法律条文规定在一定期限内为女性劳动者保留工作岗位使其在分娩后继续工作。</w:t>
      </w:r>
    </w:p>
    <w:p w:rsidR="006F1910" w:rsidRDefault="006F1910">
      <w:pPr>
        <w:spacing w:after="240" w:line="360" w:lineRule="exact"/>
        <w:ind w:firstLine="420"/>
        <w:rPr>
          <w:szCs w:val="24"/>
          <w:lang w:val="es-ES"/>
        </w:rPr>
      </w:pPr>
      <w:r>
        <w:rPr>
          <w:rFonts w:hint="eastAsia"/>
          <w:szCs w:val="24"/>
          <w:lang w:val="es-ES"/>
        </w:rPr>
        <w:t>–第</w:t>
      </w:r>
      <w:r>
        <w:rPr>
          <w:rFonts w:hint="eastAsia"/>
          <w:szCs w:val="24"/>
          <w:lang w:val="es-ES"/>
        </w:rPr>
        <w:t>16045</w:t>
      </w:r>
      <w:r>
        <w:rPr>
          <w:rFonts w:hint="eastAsia"/>
          <w:szCs w:val="24"/>
          <w:lang w:val="es-ES"/>
        </w:rPr>
        <w:t>号法案</w:t>
      </w:r>
      <w:r>
        <w:rPr>
          <w:rStyle w:val="Smbolodenotaalpie"/>
          <w:szCs w:val="24"/>
        </w:rPr>
        <w:footnoteReference w:id="66"/>
      </w:r>
      <w:r>
        <w:rPr>
          <w:rFonts w:hint="eastAsia"/>
          <w:szCs w:val="24"/>
          <w:lang w:val="es-ES"/>
        </w:rPr>
        <w:t>将以怀孕、改变婚姻状况或哺乳为理由解除或暂停劳动关系视为歧视行为。法律规定劳动法庭法官可以采取措施制止此类歧视行为的发生。但从法律角度尚未对女性重新回到工作岗位做出规定（马奎斯，</w:t>
      </w:r>
      <w:r>
        <w:rPr>
          <w:rFonts w:hint="eastAsia"/>
          <w:szCs w:val="24"/>
          <w:lang w:val="es-ES"/>
        </w:rPr>
        <w:t>2002</w:t>
      </w:r>
      <w:r>
        <w:rPr>
          <w:rFonts w:hint="eastAsia"/>
          <w:szCs w:val="24"/>
          <w:lang w:val="es-ES"/>
        </w:rPr>
        <w:t>年）。</w:t>
      </w:r>
    </w:p>
    <w:p w:rsidR="006F1910" w:rsidRDefault="006F1910">
      <w:pPr>
        <w:spacing w:after="240" w:line="360" w:lineRule="exact"/>
        <w:rPr>
          <w:rFonts w:eastAsia="SimHei"/>
          <w:bCs/>
          <w:color w:val="FF0000"/>
          <w:szCs w:val="24"/>
          <w:lang w:val="es-ES"/>
        </w:rPr>
      </w:pPr>
      <w:r>
        <w:rPr>
          <w:rFonts w:eastAsia="SimHei" w:hint="eastAsia"/>
          <w:bCs/>
          <w:color w:val="FF0000"/>
          <w:szCs w:val="24"/>
          <w:lang w:val="es-ES"/>
        </w:rPr>
        <w:t>托儿所和幼儿园</w:t>
      </w:r>
    </w:p>
    <w:p w:rsidR="006F1910" w:rsidRDefault="006F1910">
      <w:pPr>
        <w:spacing w:after="240" w:line="360" w:lineRule="exact"/>
        <w:ind w:firstLine="420"/>
        <w:rPr>
          <w:szCs w:val="24"/>
          <w:lang w:val="es-ES"/>
        </w:rPr>
      </w:pPr>
      <w:r>
        <w:rPr>
          <w:rFonts w:hint="eastAsia"/>
          <w:szCs w:val="24"/>
          <w:lang w:val="es-ES"/>
        </w:rPr>
        <w:t>–国家规定儿童年满</w:t>
      </w:r>
      <w:r>
        <w:rPr>
          <w:rFonts w:hint="eastAsia"/>
          <w:szCs w:val="24"/>
          <w:lang w:val="es-ES"/>
        </w:rPr>
        <w:t>4</w:t>
      </w:r>
      <w:r>
        <w:rPr>
          <w:rFonts w:hint="eastAsia"/>
          <w:szCs w:val="24"/>
          <w:lang w:val="es-ES"/>
        </w:rPr>
        <w:t>周岁即必须开始接受早期教育，这是一个不小的进步。乌拉圭没有任何法规规定公共或民间用人单位必须设立托儿所或幼儿园。国际劳工组织第</w:t>
      </w:r>
      <w:r>
        <w:rPr>
          <w:rFonts w:hint="eastAsia"/>
          <w:szCs w:val="24"/>
          <w:lang w:val="es-ES"/>
        </w:rPr>
        <w:t>156</w:t>
      </w:r>
      <w:r>
        <w:rPr>
          <w:rFonts w:hint="eastAsia"/>
          <w:szCs w:val="24"/>
          <w:lang w:val="es-ES"/>
        </w:rPr>
        <w:t>号公约以及第</w:t>
      </w:r>
      <w:r>
        <w:rPr>
          <w:rFonts w:hint="eastAsia"/>
          <w:szCs w:val="24"/>
          <w:lang w:val="es-ES"/>
        </w:rPr>
        <w:t>165</w:t>
      </w:r>
      <w:r>
        <w:rPr>
          <w:rFonts w:hint="eastAsia"/>
          <w:szCs w:val="24"/>
          <w:lang w:val="es-ES"/>
        </w:rPr>
        <w:t>号建议书要求各国采取该项措施，将劳动者的家庭责任和劳动义务结合起来。</w:t>
      </w:r>
    </w:p>
    <w:p w:rsidR="006F1910" w:rsidRDefault="006F1910">
      <w:pPr>
        <w:spacing w:after="240" w:line="360" w:lineRule="exact"/>
        <w:rPr>
          <w:rFonts w:eastAsia="SimHei" w:hint="eastAsia"/>
          <w:bCs/>
          <w:color w:val="FF0000"/>
          <w:szCs w:val="24"/>
          <w:lang w:val="es-ES"/>
        </w:rPr>
      </w:pPr>
      <w:r>
        <w:rPr>
          <w:rFonts w:eastAsia="SimHei" w:hint="eastAsia"/>
          <w:bCs/>
          <w:color w:val="FF0000"/>
          <w:szCs w:val="24"/>
          <w:lang w:val="es-ES"/>
        </w:rPr>
        <w:t>八</w:t>
      </w:r>
      <w:r>
        <w:rPr>
          <w:rFonts w:eastAsia="SimHei"/>
          <w:bCs/>
          <w:color w:val="FF0000"/>
          <w:szCs w:val="24"/>
          <w:lang w:val="es-ES"/>
        </w:rPr>
        <w:t xml:space="preserve">) </w:t>
      </w:r>
      <w:r>
        <w:rPr>
          <w:rFonts w:eastAsia="SimHei" w:hint="eastAsia"/>
          <w:bCs/>
          <w:color w:val="FF0000"/>
          <w:szCs w:val="24"/>
          <w:lang w:val="es-ES"/>
        </w:rPr>
        <w:t xml:space="preserve"> </w:t>
      </w:r>
      <w:r>
        <w:rPr>
          <w:rFonts w:eastAsia="SimHei" w:hint="eastAsia"/>
          <w:bCs/>
          <w:color w:val="FF0000"/>
          <w:szCs w:val="24"/>
          <w:lang w:val="es-ES"/>
        </w:rPr>
        <w:t>信息来源与全国数据的整理</w:t>
      </w:r>
    </w:p>
    <w:p w:rsidR="006F1910" w:rsidRDefault="006F1910">
      <w:pPr>
        <w:spacing w:after="240" w:line="360" w:lineRule="exact"/>
        <w:ind w:firstLine="420"/>
        <w:rPr>
          <w:szCs w:val="24"/>
          <w:lang w:val="es-ES"/>
        </w:rPr>
      </w:pPr>
      <w:r>
        <w:rPr>
          <w:rFonts w:hint="eastAsia"/>
          <w:szCs w:val="24"/>
          <w:lang w:val="es-ES"/>
        </w:rPr>
        <w:t>–国家统计协会在为其他领域的工作收集必要信息的同时，也陆续出版了若干与两性平等主题有关的文件汇编材料。在国家统计协会的众多出版物中必须提到的有：《数字乌拉圭妇女——献给北京妇女世界问题会议》（国家统计协会与联合国儿童基金会，</w:t>
      </w:r>
      <w:r>
        <w:rPr>
          <w:rFonts w:hint="eastAsia"/>
          <w:szCs w:val="24"/>
          <w:lang w:val="es-ES"/>
        </w:rPr>
        <w:t>1995</w:t>
      </w:r>
      <w:r>
        <w:rPr>
          <w:rFonts w:hint="eastAsia"/>
          <w:szCs w:val="24"/>
          <w:lang w:val="es-ES"/>
        </w:rPr>
        <w:t>年）；《</w:t>
      </w:r>
      <w:r>
        <w:rPr>
          <w:rFonts w:hint="eastAsia"/>
          <w:szCs w:val="24"/>
          <w:lang w:val="es-ES"/>
        </w:rPr>
        <w:t>2001</w:t>
      </w:r>
      <w:r>
        <w:rPr>
          <w:rFonts w:hint="eastAsia"/>
          <w:szCs w:val="24"/>
          <w:lang w:val="es-ES"/>
        </w:rPr>
        <w:t>年两性数据》（国家统计协会）；《</w:t>
      </w:r>
      <w:r>
        <w:rPr>
          <w:rFonts w:hint="eastAsia"/>
          <w:szCs w:val="24"/>
          <w:lang w:val="es-ES"/>
        </w:rPr>
        <w:t>2002</w:t>
      </w:r>
      <w:r>
        <w:rPr>
          <w:rFonts w:hint="eastAsia"/>
          <w:szCs w:val="24"/>
          <w:lang w:val="es-ES"/>
        </w:rPr>
        <w:t>年两性数据》（国家统计协会）；《乌拉圭：</w:t>
      </w:r>
      <w:r>
        <w:rPr>
          <w:rFonts w:hint="eastAsia"/>
          <w:szCs w:val="24"/>
          <w:lang w:val="es-ES"/>
        </w:rPr>
        <w:t>2001-2004</w:t>
      </w:r>
      <w:r>
        <w:rPr>
          <w:rFonts w:hint="eastAsia"/>
          <w:szCs w:val="24"/>
          <w:lang w:val="es-ES"/>
        </w:rPr>
        <w:t>年两性指标》（国家统计协会、全国妇女协会与联合国各组织）。</w:t>
      </w:r>
    </w:p>
    <w:p w:rsidR="006F1910" w:rsidRDefault="006F1910">
      <w:pPr>
        <w:pStyle w:val="BodyText"/>
        <w:spacing w:after="240" w:line="360" w:lineRule="exact"/>
        <w:ind w:firstLine="420"/>
        <w:rPr>
          <w:rFonts w:ascii="Times New Roman" w:eastAsia="SimHei"/>
          <w:color w:val="FF0000"/>
          <w:sz w:val="21"/>
          <w:szCs w:val="24"/>
          <w:lang w:val="es-ES"/>
        </w:rPr>
      </w:pPr>
      <w:r>
        <w:rPr>
          <w:rFonts w:ascii="Times New Roman" w:eastAsia="SimHei" w:hint="eastAsia"/>
          <w:color w:val="FF0000"/>
          <w:sz w:val="21"/>
          <w:szCs w:val="24"/>
          <w:lang w:val="es-ES"/>
        </w:rPr>
        <w:t>–此外，通过家庭连续调查，我们获取了乌拉圭国内的大部分有关两性平等的信息，使得各项数据指标都能够根据性别作进一步的划分。</w:t>
      </w:r>
    </w:p>
    <w:p w:rsidR="006F1910" w:rsidRDefault="006F1910">
      <w:pPr>
        <w:pStyle w:val="Textoindependiente22"/>
        <w:spacing w:after="240" w:line="360" w:lineRule="exact"/>
        <w:ind w:firstLine="420"/>
        <w:jc w:val="both"/>
        <w:rPr>
          <w:sz w:val="21"/>
        </w:rPr>
      </w:pPr>
      <w:r>
        <w:rPr>
          <w:rFonts w:hint="eastAsia"/>
          <w:sz w:val="21"/>
          <w:lang w:val="es-ES" w:eastAsia="zh-CN"/>
        </w:rPr>
        <w:t>–</w:t>
      </w:r>
      <w:r>
        <w:rPr>
          <w:rFonts w:hint="eastAsia"/>
          <w:sz w:val="21"/>
          <w:lang w:eastAsia="zh-CN"/>
        </w:rPr>
        <w:t>需要指出的是，尽管国家统计协会收集了不少相关信息并编写了若干文件，尽管一部分工作人员会时不时地做一些相关研究，但目前在其组织机构内并没有任何具体的部门对两性主题进行专门调研。</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2006</w:t>
      </w:r>
      <w:r>
        <w:rPr>
          <w:rFonts w:hint="eastAsia"/>
          <w:szCs w:val="24"/>
          <w:lang w:val="es-ES"/>
        </w:rPr>
        <w:t>年，家庭连续调查扩大了在国内的覆盖面，将农村地区也包含其中，这不仅提高了采样率，也使我们能更深入地进行研究。家庭收入支出调查所得数据使我们能重新计算贫困线、更新与两性平等相关的数据。</w:t>
      </w:r>
    </w:p>
    <w:p w:rsidR="006F1910" w:rsidRDefault="006F1910">
      <w:pPr>
        <w:spacing w:after="240" w:line="360" w:lineRule="exact"/>
        <w:ind w:firstLine="420"/>
        <w:rPr>
          <w:szCs w:val="24"/>
          <w:lang w:val="es-ES"/>
        </w:rPr>
      </w:pPr>
      <w:r>
        <w:rPr>
          <w:rFonts w:hint="eastAsia"/>
          <w:szCs w:val="24"/>
          <w:lang w:val="es-ES"/>
        </w:rPr>
        <w:t>–调查数据让我们在教育水平、医疗保障、就业、收入及社会政策覆盖面等领域的数据可以根据性别进行划分。</w:t>
      </w:r>
    </w:p>
    <w:p w:rsidR="006F1910" w:rsidRDefault="006F1910">
      <w:pPr>
        <w:spacing w:after="240" w:line="360" w:lineRule="exact"/>
        <w:ind w:firstLine="420"/>
        <w:rPr>
          <w:szCs w:val="24"/>
          <w:lang w:val="es-ES"/>
        </w:rPr>
      </w:pPr>
      <w:r>
        <w:rPr>
          <w:rFonts w:hint="eastAsia"/>
          <w:szCs w:val="24"/>
          <w:lang w:val="es-ES"/>
        </w:rPr>
        <w:t>–目前，国家统计协会正与全国妇女协会商讨建立一套培训机制并将各项两性指标确定下来。</w:t>
      </w:r>
      <w:r>
        <w:rPr>
          <w:rStyle w:val="FootnoteReference"/>
          <w:szCs w:val="24"/>
        </w:rPr>
        <w:footnoteReference w:id="67"/>
      </w:r>
      <w:r>
        <w:rPr>
          <w:rFonts w:hint="eastAsia"/>
          <w:szCs w:val="24"/>
          <w:lang w:val="es-ES"/>
        </w:rPr>
        <w:t>此外，我们正准备与共和国大学社会科学系合作，以期将一些问题加入家庭继续调查的问卷中进行分析。另外，我们将推出有关两性劳动者工作负担、工作区别和双倍劳动收入等的研究指标，以此对乌拉圭两性平等状况进行监督并与其他国家进行比较。</w:t>
      </w:r>
    </w:p>
    <w:p w:rsidR="006F1910" w:rsidRDefault="006F1910">
      <w:pPr>
        <w:spacing w:after="240" w:line="360" w:lineRule="exact"/>
        <w:ind w:firstLine="420"/>
        <w:rPr>
          <w:szCs w:val="24"/>
          <w:lang w:val="es-ES"/>
        </w:rPr>
      </w:pPr>
      <w:r>
        <w:rPr>
          <w:rFonts w:hint="eastAsia"/>
          <w:szCs w:val="24"/>
          <w:lang w:val="es-ES"/>
        </w:rPr>
        <w:t>–与此同时，国家统计协会打算与全国妇女协会一起建立一项合作机制，用来对各项现有指标进行跟踪与公开，并创立新的两性指标，作为目前旨在消除对妇女一切形式歧视的政策的落实工具。</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九</w:t>
      </w:r>
      <w:r>
        <w:rPr>
          <w:rFonts w:ascii="SimHei" w:eastAsia="SimHei"/>
          <w:bCs/>
          <w:color w:val="FF0000"/>
          <w:szCs w:val="24"/>
          <w:lang w:val="es-ES"/>
        </w:rPr>
        <w:t xml:space="preserve">) </w:t>
      </w:r>
      <w:r>
        <w:rPr>
          <w:rFonts w:ascii="SimHei" w:eastAsia="SimHei" w:hint="eastAsia"/>
          <w:bCs/>
          <w:color w:val="FF0000"/>
          <w:szCs w:val="24"/>
          <w:lang w:val="es-ES"/>
        </w:rPr>
        <w:t xml:space="preserve"> 南方共同市场内部的区域现状</w:t>
      </w:r>
    </w:p>
    <w:p w:rsidR="006F1910" w:rsidRDefault="006F1910">
      <w:pPr>
        <w:autoSpaceDE w:val="0"/>
        <w:spacing w:after="240" w:line="360" w:lineRule="exact"/>
        <w:ind w:firstLine="420"/>
        <w:rPr>
          <w:szCs w:val="24"/>
          <w:lang w:val="es-ES"/>
        </w:rPr>
      </w:pPr>
      <w:r>
        <w:rPr>
          <w:rFonts w:hint="eastAsia"/>
          <w:szCs w:val="24"/>
          <w:lang w:val="es-ES"/>
        </w:rPr>
        <w:t>全国妇女协会代表乌拉圭参加了</w:t>
      </w:r>
      <w:r>
        <w:rPr>
          <w:rFonts w:hint="eastAsia"/>
          <w:szCs w:val="24"/>
          <w:lang w:val="es-ES"/>
        </w:rPr>
        <w:t>2006</w:t>
      </w:r>
      <w:r>
        <w:rPr>
          <w:rFonts w:hint="eastAsia"/>
          <w:szCs w:val="24"/>
          <w:lang w:val="es-ES"/>
        </w:rPr>
        <w:t>年第十五届南方共同市场妇女问题专门会议。会上决定第十四届会议对国际劳工组织第</w:t>
      </w:r>
      <w:r>
        <w:rPr>
          <w:rFonts w:hint="eastAsia"/>
          <w:szCs w:val="24"/>
          <w:lang w:val="es-ES"/>
        </w:rPr>
        <w:t>156</w:t>
      </w:r>
      <w:r>
        <w:rPr>
          <w:rFonts w:hint="eastAsia"/>
          <w:szCs w:val="24"/>
          <w:lang w:val="es-ES"/>
        </w:rPr>
        <w:t>号公约所做的修订建议书继续有效。建议书表示，对家庭责任的关怀，是对劳动者权益的一种肯定，也是在南方共同市场中推广两性平等理念不可或缺的工具，在智利已经实现，但其他国家尚有差距。此外，会上还通过了乌拉圭提出的在下届妇女问题特别会议议程中加入妇女就业积极政策讨论的请求。该届会议在巴西里约热内卢召开，乌拉圭的提议是议题之一。</w:t>
      </w:r>
    </w:p>
    <w:p w:rsidR="006F1910" w:rsidRDefault="006F1910">
      <w:pPr>
        <w:spacing w:after="240" w:line="360" w:lineRule="exact"/>
        <w:ind w:firstLine="420"/>
        <w:rPr>
          <w:szCs w:val="24"/>
          <w:lang w:val="es-ES"/>
        </w:rPr>
      </w:pPr>
      <w:r>
        <w:rPr>
          <w:rFonts w:hint="eastAsia"/>
          <w:szCs w:val="24"/>
          <w:lang w:val="es-ES"/>
        </w:rPr>
        <w:t>–养殖业种植业与渔业部是代表乌拉圭参加家庭农业问题专门会议的国家机构。在乌拉圭作为临时主席国期间，家庭农业问题专门会议第四次会议于</w:t>
      </w:r>
      <w:r>
        <w:rPr>
          <w:rFonts w:hint="eastAsia"/>
          <w:szCs w:val="24"/>
          <w:lang w:val="es-ES"/>
        </w:rPr>
        <w:t>2005</w:t>
      </w:r>
      <w:r>
        <w:rPr>
          <w:rFonts w:hint="eastAsia"/>
          <w:szCs w:val="24"/>
          <w:lang w:val="es-ES"/>
        </w:rPr>
        <w:t>年</w:t>
      </w:r>
      <w:r>
        <w:rPr>
          <w:rFonts w:hint="eastAsia"/>
          <w:szCs w:val="24"/>
          <w:lang w:val="es-ES"/>
        </w:rPr>
        <w:t>11</w:t>
      </w:r>
      <w:r>
        <w:rPr>
          <w:rFonts w:hint="eastAsia"/>
          <w:szCs w:val="24"/>
          <w:lang w:val="es-ES"/>
        </w:rPr>
        <w:t>月</w:t>
      </w:r>
      <w:r>
        <w:rPr>
          <w:rFonts w:hint="eastAsia"/>
          <w:szCs w:val="24"/>
          <w:lang w:val="es-ES"/>
        </w:rPr>
        <w:t>4</w:t>
      </w:r>
      <w:r>
        <w:rPr>
          <w:rFonts w:hint="eastAsia"/>
          <w:szCs w:val="24"/>
          <w:lang w:val="es-ES"/>
        </w:rPr>
        <w:t>日至</w:t>
      </w:r>
      <w:r>
        <w:rPr>
          <w:rFonts w:hint="eastAsia"/>
          <w:szCs w:val="24"/>
          <w:lang w:val="es-ES"/>
        </w:rPr>
        <w:t>5</w:t>
      </w:r>
      <w:r>
        <w:rPr>
          <w:rFonts w:hint="eastAsia"/>
          <w:szCs w:val="24"/>
          <w:lang w:val="es-ES"/>
        </w:rPr>
        <w:t>日在蒙得维的亚召开。会上通过了共同市场集团建议书，名为《家庭农业领域两性政策的基础》，提出有必要在各成员国内推行偏向于农村妇女的具体政策。此外会上还提出将这一提案保留在家庭农业问题专门会议的议事日程中，在</w:t>
      </w:r>
      <w:r>
        <w:rPr>
          <w:rFonts w:hint="eastAsia"/>
          <w:szCs w:val="24"/>
          <w:lang w:val="es-ES"/>
        </w:rPr>
        <w:t>2006</w:t>
      </w:r>
      <w:r>
        <w:rPr>
          <w:rFonts w:hint="eastAsia"/>
          <w:szCs w:val="24"/>
          <w:lang w:val="es-ES"/>
        </w:rPr>
        <w:t>年的工作计划中写入具体工作安排。</w:t>
      </w:r>
    </w:p>
    <w:p w:rsidR="006F1910" w:rsidRDefault="006F1910">
      <w:pPr>
        <w:spacing w:after="240" w:line="360" w:lineRule="exact"/>
        <w:ind w:firstLine="420"/>
        <w:rPr>
          <w:szCs w:val="24"/>
          <w:lang w:val="es-ES"/>
        </w:rPr>
      </w:pPr>
      <w:r>
        <w:rPr>
          <w:rFonts w:hint="eastAsia"/>
          <w:szCs w:val="24"/>
          <w:lang w:val="es-ES"/>
        </w:rPr>
        <w:t>–养殖业种植业与渔业部、乌拉圭农村项目以及各家农村女性生产者组织积极参与到家庭农业问题专门会议两性课题组、第四、第五和第六次家庭农业问题专门会议准备会议以及南方共同市场家庭农业领域两性平等研讨会中去。</w:t>
      </w:r>
    </w:p>
    <w:p w:rsidR="006F1910" w:rsidRDefault="006F1910">
      <w:pPr>
        <w:spacing w:after="240" w:line="360" w:lineRule="exact"/>
        <w:ind w:firstLine="420"/>
        <w:rPr>
          <w:szCs w:val="24"/>
          <w:lang w:val="es-ES"/>
        </w:rPr>
      </w:pPr>
      <w:r>
        <w:rPr>
          <w:rFonts w:hint="eastAsia"/>
          <w:szCs w:val="24"/>
          <w:lang w:val="es-ES"/>
        </w:rPr>
        <w:t>–在家庭农业问题专门会议框架下，养殖业种植业与渔业部首次就乌拉圭农村妇女现状和公共政策状况起草了一份文件。</w:t>
      </w:r>
    </w:p>
    <w:p w:rsidR="006F1910" w:rsidRDefault="006F1910">
      <w:pPr>
        <w:spacing w:after="240" w:line="360" w:lineRule="exact"/>
        <w:rPr>
          <w:rFonts w:ascii="SimHei" w:eastAsia="SimHei"/>
          <w:color w:val="FF0000"/>
          <w:szCs w:val="24"/>
          <w:u w:val="single"/>
          <w:lang w:val="es-UY"/>
        </w:rPr>
      </w:pPr>
      <w:r>
        <w:rPr>
          <w:rFonts w:ascii="SimHei" w:eastAsia="SimHei" w:hint="eastAsia"/>
          <w:color w:val="FF0000"/>
          <w:szCs w:val="24"/>
          <w:u w:val="single"/>
          <w:lang w:val="es-UY"/>
        </w:rPr>
        <w:t>第12条</w:t>
      </w:r>
    </w:p>
    <w:p w:rsidR="006F1910" w:rsidRDefault="006F1910">
      <w:pPr>
        <w:numPr>
          <w:ilvl w:val="0"/>
          <w:numId w:val="54"/>
        </w:numPr>
        <w:suppressAutoHyphens/>
        <w:spacing w:after="240" w:line="360" w:lineRule="exact"/>
        <w:rPr>
          <w:rFonts w:ascii="SimHei" w:eastAsia="SimHei"/>
          <w:color w:val="FF0000"/>
          <w:szCs w:val="24"/>
          <w:lang w:val="es-UY"/>
        </w:rPr>
      </w:pPr>
      <w:r>
        <w:rPr>
          <w:rFonts w:ascii="SimHei" w:eastAsia="SimHei"/>
          <w:color w:val="FF0000"/>
          <w:szCs w:val="24"/>
        </w:rPr>
        <w:t>缔约各国应采取一切适当措施以消除在保健方面对妇女的歧视</w:t>
      </w:r>
      <w:r>
        <w:rPr>
          <w:rFonts w:ascii="SimHei" w:eastAsia="SimHei"/>
          <w:color w:val="FF0000"/>
          <w:szCs w:val="24"/>
          <w:lang w:val="es-UY"/>
        </w:rPr>
        <w:t>，</w:t>
      </w:r>
      <w:r>
        <w:rPr>
          <w:rFonts w:ascii="SimHei" w:eastAsia="SimHei"/>
          <w:color w:val="FF0000"/>
          <w:szCs w:val="24"/>
        </w:rPr>
        <w:t>保证她们在男女平等的基础上取得各种包括有关计划生育的保健服务。</w:t>
      </w:r>
    </w:p>
    <w:p w:rsidR="006F1910" w:rsidRDefault="006F1910">
      <w:pPr>
        <w:numPr>
          <w:ilvl w:val="0"/>
          <w:numId w:val="54"/>
        </w:numPr>
        <w:suppressAutoHyphens/>
        <w:spacing w:after="240" w:line="360" w:lineRule="exact"/>
        <w:rPr>
          <w:rFonts w:ascii="SimHei" w:eastAsia="SimHei"/>
          <w:color w:val="FF0000"/>
          <w:szCs w:val="24"/>
          <w:lang w:val="es-UY"/>
        </w:rPr>
      </w:pPr>
      <w:r>
        <w:rPr>
          <w:rFonts w:ascii="SimHei" w:eastAsia="SimHei"/>
          <w:color w:val="FF0000"/>
          <w:szCs w:val="24"/>
        </w:rPr>
        <w:t>尽管有本条第</w:t>
      </w:r>
      <w:r>
        <w:rPr>
          <w:rFonts w:ascii="SimHei" w:eastAsia="SimHei"/>
          <w:color w:val="FF0000"/>
          <w:szCs w:val="24"/>
          <w:lang w:val="es-UY"/>
        </w:rPr>
        <w:t>1</w:t>
      </w:r>
      <w:r>
        <w:rPr>
          <w:rFonts w:ascii="SimHei" w:eastAsia="SimHei"/>
          <w:color w:val="FF0000"/>
          <w:szCs w:val="24"/>
        </w:rPr>
        <w:t>款的规定</w:t>
      </w:r>
      <w:r>
        <w:rPr>
          <w:rFonts w:ascii="SimHei" w:eastAsia="SimHei"/>
          <w:color w:val="FF0000"/>
          <w:szCs w:val="24"/>
          <w:lang w:val="es-UY"/>
        </w:rPr>
        <w:t>，</w:t>
      </w:r>
      <w:r>
        <w:rPr>
          <w:rFonts w:ascii="SimHei" w:eastAsia="SimHei"/>
          <w:color w:val="FF0000"/>
          <w:szCs w:val="24"/>
        </w:rPr>
        <w:t>缔约各国应保证为妇女提供有关怀孕、分娩和产后期间的适当服务</w:t>
      </w:r>
      <w:r>
        <w:rPr>
          <w:rFonts w:ascii="SimHei" w:eastAsia="SimHei"/>
          <w:color w:val="FF0000"/>
          <w:szCs w:val="24"/>
          <w:lang w:val="es-UY"/>
        </w:rPr>
        <w:t>，</w:t>
      </w:r>
      <w:r>
        <w:rPr>
          <w:rFonts w:ascii="SimHei" w:eastAsia="SimHei"/>
          <w:color w:val="FF0000"/>
          <w:szCs w:val="24"/>
        </w:rPr>
        <w:t>必要时予</w:t>
      </w:r>
      <w:r>
        <w:rPr>
          <w:rFonts w:ascii="SimHei" w:eastAsia="SimHei" w:hint="eastAsia"/>
          <w:color w:val="FF0000"/>
          <w:szCs w:val="24"/>
        </w:rPr>
        <w:t>以</w:t>
      </w:r>
      <w:r>
        <w:rPr>
          <w:rFonts w:ascii="SimHei" w:eastAsia="SimHei"/>
          <w:color w:val="FF0000"/>
          <w:szCs w:val="24"/>
        </w:rPr>
        <w:t>免费</w:t>
      </w:r>
      <w:r>
        <w:rPr>
          <w:rFonts w:ascii="SimHei" w:eastAsia="SimHei"/>
          <w:color w:val="FF0000"/>
          <w:szCs w:val="24"/>
          <w:lang w:val="es-UY"/>
        </w:rPr>
        <w:t>，</w:t>
      </w:r>
      <w:r>
        <w:rPr>
          <w:rFonts w:ascii="SimHei" w:eastAsia="SimHei"/>
          <w:color w:val="FF0000"/>
          <w:szCs w:val="24"/>
        </w:rPr>
        <w:t>并保证在怀孕和哺乳期间得到充分营养。</w:t>
      </w:r>
    </w:p>
    <w:p w:rsidR="006F1910" w:rsidRDefault="006F1910">
      <w:pPr>
        <w:pStyle w:val="NormalWeb"/>
        <w:spacing w:before="0" w:after="240" w:line="360" w:lineRule="exact"/>
        <w:rPr>
          <w:rFonts w:ascii="SimHei" w:eastAsia="SimHei"/>
          <w:color w:val="FF0000"/>
          <w:sz w:val="21"/>
          <w:lang w:eastAsia="zh-CN"/>
        </w:rPr>
      </w:pPr>
      <w:r>
        <w:rPr>
          <w:rFonts w:ascii="SimHei" w:eastAsia="SimHei" w:hint="eastAsia"/>
          <w:color w:val="FF0000"/>
          <w:sz w:val="21"/>
          <w:lang w:eastAsia="zh-CN"/>
        </w:rPr>
        <w:t>一</w:t>
      </w:r>
      <w:r>
        <w:rPr>
          <w:rFonts w:ascii="SimHei" w:eastAsia="SimHei"/>
          <w:color w:val="FF0000"/>
          <w:sz w:val="21"/>
          <w:lang w:eastAsia="zh-CN"/>
        </w:rPr>
        <w:t xml:space="preserve">) </w:t>
      </w:r>
      <w:r>
        <w:rPr>
          <w:rFonts w:ascii="SimHei" w:eastAsia="SimHei" w:hint="eastAsia"/>
          <w:color w:val="FF0000"/>
          <w:sz w:val="21"/>
          <w:lang w:eastAsia="zh-CN"/>
        </w:rPr>
        <w:t xml:space="preserve"> 医疗服务</w:t>
      </w:r>
    </w:p>
    <w:p w:rsidR="006F1910" w:rsidRDefault="006F1910">
      <w:pPr>
        <w:pStyle w:val="NormalWeb"/>
        <w:spacing w:before="0" w:after="240" w:line="360" w:lineRule="exact"/>
        <w:ind w:firstLine="420"/>
        <w:jc w:val="both"/>
        <w:rPr>
          <w:sz w:val="21"/>
          <w:lang w:eastAsia="zh-CN"/>
        </w:rPr>
      </w:pPr>
      <w:r>
        <w:rPr>
          <w:rFonts w:hint="eastAsia"/>
          <w:sz w:val="21"/>
          <w:lang w:eastAsia="zh-CN"/>
        </w:rPr>
        <w:t>–在医疗服务方面，</w:t>
      </w:r>
      <w:r>
        <w:rPr>
          <w:rFonts w:hint="eastAsia"/>
          <w:sz w:val="21"/>
          <w:lang w:eastAsia="zh-CN"/>
        </w:rPr>
        <w:t>2004</w:t>
      </w:r>
      <w:r>
        <w:rPr>
          <w:rFonts w:hint="eastAsia"/>
          <w:sz w:val="21"/>
          <w:lang w:eastAsia="zh-CN"/>
        </w:rPr>
        <w:t>年的数据显示，乌拉圭妇女中有</w:t>
      </w:r>
      <w:r>
        <w:rPr>
          <w:rFonts w:hint="eastAsia"/>
          <w:sz w:val="21"/>
          <w:lang w:eastAsia="zh-CN"/>
        </w:rPr>
        <w:t>38.9%</w:t>
      </w:r>
      <w:r>
        <w:rPr>
          <w:rFonts w:hint="eastAsia"/>
          <w:sz w:val="21"/>
          <w:lang w:eastAsia="zh-CN"/>
        </w:rPr>
        <w:t>的人享受到公共医疗服务，占所有享受该项服务的人群的</w:t>
      </w:r>
      <w:r>
        <w:rPr>
          <w:rFonts w:hint="eastAsia"/>
          <w:sz w:val="21"/>
          <w:lang w:eastAsia="zh-CN"/>
        </w:rPr>
        <w:t>54%</w:t>
      </w:r>
      <w:r>
        <w:rPr>
          <w:rFonts w:hint="eastAsia"/>
          <w:sz w:val="21"/>
          <w:lang w:eastAsia="zh-CN"/>
        </w:rPr>
        <w:t>。这一比例在蒙得维的亚省和内陆地区之间存在有明显差异。在蒙得维的亚省，有</w:t>
      </w:r>
      <w:r>
        <w:rPr>
          <w:rFonts w:hint="eastAsia"/>
          <w:sz w:val="21"/>
          <w:lang w:eastAsia="zh-CN"/>
        </w:rPr>
        <w:t>26.6%</w:t>
      </w:r>
      <w:r>
        <w:rPr>
          <w:rFonts w:hint="eastAsia"/>
          <w:sz w:val="21"/>
          <w:lang w:eastAsia="zh-CN"/>
        </w:rPr>
        <w:t>的妇女享受公共医疗，而在全国其他地区，这一比例上升至</w:t>
      </w:r>
      <w:r>
        <w:rPr>
          <w:rFonts w:hint="eastAsia"/>
          <w:sz w:val="21"/>
          <w:lang w:eastAsia="zh-CN"/>
        </w:rPr>
        <w:t>52.1%</w:t>
      </w:r>
      <w:r>
        <w:rPr>
          <w:rFonts w:hint="eastAsia"/>
          <w:sz w:val="21"/>
          <w:lang w:eastAsia="zh-CN"/>
        </w:rPr>
        <w:t>。</w:t>
      </w:r>
    </w:p>
    <w:p w:rsidR="006F1910" w:rsidRDefault="006F1910">
      <w:pPr>
        <w:pStyle w:val="NormalWeb"/>
        <w:spacing w:before="0" w:after="240" w:line="360" w:lineRule="exact"/>
        <w:ind w:firstLine="420"/>
        <w:jc w:val="both"/>
        <w:rPr>
          <w:sz w:val="21"/>
          <w:lang w:eastAsia="zh-CN"/>
        </w:rPr>
      </w:pPr>
      <w:r>
        <w:rPr>
          <w:rFonts w:hint="eastAsia"/>
          <w:sz w:val="21"/>
          <w:lang w:eastAsia="zh-CN"/>
        </w:rPr>
        <w:t>–在私营医疗服务领域，全国妇女中有</w:t>
      </w:r>
      <w:r>
        <w:rPr>
          <w:rFonts w:hint="eastAsia"/>
          <w:sz w:val="21"/>
          <w:lang w:eastAsia="zh-CN"/>
        </w:rPr>
        <w:t>24.9%</w:t>
      </w:r>
      <w:r>
        <w:rPr>
          <w:rFonts w:hint="eastAsia"/>
          <w:sz w:val="21"/>
          <w:lang w:eastAsia="zh-CN"/>
        </w:rPr>
        <w:t>的人接受私营的集体医疗援助机构服务，还有人接受移动医疗救援（部分覆盖的私营体系）。这一比例在蒙得维的亚省和内陆地区之间存在有明显差异。在蒙得维的亚省，有</w:t>
      </w:r>
      <w:r>
        <w:rPr>
          <w:rFonts w:hint="eastAsia"/>
          <w:sz w:val="21"/>
          <w:lang w:eastAsia="zh-CN"/>
        </w:rPr>
        <w:t>40.5%</w:t>
      </w:r>
      <w:r>
        <w:rPr>
          <w:rFonts w:hint="eastAsia"/>
          <w:sz w:val="21"/>
          <w:lang w:eastAsia="zh-CN"/>
        </w:rPr>
        <w:t>的妇女同时拥有上述两项服务，而在内陆地区，这一比例仅为</w:t>
      </w:r>
      <w:r>
        <w:rPr>
          <w:rFonts w:hint="eastAsia"/>
          <w:sz w:val="21"/>
          <w:lang w:eastAsia="zh-CN"/>
        </w:rPr>
        <w:t>8.4%</w:t>
      </w:r>
      <w:r>
        <w:rPr>
          <w:rFonts w:hint="eastAsia"/>
          <w:sz w:val="21"/>
          <w:lang w:eastAsia="zh-CN"/>
        </w:rPr>
        <w:t>（尽管有</w:t>
      </w:r>
      <w:r>
        <w:rPr>
          <w:rFonts w:hint="eastAsia"/>
          <w:sz w:val="21"/>
          <w:lang w:eastAsia="zh-CN"/>
        </w:rPr>
        <w:t>23.3%</w:t>
      </w:r>
      <w:r>
        <w:rPr>
          <w:rFonts w:hint="eastAsia"/>
          <w:sz w:val="21"/>
          <w:lang w:eastAsia="zh-CN"/>
        </w:rPr>
        <w:t>的妇女享有集体医疗援助机构服务）。</w:t>
      </w:r>
    </w:p>
    <w:p w:rsidR="006F1910" w:rsidRDefault="006F1910">
      <w:pPr>
        <w:pStyle w:val="NormalWeb"/>
        <w:spacing w:before="0" w:after="240" w:line="360" w:lineRule="exact"/>
        <w:jc w:val="both"/>
        <w:rPr>
          <w:sz w:val="21"/>
          <w:lang w:eastAsia="zh-CN"/>
        </w:rPr>
      </w:pPr>
      <w:r>
        <w:rPr>
          <w:rFonts w:hint="eastAsia"/>
          <w:sz w:val="21"/>
          <w:lang w:eastAsia="zh-CN"/>
        </w:rPr>
        <w:t>国家级医疗项目</w:t>
      </w:r>
    </w:p>
    <w:p w:rsidR="006F1910" w:rsidRDefault="006F1910">
      <w:pPr>
        <w:spacing w:after="240" w:line="360" w:lineRule="exact"/>
        <w:ind w:firstLine="420"/>
        <w:rPr>
          <w:szCs w:val="24"/>
          <w:lang w:val="es-ES"/>
        </w:rPr>
      </w:pPr>
      <w:r>
        <w:rPr>
          <w:rFonts w:hint="eastAsia"/>
          <w:szCs w:val="24"/>
          <w:lang w:val="es-ES"/>
        </w:rPr>
        <w:t>卫生部于</w:t>
      </w:r>
      <w:r>
        <w:rPr>
          <w:rFonts w:hint="eastAsia"/>
          <w:szCs w:val="24"/>
          <w:lang w:val="es-ES"/>
        </w:rPr>
        <w:t>2005</w:t>
      </w:r>
      <w:r>
        <w:rPr>
          <w:rFonts w:hint="eastAsia"/>
          <w:szCs w:val="24"/>
          <w:lang w:val="es-ES"/>
        </w:rPr>
        <w:t>年建立了</w:t>
      </w:r>
      <w:r>
        <w:rPr>
          <w:rFonts w:eastAsia="SimHei" w:hint="eastAsia"/>
          <w:bCs/>
          <w:color w:val="FF0000"/>
          <w:szCs w:val="24"/>
          <w:lang w:val="es-ES"/>
        </w:rPr>
        <w:t>妇女与两性医疗全国项目</w:t>
      </w:r>
      <w:r>
        <w:rPr>
          <w:rStyle w:val="Smbolodenotaalpie"/>
          <w:szCs w:val="24"/>
        </w:rPr>
        <w:footnoteReference w:id="68"/>
      </w:r>
      <w:r>
        <w:rPr>
          <w:rFonts w:hint="eastAsia"/>
          <w:szCs w:val="24"/>
          <w:lang w:val="es-ES"/>
        </w:rPr>
        <w:t>，旨在在政策、技术和操作层面开展面向妇女的医疗工作。</w:t>
      </w:r>
    </w:p>
    <w:p w:rsidR="006F1910" w:rsidRDefault="006F1910">
      <w:pPr>
        <w:pStyle w:val="NormalWeb"/>
        <w:spacing w:before="0" w:after="240" w:line="360" w:lineRule="exact"/>
        <w:ind w:firstLine="420"/>
        <w:jc w:val="both"/>
        <w:rPr>
          <w:rFonts w:hint="eastAsia"/>
          <w:sz w:val="21"/>
          <w:lang w:eastAsia="zh-CN"/>
        </w:rPr>
      </w:pPr>
      <w:r>
        <w:rPr>
          <w:rFonts w:hint="eastAsia"/>
          <w:sz w:val="21"/>
          <w:lang w:eastAsia="zh-CN"/>
        </w:rPr>
        <w:t>–该项目旨在消除卫生医疗领域的不平等现象，推动完全行使公民权。为此，在全国范围内推动建立了政策框架，用以规范公共与民间机构开展的项目和计划。</w:t>
      </w:r>
    </w:p>
    <w:p w:rsidR="006F1910" w:rsidRDefault="006F1910">
      <w:pPr>
        <w:pStyle w:val="NormalWeb"/>
        <w:spacing w:before="0" w:after="240" w:line="360" w:lineRule="exact"/>
        <w:ind w:firstLine="420"/>
        <w:rPr>
          <w:sz w:val="21"/>
          <w:lang w:eastAsia="zh-CN"/>
        </w:rPr>
      </w:pPr>
      <w:r>
        <w:rPr>
          <w:rFonts w:hint="eastAsia"/>
          <w:sz w:val="21"/>
          <w:lang w:eastAsia="zh-CN"/>
        </w:rPr>
        <w:t>该项目分为六个部分：性健康与生殖健康；两性暴力；女性癌症；女性，心理健康与两性；男性状况；调查咨询与不间断管理。</w:t>
      </w:r>
    </w:p>
    <w:p w:rsidR="006F1910" w:rsidRDefault="006F1910">
      <w:pPr>
        <w:pStyle w:val="NormalWeb"/>
        <w:spacing w:before="0" w:after="240" w:line="360" w:lineRule="exact"/>
        <w:ind w:firstLine="420"/>
        <w:rPr>
          <w:sz w:val="21"/>
          <w:lang w:eastAsia="zh-CN"/>
        </w:rPr>
      </w:pPr>
      <w:r>
        <w:rPr>
          <w:rFonts w:hint="eastAsia"/>
          <w:sz w:val="21"/>
          <w:lang w:eastAsia="zh-CN"/>
        </w:rPr>
        <w:t>面向一直以来被排除在外的特定人群开展具体工作：</w:t>
      </w:r>
    </w:p>
    <w:p w:rsidR="006F1910" w:rsidRDefault="006F1910" w:rsidP="006F1910">
      <w:pPr>
        <w:pStyle w:val="NormalWeb"/>
        <w:numPr>
          <w:ilvl w:val="0"/>
          <w:numId w:val="10"/>
        </w:numPr>
        <w:tabs>
          <w:tab w:val="clear" w:pos="720"/>
          <w:tab w:val="num" w:pos="777"/>
        </w:tabs>
        <w:spacing w:before="0" w:after="240" w:line="360" w:lineRule="exact"/>
        <w:ind w:left="780"/>
        <w:jc w:val="both"/>
        <w:rPr>
          <w:sz w:val="21"/>
          <w:lang w:eastAsia="zh-CN"/>
        </w:rPr>
      </w:pPr>
      <w:r>
        <w:rPr>
          <w:rFonts w:hint="eastAsia"/>
          <w:sz w:val="21"/>
          <w:lang w:eastAsia="zh-CN"/>
        </w:rPr>
        <w:t>农村妇女、国内移民和临时工</w:t>
      </w:r>
    </w:p>
    <w:p w:rsidR="006F1910" w:rsidRDefault="006F1910" w:rsidP="006F1910">
      <w:pPr>
        <w:pStyle w:val="NormalWeb"/>
        <w:numPr>
          <w:ilvl w:val="0"/>
          <w:numId w:val="10"/>
        </w:numPr>
        <w:tabs>
          <w:tab w:val="clear" w:pos="720"/>
          <w:tab w:val="num" w:pos="777"/>
        </w:tabs>
        <w:spacing w:before="0" w:after="240" w:line="360" w:lineRule="exact"/>
        <w:ind w:left="780"/>
        <w:jc w:val="both"/>
        <w:rPr>
          <w:sz w:val="21"/>
          <w:lang w:eastAsia="zh-CN"/>
        </w:rPr>
      </w:pPr>
      <w:r>
        <w:rPr>
          <w:rFonts w:hint="eastAsia"/>
          <w:sz w:val="21"/>
          <w:lang w:eastAsia="zh-CN"/>
        </w:rPr>
        <w:t>女性劳动者，尤其是从事非正规工作的女性劳动者</w:t>
      </w:r>
    </w:p>
    <w:p w:rsidR="006F1910" w:rsidRDefault="006F1910" w:rsidP="006F1910">
      <w:pPr>
        <w:pStyle w:val="NormalWeb"/>
        <w:numPr>
          <w:ilvl w:val="0"/>
          <w:numId w:val="10"/>
        </w:numPr>
        <w:tabs>
          <w:tab w:val="clear" w:pos="720"/>
          <w:tab w:val="num" w:pos="777"/>
        </w:tabs>
        <w:spacing w:before="0" w:after="240" w:line="360" w:lineRule="exact"/>
        <w:ind w:left="780"/>
        <w:jc w:val="both"/>
        <w:rPr>
          <w:sz w:val="21"/>
          <w:lang w:eastAsia="zh-CN"/>
        </w:rPr>
      </w:pPr>
      <w:r>
        <w:rPr>
          <w:rFonts w:hint="eastAsia"/>
          <w:sz w:val="21"/>
          <w:lang w:eastAsia="zh-CN"/>
        </w:rPr>
        <w:t>因社会历史文化原因而遭受歧视的女性：非洲裔、同性恋、性工作者、残疾人、囚犯、因宗教信仰而被歧视的女性。</w:t>
      </w:r>
    </w:p>
    <w:p w:rsidR="006F1910" w:rsidRDefault="006F1910">
      <w:pPr>
        <w:pStyle w:val="Textoindependiente21"/>
        <w:numPr>
          <w:ilvl w:val="0"/>
          <w:numId w:val="42"/>
        </w:numPr>
        <w:spacing w:before="0" w:after="240" w:line="360" w:lineRule="exact"/>
        <w:rPr>
          <w:rFonts w:ascii="Times New Roman" w:hAnsi="Times New Roman"/>
          <w:sz w:val="21"/>
          <w:szCs w:val="24"/>
        </w:rPr>
      </w:pPr>
      <w:r>
        <w:rPr>
          <w:rFonts w:ascii="Times New Roman" w:hAnsi="Times New Roman" w:hint="eastAsia"/>
          <w:sz w:val="21"/>
          <w:szCs w:val="24"/>
          <w:lang w:eastAsia="zh-CN"/>
        </w:rPr>
        <w:t>省级医疗项目</w:t>
      </w:r>
    </w:p>
    <w:p w:rsidR="006F1910" w:rsidRDefault="006F1910">
      <w:pPr>
        <w:pStyle w:val="Textoindependiente21"/>
        <w:spacing w:before="0" w:after="240" w:line="360" w:lineRule="exact"/>
        <w:ind w:firstLine="420"/>
        <w:rPr>
          <w:rFonts w:ascii="Times New Roman" w:hAnsi="Times New Roman" w:hint="eastAsia"/>
          <w:sz w:val="21"/>
          <w:szCs w:val="24"/>
          <w:lang w:eastAsia="zh-CN"/>
        </w:rPr>
      </w:pPr>
      <w:r>
        <w:rPr>
          <w:rFonts w:ascii="Times New Roman" w:hAnsi="Times New Roman" w:hint="eastAsia"/>
          <w:sz w:val="21"/>
          <w:szCs w:val="24"/>
          <w:lang w:eastAsia="zh-CN"/>
        </w:rPr>
        <w:t>蒙得维的亚省政府的妇女全面保健项目创立于</w:t>
      </w:r>
      <w:r>
        <w:rPr>
          <w:rFonts w:ascii="Times New Roman" w:hAnsi="Times New Roman" w:hint="eastAsia"/>
          <w:sz w:val="21"/>
          <w:szCs w:val="24"/>
          <w:lang w:eastAsia="zh-CN"/>
        </w:rPr>
        <w:t>1996</w:t>
      </w:r>
      <w:r>
        <w:rPr>
          <w:rFonts w:ascii="Times New Roman" w:hAnsi="Times New Roman" w:hint="eastAsia"/>
          <w:sz w:val="21"/>
          <w:szCs w:val="24"/>
          <w:lang w:eastAsia="zh-CN"/>
        </w:rPr>
        <w:t>年，至今已推广到</w:t>
      </w:r>
      <w:r>
        <w:rPr>
          <w:rFonts w:ascii="Times New Roman" w:hAnsi="Times New Roman" w:hint="eastAsia"/>
          <w:sz w:val="21"/>
          <w:szCs w:val="24"/>
          <w:lang w:eastAsia="zh-CN"/>
        </w:rPr>
        <w:t>18</w:t>
      </w:r>
      <w:r>
        <w:rPr>
          <w:rFonts w:ascii="Times New Roman" w:hAnsi="Times New Roman" w:hint="eastAsia"/>
          <w:sz w:val="21"/>
          <w:szCs w:val="24"/>
          <w:lang w:eastAsia="zh-CN"/>
        </w:rPr>
        <w:t>家当地综合性医院。拥有三个子项目：自愿预期分娩；怀孕与产褥管理；乳腺癌早期检测。妇女全面保健项目拥有自己的预算，是蒙得维的亚省政府社会政策的组成部分。</w:t>
      </w:r>
    </w:p>
    <w:p w:rsidR="006F1910" w:rsidRDefault="006F1910">
      <w:pPr>
        <w:pStyle w:val="Textoindependiente21"/>
        <w:spacing w:before="0" w:after="240" w:line="360" w:lineRule="exact"/>
        <w:ind w:firstLine="420"/>
        <w:rPr>
          <w:rFonts w:ascii="Times New Roman" w:hAnsi="Times New Roman"/>
          <w:sz w:val="21"/>
          <w:szCs w:val="24"/>
        </w:rPr>
      </w:pPr>
      <w:r>
        <w:rPr>
          <w:rFonts w:ascii="Times New Roman" w:hAnsi="Times New Roman" w:hint="eastAsia"/>
          <w:sz w:val="21"/>
          <w:szCs w:val="24"/>
          <w:lang w:eastAsia="zh-CN"/>
        </w:rPr>
        <w:t>该项目采用口服及注射荷尔蒙、宫内节育器、男性避孕套和紧急避孕药物等方式来进行避孕服务，用传统方式实现对怀孕和产褥期管理以及检测乳腺癌。由妇女全面保健项目的邻里委员会来对各种措施进行管理。</w:t>
      </w:r>
    </w:p>
    <w:p w:rsidR="006F1910" w:rsidRDefault="006F1910">
      <w:pPr>
        <w:pStyle w:val="Textoindependiente21"/>
        <w:tabs>
          <w:tab w:val="left" w:pos="720"/>
        </w:tabs>
        <w:spacing w:before="0" w:after="240" w:line="360" w:lineRule="exact"/>
        <w:rPr>
          <w:rFonts w:ascii="SimHei" w:eastAsia="SimHei" w:hAnsi="Times New Roman"/>
          <w:bCs/>
          <w:color w:val="FF0000"/>
          <w:sz w:val="21"/>
          <w:szCs w:val="24"/>
        </w:rPr>
      </w:pPr>
      <w:r>
        <w:rPr>
          <w:rFonts w:ascii="SimHei" w:eastAsia="SimHei" w:hAnsi="Times New Roman" w:hint="eastAsia"/>
          <w:bCs/>
          <w:color w:val="FF0000"/>
          <w:sz w:val="21"/>
          <w:szCs w:val="24"/>
          <w:lang w:eastAsia="zh-CN"/>
        </w:rPr>
        <w:t>二</w:t>
      </w:r>
      <w:r>
        <w:rPr>
          <w:rFonts w:ascii="SimHei" w:eastAsia="SimHei" w:hAnsi="Times New Roman"/>
          <w:bCs/>
          <w:color w:val="FF0000"/>
          <w:sz w:val="21"/>
          <w:szCs w:val="24"/>
        </w:rPr>
        <w:t xml:space="preserve">) </w:t>
      </w:r>
      <w:r>
        <w:rPr>
          <w:rFonts w:ascii="SimHei" w:eastAsia="SimHei" w:hAnsi="Times New Roman" w:hint="eastAsia"/>
          <w:bCs/>
          <w:color w:val="FF0000"/>
          <w:sz w:val="21"/>
          <w:szCs w:val="24"/>
          <w:lang w:eastAsia="zh-CN"/>
        </w:rPr>
        <w:t xml:space="preserve"> 计划生育</w:t>
      </w:r>
    </w:p>
    <w:p w:rsidR="006F1910" w:rsidRDefault="006F1910">
      <w:pPr>
        <w:pStyle w:val="NormalWeb"/>
        <w:spacing w:before="0" w:after="240" w:line="360" w:lineRule="exact"/>
        <w:ind w:firstLine="420"/>
        <w:jc w:val="both"/>
        <w:rPr>
          <w:sz w:val="21"/>
          <w:lang w:eastAsia="zh-CN"/>
        </w:rPr>
      </w:pPr>
      <w:r>
        <w:rPr>
          <w:rFonts w:hint="eastAsia"/>
          <w:b/>
          <w:sz w:val="21"/>
          <w:lang w:eastAsia="zh-CN"/>
        </w:rPr>
        <w:t>–</w:t>
      </w:r>
      <w:r>
        <w:rPr>
          <w:rFonts w:hint="eastAsia"/>
          <w:sz w:val="21"/>
          <w:lang w:eastAsia="zh-CN"/>
        </w:rPr>
        <w:t>在计划生育方面，我们目前尚未掌握全国范围内最新的以性别划分的信息。计划生育项目由卫生部的各家公共服务机构从</w:t>
      </w:r>
      <w:r>
        <w:rPr>
          <w:rFonts w:hint="eastAsia"/>
          <w:sz w:val="21"/>
          <w:lang w:eastAsia="zh-CN"/>
        </w:rPr>
        <w:t>1997</w:t>
      </w:r>
      <w:r>
        <w:rPr>
          <w:rFonts w:hint="eastAsia"/>
          <w:sz w:val="21"/>
          <w:lang w:eastAsia="zh-CN"/>
        </w:rPr>
        <w:t>年开始实施，此外，蒙得维的亚省政府也从</w:t>
      </w:r>
      <w:r>
        <w:rPr>
          <w:rFonts w:hint="eastAsia"/>
          <w:sz w:val="21"/>
          <w:lang w:eastAsia="zh-CN"/>
        </w:rPr>
        <w:t>1996</w:t>
      </w:r>
      <w:r>
        <w:rPr>
          <w:rFonts w:hint="eastAsia"/>
          <w:sz w:val="21"/>
          <w:lang w:eastAsia="zh-CN"/>
        </w:rPr>
        <w:t>年起通过自己的服务网络开展了计划生育项目。我们所掌握的关于计划生育服务的最新信息还是</w:t>
      </w:r>
      <w:r>
        <w:rPr>
          <w:rFonts w:hint="eastAsia"/>
          <w:sz w:val="21"/>
          <w:lang w:eastAsia="zh-CN"/>
        </w:rPr>
        <w:t>2001</w:t>
      </w:r>
      <w:r>
        <w:rPr>
          <w:rFonts w:hint="eastAsia"/>
          <w:sz w:val="21"/>
          <w:lang w:eastAsia="zh-CN"/>
        </w:rPr>
        <w:t>年的。从</w:t>
      </w:r>
      <w:r>
        <w:rPr>
          <w:rFonts w:hint="eastAsia"/>
          <w:sz w:val="21"/>
          <w:lang w:eastAsia="zh-CN"/>
        </w:rPr>
        <w:t>2004</w:t>
      </w:r>
      <w:r>
        <w:rPr>
          <w:rFonts w:hint="eastAsia"/>
          <w:sz w:val="21"/>
          <w:lang w:eastAsia="zh-CN"/>
        </w:rPr>
        <w:t>年开始，全国的计生服务有了很大改善，但尚未收集相关信息。卫生部数据显示，目前该部委在全国共有</w:t>
      </w:r>
      <w:r>
        <w:rPr>
          <w:rFonts w:hint="eastAsia"/>
          <w:sz w:val="21"/>
          <w:lang w:eastAsia="zh-CN"/>
        </w:rPr>
        <w:t>163</w:t>
      </w:r>
      <w:r>
        <w:rPr>
          <w:rFonts w:hint="eastAsia"/>
          <w:sz w:val="21"/>
          <w:lang w:eastAsia="zh-CN"/>
        </w:rPr>
        <w:t>家公共服务机构开展避孕服务。</w:t>
      </w:r>
    </w:p>
    <w:p w:rsidR="006F1910" w:rsidRDefault="006F1910">
      <w:pPr>
        <w:pStyle w:val="Lista31"/>
        <w:tabs>
          <w:tab w:val="left" w:pos="682"/>
        </w:tabs>
        <w:spacing w:after="240" w:line="360" w:lineRule="exact"/>
        <w:ind w:left="0" w:firstLine="420"/>
        <w:jc w:val="both"/>
        <w:rPr>
          <w:sz w:val="21"/>
        </w:rPr>
      </w:pPr>
      <w:r>
        <w:rPr>
          <w:rFonts w:hint="eastAsia"/>
          <w:sz w:val="21"/>
          <w:lang w:eastAsia="zh-CN"/>
        </w:rPr>
        <w:t>–提供避孕服务和咨询的</w:t>
      </w:r>
      <w:r>
        <w:rPr>
          <w:rFonts w:eastAsia="SimHei" w:hint="eastAsia"/>
          <w:bCs/>
          <w:color w:val="FF0000"/>
          <w:sz w:val="21"/>
          <w:lang w:eastAsia="zh-CN"/>
        </w:rPr>
        <w:t>公共卫生项目</w:t>
      </w:r>
      <w:r>
        <w:rPr>
          <w:rFonts w:hint="eastAsia"/>
          <w:sz w:val="21"/>
          <w:lang w:eastAsia="zh-CN"/>
        </w:rPr>
        <w:t>有：</w:t>
      </w:r>
    </w:p>
    <w:p w:rsidR="006F1910" w:rsidRDefault="006F1910" w:rsidP="006F1910">
      <w:pPr>
        <w:numPr>
          <w:ilvl w:val="0"/>
          <w:numId w:val="11"/>
        </w:numPr>
        <w:tabs>
          <w:tab w:val="clear" w:pos="1080"/>
          <w:tab w:val="num" w:pos="1200"/>
        </w:tabs>
        <w:suppressAutoHyphens/>
        <w:autoSpaceDE w:val="0"/>
        <w:spacing w:after="240" w:line="360" w:lineRule="exact"/>
        <w:ind w:left="1200" w:hanging="480"/>
        <w:rPr>
          <w:szCs w:val="24"/>
          <w:lang w:val="es-ES"/>
        </w:rPr>
      </w:pPr>
      <w:r>
        <w:rPr>
          <w:rFonts w:hint="eastAsia"/>
          <w:szCs w:val="24"/>
          <w:lang w:val="es-ES"/>
        </w:rPr>
        <w:t>卫生部下属的妇女全面医疗项目，在各初级卫生服务点开展。该项目创立于</w:t>
      </w:r>
      <w:r>
        <w:rPr>
          <w:rFonts w:hint="eastAsia"/>
          <w:szCs w:val="24"/>
          <w:lang w:val="es-ES"/>
        </w:rPr>
        <w:t>2001</w:t>
      </w:r>
      <w:r>
        <w:rPr>
          <w:rFonts w:hint="eastAsia"/>
          <w:szCs w:val="24"/>
          <w:lang w:val="es-ES"/>
        </w:rPr>
        <w:t>年，为卫生部在蒙得维的亚的用户免费长期提供各种避孕措施的选择（如荷尔蒙避孕药、注射避孕、宫内节育器、男性避孕套、紧急避孕药等）。对于其他医疗服务项目的用户，只收取</w:t>
      </w:r>
      <w:r>
        <w:rPr>
          <w:rFonts w:hint="eastAsia"/>
          <w:szCs w:val="24"/>
          <w:lang w:val="es-ES"/>
        </w:rPr>
        <w:t>1.5</w:t>
      </w:r>
      <w:r>
        <w:rPr>
          <w:rFonts w:hint="eastAsia"/>
          <w:szCs w:val="24"/>
          <w:lang w:val="es-ES"/>
        </w:rPr>
        <w:t>美元（口服避孕药）至</w:t>
      </w:r>
      <w:r>
        <w:rPr>
          <w:rFonts w:hint="eastAsia"/>
          <w:szCs w:val="24"/>
          <w:lang w:val="es-ES"/>
        </w:rPr>
        <w:t>5</w:t>
      </w:r>
      <w:r>
        <w:rPr>
          <w:rFonts w:hint="eastAsia"/>
          <w:szCs w:val="24"/>
          <w:lang w:val="es-ES"/>
        </w:rPr>
        <w:t>美元（宫内节育器）不等的少量费用。</w:t>
      </w:r>
    </w:p>
    <w:p w:rsidR="006F1910" w:rsidRDefault="006F1910" w:rsidP="006F1910">
      <w:pPr>
        <w:numPr>
          <w:ilvl w:val="0"/>
          <w:numId w:val="11"/>
        </w:numPr>
        <w:tabs>
          <w:tab w:val="clear" w:pos="1080"/>
          <w:tab w:val="num" w:pos="1200"/>
        </w:tabs>
        <w:suppressAutoHyphens/>
        <w:autoSpaceDE w:val="0"/>
        <w:spacing w:after="240" w:line="360" w:lineRule="exact"/>
        <w:ind w:left="1200" w:hanging="480"/>
        <w:rPr>
          <w:szCs w:val="24"/>
          <w:lang w:val="es-ES"/>
        </w:rPr>
      </w:pPr>
      <w:r>
        <w:rPr>
          <w:rFonts w:hint="eastAsia"/>
          <w:szCs w:val="24"/>
          <w:lang w:val="es-ES"/>
        </w:rPr>
        <w:t>妇女全面保健项目。该项目属于蒙得维的亚省政府管辖，在全省</w:t>
      </w:r>
      <w:r>
        <w:rPr>
          <w:rFonts w:hint="eastAsia"/>
          <w:szCs w:val="24"/>
          <w:lang w:val="es-ES"/>
        </w:rPr>
        <w:t>20</w:t>
      </w:r>
      <w:r>
        <w:rPr>
          <w:rFonts w:hint="eastAsia"/>
          <w:szCs w:val="24"/>
          <w:lang w:val="es-ES"/>
        </w:rPr>
        <w:t>家综合性医院开展避孕咨询服务。该项目提供的避孕措施种类与卫生部提供的一致。</w:t>
      </w:r>
    </w:p>
    <w:p w:rsidR="006F1910" w:rsidRDefault="006F1910">
      <w:pPr>
        <w:tabs>
          <w:tab w:val="left" w:pos="720"/>
        </w:tabs>
        <w:autoSpaceDE w:val="0"/>
        <w:spacing w:after="240" w:line="360" w:lineRule="exact"/>
        <w:ind w:firstLine="420"/>
        <w:rPr>
          <w:rFonts w:hint="eastAsia"/>
          <w:szCs w:val="24"/>
          <w:lang w:val="es-ES_tradnl"/>
        </w:rPr>
      </w:pPr>
      <w:r>
        <w:rPr>
          <w:rFonts w:hint="eastAsia"/>
          <w:szCs w:val="24"/>
          <w:lang w:val="es-ES"/>
        </w:rPr>
        <w:t>–</w:t>
      </w:r>
      <w:r>
        <w:rPr>
          <w:rFonts w:hint="eastAsia"/>
          <w:szCs w:val="24"/>
          <w:lang w:val="es-ES_tradnl"/>
        </w:rPr>
        <w:t>卫生部性病艾滋病优先项目，在全国范围内发放男性用避孕套。</w:t>
      </w:r>
    </w:p>
    <w:p w:rsidR="006F1910" w:rsidRDefault="006F1910">
      <w:pPr>
        <w:spacing w:after="240" w:line="360" w:lineRule="exact"/>
        <w:ind w:firstLine="420"/>
        <w:rPr>
          <w:szCs w:val="24"/>
          <w:lang w:val="es-ES"/>
        </w:rPr>
      </w:pPr>
      <w:r>
        <w:rPr>
          <w:rFonts w:hint="eastAsia"/>
          <w:szCs w:val="24"/>
          <w:lang w:val="es-ES_tradnl"/>
        </w:rPr>
        <w:t>–</w:t>
      </w:r>
      <w:r>
        <w:rPr>
          <w:rFonts w:hint="eastAsia"/>
          <w:szCs w:val="24"/>
          <w:lang w:val="es-ES"/>
        </w:rPr>
        <w:t>在为计划生育医疗服务人员提供工作指导的</w:t>
      </w:r>
      <w:r>
        <w:rPr>
          <w:rFonts w:eastAsia="SimHei" w:hint="eastAsia"/>
          <w:bCs/>
          <w:color w:val="FF0000"/>
          <w:szCs w:val="24"/>
          <w:lang w:val="es-ES"/>
        </w:rPr>
        <w:t>协议与临床指南</w:t>
      </w:r>
      <w:r>
        <w:rPr>
          <w:rStyle w:val="Smbolodenotaalpie"/>
          <w:bCs/>
          <w:color w:val="FF0000"/>
          <w:szCs w:val="24"/>
        </w:rPr>
        <w:footnoteReference w:id="69"/>
      </w:r>
      <w:r>
        <w:rPr>
          <w:rFonts w:hint="eastAsia"/>
          <w:szCs w:val="24"/>
          <w:lang w:val="es-ES"/>
        </w:rPr>
        <w:t>方面，我们在卫生部性健康与生殖健康全国咨询委员会的领导下于</w:t>
      </w:r>
      <w:r>
        <w:rPr>
          <w:rFonts w:hint="eastAsia"/>
          <w:szCs w:val="24"/>
          <w:lang w:val="es-ES"/>
        </w:rPr>
        <w:t>2004</w:t>
      </w:r>
      <w:r>
        <w:rPr>
          <w:rFonts w:hint="eastAsia"/>
          <w:szCs w:val="24"/>
          <w:lang w:val="es-ES"/>
        </w:rPr>
        <w:t>年起草了《避孕指南》，并于</w:t>
      </w:r>
      <w:r>
        <w:rPr>
          <w:rFonts w:hint="eastAsia"/>
          <w:szCs w:val="24"/>
          <w:lang w:val="es-ES"/>
        </w:rPr>
        <w:t>2005</w:t>
      </w:r>
      <w:r>
        <w:rPr>
          <w:rFonts w:hint="eastAsia"/>
          <w:szCs w:val="24"/>
          <w:lang w:val="es-ES"/>
        </w:rPr>
        <w:t>年</w:t>
      </w:r>
      <w:r>
        <w:rPr>
          <w:rFonts w:hint="eastAsia"/>
          <w:szCs w:val="24"/>
          <w:lang w:val="es-ES"/>
        </w:rPr>
        <w:t>11</w:t>
      </w:r>
      <w:r>
        <w:rPr>
          <w:rFonts w:hint="eastAsia"/>
          <w:szCs w:val="24"/>
          <w:lang w:val="es-ES"/>
        </w:rPr>
        <w:t>月由卫生部的妇女与两性医疗全国项目公布。《避孕指南》以国际人口与发展大会（</w:t>
      </w:r>
      <w:r>
        <w:rPr>
          <w:rFonts w:hint="eastAsia"/>
          <w:szCs w:val="24"/>
          <w:lang w:val="es-ES"/>
        </w:rPr>
        <w:t>1994</w:t>
      </w:r>
      <w:r>
        <w:rPr>
          <w:rFonts w:hint="eastAsia"/>
          <w:szCs w:val="24"/>
          <w:lang w:val="es-ES"/>
        </w:rPr>
        <w:t>年）、妇女会议（妇女问题世界会议，</w:t>
      </w:r>
      <w:r>
        <w:rPr>
          <w:rFonts w:hint="eastAsia"/>
          <w:szCs w:val="24"/>
          <w:lang w:val="es-ES"/>
        </w:rPr>
        <w:t>1995</w:t>
      </w:r>
      <w:r>
        <w:rPr>
          <w:rFonts w:hint="eastAsia"/>
          <w:szCs w:val="24"/>
          <w:lang w:val="es-ES"/>
        </w:rPr>
        <w:t>年，北京）的行动建议书以及“推动国际人口与发展大会行动计划实施的关键措施”（人发会议五周年，</w:t>
      </w:r>
      <w:r>
        <w:rPr>
          <w:rFonts w:hint="eastAsia"/>
          <w:szCs w:val="24"/>
          <w:lang w:val="es-ES"/>
        </w:rPr>
        <w:t>1999</w:t>
      </w:r>
      <w:r>
        <w:rPr>
          <w:rFonts w:hint="eastAsia"/>
          <w:szCs w:val="24"/>
          <w:lang w:val="es-ES"/>
        </w:rPr>
        <w:t>年）为理念框架。</w:t>
      </w:r>
    </w:p>
    <w:p w:rsidR="006F1910" w:rsidRDefault="006F1910">
      <w:pPr>
        <w:pStyle w:val="Lista31"/>
        <w:spacing w:after="240" w:line="360" w:lineRule="exact"/>
        <w:ind w:left="0" w:firstLine="420"/>
        <w:jc w:val="both"/>
        <w:rPr>
          <w:sz w:val="21"/>
        </w:rPr>
      </w:pPr>
      <w:r>
        <w:rPr>
          <w:rFonts w:hint="eastAsia"/>
          <w:sz w:val="21"/>
          <w:lang w:eastAsia="zh-CN"/>
        </w:rPr>
        <w:t>–《指南》从全面健康的视角出发，包含了多角度的复杂理念及历史背景，体现了对自主、理性、民权观念和责任的思考与尊重。强调卫生知识及相关权利教育的重要性。《指南》内容不仅限于提供有关各种避孕措施及其优缺点的科学内容，而且还阐述了性健康与生殖健康服务的特点以及咨询方式、医疗服务点设备设施、技术团队等内容。</w:t>
      </w:r>
    </w:p>
    <w:p w:rsidR="006F1910" w:rsidRDefault="006F1910">
      <w:pPr>
        <w:pStyle w:val="Lista31"/>
        <w:tabs>
          <w:tab w:val="left" w:pos="1080"/>
        </w:tabs>
        <w:spacing w:after="240" w:line="360" w:lineRule="exact"/>
        <w:ind w:left="0" w:firstLine="420"/>
        <w:jc w:val="both"/>
        <w:rPr>
          <w:rFonts w:hint="eastAsia"/>
          <w:sz w:val="21"/>
          <w:lang w:val="es-ES" w:eastAsia="zh-CN"/>
        </w:rPr>
      </w:pPr>
      <w:r>
        <w:rPr>
          <w:rFonts w:hint="eastAsia"/>
          <w:sz w:val="21"/>
          <w:lang w:val="es-ES" w:eastAsia="zh-CN"/>
        </w:rPr>
        <w:t>–我们在将母婴保健模式向性健康与生殖健康全面保健模式转变的过程中取得了一定成果。随着在公共和私营领域推广全面优先服务项目并将计划生育服务纳入男女性健康和生殖健康全面保健服务框架中去，本届政府对医疗体系的改革将是一个很好的转变契机。</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三</w:t>
      </w:r>
      <w:r>
        <w:rPr>
          <w:rFonts w:ascii="SimHei" w:eastAsia="SimHei"/>
          <w:bCs/>
          <w:color w:val="FF0000"/>
          <w:szCs w:val="24"/>
          <w:lang w:val="es-ES"/>
        </w:rPr>
        <w:t xml:space="preserve">) </w:t>
      </w:r>
      <w:r>
        <w:rPr>
          <w:rFonts w:ascii="SimHei" w:eastAsia="SimHei" w:hint="eastAsia"/>
          <w:bCs/>
          <w:color w:val="FF0000"/>
          <w:szCs w:val="24"/>
          <w:lang w:val="es-ES"/>
        </w:rPr>
        <w:t xml:space="preserve"> 避孕措施使用情况</w:t>
      </w:r>
    </w:p>
    <w:p w:rsidR="006F1910" w:rsidRDefault="006F1910">
      <w:pPr>
        <w:autoSpaceDE w:val="0"/>
        <w:spacing w:after="240" w:line="360" w:lineRule="exact"/>
        <w:ind w:firstLine="420"/>
        <w:rPr>
          <w:szCs w:val="24"/>
          <w:lang w:val="es-ES_tradnl"/>
        </w:rPr>
      </w:pPr>
      <w:r>
        <w:rPr>
          <w:rFonts w:hint="eastAsia"/>
          <w:szCs w:val="24"/>
          <w:lang w:val="es-ES"/>
        </w:rPr>
        <w:t>–</w:t>
      </w:r>
      <w:r>
        <w:rPr>
          <w:rFonts w:hint="eastAsia"/>
          <w:szCs w:val="24"/>
          <w:lang w:val="es-ES_tradnl"/>
        </w:rPr>
        <w:t>在避孕措施使用方面，我们目前掌握的数据材料来自“乌拉圭人口的生理与社会繁衍：两性与年龄段项目”（由卫生部、蒙得维的亚省政府、国家统计协会、共和国大学、乌拉圭妇女与健康项目以及联合国人口基金共同起草）的研究报告。</w:t>
      </w:r>
      <w:r>
        <w:rPr>
          <w:rFonts w:hint="eastAsia"/>
          <w:szCs w:val="24"/>
          <w:lang w:val="es-ES_tradnl"/>
        </w:rPr>
        <w:t>2004</w:t>
      </w:r>
      <w:r>
        <w:rPr>
          <w:rFonts w:hint="eastAsia"/>
          <w:szCs w:val="24"/>
          <w:lang w:val="es-ES_tradnl"/>
        </w:rPr>
        <w:t>年和</w:t>
      </w:r>
      <w:r>
        <w:rPr>
          <w:rFonts w:hint="eastAsia"/>
          <w:szCs w:val="24"/>
          <w:lang w:val="es-ES_tradnl"/>
        </w:rPr>
        <w:t>2005</w:t>
      </w:r>
      <w:r>
        <w:rPr>
          <w:rFonts w:hint="eastAsia"/>
          <w:szCs w:val="24"/>
          <w:lang w:val="es-ES_tradnl"/>
        </w:rPr>
        <w:t>年间，我们开展了量化研究，在全国</w:t>
      </w:r>
      <w:r>
        <w:rPr>
          <w:rFonts w:hint="eastAsia"/>
          <w:szCs w:val="24"/>
          <w:lang w:val="es-ES_tradnl"/>
        </w:rPr>
        <w:t>6 500</w:t>
      </w:r>
      <w:r>
        <w:rPr>
          <w:rFonts w:hint="eastAsia"/>
          <w:szCs w:val="24"/>
          <w:lang w:val="es-ES_tradnl"/>
        </w:rPr>
        <w:t>个家庭和</w:t>
      </w:r>
      <w:r>
        <w:rPr>
          <w:rFonts w:hint="eastAsia"/>
          <w:szCs w:val="24"/>
          <w:lang w:val="es-ES_tradnl"/>
        </w:rPr>
        <w:t>5 000</w:t>
      </w:r>
      <w:r>
        <w:rPr>
          <w:rFonts w:hint="eastAsia"/>
          <w:szCs w:val="24"/>
          <w:lang w:val="es-ES_tradnl"/>
        </w:rPr>
        <w:t>个个人中进行了调查，调查对象年龄从</w:t>
      </w:r>
      <w:r>
        <w:rPr>
          <w:rFonts w:hint="eastAsia"/>
          <w:szCs w:val="24"/>
          <w:lang w:val="es-ES_tradnl"/>
        </w:rPr>
        <w:t>15</w:t>
      </w:r>
      <w:r>
        <w:rPr>
          <w:rFonts w:hint="eastAsia"/>
          <w:szCs w:val="24"/>
          <w:lang w:val="es-ES_tradnl"/>
        </w:rPr>
        <w:t>岁到</w:t>
      </w:r>
      <w:r>
        <w:rPr>
          <w:rFonts w:hint="eastAsia"/>
          <w:szCs w:val="24"/>
          <w:lang w:val="es-ES_tradnl"/>
        </w:rPr>
        <w:t>79</w:t>
      </w:r>
      <w:r>
        <w:rPr>
          <w:rFonts w:hint="eastAsia"/>
          <w:szCs w:val="24"/>
          <w:lang w:val="es-ES_tradnl"/>
        </w:rPr>
        <w:t>岁不等，并根据不同年龄段制订了两份问卷，</w:t>
      </w:r>
      <w:r>
        <w:rPr>
          <w:rFonts w:hint="eastAsia"/>
          <w:szCs w:val="24"/>
          <w:lang w:val="es-ES_tradnl"/>
        </w:rPr>
        <w:t>15</w:t>
      </w:r>
      <w:r>
        <w:rPr>
          <w:rFonts w:hint="eastAsia"/>
          <w:szCs w:val="24"/>
          <w:lang w:val="es-ES_tradnl"/>
        </w:rPr>
        <w:t>至</w:t>
      </w:r>
      <w:r>
        <w:rPr>
          <w:rFonts w:hint="eastAsia"/>
          <w:szCs w:val="24"/>
          <w:lang w:val="es-ES_tradnl"/>
        </w:rPr>
        <w:t>59</w:t>
      </w:r>
      <w:r>
        <w:rPr>
          <w:rFonts w:hint="eastAsia"/>
          <w:szCs w:val="24"/>
          <w:lang w:val="es-ES_tradnl"/>
        </w:rPr>
        <w:t>岁一份，</w:t>
      </w:r>
      <w:r>
        <w:rPr>
          <w:rFonts w:hint="eastAsia"/>
          <w:szCs w:val="24"/>
          <w:lang w:val="es-ES_tradnl"/>
        </w:rPr>
        <w:t>60</w:t>
      </w:r>
      <w:r>
        <w:rPr>
          <w:rFonts w:hint="eastAsia"/>
          <w:szCs w:val="24"/>
          <w:lang w:val="es-ES_tradnl"/>
        </w:rPr>
        <w:t>至</w:t>
      </w:r>
      <w:r>
        <w:rPr>
          <w:rFonts w:hint="eastAsia"/>
          <w:szCs w:val="24"/>
          <w:lang w:val="es-ES_tradnl"/>
        </w:rPr>
        <w:t>79</w:t>
      </w:r>
      <w:r>
        <w:rPr>
          <w:rFonts w:hint="eastAsia"/>
          <w:szCs w:val="24"/>
          <w:lang w:val="es-ES_tradnl"/>
        </w:rPr>
        <w:t>岁一份。</w:t>
      </w:r>
    </w:p>
    <w:p w:rsidR="006F1910" w:rsidRDefault="006F1910">
      <w:pPr>
        <w:autoSpaceDE w:val="0"/>
        <w:spacing w:after="240" w:line="360" w:lineRule="exact"/>
        <w:ind w:firstLine="420"/>
        <w:rPr>
          <w:szCs w:val="24"/>
          <w:lang w:val="es-ES_tradnl"/>
        </w:rPr>
      </w:pPr>
      <w:r>
        <w:rPr>
          <w:rFonts w:hint="eastAsia"/>
          <w:szCs w:val="24"/>
          <w:lang w:val="es-ES_tradnl"/>
        </w:rPr>
        <w:t>我们在对</w:t>
      </w:r>
      <w:r>
        <w:rPr>
          <w:rFonts w:hint="eastAsia"/>
          <w:szCs w:val="24"/>
          <w:lang w:val="es-ES_tradnl"/>
        </w:rPr>
        <w:t>15</w:t>
      </w:r>
      <w:r>
        <w:rPr>
          <w:rFonts w:hint="eastAsia"/>
          <w:szCs w:val="24"/>
          <w:lang w:val="es-ES_tradnl"/>
        </w:rPr>
        <w:t>至</w:t>
      </w:r>
      <w:r>
        <w:rPr>
          <w:rFonts w:hint="eastAsia"/>
          <w:szCs w:val="24"/>
          <w:lang w:val="es-ES_tradnl"/>
        </w:rPr>
        <w:t>59</w:t>
      </w:r>
      <w:r>
        <w:rPr>
          <w:rFonts w:hint="eastAsia"/>
          <w:szCs w:val="24"/>
          <w:lang w:val="es-ES_tradnl"/>
        </w:rPr>
        <w:t>岁年龄段的问卷进行汇总后得出了如下结论：</w:t>
      </w:r>
      <w:r>
        <w:rPr>
          <w:rStyle w:val="Smbolodenotaalpie"/>
          <w:szCs w:val="24"/>
          <w:lang w:val="es-ES_tradnl"/>
        </w:rPr>
        <w:footnoteReference w:id="70"/>
      </w:r>
    </w:p>
    <w:p w:rsidR="006F1910" w:rsidRDefault="006F1910">
      <w:pPr>
        <w:numPr>
          <w:ilvl w:val="0"/>
          <w:numId w:val="13"/>
        </w:numPr>
        <w:suppressAutoHyphens/>
        <w:spacing w:after="240" w:line="360" w:lineRule="exact"/>
        <w:rPr>
          <w:szCs w:val="24"/>
          <w:lang w:val="es-ES"/>
        </w:rPr>
      </w:pPr>
      <w:r>
        <w:rPr>
          <w:rFonts w:hint="eastAsia"/>
          <w:szCs w:val="24"/>
          <w:lang w:val="es-ES"/>
        </w:rPr>
        <w:t>65%</w:t>
      </w:r>
      <w:r>
        <w:rPr>
          <w:rFonts w:hint="eastAsia"/>
          <w:szCs w:val="24"/>
          <w:lang w:val="es-ES"/>
        </w:rPr>
        <w:t>的男性和</w:t>
      </w:r>
      <w:r>
        <w:rPr>
          <w:rFonts w:hint="eastAsia"/>
          <w:szCs w:val="24"/>
          <w:lang w:val="es-ES"/>
        </w:rPr>
        <w:t>62%</w:t>
      </w:r>
      <w:r>
        <w:rPr>
          <w:rFonts w:hint="eastAsia"/>
          <w:szCs w:val="24"/>
          <w:lang w:val="es-ES"/>
        </w:rPr>
        <w:t>的女性在发生性关系时通常</w:t>
      </w:r>
      <w:r>
        <w:rPr>
          <w:rFonts w:eastAsia="SimHei" w:hint="eastAsia"/>
          <w:bCs/>
          <w:color w:val="FF0000"/>
          <w:szCs w:val="24"/>
          <w:lang w:val="es-ES"/>
        </w:rPr>
        <w:t>使用避孕措施</w:t>
      </w:r>
      <w:r>
        <w:rPr>
          <w:rFonts w:hint="eastAsia"/>
          <w:szCs w:val="24"/>
          <w:lang w:val="es-ES"/>
        </w:rPr>
        <w:t>。这一结果与乌拉圭一直以来采用避孕措施的传统比较符合。上世纪</w:t>
      </w:r>
      <w:r>
        <w:rPr>
          <w:rFonts w:hint="eastAsia"/>
          <w:szCs w:val="24"/>
          <w:lang w:val="es-ES"/>
        </w:rPr>
        <w:t>60</w:t>
      </w:r>
      <w:r>
        <w:rPr>
          <w:rFonts w:hint="eastAsia"/>
          <w:szCs w:val="24"/>
          <w:lang w:val="es-ES"/>
        </w:rPr>
        <w:t>年代以来，各家机构一直在从事这方面的推动和宣传工作，它们是：乌拉圭计划生育与人口繁衍研究协会（</w:t>
      </w:r>
      <w:r>
        <w:rPr>
          <w:rFonts w:hint="eastAsia"/>
          <w:szCs w:val="24"/>
          <w:lang w:val="es-ES"/>
        </w:rPr>
        <w:t>1967-1993</w:t>
      </w:r>
      <w:r>
        <w:rPr>
          <w:rFonts w:hint="eastAsia"/>
          <w:szCs w:val="24"/>
          <w:lang w:val="es-ES"/>
        </w:rPr>
        <w:t>年）以及之后的乌拉圭计划生育协会（</w:t>
      </w:r>
      <w:r>
        <w:rPr>
          <w:rFonts w:hint="eastAsia"/>
          <w:szCs w:val="24"/>
          <w:lang w:val="es-ES"/>
        </w:rPr>
        <w:t>1993</w:t>
      </w:r>
      <w:r>
        <w:rPr>
          <w:rFonts w:hint="eastAsia"/>
          <w:szCs w:val="24"/>
          <w:lang w:val="es-ES"/>
        </w:rPr>
        <w:t>年更名）；卫生部父道母道挑选项目（</w:t>
      </w:r>
      <w:r>
        <w:rPr>
          <w:rFonts w:hint="eastAsia"/>
          <w:szCs w:val="24"/>
          <w:lang w:val="es-ES"/>
        </w:rPr>
        <w:t>1997-2000</w:t>
      </w:r>
      <w:r>
        <w:rPr>
          <w:rFonts w:hint="eastAsia"/>
          <w:szCs w:val="24"/>
          <w:lang w:val="es-ES"/>
        </w:rPr>
        <w:t>年）；蒙得维的亚省政府妇女全面保健项目（</w:t>
      </w:r>
      <w:r>
        <w:rPr>
          <w:rFonts w:hint="eastAsia"/>
          <w:szCs w:val="24"/>
          <w:lang w:val="es-ES"/>
        </w:rPr>
        <w:t>1997</w:t>
      </w:r>
      <w:r>
        <w:rPr>
          <w:rFonts w:hint="eastAsia"/>
          <w:szCs w:val="24"/>
          <w:lang w:val="es-ES"/>
        </w:rPr>
        <w:t>年起）；蒙得维的亚妇女全面医疗项目以及卫生部内陆地区妇女儿童项目（</w:t>
      </w:r>
      <w:r>
        <w:rPr>
          <w:rFonts w:hint="eastAsia"/>
          <w:szCs w:val="24"/>
          <w:lang w:val="es-ES"/>
        </w:rPr>
        <w:t>2000-2004</w:t>
      </w:r>
      <w:r>
        <w:rPr>
          <w:rFonts w:hint="eastAsia"/>
          <w:szCs w:val="24"/>
          <w:lang w:val="es-ES"/>
        </w:rPr>
        <w:t>年）。</w:t>
      </w:r>
      <w:r>
        <w:rPr>
          <w:rStyle w:val="Smbolodenotaalpie"/>
          <w:szCs w:val="24"/>
        </w:rPr>
        <w:footnoteReference w:id="71"/>
      </w:r>
    </w:p>
    <w:p w:rsidR="006F1910" w:rsidRDefault="006F1910">
      <w:pPr>
        <w:spacing w:after="240" w:line="360" w:lineRule="exact"/>
        <w:ind w:firstLine="420"/>
        <w:rPr>
          <w:szCs w:val="24"/>
          <w:lang w:val="es-ES"/>
        </w:rPr>
      </w:pPr>
      <w:r>
        <w:rPr>
          <w:rFonts w:hint="eastAsia"/>
          <w:szCs w:val="24"/>
          <w:lang w:val="es-ES"/>
        </w:rPr>
        <w:t>–可以说，乌拉圭人已经建立了一种文化氛围，使避孕逐步成为日常生活的一部分。</w:t>
      </w:r>
      <w:r>
        <w:rPr>
          <w:rFonts w:hint="eastAsia"/>
          <w:szCs w:val="24"/>
          <w:lang w:val="es-ES"/>
        </w:rPr>
        <w:t>1994</w:t>
      </w:r>
      <w:r>
        <w:rPr>
          <w:rFonts w:hint="eastAsia"/>
          <w:szCs w:val="24"/>
          <w:lang w:val="es-ES"/>
        </w:rPr>
        <w:t>年开罗国际人口与发展大会所推动的自由选择子女数量的权利意识已经深入到国民的家庭与社会生活中去。</w:t>
      </w:r>
    </w:p>
    <w:p w:rsidR="006F1910" w:rsidRDefault="006F1910">
      <w:pPr>
        <w:spacing w:after="240" w:line="360" w:lineRule="exact"/>
        <w:ind w:firstLine="420"/>
        <w:rPr>
          <w:szCs w:val="24"/>
          <w:lang w:val="es-ES"/>
        </w:rPr>
      </w:pPr>
      <w:r>
        <w:rPr>
          <w:rFonts w:hint="eastAsia"/>
          <w:szCs w:val="24"/>
          <w:lang w:val="es-ES"/>
        </w:rPr>
        <w:t>–有</w:t>
      </w:r>
      <w:r>
        <w:rPr>
          <w:rFonts w:hint="eastAsia"/>
          <w:szCs w:val="24"/>
          <w:lang w:val="es-ES"/>
        </w:rPr>
        <w:t>99%</w:t>
      </w:r>
      <w:r>
        <w:rPr>
          <w:rFonts w:hint="eastAsia"/>
          <w:szCs w:val="24"/>
          <w:lang w:val="es-ES"/>
        </w:rPr>
        <w:t>的男性和</w:t>
      </w:r>
      <w:r>
        <w:rPr>
          <w:rFonts w:hint="eastAsia"/>
          <w:szCs w:val="24"/>
          <w:lang w:val="es-ES"/>
        </w:rPr>
        <w:t>95%</w:t>
      </w:r>
      <w:r>
        <w:rPr>
          <w:rFonts w:hint="eastAsia"/>
          <w:szCs w:val="24"/>
          <w:lang w:val="es-ES"/>
        </w:rPr>
        <w:t>的女性对作为避孕工具的男性避孕套有所了解，这比</w:t>
      </w:r>
      <w:r>
        <w:rPr>
          <w:rFonts w:hint="eastAsia"/>
          <w:szCs w:val="24"/>
          <w:lang w:val="es-ES"/>
        </w:rPr>
        <w:t>1986</w:t>
      </w:r>
      <w:r>
        <w:rPr>
          <w:rFonts w:hint="eastAsia"/>
          <w:szCs w:val="24"/>
          <w:lang w:val="es-ES"/>
        </w:rPr>
        <w:t>年研究（</w:t>
      </w:r>
      <w:r>
        <w:rPr>
          <w:szCs w:val="24"/>
          <w:lang w:val="es-ES"/>
        </w:rPr>
        <w:t>1</w:t>
      </w:r>
      <w:r>
        <w:rPr>
          <w:rFonts w:hint="eastAsia"/>
          <w:szCs w:val="24"/>
          <w:lang w:val="es-ES"/>
        </w:rPr>
        <w:t>）所得的</w:t>
      </w:r>
      <w:r>
        <w:rPr>
          <w:rFonts w:hint="eastAsia"/>
          <w:szCs w:val="24"/>
          <w:lang w:val="es-ES"/>
        </w:rPr>
        <w:t>85%</w:t>
      </w:r>
      <w:r>
        <w:rPr>
          <w:rFonts w:hint="eastAsia"/>
          <w:szCs w:val="24"/>
          <w:lang w:val="es-ES"/>
        </w:rPr>
        <w:t>的比例提高了不少。超过九成的男女受访者表示知道从哪里获取避孕套，而</w:t>
      </w:r>
      <w:r>
        <w:rPr>
          <w:rFonts w:hint="eastAsia"/>
          <w:szCs w:val="24"/>
          <w:lang w:val="es-ES"/>
        </w:rPr>
        <w:t>1986</w:t>
      </w:r>
      <w:r>
        <w:rPr>
          <w:rFonts w:hint="eastAsia"/>
          <w:szCs w:val="24"/>
          <w:lang w:val="es-ES"/>
        </w:rPr>
        <w:t>年时只有</w:t>
      </w:r>
      <w:r>
        <w:rPr>
          <w:rFonts w:hint="eastAsia"/>
          <w:szCs w:val="24"/>
          <w:lang w:val="es-ES"/>
        </w:rPr>
        <w:t>81%</w:t>
      </w:r>
      <w:r>
        <w:rPr>
          <w:rFonts w:hint="eastAsia"/>
          <w:szCs w:val="24"/>
          <w:lang w:val="es-ES"/>
        </w:rPr>
        <w:t>的女性知道如何获取。</w:t>
      </w:r>
      <w:r>
        <w:rPr>
          <w:rFonts w:hint="eastAsia"/>
          <w:szCs w:val="24"/>
          <w:lang w:val="es-ES"/>
        </w:rPr>
        <w:t>86%</w:t>
      </w:r>
      <w:r>
        <w:rPr>
          <w:rFonts w:hint="eastAsia"/>
          <w:szCs w:val="24"/>
          <w:lang w:val="es-ES"/>
        </w:rPr>
        <w:t>的男性和</w:t>
      </w:r>
      <w:r>
        <w:rPr>
          <w:rFonts w:hint="eastAsia"/>
          <w:szCs w:val="24"/>
          <w:lang w:val="es-ES"/>
        </w:rPr>
        <w:t>68%</w:t>
      </w:r>
      <w:r>
        <w:rPr>
          <w:rFonts w:hint="eastAsia"/>
          <w:szCs w:val="24"/>
          <w:lang w:val="es-ES"/>
        </w:rPr>
        <w:t>的女性使用过避孕套，这是</w:t>
      </w:r>
      <w:r>
        <w:rPr>
          <w:rFonts w:hint="eastAsia"/>
          <w:szCs w:val="24"/>
          <w:lang w:val="es-ES"/>
        </w:rPr>
        <w:t>1980</w:t>
      </w:r>
      <w:r>
        <w:rPr>
          <w:rFonts w:hint="eastAsia"/>
          <w:szCs w:val="24"/>
          <w:lang w:val="es-ES"/>
        </w:rPr>
        <w:t>年代数据（</w:t>
      </w:r>
      <w:r>
        <w:rPr>
          <w:rFonts w:hint="eastAsia"/>
          <w:szCs w:val="24"/>
          <w:lang w:val="es-ES"/>
        </w:rPr>
        <w:t>34%</w:t>
      </w:r>
      <w:r>
        <w:rPr>
          <w:rFonts w:hint="eastAsia"/>
          <w:szCs w:val="24"/>
          <w:lang w:val="es-ES"/>
        </w:rPr>
        <w:t>）的一倍。</w:t>
      </w:r>
    </w:p>
    <w:p w:rsidR="006F1910" w:rsidRDefault="006F1910">
      <w:pPr>
        <w:spacing w:after="240" w:line="360" w:lineRule="exact"/>
        <w:ind w:firstLine="420"/>
        <w:rPr>
          <w:szCs w:val="24"/>
          <w:lang w:val="es-ES"/>
        </w:rPr>
      </w:pPr>
      <w:r>
        <w:rPr>
          <w:rFonts w:hint="eastAsia"/>
          <w:szCs w:val="24"/>
          <w:lang w:val="es-ES"/>
        </w:rPr>
        <w:t>–调查显示，目前有</w:t>
      </w:r>
      <w:r>
        <w:rPr>
          <w:rFonts w:hint="eastAsia"/>
          <w:szCs w:val="24"/>
          <w:lang w:val="es-ES"/>
        </w:rPr>
        <w:t>96%</w:t>
      </w:r>
      <w:r>
        <w:rPr>
          <w:rFonts w:hint="eastAsia"/>
          <w:szCs w:val="24"/>
          <w:lang w:val="es-ES"/>
        </w:rPr>
        <w:t>的女性知道避孕药的存在，</w:t>
      </w:r>
      <w:r>
        <w:rPr>
          <w:rFonts w:hint="eastAsia"/>
          <w:szCs w:val="24"/>
          <w:lang w:val="es-ES"/>
        </w:rPr>
        <w:t>92%</w:t>
      </w:r>
      <w:r>
        <w:rPr>
          <w:rFonts w:hint="eastAsia"/>
          <w:szCs w:val="24"/>
          <w:lang w:val="es-ES"/>
        </w:rPr>
        <w:t>的人表示了解从何处获取避孕药，使用过避孕药的人数比例为</w:t>
      </w:r>
      <w:r>
        <w:rPr>
          <w:rFonts w:hint="eastAsia"/>
          <w:szCs w:val="24"/>
          <w:lang w:val="es-ES"/>
        </w:rPr>
        <w:t>75%</w:t>
      </w:r>
      <w:r>
        <w:rPr>
          <w:rFonts w:hint="eastAsia"/>
          <w:szCs w:val="24"/>
          <w:lang w:val="es-ES"/>
        </w:rPr>
        <w:t>。尽管受访者的组成不是特别具有代表性，但依然可以看出，在</w:t>
      </w:r>
      <w:r>
        <w:rPr>
          <w:rFonts w:hint="eastAsia"/>
          <w:szCs w:val="24"/>
          <w:lang w:val="es-ES"/>
        </w:rPr>
        <w:t>1980</w:t>
      </w:r>
      <w:r>
        <w:rPr>
          <w:rFonts w:hint="eastAsia"/>
          <w:szCs w:val="24"/>
          <w:lang w:val="es-ES"/>
        </w:rPr>
        <w:t>年代对口服避孕药的了解和使用相对更多，这也表现出人们在对艾滋病的担忧方面有所改变。这令我们思考，我们是否正在从“药丸时代”向“避孕套时代”过渡。</w:t>
      </w:r>
    </w:p>
    <w:p w:rsidR="006F1910" w:rsidRDefault="006F1910">
      <w:pPr>
        <w:spacing w:after="240" w:line="360" w:lineRule="exact"/>
        <w:ind w:firstLine="420"/>
        <w:rPr>
          <w:szCs w:val="24"/>
          <w:lang w:val="es-ES"/>
        </w:rPr>
      </w:pPr>
      <w:r>
        <w:rPr>
          <w:rFonts w:hint="eastAsia"/>
          <w:szCs w:val="24"/>
          <w:lang w:val="es-ES"/>
        </w:rPr>
        <w:t>–人们对宫内节育器的认识相对</w:t>
      </w:r>
      <w:r>
        <w:rPr>
          <w:rFonts w:hint="eastAsia"/>
          <w:szCs w:val="24"/>
          <w:lang w:val="es-ES"/>
        </w:rPr>
        <w:t>1986</w:t>
      </w:r>
      <w:r>
        <w:rPr>
          <w:rFonts w:hint="eastAsia"/>
          <w:szCs w:val="24"/>
          <w:lang w:val="es-ES"/>
        </w:rPr>
        <w:t>年有了很大改观，受访妇女中有</w:t>
      </w:r>
      <w:r>
        <w:rPr>
          <w:rFonts w:hint="eastAsia"/>
          <w:szCs w:val="24"/>
          <w:lang w:val="es-ES"/>
        </w:rPr>
        <w:t>77%</w:t>
      </w:r>
      <w:r>
        <w:rPr>
          <w:rFonts w:hint="eastAsia"/>
          <w:szCs w:val="24"/>
          <w:lang w:val="es-ES"/>
        </w:rPr>
        <w:t>的人表示有所了解。对于从哪里可以获得这一避孕措施，与</w:t>
      </w:r>
      <w:r>
        <w:rPr>
          <w:rFonts w:hint="eastAsia"/>
          <w:szCs w:val="24"/>
          <w:lang w:val="es-ES"/>
        </w:rPr>
        <w:t>20</w:t>
      </w:r>
      <w:r>
        <w:rPr>
          <w:rFonts w:hint="eastAsia"/>
          <w:szCs w:val="24"/>
          <w:lang w:val="es-ES"/>
        </w:rPr>
        <w:t>年前相比依然有</w:t>
      </w:r>
      <w:r>
        <w:rPr>
          <w:rFonts w:hint="eastAsia"/>
          <w:szCs w:val="24"/>
          <w:lang w:val="es-ES"/>
        </w:rPr>
        <w:t>72%</w:t>
      </w:r>
      <w:r>
        <w:rPr>
          <w:rFonts w:hint="eastAsia"/>
          <w:szCs w:val="24"/>
          <w:lang w:val="es-ES"/>
        </w:rPr>
        <w:t>的人表示清楚。目前有更多的女性开始使用这一措施，平均每五个人中就有一个曾经使用过（</w:t>
      </w:r>
      <w:r>
        <w:rPr>
          <w:rFonts w:hint="eastAsia"/>
          <w:szCs w:val="24"/>
          <w:lang w:val="es-ES"/>
        </w:rPr>
        <w:t>21%</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–女性（</w:t>
      </w:r>
      <w:r>
        <w:rPr>
          <w:rFonts w:hint="eastAsia"/>
          <w:szCs w:val="24"/>
          <w:lang w:val="es-ES"/>
        </w:rPr>
        <w:t>72%</w:t>
      </w:r>
      <w:r>
        <w:rPr>
          <w:rFonts w:hint="eastAsia"/>
          <w:szCs w:val="24"/>
          <w:lang w:val="es-ES"/>
        </w:rPr>
        <w:t>）相比男性（</w:t>
      </w:r>
      <w:r>
        <w:rPr>
          <w:rFonts w:hint="eastAsia"/>
          <w:szCs w:val="24"/>
          <w:lang w:val="es-ES"/>
        </w:rPr>
        <w:t>67%</w:t>
      </w:r>
      <w:r>
        <w:rPr>
          <w:rFonts w:hint="eastAsia"/>
          <w:szCs w:val="24"/>
          <w:lang w:val="es-ES"/>
        </w:rPr>
        <w:t>）而言对紧急避孕药更加了解，尽管在使用比例上还是男性较多（</w:t>
      </w:r>
      <w:r>
        <w:rPr>
          <w:rFonts w:hint="eastAsia"/>
          <w:szCs w:val="24"/>
          <w:lang w:val="es-ES"/>
        </w:rPr>
        <w:t>16%</w:t>
      </w:r>
      <w:r>
        <w:rPr>
          <w:rFonts w:hint="eastAsia"/>
          <w:szCs w:val="24"/>
          <w:lang w:val="es-ES"/>
        </w:rPr>
        <w:t>）。两性青少年（女性</w:t>
      </w:r>
      <w:r>
        <w:rPr>
          <w:rFonts w:hint="eastAsia"/>
          <w:szCs w:val="24"/>
          <w:lang w:val="es-ES"/>
        </w:rPr>
        <w:t>81%</w:t>
      </w:r>
      <w:r>
        <w:rPr>
          <w:rFonts w:hint="eastAsia"/>
          <w:szCs w:val="24"/>
          <w:lang w:val="es-ES"/>
        </w:rPr>
        <w:t>）对这种避孕方式的了解要多于整体人群，但使用过它的人不到</w:t>
      </w:r>
      <w:r>
        <w:rPr>
          <w:rFonts w:hint="eastAsia"/>
          <w:szCs w:val="24"/>
          <w:lang w:val="es-ES"/>
        </w:rPr>
        <w:t>10%</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–目前在夫妻间使用最多的避孕措施是避孕套（</w:t>
      </w:r>
      <w:r>
        <w:rPr>
          <w:rFonts w:hint="eastAsia"/>
          <w:szCs w:val="24"/>
          <w:lang w:val="es-ES"/>
        </w:rPr>
        <w:t>40.6%</w:t>
      </w:r>
      <w:r>
        <w:rPr>
          <w:rFonts w:hint="eastAsia"/>
          <w:szCs w:val="24"/>
          <w:lang w:val="es-ES"/>
        </w:rPr>
        <w:t>）、避孕药（</w:t>
      </w:r>
      <w:r>
        <w:rPr>
          <w:rFonts w:hint="eastAsia"/>
          <w:szCs w:val="24"/>
          <w:lang w:val="es-ES"/>
        </w:rPr>
        <w:t>30.5%</w:t>
      </w:r>
      <w:r>
        <w:rPr>
          <w:rFonts w:hint="eastAsia"/>
          <w:szCs w:val="24"/>
          <w:lang w:val="es-ES"/>
        </w:rPr>
        <w:t>）和宫内节育器（</w:t>
      </w:r>
      <w:r>
        <w:rPr>
          <w:rFonts w:hint="eastAsia"/>
          <w:szCs w:val="24"/>
          <w:lang w:val="es-ES"/>
        </w:rPr>
        <w:t>16.5%</w:t>
      </w:r>
      <w:r>
        <w:rPr>
          <w:rFonts w:hint="eastAsia"/>
          <w:szCs w:val="24"/>
          <w:lang w:val="es-ES"/>
        </w:rPr>
        <w:t>）。在男性受访者中有</w:t>
      </w:r>
      <w:r>
        <w:rPr>
          <w:rFonts w:hint="eastAsia"/>
          <w:szCs w:val="24"/>
          <w:lang w:val="es-ES"/>
        </w:rPr>
        <w:t>7.1%</w:t>
      </w:r>
      <w:r>
        <w:rPr>
          <w:rFonts w:hint="eastAsia"/>
          <w:szCs w:val="24"/>
          <w:lang w:val="es-ES"/>
        </w:rPr>
        <w:t>的人选择了结扎。</w:t>
      </w:r>
    </w:p>
    <w:p w:rsidR="006F1910" w:rsidRDefault="006F1910">
      <w:pPr>
        <w:spacing w:after="240" w:line="360" w:lineRule="exact"/>
        <w:ind w:firstLine="420"/>
        <w:rPr>
          <w:szCs w:val="24"/>
          <w:lang w:val="es-ES"/>
        </w:rPr>
      </w:pPr>
      <w:r>
        <w:rPr>
          <w:rFonts w:hint="eastAsia"/>
          <w:szCs w:val="24"/>
          <w:lang w:val="es-ES"/>
        </w:rPr>
        <w:t>–上述结果与我们之前的各项研究结果相比有相同点也有不同的地方。拉美健康与妇女中心在</w:t>
      </w:r>
      <w:r>
        <w:rPr>
          <w:rFonts w:hint="eastAsia"/>
          <w:szCs w:val="24"/>
          <w:lang w:val="es-ES"/>
        </w:rPr>
        <w:t>2001</w:t>
      </w:r>
      <w:r>
        <w:rPr>
          <w:rFonts w:hint="eastAsia"/>
          <w:szCs w:val="24"/>
          <w:lang w:val="es-ES"/>
        </w:rPr>
        <w:t>年的一项研究（</w:t>
      </w:r>
      <w:r>
        <w:rPr>
          <w:szCs w:val="24"/>
          <w:lang w:val="es-ES"/>
        </w:rPr>
        <w:t>n=361</w:t>
      </w:r>
      <w:r>
        <w:rPr>
          <w:rFonts w:hint="eastAsia"/>
          <w:szCs w:val="24"/>
          <w:lang w:val="es-ES"/>
        </w:rPr>
        <w:t>）中发现，使用频率最多的避孕措施是口服避孕药（</w:t>
      </w:r>
      <w:r>
        <w:rPr>
          <w:rFonts w:hint="eastAsia"/>
          <w:szCs w:val="24"/>
          <w:lang w:val="es-ES"/>
        </w:rPr>
        <w:t>54%</w:t>
      </w:r>
      <w:r>
        <w:rPr>
          <w:rFonts w:hint="eastAsia"/>
          <w:szCs w:val="24"/>
          <w:lang w:val="es-ES"/>
        </w:rPr>
        <w:t>），之后是男性避孕套（</w:t>
      </w:r>
      <w:r>
        <w:rPr>
          <w:rFonts w:hint="eastAsia"/>
          <w:szCs w:val="24"/>
          <w:lang w:val="es-ES"/>
        </w:rPr>
        <w:t>30%</w:t>
      </w:r>
      <w:r>
        <w:rPr>
          <w:rFonts w:hint="eastAsia"/>
          <w:szCs w:val="24"/>
          <w:lang w:val="es-ES"/>
        </w:rPr>
        <w:t>）和宫内节育器（</w:t>
      </w:r>
      <w:r>
        <w:rPr>
          <w:rFonts w:hint="eastAsia"/>
          <w:szCs w:val="24"/>
          <w:lang w:val="es-ES"/>
        </w:rPr>
        <w:t>16%</w:t>
      </w:r>
      <w:r>
        <w:rPr>
          <w:rFonts w:hint="eastAsia"/>
          <w:szCs w:val="24"/>
          <w:lang w:val="es-ES"/>
        </w:rPr>
        <w:t>）（</w:t>
      </w:r>
      <w:r>
        <w:rPr>
          <w:szCs w:val="24"/>
          <w:lang w:val="es-ES"/>
        </w:rPr>
        <w:t>2</w:t>
      </w:r>
      <w:r>
        <w:rPr>
          <w:rFonts w:hint="eastAsia"/>
          <w:szCs w:val="24"/>
          <w:lang w:val="es-ES"/>
        </w:rPr>
        <w:t>）。</w:t>
      </w:r>
      <w:r>
        <w:rPr>
          <w:rFonts w:hint="eastAsia"/>
          <w:szCs w:val="24"/>
          <w:lang w:val="es-ES"/>
        </w:rPr>
        <w:t>2001</w:t>
      </w:r>
      <w:r>
        <w:rPr>
          <w:rFonts w:hint="eastAsia"/>
          <w:szCs w:val="24"/>
          <w:lang w:val="es-ES"/>
        </w:rPr>
        <w:t>至</w:t>
      </w:r>
      <w:r>
        <w:rPr>
          <w:rFonts w:hint="eastAsia"/>
          <w:szCs w:val="24"/>
          <w:lang w:val="es-ES"/>
        </w:rPr>
        <w:t>2002</w:t>
      </w:r>
      <w:r>
        <w:rPr>
          <w:rFonts w:hint="eastAsia"/>
          <w:szCs w:val="24"/>
          <w:lang w:val="es-ES"/>
        </w:rPr>
        <w:t>年间，卫生部与共和国大学心理学系生殖健康、性观念与两性讲座</w:t>
      </w:r>
      <w:r>
        <w:rPr>
          <w:rStyle w:val="Smbolodenotaalpie"/>
          <w:szCs w:val="24"/>
        </w:rPr>
        <w:footnoteReference w:id="72"/>
      </w:r>
      <w:r>
        <w:rPr>
          <w:rFonts w:hint="eastAsia"/>
          <w:szCs w:val="24"/>
          <w:lang w:val="es-ES"/>
        </w:rPr>
        <w:t>共同发起了另一项针对卫生部在蒙得维的亚省内初级服务用户的调查（</w:t>
      </w:r>
      <w:r>
        <w:rPr>
          <w:szCs w:val="24"/>
          <w:lang w:val="es-ES"/>
        </w:rPr>
        <w:t>n=683</w:t>
      </w:r>
      <w:r>
        <w:rPr>
          <w:rFonts w:hint="eastAsia"/>
          <w:szCs w:val="24"/>
          <w:lang w:val="es-ES"/>
        </w:rPr>
        <w:t>），调查显示，</w:t>
      </w:r>
      <w:r>
        <w:rPr>
          <w:rFonts w:hint="eastAsia"/>
          <w:szCs w:val="24"/>
          <w:lang w:val="es-ES"/>
        </w:rPr>
        <w:t>78%</w:t>
      </w:r>
      <w:r>
        <w:rPr>
          <w:rFonts w:hint="eastAsia"/>
          <w:szCs w:val="24"/>
          <w:lang w:val="es-ES"/>
        </w:rPr>
        <w:t>的女性使用至少一种避孕措施，偏好依次为避孕套（</w:t>
      </w:r>
      <w:r>
        <w:rPr>
          <w:rFonts w:hint="eastAsia"/>
          <w:szCs w:val="24"/>
          <w:lang w:val="es-ES"/>
        </w:rPr>
        <w:t>35.8%</w:t>
      </w:r>
      <w:r>
        <w:rPr>
          <w:rFonts w:hint="eastAsia"/>
          <w:szCs w:val="24"/>
          <w:lang w:val="es-ES"/>
        </w:rPr>
        <w:t>）、宫内节育器（</w:t>
      </w:r>
      <w:r>
        <w:rPr>
          <w:rFonts w:hint="eastAsia"/>
          <w:szCs w:val="24"/>
          <w:lang w:val="es-ES"/>
        </w:rPr>
        <w:t>32.8%</w:t>
      </w:r>
      <w:r>
        <w:rPr>
          <w:rFonts w:hint="eastAsia"/>
          <w:szCs w:val="24"/>
          <w:lang w:val="es-ES"/>
        </w:rPr>
        <w:t>）和口服避孕药（</w:t>
      </w:r>
      <w:r>
        <w:rPr>
          <w:rFonts w:hint="eastAsia"/>
          <w:szCs w:val="24"/>
          <w:lang w:val="es-ES"/>
        </w:rPr>
        <w:t>30%</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–无论在蒙得维的亚（</w:t>
      </w:r>
      <w:r>
        <w:rPr>
          <w:rFonts w:hint="eastAsia"/>
          <w:szCs w:val="24"/>
          <w:lang w:val="es-ES"/>
        </w:rPr>
        <w:t>61.8%</w:t>
      </w:r>
      <w:r>
        <w:rPr>
          <w:rFonts w:hint="eastAsia"/>
          <w:szCs w:val="24"/>
          <w:lang w:val="es-ES"/>
        </w:rPr>
        <w:t>）还是在内陆地区（</w:t>
      </w:r>
      <w:r>
        <w:rPr>
          <w:rFonts w:hint="eastAsia"/>
          <w:szCs w:val="24"/>
          <w:lang w:val="es-ES"/>
        </w:rPr>
        <w:t>60.3%</w:t>
      </w:r>
      <w:r>
        <w:rPr>
          <w:rFonts w:hint="eastAsia"/>
          <w:szCs w:val="24"/>
          <w:lang w:val="es-ES"/>
        </w:rPr>
        <w:t>），已婚人士大都表示自己主要从药店和商店获取避孕工具。接下来是从公共医疗服务机构获取，这一比例在蒙得维的亚稍高，为</w:t>
      </w:r>
      <w:r>
        <w:rPr>
          <w:rFonts w:hint="eastAsia"/>
          <w:szCs w:val="24"/>
          <w:lang w:val="es-ES"/>
        </w:rPr>
        <w:t>17.4%</w:t>
      </w:r>
      <w:r>
        <w:rPr>
          <w:rFonts w:hint="eastAsia"/>
          <w:szCs w:val="24"/>
          <w:lang w:val="es-ES"/>
        </w:rPr>
        <w:t>。值得注意的是，不到</w:t>
      </w:r>
      <w:r>
        <w:rPr>
          <w:rFonts w:hint="eastAsia"/>
          <w:szCs w:val="24"/>
          <w:lang w:val="es-ES"/>
        </w:rPr>
        <w:t>8%</w:t>
      </w:r>
      <w:r>
        <w:rPr>
          <w:rFonts w:hint="eastAsia"/>
          <w:szCs w:val="24"/>
          <w:lang w:val="es-ES"/>
        </w:rPr>
        <w:t>的受访者从互助人手中获取避孕工具，而集体医疗援助机构的服务覆盖面已经达到全国人口的将近</w:t>
      </w:r>
      <w:r>
        <w:rPr>
          <w:rFonts w:hint="eastAsia"/>
          <w:szCs w:val="24"/>
          <w:lang w:val="es-ES"/>
        </w:rPr>
        <w:t>50%</w:t>
      </w:r>
      <w:r>
        <w:rPr>
          <w:rFonts w:hint="eastAsia"/>
          <w:szCs w:val="24"/>
          <w:lang w:val="es-ES"/>
        </w:rPr>
        <w:t>。因此有必要审视一下这些机构是否将避孕措施纳入了服务范围中，真正如自己所说的那样提供了全面服务。</w:t>
      </w:r>
    </w:p>
    <w:p w:rsidR="006F1910" w:rsidRDefault="006F1910">
      <w:pPr>
        <w:spacing w:after="240" w:line="360" w:lineRule="exact"/>
        <w:ind w:firstLine="420"/>
        <w:rPr>
          <w:szCs w:val="24"/>
          <w:lang w:val="es-ES"/>
        </w:rPr>
      </w:pPr>
      <w:r>
        <w:rPr>
          <w:rFonts w:hint="eastAsia"/>
          <w:szCs w:val="24"/>
          <w:lang w:val="es-ES"/>
        </w:rPr>
        <w:t>–在被问到如何获取有关避孕措施的知识时，男性受访者表示获取这方面信息的主要渠道有大众传媒（</w:t>
      </w:r>
      <w:r>
        <w:rPr>
          <w:rFonts w:hint="eastAsia"/>
          <w:szCs w:val="24"/>
          <w:lang w:val="es-ES"/>
        </w:rPr>
        <w:t>34%</w:t>
      </w:r>
      <w:r>
        <w:rPr>
          <w:rFonts w:hint="eastAsia"/>
          <w:szCs w:val="24"/>
          <w:lang w:val="es-ES"/>
        </w:rPr>
        <w:t>）、朋友（</w:t>
      </w:r>
      <w:r>
        <w:rPr>
          <w:rFonts w:hint="eastAsia"/>
          <w:szCs w:val="24"/>
          <w:lang w:val="es-ES"/>
        </w:rPr>
        <w:t>33%</w:t>
      </w:r>
      <w:r>
        <w:rPr>
          <w:rFonts w:hint="eastAsia"/>
          <w:szCs w:val="24"/>
          <w:lang w:val="es-ES"/>
        </w:rPr>
        <w:t>）和家庭（</w:t>
      </w:r>
      <w:r>
        <w:rPr>
          <w:rFonts w:hint="eastAsia"/>
          <w:szCs w:val="24"/>
          <w:lang w:val="es-ES"/>
        </w:rPr>
        <w:t>33%</w:t>
      </w:r>
      <w:r>
        <w:rPr>
          <w:rFonts w:hint="eastAsia"/>
          <w:szCs w:val="24"/>
          <w:lang w:val="es-ES"/>
        </w:rPr>
        <w:t>）等。</w:t>
      </w:r>
    </w:p>
    <w:p w:rsidR="006F1910" w:rsidRDefault="006F1910">
      <w:pPr>
        <w:spacing w:after="240" w:line="360" w:lineRule="exact"/>
        <w:ind w:firstLine="420"/>
        <w:rPr>
          <w:szCs w:val="24"/>
          <w:lang w:val="es-ES"/>
        </w:rPr>
      </w:pPr>
      <w:r>
        <w:rPr>
          <w:rFonts w:hint="eastAsia"/>
          <w:szCs w:val="24"/>
          <w:lang w:val="es-ES"/>
        </w:rPr>
        <w:t>–女性受访者表示她们获取此类知识的主要渠道为医疗服务机构（</w:t>
      </w:r>
      <w:r>
        <w:rPr>
          <w:rFonts w:hint="eastAsia"/>
          <w:szCs w:val="24"/>
          <w:lang w:val="es-ES"/>
        </w:rPr>
        <w:t>45%</w:t>
      </w:r>
      <w:r>
        <w:rPr>
          <w:rFonts w:hint="eastAsia"/>
          <w:szCs w:val="24"/>
          <w:lang w:val="es-ES"/>
        </w:rPr>
        <w:t>）和家庭。</w:t>
      </w:r>
    </w:p>
    <w:p w:rsidR="006F1910" w:rsidRDefault="006F1910">
      <w:pPr>
        <w:spacing w:after="240" w:line="360" w:lineRule="exact"/>
        <w:ind w:firstLine="420"/>
        <w:rPr>
          <w:szCs w:val="24"/>
          <w:lang w:val="es-ES"/>
        </w:rPr>
      </w:pPr>
      <w:r>
        <w:rPr>
          <w:rFonts w:hint="eastAsia"/>
          <w:szCs w:val="24"/>
          <w:lang w:val="es-ES"/>
        </w:rPr>
        <w:t>–需要引起注意的是，教育领域对这方面的知识传播还存在限制，因为无论是男性还是女性受访者都只有约四分之一的人将公共教育列为获取避孕知识的渠道之一。（详见附录</w:t>
      </w:r>
      <w:r>
        <w:rPr>
          <w:rFonts w:hint="eastAsia"/>
          <w:szCs w:val="24"/>
          <w:lang w:val="es-ES"/>
        </w:rPr>
        <w:t>3</w:t>
      </w:r>
      <w:r>
        <w:rPr>
          <w:rFonts w:hint="eastAsia"/>
          <w:szCs w:val="24"/>
          <w:lang w:val="es-ES"/>
        </w:rPr>
        <w:t>中的图表）</w:t>
      </w:r>
    </w:p>
    <w:p w:rsidR="006F1910" w:rsidRDefault="006F1910">
      <w:pPr>
        <w:autoSpaceDE w:val="0"/>
        <w:spacing w:after="240" w:line="360" w:lineRule="exact"/>
        <w:ind w:firstLine="420"/>
        <w:rPr>
          <w:szCs w:val="24"/>
          <w:lang w:val="es-ES"/>
        </w:rPr>
      </w:pPr>
      <w:r>
        <w:rPr>
          <w:rFonts w:hint="eastAsia"/>
          <w:szCs w:val="24"/>
          <w:lang w:val="es-ES"/>
        </w:rPr>
        <w:t>–在</w:t>
      </w:r>
      <w:r>
        <w:rPr>
          <w:rFonts w:eastAsia="SimHei" w:hint="eastAsia"/>
          <w:bCs/>
          <w:color w:val="FF0000"/>
          <w:szCs w:val="24"/>
          <w:lang w:val="es-ES"/>
        </w:rPr>
        <w:t>不可逆避孕措施</w:t>
      </w:r>
      <w:r>
        <w:rPr>
          <w:rFonts w:hint="eastAsia"/>
          <w:szCs w:val="24"/>
          <w:lang w:val="es-ES"/>
        </w:rPr>
        <w:t>（男性结扎和女性结扎）方面，卫生部于</w:t>
      </w:r>
      <w:r>
        <w:rPr>
          <w:rFonts w:hint="eastAsia"/>
          <w:szCs w:val="24"/>
          <w:lang w:val="es-ES"/>
        </w:rPr>
        <w:t>2006</w:t>
      </w:r>
      <w:r>
        <w:rPr>
          <w:rFonts w:hint="eastAsia"/>
          <w:szCs w:val="24"/>
          <w:lang w:val="es-ES"/>
        </w:rPr>
        <w:t>年</w:t>
      </w:r>
      <w:r>
        <w:rPr>
          <w:rFonts w:hint="eastAsia"/>
          <w:szCs w:val="24"/>
          <w:lang w:val="es-ES"/>
        </w:rPr>
        <w:t>12</w:t>
      </w:r>
      <w:r>
        <w:rPr>
          <w:rFonts w:hint="eastAsia"/>
          <w:szCs w:val="24"/>
          <w:lang w:val="es-ES"/>
        </w:rPr>
        <w:t>月</w:t>
      </w:r>
      <w:r>
        <w:rPr>
          <w:rFonts w:hint="eastAsia"/>
          <w:szCs w:val="24"/>
          <w:lang w:val="es-ES"/>
        </w:rPr>
        <w:t>16</w:t>
      </w:r>
      <w:r>
        <w:rPr>
          <w:rFonts w:hint="eastAsia"/>
          <w:szCs w:val="24"/>
          <w:lang w:val="es-ES"/>
        </w:rPr>
        <w:t>日颁布了</w:t>
      </w:r>
      <w:r>
        <w:rPr>
          <w:rFonts w:eastAsia="SimHei" w:hint="eastAsia"/>
          <w:bCs/>
          <w:color w:val="FF0000"/>
          <w:szCs w:val="24"/>
          <w:lang w:val="es-ES"/>
        </w:rPr>
        <w:t>《卫生系统通告</w:t>
      </w:r>
      <w:r>
        <w:rPr>
          <w:rFonts w:hint="eastAsia"/>
          <w:szCs w:val="24"/>
          <w:lang w:val="es-ES"/>
        </w:rPr>
        <w:t>》，规定：</w:t>
      </w:r>
    </w:p>
    <w:p w:rsidR="006F1910" w:rsidRDefault="006F1910">
      <w:pPr>
        <w:autoSpaceDE w:val="0"/>
        <w:spacing w:after="240" w:line="360" w:lineRule="exact"/>
        <w:ind w:firstLine="420"/>
        <w:rPr>
          <w:rFonts w:hint="eastAsia"/>
          <w:szCs w:val="24"/>
          <w:lang w:val="es-ES"/>
        </w:rPr>
      </w:pPr>
      <w:r>
        <w:rPr>
          <w:rFonts w:hint="eastAsia"/>
          <w:szCs w:val="24"/>
          <w:lang w:val="es-ES"/>
        </w:rPr>
        <w:t>–“国务秘书处卫生总局要求卫生系统执行第</w:t>
      </w:r>
      <w:r>
        <w:rPr>
          <w:rFonts w:hint="eastAsia"/>
          <w:szCs w:val="24"/>
          <w:lang w:val="es-ES"/>
        </w:rPr>
        <w:t>258/992</w:t>
      </w:r>
      <w:r>
        <w:rPr>
          <w:rFonts w:hint="eastAsia"/>
          <w:szCs w:val="24"/>
          <w:lang w:val="es-ES"/>
        </w:rPr>
        <w:t>号政令，履行告知患者许可通知书要求的医疗义务。许可通知书要求患者明确表示愿意接受如下手术：女性绝育和男性绝育（子宫导管结扎或输精管结扎）。根据现行规定，不需要经任何第三方人士的同意，只需要患者本人具备能力且年满</w:t>
      </w:r>
      <w:r>
        <w:rPr>
          <w:rFonts w:hint="eastAsia"/>
          <w:szCs w:val="24"/>
          <w:lang w:val="es-ES"/>
        </w:rPr>
        <w:t>21</w:t>
      </w:r>
      <w:r>
        <w:rPr>
          <w:rFonts w:hint="eastAsia"/>
          <w:szCs w:val="24"/>
          <w:lang w:val="es-ES"/>
        </w:rPr>
        <w:t>周岁即可。因此，在满足上述要求的情况下，要进行干预必须由患者本人提交书面申请。申请表见附件。”</w:t>
      </w:r>
    </w:p>
    <w:p w:rsidR="006F1910" w:rsidRDefault="006F1910">
      <w:pPr>
        <w:autoSpaceDE w:val="0"/>
        <w:spacing w:after="240" w:line="360" w:lineRule="exact"/>
        <w:ind w:firstLine="420"/>
        <w:rPr>
          <w:szCs w:val="24"/>
          <w:lang w:val="es-ES"/>
        </w:rPr>
      </w:pPr>
      <w:r>
        <w:rPr>
          <w:rFonts w:hint="eastAsia"/>
          <w:szCs w:val="24"/>
          <w:lang w:val="es-ES"/>
        </w:rPr>
        <w:t>–这份通告的重要性在于它明确阐述了国内现行的标准，保障了当事人对流程的获取权和知情权。该通告旨在纠正公共医疗机构中的违规现象，即要求接受结扎手术的女性有丈夫的签字以及在继续生育子女时需要得到医疗人员的同意。上述违规现象是对国内现行法律的蔑视和对妇女权益的侵犯。</w:t>
      </w:r>
    </w:p>
    <w:p w:rsidR="006F1910" w:rsidRDefault="006F1910">
      <w:pPr>
        <w:spacing w:after="240" w:line="360" w:lineRule="exact"/>
        <w:rPr>
          <w:rFonts w:ascii="SimHei" w:eastAsia="SimHei"/>
          <w:bCs/>
          <w:color w:val="FF0000"/>
          <w:szCs w:val="24"/>
          <w:lang w:val="es-ES"/>
        </w:rPr>
      </w:pPr>
      <w:r>
        <w:rPr>
          <w:rFonts w:ascii="SimHei" w:eastAsia="SimHei" w:hint="eastAsia"/>
          <w:bCs/>
          <w:color w:val="FF0000"/>
          <w:szCs w:val="24"/>
          <w:lang w:val="es-ES"/>
        </w:rPr>
        <w:t>四</w:t>
      </w:r>
      <w:r>
        <w:rPr>
          <w:rFonts w:ascii="SimHei" w:eastAsia="SimHei"/>
          <w:bCs/>
          <w:color w:val="FF0000"/>
          <w:szCs w:val="24"/>
          <w:lang w:val="es-ES"/>
        </w:rPr>
        <w:t xml:space="preserve">) </w:t>
      </w:r>
      <w:r>
        <w:rPr>
          <w:rFonts w:ascii="SimHei" w:eastAsia="SimHei" w:hint="eastAsia"/>
          <w:bCs/>
          <w:color w:val="FF0000"/>
          <w:szCs w:val="24"/>
          <w:lang w:val="es-ES"/>
        </w:rPr>
        <w:t xml:space="preserve"> 妇科检查</w:t>
      </w:r>
    </w:p>
    <w:p w:rsidR="006F1910" w:rsidRDefault="006F1910">
      <w:pPr>
        <w:spacing w:after="240" w:line="360" w:lineRule="exact"/>
        <w:ind w:firstLine="420"/>
        <w:rPr>
          <w:szCs w:val="24"/>
          <w:lang w:val="es-ES"/>
        </w:rPr>
      </w:pPr>
      <w:r>
        <w:rPr>
          <w:rFonts w:hint="eastAsia"/>
          <w:szCs w:val="24"/>
          <w:lang w:val="es-ES"/>
        </w:rPr>
        <w:t>–之前提到过的乌拉圭人口生理与社会繁衍研究项目的结果显示，受访的女性中有</w:t>
      </w:r>
      <w:r>
        <w:rPr>
          <w:rFonts w:hint="eastAsia"/>
          <w:szCs w:val="24"/>
          <w:lang w:val="es-ES"/>
        </w:rPr>
        <w:t>24%</w:t>
      </w:r>
      <w:r>
        <w:rPr>
          <w:rFonts w:hint="eastAsia"/>
          <w:szCs w:val="24"/>
          <w:lang w:val="es-ES"/>
        </w:rPr>
        <w:t>的人从未接受过与怀孕保健无关的妇科咨询服务。在受教育年数不到</w:t>
      </w:r>
      <w:r>
        <w:rPr>
          <w:rFonts w:hint="eastAsia"/>
          <w:szCs w:val="24"/>
          <w:lang w:val="es-ES"/>
        </w:rPr>
        <w:t>12</w:t>
      </w:r>
      <w:r>
        <w:rPr>
          <w:rFonts w:hint="eastAsia"/>
          <w:szCs w:val="24"/>
          <w:lang w:val="es-ES"/>
        </w:rPr>
        <w:t>年的女性群体中，从未接受过与怀孕无关的妇科检查的人数比例保持在</w:t>
      </w:r>
      <w:r>
        <w:rPr>
          <w:rFonts w:hint="eastAsia"/>
          <w:szCs w:val="24"/>
          <w:lang w:val="es-ES"/>
        </w:rPr>
        <w:t>30%</w:t>
      </w:r>
      <w:r>
        <w:rPr>
          <w:rFonts w:hint="eastAsia"/>
          <w:szCs w:val="24"/>
          <w:lang w:val="es-ES"/>
        </w:rPr>
        <w:t>左右。完成中级教育阶段并进入高等院校深造的女性，在她们身上获取的调查结果有所不同，只有</w:t>
      </w:r>
      <w:r>
        <w:rPr>
          <w:rFonts w:hint="eastAsia"/>
          <w:szCs w:val="24"/>
          <w:lang w:val="es-ES"/>
        </w:rPr>
        <w:t>13%</w:t>
      </w:r>
      <w:r>
        <w:rPr>
          <w:rFonts w:hint="eastAsia"/>
          <w:szCs w:val="24"/>
          <w:lang w:val="es-ES"/>
        </w:rPr>
        <w:t>的人表示从未接受过与怀孕无关的妇科检查。令人担忧的是，即使是在具备中级教育学历的女性群体中，每</w:t>
      </w:r>
      <w:r>
        <w:rPr>
          <w:rFonts w:hint="eastAsia"/>
          <w:szCs w:val="24"/>
          <w:lang w:val="es-ES"/>
        </w:rPr>
        <w:t>10</w:t>
      </w:r>
      <w:r>
        <w:rPr>
          <w:rFonts w:hint="eastAsia"/>
          <w:szCs w:val="24"/>
          <w:lang w:val="es-ES"/>
        </w:rPr>
        <w:t>个人中也只有一个表示经常接受来自他人的妇科检查。</w:t>
      </w:r>
    </w:p>
    <w:p w:rsidR="006F1910" w:rsidRDefault="006F1910">
      <w:pPr>
        <w:spacing w:after="240" w:line="360" w:lineRule="exact"/>
        <w:ind w:firstLine="420"/>
        <w:rPr>
          <w:szCs w:val="24"/>
          <w:lang w:val="es-ES"/>
        </w:rPr>
      </w:pPr>
      <w:r>
        <w:rPr>
          <w:rFonts w:hint="eastAsia"/>
          <w:szCs w:val="24"/>
          <w:lang w:val="es-ES"/>
        </w:rPr>
        <w:t>–在检测宫颈癌的巴氏染色法利用率方面，在</w:t>
      </w:r>
      <w:r>
        <w:rPr>
          <w:rFonts w:hint="eastAsia"/>
          <w:szCs w:val="24"/>
          <w:lang w:val="es-ES"/>
        </w:rPr>
        <w:t>20</w:t>
      </w:r>
      <w:r>
        <w:rPr>
          <w:rFonts w:hint="eastAsia"/>
          <w:szCs w:val="24"/>
          <w:lang w:val="es-ES"/>
        </w:rPr>
        <w:t>至</w:t>
      </w:r>
      <w:r>
        <w:rPr>
          <w:rFonts w:hint="eastAsia"/>
          <w:szCs w:val="24"/>
          <w:lang w:val="es-ES"/>
        </w:rPr>
        <w:t>59</w:t>
      </w:r>
      <w:r>
        <w:rPr>
          <w:rFonts w:hint="eastAsia"/>
          <w:szCs w:val="24"/>
          <w:lang w:val="es-ES"/>
        </w:rPr>
        <w:t>岁女性中有</w:t>
      </w:r>
      <w:r>
        <w:rPr>
          <w:rFonts w:hint="eastAsia"/>
          <w:szCs w:val="24"/>
          <w:lang w:val="es-ES"/>
        </w:rPr>
        <w:t>29%</w:t>
      </w:r>
      <w:r>
        <w:rPr>
          <w:rFonts w:hint="eastAsia"/>
          <w:szCs w:val="24"/>
          <w:lang w:val="es-ES"/>
        </w:rPr>
        <w:t>的人表示从未接受过这样的检测。</w:t>
      </w:r>
    </w:p>
    <w:p w:rsidR="006F1910" w:rsidRDefault="006F1910">
      <w:pPr>
        <w:spacing w:after="240" w:line="360" w:lineRule="exact"/>
        <w:ind w:firstLine="420"/>
        <w:rPr>
          <w:szCs w:val="24"/>
          <w:lang w:val="es-ES"/>
        </w:rPr>
      </w:pPr>
      <w:r>
        <w:rPr>
          <w:rFonts w:hint="eastAsia"/>
          <w:szCs w:val="24"/>
          <w:lang w:val="es-ES"/>
        </w:rPr>
        <w:t>–在社会经济条件较弱的贫困妇女当中，</w:t>
      </w:r>
      <w:r>
        <w:rPr>
          <w:rFonts w:hint="eastAsia"/>
          <w:szCs w:val="24"/>
          <w:lang w:val="es-ES"/>
        </w:rPr>
        <w:t>40%</w:t>
      </w:r>
      <w:r>
        <w:rPr>
          <w:rFonts w:hint="eastAsia"/>
          <w:szCs w:val="24"/>
          <w:lang w:val="es-ES"/>
        </w:rPr>
        <w:t>的人从未接受过哪怕是一次巴氏检测。巴尼亚与特雷切亚</w:t>
      </w:r>
      <w:r>
        <w:rPr>
          <w:rStyle w:val="Smbolodenotaalpie"/>
          <w:szCs w:val="24"/>
        </w:rPr>
        <w:footnoteReference w:id="73"/>
      </w:r>
      <w:r>
        <w:rPr>
          <w:szCs w:val="24"/>
          <w:lang w:val="es-ES"/>
        </w:rPr>
        <w:t xml:space="preserve"> </w:t>
      </w:r>
      <w:r>
        <w:rPr>
          <w:rFonts w:hint="eastAsia"/>
          <w:szCs w:val="24"/>
          <w:lang w:val="es-ES"/>
        </w:rPr>
        <w:t>1997</w:t>
      </w:r>
      <w:r>
        <w:rPr>
          <w:rFonts w:hint="eastAsia"/>
          <w:szCs w:val="24"/>
          <w:lang w:val="es-ES"/>
        </w:rPr>
        <w:t>年对蒙得维的亚郊区贫困社区妇女的调查也得出了类似结论。此外，</w:t>
      </w:r>
      <w:r>
        <w:rPr>
          <w:rFonts w:hint="eastAsia"/>
          <w:szCs w:val="24"/>
          <w:lang w:val="es-ES"/>
        </w:rPr>
        <w:t>2001</w:t>
      </w:r>
      <w:r>
        <w:rPr>
          <w:rFonts w:hint="eastAsia"/>
          <w:szCs w:val="24"/>
          <w:lang w:val="es-ES"/>
        </w:rPr>
        <w:t>年洛佩斯</w:t>
      </w:r>
      <w:r>
        <w:rPr>
          <w:rStyle w:val="Smbolodenotaalpie"/>
          <w:szCs w:val="24"/>
        </w:rPr>
        <w:footnoteReference w:id="74"/>
      </w:r>
      <w:r>
        <w:rPr>
          <w:rFonts w:hint="eastAsia"/>
          <w:szCs w:val="24"/>
          <w:lang w:val="es-ES"/>
        </w:rPr>
        <w:t>对卫生部医疗服务用户进行的调查也显示，</w:t>
      </w:r>
      <w:r>
        <w:rPr>
          <w:rFonts w:hint="eastAsia"/>
          <w:szCs w:val="24"/>
          <w:lang w:val="es-ES"/>
        </w:rPr>
        <w:t>36.5%</w:t>
      </w:r>
      <w:r>
        <w:rPr>
          <w:rFonts w:hint="eastAsia"/>
          <w:szCs w:val="24"/>
          <w:lang w:val="es-ES"/>
        </w:rPr>
        <w:t>的受访女性从未接受过巴氏检测。在经济条件较好的妇女中，未接受过巴氏检测的比例为</w:t>
      </w:r>
      <w:r>
        <w:rPr>
          <w:rFonts w:hint="eastAsia"/>
          <w:szCs w:val="24"/>
          <w:lang w:val="es-ES"/>
        </w:rPr>
        <w:t>28.6%</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–这一比例在受教育程度不同的人群中有所差异，在受教育年数达到</w:t>
      </w:r>
      <w:r>
        <w:rPr>
          <w:rFonts w:hint="eastAsia"/>
          <w:szCs w:val="24"/>
          <w:lang w:val="es-ES"/>
        </w:rPr>
        <w:t>12</w:t>
      </w:r>
      <w:r>
        <w:rPr>
          <w:rFonts w:hint="eastAsia"/>
          <w:szCs w:val="24"/>
          <w:lang w:val="es-ES"/>
        </w:rPr>
        <w:t>年的女性群体中，未接受过巴氏检测的比例从较低学历人群的</w:t>
      </w:r>
      <w:r>
        <w:rPr>
          <w:rFonts w:hint="eastAsia"/>
          <w:szCs w:val="24"/>
          <w:lang w:val="es-ES"/>
        </w:rPr>
        <w:t>30%</w:t>
      </w:r>
      <w:r>
        <w:rPr>
          <w:rFonts w:hint="eastAsia"/>
          <w:szCs w:val="24"/>
          <w:lang w:val="es-ES"/>
        </w:rPr>
        <w:t>降至</w:t>
      </w:r>
      <w:r>
        <w:rPr>
          <w:rFonts w:hint="eastAsia"/>
          <w:szCs w:val="24"/>
          <w:lang w:val="es-ES"/>
        </w:rPr>
        <w:t>23%</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–居住于乌拉圭内陆地区的妇女比蒙得维的亚的妇女更难接受到巴氏检测，内陆有</w:t>
      </w:r>
      <w:r>
        <w:rPr>
          <w:rFonts w:hint="eastAsia"/>
          <w:szCs w:val="24"/>
          <w:lang w:val="es-ES"/>
        </w:rPr>
        <w:t>34.5%</w:t>
      </w:r>
      <w:r>
        <w:rPr>
          <w:rFonts w:hint="eastAsia"/>
          <w:szCs w:val="24"/>
          <w:lang w:val="es-ES"/>
        </w:rPr>
        <w:t>的女性未接受过该类检测，而首都地区这一比例为</w:t>
      </w:r>
      <w:r>
        <w:rPr>
          <w:rFonts w:hint="eastAsia"/>
          <w:szCs w:val="24"/>
          <w:lang w:val="es-ES"/>
        </w:rPr>
        <w:t>23%</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–乌拉圭三分之一的妇女和</w:t>
      </w:r>
      <w:r>
        <w:rPr>
          <w:rFonts w:hint="eastAsia"/>
          <w:szCs w:val="24"/>
          <w:lang w:val="es-ES"/>
        </w:rPr>
        <w:t>40%</w:t>
      </w:r>
      <w:r>
        <w:rPr>
          <w:rFonts w:hint="eastAsia"/>
          <w:szCs w:val="24"/>
          <w:lang w:val="es-ES"/>
        </w:rPr>
        <w:t>的贫困妇女从未接受过巴氏检测的事实表明，以下几个方面的深层次问题尚未得到解决：机构问题（供给不足、不方便获取、服务质量低下）、专业人员培训（缺乏预防意识，只注重治疗，不尊重患者等）和用户培训（心存顾虑、社会性别旧观念、不愿将自己身体暴露从而不利于自我保健等）。</w:t>
      </w:r>
    </w:p>
    <w:p w:rsidR="006F1910" w:rsidRDefault="006F1910">
      <w:pPr>
        <w:spacing w:after="240" w:line="360" w:lineRule="exact"/>
        <w:ind w:firstLine="420"/>
        <w:rPr>
          <w:szCs w:val="24"/>
          <w:lang w:val="es-ES"/>
        </w:rPr>
      </w:pPr>
      <w:r>
        <w:rPr>
          <w:rFonts w:hint="eastAsia"/>
          <w:szCs w:val="24"/>
          <w:lang w:val="es-ES"/>
        </w:rPr>
        <w:t>–乳腺癌是导致乌拉圭妇女死亡的头号杀手。即便如此，还是有</w:t>
      </w:r>
      <w:r>
        <w:rPr>
          <w:rFonts w:hint="eastAsia"/>
          <w:szCs w:val="24"/>
          <w:lang w:val="es-ES"/>
        </w:rPr>
        <w:t>18.2%</w:t>
      </w:r>
      <w:r>
        <w:rPr>
          <w:rFonts w:hint="eastAsia"/>
          <w:szCs w:val="24"/>
          <w:lang w:val="es-ES"/>
        </w:rPr>
        <w:t>的人表示从未接受过乳房的妇科检查。</w:t>
      </w:r>
    </w:p>
    <w:p w:rsidR="006F1910" w:rsidRDefault="006F1910">
      <w:pPr>
        <w:spacing w:after="240" w:line="360" w:lineRule="exact"/>
        <w:ind w:firstLine="420"/>
        <w:rPr>
          <w:szCs w:val="24"/>
          <w:lang w:val="es-ES"/>
        </w:rPr>
      </w:pPr>
      <w:r>
        <w:rPr>
          <w:rFonts w:hint="eastAsia"/>
          <w:szCs w:val="24"/>
          <w:lang w:val="es-ES"/>
        </w:rPr>
        <w:t>–在贫困妇女当中，从未接受过乳房妇科检查的比例为</w:t>
      </w:r>
      <w:r>
        <w:rPr>
          <w:rFonts w:hint="eastAsia"/>
          <w:szCs w:val="24"/>
          <w:lang w:val="es-ES"/>
        </w:rPr>
        <w:t>25.6%</w:t>
      </w:r>
      <w:r>
        <w:rPr>
          <w:rFonts w:hint="eastAsia"/>
          <w:szCs w:val="24"/>
          <w:lang w:val="es-ES"/>
        </w:rPr>
        <w:t>，而在经济条件较好的女性中，这一比例仅为</w:t>
      </w:r>
      <w:r>
        <w:rPr>
          <w:rFonts w:hint="eastAsia"/>
          <w:szCs w:val="24"/>
          <w:lang w:val="es-ES"/>
        </w:rPr>
        <w:t>5.7%</w:t>
      </w:r>
      <w:r>
        <w:rPr>
          <w:rFonts w:hint="eastAsia"/>
          <w:szCs w:val="24"/>
          <w:lang w:val="es-ES"/>
        </w:rPr>
        <w:t>。</w:t>
      </w:r>
    </w:p>
    <w:p w:rsidR="006F1910" w:rsidRDefault="006F1910">
      <w:pPr>
        <w:spacing w:after="240" w:line="360" w:lineRule="exact"/>
        <w:ind w:firstLine="420"/>
        <w:rPr>
          <w:szCs w:val="24"/>
          <w:lang w:val="es-ES"/>
        </w:rPr>
      </w:pPr>
      <w:r>
        <w:rPr>
          <w:rFonts w:hint="eastAsia"/>
          <w:szCs w:val="24"/>
          <w:lang w:val="es-ES"/>
        </w:rPr>
        <w:t>–乌拉圭有四分之一的女性从未根据自身需要、在与怀孕无关的情况下主动去接受妇科检查以期对一些可以避免的疾病进行预防，这一事实表明社会性别陈旧观念依然存在于乌拉圭女性的日常生活中。这样的一种社会性别观念左右了她们对自己在社会繁衍方面的角色的自我认知，也在很大程度上限制了妇女与医疗保健服务及自我保健之间的联系。我们所做的许多其他研究项目也证明了这一点。</w:t>
      </w:r>
    </w:p>
    <w:p w:rsidR="006F1910" w:rsidRDefault="006F1910">
      <w:pPr>
        <w:spacing w:after="240" w:line="360" w:lineRule="exact"/>
        <w:ind w:firstLine="420"/>
        <w:rPr>
          <w:rFonts w:hint="eastAsia"/>
          <w:szCs w:val="24"/>
          <w:lang w:val="es-ES"/>
        </w:rPr>
      </w:pPr>
      <w:r>
        <w:rPr>
          <w:rFonts w:hint="eastAsia"/>
          <w:szCs w:val="24"/>
          <w:lang w:val="es-ES"/>
        </w:rPr>
        <w:t>–不同社会经济状况和教育水平人群间的差异，反映出在享有同样权利的女性公民之间存在着一种令人无法接受的不平等现象。此外还体现出有一部分女性超越了社会经济条件，不满足于自我保健和预防措施。这与她们所担任的社会职务、所处的地点或经济状况无关。</w:t>
      </w:r>
    </w:p>
    <w:p w:rsidR="006F1910" w:rsidRDefault="006F1910">
      <w:pPr>
        <w:spacing w:after="240" w:line="360" w:lineRule="exact"/>
        <w:ind w:firstLine="420"/>
        <w:rPr>
          <w:rFonts w:hint="eastAsia"/>
          <w:szCs w:val="24"/>
          <w:lang w:val="es-ES"/>
        </w:rPr>
      </w:pPr>
      <w:r>
        <w:rPr>
          <w:rFonts w:hint="eastAsia"/>
          <w:szCs w:val="24"/>
          <w:lang w:val="es-ES"/>
        </w:rPr>
        <w:t>–</w:t>
      </w:r>
      <w:r>
        <w:rPr>
          <w:szCs w:val="24"/>
          <w:lang w:val="es-ES"/>
        </w:rPr>
        <w:t>2006</w:t>
      </w:r>
      <w:r>
        <w:rPr>
          <w:rFonts w:hint="eastAsia"/>
          <w:szCs w:val="24"/>
          <w:lang w:val="es-ES"/>
        </w:rPr>
        <w:t>年</w:t>
      </w:r>
      <w:r>
        <w:rPr>
          <w:rFonts w:hint="eastAsia"/>
          <w:szCs w:val="24"/>
          <w:lang w:val="es-ES"/>
        </w:rPr>
        <w:t>7</w:t>
      </w:r>
      <w:r>
        <w:rPr>
          <w:rFonts w:hint="eastAsia"/>
          <w:szCs w:val="24"/>
          <w:lang w:val="es-ES"/>
        </w:rPr>
        <w:t>月</w:t>
      </w:r>
      <w:r>
        <w:rPr>
          <w:rFonts w:hint="eastAsia"/>
          <w:szCs w:val="24"/>
          <w:lang w:val="es-ES"/>
        </w:rPr>
        <w:t>11</w:t>
      </w:r>
      <w:r>
        <w:rPr>
          <w:rFonts w:hint="eastAsia"/>
          <w:szCs w:val="24"/>
          <w:lang w:val="es-ES"/>
        </w:rPr>
        <w:t>日卫生部下发第</w:t>
      </w:r>
      <w:r>
        <w:rPr>
          <w:rFonts w:hint="eastAsia"/>
          <w:szCs w:val="24"/>
          <w:lang w:val="es-ES"/>
        </w:rPr>
        <w:t>402</w:t>
      </w:r>
      <w:r>
        <w:rPr>
          <w:rFonts w:hint="eastAsia"/>
          <w:szCs w:val="24"/>
          <w:lang w:val="es-ES"/>
        </w:rPr>
        <w:t>号部委令，规定巴氏检测和乳房检查对民间卫生体系的女性用户免费，取消原有的收费。</w:t>
      </w:r>
    </w:p>
    <w:p w:rsidR="006F1910" w:rsidRDefault="006F1910">
      <w:pPr>
        <w:spacing w:after="240" w:line="360" w:lineRule="exact"/>
        <w:ind w:firstLine="420"/>
        <w:rPr>
          <w:szCs w:val="24"/>
          <w:lang w:val="es-MX"/>
        </w:rPr>
      </w:pPr>
      <w:r>
        <w:rPr>
          <w:rFonts w:hint="eastAsia"/>
          <w:szCs w:val="24"/>
          <w:lang w:val="es-ES"/>
        </w:rPr>
        <w:t>–</w:t>
      </w:r>
      <w:r>
        <w:rPr>
          <w:rFonts w:hint="eastAsia"/>
          <w:szCs w:val="24"/>
          <w:lang w:val="es-MX"/>
        </w:rPr>
        <w:t>早在</w:t>
      </w:r>
      <w:r>
        <w:rPr>
          <w:rFonts w:hint="eastAsia"/>
          <w:szCs w:val="24"/>
          <w:lang w:val="es-MX"/>
        </w:rPr>
        <w:t>2000</w:t>
      </w:r>
      <w:r>
        <w:rPr>
          <w:rFonts w:hint="eastAsia"/>
          <w:szCs w:val="24"/>
          <w:lang w:val="es-MX"/>
        </w:rPr>
        <w:t>年，第</w:t>
      </w:r>
      <w:r>
        <w:rPr>
          <w:rFonts w:hint="eastAsia"/>
          <w:szCs w:val="24"/>
          <w:lang w:val="es-MX"/>
        </w:rPr>
        <w:t>17242</w:t>
      </w:r>
      <w:r>
        <w:rPr>
          <w:rFonts w:hint="eastAsia"/>
          <w:szCs w:val="24"/>
          <w:lang w:val="es-MX"/>
        </w:rPr>
        <w:t>号法案（</w:t>
      </w:r>
      <w:r>
        <w:rPr>
          <w:rFonts w:hint="eastAsia"/>
          <w:szCs w:val="24"/>
          <w:lang w:val="es-MX"/>
        </w:rPr>
        <w:t>2000</w:t>
      </w:r>
      <w:r>
        <w:rPr>
          <w:rFonts w:hint="eastAsia"/>
          <w:szCs w:val="24"/>
          <w:lang w:val="es-MX"/>
        </w:rPr>
        <w:t>年</w:t>
      </w:r>
      <w:r>
        <w:rPr>
          <w:rFonts w:hint="eastAsia"/>
          <w:szCs w:val="24"/>
          <w:lang w:val="es-MX"/>
        </w:rPr>
        <w:t>6</w:t>
      </w:r>
      <w:r>
        <w:rPr>
          <w:rFonts w:hint="eastAsia"/>
          <w:szCs w:val="24"/>
          <w:lang w:val="es-MX"/>
        </w:rPr>
        <w:t>月</w:t>
      </w:r>
      <w:r>
        <w:rPr>
          <w:rFonts w:hint="eastAsia"/>
          <w:szCs w:val="24"/>
          <w:lang w:val="es-MX"/>
        </w:rPr>
        <w:t>13</w:t>
      </w:r>
      <w:r>
        <w:rPr>
          <w:rFonts w:hint="eastAsia"/>
          <w:szCs w:val="24"/>
          <w:lang w:val="es-MX"/>
        </w:rPr>
        <w:t>日）就已经对子宫乳腺癌症的预防表示关注，该法案第</w:t>
      </w:r>
      <w:r>
        <w:rPr>
          <w:rFonts w:hint="eastAsia"/>
          <w:szCs w:val="24"/>
          <w:lang w:val="es-MX"/>
        </w:rPr>
        <w:t>2</w:t>
      </w:r>
      <w:r>
        <w:rPr>
          <w:rFonts w:hint="eastAsia"/>
          <w:szCs w:val="24"/>
          <w:lang w:val="es-MX"/>
        </w:rPr>
        <w:t>条规定：“私营领域的女性劳动者和国家机关女性工作人员每年享有一天的特殊带薪假期，用来接受巴氏测试及</w:t>
      </w:r>
      <w:r>
        <w:rPr>
          <w:rFonts w:hint="eastAsia"/>
          <w:szCs w:val="24"/>
          <w:lang w:val="es-MX"/>
        </w:rPr>
        <w:t>/</w:t>
      </w:r>
      <w:r>
        <w:rPr>
          <w:rFonts w:hint="eastAsia"/>
          <w:szCs w:val="24"/>
          <w:lang w:val="es-MX"/>
        </w:rPr>
        <w:t>或乳房放射检查。”</w:t>
      </w:r>
    </w:p>
    <w:p w:rsidR="006F1910" w:rsidRDefault="006F1910">
      <w:pPr>
        <w:pStyle w:val="Lista21"/>
        <w:spacing w:after="240" w:line="360" w:lineRule="exact"/>
        <w:ind w:left="0" w:firstLine="0"/>
        <w:jc w:val="both"/>
        <w:rPr>
          <w:rFonts w:ascii="SimHei" w:eastAsia="SimHei"/>
          <w:bCs/>
          <w:color w:val="FF0000"/>
          <w:sz w:val="21"/>
          <w:lang w:val="es-ES"/>
        </w:rPr>
      </w:pPr>
      <w:r>
        <w:rPr>
          <w:rFonts w:ascii="SimHei" w:eastAsia="SimHei" w:hint="eastAsia"/>
          <w:bCs/>
          <w:color w:val="FF0000"/>
          <w:sz w:val="21"/>
          <w:lang w:val="es-ES" w:eastAsia="zh-CN"/>
        </w:rPr>
        <w:t>五</w:t>
      </w:r>
      <w:r>
        <w:rPr>
          <w:rFonts w:ascii="SimHei" w:eastAsia="SimHei"/>
          <w:bCs/>
          <w:color w:val="FF0000"/>
          <w:sz w:val="21"/>
          <w:lang w:val="es-ES"/>
        </w:rPr>
        <w:t xml:space="preserve">) </w:t>
      </w:r>
      <w:r>
        <w:rPr>
          <w:rFonts w:ascii="SimHei" w:eastAsia="SimHei" w:hint="eastAsia"/>
          <w:bCs/>
          <w:color w:val="FF0000"/>
          <w:sz w:val="21"/>
          <w:lang w:val="es-ES" w:eastAsia="zh-CN"/>
        </w:rPr>
        <w:t xml:space="preserve"> 艾滋病毒/艾滋病</w:t>
      </w:r>
    </w:p>
    <w:p w:rsidR="006F1910" w:rsidRDefault="006F1910">
      <w:pPr>
        <w:pStyle w:val="Lista31"/>
        <w:spacing w:after="240" w:line="360" w:lineRule="exact"/>
        <w:ind w:left="0" w:firstLine="420"/>
        <w:jc w:val="both"/>
        <w:rPr>
          <w:sz w:val="21"/>
        </w:rPr>
      </w:pPr>
      <w:r>
        <w:rPr>
          <w:rFonts w:hint="eastAsia"/>
          <w:sz w:val="21"/>
          <w:lang w:eastAsia="zh-CN"/>
        </w:rPr>
        <w:t>–卫生部</w:t>
      </w:r>
      <w:r>
        <w:rPr>
          <w:rFonts w:hint="eastAsia"/>
          <w:sz w:val="21"/>
          <w:lang w:eastAsia="zh-CN"/>
        </w:rPr>
        <w:t>2006</w:t>
      </w:r>
      <w:r>
        <w:rPr>
          <w:rFonts w:hint="eastAsia"/>
          <w:sz w:val="21"/>
          <w:lang w:eastAsia="zh-CN"/>
        </w:rPr>
        <w:t>年性病艾滋病优先项目</w:t>
      </w:r>
      <w:r>
        <w:rPr>
          <w:rStyle w:val="Smbolodenotaalpie"/>
          <w:sz w:val="21"/>
        </w:rPr>
        <w:footnoteReference w:id="75"/>
      </w:r>
      <w:r>
        <w:rPr>
          <w:rFonts w:hint="eastAsia"/>
          <w:sz w:val="21"/>
          <w:lang w:eastAsia="zh-CN"/>
        </w:rPr>
        <w:t>的数据表明，艾滋病在乌拉圭的分布有如下特点：</w:t>
      </w:r>
    </w:p>
    <w:p w:rsidR="006F1910" w:rsidRDefault="006F1910" w:rsidP="006F1910">
      <w:pPr>
        <w:pStyle w:val="Lista31"/>
        <w:numPr>
          <w:ilvl w:val="0"/>
          <w:numId w:val="22"/>
        </w:numPr>
        <w:tabs>
          <w:tab w:val="clear" w:pos="360"/>
          <w:tab w:val="left" w:pos="720"/>
          <w:tab w:val="num" w:pos="990"/>
        </w:tabs>
        <w:spacing w:after="240" w:line="360" w:lineRule="exact"/>
        <w:ind w:left="990"/>
        <w:jc w:val="both"/>
        <w:rPr>
          <w:sz w:val="21"/>
          <w:lang w:val="es-ES"/>
        </w:rPr>
      </w:pPr>
      <w:r>
        <w:rPr>
          <w:rFonts w:hint="eastAsia"/>
          <w:sz w:val="21"/>
          <w:lang w:val="es-ES" w:eastAsia="zh-CN"/>
        </w:rPr>
        <w:t>艾滋病毒</w:t>
      </w:r>
      <w:r>
        <w:rPr>
          <w:rFonts w:hint="eastAsia"/>
          <w:sz w:val="21"/>
          <w:lang w:val="es-ES" w:eastAsia="zh-CN"/>
        </w:rPr>
        <w:t>/</w:t>
      </w:r>
      <w:r>
        <w:rPr>
          <w:rFonts w:hint="eastAsia"/>
          <w:sz w:val="21"/>
          <w:lang w:val="es-ES" w:eastAsia="zh-CN"/>
        </w:rPr>
        <w:t>艾滋病感染和发病率存在上升趋势，</w:t>
      </w:r>
      <w:r>
        <w:rPr>
          <w:rFonts w:hint="eastAsia"/>
          <w:sz w:val="21"/>
          <w:lang w:val="es-ES" w:eastAsia="zh-CN"/>
        </w:rPr>
        <w:t>2000</w:t>
      </w:r>
      <w:r>
        <w:rPr>
          <w:rFonts w:hint="eastAsia"/>
          <w:sz w:val="21"/>
          <w:lang w:val="es-ES" w:eastAsia="zh-CN"/>
        </w:rPr>
        <w:t>年为</w:t>
      </w:r>
      <w:r>
        <w:rPr>
          <w:rFonts w:hint="eastAsia"/>
          <w:sz w:val="21"/>
          <w:lang w:val="es-ES" w:eastAsia="zh-CN"/>
        </w:rPr>
        <w:t>0.23%</w:t>
      </w:r>
      <w:r>
        <w:rPr>
          <w:rFonts w:hint="eastAsia"/>
          <w:sz w:val="21"/>
          <w:lang w:val="es-ES" w:eastAsia="zh-CN"/>
        </w:rPr>
        <w:t>，</w:t>
      </w:r>
      <w:r>
        <w:rPr>
          <w:rFonts w:hint="eastAsia"/>
          <w:sz w:val="21"/>
          <w:lang w:val="es-ES" w:eastAsia="zh-CN"/>
        </w:rPr>
        <w:t>2004</w:t>
      </w:r>
      <w:r>
        <w:rPr>
          <w:rFonts w:hint="eastAsia"/>
          <w:sz w:val="21"/>
          <w:lang w:val="es-ES" w:eastAsia="zh-CN"/>
        </w:rPr>
        <w:t>年为</w:t>
      </w:r>
      <w:r>
        <w:rPr>
          <w:rFonts w:hint="eastAsia"/>
          <w:sz w:val="21"/>
          <w:lang w:val="es-ES" w:eastAsia="zh-CN"/>
        </w:rPr>
        <w:t>0.45%</w:t>
      </w:r>
      <w:r>
        <w:rPr>
          <w:rFonts w:hint="eastAsia"/>
          <w:sz w:val="21"/>
          <w:lang w:val="es-ES" w:eastAsia="zh-CN"/>
        </w:rPr>
        <w:t>。</w:t>
      </w:r>
    </w:p>
    <w:p w:rsidR="006F1910" w:rsidRDefault="006F1910" w:rsidP="006F1910">
      <w:pPr>
        <w:pStyle w:val="Lista31"/>
        <w:numPr>
          <w:ilvl w:val="0"/>
          <w:numId w:val="22"/>
        </w:numPr>
        <w:tabs>
          <w:tab w:val="clear" w:pos="360"/>
          <w:tab w:val="left" w:pos="720"/>
          <w:tab w:val="num" w:pos="990"/>
        </w:tabs>
        <w:spacing w:after="240" w:line="360" w:lineRule="exact"/>
        <w:ind w:left="990"/>
        <w:jc w:val="both"/>
        <w:rPr>
          <w:bCs/>
          <w:sz w:val="21"/>
          <w:lang w:val="es-ES"/>
        </w:rPr>
      </w:pPr>
      <w:r>
        <w:rPr>
          <w:rFonts w:hint="eastAsia"/>
          <w:sz w:val="21"/>
          <w:lang w:val="es-ES" w:eastAsia="zh-CN"/>
        </w:rPr>
        <w:t>艾滋病毒</w:t>
      </w:r>
      <w:r>
        <w:rPr>
          <w:rFonts w:hint="eastAsia"/>
          <w:sz w:val="21"/>
          <w:lang w:val="es-ES" w:eastAsia="zh-CN"/>
        </w:rPr>
        <w:t>/</w:t>
      </w:r>
      <w:r>
        <w:rPr>
          <w:rFonts w:hint="eastAsia"/>
          <w:bCs/>
          <w:sz w:val="21"/>
          <w:lang w:val="es-ES" w:eastAsia="zh-CN"/>
        </w:rPr>
        <w:t>艾滋病感染和发病率在青年人中最高，女性患者数量逐步增多。即存在艾滋病年轻化和女性化趋势。</w:t>
      </w:r>
    </w:p>
    <w:p w:rsidR="006F1910" w:rsidRDefault="006F1910" w:rsidP="006F1910">
      <w:pPr>
        <w:pStyle w:val="Lista31"/>
        <w:numPr>
          <w:ilvl w:val="0"/>
          <w:numId w:val="22"/>
        </w:numPr>
        <w:tabs>
          <w:tab w:val="clear" w:pos="360"/>
          <w:tab w:val="left" w:pos="720"/>
          <w:tab w:val="num" w:pos="990"/>
        </w:tabs>
        <w:spacing w:after="240" w:line="360" w:lineRule="exact"/>
        <w:ind w:left="990"/>
        <w:jc w:val="both"/>
        <w:rPr>
          <w:iCs/>
          <w:sz w:val="21"/>
          <w:lang w:val="es-ES"/>
        </w:rPr>
      </w:pPr>
      <w:r>
        <w:rPr>
          <w:rFonts w:hint="eastAsia"/>
          <w:iCs/>
          <w:sz w:val="21"/>
          <w:lang w:val="es-ES" w:eastAsia="zh-CN"/>
        </w:rPr>
        <w:t>女性和青少年群体较易受艾滋病侵害，感染和发病率超过</w:t>
      </w:r>
      <w:r>
        <w:rPr>
          <w:rFonts w:hint="eastAsia"/>
          <w:iCs/>
          <w:sz w:val="21"/>
          <w:lang w:val="es-ES" w:eastAsia="zh-CN"/>
        </w:rPr>
        <w:t>5%</w:t>
      </w:r>
      <w:r>
        <w:rPr>
          <w:rFonts w:hint="eastAsia"/>
          <w:iCs/>
          <w:sz w:val="21"/>
          <w:lang w:val="es-ES" w:eastAsia="zh-CN"/>
        </w:rPr>
        <w:t>的群体有：吸毒人员、发生男性间性行为的人和被剥夺人身自由的人。</w:t>
      </w:r>
    </w:p>
    <w:p w:rsidR="006F1910" w:rsidRDefault="006F1910">
      <w:pPr>
        <w:spacing w:after="240" w:line="360" w:lineRule="exact"/>
        <w:ind w:firstLine="420"/>
        <w:rPr>
          <w:szCs w:val="24"/>
          <w:lang w:val="es-ES"/>
        </w:rPr>
      </w:pPr>
      <w:r>
        <w:rPr>
          <w:rFonts w:hint="eastAsia"/>
          <w:szCs w:val="24"/>
          <w:lang w:val="es-ES"/>
        </w:rPr>
        <w:t>–国家为解决上述问题，在卫生部内设立了专门协调这方面政策措施的机构。</w:t>
      </w:r>
      <w:r>
        <w:rPr>
          <w:rStyle w:val="Smbolodenotaalpie"/>
          <w:szCs w:val="24"/>
        </w:rPr>
        <w:footnoteReference w:id="76"/>
      </w:r>
    </w:p>
    <w:p w:rsidR="006F1910" w:rsidRDefault="006F1910">
      <w:pPr>
        <w:pStyle w:val="Lista21"/>
        <w:spacing w:after="240" w:line="360" w:lineRule="exact"/>
        <w:ind w:left="0" w:firstLine="0"/>
        <w:jc w:val="both"/>
        <w:rPr>
          <w:rFonts w:ascii="SimHei" w:eastAsia="SimHei" w:hint="eastAsia"/>
          <w:bCs/>
          <w:color w:val="FF0000"/>
          <w:sz w:val="21"/>
          <w:lang w:val="es-ES" w:eastAsia="zh-CN"/>
        </w:rPr>
      </w:pPr>
      <w:r>
        <w:rPr>
          <w:rFonts w:ascii="SimHei" w:eastAsia="SimHei" w:hint="eastAsia"/>
          <w:bCs/>
          <w:color w:val="FF0000"/>
          <w:sz w:val="21"/>
          <w:lang w:val="es-ES" w:eastAsia="zh-CN"/>
        </w:rPr>
        <w:t>六</w:t>
      </w:r>
      <w:r>
        <w:rPr>
          <w:rFonts w:ascii="SimHei" w:eastAsia="SimHei"/>
          <w:bCs/>
          <w:color w:val="FF0000"/>
          <w:sz w:val="21"/>
          <w:lang w:val="es-ES" w:eastAsia="zh-CN"/>
        </w:rPr>
        <w:t xml:space="preserve">) </w:t>
      </w:r>
      <w:r>
        <w:rPr>
          <w:rFonts w:ascii="SimHei" w:eastAsia="SimHei" w:hint="eastAsia"/>
          <w:bCs/>
          <w:color w:val="FF0000"/>
          <w:sz w:val="21"/>
          <w:lang w:val="es-ES" w:eastAsia="zh-CN"/>
        </w:rPr>
        <w:t>分娩保健</w:t>
      </w:r>
    </w:p>
    <w:p w:rsidR="006F1910" w:rsidRDefault="006F1910">
      <w:pPr>
        <w:pStyle w:val="Lista21"/>
        <w:spacing w:after="240" w:line="360" w:lineRule="exact"/>
        <w:ind w:left="0" w:firstLine="420"/>
        <w:jc w:val="both"/>
        <w:rPr>
          <w:sz w:val="21"/>
        </w:rPr>
      </w:pPr>
      <w:r>
        <w:rPr>
          <w:rFonts w:hint="eastAsia"/>
          <w:sz w:val="21"/>
          <w:lang w:eastAsia="zh-CN"/>
        </w:rPr>
        <w:t>–乌拉圭是南美洲大陆上较早开始落实怀孕与分娩保健项目和政策的国家。从</w:t>
      </w:r>
      <w:r>
        <w:rPr>
          <w:rFonts w:hint="eastAsia"/>
          <w:sz w:val="21"/>
          <w:lang w:eastAsia="zh-CN"/>
        </w:rPr>
        <w:t>1950</w:t>
      </w:r>
      <w:r>
        <w:rPr>
          <w:rFonts w:hint="eastAsia"/>
          <w:sz w:val="21"/>
          <w:lang w:eastAsia="zh-CN"/>
        </w:rPr>
        <w:t>年代开始实施的所谓“母婴项目”大大降低了妇女分娩死亡率和新生儿死亡率。</w:t>
      </w:r>
    </w:p>
    <w:p w:rsidR="006F1910" w:rsidRDefault="006F1910">
      <w:pPr>
        <w:pStyle w:val="Lista21"/>
        <w:spacing w:after="240" w:line="360" w:lineRule="exact"/>
        <w:ind w:left="0" w:firstLine="420"/>
        <w:jc w:val="both"/>
        <w:rPr>
          <w:sz w:val="21"/>
        </w:rPr>
      </w:pPr>
      <w:r>
        <w:rPr>
          <w:rFonts w:hint="eastAsia"/>
          <w:sz w:val="21"/>
          <w:lang w:eastAsia="zh-CN"/>
        </w:rPr>
        <w:t>–然而这一母婴保健模式在对妇女生殖健康其他方面的关怀上显出了滞后。该模式只注重妇女怀孕和母婴保健（洛佩斯·戈麦斯·</w:t>
      </w:r>
      <w:r>
        <w:rPr>
          <w:rFonts w:hint="eastAsia"/>
          <w:sz w:val="21"/>
          <w:lang w:eastAsia="zh-CN"/>
        </w:rPr>
        <w:t>A</w:t>
      </w:r>
      <w:r>
        <w:rPr>
          <w:rFonts w:hint="eastAsia"/>
          <w:sz w:val="21"/>
          <w:lang w:eastAsia="zh-CN"/>
        </w:rPr>
        <w:t>等，</w:t>
      </w:r>
      <w:r>
        <w:rPr>
          <w:rFonts w:hint="eastAsia"/>
          <w:sz w:val="21"/>
          <w:lang w:eastAsia="zh-CN"/>
        </w:rPr>
        <w:t>2003</w:t>
      </w:r>
      <w:r>
        <w:rPr>
          <w:rFonts w:hint="eastAsia"/>
          <w:sz w:val="21"/>
          <w:lang w:eastAsia="zh-CN"/>
        </w:rPr>
        <w:t>年）</w:t>
      </w:r>
      <w:r>
        <w:rPr>
          <w:rStyle w:val="Smbolodenotaalpie"/>
          <w:sz w:val="21"/>
        </w:rPr>
        <w:footnoteReference w:id="77"/>
      </w:r>
      <w:r>
        <w:rPr>
          <w:rFonts w:hint="eastAsia"/>
          <w:sz w:val="21"/>
          <w:lang w:eastAsia="zh-CN"/>
        </w:rPr>
        <w:t>。</w:t>
      </w:r>
    </w:p>
    <w:p w:rsidR="006F1910" w:rsidRDefault="006F1910">
      <w:pPr>
        <w:pStyle w:val="Lista21"/>
        <w:spacing w:after="240" w:line="360" w:lineRule="exact"/>
        <w:ind w:left="0" w:firstLine="420"/>
        <w:jc w:val="both"/>
        <w:rPr>
          <w:rFonts w:hint="eastAsia"/>
          <w:sz w:val="21"/>
          <w:lang w:eastAsia="zh-CN"/>
        </w:rPr>
      </w:pPr>
      <w:r>
        <w:rPr>
          <w:rFonts w:hint="eastAsia"/>
          <w:sz w:val="21"/>
          <w:lang w:eastAsia="zh-CN"/>
        </w:rPr>
        <w:t>–乌拉圭妇女分娩有</w:t>
      </w:r>
      <w:r>
        <w:rPr>
          <w:rFonts w:hint="eastAsia"/>
          <w:sz w:val="21"/>
          <w:lang w:eastAsia="zh-CN"/>
        </w:rPr>
        <w:t>99%</w:t>
      </w:r>
      <w:r>
        <w:rPr>
          <w:rFonts w:hint="eastAsia"/>
          <w:sz w:val="21"/>
          <w:lang w:eastAsia="zh-CN"/>
        </w:rPr>
        <w:t>都是在医疗结构中进行的，此外，每位孕妇平均接受四次产前妇科检查，但这个数字在不同的领域、年龄段和地域有所区别。年轻孕妇、享受公共医疗服务的孕妇以及居住于乌拉圭北部地区的孕妇一般接受首次产前检查的时间较晚（一般在怀孕第二季度），所接受的产前检查次数也较少（据世界卫生组织称少于</w:t>
      </w:r>
      <w:r>
        <w:rPr>
          <w:rFonts w:hint="eastAsia"/>
          <w:sz w:val="21"/>
          <w:lang w:eastAsia="zh-CN"/>
        </w:rPr>
        <w:t>5</w:t>
      </w:r>
      <w:r>
        <w:rPr>
          <w:rFonts w:hint="eastAsia"/>
          <w:sz w:val="21"/>
          <w:lang w:eastAsia="zh-CN"/>
        </w:rPr>
        <w:t>次）。</w:t>
      </w:r>
    </w:p>
    <w:p w:rsidR="006F1910" w:rsidRDefault="006F1910">
      <w:pPr>
        <w:pStyle w:val="NormalWeb"/>
        <w:spacing w:before="0" w:after="240" w:line="360" w:lineRule="exact"/>
        <w:ind w:firstLine="420"/>
        <w:jc w:val="both"/>
        <w:rPr>
          <w:sz w:val="21"/>
          <w:lang w:eastAsia="zh-CN"/>
        </w:rPr>
      </w:pPr>
      <w:r>
        <w:rPr>
          <w:rFonts w:hint="eastAsia"/>
          <w:sz w:val="21"/>
          <w:lang w:val="es-PR" w:eastAsia="zh-CN"/>
        </w:rPr>
        <w:t>–</w:t>
      </w:r>
      <w:r>
        <w:rPr>
          <w:rFonts w:hint="eastAsia"/>
          <w:sz w:val="21"/>
          <w:lang w:eastAsia="zh-CN"/>
        </w:rPr>
        <w:t>在保护孕妇权益方面，</w:t>
      </w:r>
      <w:r>
        <w:rPr>
          <w:rFonts w:hint="eastAsia"/>
          <w:sz w:val="21"/>
          <w:lang w:eastAsia="zh-CN"/>
        </w:rPr>
        <w:t>2001</w:t>
      </w:r>
      <w:r>
        <w:rPr>
          <w:rFonts w:hint="eastAsia"/>
          <w:sz w:val="21"/>
          <w:lang w:eastAsia="zh-CN"/>
        </w:rPr>
        <w:t>年</w:t>
      </w:r>
      <w:r>
        <w:rPr>
          <w:rFonts w:hint="eastAsia"/>
          <w:sz w:val="21"/>
          <w:lang w:eastAsia="zh-CN"/>
        </w:rPr>
        <w:t>8</w:t>
      </w:r>
      <w:r>
        <w:rPr>
          <w:rFonts w:hint="eastAsia"/>
          <w:sz w:val="21"/>
          <w:lang w:eastAsia="zh-CN"/>
        </w:rPr>
        <w:t>月第</w:t>
      </w:r>
      <w:r>
        <w:rPr>
          <w:rFonts w:hint="eastAsia"/>
          <w:sz w:val="21"/>
          <w:lang w:eastAsia="zh-CN"/>
        </w:rPr>
        <w:t>17386</w:t>
      </w:r>
      <w:r>
        <w:rPr>
          <w:rFonts w:hint="eastAsia"/>
          <w:sz w:val="21"/>
          <w:lang w:eastAsia="zh-CN"/>
        </w:rPr>
        <w:t>号法案（即《分娩与降生保护法》）</w:t>
      </w:r>
      <w:r>
        <w:rPr>
          <w:rStyle w:val="Smbolodenotaalpie"/>
          <w:sz w:val="21"/>
          <w:lang w:val="es-ES_tradnl"/>
        </w:rPr>
        <w:footnoteReference w:id="78"/>
      </w:r>
      <w:r>
        <w:rPr>
          <w:rFonts w:hint="eastAsia"/>
          <w:sz w:val="21"/>
          <w:lang w:eastAsia="zh-CN"/>
        </w:rPr>
        <w:t>获得通过是一个进步。该法案规定，每一位妇女都有权找一位她所信任的人在分娩期间陪伴在身边，在此人不存在的情形下，可以由孕妇自由选择一人破例进入产房为其提供心理上的支撑。</w:t>
      </w:r>
      <w:r>
        <w:rPr>
          <w:sz w:val="21"/>
          <w:lang w:eastAsia="zh-CN"/>
        </w:rPr>
        <w:t xml:space="preserve"> </w:t>
      </w:r>
    </w:p>
    <w:p w:rsidR="006F1910" w:rsidRDefault="006F1910">
      <w:pPr>
        <w:pStyle w:val="Lista21"/>
        <w:spacing w:after="240" w:line="360" w:lineRule="exact"/>
        <w:ind w:left="0" w:firstLine="0"/>
        <w:jc w:val="both"/>
        <w:rPr>
          <w:rFonts w:ascii="SimHei" w:eastAsia="SimHei"/>
          <w:bCs/>
          <w:color w:val="FF0000"/>
          <w:sz w:val="21"/>
          <w:lang w:val="es-ES" w:eastAsia="zh-CN"/>
        </w:rPr>
      </w:pPr>
      <w:r>
        <w:rPr>
          <w:rFonts w:ascii="SimHei" w:eastAsia="SimHei" w:hint="eastAsia"/>
          <w:bCs/>
          <w:color w:val="FF0000"/>
          <w:sz w:val="21"/>
          <w:lang w:val="es-ES" w:eastAsia="zh-CN"/>
        </w:rPr>
        <w:t>七</w:t>
      </w:r>
      <w:r>
        <w:rPr>
          <w:rFonts w:ascii="SimHei" w:eastAsia="SimHei"/>
          <w:bCs/>
          <w:color w:val="FF0000"/>
          <w:sz w:val="21"/>
          <w:lang w:val="es-ES" w:eastAsia="zh-CN"/>
        </w:rPr>
        <w:t xml:space="preserve">) </w:t>
      </w:r>
      <w:r>
        <w:rPr>
          <w:rFonts w:ascii="SimHei" w:eastAsia="SimHei" w:hint="eastAsia"/>
          <w:bCs/>
          <w:color w:val="FF0000"/>
          <w:sz w:val="21"/>
          <w:lang w:val="es-ES" w:eastAsia="zh-CN"/>
        </w:rPr>
        <w:t xml:space="preserve"> 不安全流产——堕胎</w:t>
      </w:r>
    </w:p>
    <w:p w:rsidR="006F1910" w:rsidRDefault="006F1910">
      <w:pPr>
        <w:pStyle w:val="Lista21"/>
        <w:spacing w:after="240" w:line="360" w:lineRule="exact"/>
        <w:ind w:left="0" w:firstLine="420"/>
        <w:jc w:val="both"/>
        <w:rPr>
          <w:sz w:val="21"/>
        </w:rPr>
      </w:pPr>
      <w:r>
        <w:rPr>
          <w:rFonts w:hint="eastAsia"/>
          <w:sz w:val="21"/>
          <w:lang w:eastAsia="zh-CN"/>
        </w:rPr>
        <w:t>–在</w:t>
      </w:r>
      <w:r>
        <w:rPr>
          <w:rFonts w:hint="eastAsia"/>
          <w:sz w:val="21"/>
          <w:lang w:eastAsia="zh-CN"/>
        </w:rPr>
        <w:t>1999</w:t>
      </w:r>
      <w:r>
        <w:rPr>
          <w:rFonts w:hint="eastAsia"/>
          <w:sz w:val="21"/>
          <w:lang w:eastAsia="zh-CN"/>
        </w:rPr>
        <w:t>年至</w:t>
      </w:r>
      <w:r>
        <w:rPr>
          <w:rFonts w:hint="eastAsia"/>
          <w:sz w:val="21"/>
          <w:lang w:eastAsia="zh-CN"/>
        </w:rPr>
        <w:t>2002</w:t>
      </w:r>
      <w:r>
        <w:rPr>
          <w:rFonts w:hint="eastAsia"/>
          <w:sz w:val="21"/>
          <w:lang w:eastAsia="zh-CN"/>
        </w:rPr>
        <w:t>年间，分娩死亡率在乌拉圭相对较低，为每万例中死亡</w:t>
      </w:r>
      <w:r>
        <w:rPr>
          <w:rFonts w:hint="eastAsia"/>
          <w:sz w:val="21"/>
          <w:lang w:eastAsia="zh-CN"/>
        </w:rPr>
        <w:t>2.4</w:t>
      </w:r>
      <w:r>
        <w:rPr>
          <w:rFonts w:hint="eastAsia"/>
          <w:sz w:val="21"/>
          <w:lang w:eastAsia="zh-CN"/>
        </w:rPr>
        <w:t>例。而在同一时期，在堕胎过程中发生的分娩死亡率则高达</w:t>
      </w:r>
      <w:r>
        <w:rPr>
          <w:rFonts w:hint="eastAsia"/>
          <w:sz w:val="21"/>
          <w:lang w:eastAsia="zh-CN"/>
        </w:rPr>
        <w:t>27%</w:t>
      </w:r>
      <w:r>
        <w:rPr>
          <w:rFonts w:hint="eastAsia"/>
          <w:sz w:val="21"/>
          <w:lang w:eastAsia="zh-CN"/>
        </w:rPr>
        <w:t>，是分娩死亡类别中最主要的死因。</w:t>
      </w:r>
    </w:p>
    <w:p w:rsidR="006F1910" w:rsidRDefault="006F1910">
      <w:pPr>
        <w:pStyle w:val="Lista21"/>
        <w:spacing w:after="240" w:line="360" w:lineRule="exact"/>
        <w:ind w:left="0" w:firstLine="420"/>
        <w:jc w:val="both"/>
        <w:rPr>
          <w:sz w:val="21"/>
        </w:rPr>
      </w:pPr>
      <w:r>
        <w:rPr>
          <w:rFonts w:hint="eastAsia"/>
          <w:sz w:val="21"/>
          <w:lang w:eastAsia="zh-CN"/>
        </w:rPr>
        <w:t>–堕胎的不安全操作越来越多，导致这类分娩死亡案例从</w:t>
      </w:r>
      <w:r>
        <w:rPr>
          <w:rFonts w:hint="eastAsia"/>
          <w:sz w:val="21"/>
          <w:lang w:eastAsia="zh-CN"/>
        </w:rPr>
        <w:t>2001</w:t>
      </w:r>
      <w:r>
        <w:rPr>
          <w:rFonts w:hint="eastAsia"/>
          <w:sz w:val="21"/>
          <w:lang w:eastAsia="zh-CN"/>
        </w:rPr>
        <w:t>年起不断增加。在全国最大的妇产科医院——佩雷拉·罗素医护中心，在</w:t>
      </w:r>
      <w:r>
        <w:rPr>
          <w:rFonts w:hint="eastAsia"/>
          <w:sz w:val="21"/>
          <w:lang w:eastAsia="zh-CN"/>
        </w:rPr>
        <w:t>2001</w:t>
      </w:r>
      <w:r>
        <w:rPr>
          <w:rFonts w:hint="eastAsia"/>
          <w:sz w:val="21"/>
          <w:lang w:eastAsia="zh-CN"/>
        </w:rPr>
        <w:t>年的孕妇死亡事例中有</w:t>
      </w:r>
      <w:r>
        <w:rPr>
          <w:rFonts w:hint="eastAsia"/>
          <w:sz w:val="21"/>
          <w:lang w:eastAsia="zh-CN"/>
        </w:rPr>
        <w:t>49%</w:t>
      </w:r>
      <w:r>
        <w:rPr>
          <w:rFonts w:hint="eastAsia"/>
          <w:sz w:val="21"/>
          <w:lang w:eastAsia="zh-CN"/>
        </w:rPr>
        <w:t>为堕胎所致。堕胎致死事例增多的那几年，乌拉圭正处于社会经济危机严重期。到了</w:t>
      </w:r>
      <w:r>
        <w:rPr>
          <w:rFonts w:hint="eastAsia"/>
          <w:sz w:val="21"/>
          <w:lang w:eastAsia="zh-CN"/>
        </w:rPr>
        <w:t>2005</w:t>
      </w:r>
      <w:r>
        <w:rPr>
          <w:rFonts w:hint="eastAsia"/>
          <w:sz w:val="21"/>
          <w:lang w:eastAsia="zh-CN"/>
        </w:rPr>
        <w:t>年，卫生部数据显示，当年共发生</w:t>
      </w:r>
      <w:r>
        <w:rPr>
          <w:rFonts w:hint="eastAsia"/>
          <w:sz w:val="21"/>
          <w:lang w:eastAsia="zh-CN"/>
        </w:rPr>
        <w:t>11</w:t>
      </w:r>
      <w:r>
        <w:rPr>
          <w:rFonts w:hint="eastAsia"/>
          <w:sz w:val="21"/>
          <w:lang w:eastAsia="zh-CN"/>
        </w:rPr>
        <w:t>起分娩死亡事件，其中</w:t>
      </w:r>
      <w:r>
        <w:rPr>
          <w:rFonts w:hint="eastAsia"/>
          <w:sz w:val="21"/>
          <w:lang w:eastAsia="zh-CN"/>
        </w:rPr>
        <w:t>4</w:t>
      </w:r>
      <w:r>
        <w:rPr>
          <w:rFonts w:hint="eastAsia"/>
          <w:sz w:val="21"/>
          <w:lang w:eastAsia="zh-CN"/>
        </w:rPr>
        <w:t>起因堕胎所致，占</w:t>
      </w:r>
      <w:r>
        <w:rPr>
          <w:rFonts w:hint="eastAsia"/>
          <w:sz w:val="21"/>
          <w:lang w:eastAsia="zh-CN"/>
        </w:rPr>
        <w:t>32%</w:t>
      </w:r>
      <w:r>
        <w:rPr>
          <w:rFonts w:hint="eastAsia"/>
          <w:sz w:val="21"/>
          <w:lang w:eastAsia="zh-CN"/>
        </w:rPr>
        <w:t>。</w:t>
      </w:r>
    </w:p>
    <w:p w:rsidR="006F1910" w:rsidRDefault="006F1910">
      <w:pPr>
        <w:pStyle w:val="BodyText"/>
        <w:spacing w:after="240" w:line="360" w:lineRule="exact"/>
        <w:ind w:firstLine="420"/>
        <w:rPr>
          <w:rFonts w:ascii="Times New Roman"/>
          <w:sz w:val="21"/>
          <w:szCs w:val="24"/>
          <w:lang w:val="es-ES"/>
        </w:rPr>
      </w:pPr>
      <w:r>
        <w:rPr>
          <w:rFonts w:ascii="Times New Roman" w:hint="eastAsia"/>
          <w:sz w:val="21"/>
          <w:szCs w:val="24"/>
          <w:lang w:val="es-ES"/>
        </w:rPr>
        <w:t>–分娩死亡指数以及作为其主要死因的不安全堕胎的增加，让我们能够较清楚地认识卫生医疗问题的严重性（布里欧左，</w:t>
      </w:r>
      <w:r>
        <w:rPr>
          <w:rFonts w:ascii="Times New Roman" w:hint="eastAsia"/>
          <w:sz w:val="21"/>
          <w:szCs w:val="24"/>
          <w:lang w:val="es-ES"/>
        </w:rPr>
        <w:t>2003</w:t>
      </w:r>
      <w:r>
        <w:rPr>
          <w:rFonts w:ascii="Times New Roman" w:hint="eastAsia"/>
          <w:sz w:val="21"/>
          <w:szCs w:val="24"/>
          <w:lang w:val="es-ES"/>
        </w:rPr>
        <w:t>年）。</w:t>
      </w:r>
      <w:r>
        <w:rPr>
          <w:rStyle w:val="Smbolodenotaalpie"/>
          <w:rFonts w:ascii="Times New Roman"/>
          <w:sz w:val="21"/>
          <w:szCs w:val="24"/>
        </w:rPr>
        <w:footnoteReference w:id="79"/>
      </w:r>
    </w:p>
    <w:p w:rsidR="006F1910" w:rsidRDefault="006F1910">
      <w:pPr>
        <w:pStyle w:val="Lista21"/>
        <w:spacing w:after="240" w:line="360" w:lineRule="exact"/>
        <w:ind w:left="0" w:firstLine="420"/>
        <w:jc w:val="both"/>
        <w:rPr>
          <w:sz w:val="21"/>
          <w:lang w:val="es-ES"/>
        </w:rPr>
      </w:pPr>
      <w:r>
        <w:rPr>
          <w:rFonts w:hint="eastAsia"/>
          <w:sz w:val="21"/>
          <w:lang w:val="es-ES" w:eastAsia="zh-CN"/>
        </w:rPr>
        <w:t>–</w:t>
      </w:r>
      <w:r>
        <w:rPr>
          <w:rFonts w:hint="eastAsia"/>
          <w:sz w:val="21"/>
          <w:lang w:val="es-ES" w:eastAsia="zh-CN"/>
        </w:rPr>
        <w:t>2004</w:t>
      </w:r>
      <w:r>
        <w:rPr>
          <w:rFonts w:hint="eastAsia"/>
          <w:sz w:val="21"/>
          <w:lang w:val="es-ES" w:eastAsia="zh-CN"/>
        </w:rPr>
        <w:t>年</w:t>
      </w:r>
      <w:r>
        <w:rPr>
          <w:rFonts w:hint="eastAsia"/>
          <w:sz w:val="21"/>
          <w:lang w:val="es-ES" w:eastAsia="zh-CN"/>
        </w:rPr>
        <w:t>8</w:t>
      </w:r>
      <w:r>
        <w:rPr>
          <w:rFonts w:hint="eastAsia"/>
          <w:sz w:val="21"/>
          <w:lang w:val="es-ES" w:eastAsia="zh-CN"/>
        </w:rPr>
        <w:t>月，卫生部颁布第</w:t>
      </w:r>
      <w:r>
        <w:rPr>
          <w:rFonts w:hint="eastAsia"/>
          <w:sz w:val="21"/>
          <w:lang w:val="es-ES" w:eastAsia="zh-CN"/>
        </w:rPr>
        <w:t>369</w:t>
      </w:r>
      <w:r>
        <w:rPr>
          <w:rFonts w:hint="eastAsia"/>
          <w:sz w:val="21"/>
          <w:lang w:val="es-ES" w:eastAsia="zh-CN"/>
        </w:rPr>
        <w:t>号令（</w:t>
      </w:r>
      <w:r>
        <w:rPr>
          <w:rFonts w:hint="eastAsia"/>
          <w:sz w:val="21"/>
          <w:lang w:val="es-ES" w:eastAsia="zh-CN"/>
        </w:rPr>
        <w:t>2004</w:t>
      </w:r>
      <w:r>
        <w:rPr>
          <w:rFonts w:hint="eastAsia"/>
          <w:sz w:val="21"/>
          <w:lang w:val="es-ES" w:eastAsia="zh-CN"/>
        </w:rPr>
        <w:t>年</w:t>
      </w:r>
      <w:r>
        <w:rPr>
          <w:rFonts w:hint="eastAsia"/>
          <w:sz w:val="21"/>
          <w:lang w:val="es-ES" w:eastAsia="zh-CN"/>
        </w:rPr>
        <w:t>8</w:t>
      </w:r>
      <w:r>
        <w:rPr>
          <w:rFonts w:hint="eastAsia"/>
          <w:sz w:val="21"/>
          <w:lang w:val="es-ES" w:eastAsia="zh-CN"/>
        </w:rPr>
        <w:t>月），</w:t>
      </w:r>
      <w:r>
        <w:rPr>
          <w:rStyle w:val="Smbolodenotaalpie"/>
          <w:sz w:val="21"/>
          <w:lang w:val="es-ES"/>
        </w:rPr>
        <w:footnoteReference w:id="80"/>
      </w:r>
      <w:r>
        <w:rPr>
          <w:rFonts w:hint="eastAsia"/>
          <w:sz w:val="21"/>
          <w:lang w:val="es-ES" w:eastAsia="zh-CN"/>
        </w:rPr>
        <w:t>决定采取措施减少不安全堕胎事件的发生。这份部委令及其各项协议与临床指南（对危险条件下的堕胎实施的保护措施，由卫生活动组负责实施），对意外怀孕妇女作决定给予了指导（堕胎前保健）并采取堕胎后全面保健措施。</w:t>
      </w:r>
      <w:r>
        <w:rPr>
          <w:rStyle w:val="Smbolodenotaalpie"/>
          <w:sz w:val="21"/>
          <w:lang w:val="es-ES"/>
        </w:rPr>
        <w:footnoteReference w:id="81"/>
      </w:r>
    </w:p>
    <w:p w:rsidR="006F1910" w:rsidRDefault="006F1910">
      <w:pPr>
        <w:pStyle w:val="NormalWeb"/>
        <w:spacing w:before="0" w:after="240" w:line="360" w:lineRule="exact"/>
        <w:ind w:firstLine="420"/>
        <w:jc w:val="both"/>
        <w:rPr>
          <w:sz w:val="21"/>
          <w:lang w:eastAsia="zh-CN"/>
        </w:rPr>
      </w:pPr>
      <w:r>
        <w:rPr>
          <w:rFonts w:hint="eastAsia"/>
          <w:sz w:val="21"/>
          <w:lang w:eastAsia="zh-CN"/>
        </w:rPr>
        <w:t>–上述规定适用于卫生系统中包括公共和私营在内的所有机构。但是从其获得批准以来，只在佩雷拉·罗素医护中心以及蒙得维的亚的一些初级保健中心内得到实施。</w:t>
      </w:r>
    </w:p>
    <w:p w:rsidR="006F1910" w:rsidRDefault="006F1910">
      <w:pPr>
        <w:pStyle w:val="Lista21"/>
        <w:spacing w:after="240" w:line="360" w:lineRule="exact"/>
        <w:ind w:left="0" w:firstLine="0"/>
        <w:jc w:val="both"/>
        <w:rPr>
          <w:rFonts w:ascii="SimHei" w:eastAsia="SimHei"/>
          <w:bCs/>
          <w:color w:val="FF0000"/>
          <w:sz w:val="21"/>
          <w:lang w:val="es-ES" w:eastAsia="zh-CN"/>
        </w:rPr>
      </w:pPr>
      <w:r>
        <w:rPr>
          <w:rFonts w:ascii="SimHei" w:eastAsia="SimHei" w:hint="eastAsia"/>
          <w:bCs/>
          <w:color w:val="FF0000"/>
          <w:sz w:val="21"/>
          <w:lang w:val="es-ES" w:eastAsia="zh-CN"/>
        </w:rPr>
        <w:t>八</w:t>
      </w:r>
      <w:r>
        <w:rPr>
          <w:rFonts w:ascii="SimHei" w:eastAsia="SimHei"/>
          <w:bCs/>
          <w:color w:val="FF0000"/>
          <w:sz w:val="21"/>
          <w:lang w:val="es-ES" w:eastAsia="zh-CN"/>
        </w:rPr>
        <w:t xml:space="preserve">) </w:t>
      </w:r>
      <w:r>
        <w:rPr>
          <w:rFonts w:ascii="SimHei" w:eastAsia="SimHei" w:hint="eastAsia"/>
          <w:bCs/>
          <w:color w:val="FF0000"/>
          <w:sz w:val="21"/>
          <w:lang w:val="es-ES" w:eastAsia="zh-CN"/>
        </w:rPr>
        <w:t xml:space="preserve"> 青少年</w:t>
      </w:r>
    </w:p>
    <w:p w:rsidR="006F1910" w:rsidRDefault="006F1910">
      <w:pPr>
        <w:spacing w:after="240" w:line="360" w:lineRule="exact"/>
        <w:ind w:firstLine="420"/>
        <w:rPr>
          <w:szCs w:val="24"/>
          <w:lang w:val="es-ES"/>
        </w:rPr>
      </w:pPr>
      <w:r>
        <w:rPr>
          <w:rFonts w:hint="eastAsia"/>
          <w:szCs w:val="24"/>
          <w:lang w:val="es-ES"/>
        </w:rPr>
        <w:t>–乌拉圭的生育率从国际范围来看相对较低（美洲开发银行</w:t>
      </w:r>
      <w:r>
        <w:rPr>
          <w:szCs w:val="24"/>
          <w:lang w:val="es-ES"/>
        </w:rPr>
        <w:t>/</w:t>
      </w:r>
      <w:r>
        <w:rPr>
          <w:rFonts w:hint="eastAsia"/>
          <w:szCs w:val="24"/>
          <w:lang w:val="es-ES"/>
        </w:rPr>
        <w:t>拉丁美洲和加勒比地区妇女大会</w:t>
      </w:r>
      <w:r>
        <w:rPr>
          <w:szCs w:val="24"/>
          <w:lang w:val="es-ES"/>
        </w:rPr>
        <w:t>/</w:t>
      </w:r>
      <w:r>
        <w:rPr>
          <w:rFonts w:hint="eastAsia"/>
          <w:szCs w:val="24"/>
          <w:lang w:val="es-ES"/>
        </w:rPr>
        <w:t>拉美及加勒比人口学研究中心，</w:t>
      </w:r>
      <w:r>
        <w:rPr>
          <w:szCs w:val="24"/>
          <w:lang w:val="es-ES"/>
        </w:rPr>
        <w:t>1996</w:t>
      </w:r>
      <w:r>
        <w:rPr>
          <w:rFonts w:hint="eastAsia"/>
          <w:szCs w:val="24"/>
          <w:lang w:val="es-ES"/>
        </w:rPr>
        <w:t>年，巴雷拉，</w:t>
      </w:r>
      <w:r>
        <w:rPr>
          <w:szCs w:val="24"/>
          <w:lang w:val="es-ES"/>
        </w:rPr>
        <w:t>2004</w:t>
      </w:r>
      <w:r>
        <w:rPr>
          <w:rFonts w:hint="eastAsia"/>
          <w:szCs w:val="24"/>
          <w:lang w:val="es-ES"/>
        </w:rPr>
        <w:t>年）。</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2004</w:t>
      </w:r>
      <w:r>
        <w:rPr>
          <w:rFonts w:hint="eastAsia"/>
          <w:szCs w:val="24"/>
          <w:lang w:val="es-ES"/>
        </w:rPr>
        <w:t>年的总体生育率</w:t>
      </w:r>
      <w:r>
        <w:rPr>
          <w:rStyle w:val="Smbolodenotaalpie"/>
          <w:szCs w:val="24"/>
          <w:lang w:val="es-UY"/>
        </w:rPr>
        <w:footnoteReference w:id="82"/>
      </w:r>
      <w:r>
        <w:rPr>
          <w:rFonts w:hint="eastAsia"/>
          <w:szCs w:val="24"/>
          <w:lang w:val="es-ES"/>
        </w:rPr>
        <w:t>为每名妇女生育</w:t>
      </w:r>
      <w:r>
        <w:rPr>
          <w:rFonts w:hint="eastAsia"/>
          <w:szCs w:val="24"/>
          <w:lang w:val="es-ES"/>
        </w:rPr>
        <w:t>2.1</w:t>
      </w:r>
      <w:r>
        <w:rPr>
          <w:rFonts w:hint="eastAsia"/>
          <w:szCs w:val="24"/>
          <w:lang w:val="es-ES"/>
        </w:rPr>
        <w:t>个子女（国家统计协会，</w:t>
      </w:r>
      <w:r>
        <w:rPr>
          <w:rFonts w:hint="eastAsia"/>
          <w:szCs w:val="24"/>
          <w:lang w:val="es-ES"/>
        </w:rPr>
        <w:t>2006</w:t>
      </w:r>
      <w:r>
        <w:rPr>
          <w:rFonts w:hint="eastAsia"/>
          <w:szCs w:val="24"/>
          <w:lang w:val="es-ES"/>
        </w:rPr>
        <w:t>年）。必须指出的是，这一数字处于各代间传承的最低必须值临界点上。（详见附录</w:t>
      </w:r>
      <w:r>
        <w:rPr>
          <w:rFonts w:hint="eastAsia"/>
          <w:szCs w:val="24"/>
          <w:lang w:val="es-ES"/>
        </w:rPr>
        <w:t>3</w:t>
      </w:r>
      <w:r>
        <w:rPr>
          <w:rFonts w:hint="eastAsia"/>
          <w:szCs w:val="24"/>
          <w:lang w:val="es-ES"/>
        </w:rPr>
        <w:t>）</w:t>
      </w:r>
    </w:p>
    <w:p w:rsidR="006F1910" w:rsidRDefault="006F1910">
      <w:pPr>
        <w:spacing w:after="240" w:line="360" w:lineRule="exact"/>
        <w:ind w:firstLine="420"/>
        <w:rPr>
          <w:rFonts w:hint="eastAsia"/>
          <w:szCs w:val="24"/>
          <w:lang w:val="es-ES"/>
        </w:rPr>
      </w:pPr>
      <w:r>
        <w:rPr>
          <w:rFonts w:hint="eastAsia"/>
          <w:szCs w:val="24"/>
          <w:lang w:val="es-ES"/>
        </w:rPr>
        <w:t>–由于在一些种族部落出现了女性生育行为的变化，因此总体生育率在上述时期表现出反弹。各年龄段妇女的生育率</w:t>
      </w:r>
      <w:r>
        <w:rPr>
          <w:rStyle w:val="Smbolodenotaalpie"/>
          <w:szCs w:val="24"/>
        </w:rPr>
        <w:footnoteReference w:id="83"/>
      </w:r>
      <w:r>
        <w:rPr>
          <w:rFonts w:hint="eastAsia"/>
          <w:szCs w:val="24"/>
          <w:lang w:val="es-ES"/>
        </w:rPr>
        <w:t>有所不同。</w:t>
      </w:r>
    </w:p>
    <w:p w:rsidR="006F1910" w:rsidRDefault="006F1910">
      <w:pPr>
        <w:spacing w:after="240" w:line="360" w:lineRule="exact"/>
        <w:ind w:firstLine="420"/>
        <w:rPr>
          <w:szCs w:val="24"/>
          <w:lang w:val="es-ES"/>
        </w:rPr>
      </w:pPr>
      <w:r>
        <w:rPr>
          <w:rFonts w:hint="eastAsia"/>
          <w:szCs w:val="24"/>
          <w:lang w:val="es-ES"/>
        </w:rPr>
        <w:t>–上述差异可以基本归纳为两大趋势：</w:t>
      </w:r>
    </w:p>
    <w:p w:rsidR="006F1910" w:rsidRDefault="006F1910" w:rsidP="006F1910">
      <w:pPr>
        <w:numPr>
          <w:ilvl w:val="1"/>
          <w:numId w:val="32"/>
        </w:numPr>
        <w:tabs>
          <w:tab w:val="clear" w:pos="1440"/>
          <w:tab w:val="num" w:pos="1200"/>
        </w:tabs>
        <w:suppressAutoHyphens/>
        <w:spacing w:after="240" w:line="360" w:lineRule="exact"/>
        <w:ind w:left="1200" w:hanging="480"/>
        <w:rPr>
          <w:bCs/>
          <w:szCs w:val="24"/>
          <w:lang w:val="es-ES"/>
        </w:rPr>
      </w:pPr>
      <w:r>
        <w:rPr>
          <w:rFonts w:hint="eastAsia"/>
          <w:bCs/>
          <w:szCs w:val="24"/>
          <w:lang w:val="es-ES"/>
        </w:rPr>
        <w:t>青春期女性（</w:t>
      </w:r>
      <w:r>
        <w:rPr>
          <w:rFonts w:hint="eastAsia"/>
          <w:bCs/>
          <w:szCs w:val="24"/>
          <w:lang w:val="es-ES"/>
        </w:rPr>
        <w:t>15</w:t>
      </w:r>
      <w:r>
        <w:rPr>
          <w:rFonts w:hint="eastAsia"/>
          <w:bCs/>
          <w:szCs w:val="24"/>
          <w:lang w:val="es-ES"/>
        </w:rPr>
        <w:t>至</w:t>
      </w:r>
      <w:r>
        <w:rPr>
          <w:rFonts w:hint="eastAsia"/>
          <w:bCs/>
          <w:szCs w:val="24"/>
          <w:lang w:val="es-ES"/>
        </w:rPr>
        <w:t>19</w:t>
      </w:r>
      <w:r>
        <w:rPr>
          <w:rFonts w:hint="eastAsia"/>
          <w:bCs/>
          <w:szCs w:val="24"/>
          <w:lang w:val="es-ES"/>
        </w:rPr>
        <w:t>岁）生育次数增加</w:t>
      </w:r>
    </w:p>
    <w:p w:rsidR="006F1910" w:rsidRDefault="006F1910" w:rsidP="006F1910">
      <w:pPr>
        <w:numPr>
          <w:ilvl w:val="1"/>
          <w:numId w:val="32"/>
        </w:numPr>
        <w:tabs>
          <w:tab w:val="clear" w:pos="1440"/>
          <w:tab w:val="num" w:pos="1200"/>
        </w:tabs>
        <w:suppressAutoHyphens/>
        <w:spacing w:after="240" w:line="360" w:lineRule="exact"/>
        <w:ind w:left="1200" w:hanging="480"/>
        <w:rPr>
          <w:bCs/>
          <w:szCs w:val="24"/>
          <w:lang w:val="es-ES"/>
        </w:rPr>
      </w:pPr>
      <w:r>
        <w:rPr>
          <w:rFonts w:hint="eastAsia"/>
          <w:bCs/>
          <w:szCs w:val="24"/>
          <w:lang w:val="es-ES"/>
        </w:rPr>
        <w:t>最佳生育年龄段（</w:t>
      </w:r>
      <w:r>
        <w:rPr>
          <w:rFonts w:hint="eastAsia"/>
          <w:bCs/>
          <w:szCs w:val="24"/>
          <w:lang w:val="es-ES"/>
        </w:rPr>
        <w:t>20</w:t>
      </w:r>
      <w:r>
        <w:rPr>
          <w:rFonts w:hint="eastAsia"/>
          <w:bCs/>
          <w:szCs w:val="24"/>
          <w:lang w:val="es-ES"/>
        </w:rPr>
        <w:t>至</w:t>
      </w:r>
      <w:r>
        <w:rPr>
          <w:rFonts w:hint="eastAsia"/>
          <w:bCs/>
          <w:szCs w:val="24"/>
          <w:lang w:val="es-ES"/>
        </w:rPr>
        <w:t>29</w:t>
      </w:r>
      <w:r>
        <w:rPr>
          <w:rFonts w:hint="eastAsia"/>
          <w:bCs/>
          <w:szCs w:val="24"/>
          <w:lang w:val="es-ES"/>
        </w:rPr>
        <w:t>岁）女性生育次数减少</w:t>
      </w:r>
    </w:p>
    <w:p w:rsidR="006F1910" w:rsidRDefault="006F1910">
      <w:pPr>
        <w:spacing w:after="240" w:line="360" w:lineRule="exact"/>
        <w:ind w:firstLine="420"/>
        <w:rPr>
          <w:szCs w:val="24"/>
          <w:lang w:val="es-ES"/>
        </w:rPr>
      </w:pPr>
      <w:r>
        <w:rPr>
          <w:rFonts w:hint="eastAsia"/>
          <w:szCs w:val="24"/>
          <w:lang w:val="es-ES"/>
        </w:rPr>
        <w:t>–</w:t>
      </w:r>
      <w:r>
        <w:rPr>
          <w:rFonts w:ascii="SimHei" w:eastAsia="SimHei" w:hint="eastAsia"/>
          <w:bCs/>
          <w:color w:val="FF0000"/>
          <w:kern w:val="1"/>
          <w:szCs w:val="24"/>
          <w:lang w:val="es-ES"/>
        </w:rPr>
        <w:t>青春期怀孕</w:t>
      </w:r>
      <w:r>
        <w:rPr>
          <w:rFonts w:hint="eastAsia"/>
          <w:szCs w:val="24"/>
          <w:lang w:val="es-ES"/>
        </w:rPr>
        <w:t>是令政府和社会各界感到担忧的一个人口现象。在某些情形下，这种现象从社会角度被视为一种“威胁”，因为它基本上被理解为是社会最弱势群体的一种表达，是贫困的温床。</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1963</w:t>
      </w:r>
      <w:r>
        <w:rPr>
          <w:rFonts w:hint="eastAsia"/>
          <w:szCs w:val="24"/>
          <w:lang w:val="es-ES"/>
        </w:rPr>
        <w:t>年至</w:t>
      </w:r>
      <w:r>
        <w:rPr>
          <w:rFonts w:hint="eastAsia"/>
          <w:szCs w:val="24"/>
          <w:lang w:val="es-ES"/>
        </w:rPr>
        <w:t>2002</w:t>
      </w:r>
      <w:r>
        <w:rPr>
          <w:rFonts w:hint="eastAsia"/>
          <w:szCs w:val="24"/>
          <w:lang w:val="es-ES"/>
        </w:rPr>
        <w:t>年间，生育率提高了</w:t>
      </w:r>
      <w:r>
        <w:rPr>
          <w:rFonts w:hint="eastAsia"/>
          <w:szCs w:val="24"/>
          <w:lang w:val="es-ES"/>
        </w:rPr>
        <w:t>149%</w:t>
      </w:r>
      <w:r>
        <w:rPr>
          <w:rFonts w:hint="eastAsia"/>
          <w:szCs w:val="24"/>
          <w:lang w:val="es-ES"/>
        </w:rPr>
        <w:t>。（详见附录</w:t>
      </w:r>
      <w:r>
        <w:rPr>
          <w:rFonts w:hint="eastAsia"/>
          <w:szCs w:val="24"/>
          <w:lang w:val="es-ES"/>
        </w:rPr>
        <w:t>3</w:t>
      </w:r>
      <w:r>
        <w:rPr>
          <w:rFonts w:hint="eastAsia"/>
          <w:szCs w:val="24"/>
          <w:lang w:val="es-ES"/>
        </w:rPr>
        <w:t>）</w:t>
      </w:r>
    </w:p>
    <w:p w:rsidR="006F1910" w:rsidRDefault="006F1910">
      <w:pPr>
        <w:spacing w:after="240" w:line="360" w:lineRule="exact"/>
        <w:ind w:firstLine="420"/>
        <w:rPr>
          <w:szCs w:val="24"/>
          <w:lang w:val="es-ES"/>
        </w:rPr>
      </w:pPr>
      <w:r>
        <w:rPr>
          <w:rFonts w:hint="eastAsia"/>
          <w:b/>
          <w:szCs w:val="24"/>
          <w:lang w:val="es-ES"/>
        </w:rPr>
        <w:t>–</w:t>
      </w:r>
      <w:r>
        <w:rPr>
          <w:rFonts w:hint="eastAsia"/>
          <w:szCs w:val="24"/>
          <w:lang w:val="es-ES"/>
        </w:rPr>
        <w:t>青少年的生育行为使乌拉圭与大多数拉美国家之间存在的差别变得模糊。根据他们得出的统计数据与其他国家的平均值（每千人中有</w:t>
      </w:r>
      <w:r>
        <w:rPr>
          <w:rFonts w:hint="eastAsia"/>
          <w:szCs w:val="24"/>
          <w:lang w:val="es-ES"/>
        </w:rPr>
        <w:t>80</w:t>
      </w:r>
      <w:r>
        <w:rPr>
          <w:rFonts w:hint="eastAsia"/>
          <w:szCs w:val="24"/>
          <w:lang w:val="es-ES"/>
        </w:rPr>
        <w:t>例）比较接近。</w:t>
      </w:r>
    </w:p>
    <w:p w:rsidR="006F1910" w:rsidRDefault="006F1910">
      <w:pPr>
        <w:spacing w:after="240" w:line="360" w:lineRule="exact"/>
        <w:ind w:firstLine="420"/>
        <w:rPr>
          <w:szCs w:val="24"/>
          <w:lang w:val="es-ES"/>
        </w:rPr>
      </w:pPr>
      <w:r>
        <w:rPr>
          <w:rFonts w:hint="eastAsia"/>
          <w:szCs w:val="24"/>
          <w:lang w:val="es-ES"/>
        </w:rPr>
        <w:t>–另外要指出的一点是最佳生育年龄段（</w:t>
      </w:r>
      <w:r>
        <w:rPr>
          <w:rFonts w:hint="eastAsia"/>
          <w:szCs w:val="24"/>
          <w:lang w:val="es-ES"/>
        </w:rPr>
        <w:t>20</w:t>
      </w:r>
      <w:r>
        <w:rPr>
          <w:rFonts w:hint="eastAsia"/>
          <w:szCs w:val="24"/>
          <w:lang w:val="es-ES"/>
        </w:rPr>
        <w:t>至</w:t>
      </w:r>
      <w:r>
        <w:rPr>
          <w:rFonts w:hint="eastAsia"/>
          <w:szCs w:val="24"/>
          <w:lang w:val="es-ES"/>
        </w:rPr>
        <w:t>29</w:t>
      </w:r>
      <w:r>
        <w:rPr>
          <w:rFonts w:hint="eastAsia"/>
          <w:szCs w:val="24"/>
          <w:lang w:val="es-ES"/>
        </w:rPr>
        <w:t>岁）妇女生育次数不断减少。大多数女性还是选择在生育期内生育。</w:t>
      </w:r>
    </w:p>
    <w:p w:rsidR="006F1910" w:rsidRDefault="006F1910">
      <w:pPr>
        <w:spacing w:after="240" w:line="360" w:lineRule="exact"/>
        <w:ind w:firstLine="420"/>
        <w:rPr>
          <w:szCs w:val="24"/>
          <w:lang w:val="es-ES"/>
        </w:rPr>
      </w:pPr>
      <w:r>
        <w:rPr>
          <w:rFonts w:hint="eastAsia"/>
          <w:szCs w:val="24"/>
          <w:lang w:val="es-ES"/>
        </w:rPr>
        <w:t>–上述数据表明妇女的群体生育行为发生了改变。这一变化在青春期少女身上显得尤为明显，它不会对女性生育子女人数的平均值产生影响，但使乌拉圭妇女生育子女时所处的生命阶段有所改变。另一方面，青春期女性的生育现象阻止了总体生育率产生更大下滑，为两代人之间的传承做出了贡献（阿莫林、卡里尔、巴雷拉，</w:t>
      </w:r>
      <w:r>
        <w:rPr>
          <w:rFonts w:hint="eastAsia"/>
          <w:szCs w:val="24"/>
          <w:lang w:val="es-ES"/>
        </w:rPr>
        <w:t>2006</w:t>
      </w:r>
      <w:r>
        <w:rPr>
          <w:rFonts w:hint="eastAsia"/>
          <w:szCs w:val="24"/>
          <w:lang w:val="es-ES"/>
        </w:rPr>
        <w:t>年）。</w:t>
      </w:r>
      <w:r>
        <w:rPr>
          <w:rStyle w:val="Smbolodenotaalpie"/>
          <w:szCs w:val="24"/>
        </w:rPr>
        <w:footnoteReference w:id="84"/>
      </w:r>
    </w:p>
    <w:p w:rsidR="006F1910" w:rsidRDefault="006F1910">
      <w:pPr>
        <w:pStyle w:val="Lista21"/>
        <w:spacing w:after="240" w:line="360" w:lineRule="exact"/>
        <w:ind w:left="0" w:firstLine="420"/>
        <w:jc w:val="both"/>
        <w:rPr>
          <w:rFonts w:hint="eastAsia"/>
          <w:sz w:val="21"/>
          <w:lang w:eastAsia="zh-CN"/>
        </w:rPr>
      </w:pPr>
      <w:r>
        <w:rPr>
          <w:rFonts w:hint="eastAsia"/>
          <w:sz w:val="21"/>
          <w:lang w:eastAsia="zh-CN"/>
        </w:rPr>
        <w:t>–在预防青少年早孕的措施方面，我们于</w:t>
      </w:r>
      <w:r>
        <w:rPr>
          <w:rFonts w:hint="eastAsia"/>
          <w:sz w:val="21"/>
          <w:lang w:eastAsia="zh-CN"/>
        </w:rPr>
        <w:t>2004</w:t>
      </w:r>
      <w:r>
        <w:rPr>
          <w:rFonts w:hint="eastAsia"/>
          <w:sz w:val="21"/>
          <w:lang w:eastAsia="zh-CN"/>
        </w:rPr>
        <w:t>年起开始实施儿童与家庭项目（该项目从</w:t>
      </w:r>
      <w:r>
        <w:rPr>
          <w:rFonts w:hint="eastAsia"/>
          <w:sz w:val="21"/>
          <w:lang w:eastAsia="zh-CN"/>
        </w:rPr>
        <w:t>2005</w:t>
      </w:r>
      <w:r>
        <w:rPr>
          <w:rFonts w:hint="eastAsia"/>
          <w:sz w:val="21"/>
          <w:lang w:eastAsia="zh-CN"/>
        </w:rPr>
        <w:t>年起归属社会发展部）中的第</w:t>
      </w:r>
      <w:r>
        <w:rPr>
          <w:rFonts w:hint="eastAsia"/>
          <w:sz w:val="21"/>
          <w:lang w:eastAsia="zh-CN"/>
        </w:rPr>
        <w:t>1.4</w:t>
      </w:r>
      <w:r>
        <w:rPr>
          <w:rFonts w:hint="eastAsia"/>
          <w:sz w:val="21"/>
          <w:lang w:eastAsia="zh-CN"/>
        </w:rPr>
        <w:t>项工作，即“预防青少年早孕全面模式”，落实所需资金来自美洲开发银行发放的外部贷款。主要工作如下：</w:t>
      </w:r>
    </w:p>
    <w:p w:rsidR="006F1910" w:rsidRDefault="006F1910" w:rsidP="006F1910">
      <w:pPr>
        <w:numPr>
          <w:ilvl w:val="0"/>
          <w:numId w:val="19"/>
        </w:numPr>
        <w:tabs>
          <w:tab w:val="clear" w:pos="360"/>
          <w:tab w:val="left" w:pos="720"/>
          <w:tab w:val="num" w:pos="1080"/>
        </w:tabs>
        <w:suppressAutoHyphens/>
        <w:spacing w:after="240" w:line="360" w:lineRule="exact"/>
        <w:ind w:left="1080"/>
        <w:rPr>
          <w:szCs w:val="24"/>
          <w:lang w:val="es-ES"/>
        </w:rPr>
      </w:pPr>
      <w:r>
        <w:rPr>
          <w:rFonts w:hint="eastAsia"/>
          <w:szCs w:val="24"/>
          <w:lang w:val="es-ES"/>
        </w:rPr>
        <w:t>性健康和生殖健康知识的传播、教育及沟通项目。</w:t>
      </w:r>
    </w:p>
    <w:p w:rsidR="006F1910" w:rsidRDefault="006F1910" w:rsidP="006F1910">
      <w:pPr>
        <w:numPr>
          <w:ilvl w:val="0"/>
          <w:numId w:val="19"/>
        </w:numPr>
        <w:tabs>
          <w:tab w:val="clear" w:pos="360"/>
          <w:tab w:val="left" w:pos="720"/>
          <w:tab w:val="num" w:pos="1080"/>
        </w:tabs>
        <w:suppressAutoHyphens/>
        <w:spacing w:after="240" w:line="360" w:lineRule="exact"/>
        <w:ind w:left="1080"/>
        <w:rPr>
          <w:szCs w:val="24"/>
          <w:lang w:val="es-ES"/>
        </w:rPr>
      </w:pPr>
      <w:r>
        <w:rPr>
          <w:rFonts w:hint="eastAsia"/>
          <w:szCs w:val="24"/>
          <w:lang w:val="es-ES"/>
        </w:rPr>
        <w:t>对青少年早孕预防及生殖健康知识青年宣传员进行培训，举办研讨会和交流活动。发展一批少年宣传员。</w:t>
      </w:r>
    </w:p>
    <w:p w:rsidR="006F1910" w:rsidRDefault="006F1910" w:rsidP="006F1910">
      <w:pPr>
        <w:numPr>
          <w:ilvl w:val="0"/>
          <w:numId w:val="19"/>
        </w:numPr>
        <w:tabs>
          <w:tab w:val="clear" w:pos="360"/>
          <w:tab w:val="left" w:pos="720"/>
          <w:tab w:val="num" w:pos="1080"/>
        </w:tabs>
        <w:suppressAutoHyphens/>
        <w:spacing w:after="240" w:line="360" w:lineRule="exact"/>
        <w:ind w:left="1080"/>
        <w:rPr>
          <w:szCs w:val="24"/>
          <w:lang w:val="es-ES"/>
        </w:rPr>
      </w:pPr>
      <w:r>
        <w:rPr>
          <w:rFonts w:hint="eastAsia"/>
          <w:szCs w:val="24"/>
          <w:lang w:val="es-ES"/>
        </w:rPr>
        <w:t>加强青少年工作，给予其特殊和具体照顾，与公共机构一起开展工作。</w:t>
      </w:r>
    </w:p>
    <w:p w:rsidR="006F1910" w:rsidRDefault="006F1910" w:rsidP="006F1910">
      <w:pPr>
        <w:numPr>
          <w:ilvl w:val="0"/>
          <w:numId w:val="19"/>
        </w:numPr>
        <w:tabs>
          <w:tab w:val="clear" w:pos="360"/>
          <w:tab w:val="left" w:pos="720"/>
          <w:tab w:val="num" w:pos="1080"/>
        </w:tabs>
        <w:suppressAutoHyphens/>
        <w:spacing w:after="240" w:line="360" w:lineRule="exact"/>
        <w:ind w:left="1080"/>
        <w:rPr>
          <w:szCs w:val="24"/>
          <w:lang w:val="es-ES"/>
        </w:rPr>
      </w:pPr>
      <w:r>
        <w:rPr>
          <w:rFonts w:hint="eastAsia"/>
          <w:szCs w:val="24"/>
          <w:lang w:val="es-ES"/>
        </w:rPr>
        <w:t>对卫生部人员进行有关性健康与生殖健康的培训，改善公共医疗机构的青少年专门诊科。</w:t>
      </w:r>
    </w:p>
    <w:p w:rsidR="006F1910" w:rsidRDefault="006F1910" w:rsidP="006F1910">
      <w:pPr>
        <w:numPr>
          <w:ilvl w:val="0"/>
          <w:numId w:val="19"/>
        </w:numPr>
        <w:tabs>
          <w:tab w:val="clear" w:pos="360"/>
          <w:tab w:val="left" w:pos="720"/>
          <w:tab w:val="num" w:pos="1080"/>
        </w:tabs>
        <w:suppressAutoHyphens/>
        <w:spacing w:after="240" w:line="360" w:lineRule="exact"/>
        <w:ind w:left="1080"/>
        <w:rPr>
          <w:szCs w:val="24"/>
          <w:lang w:val="es-ES"/>
        </w:rPr>
      </w:pPr>
      <w:r>
        <w:rPr>
          <w:rFonts w:hint="eastAsia"/>
          <w:szCs w:val="24"/>
          <w:lang w:val="es-ES"/>
        </w:rPr>
        <w:t>对属于社会弱势群体的年轻父母给予援助与管理。</w:t>
      </w:r>
    </w:p>
    <w:p w:rsidR="006F1910" w:rsidRDefault="006F1910">
      <w:pPr>
        <w:pStyle w:val="Lista21"/>
        <w:spacing w:after="240" w:line="360" w:lineRule="exact"/>
        <w:ind w:left="0" w:firstLine="420"/>
        <w:jc w:val="both"/>
        <w:rPr>
          <w:sz w:val="21"/>
          <w:lang w:val="es-ES"/>
        </w:rPr>
      </w:pPr>
      <w:r>
        <w:rPr>
          <w:rFonts w:hint="eastAsia"/>
          <w:sz w:val="21"/>
          <w:lang w:val="es-ES" w:eastAsia="zh-CN"/>
        </w:rPr>
        <w:t>–卫生部作为上述工作的协办机构，通过开展与儿童与家庭项目相关联的</w:t>
      </w:r>
      <w:r>
        <w:rPr>
          <w:rFonts w:ascii="SimHei" w:eastAsia="SimHei" w:hint="eastAsia"/>
          <w:bCs/>
          <w:color w:val="FF0000"/>
          <w:sz w:val="21"/>
          <w:lang w:val="es-ES" w:eastAsia="zh-CN"/>
        </w:rPr>
        <w:t>青少年项目</w:t>
      </w:r>
      <w:r>
        <w:rPr>
          <w:rFonts w:hint="eastAsia"/>
          <w:sz w:val="21"/>
          <w:lang w:val="es-ES" w:eastAsia="zh-CN"/>
        </w:rPr>
        <w:t>，于</w:t>
      </w:r>
      <w:r>
        <w:rPr>
          <w:rFonts w:hint="eastAsia"/>
          <w:sz w:val="21"/>
          <w:lang w:val="es-ES" w:eastAsia="zh-CN"/>
        </w:rPr>
        <w:t>2005</w:t>
      </w:r>
      <w:r>
        <w:rPr>
          <w:rFonts w:hint="eastAsia"/>
          <w:sz w:val="21"/>
          <w:lang w:val="es-ES" w:eastAsia="zh-CN"/>
        </w:rPr>
        <w:t>年和</w:t>
      </w:r>
      <w:r>
        <w:rPr>
          <w:rFonts w:hint="eastAsia"/>
          <w:sz w:val="21"/>
          <w:lang w:val="es-ES" w:eastAsia="zh-CN"/>
        </w:rPr>
        <w:t>2006</w:t>
      </w:r>
      <w:r>
        <w:rPr>
          <w:rFonts w:hint="eastAsia"/>
          <w:sz w:val="21"/>
          <w:lang w:val="es-ES" w:eastAsia="zh-CN"/>
        </w:rPr>
        <w:t>年在全国各省成立了青少年卫生服务站，为</w:t>
      </w:r>
      <w:r>
        <w:rPr>
          <w:rFonts w:hint="eastAsia"/>
          <w:sz w:val="21"/>
          <w:lang w:val="es-ES" w:eastAsia="zh-CN"/>
        </w:rPr>
        <w:t>10</w:t>
      </w:r>
      <w:r>
        <w:rPr>
          <w:rFonts w:hint="eastAsia"/>
          <w:sz w:val="21"/>
          <w:lang w:val="es-ES" w:eastAsia="zh-CN"/>
        </w:rPr>
        <w:t>至</w:t>
      </w:r>
      <w:r>
        <w:rPr>
          <w:rFonts w:hint="eastAsia"/>
          <w:sz w:val="21"/>
          <w:lang w:val="es-ES" w:eastAsia="zh-CN"/>
        </w:rPr>
        <w:t>19</w:t>
      </w:r>
      <w:r>
        <w:rPr>
          <w:rFonts w:hint="eastAsia"/>
          <w:sz w:val="21"/>
          <w:lang w:val="es-ES" w:eastAsia="zh-CN"/>
        </w:rPr>
        <w:t>岁青少年提供全面和专项服务。</w:t>
      </w:r>
    </w:p>
    <w:p w:rsidR="006F1910" w:rsidRDefault="006F1910">
      <w:pPr>
        <w:pStyle w:val="Lista21"/>
        <w:spacing w:after="240" w:line="360" w:lineRule="exact"/>
        <w:ind w:left="0" w:firstLine="420"/>
        <w:jc w:val="both"/>
        <w:rPr>
          <w:sz w:val="21"/>
          <w:lang w:val="es-ES"/>
        </w:rPr>
      </w:pPr>
      <w:r>
        <w:rPr>
          <w:rFonts w:hint="eastAsia"/>
          <w:sz w:val="21"/>
          <w:lang w:val="es-ES" w:eastAsia="zh-CN"/>
        </w:rPr>
        <w:t>–为此，我们在</w:t>
      </w:r>
      <w:r>
        <w:rPr>
          <w:rFonts w:hint="eastAsia"/>
          <w:sz w:val="21"/>
          <w:lang w:val="es-ES" w:eastAsia="zh-CN"/>
        </w:rPr>
        <w:t>2004</w:t>
      </w:r>
      <w:r>
        <w:rPr>
          <w:rFonts w:hint="eastAsia"/>
          <w:sz w:val="21"/>
          <w:lang w:val="es-ES" w:eastAsia="zh-CN"/>
        </w:rPr>
        <w:t>年到</w:t>
      </w:r>
      <w:r>
        <w:rPr>
          <w:rFonts w:hint="eastAsia"/>
          <w:sz w:val="21"/>
          <w:lang w:val="es-ES" w:eastAsia="zh-CN"/>
        </w:rPr>
        <w:t>2006</w:t>
      </w:r>
      <w:r>
        <w:rPr>
          <w:rFonts w:hint="eastAsia"/>
          <w:sz w:val="21"/>
          <w:lang w:val="es-ES" w:eastAsia="zh-CN"/>
        </w:rPr>
        <w:t>年间对卫生部下属各家性健康生殖健康服务机构的技术人员进行了以预防青少年早孕为重点内容的培训。这些课程主要面向</w:t>
      </w:r>
      <w:r>
        <w:rPr>
          <w:rFonts w:hint="eastAsia"/>
          <w:sz w:val="21"/>
          <w:lang w:val="es-ES" w:eastAsia="zh-CN"/>
        </w:rPr>
        <w:t>250</w:t>
      </w:r>
      <w:r>
        <w:rPr>
          <w:rFonts w:hint="eastAsia"/>
          <w:sz w:val="21"/>
          <w:lang w:val="es-ES" w:eastAsia="zh-CN"/>
        </w:rPr>
        <w:t>名除医生以外的医疗专业人员（心理医生、护士、助产士、社会援助人员）和</w:t>
      </w:r>
      <w:r>
        <w:rPr>
          <w:rFonts w:hint="eastAsia"/>
          <w:sz w:val="21"/>
          <w:lang w:val="es-ES" w:eastAsia="zh-CN"/>
        </w:rPr>
        <w:t>250</w:t>
      </w:r>
      <w:r>
        <w:rPr>
          <w:rFonts w:hint="eastAsia"/>
          <w:sz w:val="21"/>
          <w:lang w:val="es-ES" w:eastAsia="zh-CN"/>
        </w:rPr>
        <w:t>名医生（妇科医生、家庭医生、儿科医生、综合科医生），每次课程时长为</w:t>
      </w:r>
      <w:r>
        <w:rPr>
          <w:rFonts w:hint="eastAsia"/>
          <w:sz w:val="21"/>
          <w:lang w:val="es-ES" w:eastAsia="zh-CN"/>
        </w:rPr>
        <w:t>42</w:t>
      </w:r>
      <w:r>
        <w:rPr>
          <w:rFonts w:hint="eastAsia"/>
          <w:sz w:val="21"/>
          <w:lang w:val="es-ES" w:eastAsia="zh-CN"/>
        </w:rPr>
        <w:t>小时。</w:t>
      </w:r>
      <w:r>
        <w:rPr>
          <w:rStyle w:val="FootnoteReference"/>
          <w:sz w:val="21"/>
          <w:lang w:val="es-ES"/>
        </w:rPr>
        <w:footnoteReference w:id="85"/>
      </w:r>
    </w:p>
    <w:p w:rsidR="006F1910" w:rsidRDefault="006F1910">
      <w:pPr>
        <w:pStyle w:val="Lista21"/>
        <w:spacing w:after="240" w:line="360" w:lineRule="exact"/>
        <w:ind w:left="0" w:firstLine="420"/>
        <w:jc w:val="both"/>
        <w:rPr>
          <w:sz w:val="21"/>
          <w:lang w:val="es-ES"/>
        </w:rPr>
      </w:pPr>
      <w:r>
        <w:rPr>
          <w:rFonts w:hint="eastAsia"/>
          <w:sz w:val="21"/>
          <w:lang w:val="es-ES" w:eastAsia="zh-CN"/>
        </w:rPr>
        <w:t>–与此同时，我们还对</w:t>
      </w:r>
      <w:r>
        <w:rPr>
          <w:rFonts w:hint="eastAsia"/>
          <w:sz w:val="21"/>
          <w:lang w:val="es-ES" w:eastAsia="zh-CN"/>
        </w:rPr>
        <w:t>250</w:t>
      </w:r>
      <w:r>
        <w:rPr>
          <w:rFonts w:hint="eastAsia"/>
          <w:sz w:val="21"/>
          <w:lang w:val="es-ES" w:eastAsia="zh-CN"/>
        </w:rPr>
        <w:t>名男性和女性性健康与生殖健康青年宣传员进行了培训。</w:t>
      </w:r>
      <w:r>
        <w:rPr>
          <w:rStyle w:val="FootnoteReference"/>
          <w:sz w:val="21"/>
          <w:lang w:val="es-ES"/>
        </w:rPr>
        <w:footnoteReference w:id="86"/>
      </w:r>
    </w:p>
    <w:p w:rsidR="006F1910" w:rsidRDefault="006F1910">
      <w:pPr>
        <w:spacing w:after="240" w:line="360" w:lineRule="exact"/>
        <w:ind w:firstLine="420"/>
        <w:rPr>
          <w:rFonts w:hint="eastAsia"/>
          <w:szCs w:val="24"/>
          <w:lang w:val="es-ES"/>
        </w:rPr>
      </w:pPr>
      <w:r>
        <w:rPr>
          <w:rFonts w:hint="eastAsia"/>
          <w:szCs w:val="24"/>
          <w:lang w:val="es-ES"/>
        </w:rPr>
        <w:t>–在卫生部儿童与家庭项目框架下，我们于</w:t>
      </w:r>
      <w:r>
        <w:rPr>
          <w:rFonts w:hint="eastAsia"/>
          <w:szCs w:val="24"/>
          <w:lang w:val="es-ES"/>
        </w:rPr>
        <w:t>2004</w:t>
      </w:r>
      <w:r>
        <w:rPr>
          <w:rFonts w:hint="eastAsia"/>
          <w:szCs w:val="24"/>
          <w:lang w:val="es-ES"/>
        </w:rPr>
        <w:t>年开展了对年轻父母的教育性管理，旨在保障孕妇健康、保障</w:t>
      </w:r>
      <w:r>
        <w:rPr>
          <w:rFonts w:hint="eastAsia"/>
          <w:szCs w:val="24"/>
          <w:lang w:val="es-ES"/>
        </w:rPr>
        <w:t>6</w:t>
      </w:r>
      <w:r>
        <w:rPr>
          <w:rFonts w:hint="eastAsia"/>
          <w:szCs w:val="24"/>
          <w:lang w:val="es-ES"/>
        </w:rPr>
        <w:t>个月的哺乳期、进行产后健康管理、促进新生儿健康、推动树立“有规划的人生”，鼓励年轻父母接受教育、上岗就业和融入社会。</w:t>
      </w:r>
    </w:p>
    <w:p w:rsidR="006F1910" w:rsidRDefault="006F1910">
      <w:pPr>
        <w:spacing w:after="240" w:line="360" w:lineRule="exact"/>
        <w:ind w:firstLine="420"/>
        <w:rPr>
          <w:szCs w:val="24"/>
          <w:lang w:val="es-ES"/>
        </w:rPr>
      </w:pPr>
      <w:r>
        <w:rPr>
          <w:rFonts w:hint="eastAsia"/>
          <w:szCs w:val="24"/>
          <w:lang w:val="es-ES"/>
        </w:rPr>
        <w:t>–为此我们专门配备了</w:t>
      </w:r>
      <w:r>
        <w:rPr>
          <w:rFonts w:hint="eastAsia"/>
          <w:szCs w:val="24"/>
          <w:lang w:val="es-ES"/>
        </w:rPr>
        <w:t>50</w:t>
      </w:r>
      <w:r>
        <w:rPr>
          <w:rFonts w:hint="eastAsia"/>
          <w:szCs w:val="24"/>
          <w:lang w:val="es-ES"/>
        </w:rPr>
        <w:t>名教育监督员，将工作搬出医疗机构，进行家访及</w:t>
      </w:r>
      <w:r>
        <w:rPr>
          <w:rFonts w:hint="eastAsia"/>
          <w:szCs w:val="24"/>
          <w:lang w:val="es-ES"/>
        </w:rPr>
        <w:t>/</w:t>
      </w:r>
      <w:r>
        <w:rPr>
          <w:rFonts w:hint="eastAsia"/>
          <w:szCs w:val="24"/>
          <w:lang w:val="es-ES"/>
        </w:rPr>
        <w:t>或类似的社区走访工作。一旦有青少年母亲在公立妇产机构进行分娩，我们会很快与之取得联系，邀请她加入该项目。我们的管理工作会一直延续到新生儿年满周岁。目前我们共有</w:t>
      </w:r>
      <w:r>
        <w:rPr>
          <w:rFonts w:hint="eastAsia"/>
          <w:szCs w:val="24"/>
          <w:lang w:val="es-ES"/>
        </w:rPr>
        <w:t>37</w:t>
      </w:r>
      <w:r>
        <w:rPr>
          <w:rFonts w:hint="eastAsia"/>
          <w:szCs w:val="24"/>
          <w:lang w:val="es-ES"/>
        </w:rPr>
        <w:t>位来自卫生部的专业人员（助产士、社会援助人员、护士、心理医生）和</w:t>
      </w:r>
      <w:r>
        <w:rPr>
          <w:rFonts w:hint="eastAsia"/>
          <w:szCs w:val="24"/>
          <w:lang w:val="es-ES"/>
        </w:rPr>
        <w:t>15</w:t>
      </w:r>
      <w:r>
        <w:rPr>
          <w:rFonts w:hint="eastAsia"/>
          <w:szCs w:val="24"/>
          <w:lang w:val="es-ES"/>
        </w:rPr>
        <w:t>位由社会发展部儿童与家庭项目提供开支的专业人员。在</w:t>
      </w:r>
      <w:r>
        <w:rPr>
          <w:rFonts w:hint="eastAsia"/>
          <w:szCs w:val="24"/>
          <w:lang w:val="es-ES"/>
        </w:rPr>
        <w:t>2004</w:t>
      </w:r>
      <w:r>
        <w:rPr>
          <w:rFonts w:hint="eastAsia"/>
          <w:szCs w:val="24"/>
          <w:lang w:val="es-ES"/>
        </w:rPr>
        <w:t>年</w:t>
      </w:r>
      <w:r>
        <w:rPr>
          <w:rFonts w:hint="eastAsia"/>
          <w:szCs w:val="24"/>
          <w:lang w:val="es-ES"/>
        </w:rPr>
        <w:t>10</w:t>
      </w:r>
      <w:r>
        <w:rPr>
          <w:rFonts w:hint="eastAsia"/>
          <w:szCs w:val="24"/>
          <w:lang w:val="es-ES"/>
        </w:rPr>
        <w:t>月和</w:t>
      </w:r>
      <w:r>
        <w:rPr>
          <w:rFonts w:hint="eastAsia"/>
          <w:szCs w:val="24"/>
          <w:lang w:val="es-ES"/>
        </w:rPr>
        <w:t>2005</w:t>
      </w:r>
      <w:r>
        <w:rPr>
          <w:rFonts w:hint="eastAsia"/>
          <w:szCs w:val="24"/>
          <w:lang w:val="es-ES"/>
        </w:rPr>
        <w:t>年</w:t>
      </w:r>
      <w:r>
        <w:rPr>
          <w:rFonts w:hint="eastAsia"/>
          <w:szCs w:val="24"/>
          <w:lang w:val="es-ES"/>
        </w:rPr>
        <w:t>12</w:t>
      </w:r>
      <w:r>
        <w:rPr>
          <w:rFonts w:hint="eastAsia"/>
          <w:szCs w:val="24"/>
          <w:lang w:val="es-ES"/>
        </w:rPr>
        <w:t>月间，我们共为</w:t>
      </w:r>
      <w:r>
        <w:rPr>
          <w:rFonts w:hint="eastAsia"/>
          <w:szCs w:val="24"/>
          <w:lang w:val="es-ES"/>
        </w:rPr>
        <w:t>2 500</w:t>
      </w:r>
      <w:r>
        <w:rPr>
          <w:rFonts w:hint="eastAsia"/>
          <w:szCs w:val="24"/>
          <w:lang w:val="es-ES"/>
        </w:rPr>
        <w:t>名青少年提供了类似服务。</w:t>
      </w:r>
      <w:r>
        <w:rPr>
          <w:rStyle w:val="Smbolodenotaalpie"/>
          <w:szCs w:val="24"/>
        </w:rPr>
        <w:footnoteReference w:id="87"/>
      </w:r>
    </w:p>
    <w:p w:rsidR="006F1910" w:rsidRDefault="006F1910">
      <w:pPr>
        <w:pStyle w:val="Lista21"/>
        <w:spacing w:after="240" w:line="360" w:lineRule="exact"/>
        <w:ind w:left="0" w:firstLine="420"/>
        <w:jc w:val="both"/>
        <w:rPr>
          <w:sz w:val="21"/>
          <w:lang w:val="es-ES"/>
        </w:rPr>
      </w:pPr>
      <w:r>
        <w:rPr>
          <w:rFonts w:hint="eastAsia"/>
          <w:sz w:val="21"/>
          <w:lang w:val="es-ES" w:eastAsia="zh-CN"/>
        </w:rPr>
        <w:t>–我们于</w:t>
      </w:r>
      <w:r>
        <w:rPr>
          <w:rFonts w:hint="eastAsia"/>
          <w:sz w:val="21"/>
          <w:lang w:val="es-ES" w:eastAsia="zh-CN"/>
        </w:rPr>
        <w:t>2005</w:t>
      </w:r>
      <w:r>
        <w:rPr>
          <w:rFonts w:hint="eastAsia"/>
          <w:sz w:val="21"/>
          <w:lang w:val="es-ES" w:eastAsia="zh-CN"/>
        </w:rPr>
        <w:t>年和</w:t>
      </w:r>
      <w:r>
        <w:rPr>
          <w:rFonts w:hint="eastAsia"/>
          <w:sz w:val="21"/>
          <w:lang w:val="es-ES" w:eastAsia="zh-CN"/>
        </w:rPr>
        <w:t>2006</w:t>
      </w:r>
      <w:r>
        <w:rPr>
          <w:rFonts w:hint="eastAsia"/>
          <w:sz w:val="21"/>
          <w:lang w:val="es-ES" w:eastAsia="zh-CN"/>
        </w:rPr>
        <w:t>年成立了</w:t>
      </w:r>
      <w:r>
        <w:rPr>
          <w:rFonts w:hint="eastAsia"/>
          <w:sz w:val="21"/>
          <w:lang w:val="es-ES" w:eastAsia="zh-CN"/>
        </w:rPr>
        <w:t>11</w:t>
      </w:r>
      <w:r>
        <w:rPr>
          <w:rFonts w:hint="eastAsia"/>
          <w:sz w:val="21"/>
          <w:lang w:val="es-ES" w:eastAsia="zh-CN"/>
        </w:rPr>
        <w:t>家青少年卫生服务站，其中在蒙得维的亚省有</w:t>
      </w:r>
      <w:r>
        <w:rPr>
          <w:rFonts w:hint="eastAsia"/>
          <w:sz w:val="21"/>
          <w:lang w:val="es-ES" w:eastAsia="zh-CN"/>
        </w:rPr>
        <w:t>5</w:t>
      </w:r>
      <w:r>
        <w:rPr>
          <w:rFonts w:hint="eastAsia"/>
          <w:sz w:val="21"/>
          <w:lang w:val="es-ES" w:eastAsia="zh-CN"/>
        </w:rPr>
        <w:t>家，卡内洛内斯省有</w:t>
      </w:r>
      <w:r>
        <w:rPr>
          <w:rFonts w:hint="eastAsia"/>
          <w:sz w:val="21"/>
          <w:lang w:val="es-ES" w:eastAsia="zh-CN"/>
        </w:rPr>
        <w:t>2</w:t>
      </w:r>
      <w:r>
        <w:rPr>
          <w:rFonts w:hint="eastAsia"/>
          <w:sz w:val="21"/>
          <w:lang w:val="es-ES" w:eastAsia="zh-CN"/>
        </w:rPr>
        <w:t>家，阿蒂加斯省、里韦拉省、萨尔托省和杜拉斯诺省各有</w:t>
      </w:r>
      <w:r>
        <w:rPr>
          <w:rFonts w:hint="eastAsia"/>
          <w:sz w:val="21"/>
          <w:lang w:val="es-ES" w:eastAsia="zh-CN"/>
        </w:rPr>
        <w:t>1</w:t>
      </w:r>
      <w:r>
        <w:rPr>
          <w:rFonts w:hint="eastAsia"/>
          <w:sz w:val="21"/>
          <w:lang w:val="es-ES" w:eastAsia="zh-CN"/>
        </w:rPr>
        <w:t>家。</w:t>
      </w:r>
    </w:p>
    <w:p w:rsidR="006F1910" w:rsidRDefault="006F1910">
      <w:pPr>
        <w:pStyle w:val="Lista21"/>
        <w:spacing w:after="240" w:line="360" w:lineRule="exact"/>
        <w:ind w:left="0" w:firstLine="420"/>
        <w:jc w:val="both"/>
        <w:rPr>
          <w:rFonts w:hint="eastAsia"/>
          <w:sz w:val="21"/>
          <w:lang w:val="es-ES" w:eastAsia="zh-CN"/>
        </w:rPr>
      </w:pPr>
      <w:r>
        <w:rPr>
          <w:rFonts w:hint="eastAsia"/>
          <w:sz w:val="21"/>
          <w:lang w:val="es-ES" w:eastAsia="zh-CN"/>
        </w:rPr>
        <w:t>–这些新建的卫生服务站为蒙得维的亚省原有的为青少年提供保健服务的综合性医院（</w:t>
      </w:r>
      <w:r>
        <w:rPr>
          <w:rFonts w:hint="eastAsia"/>
          <w:sz w:val="21"/>
          <w:lang w:val="es-ES" w:eastAsia="zh-CN"/>
        </w:rPr>
        <w:t>4</w:t>
      </w:r>
      <w:r>
        <w:rPr>
          <w:rFonts w:hint="eastAsia"/>
          <w:sz w:val="21"/>
          <w:lang w:val="es-ES" w:eastAsia="zh-CN"/>
        </w:rPr>
        <w:t>家附属于卫生部、</w:t>
      </w:r>
      <w:r>
        <w:rPr>
          <w:rFonts w:hint="eastAsia"/>
          <w:sz w:val="21"/>
          <w:lang w:val="es-ES" w:eastAsia="zh-CN"/>
        </w:rPr>
        <w:t>5</w:t>
      </w:r>
      <w:r>
        <w:rPr>
          <w:rFonts w:hint="eastAsia"/>
          <w:sz w:val="21"/>
          <w:lang w:val="es-ES" w:eastAsia="zh-CN"/>
        </w:rPr>
        <w:t>家附属于蒙得维的亚省政府、</w:t>
      </w:r>
      <w:r>
        <w:rPr>
          <w:rFonts w:hint="eastAsia"/>
          <w:sz w:val="21"/>
          <w:lang w:val="es-ES" w:eastAsia="zh-CN"/>
        </w:rPr>
        <w:t>2</w:t>
      </w:r>
      <w:r>
        <w:rPr>
          <w:rFonts w:hint="eastAsia"/>
          <w:sz w:val="21"/>
          <w:lang w:val="es-ES" w:eastAsia="zh-CN"/>
        </w:rPr>
        <w:t>家附属于共和国大学卫生机构）提供了补充力量。在这些专业的卫生服务站里，青少年可以接受孕产方面的咨询并领取避孕工具。</w:t>
      </w:r>
    </w:p>
    <w:p w:rsidR="006F1910" w:rsidRDefault="006F1910">
      <w:pPr>
        <w:pStyle w:val="Lista31"/>
        <w:spacing w:after="240" w:line="360" w:lineRule="exact"/>
        <w:ind w:left="0" w:firstLine="0"/>
        <w:rPr>
          <w:rFonts w:eastAsia="SimHei"/>
          <w:bCs/>
          <w:color w:val="FF0000"/>
          <w:sz w:val="21"/>
          <w:lang w:val="es-ES"/>
        </w:rPr>
      </w:pPr>
      <w:r>
        <w:rPr>
          <w:rFonts w:eastAsia="SimHei" w:hint="eastAsia"/>
          <w:bCs/>
          <w:color w:val="FF0000"/>
          <w:sz w:val="21"/>
          <w:lang w:val="es-ES" w:eastAsia="zh-CN"/>
        </w:rPr>
        <w:t>有关性健康与生殖健康的全国项目与跨机构机制</w:t>
      </w:r>
      <w:r>
        <w:rPr>
          <w:rStyle w:val="Smbolodenotaalpie"/>
          <w:rFonts w:eastAsia="SimHei"/>
          <w:bCs/>
          <w:color w:val="FF0000"/>
          <w:sz w:val="21"/>
          <w:lang w:val="es-ES"/>
        </w:rPr>
        <w:footnoteReference w:id="88"/>
      </w:r>
    </w:p>
    <w:p w:rsidR="006F1910" w:rsidRDefault="006F1910">
      <w:pPr>
        <w:spacing w:after="240" w:line="360" w:lineRule="exact"/>
        <w:rPr>
          <w:rFonts w:eastAsia="SimHei"/>
          <w:bCs/>
          <w:color w:val="FF0000"/>
          <w:szCs w:val="24"/>
          <w:lang w:val="es-ES"/>
        </w:rPr>
      </w:pPr>
      <w:r>
        <w:rPr>
          <w:rFonts w:eastAsia="SimHei"/>
          <w:bCs/>
          <w:color w:val="FF0000"/>
          <w:szCs w:val="24"/>
          <w:lang w:val="es-ES"/>
        </w:rPr>
        <w:t xml:space="preserve">- </w:t>
      </w:r>
      <w:r>
        <w:rPr>
          <w:rFonts w:eastAsia="SimHei" w:hint="eastAsia"/>
          <w:bCs/>
          <w:color w:val="FF0000"/>
          <w:szCs w:val="24"/>
          <w:lang w:val="es-ES"/>
        </w:rPr>
        <w:t>项目</w:t>
      </w:r>
    </w:p>
    <w:p w:rsidR="006F1910" w:rsidRDefault="006F1910">
      <w:pPr>
        <w:spacing w:after="240" w:line="360" w:lineRule="exact"/>
        <w:rPr>
          <w:szCs w:val="24"/>
          <w:lang w:val="es-ES"/>
        </w:rPr>
      </w:pPr>
      <w:r>
        <w:rPr>
          <w:rFonts w:hint="eastAsia"/>
          <w:szCs w:val="24"/>
          <w:lang w:val="es-ES"/>
        </w:rPr>
        <w:t>在这一章节中，我们将对卫生部现有的性健康与生殖健康项目进行分析。它们是：</w:t>
      </w:r>
    </w:p>
    <w:p w:rsidR="006F1910" w:rsidRDefault="006F1910">
      <w:pPr>
        <w:spacing w:after="240" w:line="360" w:lineRule="exact"/>
        <w:rPr>
          <w:rFonts w:ascii="SimHei" w:eastAsia="SimHei"/>
          <w:color w:val="FF0000"/>
          <w:szCs w:val="24"/>
          <w:u w:val="single"/>
          <w:lang w:val="es-ES"/>
        </w:rPr>
      </w:pPr>
      <w:r>
        <w:rPr>
          <w:rFonts w:ascii="SimHei" w:eastAsia="SimHei"/>
          <w:color w:val="FF0000"/>
          <w:szCs w:val="24"/>
          <w:lang w:val="es-ES"/>
        </w:rPr>
        <w:t xml:space="preserve">1. </w:t>
      </w:r>
      <w:r>
        <w:rPr>
          <w:rFonts w:ascii="SimHei" w:eastAsia="SimHei" w:hint="eastAsia"/>
          <w:color w:val="FF0000"/>
          <w:szCs w:val="24"/>
          <w:u w:val="single"/>
          <w:lang w:val="es-ES"/>
        </w:rPr>
        <w:t>全国妇女健康与两性平等项目（卫生部-卫生总局）</w:t>
      </w:r>
    </w:p>
    <w:p w:rsidR="006F1910" w:rsidRDefault="006F1910">
      <w:pPr>
        <w:spacing w:after="240" w:line="360" w:lineRule="exact"/>
        <w:ind w:firstLine="420"/>
        <w:rPr>
          <w:szCs w:val="24"/>
          <w:lang w:val="es-ES"/>
        </w:rPr>
      </w:pPr>
      <w:r>
        <w:rPr>
          <w:rFonts w:hint="eastAsia"/>
          <w:szCs w:val="24"/>
          <w:lang w:val="es-ES"/>
        </w:rPr>
        <w:t>–该项目在本届政府的努力下于</w:t>
      </w:r>
      <w:r>
        <w:rPr>
          <w:rFonts w:hint="eastAsia"/>
          <w:szCs w:val="24"/>
          <w:lang w:val="es-ES"/>
        </w:rPr>
        <w:t>2005</w:t>
      </w:r>
      <w:r>
        <w:rPr>
          <w:rFonts w:hint="eastAsia"/>
          <w:szCs w:val="24"/>
          <w:lang w:val="es-ES"/>
        </w:rPr>
        <w:t>年创立，整合了卫生部里属于卫生总局的所有优先项目。</w:t>
      </w:r>
    </w:p>
    <w:p w:rsidR="006F1910" w:rsidRDefault="006F1910">
      <w:pPr>
        <w:spacing w:after="240" w:line="360" w:lineRule="exact"/>
        <w:ind w:firstLine="420"/>
        <w:rPr>
          <w:szCs w:val="24"/>
          <w:lang w:val="es-ES"/>
        </w:rPr>
      </w:pPr>
      <w:r>
        <w:rPr>
          <w:rFonts w:hint="eastAsia"/>
          <w:szCs w:val="24"/>
          <w:lang w:val="es-ES"/>
        </w:rPr>
        <w:t>–该项目是乌拉圭政府机构从两性平等与权利角度对妇女健康问题的认识逐渐成熟的产物。乌拉圭卫生部在国际人口与发展大会（人发大会，</w:t>
      </w:r>
      <w:r>
        <w:rPr>
          <w:rFonts w:hint="eastAsia"/>
          <w:szCs w:val="24"/>
          <w:lang w:val="es-ES"/>
        </w:rPr>
        <w:t>1994</w:t>
      </w:r>
      <w:r>
        <w:rPr>
          <w:rFonts w:hint="eastAsia"/>
          <w:szCs w:val="24"/>
          <w:lang w:val="es-ES"/>
        </w:rPr>
        <w:t>年）的影响和各妇女组织的不断推动下，将上述议题纳入了公共卫生政策的议程中。</w:t>
      </w:r>
    </w:p>
    <w:p w:rsidR="006F1910" w:rsidRDefault="006F1910">
      <w:pPr>
        <w:spacing w:after="240" w:line="360" w:lineRule="exact"/>
        <w:ind w:firstLine="420"/>
        <w:rPr>
          <w:szCs w:val="24"/>
          <w:lang w:val="es-ES"/>
        </w:rPr>
      </w:pPr>
      <w:r>
        <w:rPr>
          <w:rFonts w:hint="eastAsia"/>
          <w:szCs w:val="24"/>
          <w:lang w:val="es-ES"/>
        </w:rPr>
        <w:t>–以往几个项目的理念在“消除极端贫困”与“保障性健康与生殖健康”之间徘徊不定，表现出一种“实践与理论的混乱”。</w:t>
      </w:r>
      <w:r>
        <w:rPr>
          <w:rStyle w:val="Smbolodenotaalpie"/>
          <w:szCs w:val="24"/>
        </w:rPr>
        <w:footnoteReference w:id="89"/>
      </w:r>
      <w:r>
        <w:rPr>
          <w:rFonts w:hint="eastAsia"/>
          <w:szCs w:val="24"/>
          <w:lang w:val="es-ES"/>
        </w:rPr>
        <w:t>卫生部于</w:t>
      </w:r>
      <w:r>
        <w:rPr>
          <w:rFonts w:hint="eastAsia"/>
          <w:szCs w:val="24"/>
          <w:lang w:val="es-ES"/>
        </w:rPr>
        <w:t>2000</w:t>
      </w:r>
      <w:r>
        <w:rPr>
          <w:rFonts w:hint="eastAsia"/>
          <w:szCs w:val="24"/>
          <w:lang w:val="es-ES"/>
        </w:rPr>
        <w:t>年暂停了这些项目，借助外部援助医疗服务体系来实施新的工作路线。</w:t>
      </w:r>
    </w:p>
    <w:p w:rsidR="006F1910" w:rsidRDefault="006F1910">
      <w:pPr>
        <w:spacing w:after="240" w:line="360" w:lineRule="exact"/>
        <w:ind w:firstLine="420"/>
        <w:rPr>
          <w:rFonts w:hint="eastAsia"/>
          <w:i/>
          <w:szCs w:val="24"/>
          <w:lang w:val="es-ES"/>
        </w:rPr>
      </w:pPr>
      <w:r>
        <w:rPr>
          <w:rFonts w:hint="eastAsia"/>
          <w:szCs w:val="24"/>
          <w:lang w:val="es-ES"/>
        </w:rPr>
        <w:t>–随着妇女全面医疗项目</w:t>
      </w:r>
      <w:r>
        <w:rPr>
          <w:rStyle w:val="Smbolodenotaalpie"/>
          <w:szCs w:val="24"/>
        </w:rPr>
        <w:footnoteReference w:id="90"/>
      </w:r>
      <w:r>
        <w:rPr>
          <w:rFonts w:hint="eastAsia"/>
          <w:szCs w:val="24"/>
          <w:lang w:val="es-ES"/>
        </w:rPr>
        <w:t>的建立和实施，这一新的工作路线于</w:t>
      </w:r>
      <w:r>
        <w:rPr>
          <w:rFonts w:hint="eastAsia"/>
          <w:szCs w:val="24"/>
          <w:lang w:val="es-ES"/>
        </w:rPr>
        <w:t>2001</w:t>
      </w:r>
      <w:r>
        <w:rPr>
          <w:rFonts w:hint="eastAsia"/>
          <w:szCs w:val="24"/>
          <w:lang w:val="es-ES"/>
        </w:rPr>
        <w:t>年得到落实。全面医疗项目指出：“这是基于规划职责转移的放权过程以及落实各项预防和推广措施的结果。”</w:t>
      </w:r>
      <w:r>
        <w:rPr>
          <w:rStyle w:val="Smbolodenotaalpie"/>
          <w:szCs w:val="24"/>
          <w:lang w:val="es-ES"/>
        </w:rPr>
        <w:t xml:space="preserve"> </w:t>
      </w:r>
      <w:r>
        <w:rPr>
          <w:rStyle w:val="Smbolodenotaalpie"/>
          <w:szCs w:val="24"/>
        </w:rPr>
        <w:footnoteReference w:id="91"/>
      </w:r>
    </w:p>
    <w:p w:rsidR="006F1910" w:rsidRDefault="006F1910">
      <w:pPr>
        <w:spacing w:after="240" w:line="360" w:lineRule="exact"/>
        <w:ind w:firstLine="420"/>
        <w:rPr>
          <w:szCs w:val="24"/>
          <w:lang w:val="es-ES"/>
        </w:rPr>
      </w:pPr>
      <w:r>
        <w:rPr>
          <w:rFonts w:hint="eastAsia"/>
          <w:szCs w:val="24"/>
          <w:lang w:val="es-ES"/>
        </w:rPr>
        <w:t>–上述项目在蒙得维的亚省内</w:t>
      </w:r>
      <w:r>
        <w:rPr>
          <w:rFonts w:hint="eastAsia"/>
          <w:szCs w:val="24"/>
          <w:lang w:val="es-ES"/>
        </w:rPr>
        <w:t>10</w:t>
      </w:r>
      <w:r>
        <w:rPr>
          <w:rFonts w:hint="eastAsia"/>
          <w:szCs w:val="24"/>
          <w:lang w:val="es-ES"/>
        </w:rPr>
        <w:t>所卫生部下属的初级保健医疗中心实施，“旨在改变传统的母婴照料</w:t>
      </w:r>
      <w:r>
        <w:rPr>
          <w:rFonts w:hint="eastAsia"/>
          <w:spacing w:val="-2"/>
          <w:szCs w:val="24"/>
          <w:lang w:val="es-ES"/>
        </w:rPr>
        <w:t>方式，注重对孕妇的教育，以期形成一种能够使妇女成为权利主体并积极参与自我医疗保健的全面视角”。</w:t>
      </w:r>
      <w:r>
        <w:rPr>
          <w:rStyle w:val="Smbolodenotaalpie"/>
          <w:szCs w:val="24"/>
        </w:rPr>
        <w:footnoteReference w:id="92"/>
      </w:r>
    </w:p>
    <w:p w:rsidR="006F1910" w:rsidRDefault="006F1910">
      <w:pPr>
        <w:spacing w:after="240" w:line="360" w:lineRule="exact"/>
        <w:ind w:firstLine="420"/>
        <w:rPr>
          <w:szCs w:val="24"/>
          <w:lang w:val="es-ES"/>
        </w:rPr>
      </w:pPr>
      <w:r>
        <w:rPr>
          <w:rFonts w:hint="eastAsia"/>
          <w:szCs w:val="24"/>
          <w:lang w:val="es-ES"/>
        </w:rPr>
        <w:t>–该项目以推动两性平等、保障性权利和生殖权利为宗旨，是第一个保障卫生部医疗服务体系用户（至少在首都地区）能够长期免费获得各种可逆避孕工具的项目。</w:t>
      </w:r>
    </w:p>
    <w:p w:rsidR="006F1910" w:rsidRDefault="006F1910">
      <w:pPr>
        <w:spacing w:after="240" w:line="360" w:lineRule="exact"/>
        <w:ind w:firstLine="420"/>
        <w:rPr>
          <w:szCs w:val="24"/>
          <w:lang w:val="es-ES"/>
        </w:rPr>
      </w:pPr>
      <w:r>
        <w:rPr>
          <w:rFonts w:hint="eastAsia"/>
          <w:szCs w:val="24"/>
          <w:lang w:val="es-ES"/>
        </w:rPr>
        <w:t>–妇女全面医疗项目的主要工作有：避孕、怀孕的早期发现与控制、乳腺癌与宫颈癌的预防、性传播疾病的预防与治疗、从社会性别观念对专业人员进行妇女卫生知识的宣传与培训、妇女团体培训等。</w:t>
      </w:r>
    </w:p>
    <w:p w:rsidR="006F1910" w:rsidRDefault="006F1910">
      <w:pPr>
        <w:spacing w:after="240" w:line="360" w:lineRule="exact"/>
        <w:ind w:firstLine="420"/>
        <w:rPr>
          <w:szCs w:val="24"/>
          <w:lang w:val="es-ES"/>
        </w:rPr>
      </w:pPr>
      <w:r>
        <w:rPr>
          <w:rFonts w:hint="eastAsia"/>
          <w:szCs w:val="24"/>
          <w:lang w:val="es-ES"/>
        </w:rPr>
        <w:t>–该项目的创立是巩固初级医疗保健体系迈出的一步，将生殖健康（基于权利平等视角）与卫生系统改革（基于一个各地方保健模式以及初级保健工作推广与预防职责转移）联系在了一起。</w:t>
      </w:r>
      <w:r>
        <w:rPr>
          <w:rStyle w:val="Smbolodenotaalpie"/>
          <w:szCs w:val="24"/>
        </w:rPr>
        <w:footnoteReference w:id="93"/>
      </w:r>
    </w:p>
    <w:p w:rsidR="006F1910" w:rsidRDefault="006F1910">
      <w:pPr>
        <w:spacing w:after="240" w:line="360" w:lineRule="exact"/>
        <w:ind w:firstLine="420"/>
        <w:rPr>
          <w:szCs w:val="24"/>
          <w:lang w:val="es-ES"/>
        </w:rPr>
      </w:pPr>
      <w:r>
        <w:rPr>
          <w:rFonts w:hint="eastAsia"/>
          <w:szCs w:val="24"/>
          <w:lang w:val="es-ES"/>
        </w:rPr>
        <w:t>–正如之前所提到的，全国妇女健康与两性平等项目是从本届政府任期内开始实施的，而且是在之前各项目的基础上经过重新修订而形成的。这一项目包括六个部分：性健康与生殖健康、心理健康、性暴力、男性生活状况、女性癌症、咨询服务。该项目以开罗及北京会议（</w:t>
      </w:r>
      <w:r>
        <w:rPr>
          <w:rFonts w:hint="eastAsia"/>
          <w:szCs w:val="24"/>
          <w:lang w:val="es-ES"/>
        </w:rPr>
        <w:t>1994</w:t>
      </w:r>
      <w:r>
        <w:rPr>
          <w:rFonts w:hint="eastAsia"/>
          <w:szCs w:val="24"/>
          <w:lang w:val="es-ES"/>
        </w:rPr>
        <w:t>年人发大会和</w:t>
      </w:r>
      <w:r>
        <w:rPr>
          <w:rFonts w:hint="eastAsia"/>
          <w:szCs w:val="24"/>
          <w:lang w:val="es-ES"/>
        </w:rPr>
        <w:t>1995</w:t>
      </w:r>
      <w:r>
        <w:rPr>
          <w:rFonts w:hint="eastAsia"/>
          <w:szCs w:val="24"/>
          <w:lang w:val="es-ES"/>
        </w:rPr>
        <w:t>年妇女问题世界会议）搭建的平台为理论基础，在开展工作的过程中倡导两性平等和权利意识，强调公民参与的重要性和具体措施的地方化。</w:t>
      </w:r>
    </w:p>
    <w:p w:rsidR="006F1910" w:rsidRDefault="006F1910">
      <w:pPr>
        <w:spacing w:after="240" w:line="360" w:lineRule="exact"/>
        <w:ind w:firstLine="420"/>
        <w:rPr>
          <w:szCs w:val="24"/>
          <w:lang w:val="es-ES"/>
        </w:rPr>
      </w:pPr>
      <w:r>
        <w:rPr>
          <w:rFonts w:hint="eastAsia"/>
          <w:szCs w:val="24"/>
          <w:lang w:val="es-ES"/>
        </w:rPr>
        <w:t>–</w:t>
      </w:r>
      <w:r>
        <w:rPr>
          <w:rFonts w:hint="eastAsia"/>
          <w:iCs/>
          <w:szCs w:val="24"/>
          <w:lang w:val="es-ES"/>
        </w:rPr>
        <w:t>该项目在</w:t>
      </w:r>
      <w:r>
        <w:rPr>
          <w:rFonts w:eastAsia="SimHei" w:hint="eastAsia"/>
          <w:bCs/>
          <w:iCs/>
          <w:color w:val="FF0000"/>
          <w:szCs w:val="24"/>
          <w:lang w:val="es-ES"/>
        </w:rPr>
        <w:t>性健康与生殖健康方面</w:t>
      </w:r>
      <w:r>
        <w:rPr>
          <w:rFonts w:hint="eastAsia"/>
          <w:iCs/>
          <w:szCs w:val="24"/>
          <w:lang w:val="es-ES"/>
        </w:rPr>
        <w:t>的主要目标为：</w:t>
      </w:r>
    </w:p>
    <w:p w:rsidR="006F1910" w:rsidRDefault="006F1910">
      <w:pPr>
        <w:spacing w:after="240" w:line="360" w:lineRule="exact"/>
        <w:ind w:firstLine="420"/>
        <w:rPr>
          <w:rFonts w:hint="eastAsia"/>
          <w:szCs w:val="24"/>
          <w:lang w:val="es-ES"/>
        </w:rPr>
      </w:pPr>
      <w:r>
        <w:rPr>
          <w:rFonts w:hint="eastAsia"/>
          <w:szCs w:val="24"/>
          <w:lang w:val="es-ES"/>
        </w:rPr>
        <w:t xml:space="preserve"> </w:t>
      </w:r>
      <w:r>
        <w:rPr>
          <w:rFonts w:hint="eastAsia"/>
          <w:szCs w:val="24"/>
          <w:lang w:val="es-ES"/>
        </w:rPr>
        <w:t>“为实现性和生殖方面的健康与权利创造条件，让大家都能享有性健康与生殖健康保健服务及接受性教育。为此，我们保障享有完整、体面、健康和负责任的性生活的权利，这其中包括推动男女权利平等、推动青少年及各年龄段男女公民的健康与福祉。”</w:t>
      </w:r>
      <w:r>
        <w:rPr>
          <w:rStyle w:val="Smbolodenotaalpie"/>
          <w:szCs w:val="24"/>
        </w:rPr>
        <w:t xml:space="preserve"> </w:t>
      </w:r>
      <w:r>
        <w:rPr>
          <w:rStyle w:val="Smbolodenotaalpie"/>
          <w:szCs w:val="24"/>
        </w:rPr>
        <w:footnoteReference w:id="94"/>
      </w:r>
    </w:p>
    <w:p w:rsidR="006F1910" w:rsidRDefault="006F1910">
      <w:pPr>
        <w:pStyle w:val="NormalIndent"/>
        <w:spacing w:after="240" w:line="360" w:lineRule="exact"/>
        <w:rPr>
          <w:kern w:val="0"/>
          <w:szCs w:val="24"/>
          <w:lang w:val="es-ES"/>
        </w:rPr>
      </w:pPr>
      <w:r>
        <w:rPr>
          <w:rFonts w:hint="eastAsia"/>
          <w:kern w:val="0"/>
          <w:szCs w:val="24"/>
          <w:lang w:val="es-ES"/>
        </w:rPr>
        <w:t>–在性健康与生殖健康方面的工作路线主要有：</w:t>
      </w:r>
    </w:p>
    <w:p w:rsidR="006F1910" w:rsidRDefault="006F1910">
      <w:pPr>
        <w:numPr>
          <w:ilvl w:val="0"/>
          <w:numId w:val="20"/>
        </w:numPr>
        <w:suppressAutoHyphens/>
        <w:spacing w:after="240" w:line="360" w:lineRule="exact"/>
        <w:rPr>
          <w:iCs/>
          <w:szCs w:val="24"/>
          <w:lang w:val="es-ES"/>
        </w:rPr>
      </w:pPr>
      <w:r>
        <w:rPr>
          <w:rFonts w:hint="eastAsia"/>
          <w:szCs w:val="24"/>
          <w:u w:val="single"/>
          <w:lang w:val="es-ES"/>
        </w:rPr>
        <w:t>避孕项目</w:t>
      </w:r>
      <w:r>
        <w:rPr>
          <w:rFonts w:hint="eastAsia"/>
          <w:iCs/>
          <w:szCs w:val="24"/>
          <w:lang w:val="es-ES"/>
        </w:rPr>
        <w:t>工作主要有：“将避孕与绝育服务制度化；开展有关性健康、计划生育、为人父母和繁衍选择权的公众宣传活动；改善人们获取安全高质量避孕工具的渠道；使全民参与到协助生育项目中，促进男性在计划生育工作中的参与度，增强民间组织对这方面工作的监督力度。”</w:t>
      </w:r>
    </w:p>
    <w:p w:rsidR="006F1910" w:rsidRDefault="006F1910">
      <w:pPr>
        <w:numPr>
          <w:ilvl w:val="0"/>
          <w:numId w:val="20"/>
        </w:numPr>
        <w:suppressAutoHyphens/>
        <w:spacing w:after="240" w:line="360" w:lineRule="exact"/>
        <w:rPr>
          <w:szCs w:val="24"/>
          <w:lang w:val="es-ES"/>
        </w:rPr>
      </w:pPr>
      <w:r>
        <w:rPr>
          <w:rFonts w:hint="eastAsia"/>
          <w:szCs w:val="24"/>
          <w:u w:val="single"/>
          <w:lang w:val="es-ES"/>
        </w:rPr>
        <w:t>安全分娩项目</w:t>
      </w:r>
      <w:r>
        <w:rPr>
          <w:rFonts w:hint="eastAsia"/>
          <w:szCs w:val="24"/>
          <w:lang w:val="es-ES"/>
        </w:rPr>
        <w:t>工作主要有：“修改有关怀孕、分娩及低风险产褥协助的法规；制订有关怀孕、分娩及高风险产褥的法规；在国家层面组建分娩死亡问题委员会；推动对孕妇的早期管理，推动孕妇协助网络的建设；参加有关月经初潮和更年期妇女的活动和协议；推动分娩人道保健的各个方面工作；面向技术人员开展有关性观念、怀孕、分娩、产褥和堕胎方面知识的培训等。”</w:t>
      </w:r>
      <w:r>
        <w:rPr>
          <w:rStyle w:val="Smbolodenotaalpie"/>
          <w:szCs w:val="24"/>
        </w:rPr>
        <w:t xml:space="preserve"> </w:t>
      </w:r>
      <w:r>
        <w:rPr>
          <w:rStyle w:val="Smbolodenotaalpie"/>
          <w:szCs w:val="24"/>
        </w:rPr>
        <w:footnoteReference w:id="95"/>
      </w:r>
    </w:p>
    <w:p w:rsidR="006F1910" w:rsidRDefault="006F1910">
      <w:pPr>
        <w:spacing w:after="240" w:line="360" w:lineRule="exact"/>
        <w:ind w:firstLine="420"/>
        <w:rPr>
          <w:szCs w:val="24"/>
          <w:lang w:val="es-ES"/>
        </w:rPr>
      </w:pPr>
      <w:r>
        <w:rPr>
          <w:rFonts w:hint="eastAsia"/>
          <w:szCs w:val="24"/>
          <w:lang w:val="es-ES"/>
        </w:rPr>
        <w:t>–对卫生部所有各个项目进行社会性别分析是医疗管理机构的工作之一。</w:t>
      </w:r>
    </w:p>
    <w:p w:rsidR="006F1910" w:rsidRDefault="006F1910">
      <w:pPr>
        <w:spacing w:after="240" w:line="360" w:lineRule="exact"/>
        <w:ind w:firstLine="420"/>
        <w:rPr>
          <w:szCs w:val="24"/>
          <w:lang w:val="es-ES"/>
        </w:rPr>
      </w:pPr>
      <w:r>
        <w:rPr>
          <w:rFonts w:hint="eastAsia"/>
          <w:szCs w:val="24"/>
          <w:lang w:val="es-ES"/>
        </w:rPr>
        <w:t>–项目实施第一年（</w:t>
      </w:r>
      <w:r>
        <w:rPr>
          <w:rFonts w:hint="eastAsia"/>
          <w:szCs w:val="24"/>
          <w:lang w:val="es-ES"/>
        </w:rPr>
        <w:t>2005</w:t>
      </w:r>
      <w:r>
        <w:rPr>
          <w:rFonts w:hint="eastAsia"/>
          <w:szCs w:val="24"/>
          <w:lang w:val="es-ES"/>
        </w:rPr>
        <w:t>年）中开展的工作有：</w:t>
      </w:r>
      <w:r>
        <w:rPr>
          <w:rStyle w:val="Smbolodenotaalpie"/>
          <w:szCs w:val="24"/>
        </w:rPr>
        <w:footnoteReference w:id="96"/>
      </w:r>
    </w:p>
    <w:p w:rsidR="006F1910" w:rsidRDefault="006F1910">
      <w:pPr>
        <w:numPr>
          <w:ilvl w:val="0"/>
          <w:numId w:val="20"/>
        </w:numPr>
        <w:suppressAutoHyphens/>
        <w:spacing w:after="240" w:line="360" w:lineRule="exact"/>
        <w:rPr>
          <w:szCs w:val="24"/>
          <w:lang w:val="es-ES"/>
        </w:rPr>
      </w:pPr>
      <w:r>
        <w:rPr>
          <w:rFonts w:hint="eastAsia"/>
          <w:szCs w:val="24"/>
          <w:lang w:val="es-ES"/>
        </w:rPr>
        <w:t>于</w:t>
      </w:r>
      <w:r>
        <w:rPr>
          <w:rFonts w:hint="eastAsia"/>
          <w:szCs w:val="24"/>
          <w:lang w:val="es-ES"/>
        </w:rPr>
        <w:t>2005</w:t>
      </w:r>
      <w:r>
        <w:rPr>
          <w:rFonts w:hint="eastAsia"/>
          <w:szCs w:val="24"/>
          <w:lang w:val="es-ES"/>
        </w:rPr>
        <w:t>年</w:t>
      </w:r>
      <w:r>
        <w:rPr>
          <w:rFonts w:hint="eastAsia"/>
          <w:szCs w:val="24"/>
          <w:lang w:val="es-ES"/>
        </w:rPr>
        <w:t>5</w:t>
      </w:r>
      <w:r>
        <w:rPr>
          <w:rFonts w:hint="eastAsia"/>
          <w:szCs w:val="24"/>
          <w:lang w:val="es-ES"/>
        </w:rPr>
        <w:t>月颁布《全国妇女健康与两性项目》；</w:t>
      </w:r>
    </w:p>
    <w:p w:rsidR="006F1910" w:rsidRDefault="006F1910" w:rsidP="006F1910">
      <w:pPr>
        <w:numPr>
          <w:ilvl w:val="0"/>
          <w:numId w:val="20"/>
        </w:numPr>
        <w:suppressAutoHyphens/>
        <w:spacing w:after="240" w:line="360" w:lineRule="exact"/>
        <w:ind w:left="1091"/>
        <w:rPr>
          <w:szCs w:val="24"/>
          <w:lang w:val="es-ES"/>
        </w:rPr>
      </w:pPr>
      <w:r>
        <w:rPr>
          <w:rFonts w:hint="eastAsia"/>
          <w:szCs w:val="24"/>
          <w:lang w:val="es-ES"/>
        </w:rPr>
        <w:t>颁布《避孕条例》（可逆避孕措施）；</w:t>
      </w:r>
    </w:p>
    <w:p w:rsidR="006F1910" w:rsidRDefault="006F1910">
      <w:pPr>
        <w:numPr>
          <w:ilvl w:val="0"/>
          <w:numId w:val="20"/>
        </w:numPr>
        <w:suppressAutoHyphens/>
        <w:spacing w:after="240" w:line="360" w:lineRule="exact"/>
        <w:rPr>
          <w:szCs w:val="24"/>
          <w:lang w:val="es-ES"/>
        </w:rPr>
      </w:pPr>
      <w:r>
        <w:rPr>
          <w:rFonts w:hint="eastAsia"/>
          <w:szCs w:val="24"/>
          <w:lang w:val="es-ES"/>
        </w:rPr>
        <w:t>组建性健康与生殖健康全国咨询委员会秘书处；</w:t>
      </w:r>
    </w:p>
    <w:p w:rsidR="006F1910" w:rsidRDefault="006F1910">
      <w:pPr>
        <w:numPr>
          <w:ilvl w:val="0"/>
          <w:numId w:val="20"/>
        </w:numPr>
        <w:suppressAutoHyphens/>
        <w:spacing w:after="240" w:line="360" w:lineRule="exact"/>
        <w:rPr>
          <w:szCs w:val="24"/>
          <w:lang w:val="es-ES"/>
        </w:rPr>
      </w:pPr>
      <w:r>
        <w:rPr>
          <w:rFonts w:hint="eastAsia"/>
          <w:szCs w:val="24"/>
          <w:lang w:val="es-ES"/>
        </w:rPr>
        <w:t>将卫生部各医疗机构避孕工具的管理与分配工作移交给外部援助医疗服务体系；</w:t>
      </w:r>
    </w:p>
    <w:p w:rsidR="006F1910" w:rsidRDefault="006F1910">
      <w:pPr>
        <w:numPr>
          <w:ilvl w:val="0"/>
          <w:numId w:val="20"/>
        </w:numPr>
        <w:suppressAutoHyphens/>
        <w:spacing w:after="240" w:line="360" w:lineRule="exact"/>
        <w:rPr>
          <w:szCs w:val="24"/>
          <w:lang w:val="es-ES"/>
        </w:rPr>
      </w:pPr>
      <w:r>
        <w:rPr>
          <w:rFonts w:hint="eastAsia"/>
          <w:szCs w:val="24"/>
          <w:lang w:val="es-ES"/>
        </w:rPr>
        <w:t>对《分娩保护法》在医疗机构落实过程中遇到的问题进行调研；</w:t>
      </w:r>
    </w:p>
    <w:p w:rsidR="006F1910" w:rsidRDefault="006F1910">
      <w:pPr>
        <w:numPr>
          <w:ilvl w:val="0"/>
          <w:numId w:val="20"/>
        </w:numPr>
        <w:suppressAutoHyphens/>
        <w:spacing w:after="240" w:line="360" w:lineRule="exact"/>
        <w:rPr>
          <w:szCs w:val="24"/>
          <w:lang w:val="es-ES"/>
        </w:rPr>
      </w:pPr>
      <w:r>
        <w:rPr>
          <w:rFonts w:hint="eastAsia"/>
          <w:szCs w:val="24"/>
          <w:lang w:val="es-ES"/>
        </w:rPr>
        <w:t>召集卫生系统各学科技术人员，开始进行怀孕、分娩及产褥保健条例的重新起草工作；</w:t>
      </w:r>
    </w:p>
    <w:p w:rsidR="006F1910" w:rsidRDefault="006F1910">
      <w:pPr>
        <w:numPr>
          <w:ilvl w:val="0"/>
          <w:numId w:val="20"/>
        </w:numPr>
        <w:suppressAutoHyphens/>
        <w:spacing w:after="240" w:line="360" w:lineRule="exact"/>
        <w:rPr>
          <w:szCs w:val="24"/>
          <w:lang w:val="es-ES"/>
        </w:rPr>
      </w:pPr>
      <w:r>
        <w:rPr>
          <w:rFonts w:hint="eastAsia"/>
          <w:szCs w:val="24"/>
          <w:lang w:val="es-ES"/>
        </w:rPr>
        <w:t>为医疗机构起草家庭暴力与性暴力关怀指南。</w:t>
      </w:r>
    </w:p>
    <w:p w:rsidR="006F1910" w:rsidRDefault="006F1910">
      <w:pPr>
        <w:spacing w:after="240" w:line="360" w:lineRule="exact"/>
        <w:ind w:firstLine="420"/>
        <w:rPr>
          <w:szCs w:val="24"/>
          <w:lang w:val="es-ES"/>
        </w:rPr>
      </w:pPr>
      <w:r>
        <w:rPr>
          <w:rFonts w:hint="eastAsia"/>
          <w:szCs w:val="24"/>
          <w:lang w:val="es-ES"/>
        </w:rPr>
        <w:t>–针对该项目为《分娩保护法》实施过程中遇到的困难和阻挠表示的担忧，卫生部及共和国总统于</w:t>
      </w:r>
      <w:r>
        <w:rPr>
          <w:rFonts w:hint="eastAsia"/>
          <w:szCs w:val="24"/>
          <w:lang w:val="es-ES"/>
        </w:rPr>
        <w:t>2006</w:t>
      </w:r>
      <w:r>
        <w:rPr>
          <w:rFonts w:hint="eastAsia"/>
          <w:szCs w:val="24"/>
          <w:lang w:val="es-ES"/>
        </w:rPr>
        <w:t>年</w:t>
      </w:r>
      <w:r>
        <w:rPr>
          <w:rFonts w:hint="eastAsia"/>
          <w:szCs w:val="24"/>
          <w:lang w:val="es-ES"/>
        </w:rPr>
        <w:t>3</w:t>
      </w:r>
      <w:r>
        <w:rPr>
          <w:rFonts w:hint="eastAsia"/>
          <w:szCs w:val="24"/>
          <w:lang w:val="es-ES"/>
        </w:rPr>
        <w:t>月下令国内所有公共及私营医疗卫生机构必须执行上述法律（</w:t>
      </w:r>
      <w:r>
        <w:rPr>
          <w:rFonts w:hint="eastAsia"/>
          <w:szCs w:val="24"/>
          <w:lang w:val="es-ES"/>
        </w:rPr>
        <w:t>2006</w:t>
      </w:r>
      <w:r>
        <w:rPr>
          <w:rFonts w:hint="eastAsia"/>
          <w:szCs w:val="24"/>
          <w:lang w:val="es-ES"/>
        </w:rPr>
        <w:t>年</w:t>
      </w:r>
      <w:r>
        <w:rPr>
          <w:rFonts w:hint="eastAsia"/>
          <w:szCs w:val="24"/>
          <w:lang w:val="es-ES"/>
        </w:rPr>
        <w:t>3</w:t>
      </w:r>
      <w:r>
        <w:rPr>
          <w:rFonts w:hint="eastAsia"/>
          <w:szCs w:val="24"/>
          <w:lang w:val="es-ES"/>
        </w:rPr>
        <w:t>月</w:t>
      </w:r>
      <w:r>
        <w:rPr>
          <w:rFonts w:hint="eastAsia"/>
          <w:szCs w:val="24"/>
          <w:lang w:val="es-ES"/>
        </w:rPr>
        <w:t>6</w:t>
      </w:r>
      <w:r>
        <w:rPr>
          <w:rFonts w:hint="eastAsia"/>
          <w:szCs w:val="24"/>
          <w:lang w:val="es-ES"/>
        </w:rPr>
        <w:t>日第</w:t>
      </w:r>
      <w:r>
        <w:rPr>
          <w:rFonts w:hint="eastAsia"/>
          <w:szCs w:val="24"/>
          <w:lang w:val="es-ES"/>
        </w:rPr>
        <w:t>47/2006</w:t>
      </w:r>
      <w:r>
        <w:rPr>
          <w:rFonts w:hint="eastAsia"/>
          <w:szCs w:val="24"/>
          <w:lang w:val="es-ES"/>
        </w:rPr>
        <w:t>号令）。该政令规定，由妇女健康与两性平等项目机构负责受理相关违规行为的举报。为此，该项目与全国妇女协会一起举办了“为了有质量的性健康与生殖健康”活动，通过在全国散发海报与传单来宣传这一法律和政令。</w:t>
      </w:r>
    </w:p>
    <w:p w:rsidR="006F1910" w:rsidRDefault="006F1910">
      <w:pPr>
        <w:spacing w:after="240" w:line="360" w:lineRule="exact"/>
        <w:ind w:firstLine="420"/>
        <w:rPr>
          <w:szCs w:val="24"/>
          <w:lang w:val="es-ES"/>
        </w:rPr>
      </w:pPr>
      <w:r>
        <w:rPr>
          <w:rFonts w:hint="eastAsia"/>
          <w:szCs w:val="24"/>
          <w:lang w:val="es-ES"/>
        </w:rPr>
        <w:t>–值得一提的是，卫生部与总统府也采取了其他不受上述项目管辖的措施来保障性健康与生殖健康。第</w:t>
      </w:r>
      <w:r>
        <w:rPr>
          <w:rFonts w:hint="eastAsia"/>
          <w:szCs w:val="24"/>
          <w:lang w:val="es-ES"/>
        </w:rPr>
        <w:t>271/2005</w:t>
      </w:r>
      <w:r>
        <w:rPr>
          <w:rFonts w:hint="eastAsia"/>
          <w:szCs w:val="24"/>
          <w:lang w:val="es-ES"/>
        </w:rPr>
        <w:t>号政令（颁布于</w:t>
      </w:r>
      <w:r>
        <w:rPr>
          <w:rFonts w:hint="eastAsia"/>
          <w:szCs w:val="24"/>
          <w:lang w:val="es-ES"/>
        </w:rPr>
        <w:t>2005</w:t>
      </w:r>
      <w:r>
        <w:rPr>
          <w:rFonts w:hint="eastAsia"/>
          <w:szCs w:val="24"/>
          <w:lang w:val="es-ES"/>
        </w:rPr>
        <w:t>年</w:t>
      </w:r>
      <w:r>
        <w:rPr>
          <w:rFonts w:hint="eastAsia"/>
          <w:szCs w:val="24"/>
          <w:lang w:val="es-ES"/>
        </w:rPr>
        <w:t>12</w:t>
      </w:r>
      <w:r>
        <w:rPr>
          <w:rFonts w:hint="eastAsia"/>
          <w:szCs w:val="24"/>
          <w:lang w:val="es-ES"/>
        </w:rPr>
        <w:t>月</w:t>
      </w:r>
      <w:r>
        <w:rPr>
          <w:rFonts w:hint="eastAsia"/>
          <w:szCs w:val="24"/>
          <w:lang w:val="es-ES"/>
        </w:rPr>
        <w:t>26</w:t>
      </w:r>
      <w:r>
        <w:rPr>
          <w:rFonts w:hint="eastAsia"/>
          <w:szCs w:val="24"/>
          <w:lang w:val="es-ES"/>
        </w:rPr>
        <w:t>日的第</w:t>
      </w:r>
      <w:r>
        <w:rPr>
          <w:rFonts w:hint="eastAsia"/>
          <w:szCs w:val="24"/>
          <w:lang w:val="es-ES"/>
        </w:rPr>
        <w:t>562/005</w:t>
      </w:r>
      <w:r>
        <w:rPr>
          <w:rFonts w:hint="eastAsia"/>
          <w:szCs w:val="24"/>
          <w:lang w:val="es-ES"/>
        </w:rPr>
        <w:t>期《官方日报》）规定：“免除孕妇需缴纳的各项低风险怀孕管理半临床检查费用”。这一政令中提到的免费检查项目有：初诊及怀孕后期血球计数、尿检、血糖（初检中进行）、梅毒（初检中进行）及怀孕后期检测、血型及</w:t>
      </w:r>
      <w:r>
        <w:rPr>
          <w:rFonts w:hint="eastAsia"/>
          <w:szCs w:val="24"/>
          <w:lang w:val="es-ES"/>
        </w:rPr>
        <w:t>RH</w:t>
      </w:r>
      <w:r>
        <w:rPr>
          <w:rFonts w:hint="eastAsia"/>
          <w:szCs w:val="24"/>
          <w:lang w:val="es-ES"/>
        </w:rPr>
        <w:t>、弓形虫病血检、乙肝抗原、</w:t>
      </w:r>
      <w:r>
        <w:rPr>
          <w:szCs w:val="24"/>
          <w:lang w:val="es-ES"/>
        </w:rPr>
        <w:t>南美锥虫病</w:t>
      </w:r>
      <w:r>
        <w:rPr>
          <w:rFonts w:hint="eastAsia"/>
          <w:szCs w:val="24"/>
          <w:lang w:val="es-ES"/>
        </w:rPr>
        <w:t>血检、艾滋病检测、三次超声波检查（前中后期各一次）、妊娠期糖尿病检测（怀孕中后期）。</w:t>
      </w:r>
      <w:r>
        <w:rPr>
          <w:rStyle w:val="Smbolodenotaalpie"/>
          <w:szCs w:val="24"/>
        </w:rPr>
        <w:footnoteReference w:id="97"/>
      </w:r>
    </w:p>
    <w:p w:rsidR="006F1910" w:rsidRDefault="006F1910">
      <w:pPr>
        <w:spacing w:after="240" w:line="360" w:lineRule="exact"/>
        <w:ind w:firstLine="420"/>
        <w:rPr>
          <w:rFonts w:hint="eastAsia"/>
          <w:szCs w:val="24"/>
          <w:lang w:val="es-ES"/>
        </w:rPr>
      </w:pPr>
      <w:r>
        <w:rPr>
          <w:rFonts w:hint="eastAsia"/>
          <w:szCs w:val="24"/>
          <w:lang w:val="es-ES"/>
        </w:rPr>
        <w:t>该政令于</w:t>
      </w:r>
      <w:r>
        <w:rPr>
          <w:rFonts w:hint="eastAsia"/>
          <w:szCs w:val="24"/>
          <w:lang w:val="es-ES"/>
        </w:rPr>
        <w:t>2006</w:t>
      </w:r>
      <w:r>
        <w:rPr>
          <w:rFonts w:hint="eastAsia"/>
          <w:szCs w:val="24"/>
          <w:lang w:val="es-ES"/>
        </w:rPr>
        <w:t>年</w:t>
      </w:r>
      <w:r>
        <w:rPr>
          <w:rFonts w:hint="eastAsia"/>
          <w:szCs w:val="24"/>
          <w:lang w:val="es-ES"/>
        </w:rPr>
        <w:t>2</w:t>
      </w:r>
      <w:r>
        <w:rPr>
          <w:rFonts w:hint="eastAsia"/>
          <w:szCs w:val="24"/>
          <w:lang w:val="es-ES"/>
        </w:rPr>
        <w:t>月生效，目前全国各家公共和私营医疗机构都在执行。</w:t>
      </w:r>
    </w:p>
    <w:p w:rsidR="006F1910" w:rsidRDefault="006F1910">
      <w:pPr>
        <w:spacing w:after="240" w:line="360" w:lineRule="exact"/>
        <w:rPr>
          <w:rFonts w:ascii="SimHei" w:eastAsia="SimHei" w:hint="eastAsia"/>
          <w:iCs/>
          <w:color w:val="FF0000"/>
          <w:szCs w:val="24"/>
          <w:lang w:val="pt-BR"/>
        </w:rPr>
      </w:pPr>
      <w:r>
        <w:rPr>
          <w:rFonts w:ascii="SimHei" w:eastAsia="SimHei"/>
          <w:iCs/>
          <w:color w:val="FF0000"/>
          <w:szCs w:val="24"/>
          <w:lang w:val="pt-BR"/>
        </w:rPr>
        <w:t xml:space="preserve">2. </w:t>
      </w:r>
      <w:r>
        <w:rPr>
          <w:rFonts w:ascii="SimHei" w:eastAsia="SimHei" w:hint="eastAsia"/>
          <w:iCs/>
          <w:color w:val="FF0000"/>
          <w:szCs w:val="24"/>
          <w:u w:val="single"/>
          <w:lang w:val="pt-BR"/>
        </w:rPr>
        <w:t xml:space="preserve">全国性病艾滋病项目（卫生部 </w:t>
      </w:r>
      <w:r>
        <w:rPr>
          <w:rFonts w:ascii="SimHei" w:eastAsia="SimHei"/>
          <w:iCs/>
          <w:color w:val="FF0000"/>
          <w:szCs w:val="24"/>
          <w:u w:val="single"/>
          <w:lang w:val="pt-BR"/>
        </w:rPr>
        <w:t>–</w:t>
      </w:r>
      <w:r>
        <w:rPr>
          <w:rFonts w:ascii="SimHei" w:eastAsia="SimHei" w:hint="eastAsia"/>
          <w:iCs/>
          <w:color w:val="FF0000"/>
          <w:szCs w:val="24"/>
          <w:u w:val="single"/>
          <w:lang w:val="pt-BR"/>
        </w:rPr>
        <w:t xml:space="preserve"> 卫生总局）</w:t>
      </w:r>
      <w:r>
        <w:rPr>
          <w:rStyle w:val="Smbolodenotaalpie"/>
          <w:rFonts w:eastAsia="SimHei"/>
          <w:iCs/>
          <w:color w:val="FF0000"/>
          <w:szCs w:val="24"/>
        </w:rPr>
        <w:footnoteReference w:id="98"/>
      </w:r>
    </w:p>
    <w:p w:rsidR="006F1910" w:rsidRDefault="006F1910">
      <w:pPr>
        <w:spacing w:after="240" w:line="360" w:lineRule="exact"/>
        <w:ind w:firstLine="420"/>
        <w:rPr>
          <w:szCs w:val="24"/>
          <w:lang w:val="es-ES"/>
        </w:rPr>
      </w:pPr>
      <w:r>
        <w:rPr>
          <w:rFonts w:hint="eastAsia"/>
          <w:iCs/>
          <w:szCs w:val="24"/>
          <w:lang w:val="es-ES"/>
        </w:rPr>
        <w:t>–</w:t>
      </w:r>
      <w:r>
        <w:rPr>
          <w:rFonts w:hint="eastAsia"/>
          <w:szCs w:val="24"/>
          <w:lang w:val="es-ES"/>
        </w:rPr>
        <w:t>全国性病艾滋病项目整合了卫生部里属于卫生总局的</w:t>
      </w:r>
      <w:r>
        <w:rPr>
          <w:rFonts w:hint="eastAsia"/>
          <w:szCs w:val="24"/>
          <w:lang w:val="es-ES"/>
        </w:rPr>
        <w:t>14</w:t>
      </w:r>
      <w:r>
        <w:rPr>
          <w:rFonts w:hint="eastAsia"/>
          <w:szCs w:val="24"/>
          <w:lang w:val="es-ES"/>
        </w:rPr>
        <w:t>个优先项目。该项目的工作内容根据本届政府的职能变动而有所变化。</w:t>
      </w:r>
    </w:p>
    <w:p w:rsidR="006F1910" w:rsidRDefault="006F1910">
      <w:pPr>
        <w:spacing w:after="240" w:line="360" w:lineRule="exact"/>
        <w:ind w:firstLine="420"/>
        <w:rPr>
          <w:szCs w:val="24"/>
          <w:lang w:val="es-ES"/>
        </w:rPr>
      </w:pPr>
      <w:r>
        <w:rPr>
          <w:rFonts w:hint="eastAsia"/>
          <w:szCs w:val="24"/>
          <w:lang w:val="es-ES"/>
        </w:rPr>
        <w:t>–该项目的指导思想是推动大众健康，预防性病和艾滋病，项目遵循的方针有：落实国家的艾滋病及其他性传播疾病全面保健政策；保障对艾滋病毒携带者健康的全面关怀，从两性、种族、年龄和性观念出发，起草规章；保障人权的行使。</w:t>
      </w:r>
      <w:r>
        <w:rPr>
          <w:rStyle w:val="Smbolodenotaalpie"/>
          <w:szCs w:val="24"/>
        </w:rPr>
        <w:footnoteReference w:id="99"/>
      </w:r>
    </w:p>
    <w:p w:rsidR="006F1910" w:rsidRDefault="006F1910">
      <w:pPr>
        <w:spacing w:after="240" w:line="360" w:lineRule="exact"/>
        <w:ind w:firstLine="420"/>
        <w:rPr>
          <w:bCs/>
          <w:szCs w:val="24"/>
          <w:lang w:val="es-ES"/>
        </w:rPr>
      </w:pPr>
      <w:r>
        <w:rPr>
          <w:rFonts w:hint="eastAsia"/>
          <w:bCs/>
          <w:szCs w:val="24"/>
          <w:lang w:val="es-ES"/>
        </w:rPr>
        <w:t>–我们鼓励艾滋病毒携带者组成的社团、非政府组织和团体积极参与到相关工作的设计和执行中去，并且将该项目的影响力向乌拉圭内陆地区延伸。</w:t>
      </w:r>
      <w:r>
        <w:rPr>
          <w:rStyle w:val="Smbolodenotaalpie"/>
          <w:bCs/>
          <w:szCs w:val="24"/>
        </w:rPr>
        <w:footnoteReference w:id="100"/>
      </w:r>
    </w:p>
    <w:p w:rsidR="006F1910" w:rsidRDefault="006F1910">
      <w:pPr>
        <w:spacing w:after="240" w:line="360" w:lineRule="exact"/>
        <w:ind w:firstLine="420"/>
        <w:rPr>
          <w:bCs/>
          <w:szCs w:val="24"/>
          <w:lang w:val="es-ES"/>
        </w:rPr>
      </w:pPr>
      <w:r>
        <w:rPr>
          <w:rFonts w:hint="eastAsia"/>
          <w:bCs/>
          <w:szCs w:val="24"/>
          <w:lang w:val="es-ES"/>
        </w:rPr>
        <w:t>–本项目所制订的目标都是量化目标，没有说明实现目标的期限。目标有：</w:t>
      </w:r>
    </w:p>
    <w:p w:rsidR="006F1910" w:rsidRDefault="006F1910" w:rsidP="006F1910">
      <w:pPr>
        <w:numPr>
          <w:ilvl w:val="0"/>
          <w:numId w:val="38"/>
        </w:numPr>
        <w:tabs>
          <w:tab w:val="clear" w:pos="720"/>
          <w:tab w:val="num" w:pos="990"/>
        </w:tabs>
        <w:suppressAutoHyphens/>
        <w:spacing w:after="240" w:line="360" w:lineRule="exact"/>
        <w:ind w:left="990"/>
        <w:rPr>
          <w:szCs w:val="24"/>
          <w:lang w:val="es-ES"/>
        </w:rPr>
      </w:pPr>
      <w:r>
        <w:rPr>
          <w:rFonts w:hint="eastAsia"/>
          <w:szCs w:val="24"/>
          <w:lang w:val="es-ES"/>
        </w:rPr>
        <w:t>力争使每一位孕妇都能接受孕期检查，并能够在必要时接受</w:t>
      </w:r>
      <w:r>
        <w:rPr>
          <w:szCs w:val="24"/>
          <w:lang w:val="es-ES"/>
        </w:rPr>
        <w:t>抗逆转录病毒</w:t>
      </w:r>
      <w:r>
        <w:rPr>
          <w:rFonts w:hint="eastAsia"/>
          <w:szCs w:val="24"/>
          <w:lang w:val="es-ES"/>
        </w:rPr>
        <w:t>和性病治疗。</w:t>
      </w:r>
    </w:p>
    <w:p w:rsidR="006F1910" w:rsidRDefault="006F1910" w:rsidP="006F1910">
      <w:pPr>
        <w:numPr>
          <w:ilvl w:val="0"/>
          <w:numId w:val="38"/>
        </w:numPr>
        <w:tabs>
          <w:tab w:val="clear" w:pos="720"/>
          <w:tab w:val="num" w:pos="990"/>
        </w:tabs>
        <w:suppressAutoHyphens/>
        <w:spacing w:after="240" w:line="360" w:lineRule="exact"/>
        <w:ind w:left="990"/>
        <w:rPr>
          <w:szCs w:val="24"/>
          <w:lang w:val="es-ES_tradnl"/>
        </w:rPr>
      </w:pPr>
      <w:r>
        <w:rPr>
          <w:rFonts w:hint="eastAsia"/>
          <w:szCs w:val="24"/>
          <w:lang w:val="es-ES_tradnl"/>
        </w:rPr>
        <w:t>消除先天性梅毒（比例小于</w:t>
      </w:r>
      <w:r>
        <w:rPr>
          <w:rFonts w:hint="eastAsia"/>
          <w:szCs w:val="24"/>
          <w:lang w:val="es-ES_tradnl"/>
        </w:rPr>
        <w:t>0.5%</w:t>
      </w:r>
      <w:r>
        <w:rPr>
          <w:rFonts w:hint="eastAsia"/>
          <w:szCs w:val="24"/>
          <w:lang w:val="es-ES_tradnl"/>
        </w:rPr>
        <w:t>），将艾滋病母婴传播的比例减少到</w:t>
      </w:r>
      <w:r>
        <w:rPr>
          <w:rFonts w:hint="eastAsia"/>
          <w:szCs w:val="24"/>
          <w:lang w:val="es-ES_tradnl"/>
        </w:rPr>
        <w:t>3%</w:t>
      </w:r>
      <w:r>
        <w:rPr>
          <w:rFonts w:hint="eastAsia"/>
          <w:szCs w:val="24"/>
          <w:lang w:val="es-ES_tradnl"/>
        </w:rPr>
        <w:t>以下。</w:t>
      </w:r>
    </w:p>
    <w:p w:rsidR="006F1910" w:rsidRDefault="006F1910">
      <w:pPr>
        <w:tabs>
          <w:tab w:val="left" w:pos="720"/>
        </w:tabs>
        <w:spacing w:after="240" w:line="360" w:lineRule="exact"/>
        <w:ind w:left="630"/>
        <w:rPr>
          <w:szCs w:val="24"/>
          <w:lang w:val="es-ES_tradnl"/>
        </w:rPr>
      </w:pPr>
      <w:r>
        <w:rPr>
          <w:szCs w:val="24"/>
          <w:lang w:val="es-ES"/>
        </w:rPr>
        <w:t>3.</w:t>
      </w:r>
      <w:r>
        <w:rPr>
          <w:rFonts w:hint="eastAsia"/>
          <w:szCs w:val="24"/>
          <w:lang w:val="es-ES"/>
        </w:rPr>
        <w:tab/>
      </w:r>
      <w:r>
        <w:rPr>
          <w:rFonts w:hint="eastAsia"/>
          <w:szCs w:val="24"/>
          <w:lang w:val="es-ES_tradnl"/>
        </w:rPr>
        <w:t>将艾滋病毒感染率减少到最低限度。</w:t>
      </w:r>
    </w:p>
    <w:p w:rsidR="006F1910" w:rsidRDefault="006F1910">
      <w:pPr>
        <w:spacing w:after="240" w:line="360" w:lineRule="exact"/>
        <w:rPr>
          <w:vanish/>
          <w:szCs w:val="24"/>
          <w:lang w:val="es-ES"/>
        </w:rPr>
      </w:pPr>
    </w:p>
    <w:p w:rsidR="006F1910" w:rsidRDefault="006F1910">
      <w:pPr>
        <w:spacing w:after="240" w:line="360" w:lineRule="exact"/>
        <w:ind w:firstLine="420"/>
        <w:rPr>
          <w:bCs/>
          <w:szCs w:val="24"/>
          <w:lang w:val="es-ES"/>
        </w:rPr>
      </w:pPr>
      <w:r>
        <w:rPr>
          <w:rFonts w:hint="eastAsia"/>
          <w:szCs w:val="24"/>
          <w:lang w:val="es-ES"/>
        </w:rPr>
        <w:t>–</w:t>
      </w:r>
      <w:r>
        <w:rPr>
          <w:rFonts w:hint="eastAsia"/>
          <w:bCs/>
          <w:szCs w:val="24"/>
          <w:lang w:val="es-ES"/>
        </w:rPr>
        <w:t>为实现上述目标，该项目开展了一系列战略工作，主要有：信息公开化，让更多的人能够接受健康及预防性病艾滋病的教育；发放避孕套；推动实现不含有歧视艾滋病毒携带者内容的保健服务；让全体民众能够各取所需地接受艾滋病毒诊断；对于不愿戒毒或无法戒毒的吸毒人员，开展工作尽量减少风险和损失；将性病艾滋病的预防、诊断和治疗工作制度化并实施监督。</w:t>
      </w:r>
    </w:p>
    <w:p w:rsidR="006F1910" w:rsidRDefault="006F1910">
      <w:pPr>
        <w:spacing w:after="240" w:line="360" w:lineRule="exact"/>
        <w:ind w:firstLine="420"/>
        <w:rPr>
          <w:szCs w:val="24"/>
          <w:lang w:val="es-ES"/>
        </w:rPr>
      </w:pPr>
      <w:r>
        <w:rPr>
          <w:rFonts w:hint="eastAsia"/>
          <w:szCs w:val="24"/>
          <w:lang w:val="es-ES"/>
        </w:rPr>
        <w:t>–提出的具体目标有：</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预防母婴传播</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在全国范围内落实和监督先天性梅毒、艾滋病、乙肝和丙肝的强制汇报制度</w:t>
      </w:r>
    </w:p>
    <w:p w:rsidR="006F1910" w:rsidRDefault="006F1910" w:rsidP="006F1910">
      <w:pPr>
        <w:numPr>
          <w:ilvl w:val="0"/>
          <w:numId w:val="29"/>
        </w:numPr>
        <w:tabs>
          <w:tab w:val="clear" w:pos="720"/>
          <w:tab w:val="num" w:pos="990"/>
        </w:tabs>
        <w:suppressAutoHyphens/>
        <w:spacing w:after="240" w:line="360" w:lineRule="exact"/>
        <w:ind w:left="990"/>
        <w:rPr>
          <w:szCs w:val="24"/>
        </w:rPr>
      </w:pPr>
      <w:r>
        <w:rPr>
          <w:rFonts w:hint="eastAsia"/>
          <w:szCs w:val="24"/>
        </w:rPr>
        <w:t>规范治疗流程，起草全国性的治疗守则</w:t>
      </w:r>
    </w:p>
    <w:p w:rsidR="006F1910" w:rsidRDefault="006F1910" w:rsidP="006F1910">
      <w:pPr>
        <w:numPr>
          <w:ilvl w:val="0"/>
          <w:numId w:val="29"/>
        </w:numPr>
        <w:tabs>
          <w:tab w:val="clear" w:pos="720"/>
          <w:tab w:val="num" w:pos="990"/>
        </w:tabs>
        <w:suppressAutoHyphens/>
        <w:spacing w:after="240" w:line="360" w:lineRule="exact"/>
        <w:ind w:left="990"/>
        <w:rPr>
          <w:szCs w:val="24"/>
        </w:rPr>
      </w:pPr>
      <w:r>
        <w:rPr>
          <w:rFonts w:hint="eastAsia"/>
          <w:szCs w:val="24"/>
          <w:lang w:val="es-ES"/>
        </w:rPr>
        <w:t>推广和深化从两性、种族、人权和尊重性取向出发的艾滋病预防系统性</w:t>
      </w:r>
      <w:r>
        <w:rPr>
          <w:rFonts w:hint="eastAsia"/>
          <w:szCs w:val="24"/>
        </w:rPr>
        <w:t>工作</w:t>
      </w:r>
    </w:p>
    <w:p w:rsidR="006F1910" w:rsidRDefault="006F1910" w:rsidP="006F1910">
      <w:pPr>
        <w:numPr>
          <w:ilvl w:val="0"/>
          <w:numId w:val="29"/>
        </w:numPr>
        <w:tabs>
          <w:tab w:val="clear" w:pos="720"/>
          <w:tab w:val="num" w:pos="990"/>
        </w:tabs>
        <w:suppressAutoHyphens/>
        <w:spacing w:after="240" w:line="360" w:lineRule="exact"/>
        <w:ind w:left="990"/>
        <w:rPr>
          <w:szCs w:val="24"/>
        </w:rPr>
      </w:pPr>
      <w:r>
        <w:rPr>
          <w:rFonts w:hint="eastAsia"/>
          <w:szCs w:val="24"/>
          <w:lang w:val="es-ES"/>
        </w:rPr>
        <w:t>保障监狱囚犯能享受到艾滋病预防、保健和治疗</w:t>
      </w:r>
    </w:p>
    <w:p w:rsidR="006F1910" w:rsidRDefault="006F1910" w:rsidP="006F1910">
      <w:pPr>
        <w:numPr>
          <w:ilvl w:val="0"/>
          <w:numId w:val="29"/>
        </w:numPr>
        <w:tabs>
          <w:tab w:val="clear" w:pos="720"/>
          <w:tab w:val="num" w:pos="990"/>
        </w:tabs>
        <w:suppressAutoHyphens/>
        <w:spacing w:after="240" w:line="360" w:lineRule="exact"/>
        <w:ind w:left="990"/>
        <w:rPr>
          <w:szCs w:val="24"/>
        </w:rPr>
      </w:pPr>
      <w:r>
        <w:rPr>
          <w:rFonts w:hint="eastAsia"/>
          <w:szCs w:val="24"/>
          <w:lang w:val="es-ES"/>
        </w:rPr>
        <w:t>实施针对社会弱势群体高风险行为的调查</w:t>
      </w:r>
      <w:r>
        <w:rPr>
          <w:rFonts w:hint="eastAsia"/>
          <w:szCs w:val="24"/>
        </w:rPr>
        <w:t>，</w:t>
      </w:r>
      <w:r>
        <w:rPr>
          <w:rFonts w:hint="eastAsia"/>
          <w:szCs w:val="24"/>
          <w:lang w:val="es-ES"/>
        </w:rPr>
        <w:t>从而为实施有针对性</w:t>
      </w:r>
      <w:r>
        <w:rPr>
          <w:rFonts w:hint="eastAsia"/>
          <w:szCs w:val="24"/>
        </w:rPr>
        <w:t>的管理工作打下基础</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对避孕套市场进行研究：销售、配给、使用情况以及有待解决的需求和困难</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强化非政府组织和艾滋病毒携带者团体的作用，在全国和各省范围内创建社团网络</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在正规教育体系中推动建立性教育项目</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在就业领域推动艾滋病预防工作的实施</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在世界抗击艾滋病日和全国抗击艾滋病日到来的时候开展各项宣传活动</w:t>
      </w:r>
    </w:p>
    <w:p w:rsidR="006F1910" w:rsidRDefault="006F1910" w:rsidP="006F1910">
      <w:pPr>
        <w:numPr>
          <w:ilvl w:val="0"/>
          <w:numId w:val="29"/>
        </w:numPr>
        <w:tabs>
          <w:tab w:val="clear" w:pos="720"/>
          <w:tab w:val="num" w:pos="990"/>
        </w:tabs>
        <w:suppressAutoHyphens/>
        <w:spacing w:after="240" w:line="360" w:lineRule="exact"/>
        <w:ind w:left="990"/>
        <w:rPr>
          <w:szCs w:val="24"/>
          <w:lang w:val="es-ES"/>
        </w:rPr>
      </w:pPr>
      <w:r>
        <w:rPr>
          <w:rFonts w:hint="eastAsia"/>
          <w:szCs w:val="24"/>
          <w:lang w:val="es-ES"/>
        </w:rPr>
        <w:t>推动提升公民意识，在各地积极参与省政府组织的活动</w:t>
      </w:r>
    </w:p>
    <w:p w:rsidR="006F1910" w:rsidRDefault="006F1910">
      <w:pPr>
        <w:spacing w:after="240" w:line="360" w:lineRule="exact"/>
        <w:ind w:firstLine="420"/>
        <w:rPr>
          <w:szCs w:val="24"/>
          <w:lang w:val="es-ES"/>
        </w:rPr>
      </w:pPr>
      <w:r>
        <w:rPr>
          <w:rFonts w:hint="eastAsia"/>
          <w:szCs w:val="24"/>
          <w:lang w:val="es-ES"/>
        </w:rPr>
        <w:t>–此外，该项目主任从</w:t>
      </w:r>
      <w:r>
        <w:rPr>
          <w:rFonts w:hint="eastAsia"/>
          <w:szCs w:val="24"/>
          <w:lang w:val="es-ES"/>
        </w:rPr>
        <w:t>2005</w:t>
      </w:r>
      <w:r>
        <w:rPr>
          <w:rFonts w:hint="eastAsia"/>
          <w:szCs w:val="24"/>
          <w:lang w:val="es-ES"/>
        </w:rPr>
        <w:t>年</w:t>
      </w:r>
      <w:r>
        <w:rPr>
          <w:rFonts w:hint="eastAsia"/>
          <w:szCs w:val="24"/>
          <w:lang w:val="es-ES"/>
        </w:rPr>
        <w:t>11</w:t>
      </w:r>
      <w:r>
        <w:rPr>
          <w:rFonts w:hint="eastAsia"/>
          <w:szCs w:val="24"/>
          <w:lang w:val="es-ES"/>
        </w:rPr>
        <w:t>月起也成为卫生部打击营利性及非营利性少年儿童性剥削委员会的代表。这一委员会由乌拉圭少年儿童协会主持工作，成员机构有内政部、旅游与体育部、教育与文化部、国家公共教育署中央管理委员会、规划与预算办公室、各非政府组织以及该领域的国际组织。</w:t>
      </w:r>
    </w:p>
    <w:p w:rsidR="006F1910" w:rsidRDefault="006F1910">
      <w:pPr>
        <w:spacing w:after="240" w:line="360" w:lineRule="exact"/>
        <w:ind w:firstLine="420"/>
        <w:rPr>
          <w:szCs w:val="24"/>
          <w:lang w:val="es-ES"/>
        </w:rPr>
      </w:pPr>
      <w:r>
        <w:rPr>
          <w:rFonts w:hint="eastAsia"/>
          <w:szCs w:val="24"/>
          <w:lang w:val="es-ES"/>
        </w:rPr>
        <w:t>–我们建立了多个专门工作组，负责具体领域的工作，主要有：艾滋病工作组（参与机构有：劳动与社会保障部、工业协会、商会、共和国大学、社会供给银行、</w:t>
      </w:r>
      <w:r>
        <w:rPr>
          <w:szCs w:val="24"/>
          <w:lang w:val="es-ES"/>
        </w:rPr>
        <w:t>PIT–CNT</w:t>
      </w:r>
      <w:r>
        <w:rPr>
          <w:rFonts w:hint="eastAsia"/>
          <w:szCs w:val="24"/>
          <w:lang w:val="es-ES"/>
        </w:rPr>
        <w:t>工会、卫生部）；监狱卫生援助组（参与机构有：内政部、卫生部与法医协会）。</w:t>
      </w:r>
    </w:p>
    <w:p w:rsidR="006F1910" w:rsidRDefault="006F1910">
      <w:pPr>
        <w:spacing w:after="240" w:line="360" w:lineRule="exact"/>
        <w:ind w:firstLine="420"/>
        <w:rPr>
          <w:szCs w:val="24"/>
          <w:lang w:val="es-ES"/>
        </w:rPr>
      </w:pPr>
      <w:r>
        <w:rPr>
          <w:rFonts w:hint="eastAsia"/>
          <w:szCs w:val="24"/>
          <w:lang w:val="es-ES"/>
        </w:rPr>
        <w:t>–最后，该项目还整合了对该领域其他部分工作进行研究的国家协调机制。</w:t>
      </w:r>
    </w:p>
    <w:p w:rsidR="006F1910" w:rsidRDefault="006F1910">
      <w:pPr>
        <w:spacing w:after="240" w:line="360" w:lineRule="exact"/>
        <w:ind w:firstLine="420"/>
        <w:rPr>
          <w:szCs w:val="24"/>
          <w:lang w:val="es-ES"/>
        </w:rPr>
      </w:pPr>
      <w:r>
        <w:rPr>
          <w:rFonts w:hint="eastAsia"/>
          <w:szCs w:val="24"/>
          <w:lang w:val="es-ES"/>
        </w:rPr>
        <w:t>–各项工作和目标与预期相比分别处于不同的发展阶段，互相之间不一定有必然联系，这给我们分析其影响带来了困难。该项目的战略计划提出了一系列评估指标，但由于目前调查工作尚未结束，因此我们还无法对这些指标有进一步了解。</w:t>
      </w:r>
    </w:p>
    <w:p w:rsidR="006F1910" w:rsidRDefault="006F1910">
      <w:pPr>
        <w:spacing w:after="240" w:line="360" w:lineRule="exact"/>
        <w:ind w:firstLine="420"/>
        <w:rPr>
          <w:rFonts w:hint="eastAsia"/>
          <w:szCs w:val="24"/>
          <w:lang w:val="es-ES"/>
        </w:rPr>
      </w:pPr>
      <w:r>
        <w:rPr>
          <w:rFonts w:hint="eastAsia"/>
          <w:szCs w:val="24"/>
          <w:lang w:val="es-ES"/>
        </w:rPr>
        <w:t>–在目标人群的参与度方面，必须强调的是，有必要让他们参与到工作的起草、落实和评估过程中去。本项目的主任为此着重强调了每月与四家艾滋病毒携带者工作组织的协调工作。事实上，该项目是我们分析的几个项目中唯一一个含有与艾滋病毒携带者及这方面社会组织的参与、咨询和沟通机制的项目。</w:t>
      </w:r>
    </w:p>
    <w:p w:rsidR="006F1910" w:rsidRDefault="006F1910">
      <w:pPr>
        <w:pStyle w:val="NormalWeb"/>
        <w:spacing w:before="0" w:after="240" w:line="360" w:lineRule="exact"/>
        <w:ind w:firstLine="420"/>
        <w:jc w:val="both"/>
        <w:rPr>
          <w:sz w:val="21"/>
          <w:lang w:eastAsia="zh-CN"/>
        </w:rPr>
      </w:pPr>
      <w:r>
        <w:rPr>
          <w:rFonts w:hint="eastAsia"/>
          <w:sz w:val="21"/>
          <w:lang w:eastAsia="zh-CN"/>
        </w:rPr>
        <w:t>在项目覆盖范围方面，该项目属于国家级项目，其工作方针中明确指出要推动地方化并向内陆地区拓展。</w:t>
      </w:r>
    </w:p>
    <w:p w:rsidR="006F1910" w:rsidRDefault="006F1910">
      <w:pPr>
        <w:pStyle w:val="H2"/>
        <w:rPr>
          <w:rFonts w:ascii="Times New Roman"/>
          <w:bCs/>
          <w:szCs w:val="24"/>
          <w:lang w:val="es-ES"/>
        </w:rPr>
      </w:pPr>
      <w:r>
        <w:rPr>
          <w:rFonts w:ascii="Times New Roman" w:hint="eastAsia"/>
          <w:bCs/>
          <w:szCs w:val="24"/>
          <w:lang w:val="es-ES"/>
        </w:rPr>
        <w:t>性健康与生殖健康机制</w:t>
      </w:r>
    </w:p>
    <w:p w:rsidR="006F1910" w:rsidRDefault="006F1910">
      <w:pPr>
        <w:pStyle w:val="Textoindependiente31"/>
        <w:spacing w:after="240" w:line="360" w:lineRule="exact"/>
        <w:ind w:firstLine="420"/>
        <w:jc w:val="both"/>
        <w:rPr>
          <w:sz w:val="21"/>
          <w:szCs w:val="24"/>
          <w:lang w:eastAsia="zh-CN"/>
        </w:rPr>
      </w:pPr>
      <w:r>
        <w:rPr>
          <w:rFonts w:hint="eastAsia"/>
          <w:sz w:val="21"/>
          <w:szCs w:val="24"/>
          <w:lang w:eastAsia="zh-CN"/>
        </w:rPr>
        <w:t>–接下来我们要谈一谈乌拉圭现有的性健康与生殖健康方面的机制。这些机制都归卫生部管辖，主要有：</w:t>
      </w:r>
    </w:p>
    <w:p w:rsidR="006F1910" w:rsidRDefault="006F1910" w:rsidP="006F1910">
      <w:pPr>
        <w:numPr>
          <w:ilvl w:val="0"/>
          <w:numId w:val="39"/>
        </w:numPr>
        <w:tabs>
          <w:tab w:val="clear" w:pos="720"/>
          <w:tab w:val="num" w:pos="990"/>
        </w:tabs>
        <w:suppressAutoHyphens/>
        <w:spacing w:after="240" w:line="360" w:lineRule="exact"/>
        <w:ind w:left="990"/>
        <w:rPr>
          <w:iCs/>
          <w:szCs w:val="24"/>
          <w:lang w:val="es-ES"/>
        </w:rPr>
      </w:pPr>
      <w:r>
        <w:rPr>
          <w:rFonts w:hint="eastAsia"/>
          <w:iCs/>
          <w:szCs w:val="24"/>
          <w:lang w:val="es-ES"/>
        </w:rPr>
        <w:t>性健康与生殖健康全国咨询委员会。</w:t>
      </w:r>
    </w:p>
    <w:p w:rsidR="006F1910" w:rsidRDefault="006F1910" w:rsidP="006F1910">
      <w:pPr>
        <w:numPr>
          <w:ilvl w:val="0"/>
          <w:numId w:val="39"/>
        </w:numPr>
        <w:tabs>
          <w:tab w:val="clear" w:pos="720"/>
          <w:tab w:val="num" w:pos="990"/>
        </w:tabs>
        <w:suppressAutoHyphens/>
        <w:spacing w:after="240" w:line="360" w:lineRule="exact"/>
        <w:ind w:left="990"/>
        <w:rPr>
          <w:iCs/>
          <w:szCs w:val="24"/>
          <w:lang w:val="es-ES"/>
        </w:rPr>
      </w:pPr>
      <w:r>
        <w:rPr>
          <w:rFonts w:hint="eastAsia"/>
          <w:iCs/>
          <w:szCs w:val="24"/>
          <w:lang w:val="es-ES"/>
        </w:rPr>
        <w:t>国家协调机制，隶属于联合国</w:t>
      </w:r>
      <w:r>
        <w:rPr>
          <w:iCs/>
          <w:szCs w:val="24"/>
          <w:lang w:val="es-ES"/>
        </w:rPr>
        <w:t>抗击艾滋病、肺结核和疟疾全球基金</w:t>
      </w:r>
      <w:r>
        <w:rPr>
          <w:rFonts w:hint="eastAsia"/>
          <w:iCs/>
          <w:szCs w:val="24"/>
          <w:lang w:val="es-ES"/>
        </w:rPr>
        <w:t>项目。</w:t>
      </w:r>
    </w:p>
    <w:p w:rsidR="006F1910" w:rsidRDefault="006F1910">
      <w:pPr>
        <w:pStyle w:val="Heading8"/>
        <w:numPr>
          <w:ilvl w:val="7"/>
          <w:numId w:val="9"/>
        </w:numPr>
        <w:spacing w:before="0" w:after="240" w:line="360" w:lineRule="exact"/>
        <w:rPr>
          <w:rFonts w:ascii="SimHei" w:eastAsia="SimHei"/>
          <w:b w:val="0"/>
          <w:bCs/>
          <w:iCs/>
          <w:color w:val="FF0000"/>
          <w:sz w:val="21"/>
        </w:rPr>
      </w:pPr>
      <w:r>
        <w:rPr>
          <w:rFonts w:ascii="SimHei" w:eastAsia="SimHei"/>
          <w:b w:val="0"/>
          <w:bCs/>
          <w:iCs/>
          <w:color w:val="FF0000"/>
          <w:sz w:val="21"/>
        </w:rPr>
        <w:br w:type="page"/>
        <w:t>1.</w:t>
      </w:r>
      <w:r>
        <w:rPr>
          <w:rFonts w:ascii="SimHei" w:eastAsia="SimHei" w:hint="eastAsia"/>
          <w:b w:val="0"/>
          <w:bCs/>
          <w:iCs/>
          <w:color w:val="FF0000"/>
          <w:sz w:val="21"/>
          <w:lang w:eastAsia="zh-CN"/>
        </w:rPr>
        <w:t xml:space="preserve"> </w:t>
      </w:r>
      <w:r>
        <w:rPr>
          <w:rFonts w:ascii="SimHei" w:eastAsia="SimHei" w:hint="eastAsia"/>
          <w:b w:val="0"/>
          <w:bCs/>
          <w:iCs/>
          <w:color w:val="FF0000"/>
          <w:sz w:val="21"/>
        </w:rPr>
        <w:t>性健康与生殖健康全国咨询委员会</w:t>
      </w:r>
    </w:p>
    <w:p w:rsidR="006F1910" w:rsidRDefault="006F1910">
      <w:pPr>
        <w:spacing w:after="240" w:line="360" w:lineRule="exact"/>
        <w:ind w:firstLine="420"/>
        <w:rPr>
          <w:szCs w:val="24"/>
          <w:lang w:val="es-ES"/>
        </w:rPr>
      </w:pPr>
      <w:r>
        <w:rPr>
          <w:rFonts w:hint="eastAsia"/>
          <w:szCs w:val="24"/>
          <w:lang w:val="es-ES"/>
        </w:rPr>
        <w:t>–</w:t>
      </w:r>
      <w:r>
        <w:rPr>
          <w:rFonts w:hint="eastAsia"/>
          <w:iCs/>
          <w:szCs w:val="24"/>
          <w:lang w:val="es-ES"/>
        </w:rPr>
        <w:t>2003</w:t>
      </w:r>
      <w:r>
        <w:rPr>
          <w:rFonts w:hint="eastAsia"/>
          <w:iCs/>
          <w:szCs w:val="24"/>
          <w:lang w:val="es-ES"/>
        </w:rPr>
        <w:t>年</w:t>
      </w:r>
      <w:r>
        <w:rPr>
          <w:rFonts w:hint="eastAsia"/>
          <w:iCs/>
          <w:szCs w:val="24"/>
          <w:lang w:val="es-ES"/>
        </w:rPr>
        <w:t>12</w:t>
      </w:r>
      <w:r>
        <w:rPr>
          <w:rFonts w:hint="eastAsia"/>
          <w:iCs/>
          <w:szCs w:val="24"/>
          <w:lang w:val="es-ES"/>
        </w:rPr>
        <w:t>月在乌拉圭埃斯特角城（</w:t>
      </w:r>
      <w:r>
        <w:rPr>
          <w:rFonts w:hint="eastAsia"/>
          <w:iCs/>
          <w:szCs w:val="24"/>
          <w:lang w:val="es-ES"/>
        </w:rPr>
        <w:t>Punta del Este</w:t>
      </w:r>
      <w:r>
        <w:rPr>
          <w:rFonts w:hint="eastAsia"/>
          <w:iCs/>
          <w:szCs w:val="24"/>
          <w:lang w:val="es-ES"/>
        </w:rPr>
        <w:t>）召开了南方共同市场与智利卫生部长会议，会上提出在南方共同市场成员国及结盟国家中建立推动性健康与生殖健康统一政策政府间委员会。</w:t>
      </w:r>
      <w:r>
        <w:rPr>
          <w:rStyle w:val="Smbolodenotaalpie"/>
          <w:szCs w:val="24"/>
        </w:rPr>
        <w:footnoteReference w:id="101"/>
      </w:r>
    </w:p>
    <w:p w:rsidR="006F1910" w:rsidRDefault="006F1910">
      <w:pPr>
        <w:spacing w:after="240" w:line="360" w:lineRule="exact"/>
        <w:ind w:firstLine="420"/>
        <w:rPr>
          <w:szCs w:val="24"/>
          <w:lang w:val="es-ES"/>
        </w:rPr>
      </w:pPr>
      <w:r>
        <w:rPr>
          <w:rFonts w:hint="eastAsia"/>
          <w:szCs w:val="24"/>
          <w:lang w:val="es-ES"/>
        </w:rPr>
        <w:t>–在这次会议上签署的这一协议将儿童权利大会（</w:t>
      </w:r>
      <w:r>
        <w:rPr>
          <w:rFonts w:hint="eastAsia"/>
          <w:szCs w:val="24"/>
          <w:lang w:val="es-ES"/>
        </w:rPr>
        <w:t>1990</w:t>
      </w:r>
      <w:r>
        <w:rPr>
          <w:rFonts w:hint="eastAsia"/>
          <w:szCs w:val="24"/>
          <w:lang w:val="es-ES"/>
        </w:rPr>
        <w:t>年）、《消除对妇女一切形式歧视公约》（</w:t>
      </w:r>
      <w:r>
        <w:rPr>
          <w:rFonts w:hint="eastAsia"/>
          <w:szCs w:val="24"/>
          <w:lang w:val="es-ES"/>
        </w:rPr>
        <w:t>1979</w:t>
      </w:r>
      <w:r>
        <w:rPr>
          <w:rFonts w:hint="eastAsia"/>
          <w:szCs w:val="24"/>
          <w:lang w:val="es-ES"/>
        </w:rPr>
        <w:t>年）以及第三届国际人口与发展大会（开罗，</w:t>
      </w:r>
      <w:r>
        <w:rPr>
          <w:rFonts w:hint="eastAsia"/>
          <w:szCs w:val="24"/>
          <w:lang w:val="es-ES"/>
        </w:rPr>
        <w:t>1994</w:t>
      </w:r>
      <w:r>
        <w:rPr>
          <w:rFonts w:hint="eastAsia"/>
          <w:szCs w:val="24"/>
          <w:lang w:val="es-ES"/>
        </w:rPr>
        <w:t>年）的行动方案的内容作为理论基础。</w:t>
      </w:r>
    </w:p>
    <w:p w:rsidR="006F1910" w:rsidRDefault="006F1910">
      <w:pPr>
        <w:spacing w:after="240" w:line="360" w:lineRule="exact"/>
        <w:ind w:firstLine="420"/>
        <w:rPr>
          <w:szCs w:val="24"/>
          <w:lang w:val="es-ES"/>
        </w:rPr>
      </w:pPr>
      <w:r>
        <w:rPr>
          <w:rFonts w:hint="eastAsia"/>
          <w:szCs w:val="24"/>
          <w:lang w:val="es-ES"/>
        </w:rPr>
        <w:t>–该政府间委员会的宗旨如下：</w:t>
      </w:r>
    </w:p>
    <w:p w:rsidR="006F1910" w:rsidRDefault="006F1910">
      <w:pPr>
        <w:spacing w:after="240" w:line="360" w:lineRule="exact"/>
        <w:ind w:left="567" w:right="-7"/>
        <w:rPr>
          <w:iCs/>
          <w:szCs w:val="24"/>
          <w:lang w:val="es-ES"/>
        </w:rPr>
      </w:pPr>
      <w:r>
        <w:rPr>
          <w:rFonts w:hint="eastAsia"/>
          <w:iCs/>
          <w:szCs w:val="24"/>
          <w:lang w:val="es-ES"/>
        </w:rPr>
        <w:t>“</w:t>
      </w:r>
      <w:r>
        <w:rPr>
          <w:iCs/>
          <w:szCs w:val="24"/>
          <w:lang w:val="es-ES"/>
        </w:rPr>
        <w:t xml:space="preserve"> a)</w:t>
      </w:r>
      <w:r>
        <w:rPr>
          <w:rFonts w:hint="eastAsia"/>
          <w:iCs/>
          <w:szCs w:val="24"/>
          <w:lang w:val="es-ES"/>
        </w:rPr>
        <w:t xml:space="preserve"> </w:t>
      </w:r>
      <w:r>
        <w:rPr>
          <w:rFonts w:hint="eastAsia"/>
          <w:iCs/>
          <w:szCs w:val="24"/>
          <w:lang w:val="es-ES"/>
        </w:rPr>
        <w:t>推动起草南方共同市场内部的性健康与生殖健康统一政策，向卫生部长会议提交一份议案，由后者进行审议和表决。</w:t>
      </w:r>
    </w:p>
    <w:p w:rsidR="006F1910" w:rsidRDefault="006F1910">
      <w:pPr>
        <w:spacing w:after="240" w:line="360" w:lineRule="exact"/>
        <w:ind w:left="567" w:right="567"/>
        <w:rPr>
          <w:iCs/>
          <w:szCs w:val="24"/>
          <w:lang w:val="es-ES"/>
        </w:rPr>
      </w:pPr>
      <w:r>
        <w:rPr>
          <w:iCs/>
          <w:szCs w:val="24"/>
          <w:lang w:val="es-ES"/>
        </w:rPr>
        <w:t>b)</w:t>
      </w:r>
      <w:r>
        <w:rPr>
          <w:rFonts w:hint="eastAsia"/>
          <w:iCs/>
          <w:szCs w:val="24"/>
          <w:lang w:val="es-ES"/>
        </w:rPr>
        <w:t xml:space="preserve"> </w:t>
      </w:r>
      <w:r>
        <w:rPr>
          <w:rFonts w:hint="eastAsia"/>
          <w:iCs/>
          <w:szCs w:val="24"/>
          <w:lang w:val="es-ES"/>
        </w:rPr>
        <w:t>努力开展各国政府机构、非政府组织与国际组织间的协调工作。</w:t>
      </w:r>
    </w:p>
    <w:p w:rsidR="006F1910" w:rsidRDefault="006F1910">
      <w:pPr>
        <w:spacing w:after="240" w:line="360" w:lineRule="exact"/>
        <w:ind w:left="567" w:right="567"/>
        <w:rPr>
          <w:iCs/>
          <w:szCs w:val="24"/>
          <w:lang w:val="es-ES"/>
        </w:rPr>
      </w:pPr>
      <w:r>
        <w:rPr>
          <w:iCs/>
          <w:szCs w:val="24"/>
          <w:lang w:val="es-ES"/>
        </w:rPr>
        <w:t>c)</w:t>
      </w:r>
      <w:r>
        <w:rPr>
          <w:rFonts w:hint="eastAsia"/>
          <w:iCs/>
          <w:szCs w:val="24"/>
          <w:lang w:val="es-ES"/>
        </w:rPr>
        <w:t xml:space="preserve"> </w:t>
      </w:r>
      <w:r>
        <w:rPr>
          <w:rFonts w:hint="eastAsia"/>
          <w:iCs/>
          <w:szCs w:val="24"/>
          <w:lang w:val="es-ES"/>
        </w:rPr>
        <w:t>推动建立一套经验、信息与技术的交流机制。</w:t>
      </w:r>
    </w:p>
    <w:p w:rsidR="006F1910" w:rsidRDefault="006F1910">
      <w:pPr>
        <w:spacing w:after="240" w:line="360" w:lineRule="exact"/>
        <w:ind w:left="567" w:right="567"/>
        <w:rPr>
          <w:iCs/>
          <w:szCs w:val="24"/>
          <w:lang w:val="es-ES"/>
        </w:rPr>
      </w:pPr>
      <w:r>
        <w:rPr>
          <w:iCs/>
          <w:szCs w:val="24"/>
          <w:lang w:val="es-ES"/>
        </w:rPr>
        <w:t>d)</w:t>
      </w:r>
      <w:r>
        <w:rPr>
          <w:rFonts w:hint="eastAsia"/>
          <w:iCs/>
          <w:szCs w:val="24"/>
          <w:lang w:val="es-ES"/>
        </w:rPr>
        <w:t xml:space="preserve"> </w:t>
      </w:r>
      <w:r>
        <w:rPr>
          <w:rFonts w:hint="eastAsia"/>
          <w:iCs/>
          <w:szCs w:val="24"/>
          <w:lang w:val="es-ES"/>
        </w:rPr>
        <w:t>总结一套普遍适用的管理工具，巩固各国各自开展的项目。</w:t>
      </w:r>
    </w:p>
    <w:p w:rsidR="006F1910" w:rsidRDefault="006F1910">
      <w:pPr>
        <w:spacing w:after="240" w:line="360" w:lineRule="exact"/>
        <w:ind w:left="567" w:right="567"/>
        <w:rPr>
          <w:iCs/>
          <w:szCs w:val="24"/>
          <w:lang w:val="es-ES"/>
        </w:rPr>
      </w:pPr>
      <w:r>
        <w:rPr>
          <w:iCs/>
          <w:szCs w:val="24"/>
          <w:lang w:val="es-ES"/>
        </w:rPr>
        <w:t>e)</w:t>
      </w:r>
      <w:r>
        <w:rPr>
          <w:rFonts w:hint="eastAsia"/>
          <w:iCs/>
          <w:szCs w:val="24"/>
          <w:lang w:val="es-ES"/>
        </w:rPr>
        <w:t xml:space="preserve"> </w:t>
      </w:r>
      <w:r>
        <w:rPr>
          <w:rFonts w:hint="eastAsia"/>
          <w:iCs/>
          <w:szCs w:val="24"/>
          <w:lang w:val="es-ES"/>
        </w:rPr>
        <w:t>向民众开展宣传教育工作，改善与落实边境地区卫生机构的工作。</w:t>
      </w:r>
    </w:p>
    <w:p w:rsidR="006F1910" w:rsidRDefault="006F1910">
      <w:pPr>
        <w:spacing w:after="240" w:line="360" w:lineRule="exact"/>
        <w:ind w:left="567" w:right="567"/>
        <w:rPr>
          <w:szCs w:val="24"/>
          <w:lang w:val="es-ES"/>
        </w:rPr>
      </w:pPr>
      <w:r>
        <w:rPr>
          <w:iCs/>
          <w:szCs w:val="24"/>
          <w:lang w:val="es-ES"/>
        </w:rPr>
        <w:t>f)</w:t>
      </w:r>
      <w:r>
        <w:rPr>
          <w:rFonts w:hint="eastAsia"/>
          <w:iCs/>
          <w:szCs w:val="24"/>
          <w:lang w:val="es-ES"/>
        </w:rPr>
        <w:t xml:space="preserve"> </w:t>
      </w:r>
      <w:r>
        <w:rPr>
          <w:rFonts w:hint="eastAsia"/>
          <w:iCs/>
          <w:szCs w:val="24"/>
          <w:lang w:val="es-ES"/>
        </w:rPr>
        <w:t>评估与相关国际组织进行具体技术合作的可能性。”</w:t>
      </w:r>
      <w:r>
        <w:rPr>
          <w:rStyle w:val="Smbolodenotaalpie"/>
          <w:iCs/>
          <w:szCs w:val="24"/>
        </w:rPr>
        <w:footnoteReference w:id="102"/>
      </w:r>
    </w:p>
    <w:p w:rsidR="006F1910" w:rsidRDefault="006F1910">
      <w:pPr>
        <w:spacing w:after="240" w:line="360" w:lineRule="exact"/>
        <w:ind w:right="240" w:firstLine="420"/>
        <w:rPr>
          <w:szCs w:val="24"/>
          <w:lang w:val="es-ES"/>
        </w:rPr>
      </w:pPr>
      <w:r>
        <w:rPr>
          <w:rFonts w:hint="eastAsia"/>
          <w:szCs w:val="24"/>
          <w:lang w:val="es-ES"/>
        </w:rPr>
        <w:t>–这个政府间委员会是在国际人口与发展大会十周年之际在有关各国成果与挑战的区域性讨论中诞生的。人发大会指出，从权利与两性的角度出发将性健康与生殖健康作为人口政策的核心，是一个模式上的转变。</w:t>
      </w:r>
    </w:p>
    <w:p w:rsidR="006F1910" w:rsidRDefault="006F1910">
      <w:pPr>
        <w:spacing w:after="240" w:line="360" w:lineRule="exact"/>
        <w:ind w:right="240" w:firstLine="420"/>
        <w:rPr>
          <w:szCs w:val="24"/>
          <w:lang w:val="es-ES"/>
        </w:rPr>
      </w:pPr>
      <w:r>
        <w:rPr>
          <w:rFonts w:hint="eastAsia"/>
          <w:szCs w:val="24"/>
          <w:lang w:val="es-ES"/>
        </w:rPr>
        <w:t>–</w:t>
      </w:r>
      <w:r>
        <w:rPr>
          <w:rFonts w:hint="eastAsia"/>
          <w:szCs w:val="24"/>
          <w:lang w:val="es-ES"/>
        </w:rPr>
        <w:t>2004</w:t>
      </w:r>
      <w:r>
        <w:rPr>
          <w:rFonts w:hint="eastAsia"/>
          <w:szCs w:val="24"/>
          <w:lang w:val="es-ES"/>
        </w:rPr>
        <w:t>年</w:t>
      </w:r>
      <w:r>
        <w:rPr>
          <w:rFonts w:hint="eastAsia"/>
          <w:szCs w:val="24"/>
          <w:lang w:val="es-ES"/>
        </w:rPr>
        <w:t>3</w:t>
      </w:r>
      <w:r>
        <w:rPr>
          <w:rFonts w:hint="eastAsia"/>
          <w:szCs w:val="24"/>
          <w:lang w:val="es-ES"/>
        </w:rPr>
        <w:t>月至</w:t>
      </w:r>
      <w:r>
        <w:rPr>
          <w:rFonts w:hint="eastAsia"/>
          <w:szCs w:val="24"/>
          <w:lang w:val="es-ES"/>
        </w:rPr>
        <w:t>6</w:t>
      </w:r>
      <w:r>
        <w:rPr>
          <w:rFonts w:hint="eastAsia"/>
          <w:szCs w:val="24"/>
          <w:lang w:val="es-ES"/>
        </w:rPr>
        <w:t>月，该区域各个国家就人发大会的有效性与各项挑战展开了一场讨论。</w:t>
      </w:r>
      <w:r>
        <w:rPr>
          <w:rStyle w:val="Smbolodenotaalpie"/>
          <w:szCs w:val="24"/>
        </w:rPr>
        <w:footnoteReference w:id="103"/>
      </w:r>
    </w:p>
    <w:p w:rsidR="006F1910" w:rsidRDefault="006F1910">
      <w:pPr>
        <w:spacing w:after="240" w:line="360" w:lineRule="exact"/>
        <w:ind w:right="240" w:firstLine="420"/>
        <w:rPr>
          <w:szCs w:val="24"/>
          <w:lang w:val="es-ES"/>
        </w:rPr>
      </w:pPr>
      <w:r>
        <w:rPr>
          <w:rFonts w:hint="eastAsia"/>
          <w:szCs w:val="24"/>
          <w:lang w:val="es-ES"/>
        </w:rPr>
        <w:t>–因此，在南方共同市场内部建立这样一个政府间委员会，是该区域确认人发大会有效性的一件大事。</w:t>
      </w:r>
    </w:p>
    <w:p w:rsidR="006F1910" w:rsidRDefault="006F1910">
      <w:pPr>
        <w:spacing w:after="240" w:line="360" w:lineRule="exact"/>
        <w:ind w:firstLine="420"/>
        <w:rPr>
          <w:szCs w:val="24"/>
          <w:lang w:val="es-ES"/>
        </w:rPr>
      </w:pPr>
      <w:r>
        <w:rPr>
          <w:rFonts w:hint="eastAsia"/>
          <w:szCs w:val="24"/>
          <w:lang w:val="es-ES"/>
        </w:rPr>
        <w:t>–</w:t>
      </w:r>
      <w:r>
        <w:rPr>
          <w:rFonts w:hint="eastAsia"/>
          <w:spacing w:val="-2"/>
          <w:szCs w:val="24"/>
          <w:lang w:val="es-ES"/>
        </w:rPr>
        <w:t>在乌拉圭国内，我们为落实上述委员会的各项工作，特此组建了性健康与生殖健康全国咨询委员会，</w:t>
      </w:r>
      <w:r>
        <w:rPr>
          <w:rStyle w:val="Smbolodenotaalpie"/>
          <w:szCs w:val="24"/>
        </w:rPr>
        <w:footnoteReference w:id="104"/>
      </w:r>
      <w:r>
        <w:rPr>
          <w:rFonts w:hint="eastAsia"/>
          <w:szCs w:val="24"/>
          <w:lang w:val="es-ES"/>
        </w:rPr>
        <w:t>工作目标如下：</w:t>
      </w:r>
    </w:p>
    <w:p w:rsidR="006F1910" w:rsidRDefault="006F1910">
      <w:pPr>
        <w:spacing w:after="240" w:line="360" w:lineRule="exact"/>
        <w:ind w:firstLine="567"/>
        <w:rPr>
          <w:iCs/>
          <w:szCs w:val="24"/>
          <w:lang w:val="es-ES"/>
        </w:rPr>
      </w:pPr>
      <w:r>
        <w:rPr>
          <w:iCs/>
          <w:szCs w:val="24"/>
          <w:lang w:val="es-ES"/>
        </w:rPr>
        <w:t xml:space="preserve">a) </w:t>
      </w:r>
      <w:r>
        <w:rPr>
          <w:rFonts w:hint="eastAsia"/>
          <w:iCs/>
          <w:szCs w:val="24"/>
          <w:lang w:val="es-ES"/>
        </w:rPr>
        <w:t>对政府间委员会各项工作进行分析；</w:t>
      </w:r>
    </w:p>
    <w:p w:rsidR="006F1910" w:rsidRDefault="006F1910">
      <w:pPr>
        <w:spacing w:after="240" w:line="360" w:lineRule="exact"/>
        <w:ind w:left="567" w:right="567"/>
        <w:rPr>
          <w:iCs/>
          <w:szCs w:val="24"/>
          <w:lang w:val="es-ES"/>
        </w:rPr>
      </w:pPr>
      <w:r>
        <w:rPr>
          <w:iCs/>
          <w:szCs w:val="24"/>
          <w:lang w:val="es-ES"/>
        </w:rPr>
        <w:t>b)</w:t>
      </w:r>
      <w:r>
        <w:rPr>
          <w:rFonts w:hint="eastAsia"/>
          <w:iCs/>
          <w:szCs w:val="24"/>
          <w:lang w:val="es-ES"/>
        </w:rPr>
        <w:t xml:space="preserve"> </w:t>
      </w:r>
      <w:r>
        <w:rPr>
          <w:rFonts w:hint="eastAsia"/>
          <w:iCs/>
          <w:szCs w:val="24"/>
          <w:lang w:val="es-ES"/>
        </w:rPr>
        <w:t>为落实政府间委员会各项工作而制订行动路线；</w:t>
      </w:r>
    </w:p>
    <w:p w:rsidR="006F1910" w:rsidRDefault="006F1910">
      <w:pPr>
        <w:spacing w:after="240" w:line="360" w:lineRule="exact"/>
        <w:ind w:left="567" w:right="567"/>
        <w:rPr>
          <w:rFonts w:hint="eastAsia"/>
          <w:iCs/>
          <w:szCs w:val="24"/>
          <w:lang w:val="es-ES"/>
        </w:rPr>
      </w:pPr>
      <w:r>
        <w:rPr>
          <w:iCs/>
          <w:szCs w:val="24"/>
          <w:lang w:val="es-ES"/>
        </w:rPr>
        <w:t>c)</w:t>
      </w:r>
      <w:r>
        <w:rPr>
          <w:rFonts w:hint="eastAsia"/>
          <w:iCs/>
          <w:szCs w:val="24"/>
          <w:lang w:val="es-ES"/>
        </w:rPr>
        <w:t xml:space="preserve"> </w:t>
      </w:r>
      <w:r>
        <w:rPr>
          <w:rFonts w:hint="eastAsia"/>
          <w:iCs/>
          <w:szCs w:val="24"/>
          <w:lang w:val="es-ES"/>
        </w:rPr>
        <w:t>给出与性健康与生殖健康政策相关的定义，由乌拉圭政府在国内、区域和国际研讨会及峰会上提出。</w:t>
      </w:r>
    </w:p>
    <w:p w:rsidR="006F1910" w:rsidRDefault="006F1910">
      <w:pPr>
        <w:spacing w:after="240" w:line="360" w:lineRule="exact"/>
        <w:ind w:firstLine="420"/>
        <w:rPr>
          <w:rFonts w:hint="eastAsia"/>
          <w:szCs w:val="24"/>
          <w:lang w:val="es-ES"/>
        </w:rPr>
      </w:pPr>
      <w:r>
        <w:rPr>
          <w:rFonts w:hint="eastAsia"/>
          <w:szCs w:val="24"/>
          <w:lang w:val="es-ES"/>
        </w:rPr>
        <w:t>–有关组建咨询委员会的部委令，在</w:t>
      </w:r>
      <w:r>
        <w:rPr>
          <w:rFonts w:hint="eastAsia"/>
          <w:szCs w:val="24"/>
          <w:lang w:val="es-ES"/>
        </w:rPr>
        <w:t>2005</w:t>
      </w:r>
      <w:r>
        <w:rPr>
          <w:rFonts w:hint="eastAsia"/>
          <w:szCs w:val="24"/>
          <w:lang w:val="es-ES"/>
        </w:rPr>
        <w:t>年第</w:t>
      </w:r>
      <w:r>
        <w:rPr>
          <w:rFonts w:hint="eastAsia"/>
          <w:szCs w:val="24"/>
          <w:lang w:val="es-ES"/>
        </w:rPr>
        <w:t>495</w:t>
      </w:r>
      <w:r>
        <w:rPr>
          <w:rFonts w:hint="eastAsia"/>
          <w:szCs w:val="24"/>
          <w:lang w:val="es-ES"/>
        </w:rPr>
        <w:t>号和第</w:t>
      </w:r>
      <w:r>
        <w:rPr>
          <w:rFonts w:hint="eastAsia"/>
          <w:szCs w:val="24"/>
          <w:lang w:val="es-ES"/>
        </w:rPr>
        <w:t>565</w:t>
      </w:r>
      <w:r>
        <w:rPr>
          <w:rFonts w:hint="eastAsia"/>
          <w:szCs w:val="24"/>
          <w:lang w:val="es-ES"/>
        </w:rPr>
        <w:t>号政令中作了部分修改。（详见附录</w:t>
      </w:r>
      <w:r>
        <w:rPr>
          <w:rFonts w:hint="eastAsia"/>
          <w:szCs w:val="24"/>
          <w:lang w:val="es-ES"/>
        </w:rPr>
        <w:t>3</w:t>
      </w:r>
      <w:r>
        <w:rPr>
          <w:rFonts w:hint="eastAsia"/>
          <w:szCs w:val="24"/>
          <w:lang w:val="es-ES"/>
        </w:rPr>
        <w:t>）</w:t>
      </w:r>
    </w:p>
    <w:p w:rsidR="006F1910" w:rsidRDefault="006F1910">
      <w:pPr>
        <w:spacing w:after="240" w:line="360" w:lineRule="exact"/>
        <w:ind w:firstLine="420"/>
        <w:rPr>
          <w:iCs/>
          <w:szCs w:val="24"/>
          <w:lang w:val="es-ES"/>
        </w:rPr>
      </w:pPr>
      <w:r>
        <w:rPr>
          <w:rFonts w:hint="eastAsia"/>
          <w:iCs/>
          <w:szCs w:val="24"/>
          <w:lang w:val="es-ES"/>
        </w:rPr>
        <w:t>根据新的政令内容，咨询委员会目前由来自以下成员机构的代表组成：卫生总局、卫生部国家医疗服务署、全国妇女协会、全国省长委员会、蒙得维的亚省政府妇女与卫生秘书处、乌拉圭妇女与健康项目、全国检查委员会妇女民主平等与公民权项目、乌拉圭医生工会、乌拉圭妇科协会、乌拉圭产科协会、共和国大学医学系、共和国大学心理学系、议会两性平等委员会、两院女性议员联盟、参议院人口发展与团结委员会。</w:t>
      </w:r>
    </w:p>
    <w:p w:rsidR="006F1910" w:rsidRDefault="006F1910">
      <w:pPr>
        <w:spacing w:after="240" w:line="360" w:lineRule="exact"/>
        <w:ind w:firstLine="420"/>
        <w:rPr>
          <w:iCs/>
          <w:szCs w:val="24"/>
          <w:lang w:val="es-ES"/>
        </w:rPr>
      </w:pPr>
      <w:r>
        <w:rPr>
          <w:rFonts w:hint="eastAsia"/>
          <w:szCs w:val="24"/>
          <w:lang w:val="es-ES"/>
        </w:rPr>
        <w:t>–</w:t>
      </w:r>
      <w:r>
        <w:rPr>
          <w:rFonts w:hint="eastAsia"/>
          <w:iCs/>
          <w:szCs w:val="24"/>
          <w:lang w:val="es-ES"/>
        </w:rPr>
        <w:t>此外，规定</w:t>
      </w:r>
      <w:r>
        <w:rPr>
          <w:rFonts w:eastAsia="KaiTi_GB2312" w:hint="eastAsia"/>
          <w:iCs/>
          <w:color w:val="0000FF"/>
          <w:szCs w:val="24"/>
          <w:lang w:val="es-ES"/>
        </w:rPr>
        <w:t>“联合国各机构将参加上述委员会的各次会议”</w:t>
      </w:r>
      <w:r>
        <w:rPr>
          <w:rFonts w:hint="eastAsia"/>
          <w:iCs/>
          <w:szCs w:val="24"/>
          <w:lang w:val="es-ES"/>
        </w:rPr>
        <w:t>。此处所指的联合国机构为联合国人口基金与世界卫生组织，二者将以观察员的身份与会。</w:t>
      </w:r>
    </w:p>
    <w:p w:rsidR="006F1910" w:rsidRDefault="006F1910">
      <w:pPr>
        <w:spacing w:after="240" w:line="360" w:lineRule="exact"/>
        <w:ind w:firstLine="420"/>
        <w:rPr>
          <w:szCs w:val="24"/>
          <w:lang w:val="es-ES"/>
        </w:rPr>
      </w:pPr>
      <w:r>
        <w:rPr>
          <w:rFonts w:hint="eastAsia"/>
          <w:szCs w:val="24"/>
          <w:lang w:val="es-ES"/>
        </w:rPr>
        <w:t>–第</w:t>
      </w:r>
      <w:r>
        <w:rPr>
          <w:rFonts w:hint="eastAsia"/>
          <w:szCs w:val="24"/>
          <w:lang w:val="es-ES"/>
        </w:rPr>
        <w:t>495</w:t>
      </w:r>
      <w:r>
        <w:rPr>
          <w:rFonts w:hint="eastAsia"/>
          <w:szCs w:val="24"/>
          <w:lang w:val="es-ES"/>
        </w:rPr>
        <w:t>号政令</w:t>
      </w:r>
      <w:r>
        <w:rPr>
          <w:rStyle w:val="Smbolodenotaalpie"/>
          <w:szCs w:val="24"/>
        </w:rPr>
        <w:footnoteReference w:id="105"/>
      </w:r>
      <w:r>
        <w:rPr>
          <w:rFonts w:hint="eastAsia"/>
          <w:szCs w:val="24"/>
          <w:lang w:val="es-ES"/>
        </w:rPr>
        <w:t>规定，该委员会的协调与秘书工作交由卫生部</w:t>
      </w:r>
      <w:r>
        <w:rPr>
          <w:rFonts w:hint="eastAsia"/>
          <w:szCs w:val="24"/>
          <w:lang w:val="es-ES"/>
        </w:rPr>
        <w:t>-</w:t>
      </w:r>
      <w:r>
        <w:rPr>
          <w:rFonts w:hint="eastAsia"/>
          <w:szCs w:val="24"/>
          <w:lang w:val="es-ES"/>
        </w:rPr>
        <w:t>卫生总局下属的全国妇女健康与两性项目负责。</w:t>
      </w:r>
    </w:p>
    <w:p w:rsidR="006F1910" w:rsidRDefault="006F1910">
      <w:pPr>
        <w:spacing w:after="240" w:line="360" w:lineRule="exact"/>
        <w:ind w:firstLine="420"/>
        <w:rPr>
          <w:szCs w:val="24"/>
          <w:lang w:val="es-ES"/>
        </w:rPr>
      </w:pPr>
      <w:r>
        <w:rPr>
          <w:rFonts w:hint="eastAsia"/>
          <w:szCs w:val="24"/>
          <w:lang w:val="es-ES"/>
        </w:rPr>
        <w:t>–咨询委员会的成员机构包括了许多政府机构和非政府组织，它们都在乌拉圭的性健康与生殖健康事业中扮演着关键角色。成员机构的多样性有助于达成必要协议和共识，使咨询委员会行使好为卫生机构提供咨询服务的职能。</w:t>
      </w:r>
    </w:p>
    <w:p w:rsidR="006F1910" w:rsidRDefault="006F1910">
      <w:pPr>
        <w:spacing w:after="240" w:line="360" w:lineRule="exact"/>
        <w:ind w:firstLine="420"/>
        <w:rPr>
          <w:szCs w:val="24"/>
          <w:lang w:val="es-ES"/>
        </w:rPr>
      </w:pPr>
      <w:r>
        <w:rPr>
          <w:rFonts w:hint="eastAsia"/>
          <w:szCs w:val="24"/>
          <w:lang w:val="es-ES"/>
        </w:rPr>
        <w:t>–需要指出的是，与南方共同市场其他成员国相比，性健康与生殖健康全国咨询委员会在吸纳民间组织入会方面走在了前列。</w:t>
      </w:r>
      <w:r>
        <w:rPr>
          <w:rStyle w:val="Smbolodenotaalpie"/>
          <w:szCs w:val="24"/>
        </w:rPr>
        <w:footnoteReference w:id="106"/>
      </w:r>
    </w:p>
    <w:p w:rsidR="006F1910" w:rsidRDefault="006F1910">
      <w:pPr>
        <w:spacing w:after="240" w:line="360" w:lineRule="exact"/>
        <w:ind w:firstLine="420"/>
        <w:rPr>
          <w:szCs w:val="24"/>
          <w:lang w:val="es-ES"/>
        </w:rPr>
      </w:pPr>
      <w:r>
        <w:rPr>
          <w:rFonts w:hint="eastAsia"/>
          <w:szCs w:val="24"/>
          <w:lang w:val="es-ES"/>
        </w:rPr>
        <w:t>–最初宣布组建咨询委员会的政令并未提出该委员会的指导思想和行动纲领。考虑到全国咨询委员会是在政府间委员会的需要下建立的、是为后者的工作服务的，于是我们认为，政府间委员会的工作宗旨也就是全国咨询委员会的宗旨。</w:t>
      </w:r>
    </w:p>
    <w:p w:rsidR="006F1910" w:rsidRDefault="006F1910">
      <w:pPr>
        <w:spacing w:after="240" w:line="360" w:lineRule="exact"/>
        <w:ind w:firstLine="420"/>
        <w:rPr>
          <w:szCs w:val="24"/>
          <w:lang w:val="es-ES"/>
        </w:rPr>
      </w:pPr>
      <w:r>
        <w:rPr>
          <w:rFonts w:hint="eastAsia"/>
          <w:szCs w:val="24"/>
          <w:lang w:val="es-ES"/>
        </w:rPr>
        <w:t>–性健康与生殖健康全国咨询委员会在</w:t>
      </w:r>
      <w:r>
        <w:rPr>
          <w:rFonts w:hint="eastAsia"/>
          <w:szCs w:val="24"/>
          <w:lang w:val="es-ES"/>
        </w:rPr>
        <w:t>2004</w:t>
      </w:r>
      <w:r>
        <w:rPr>
          <w:rFonts w:hint="eastAsia"/>
          <w:szCs w:val="24"/>
          <w:lang w:val="es-ES"/>
        </w:rPr>
        <w:t>年</w:t>
      </w:r>
      <w:r>
        <w:rPr>
          <w:rFonts w:hint="eastAsia"/>
          <w:szCs w:val="24"/>
          <w:lang w:val="es-ES"/>
        </w:rPr>
        <w:t>4</w:t>
      </w:r>
      <w:r>
        <w:rPr>
          <w:rFonts w:hint="eastAsia"/>
          <w:szCs w:val="24"/>
          <w:lang w:val="es-ES"/>
        </w:rPr>
        <w:t>月至</w:t>
      </w:r>
      <w:r>
        <w:rPr>
          <w:rFonts w:hint="eastAsia"/>
          <w:szCs w:val="24"/>
          <w:lang w:val="es-ES"/>
        </w:rPr>
        <w:t>12</w:t>
      </w:r>
      <w:r>
        <w:rPr>
          <w:rFonts w:hint="eastAsia"/>
          <w:szCs w:val="24"/>
          <w:lang w:val="es-ES"/>
        </w:rPr>
        <w:t>月间的工作报告写道：</w:t>
      </w:r>
    </w:p>
    <w:p w:rsidR="006F1910" w:rsidRDefault="006F1910">
      <w:pPr>
        <w:spacing w:after="240" w:line="360" w:lineRule="exact"/>
        <w:ind w:right="40" w:firstLine="420"/>
        <w:rPr>
          <w:iCs/>
          <w:szCs w:val="24"/>
          <w:lang w:val="es-ES"/>
        </w:rPr>
      </w:pPr>
      <w:r>
        <w:rPr>
          <w:rFonts w:hint="eastAsia"/>
          <w:iCs/>
          <w:szCs w:val="24"/>
          <w:lang w:val="es-ES"/>
        </w:rPr>
        <w:t>–起草</w:t>
      </w:r>
      <w:r>
        <w:rPr>
          <w:rFonts w:hint="eastAsia"/>
          <w:szCs w:val="24"/>
          <w:lang w:val="es-ES"/>
        </w:rPr>
        <w:t>性健康与生殖健康国家计划并将其完全纳入各机构医疗体系中去。</w:t>
      </w:r>
    </w:p>
    <w:p w:rsidR="006F1910" w:rsidRDefault="006F1910">
      <w:pPr>
        <w:spacing w:after="240" w:line="360" w:lineRule="exact"/>
        <w:ind w:right="567" w:firstLine="420"/>
        <w:rPr>
          <w:iCs/>
          <w:szCs w:val="24"/>
          <w:lang w:val="es-ES"/>
        </w:rPr>
      </w:pPr>
      <w:r>
        <w:rPr>
          <w:rFonts w:hint="eastAsia"/>
          <w:iCs/>
          <w:szCs w:val="24"/>
          <w:lang w:val="es-ES"/>
        </w:rPr>
        <w:t>–加强</w:t>
      </w:r>
      <w:r>
        <w:rPr>
          <w:rFonts w:hint="eastAsia"/>
          <w:szCs w:val="24"/>
          <w:lang w:val="es-ES"/>
        </w:rPr>
        <w:t>性健康与生殖健康政策在公共分支领域的作用，并将其拓展至私营分支领域。</w:t>
      </w:r>
    </w:p>
    <w:p w:rsidR="006F1910" w:rsidRDefault="006F1910">
      <w:pPr>
        <w:spacing w:after="240" w:line="360" w:lineRule="exact"/>
        <w:ind w:firstLine="420"/>
        <w:rPr>
          <w:szCs w:val="24"/>
          <w:lang w:val="es-ES"/>
        </w:rPr>
      </w:pPr>
      <w:r>
        <w:rPr>
          <w:rFonts w:hint="eastAsia"/>
          <w:szCs w:val="24"/>
          <w:lang w:val="es-ES"/>
        </w:rPr>
        <w:t>–报告指出，全国咨询委员会是“在性健康与生殖健康公共政策方面联结政府组织、学术机构和社会各界的唯一跨机构全面合作机制，也是在乌拉圭乃至整个南方共同市场内部推动性与生殖健康与权利的沟通和协作平台。”</w:t>
      </w:r>
    </w:p>
    <w:p w:rsidR="006F1910" w:rsidRDefault="006F1910">
      <w:pPr>
        <w:spacing w:after="240" w:line="360" w:lineRule="exact"/>
        <w:ind w:firstLine="420"/>
        <w:rPr>
          <w:rFonts w:hint="eastAsia"/>
          <w:szCs w:val="24"/>
          <w:lang w:val="es-ES"/>
        </w:rPr>
      </w:pPr>
      <w:r>
        <w:rPr>
          <w:rFonts w:hint="eastAsia"/>
          <w:szCs w:val="24"/>
          <w:lang w:val="es-ES"/>
        </w:rPr>
        <w:t>–委员会在</w:t>
      </w:r>
      <w:r>
        <w:rPr>
          <w:rFonts w:hint="eastAsia"/>
          <w:szCs w:val="24"/>
          <w:lang w:val="es-ES"/>
        </w:rPr>
        <w:t>2004</w:t>
      </w:r>
      <w:r>
        <w:rPr>
          <w:rFonts w:hint="eastAsia"/>
          <w:szCs w:val="24"/>
          <w:lang w:val="es-ES"/>
        </w:rPr>
        <w:t>年</w:t>
      </w:r>
      <w:r>
        <w:rPr>
          <w:rFonts w:hint="eastAsia"/>
          <w:szCs w:val="24"/>
          <w:lang w:val="es-ES"/>
        </w:rPr>
        <w:t>12</w:t>
      </w:r>
      <w:r>
        <w:rPr>
          <w:rFonts w:hint="eastAsia"/>
          <w:szCs w:val="24"/>
          <w:lang w:val="es-ES"/>
        </w:rPr>
        <w:t>月至</w:t>
      </w:r>
      <w:r>
        <w:rPr>
          <w:rFonts w:hint="eastAsia"/>
          <w:szCs w:val="24"/>
          <w:lang w:val="es-ES"/>
        </w:rPr>
        <w:t>2005</w:t>
      </w:r>
      <w:r>
        <w:rPr>
          <w:rFonts w:hint="eastAsia"/>
          <w:szCs w:val="24"/>
          <w:lang w:val="es-ES"/>
        </w:rPr>
        <w:t>年</w:t>
      </w:r>
      <w:r>
        <w:rPr>
          <w:rFonts w:hint="eastAsia"/>
          <w:szCs w:val="24"/>
          <w:lang w:val="es-ES"/>
        </w:rPr>
        <w:t>7</w:t>
      </w:r>
      <w:r>
        <w:rPr>
          <w:rFonts w:hint="eastAsia"/>
          <w:szCs w:val="24"/>
          <w:lang w:val="es-ES"/>
        </w:rPr>
        <w:t>月间暂停运转。这一变故是由政府更替引发的，之后民间组织采取各种措施来促使新一届政府重启该项机制。在他们的努力下，委员会于</w:t>
      </w:r>
      <w:r>
        <w:rPr>
          <w:rFonts w:hint="eastAsia"/>
          <w:szCs w:val="24"/>
          <w:lang w:val="es-ES"/>
        </w:rPr>
        <w:t>2005</w:t>
      </w:r>
      <w:r>
        <w:rPr>
          <w:rFonts w:hint="eastAsia"/>
          <w:szCs w:val="24"/>
          <w:lang w:val="es-ES"/>
        </w:rPr>
        <w:t>年</w:t>
      </w:r>
      <w:r>
        <w:rPr>
          <w:rFonts w:hint="eastAsia"/>
          <w:szCs w:val="24"/>
          <w:lang w:val="es-ES"/>
        </w:rPr>
        <w:t>7</w:t>
      </w:r>
      <w:r>
        <w:rPr>
          <w:rFonts w:hint="eastAsia"/>
          <w:szCs w:val="24"/>
          <w:lang w:val="es-ES"/>
        </w:rPr>
        <w:t>月重新开始了正常工作，并且至今保持每两周召开一次会议。</w:t>
      </w:r>
      <w:r>
        <w:rPr>
          <w:rStyle w:val="Smbolodenotaalpie"/>
          <w:szCs w:val="24"/>
        </w:rPr>
        <w:footnoteReference w:id="107"/>
      </w:r>
    </w:p>
    <w:p w:rsidR="006F1910" w:rsidRDefault="006F1910">
      <w:pPr>
        <w:spacing w:after="240" w:line="360" w:lineRule="exact"/>
        <w:ind w:firstLine="420"/>
        <w:rPr>
          <w:rFonts w:hint="eastAsia"/>
          <w:szCs w:val="24"/>
          <w:lang w:val="es-ES"/>
        </w:rPr>
      </w:pPr>
      <w:r>
        <w:rPr>
          <w:rFonts w:hint="eastAsia"/>
          <w:szCs w:val="24"/>
          <w:lang w:val="es-ES"/>
        </w:rPr>
        <w:t>–在得到现任政府的卫生机构批准</w:t>
      </w:r>
      <w:r>
        <w:rPr>
          <w:rStyle w:val="Smbolodenotaalpie"/>
          <w:szCs w:val="24"/>
        </w:rPr>
        <w:footnoteReference w:id="108"/>
      </w:r>
      <w:r>
        <w:rPr>
          <w:rFonts w:hint="eastAsia"/>
          <w:szCs w:val="24"/>
          <w:lang w:val="es-ES"/>
        </w:rPr>
        <w:t>后，委员会于</w:t>
      </w:r>
      <w:r>
        <w:rPr>
          <w:rFonts w:hint="eastAsia"/>
          <w:szCs w:val="24"/>
          <w:lang w:val="es-ES"/>
        </w:rPr>
        <w:t>2005</w:t>
      </w:r>
      <w:r>
        <w:rPr>
          <w:rFonts w:hint="eastAsia"/>
          <w:szCs w:val="24"/>
          <w:lang w:val="es-ES"/>
        </w:rPr>
        <w:t>年</w:t>
      </w:r>
      <w:r>
        <w:rPr>
          <w:rFonts w:hint="eastAsia"/>
          <w:szCs w:val="24"/>
          <w:lang w:val="es-ES"/>
        </w:rPr>
        <w:t>7</w:t>
      </w:r>
      <w:r>
        <w:rPr>
          <w:rFonts w:hint="eastAsia"/>
          <w:szCs w:val="24"/>
          <w:lang w:val="es-ES"/>
        </w:rPr>
        <w:t>月</w:t>
      </w:r>
      <w:r>
        <w:rPr>
          <w:rFonts w:hint="eastAsia"/>
          <w:szCs w:val="24"/>
          <w:lang w:val="es-ES"/>
        </w:rPr>
        <w:t>11</w:t>
      </w:r>
      <w:r>
        <w:rPr>
          <w:rFonts w:hint="eastAsia"/>
          <w:szCs w:val="24"/>
          <w:lang w:val="es-ES"/>
        </w:rPr>
        <w:t>日</w:t>
      </w:r>
      <w:r>
        <w:rPr>
          <w:rStyle w:val="Smbolodenotaalpie"/>
          <w:szCs w:val="24"/>
        </w:rPr>
        <w:footnoteReference w:id="109"/>
      </w:r>
      <w:r>
        <w:rPr>
          <w:rFonts w:hint="eastAsia"/>
          <w:szCs w:val="24"/>
          <w:lang w:val="es-ES"/>
        </w:rPr>
        <w:t>召开了第一次会议。卫生部部长女士、秘书长以及卫生总局的主任出席了会议。</w:t>
      </w:r>
    </w:p>
    <w:p w:rsidR="006F1910" w:rsidRDefault="006F1910">
      <w:pPr>
        <w:spacing w:after="240" w:line="360" w:lineRule="exact"/>
        <w:ind w:firstLine="420"/>
        <w:rPr>
          <w:szCs w:val="24"/>
          <w:lang w:val="es-ES"/>
        </w:rPr>
      </w:pPr>
      <w:r>
        <w:rPr>
          <w:rFonts w:hint="eastAsia"/>
          <w:szCs w:val="24"/>
          <w:lang w:val="es-ES"/>
        </w:rPr>
        <w:t>–委员会指定其成员机构起草特别报告。此外，应委员会和演讲人的要求，允许来自其他与性健康与生殖健康具体问题有关的部级委员会代表团列席会议。</w:t>
      </w:r>
    </w:p>
    <w:p w:rsidR="006F1910" w:rsidRDefault="006F1910">
      <w:pPr>
        <w:spacing w:after="240" w:line="360" w:lineRule="exact"/>
        <w:ind w:firstLine="420"/>
        <w:rPr>
          <w:rFonts w:hint="eastAsia"/>
          <w:szCs w:val="24"/>
          <w:lang w:val="es-ES"/>
        </w:rPr>
      </w:pPr>
      <w:r>
        <w:rPr>
          <w:rFonts w:hint="eastAsia"/>
          <w:szCs w:val="24"/>
          <w:lang w:val="es-ES"/>
        </w:rPr>
        <w:t>–委员会于</w:t>
      </w:r>
      <w:r>
        <w:rPr>
          <w:rFonts w:hint="eastAsia"/>
          <w:szCs w:val="24"/>
          <w:lang w:val="es-ES"/>
        </w:rPr>
        <w:t>2005</w:t>
      </w:r>
      <w:r>
        <w:rPr>
          <w:rFonts w:hint="eastAsia"/>
          <w:szCs w:val="24"/>
          <w:lang w:val="es-ES"/>
        </w:rPr>
        <w:t>年</w:t>
      </w:r>
      <w:r>
        <w:rPr>
          <w:rFonts w:hint="eastAsia"/>
          <w:szCs w:val="24"/>
          <w:lang w:val="es-ES"/>
        </w:rPr>
        <w:t>10</w:t>
      </w:r>
      <w:r>
        <w:rPr>
          <w:rFonts w:hint="eastAsia"/>
          <w:szCs w:val="24"/>
          <w:lang w:val="es-ES"/>
        </w:rPr>
        <w:t>月得到卫生部的接纳，作为在以下三个主要方面开展工作的机构：对国内不安全堕胎现状的担忧；对旨在颁布《分娩保护措施卫生条例》（消除高风险堕胎现象）的第</w:t>
      </w:r>
      <w:r>
        <w:rPr>
          <w:rFonts w:hint="eastAsia"/>
          <w:szCs w:val="24"/>
          <w:lang w:val="es-ES"/>
        </w:rPr>
        <w:t>369</w:t>
      </w:r>
      <w:r>
        <w:rPr>
          <w:rFonts w:hint="eastAsia"/>
          <w:szCs w:val="24"/>
          <w:lang w:val="es-ES"/>
        </w:rPr>
        <w:t>号政令进行宣传推广；查明打击非法堕胎指挥部存在的必要性。</w:t>
      </w:r>
      <w:r>
        <w:rPr>
          <w:rStyle w:val="Smbolodenotaalpie"/>
          <w:szCs w:val="24"/>
        </w:rPr>
        <w:footnoteReference w:id="110"/>
      </w:r>
      <w:r>
        <w:rPr>
          <w:rStyle w:val="Smbolodenotaalpie"/>
          <w:rFonts w:hint="eastAsia"/>
          <w:szCs w:val="24"/>
          <w:lang w:val="es-ES"/>
        </w:rPr>
        <w:t>、</w:t>
      </w:r>
      <w:r>
        <w:rPr>
          <w:rStyle w:val="Smbolodenotaalpie"/>
          <w:szCs w:val="24"/>
        </w:rPr>
        <w:footnoteReference w:id="111"/>
      </w:r>
      <w:r>
        <w:rPr>
          <w:rFonts w:hint="eastAsia"/>
          <w:szCs w:val="24"/>
          <w:lang w:val="es-ES"/>
        </w:rPr>
        <w:t>委员会在与卫生部部长召开会议之前，先与该指挥部的成员召开了一次会议。</w:t>
      </w:r>
    </w:p>
    <w:p w:rsidR="006F1910" w:rsidRDefault="006F1910">
      <w:pPr>
        <w:spacing w:after="240" w:line="360" w:lineRule="exact"/>
        <w:ind w:firstLine="420"/>
        <w:rPr>
          <w:szCs w:val="24"/>
        </w:rPr>
      </w:pPr>
      <w:r>
        <w:rPr>
          <w:rFonts w:hint="eastAsia"/>
          <w:szCs w:val="24"/>
          <w:lang w:val="es-ES"/>
        </w:rPr>
        <w:t>–</w:t>
      </w:r>
      <w:r>
        <w:rPr>
          <w:rFonts w:hint="eastAsia"/>
          <w:szCs w:val="24"/>
        </w:rPr>
        <w:t>全国咨询委员会下属某一工作组的报告写道：“没有得到有关‘</w:t>
      </w:r>
      <w:r>
        <w:rPr>
          <w:rFonts w:hint="eastAsia"/>
          <w:szCs w:val="24"/>
          <w:lang w:val="es-ES"/>
        </w:rPr>
        <w:t>打击非法堕胎指挥部’所受理案件的信息，也没有找到其提供建议、采取干预措施的行动准则。</w:t>
      </w:r>
      <w:r>
        <w:rPr>
          <w:rFonts w:hint="eastAsia"/>
          <w:szCs w:val="24"/>
        </w:rPr>
        <w:t>”</w:t>
      </w:r>
      <w:r>
        <w:rPr>
          <w:rStyle w:val="Smbolodenotaalpie"/>
          <w:szCs w:val="24"/>
        </w:rPr>
        <w:t xml:space="preserve"> </w:t>
      </w:r>
      <w:r>
        <w:rPr>
          <w:rStyle w:val="Smbolodenotaalpie"/>
          <w:szCs w:val="24"/>
        </w:rPr>
        <w:footnoteReference w:id="112"/>
      </w:r>
    </w:p>
    <w:p w:rsidR="006F1910" w:rsidRDefault="006F1910">
      <w:pPr>
        <w:spacing w:after="240" w:line="360" w:lineRule="exact"/>
        <w:ind w:firstLine="420"/>
        <w:rPr>
          <w:szCs w:val="24"/>
          <w:lang w:val="es-ES"/>
        </w:rPr>
      </w:pPr>
      <w:r>
        <w:rPr>
          <w:rFonts w:hint="eastAsia"/>
          <w:szCs w:val="24"/>
          <w:lang w:val="es-ES"/>
        </w:rPr>
        <w:t>–我们于</w:t>
      </w:r>
      <w:r>
        <w:rPr>
          <w:rFonts w:hint="eastAsia"/>
          <w:szCs w:val="24"/>
          <w:lang w:val="es-ES"/>
        </w:rPr>
        <w:t>2005</w:t>
      </w:r>
      <w:r>
        <w:rPr>
          <w:rFonts w:hint="eastAsia"/>
          <w:szCs w:val="24"/>
          <w:lang w:val="es-ES"/>
        </w:rPr>
        <w:t>年</w:t>
      </w:r>
      <w:r>
        <w:rPr>
          <w:rFonts w:hint="eastAsia"/>
          <w:szCs w:val="24"/>
          <w:lang w:val="es-ES"/>
        </w:rPr>
        <w:t>10</w:t>
      </w:r>
      <w:r>
        <w:rPr>
          <w:rFonts w:hint="eastAsia"/>
          <w:szCs w:val="24"/>
          <w:lang w:val="es-ES"/>
        </w:rPr>
        <w:t>月</w:t>
      </w:r>
      <w:r>
        <w:rPr>
          <w:rFonts w:hint="eastAsia"/>
          <w:szCs w:val="24"/>
          <w:lang w:val="es-ES"/>
        </w:rPr>
        <w:t>17</w:t>
      </w:r>
      <w:r>
        <w:rPr>
          <w:rFonts w:hint="eastAsia"/>
          <w:szCs w:val="24"/>
          <w:lang w:val="es-ES"/>
        </w:rPr>
        <w:t>日根据部委决议（第</w:t>
      </w:r>
      <w:r>
        <w:rPr>
          <w:rFonts w:hint="eastAsia"/>
          <w:szCs w:val="24"/>
          <w:lang w:val="es-ES"/>
        </w:rPr>
        <w:t>890</w:t>
      </w:r>
      <w:r>
        <w:rPr>
          <w:rFonts w:hint="eastAsia"/>
          <w:szCs w:val="24"/>
          <w:lang w:val="es-ES"/>
        </w:rPr>
        <w:t>号政令）组建了</w:t>
      </w:r>
      <w:r>
        <w:rPr>
          <w:rFonts w:eastAsia="SimHei" w:hint="eastAsia"/>
          <w:bCs/>
          <w:color w:val="FF0000"/>
          <w:szCs w:val="24"/>
          <w:lang w:val="es-ES"/>
        </w:rPr>
        <w:t>终止妊娠咨询委员会</w:t>
      </w:r>
      <w:r>
        <w:rPr>
          <w:rFonts w:hint="eastAsia"/>
          <w:szCs w:val="24"/>
          <w:lang w:val="es-ES"/>
        </w:rPr>
        <w:t>，取代了打击非法堕胎指挥部。新成立的这一委员会保留了原来指挥部的两位成员</w:t>
      </w:r>
      <w:r>
        <w:rPr>
          <w:rStyle w:val="Smbolodenotaalpie"/>
          <w:szCs w:val="24"/>
        </w:rPr>
        <w:footnoteReference w:id="113"/>
      </w:r>
      <w:r>
        <w:rPr>
          <w:rFonts w:hint="eastAsia"/>
          <w:szCs w:val="24"/>
          <w:lang w:val="es-ES"/>
        </w:rPr>
        <w:t>，同时又吸收了三位新成员</w:t>
      </w:r>
      <w:r>
        <w:rPr>
          <w:rStyle w:val="Smbolodenotaalpie"/>
          <w:szCs w:val="24"/>
        </w:rPr>
        <w:footnoteReference w:id="114"/>
      </w:r>
      <w:r>
        <w:rPr>
          <w:rFonts w:hint="eastAsia"/>
          <w:szCs w:val="24"/>
          <w:lang w:val="es-ES"/>
        </w:rPr>
        <w:t>。但上述政令只规定了将老的指挥部解散的同时组建新的委员会，但未对其工作职责、管辖范围和介入方式做出规定。</w:t>
      </w:r>
    </w:p>
    <w:p w:rsidR="006F1910" w:rsidRDefault="006F1910">
      <w:pPr>
        <w:spacing w:after="240" w:line="360" w:lineRule="exact"/>
        <w:ind w:firstLine="420"/>
        <w:rPr>
          <w:szCs w:val="24"/>
          <w:lang w:val="es-ES"/>
        </w:rPr>
      </w:pPr>
      <w:r>
        <w:rPr>
          <w:rFonts w:hint="eastAsia"/>
          <w:szCs w:val="24"/>
          <w:lang w:val="es-ES"/>
        </w:rPr>
        <w:t>–性健康与生殖健康全国咨询委员会于</w:t>
      </w:r>
      <w:r>
        <w:rPr>
          <w:rFonts w:hint="eastAsia"/>
          <w:szCs w:val="24"/>
          <w:lang w:val="es-ES"/>
        </w:rPr>
        <w:t>2005</w:t>
      </w:r>
      <w:r>
        <w:rPr>
          <w:rFonts w:hint="eastAsia"/>
          <w:szCs w:val="24"/>
          <w:lang w:val="es-ES"/>
        </w:rPr>
        <w:t>年</w:t>
      </w:r>
      <w:r>
        <w:rPr>
          <w:rFonts w:hint="eastAsia"/>
          <w:szCs w:val="24"/>
          <w:lang w:val="es-ES"/>
        </w:rPr>
        <w:t>11</w:t>
      </w:r>
      <w:r>
        <w:rPr>
          <w:rFonts w:hint="eastAsia"/>
          <w:szCs w:val="24"/>
          <w:lang w:val="es-ES"/>
        </w:rPr>
        <w:t>月召开了一次特别会议，主要工作为指定日常工作的主要职责（尤其是起草并通过了一份内部管理条例），明确提出了其在</w:t>
      </w:r>
      <w:r>
        <w:rPr>
          <w:rFonts w:hint="eastAsia"/>
          <w:szCs w:val="24"/>
          <w:lang w:val="es-ES"/>
        </w:rPr>
        <w:t>2006</w:t>
      </w:r>
      <w:r>
        <w:rPr>
          <w:rFonts w:hint="eastAsia"/>
          <w:szCs w:val="24"/>
          <w:lang w:val="es-ES"/>
        </w:rPr>
        <w:t>年的主要工作及其重点。在日常运转方面，委员会起草、讨论并通过了</w:t>
      </w:r>
      <w:r>
        <w:rPr>
          <w:rFonts w:hint="eastAsia"/>
          <w:szCs w:val="24"/>
          <w:lang w:val="es-ES"/>
        </w:rPr>
        <w:t>2005</w:t>
      </w:r>
      <w:r>
        <w:rPr>
          <w:rFonts w:hint="eastAsia"/>
          <w:szCs w:val="24"/>
          <w:lang w:val="es-ES"/>
        </w:rPr>
        <w:t>年</w:t>
      </w:r>
      <w:r>
        <w:rPr>
          <w:rFonts w:hint="eastAsia"/>
          <w:szCs w:val="24"/>
          <w:lang w:val="es-ES"/>
        </w:rPr>
        <w:t>11</w:t>
      </w:r>
      <w:r>
        <w:rPr>
          <w:rFonts w:hint="eastAsia"/>
          <w:szCs w:val="24"/>
          <w:lang w:val="es-ES"/>
        </w:rPr>
        <w:t>月至</w:t>
      </w:r>
      <w:r>
        <w:rPr>
          <w:rFonts w:hint="eastAsia"/>
          <w:szCs w:val="24"/>
          <w:lang w:val="es-ES"/>
        </w:rPr>
        <w:t>2006</w:t>
      </w:r>
      <w:r>
        <w:rPr>
          <w:rFonts w:hint="eastAsia"/>
          <w:szCs w:val="24"/>
          <w:lang w:val="es-ES"/>
        </w:rPr>
        <w:t>年</w:t>
      </w:r>
      <w:r>
        <w:rPr>
          <w:rFonts w:hint="eastAsia"/>
          <w:szCs w:val="24"/>
          <w:lang w:val="es-ES"/>
        </w:rPr>
        <w:t>3</w:t>
      </w:r>
      <w:r>
        <w:rPr>
          <w:rFonts w:hint="eastAsia"/>
          <w:szCs w:val="24"/>
          <w:lang w:val="es-ES"/>
        </w:rPr>
        <w:t>月间的工作条例。</w:t>
      </w:r>
    </w:p>
    <w:p w:rsidR="006F1910" w:rsidRDefault="006F1910">
      <w:pPr>
        <w:spacing w:after="240" w:line="360" w:lineRule="exact"/>
        <w:ind w:firstLine="420"/>
        <w:rPr>
          <w:rFonts w:hint="eastAsia"/>
          <w:szCs w:val="24"/>
          <w:lang w:val="es-ES"/>
        </w:rPr>
      </w:pPr>
      <w:r>
        <w:rPr>
          <w:rFonts w:hint="eastAsia"/>
          <w:szCs w:val="24"/>
          <w:lang w:val="es-ES"/>
        </w:rPr>
        <w:t>–委员会认为有必要将性健康与生殖健康条例之避孕章节的内容在公众当中进行宣传，因此写信给卫生部部长，建议开展宣传活动，于是该类宣传活动于</w:t>
      </w:r>
      <w:r>
        <w:rPr>
          <w:rFonts w:hint="eastAsia"/>
          <w:szCs w:val="24"/>
          <w:lang w:val="es-ES"/>
        </w:rPr>
        <w:t>11</w:t>
      </w:r>
      <w:r>
        <w:rPr>
          <w:rFonts w:hint="eastAsia"/>
          <w:szCs w:val="24"/>
          <w:lang w:val="es-ES"/>
        </w:rPr>
        <w:t>月成为了现实。卫生部必须对该条例及其他所有国内现行法规中涉及性健康与生殖健康的条文进行广泛宣传，以期促进这些规定在卫生系统中的实施。</w:t>
      </w:r>
    </w:p>
    <w:p w:rsidR="006F1910" w:rsidRDefault="006F1910">
      <w:pPr>
        <w:spacing w:after="240" w:line="360" w:lineRule="exact"/>
        <w:rPr>
          <w:rFonts w:ascii="SimHei" w:eastAsia="SimHei"/>
          <w:color w:val="FF0000"/>
          <w:szCs w:val="24"/>
          <w:lang w:val="es-ES"/>
        </w:rPr>
      </w:pPr>
      <w:r>
        <w:rPr>
          <w:rFonts w:ascii="SimHei" w:eastAsia="SimHei"/>
          <w:color w:val="FF0000"/>
          <w:szCs w:val="24"/>
          <w:lang w:val="es-ES"/>
        </w:rPr>
        <w:t xml:space="preserve">2. </w:t>
      </w:r>
      <w:r>
        <w:rPr>
          <w:rFonts w:ascii="SimHei" w:eastAsia="SimHei" w:hint="eastAsia"/>
          <w:color w:val="FF0000"/>
          <w:szCs w:val="24"/>
          <w:lang w:val="es-ES"/>
        </w:rPr>
        <w:t xml:space="preserve"> 联合国全球防治艾滋病、结核病和疟疾基金项目国家方案（国家协调机制）</w:t>
      </w:r>
    </w:p>
    <w:p w:rsidR="006F1910" w:rsidRDefault="006F1910">
      <w:pPr>
        <w:spacing w:after="240" w:line="360" w:lineRule="exact"/>
        <w:ind w:firstLine="420"/>
        <w:rPr>
          <w:szCs w:val="24"/>
          <w:lang w:val="es-ES"/>
        </w:rPr>
      </w:pPr>
      <w:r>
        <w:rPr>
          <w:rFonts w:hint="eastAsia"/>
          <w:szCs w:val="24"/>
          <w:lang w:val="es-ES"/>
        </w:rPr>
        <w:t>–</w:t>
      </w:r>
      <w:r>
        <w:rPr>
          <w:rFonts w:hint="eastAsia"/>
          <w:szCs w:val="24"/>
          <w:lang w:val="es-ES"/>
        </w:rPr>
        <w:t>2005</w:t>
      </w:r>
      <w:r>
        <w:rPr>
          <w:rFonts w:hint="eastAsia"/>
          <w:szCs w:val="24"/>
          <w:lang w:val="es-ES"/>
        </w:rPr>
        <w:t>年</w:t>
      </w:r>
      <w:r>
        <w:rPr>
          <w:rFonts w:hint="eastAsia"/>
          <w:szCs w:val="24"/>
          <w:lang w:val="es-ES"/>
        </w:rPr>
        <w:t>3</w:t>
      </w:r>
      <w:r>
        <w:rPr>
          <w:rFonts w:hint="eastAsia"/>
          <w:szCs w:val="24"/>
          <w:lang w:val="es-ES"/>
        </w:rPr>
        <w:t>月到</w:t>
      </w:r>
      <w:r>
        <w:rPr>
          <w:rFonts w:hint="eastAsia"/>
          <w:szCs w:val="24"/>
          <w:lang w:val="es-ES"/>
        </w:rPr>
        <w:t>4</w:t>
      </w:r>
      <w:r>
        <w:rPr>
          <w:rFonts w:hint="eastAsia"/>
          <w:szCs w:val="24"/>
          <w:lang w:val="es-ES"/>
        </w:rPr>
        <w:t>月间，全国性病艾滋病项目以及总统府规划与预算办公室联合召集政府机构、非政府组织、学术机构和宗教机构共同展开有关抗击艾滋病的国家方案，提交</w:t>
      </w:r>
      <w:r>
        <w:rPr>
          <w:bCs/>
          <w:szCs w:val="24"/>
          <w:lang w:val="es-ES"/>
        </w:rPr>
        <w:t>全球抗击艾滋病、结核和疟疾基金</w:t>
      </w:r>
      <w:r>
        <w:rPr>
          <w:rFonts w:hint="eastAsia"/>
          <w:bCs/>
          <w:szCs w:val="24"/>
          <w:lang w:val="es-ES"/>
        </w:rPr>
        <w:t>以申请经费。会议得到来自各国家机构、社会组织和学术机构代表的积极参与。我们组建了若干工作组来对项目的各个具体方面进行讨论并提出建议。整个过程短暂而紧凑，最后形成的文件《艾滋病项目，抓住还是放弃？》由乌拉圭政府于</w:t>
      </w:r>
      <w:r>
        <w:rPr>
          <w:rFonts w:hint="eastAsia"/>
          <w:bCs/>
          <w:szCs w:val="24"/>
          <w:lang w:val="es-ES"/>
        </w:rPr>
        <w:t>2005</w:t>
      </w:r>
      <w:r>
        <w:rPr>
          <w:rFonts w:hint="eastAsia"/>
          <w:bCs/>
          <w:szCs w:val="24"/>
          <w:lang w:val="es-ES"/>
        </w:rPr>
        <w:t>年</w:t>
      </w:r>
      <w:r>
        <w:rPr>
          <w:rFonts w:hint="eastAsia"/>
          <w:bCs/>
          <w:szCs w:val="24"/>
          <w:lang w:val="es-ES"/>
        </w:rPr>
        <w:t>6</w:t>
      </w:r>
      <w:r>
        <w:rPr>
          <w:rFonts w:hint="eastAsia"/>
          <w:bCs/>
          <w:szCs w:val="24"/>
          <w:lang w:val="es-ES"/>
        </w:rPr>
        <w:t>月提交全球基金。</w:t>
      </w:r>
    </w:p>
    <w:p w:rsidR="006F1910" w:rsidRDefault="006F1910">
      <w:pPr>
        <w:spacing w:after="240" w:line="360" w:lineRule="exact"/>
        <w:ind w:firstLine="420"/>
        <w:rPr>
          <w:szCs w:val="24"/>
          <w:lang w:val="es-ES"/>
        </w:rPr>
      </w:pPr>
      <w:r>
        <w:rPr>
          <w:rFonts w:hint="eastAsia"/>
          <w:szCs w:val="24"/>
          <w:lang w:val="es-ES"/>
        </w:rPr>
        <w:t>全球基金要求乌拉圭拥有及</w:t>
      </w:r>
      <w:r>
        <w:rPr>
          <w:rFonts w:hint="eastAsia"/>
          <w:szCs w:val="24"/>
          <w:lang w:val="es-ES"/>
        </w:rPr>
        <w:t>/</w:t>
      </w:r>
      <w:r>
        <w:rPr>
          <w:rFonts w:hint="eastAsia"/>
          <w:szCs w:val="24"/>
          <w:lang w:val="es-ES"/>
        </w:rPr>
        <w:t>或建立一套国家协调机制，于是乌拉圭于当年</w:t>
      </w:r>
      <w:r>
        <w:rPr>
          <w:rFonts w:hint="eastAsia"/>
          <w:szCs w:val="24"/>
          <w:lang w:val="es-ES"/>
        </w:rPr>
        <w:t>5</w:t>
      </w:r>
      <w:r>
        <w:rPr>
          <w:rFonts w:hint="eastAsia"/>
          <w:szCs w:val="24"/>
          <w:lang w:val="es-ES"/>
        </w:rPr>
        <w:t>月</w:t>
      </w:r>
      <w:r>
        <w:rPr>
          <w:rFonts w:hint="eastAsia"/>
          <w:szCs w:val="24"/>
          <w:lang w:val="es-ES"/>
        </w:rPr>
        <w:t>31</w:t>
      </w:r>
      <w:r>
        <w:rPr>
          <w:rFonts w:hint="eastAsia"/>
          <w:szCs w:val="24"/>
          <w:lang w:val="es-ES"/>
        </w:rPr>
        <w:t>日正式组建了这一机制。根据乌拉圭政府制订的国家方案，这一国家协调机制：</w:t>
      </w:r>
    </w:p>
    <w:p w:rsidR="006F1910" w:rsidRDefault="006F1910">
      <w:pPr>
        <w:tabs>
          <w:tab w:val="left" w:pos="8460"/>
        </w:tabs>
        <w:spacing w:after="240" w:line="360" w:lineRule="exact"/>
        <w:ind w:right="44" w:firstLine="420"/>
        <w:rPr>
          <w:iCs/>
          <w:szCs w:val="24"/>
          <w:lang w:val="es-ES"/>
        </w:rPr>
      </w:pPr>
      <w:r>
        <w:rPr>
          <w:rFonts w:hint="eastAsia"/>
          <w:iCs/>
          <w:szCs w:val="24"/>
          <w:lang w:val="es-ES"/>
        </w:rPr>
        <w:t xml:space="preserve"> </w:t>
      </w:r>
      <w:r>
        <w:rPr>
          <w:rFonts w:hint="eastAsia"/>
          <w:iCs/>
          <w:szCs w:val="24"/>
          <w:lang w:val="es-ES"/>
        </w:rPr>
        <w:t>“……是负责实施乌拉圭针对</w:t>
      </w:r>
      <w:r>
        <w:rPr>
          <w:rFonts w:hint="eastAsia"/>
          <w:bCs/>
          <w:szCs w:val="24"/>
          <w:lang w:val="es-ES"/>
        </w:rPr>
        <w:t>2005-2010</w:t>
      </w:r>
      <w:r>
        <w:rPr>
          <w:rFonts w:hint="eastAsia"/>
          <w:bCs/>
          <w:szCs w:val="24"/>
          <w:lang w:val="es-ES"/>
        </w:rPr>
        <w:t>年</w:t>
      </w:r>
      <w:r>
        <w:rPr>
          <w:rFonts w:hint="eastAsia"/>
          <w:iCs/>
          <w:szCs w:val="24"/>
          <w:lang w:val="es-ES"/>
        </w:rPr>
        <w:t>第五轮</w:t>
      </w:r>
      <w:r>
        <w:rPr>
          <w:bCs/>
          <w:szCs w:val="24"/>
          <w:lang w:val="es-ES"/>
        </w:rPr>
        <w:t>全球抗击艾滋病、结核和疟疾基金</w:t>
      </w:r>
      <w:r>
        <w:rPr>
          <w:rFonts w:hint="eastAsia"/>
          <w:bCs/>
          <w:szCs w:val="24"/>
          <w:lang w:val="es-ES"/>
        </w:rPr>
        <w:t>方案的机构。因此是全球基金在一旦通过这一方案后对其落实情况进行监督和评估的对应机构。此外该机构的任务还包括在官方和民间预防艾滋病活动中分担责任。</w:t>
      </w:r>
    </w:p>
    <w:p w:rsidR="006F1910" w:rsidRDefault="006F1910">
      <w:pPr>
        <w:spacing w:after="240" w:line="360" w:lineRule="exact"/>
        <w:ind w:right="44" w:firstLine="420"/>
        <w:rPr>
          <w:szCs w:val="24"/>
          <w:lang w:val="es-ES"/>
        </w:rPr>
      </w:pPr>
      <w:r>
        <w:rPr>
          <w:rFonts w:hint="eastAsia"/>
          <w:iCs/>
          <w:szCs w:val="24"/>
          <w:lang w:val="es-ES"/>
        </w:rPr>
        <w:t>乌拉圭国家协调机制是由政府和抗击艾滋病组织高层代表组成的团体，主要职责为开展合作，对由艾滋病产生的威胁进行预防与关怀。”</w:t>
      </w:r>
      <w:r>
        <w:rPr>
          <w:rStyle w:val="Smbolodenotaalpie"/>
          <w:iCs/>
          <w:szCs w:val="24"/>
          <w:lang w:val="es-ES"/>
        </w:rPr>
        <w:t xml:space="preserve"> </w:t>
      </w:r>
      <w:r>
        <w:rPr>
          <w:iCs/>
          <w:szCs w:val="24"/>
          <w:lang w:val="es-ES"/>
        </w:rPr>
        <w:t xml:space="preserve"> </w:t>
      </w:r>
      <w:r>
        <w:rPr>
          <w:rStyle w:val="Smbolodenotaalpie"/>
          <w:iCs/>
          <w:szCs w:val="24"/>
        </w:rPr>
        <w:footnoteReference w:id="115"/>
      </w:r>
    </w:p>
    <w:p w:rsidR="006F1910" w:rsidRDefault="006F1910">
      <w:pPr>
        <w:pStyle w:val="NormalWeb"/>
        <w:tabs>
          <w:tab w:val="left" w:pos="6660"/>
        </w:tabs>
        <w:spacing w:before="0" w:after="240" w:line="360" w:lineRule="exact"/>
        <w:ind w:right="44" w:firstLine="420"/>
        <w:jc w:val="both"/>
        <w:rPr>
          <w:rFonts w:hint="eastAsia"/>
          <w:sz w:val="21"/>
          <w:lang w:eastAsia="zh-CN"/>
        </w:rPr>
      </w:pPr>
      <w:r>
        <w:rPr>
          <w:rFonts w:hint="eastAsia"/>
          <w:sz w:val="21"/>
          <w:lang w:eastAsia="zh-CN"/>
        </w:rPr>
        <w:t>–根据机构组建文件</w:t>
      </w:r>
      <w:r>
        <w:rPr>
          <w:rStyle w:val="Smbolodenotaalpie"/>
          <w:sz w:val="21"/>
        </w:rPr>
        <w:footnoteReference w:id="116"/>
      </w:r>
      <w:r>
        <w:rPr>
          <w:rFonts w:hint="eastAsia"/>
          <w:sz w:val="21"/>
          <w:lang w:eastAsia="zh-CN"/>
        </w:rPr>
        <w:t>的规定，国家协调机制的执行委员会由卫生部秘书长和国家资源基金主任担任正副负责人。执委会的成员机构有：规划与预算办公室、内政部、卫生部、社会发展部、外交部、议会医疗委员会、国家公共教育署、艾滋病非政府组织</w:t>
      </w:r>
      <w:r>
        <w:rPr>
          <w:rFonts w:hint="eastAsia"/>
          <w:sz w:val="21"/>
          <w:lang w:eastAsia="zh-CN"/>
        </w:rPr>
        <w:t>ROUS</w:t>
      </w:r>
      <w:r>
        <w:rPr>
          <w:rFonts w:hint="eastAsia"/>
          <w:sz w:val="21"/>
          <w:lang w:eastAsia="zh-CN"/>
        </w:rPr>
        <w:t>、艾滋病毒携带者团体、教会、联合国组织（联合国儿童基金会、联合国开发计划署）、共和国大学、私营企业界、</w:t>
      </w:r>
      <w:r>
        <w:rPr>
          <w:sz w:val="21"/>
          <w:lang w:eastAsia="zh-CN"/>
        </w:rPr>
        <w:t>PIT</w:t>
      </w:r>
      <w:r>
        <w:rPr>
          <w:rFonts w:hint="eastAsia"/>
          <w:sz w:val="21"/>
          <w:lang w:eastAsia="zh-CN"/>
        </w:rPr>
        <w:t>-</w:t>
      </w:r>
      <w:r>
        <w:rPr>
          <w:sz w:val="21"/>
          <w:lang w:eastAsia="zh-CN"/>
        </w:rPr>
        <w:t>CNT</w:t>
      </w:r>
      <w:r>
        <w:rPr>
          <w:rFonts w:hint="eastAsia"/>
          <w:sz w:val="21"/>
          <w:lang w:eastAsia="zh-CN"/>
        </w:rPr>
        <w:t>工会。参与这一协调机制的组织和机构具有多样性，既包括了国家行政、立法和司法三权的代表，也有来自各省政府、地方教育机构、共和国大学以及多家民间团体，如抗击艾滋病专项组织、艾滋病毒携带者团体、妇女组织、职工工会、教会和私营领域等，甚至还有国际组织，如联合国人口基金、世界卫生组织和联合国开发计划署。</w:t>
      </w:r>
      <w:r>
        <w:rPr>
          <w:rFonts w:hint="eastAsia"/>
          <w:sz w:val="21"/>
          <w:lang w:eastAsia="zh-CN"/>
        </w:rPr>
        <w:t xml:space="preserve"> </w:t>
      </w:r>
    </w:p>
    <w:p w:rsidR="006F1910" w:rsidRDefault="006F1910">
      <w:pPr>
        <w:tabs>
          <w:tab w:val="left" w:pos="8460"/>
        </w:tabs>
        <w:spacing w:after="240" w:line="360" w:lineRule="exact"/>
        <w:ind w:right="44" w:firstLine="420"/>
        <w:rPr>
          <w:rFonts w:hint="eastAsia"/>
          <w:szCs w:val="24"/>
          <w:lang w:val="es-ES"/>
        </w:rPr>
      </w:pPr>
      <w:r>
        <w:rPr>
          <w:rFonts w:hint="eastAsia"/>
          <w:szCs w:val="24"/>
          <w:lang w:val="es-ES"/>
        </w:rPr>
        <w:t>–遗憾的是，即便乌拉圭各部委进行了多次尝试，但乌拉圭提交的报告最终未在全球基金进行审议。乌拉圭不在全球基金的选择对象国之列，这是乌拉圭面对的首要障碍，不可能在这一次得到解决。无论如何我们会继续努力，争取使乌拉圭的方案在下一轮的全球基金中获得审议。</w:t>
      </w:r>
    </w:p>
    <w:p w:rsidR="006F1910" w:rsidRDefault="006F1910">
      <w:pPr>
        <w:tabs>
          <w:tab w:val="left" w:pos="8460"/>
        </w:tabs>
        <w:spacing w:after="240" w:line="360" w:lineRule="exact"/>
        <w:ind w:right="44" w:firstLine="420"/>
        <w:rPr>
          <w:szCs w:val="24"/>
          <w:lang w:val="es-ES"/>
        </w:rPr>
      </w:pPr>
      <w:r>
        <w:rPr>
          <w:rFonts w:hint="eastAsia"/>
          <w:szCs w:val="24"/>
          <w:lang w:val="es-ES"/>
        </w:rPr>
        <w:t>–尽管国家协调机制是为提交方案报告而组建的，但它将继续开展工作，其各成员机构也将继续全力参与。</w:t>
      </w:r>
    </w:p>
    <w:p w:rsidR="006F1910" w:rsidRDefault="006F1910">
      <w:pPr>
        <w:suppressAutoHyphens/>
        <w:spacing w:after="240" w:line="360" w:lineRule="exact"/>
        <w:ind w:right="44" w:firstLine="420"/>
        <w:rPr>
          <w:rFonts w:hint="eastAsia"/>
          <w:szCs w:val="24"/>
          <w:lang w:val="es-ES"/>
        </w:rPr>
      </w:pPr>
      <w:r>
        <w:rPr>
          <w:rFonts w:hint="eastAsia"/>
          <w:szCs w:val="24"/>
          <w:lang w:val="es-ES"/>
        </w:rPr>
        <w:t>–国家协调机制作为协调平台的存在和运转，对于乌拉圭来说是一个巨大进步，因为它使卫生部的全国性病艾滋病项目能够有机会与其他部委、政府机构、民间机构、劳动者团体以及全社会投身抗艾事业的团体进行广泛业务交流。</w:t>
      </w:r>
    </w:p>
    <w:p w:rsidR="006F1910" w:rsidRDefault="006F1910">
      <w:pPr>
        <w:spacing w:after="240" w:line="360" w:lineRule="exact"/>
        <w:ind w:right="44"/>
        <w:rPr>
          <w:rFonts w:ascii="SimHei" w:eastAsia="SimHei"/>
          <w:color w:val="FF0000"/>
          <w:szCs w:val="24"/>
          <w:u w:val="single"/>
          <w:lang w:val="es-ES"/>
        </w:rPr>
      </w:pPr>
      <w:r>
        <w:rPr>
          <w:rFonts w:ascii="SimHei" w:eastAsia="SimHei" w:hint="eastAsia"/>
          <w:color w:val="FF0000"/>
          <w:szCs w:val="24"/>
          <w:u w:val="single"/>
          <w:lang w:val="es-ES"/>
        </w:rPr>
        <w:t>第13条</w:t>
      </w:r>
    </w:p>
    <w:p w:rsidR="006F1910" w:rsidRDefault="006F1910">
      <w:pPr>
        <w:spacing w:after="240" w:line="360" w:lineRule="exact"/>
        <w:ind w:right="44"/>
        <w:rPr>
          <w:rFonts w:ascii="SimHei" w:eastAsia="SimHei"/>
          <w:color w:val="FF0000"/>
          <w:szCs w:val="24"/>
          <w:lang w:val="es-ES"/>
        </w:rPr>
      </w:pPr>
      <w:r>
        <w:rPr>
          <w:rFonts w:ascii="SimHei" w:eastAsia="SimHei"/>
          <w:color w:val="FF0000"/>
          <w:szCs w:val="24"/>
          <w:lang w:val="es-ES"/>
        </w:rPr>
        <w:t>缔约各国应采取一切适当措施以消除在经济和社会生活的其他方面对妇女的歧视，保证她们在男女平等的基础上有相同权利，特别是：</w:t>
      </w:r>
    </w:p>
    <w:p w:rsidR="006F1910" w:rsidRDefault="006F1910">
      <w:pPr>
        <w:numPr>
          <w:ilvl w:val="0"/>
          <w:numId w:val="55"/>
        </w:numPr>
        <w:suppressAutoHyphens/>
        <w:spacing w:after="240" w:line="360" w:lineRule="exact"/>
        <w:ind w:right="44"/>
        <w:rPr>
          <w:rFonts w:ascii="SimHei" w:eastAsia="SimHei"/>
          <w:color w:val="FF0000"/>
          <w:szCs w:val="24"/>
          <w:lang w:val="es-ES"/>
        </w:rPr>
      </w:pPr>
      <w:r>
        <w:rPr>
          <w:rFonts w:ascii="SimHei" w:eastAsia="SimHei"/>
          <w:color w:val="FF0000"/>
          <w:szCs w:val="24"/>
          <w:lang w:val="es-ES"/>
        </w:rPr>
        <w:t>领取家属津贴的权利；</w:t>
      </w:r>
    </w:p>
    <w:p w:rsidR="006F1910" w:rsidRDefault="006F1910">
      <w:pPr>
        <w:numPr>
          <w:ilvl w:val="0"/>
          <w:numId w:val="55"/>
        </w:numPr>
        <w:suppressAutoHyphens/>
        <w:spacing w:after="240" w:line="360" w:lineRule="exact"/>
        <w:ind w:right="44"/>
        <w:rPr>
          <w:rFonts w:ascii="SimHei" w:eastAsia="SimHei"/>
          <w:color w:val="FF0000"/>
          <w:szCs w:val="24"/>
          <w:lang w:val="es-ES"/>
        </w:rPr>
      </w:pPr>
      <w:r>
        <w:rPr>
          <w:rFonts w:ascii="SimHei" w:eastAsia="SimHei"/>
          <w:color w:val="FF0000"/>
          <w:szCs w:val="24"/>
          <w:lang w:val="es-ES"/>
        </w:rPr>
        <w:t>银行贷款、抵押和其他形式的金融信贷的权利；</w:t>
      </w:r>
    </w:p>
    <w:p w:rsidR="006F1910" w:rsidRDefault="006F1910">
      <w:pPr>
        <w:numPr>
          <w:ilvl w:val="0"/>
          <w:numId w:val="55"/>
        </w:numPr>
        <w:suppressAutoHyphens/>
        <w:spacing w:after="240" w:line="360" w:lineRule="exact"/>
        <w:ind w:right="44"/>
        <w:rPr>
          <w:rFonts w:ascii="SimHei" w:eastAsia="SimHei"/>
          <w:color w:val="FF0000"/>
          <w:szCs w:val="24"/>
          <w:lang w:val="es-ES"/>
        </w:rPr>
      </w:pPr>
      <w:r>
        <w:rPr>
          <w:rFonts w:ascii="SimHei" w:eastAsia="SimHei"/>
          <w:color w:val="FF0000"/>
          <w:szCs w:val="24"/>
          <w:lang w:val="es-ES"/>
        </w:rPr>
        <w:t>参与娱乐活动、运动和文化生活各</w:t>
      </w:r>
      <w:r>
        <w:rPr>
          <w:rFonts w:ascii="SimHei" w:eastAsia="SimHei" w:hint="eastAsia"/>
          <w:color w:val="FF0000"/>
          <w:szCs w:val="24"/>
          <w:lang w:val="es-ES"/>
        </w:rPr>
        <w:t>个</w:t>
      </w:r>
      <w:r>
        <w:rPr>
          <w:rFonts w:ascii="SimHei" w:eastAsia="SimHei"/>
          <w:color w:val="FF0000"/>
          <w:szCs w:val="24"/>
          <w:lang w:val="es-ES"/>
        </w:rPr>
        <w:t>方面的权利。</w:t>
      </w:r>
    </w:p>
    <w:p w:rsidR="006F1910" w:rsidRDefault="006F1910">
      <w:pPr>
        <w:pStyle w:val="NormalWeb"/>
        <w:spacing w:before="0" w:after="240" w:line="360" w:lineRule="exact"/>
        <w:ind w:firstLine="420"/>
        <w:rPr>
          <w:sz w:val="21"/>
          <w:lang w:eastAsia="zh-CN"/>
        </w:rPr>
      </w:pPr>
      <w:r>
        <w:rPr>
          <w:rFonts w:hint="eastAsia"/>
          <w:sz w:val="21"/>
          <w:lang w:eastAsia="zh-CN"/>
        </w:rPr>
        <w:t>尽管乌拉圭没有哪部法规在这方面有对妇女的歧视，但现实的观念和做法却不尽如人意。但是我们目前尚未掌握可以说明这方面问题的数据。</w:t>
      </w:r>
    </w:p>
    <w:p w:rsidR="006F1910" w:rsidRDefault="006F1910">
      <w:pPr>
        <w:pStyle w:val="NormalWeb"/>
        <w:spacing w:before="0" w:after="240" w:line="360" w:lineRule="exact"/>
        <w:ind w:right="30"/>
        <w:jc w:val="both"/>
        <w:rPr>
          <w:rFonts w:eastAsia="SimHei"/>
          <w:color w:val="FF0000"/>
          <w:sz w:val="21"/>
          <w:lang w:eastAsia="zh-CN"/>
        </w:rPr>
      </w:pPr>
      <w:r>
        <w:rPr>
          <w:rFonts w:eastAsia="SimHei"/>
          <w:color w:val="FF0000"/>
          <w:sz w:val="21"/>
          <w:lang w:eastAsia="zh-CN"/>
        </w:rPr>
        <w:br w:type="page"/>
      </w:r>
      <w:r>
        <w:rPr>
          <w:rFonts w:eastAsia="SimHei" w:hint="eastAsia"/>
          <w:color w:val="FF0000"/>
          <w:sz w:val="21"/>
          <w:lang w:eastAsia="zh-CN"/>
        </w:rPr>
        <w:t>参与娱乐活动和运动的权利</w:t>
      </w:r>
    </w:p>
    <w:p w:rsidR="006F1910" w:rsidRDefault="006F1910">
      <w:pPr>
        <w:autoSpaceDE w:val="0"/>
        <w:spacing w:after="240" w:line="360" w:lineRule="exact"/>
        <w:ind w:firstLine="420"/>
        <w:rPr>
          <w:szCs w:val="24"/>
          <w:lang w:val="es-MX"/>
        </w:rPr>
      </w:pPr>
      <w:r>
        <w:rPr>
          <w:rFonts w:hint="eastAsia"/>
          <w:szCs w:val="24"/>
          <w:lang w:val="es-MX"/>
        </w:rPr>
        <w:t>旅游与体育部下属的全国少儿足球协会从</w:t>
      </w:r>
      <w:r>
        <w:rPr>
          <w:rFonts w:hint="eastAsia"/>
          <w:szCs w:val="24"/>
          <w:lang w:val="es-MX"/>
        </w:rPr>
        <w:t>2005</w:t>
      </w:r>
      <w:r>
        <w:rPr>
          <w:rFonts w:hint="eastAsia"/>
          <w:szCs w:val="24"/>
          <w:lang w:val="es-MX"/>
        </w:rPr>
        <w:t>年开始加强了少儿足球工作，成立少儿女子足球部，随后创建少儿女子足球联赛。在此之前，女孩要想踢足球只能参加男子球队。</w:t>
      </w:r>
    </w:p>
    <w:p w:rsidR="006F1910" w:rsidRDefault="006F1910">
      <w:pPr>
        <w:autoSpaceDE w:val="0"/>
        <w:spacing w:after="240" w:line="360" w:lineRule="exact"/>
        <w:ind w:right="44" w:firstLine="420"/>
        <w:rPr>
          <w:szCs w:val="24"/>
          <w:lang w:val="es-MX"/>
        </w:rPr>
      </w:pPr>
      <w:r>
        <w:rPr>
          <w:rFonts w:hint="eastAsia"/>
          <w:szCs w:val="24"/>
          <w:lang w:val="es-MX"/>
        </w:rPr>
        <w:t>旅游与体育部下属的体育总局在全国共拥有</w:t>
      </w:r>
      <w:r>
        <w:rPr>
          <w:rFonts w:hint="eastAsia"/>
          <w:szCs w:val="24"/>
          <w:lang w:val="es-MX"/>
        </w:rPr>
        <w:t>100</w:t>
      </w:r>
      <w:r>
        <w:rPr>
          <w:rFonts w:hint="eastAsia"/>
          <w:szCs w:val="24"/>
          <w:lang w:val="es-MX"/>
        </w:rPr>
        <w:t>家社区体育中心，但没有任何专门面向女性具体项目来推动她们的体育锻炼和娱乐活动。</w:t>
      </w:r>
    </w:p>
    <w:p w:rsidR="006F1910" w:rsidRDefault="006F1910">
      <w:pPr>
        <w:autoSpaceDE w:val="0"/>
        <w:spacing w:after="240" w:line="360" w:lineRule="exact"/>
        <w:ind w:right="44"/>
        <w:rPr>
          <w:rFonts w:ascii="SimHei" w:eastAsia="SimHei"/>
          <w:color w:val="FF0000"/>
          <w:szCs w:val="24"/>
          <w:u w:val="single"/>
          <w:lang w:val="es-MX"/>
        </w:rPr>
      </w:pPr>
      <w:r>
        <w:rPr>
          <w:rFonts w:ascii="SimHei" w:eastAsia="SimHei" w:hint="eastAsia"/>
          <w:color w:val="FF0000"/>
          <w:szCs w:val="24"/>
          <w:u w:val="single"/>
          <w:lang w:val="es-MX"/>
        </w:rPr>
        <w:t>第14条</w:t>
      </w:r>
    </w:p>
    <w:p w:rsidR="006F1910" w:rsidRDefault="006F1910">
      <w:pPr>
        <w:numPr>
          <w:ilvl w:val="0"/>
          <w:numId w:val="56"/>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缔约各国应考虑到农村妇女面</w:t>
      </w:r>
      <w:r>
        <w:rPr>
          <w:rFonts w:ascii="SimHei" w:eastAsia="SimHei" w:hint="eastAsia"/>
          <w:color w:val="FF0000"/>
          <w:kern w:val="1"/>
          <w:szCs w:val="24"/>
          <w:lang w:val="es-ES"/>
        </w:rPr>
        <w:t>临</w:t>
      </w:r>
      <w:r>
        <w:rPr>
          <w:rFonts w:ascii="SimHei" w:eastAsia="SimHei"/>
          <w:color w:val="FF0000"/>
          <w:kern w:val="1"/>
          <w:szCs w:val="24"/>
          <w:lang w:val="es-ES"/>
        </w:rPr>
        <w:t>的特殊问题和她们对家庭生计包括她们在经济体系中</w:t>
      </w:r>
      <w:r>
        <w:rPr>
          <w:rFonts w:ascii="SimHei" w:eastAsia="SimHei" w:hint="eastAsia"/>
          <w:color w:val="FF0000"/>
          <w:kern w:val="1"/>
          <w:szCs w:val="24"/>
          <w:lang w:val="es-ES"/>
        </w:rPr>
        <w:t>非商品化</w:t>
      </w:r>
      <w:r>
        <w:rPr>
          <w:rFonts w:ascii="SimHei" w:eastAsia="SimHei"/>
          <w:color w:val="FF0000"/>
          <w:kern w:val="1"/>
          <w:szCs w:val="24"/>
          <w:lang w:val="es-ES"/>
        </w:rPr>
        <w:t>部门的工作方面所发挥的重要作用，并应采取一切适当措施，保证对农村地区妇女适用本公约的各项规定。</w:t>
      </w:r>
    </w:p>
    <w:p w:rsidR="006F1910" w:rsidRDefault="006F1910">
      <w:pPr>
        <w:numPr>
          <w:ilvl w:val="0"/>
          <w:numId w:val="56"/>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缔约各国应采取一切适当措施以消除对农村地区妇女的歧视，保证她们在男女平等的基础上参与农村发展并受其惠益，尤其是保证她们有权：</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参与各级发展规划的拟订和执行工作；</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利用充分的保健设施，包括计划生育方面的知识、辅导和服务；</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从社会保障方案直接受益；</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接受各种正式和非正式的</w:t>
      </w:r>
      <w:r>
        <w:rPr>
          <w:rFonts w:ascii="SimHei" w:eastAsia="SimHei" w:hint="eastAsia"/>
          <w:color w:val="FF0000"/>
          <w:kern w:val="1"/>
          <w:szCs w:val="24"/>
          <w:lang w:val="es-ES"/>
        </w:rPr>
        <w:t>培训和</w:t>
      </w:r>
      <w:r>
        <w:rPr>
          <w:rFonts w:ascii="SimHei" w:eastAsia="SimHei"/>
          <w:color w:val="FF0000"/>
          <w:kern w:val="1"/>
          <w:szCs w:val="24"/>
          <w:lang w:val="es-ES"/>
        </w:rPr>
        <w:t>教育</w:t>
      </w:r>
      <w:r>
        <w:rPr>
          <w:rFonts w:ascii="SimHei" w:eastAsia="SimHei" w:hint="eastAsia"/>
          <w:color w:val="FF0000"/>
          <w:kern w:val="1"/>
          <w:szCs w:val="24"/>
          <w:lang w:val="es-ES"/>
        </w:rPr>
        <w:t>，</w:t>
      </w:r>
      <w:r>
        <w:rPr>
          <w:rFonts w:ascii="SimHei" w:eastAsia="SimHei"/>
          <w:color w:val="FF0000"/>
          <w:kern w:val="1"/>
          <w:szCs w:val="24"/>
          <w:lang w:val="es-ES"/>
        </w:rPr>
        <w:t>包括</w:t>
      </w:r>
      <w:r>
        <w:rPr>
          <w:rFonts w:ascii="SimHei" w:eastAsia="SimHei" w:hint="eastAsia"/>
          <w:color w:val="FF0000"/>
          <w:kern w:val="1"/>
          <w:szCs w:val="24"/>
          <w:lang w:val="es-ES"/>
        </w:rPr>
        <w:t>有关实用读写能力的培训和教育在内，以及除了别的以外，</w:t>
      </w:r>
      <w:r>
        <w:rPr>
          <w:rFonts w:ascii="SimHei" w:eastAsia="SimHei"/>
          <w:color w:val="FF0000"/>
          <w:kern w:val="1"/>
          <w:szCs w:val="24"/>
          <w:lang w:val="es-ES"/>
        </w:rPr>
        <w:t>享受一切社区服务和推广服务的益惠，以提高她们的技术熟练程度；</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组织自助团体和合作社，以通过受雇和</w:t>
      </w:r>
      <w:r>
        <w:rPr>
          <w:rFonts w:ascii="SimHei" w:eastAsia="SimHei" w:hint="eastAsia"/>
          <w:color w:val="FF0000"/>
          <w:kern w:val="1"/>
          <w:szCs w:val="24"/>
          <w:lang w:val="es-ES"/>
        </w:rPr>
        <w:t>自营职业</w:t>
      </w:r>
      <w:r>
        <w:rPr>
          <w:rFonts w:ascii="SimHei" w:eastAsia="SimHei"/>
          <w:color w:val="FF0000"/>
          <w:kern w:val="1"/>
          <w:szCs w:val="24"/>
          <w:lang w:val="es-ES"/>
        </w:rPr>
        <w:t>的途径取得平等的经济机会；</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参加一切社区活动；</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有</w:t>
      </w:r>
      <w:r>
        <w:rPr>
          <w:rFonts w:ascii="SimHei" w:eastAsia="SimHei" w:hint="eastAsia"/>
          <w:color w:val="FF0000"/>
          <w:kern w:val="1"/>
          <w:szCs w:val="24"/>
          <w:lang w:val="es-ES"/>
        </w:rPr>
        <w:t>机会</w:t>
      </w:r>
      <w:r>
        <w:rPr>
          <w:rFonts w:ascii="SimHei" w:eastAsia="SimHei"/>
          <w:color w:val="FF0000"/>
          <w:kern w:val="1"/>
          <w:szCs w:val="24"/>
          <w:lang w:val="es-ES"/>
        </w:rPr>
        <w:t>取得农业信贷，利用销售设施，获得适当技术，并在土地改革和土地垦</w:t>
      </w:r>
      <w:r>
        <w:rPr>
          <w:rFonts w:ascii="SimHei" w:eastAsia="SimHei" w:hint="eastAsia"/>
          <w:color w:val="FF0000"/>
          <w:kern w:val="1"/>
          <w:szCs w:val="24"/>
          <w:lang w:val="es-ES"/>
        </w:rPr>
        <w:t>殖</w:t>
      </w:r>
      <w:r>
        <w:rPr>
          <w:rFonts w:ascii="SimHei" w:eastAsia="SimHei"/>
          <w:color w:val="FF0000"/>
          <w:kern w:val="1"/>
          <w:szCs w:val="24"/>
          <w:lang w:val="es-ES"/>
        </w:rPr>
        <w:t>计划方面享有平等待遇；</w:t>
      </w:r>
    </w:p>
    <w:p w:rsidR="006F1910" w:rsidRDefault="006F1910">
      <w:pPr>
        <w:numPr>
          <w:ilvl w:val="0"/>
          <w:numId w:val="57"/>
        </w:numPr>
        <w:suppressAutoHyphens/>
        <w:autoSpaceDE w:val="0"/>
        <w:spacing w:after="240" w:line="360" w:lineRule="exact"/>
        <w:ind w:right="44"/>
        <w:rPr>
          <w:rFonts w:ascii="SimHei" w:eastAsia="SimHei"/>
          <w:color w:val="FF0000"/>
          <w:szCs w:val="24"/>
          <w:lang w:val="es-MX"/>
        </w:rPr>
      </w:pPr>
      <w:r>
        <w:rPr>
          <w:rFonts w:ascii="SimHei" w:eastAsia="SimHei"/>
          <w:color w:val="FF0000"/>
          <w:kern w:val="1"/>
          <w:szCs w:val="24"/>
          <w:lang w:val="es-ES"/>
        </w:rPr>
        <w:t>享受适当的生活条件，特别是在住房、卫生、水电供应、交通和通讯</w:t>
      </w:r>
      <w:r>
        <w:rPr>
          <w:rFonts w:ascii="SimHei" w:eastAsia="SimHei" w:hint="eastAsia"/>
          <w:color w:val="FF0000"/>
          <w:kern w:val="1"/>
          <w:szCs w:val="24"/>
          <w:lang w:val="es-ES"/>
        </w:rPr>
        <w:t>等</w:t>
      </w:r>
      <w:r>
        <w:rPr>
          <w:rFonts w:ascii="SimHei" w:eastAsia="SimHei"/>
          <w:color w:val="FF0000"/>
          <w:kern w:val="1"/>
          <w:szCs w:val="24"/>
          <w:lang w:val="es-ES"/>
        </w:rPr>
        <w:t>方面。</w:t>
      </w:r>
    </w:p>
    <w:p w:rsidR="006F1910" w:rsidRDefault="006F1910">
      <w:pPr>
        <w:autoSpaceDE w:val="0"/>
        <w:spacing w:after="240" w:line="360" w:lineRule="exact"/>
        <w:ind w:right="44" w:firstLine="420"/>
        <w:rPr>
          <w:szCs w:val="24"/>
          <w:lang w:val="es-ES"/>
        </w:rPr>
      </w:pPr>
      <w:r>
        <w:rPr>
          <w:rFonts w:hint="eastAsia"/>
          <w:szCs w:val="24"/>
          <w:lang w:val="es-ES"/>
        </w:rPr>
        <w:t>–国家统计协会</w:t>
      </w:r>
      <w:r>
        <w:rPr>
          <w:rFonts w:hint="eastAsia"/>
          <w:szCs w:val="24"/>
          <w:lang w:val="es-ES"/>
        </w:rPr>
        <w:t>2004</w:t>
      </w:r>
      <w:r>
        <w:rPr>
          <w:rFonts w:hint="eastAsia"/>
          <w:szCs w:val="24"/>
          <w:lang w:val="es-ES"/>
        </w:rPr>
        <w:t>年第一阶段普查的结果显示，城镇中女性占到人口的</w:t>
      </w:r>
      <w:r>
        <w:rPr>
          <w:rFonts w:hint="eastAsia"/>
          <w:szCs w:val="24"/>
          <w:lang w:val="es-ES"/>
        </w:rPr>
        <w:t>52.4%</w:t>
      </w:r>
      <w:r>
        <w:rPr>
          <w:rFonts w:hint="eastAsia"/>
          <w:szCs w:val="24"/>
          <w:lang w:val="es-ES"/>
        </w:rPr>
        <w:t>，而在农村地区这一比例仅为</w:t>
      </w:r>
      <w:r>
        <w:rPr>
          <w:rFonts w:hint="eastAsia"/>
          <w:szCs w:val="24"/>
          <w:lang w:val="es-ES"/>
        </w:rPr>
        <w:t>43.6%</w:t>
      </w:r>
      <w:r>
        <w:rPr>
          <w:rFonts w:hint="eastAsia"/>
          <w:szCs w:val="24"/>
          <w:lang w:val="es-ES"/>
        </w:rPr>
        <w:t>。</w:t>
      </w:r>
      <w:r>
        <w:rPr>
          <w:rFonts w:hint="eastAsia"/>
          <w:szCs w:val="24"/>
          <w:lang w:val="es-ES"/>
        </w:rPr>
        <w:t>2004</w:t>
      </w:r>
      <w:r>
        <w:rPr>
          <w:rFonts w:hint="eastAsia"/>
          <w:szCs w:val="24"/>
          <w:lang w:val="es-ES"/>
        </w:rPr>
        <w:t>年农村地区女性与男性的比率为</w:t>
      </w:r>
      <w:r>
        <w:rPr>
          <w:rFonts w:hint="eastAsia"/>
          <w:szCs w:val="24"/>
          <w:lang w:val="es-ES"/>
        </w:rPr>
        <w:t>77</w:t>
      </w:r>
      <w:r>
        <w:rPr>
          <w:rFonts w:hint="eastAsia"/>
          <w:szCs w:val="24"/>
          <w:lang w:val="es-ES"/>
        </w:rPr>
        <w:t>：</w:t>
      </w:r>
      <w:r>
        <w:rPr>
          <w:rFonts w:hint="eastAsia"/>
          <w:szCs w:val="24"/>
          <w:lang w:val="es-ES"/>
        </w:rPr>
        <w:t>100</w:t>
      </w:r>
      <w:r>
        <w:rPr>
          <w:rFonts w:hint="eastAsia"/>
          <w:szCs w:val="24"/>
          <w:lang w:val="es-ES"/>
        </w:rPr>
        <w:t>，这一结果与前几次普查的结果相比没有变化，这反映出在农村一直都是男性占据人口中的大多数。大家普遍认为，这是农村地区排斥女性劳动力的主要生产方式决定的。</w:t>
      </w:r>
    </w:p>
    <w:p w:rsidR="006F1910" w:rsidRDefault="006F1910">
      <w:pPr>
        <w:spacing w:after="240" w:line="360" w:lineRule="exact"/>
        <w:ind w:right="44" w:firstLine="420"/>
        <w:rPr>
          <w:szCs w:val="24"/>
          <w:lang w:val="es-ES"/>
        </w:rPr>
      </w:pPr>
      <w:r>
        <w:rPr>
          <w:rFonts w:hint="eastAsia"/>
          <w:szCs w:val="24"/>
          <w:lang w:val="es-ES"/>
        </w:rPr>
        <w:t>–即便没有更多的数据支持，我们也能得出如下结论：农村妇女的生存状态在全国来说并没有代表性。如果对国内各个不同区域进行分析，会发现不同地方的妇女问题会有各自特点。如果对人口集中地区和人口分散地区的妇女状况进行研究，也会得出类似结论。</w:t>
      </w:r>
    </w:p>
    <w:p w:rsidR="006F1910" w:rsidRDefault="006F1910">
      <w:pPr>
        <w:tabs>
          <w:tab w:val="left" w:pos="8460"/>
        </w:tabs>
        <w:spacing w:after="240" w:line="360" w:lineRule="exact"/>
        <w:ind w:right="44" w:firstLine="420"/>
        <w:rPr>
          <w:szCs w:val="24"/>
          <w:lang w:val="es-ES"/>
        </w:rPr>
      </w:pPr>
      <w:r>
        <w:rPr>
          <w:rFonts w:hint="eastAsia"/>
          <w:szCs w:val="24"/>
          <w:lang w:val="es-ES"/>
        </w:rPr>
        <w:t>–农牧业规划与预算办公室</w:t>
      </w:r>
      <w:r>
        <w:rPr>
          <w:rFonts w:hint="eastAsia"/>
          <w:szCs w:val="24"/>
          <w:lang w:val="es-ES"/>
        </w:rPr>
        <w:t>2000</w:t>
      </w:r>
      <w:r>
        <w:rPr>
          <w:rFonts w:hint="eastAsia"/>
          <w:szCs w:val="24"/>
          <w:lang w:val="es-ES"/>
        </w:rPr>
        <w:t>年的调查显示，从收入来看，小村落的农村家庭贫困度比人口分散区的状况要好些。</w:t>
      </w:r>
      <w:r>
        <w:rPr>
          <w:rFonts w:hint="eastAsia"/>
          <w:szCs w:val="24"/>
          <w:lang w:val="es-ES"/>
        </w:rPr>
        <w:t>2004</w:t>
      </w:r>
      <w:r>
        <w:rPr>
          <w:rFonts w:hint="eastAsia"/>
          <w:szCs w:val="24"/>
          <w:lang w:val="es-ES"/>
        </w:rPr>
        <w:t>年维特立研究显示，在人口约</w:t>
      </w:r>
      <w:r>
        <w:rPr>
          <w:rFonts w:hint="eastAsia"/>
          <w:szCs w:val="24"/>
          <w:lang w:val="es-ES"/>
        </w:rPr>
        <w:t>2 000</w:t>
      </w:r>
      <w:r>
        <w:rPr>
          <w:rFonts w:hint="eastAsia"/>
          <w:szCs w:val="24"/>
          <w:lang w:val="es-ES"/>
        </w:rPr>
        <w:t>的村镇，女性为主要劳动力的家庭的平均收入是男性为主要劳动力家庭收入的</w:t>
      </w:r>
      <w:r>
        <w:rPr>
          <w:rFonts w:hint="eastAsia"/>
          <w:szCs w:val="24"/>
          <w:lang w:val="es-ES"/>
        </w:rPr>
        <w:t>75%</w:t>
      </w:r>
      <w:r>
        <w:rPr>
          <w:rFonts w:hint="eastAsia"/>
          <w:szCs w:val="24"/>
          <w:lang w:val="es-ES"/>
        </w:rPr>
        <w:t>，而在人口居住分散的农村地区，这一比例为</w:t>
      </w:r>
      <w:r>
        <w:rPr>
          <w:rFonts w:hint="eastAsia"/>
          <w:szCs w:val="24"/>
          <w:lang w:val="es-ES"/>
        </w:rPr>
        <w:t>67%</w:t>
      </w:r>
      <w:r>
        <w:rPr>
          <w:rFonts w:hint="eastAsia"/>
          <w:szCs w:val="24"/>
          <w:lang w:val="es-ES"/>
        </w:rPr>
        <w:t>。在小村镇里，妇女平均收入是男性的</w:t>
      </w:r>
      <w:r>
        <w:rPr>
          <w:rFonts w:hint="eastAsia"/>
          <w:szCs w:val="24"/>
          <w:lang w:val="es-ES"/>
        </w:rPr>
        <w:t>64%</w:t>
      </w:r>
      <w:r>
        <w:rPr>
          <w:rFonts w:hint="eastAsia"/>
          <w:szCs w:val="24"/>
          <w:lang w:val="es-ES"/>
        </w:rPr>
        <w:t>，而在散居地区，妇女收入只占到男性的</w:t>
      </w:r>
      <w:r>
        <w:rPr>
          <w:rFonts w:hint="eastAsia"/>
          <w:szCs w:val="24"/>
          <w:lang w:val="es-ES"/>
        </w:rPr>
        <w:t>47%</w:t>
      </w:r>
      <w:r>
        <w:rPr>
          <w:rFonts w:hint="eastAsia"/>
          <w:szCs w:val="24"/>
          <w:lang w:val="es-ES"/>
        </w:rPr>
        <w:t>。</w:t>
      </w:r>
    </w:p>
    <w:p w:rsidR="006F1910" w:rsidRDefault="006F1910">
      <w:pPr>
        <w:autoSpaceDE w:val="0"/>
        <w:spacing w:after="240" w:line="360" w:lineRule="exact"/>
        <w:ind w:firstLine="420"/>
        <w:rPr>
          <w:szCs w:val="24"/>
          <w:lang w:val="es-ES"/>
        </w:rPr>
      </w:pPr>
      <w:r>
        <w:rPr>
          <w:rFonts w:hint="eastAsia"/>
          <w:szCs w:val="24"/>
          <w:lang w:val="es-ES"/>
        </w:rPr>
        <w:t>–在农村地区，妇女只占到经济活跃人口的</w:t>
      </w:r>
      <w:r>
        <w:rPr>
          <w:rFonts w:hint="eastAsia"/>
          <w:szCs w:val="24"/>
          <w:lang w:val="es-ES"/>
        </w:rPr>
        <w:t>34.1%</w:t>
      </w:r>
      <w:r>
        <w:rPr>
          <w:rFonts w:hint="eastAsia"/>
          <w:szCs w:val="24"/>
          <w:lang w:val="es-ES"/>
        </w:rPr>
        <w:t>，这表明劳动结构中还是以男性占主导地位。在表示不参加社会工作的女性当中，</w:t>
      </w:r>
      <w:r>
        <w:rPr>
          <w:rFonts w:hint="eastAsia"/>
          <w:szCs w:val="24"/>
          <w:lang w:val="es-ES"/>
        </w:rPr>
        <w:t>55.2%</w:t>
      </w:r>
      <w:r>
        <w:rPr>
          <w:rFonts w:hint="eastAsia"/>
          <w:szCs w:val="24"/>
          <w:lang w:val="es-ES"/>
        </w:rPr>
        <w:t>的人表示在从事家务劳动这种没有物质回报的生产活动（维特立研究，</w:t>
      </w:r>
      <w:r>
        <w:rPr>
          <w:rFonts w:hint="eastAsia"/>
          <w:szCs w:val="24"/>
          <w:lang w:val="es-ES"/>
        </w:rPr>
        <w:t>2004</w:t>
      </w:r>
      <w:r>
        <w:rPr>
          <w:rFonts w:hint="eastAsia"/>
          <w:szCs w:val="24"/>
          <w:lang w:val="es-ES"/>
        </w:rPr>
        <w:t>年）。在有工作的人群中，妇女占</w:t>
      </w:r>
      <w:r>
        <w:rPr>
          <w:rFonts w:hint="eastAsia"/>
          <w:szCs w:val="24"/>
          <w:lang w:val="es-ES"/>
        </w:rPr>
        <w:t>32.1%</w:t>
      </w:r>
      <w:r>
        <w:rPr>
          <w:rFonts w:hint="eastAsia"/>
          <w:szCs w:val="24"/>
          <w:lang w:val="es-ES"/>
        </w:rPr>
        <w:t>，即有工作的女性和男性人数之比为</w:t>
      </w:r>
      <w:r>
        <w:rPr>
          <w:rFonts w:hint="eastAsia"/>
          <w:szCs w:val="24"/>
          <w:lang w:val="es-ES"/>
        </w:rPr>
        <w:t>1</w:t>
      </w:r>
      <w:r>
        <w:rPr>
          <w:rFonts w:hint="eastAsia"/>
          <w:szCs w:val="24"/>
          <w:lang w:val="es-ES"/>
        </w:rPr>
        <w:t>：</w:t>
      </w:r>
      <w:r>
        <w:rPr>
          <w:rFonts w:hint="eastAsia"/>
          <w:szCs w:val="24"/>
          <w:lang w:val="es-ES"/>
        </w:rPr>
        <w:t>2</w:t>
      </w:r>
      <w:r>
        <w:rPr>
          <w:rFonts w:hint="eastAsia"/>
          <w:szCs w:val="24"/>
          <w:lang w:val="es-ES"/>
        </w:rPr>
        <w:t>。</w:t>
      </w:r>
    </w:p>
    <w:p w:rsidR="006F1910" w:rsidRDefault="006F1910">
      <w:pPr>
        <w:tabs>
          <w:tab w:val="left" w:pos="8460"/>
        </w:tabs>
        <w:autoSpaceDE w:val="0"/>
        <w:spacing w:after="240" w:line="360" w:lineRule="exact"/>
        <w:ind w:right="44" w:firstLine="420"/>
        <w:rPr>
          <w:szCs w:val="24"/>
          <w:lang w:val="es-ES"/>
        </w:rPr>
      </w:pPr>
      <w:r>
        <w:rPr>
          <w:rFonts w:hint="eastAsia"/>
          <w:szCs w:val="24"/>
          <w:lang w:val="es-ES"/>
        </w:rPr>
        <w:t>–养殖业种植业与渔业部数据显示，没有固定收入的女性劳动者在所有女性劳动者中的比例要远高于没有固定收入的男性劳动者在所有男性劳动者中的比例，分别为</w:t>
      </w:r>
      <w:r>
        <w:rPr>
          <w:rFonts w:hint="eastAsia"/>
          <w:szCs w:val="24"/>
          <w:lang w:val="es-ES"/>
        </w:rPr>
        <w:t>37.1%</w:t>
      </w:r>
      <w:r>
        <w:rPr>
          <w:rFonts w:hint="eastAsia"/>
          <w:szCs w:val="24"/>
          <w:lang w:val="es-ES"/>
        </w:rPr>
        <w:t>和</w:t>
      </w:r>
      <w:r>
        <w:rPr>
          <w:rFonts w:hint="eastAsia"/>
          <w:szCs w:val="24"/>
          <w:lang w:val="es-ES"/>
        </w:rPr>
        <w:t>7.5%</w:t>
      </w:r>
      <w:r>
        <w:rPr>
          <w:rFonts w:hint="eastAsia"/>
          <w:szCs w:val="24"/>
          <w:lang w:val="es-ES"/>
        </w:rPr>
        <w:t>。公共领域和私营领域中，获取固定收入的女性占所有女性的</w:t>
      </w:r>
      <w:r>
        <w:rPr>
          <w:rFonts w:hint="eastAsia"/>
          <w:szCs w:val="24"/>
          <w:lang w:val="es-ES"/>
        </w:rPr>
        <w:t>47.2%</w:t>
      </w:r>
      <w:r>
        <w:rPr>
          <w:rFonts w:hint="eastAsia"/>
          <w:szCs w:val="24"/>
          <w:lang w:val="es-ES"/>
        </w:rPr>
        <w:t>，这一比例在男性中为</w:t>
      </w:r>
      <w:r>
        <w:rPr>
          <w:rFonts w:hint="eastAsia"/>
          <w:szCs w:val="24"/>
          <w:lang w:val="es-ES"/>
        </w:rPr>
        <w:t>51.4%</w:t>
      </w:r>
      <w:r>
        <w:rPr>
          <w:rFonts w:hint="eastAsia"/>
          <w:szCs w:val="24"/>
          <w:lang w:val="es-ES"/>
        </w:rPr>
        <w:t>。在自我创业领域的差异更大，女性占</w:t>
      </w:r>
      <w:r>
        <w:rPr>
          <w:rFonts w:hint="eastAsia"/>
          <w:szCs w:val="24"/>
          <w:lang w:val="es-ES"/>
        </w:rPr>
        <w:t>13.2%</w:t>
      </w:r>
      <w:r>
        <w:rPr>
          <w:rFonts w:hint="eastAsia"/>
          <w:szCs w:val="24"/>
          <w:lang w:val="es-ES"/>
        </w:rPr>
        <w:t>，男性则为</w:t>
      </w:r>
      <w:r>
        <w:rPr>
          <w:rFonts w:hint="eastAsia"/>
          <w:szCs w:val="24"/>
          <w:lang w:val="es-ES"/>
        </w:rPr>
        <w:t>31.9%</w:t>
      </w:r>
      <w:r>
        <w:rPr>
          <w:rFonts w:hint="eastAsia"/>
          <w:szCs w:val="24"/>
          <w:lang w:val="es-ES"/>
        </w:rPr>
        <w:t>，在受雇领域，女性为</w:t>
      </w:r>
      <w:r>
        <w:rPr>
          <w:rFonts w:hint="eastAsia"/>
          <w:szCs w:val="24"/>
          <w:lang w:val="es-ES"/>
        </w:rPr>
        <w:t>2.1%</w:t>
      </w:r>
      <w:r>
        <w:rPr>
          <w:rFonts w:hint="eastAsia"/>
          <w:szCs w:val="24"/>
          <w:lang w:val="es-ES"/>
        </w:rPr>
        <w:t>，男性为</w:t>
      </w:r>
      <w:r>
        <w:rPr>
          <w:rFonts w:hint="eastAsia"/>
          <w:szCs w:val="24"/>
          <w:lang w:val="es-ES"/>
        </w:rPr>
        <w:t>9.1%</w:t>
      </w:r>
      <w:r>
        <w:rPr>
          <w:rFonts w:hint="eastAsia"/>
          <w:szCs w:val="24"/>
          <w:lang w:val="es-ES"/>
        </w:rPr>
        <w:t>（伊翁研究，</w:t>
      </w:r>
      <w:r>
        <w:rPr>
          <w:rFonts w:hint="eastAsia"/>
          <w:szCs w:val="24"/>
          <w:lang w:val="es-ES"/>
        </w:rPr>
        <w:t>2006</w:t>
      </w:r>
      <w:r>
        <w:rPr>
          <w:rFonts w:hint="eastAsia"/>
          <w:szCs w:val="24"/>
          <w:lang w:val="es-ES"/>
        </w:rPr>
        <w:t>年）。</w:t>
      </w:r>
    </w:p>
    <w:p w:rsidR="006F1910" w:rsidRDefault="006F1910">
      <w:pPr>
        <w:autoSpaceDE w:val="0"/>
        <w:spacing w:after="240" w:line="360" w:lineRule="exact"/>
        <w:ind w:right="44" w:firstLine="420"/>
        <w:rPr>
          <w:rFonts w:hint="eastAsia"/>
          <w:szCs w:val="24"/>
          <w:lang w:val="es-ES"/>
        </w:rPr>
      </w:pPr>
      <w:r>
        <w:rPr>
          <w:rFonts w:hint="eastAsia"/>
          <w:szCs w:val="24"/>
          <w:lang w:val="es-ES"/>
        </w:rPr>
        <w:t>–在养殖业种植业与渔业部</w:t>
      </w:r>
      <w:r>
        <w:rPr>
          <w:rFonts w:hint="eastAsia"/>
          <w:szCs w:val="24"/>
          <w:lang w:val="es-ES"/>
        </w:rPr>
        <w:t>2000</w:t>
      </w:r>
      <w:r>
        <w:rPr>
          <w:rFonts w:hint="eastAsia"/>
          <w:szCs w:val="24"/>
          <w:lang w:val="es-ES"/>
        </w:rPr>
        <w:t>年农牧业普查中，有关对占地超过一公顷的农牧业生产单位雇用劳动力的性别和工种情况的调查显示，大多数农业劳动力是以散工的形式领取报酬的。女性中有</w:t>
      </w:r>
      <w:r>
        <w:rPr>
          <w:rFonts w:hint="eastAsia"/>
          <w:szCs w:val="24"/>
          <w:lang w:val="es-ES"/>
        </w:rPr>
        <w:t>92.3%</w:t>
      </w:r>
      <w:r>
        <w:rPr>
          <w:rFonts w:hint="eastAsia"/>
          <w:szCs w:val="24"/>
          <w:lang w:val="es-ES"/>
        </w:rPr>
        <w:t>、男性中有</w:t>
      </w:r>
      <w:r>
        <w:rPr>
          <w:rFonts w:hint="eastAsia"/>
          <w:szCs w:val="24"/>
          <w:lang w:val="es-ES"/>
        </w:rPr>
        <w:t>66.9%</w:t>
      </w:r>
      <w:r>
        <w:rPr>
          <w:rFonts w:hint="eastAsia"/>
          <w:szCs w:val="24"/>
          <w:lang w:val="es-ES"/>
        </w:rPr>
        <w:t>的人都在从事该类劳动。技术和专业人员在所有劳动者中的比例相近，占到女性的</w:t>
      </w:r>
      <w:r>
        <w:rPr>
          <w:rFonts w:hint="eastAsia"/>
          <w:szCs w:val="24"/>
          <w:lang w:val="es-ES"/>
        </w:rPr>
        <w:t>4.3%</w:t>
      </w:r>
      <w:r>
        <w:rPr>
          <w:rFonts w:hint="eastAsia"/>
          <w:szCs w:val="24"/>
          <w:lang w:val="es-ES"/>
        </w:rPr>
        <w:t>和男性的</w:t>
      </w:r>
      <w:r>
        <w:rPr>
          <w:rFonts w:hint="eastAsia"/>
          <w:szCs w:val="24"/>
          <w:lang w:val="es-ES"/>
        </w:rPr>
        <w:t>5.8%</w:t>
      </w:r>
      <w:r>
        <w:rPr>
          <w:rFonts w:hint="eastAsia"/>
          <w:szCs w:val="24"/>
          <w:lang w:val="es-ES"/>
        </w:rPr>
        <w:t>。在一些特殊职位上的男女差别较大，如工头、管理人员、机器操作员等，担任这类职位的女性占到女性劳动者总数的</w:t>
      </w:r>
      <w:r>
        <w:rPr>
          <w:rFonts w:hint="eastAsia"/>
          <w:szCs w:val="24"/>
          <w:lang w:val="es-ES"/>
        </w:rPr>
        <w:t>3.4%</w:t>
      </w:r>
      <w:r>
        <w:rPr>
          <w:rFonts w:hint="eastAsia"/>
          <w:szCs w:val="24"/>
          <w:lang w:val="es-ES"/>
        </w:rPr>
        <w:t>，而在男性中则有</w:t>
      </w:r>
      <w:r>
        <w:rPr>
          <w:rFonts w:hint="eastAsia"/>
          <w:szCs w:val="24"/>
          <w:lang w:val="es-ES"/>
        </w:rPr>
        <w:t>27.4%</w:t>
      </w:r>
      <w:r>
        <w:rPr>
          <w:rFonts w:hint="eastAsia"/>
          <w:szCs w:val="24"/>
          <w:lang w:val="es-ES"/>
        </w:rPr>
        <w:t>（伊翁研究，</w:t>
      </w:r>
      <w:r>
        <w:rPr>
          <w:rFonts w:hint="eastAsia"/>
          <w:szCs w:val="24"/>
          <w:lang w:val="es-ES"/>
        </w:rPr>
        <w:t>2006</w:t>
      </w:r>
      <w:r>
        <w:rPr>
          <w:rFonts w:hint="eastAsia"/>
          <w:szCs w:val="24"/>
          <w:lang w:val="es-ES"/>
        </w:rPr>
        <w:t>年）。</w:t>
      </w:r>
    </w:p>
    <w:p w:rsidR="006F1910" w:rsidRDefault="006F1910">
      <w:pPr>
        <w:tabs>
          <w:tab w:val="left" w:pos="8460"/>
        </w:tabs>
        <w:spacing w:after="240" w:line="360" w:lineRule="exact"/>
        <w:ind w:right="44" w:firstLine="420"/>
        <w:rPr>
          <w:szCs w:val="24"/>
          <w:lang w:val="es-ES"/>
        </w:rPr>
      </w:pPr>
      <w:r>
        <w:rPr>
          <w:rFonts w:hint="eastAsia"/>
          <w:szCs w:val="24"/>
          <w:lang w:val="es-ES"/>
        </w:rPr>
        <w:t>–在国家公共机构体系中，没有专门负责农村妇女工作的机构。全国妇女协会于</w:t>
      </w:r>
      <w:r>
        <w:rPr>
          <w:rFonts w:hint="eastAsia"/>
          <w:szCs w:val="24"/>
          <w:lang w:val="es-ES"/>
        </w:rPr>
        <w:t>2005</w:t>
      </w:r>
      <w:r>
        <w:rPr>
          <w:rFonts w:hint="eastAsia"/>
          <w:szCs w:val="24"/>
          <w:lang w:val="es-ES"/>
        </w:rPr>
        <w:t>年开展了名为</w:t>
      </w:r>
      <w:r>
        <w:rPr>
          <w:rFonts w:eastAsia="KaiTi_GB2312" w:hint="eastAsia"/>
          <w:color w:val="0000FF"/>
          <w:szCs w:val="24"/>
          <w:lang w:val="es-ES"/>
        </w:rPr>
        <w:t>“城市两性政策促进项目”</w:t>
      </w:r>
      <w:r>
        <w:rPr>
          <w:rFonts w:hint="eastAsia"/>
          <w:szCs w:val="24"/>
          <w:lang w:val="es-ES"/>
        </w:rPr>
        <w:t>的试点项目，旨在为推动城市区域的食品手工制作业制订方案。</w:t>
      </w:r>
      <w:r>
        <w:rPr>
          <w:rStyle w:val="FootnoteReference"/>
          <w:szCs w:val="24"/>
        </w:rPr>
        <w:footnoteReference w:id="117"/>
      </w:r>
    </w:p>
    <w:p w:rsidR="006F1910" w:rsidRDefault="006F1910">
      <w:pPr>
        <w:tabs>
          <w:tab w:val="left" w:pos="8460"/>
        </w:tabs>
        <w:spacing w:after="240" w:line="360" w:lineRule="exact"/>
        <w:ind w:right="44" w:firstLine="420"/>
        <w:rPr>
          <w:szCs w:val="24"/>
          <w:lang w:val="es-ES"/>
        </w:rPr>
      </w:pPr>
      <w:r>
        <w:rPr>
          <w:rFonts w:hint="eastAsia"/>
          <w:szCs w:val="24"/>
          <w:lang w:val="es-ES"/>
        </w:rPr>
        <w:t>–在名为“对乌拉圭农村妇女状况与公共政策的调查”的研究中，社会学家丽丽安·伊翁</w:t>
      </w:r>
      <w:r>
        <w:rPr>
          <w:rStyle w:val="Smbolodenotaalpie"/>
          <w:szCs w:val="24"/>
        </w:rPr>
        <w:footnoteReference w:id="118"/>
      </w:r>
      <w:r>
        <w:rPr>
          <w:rFonts w:hint="eastAsia"/>
          <w:szCs w:val="24"/>
          <w:lang w:val="es-ES"/>
        </w:rPr>
        <w:t>表示，目前乌拉圭还没有建立针对农村尤其是针对农村妇女的公共政策体系。</w:t>
      </w:r>
    </w:p>
    <w:p w:rsidR="006F1910" w:rsidRDefault="006F1910">
      <w:pPr>
        <w:autoSpaceDE w:val="0"/>
        <w:spacing w:after="240" w:line="360" w:lineRule="exact"/>
        <w:ind w:right="44" w:firstLine="420"/>
        <w:rPr>
          <w:szCs w:val="24"/>
          <w:lang w:val="es-ES"/>
        </w:rPr>
      </w:pPr>
      <w:r>
        <w:rPr>
          <w:rFonts w:hint="eastAsia"/>
          <w:szCs w:val="24"/>
          <w:lang w:val="es-ES"/>
        </w:rPr>
        <w:t>–</w:t>
      </w:r>
      <w:r>
        <w:rPr>
          <w:rFonts w:hint="eastAsia"/>
          <w:szCs w:val="24"/>
          <w:lang w:val="es-ES"/>
        </w:rPr>
        <w:t>2004</w:t>
      </w:r>
      <w:r>
        <w:rPr>
          <w:rFonts w:hint="eastAsia"/>
          <w:szCs w:val="24"/>
          <w:lang w:val="es-ES"/>
        </w:rPr>
        <w:t>年的维特立研究</w:t>
      </w:r>
      <w:r>
        <w:rPr>
          <w:rStyle w:val="Smbolodenotaalpie"/>
          <w:szCs w:val="24"/>
        </w:rPr>
        <w:footnoteReference w:id="119"/>
      </w:r>
      <w:r>
        <w:rPr>
          <w:rFonts w:hint="eastAsia"/>
          <w:szCs w:val="24"/>
          <w:lang w:val="es-ES"/>
        </w:rPr>
        <w:t>显示，“乌拉圭尚未出台针对农村妇女的全国政策。最近二十年里，在立法与一些国家机构的工作方面取得了有利于保障妇女权益的进步，但即便如此，也没有专门涉及到农村妇女群体”。作者指出，出现这样的情况，其中的一个原因便是农村妇女生活状况的信息缺失、研究人员掌握材料不足、数据来源分散且质量参差不齐，使得对农村妇女问题的认识比较模糊，也就无法提出相应解决办法。</w:t>
      </w:r>
    </w:p>
    <w:p w:rsidR="006F1910" w:rsidRDefault="006F1910">
      <w:pPr>
        <w:spacing w:after="240" w:line="360" w:lineRule="exact"/>
        <w:ind w:right="44" w:firstLine="420"/>
        <w:rPr>
          <w:szCs w:val="24"/>
          <w:lang w:val="es-ES"/>
        </w:rPr>
      </w:pPr>
      <w:r>
        <w:rPr>
          <w:rFonts w:hint="eastAsia"/>
          <w:szCs w:val="24"/>
          <w:lang w:val="es-ES"/>
        </w:rPr>
        <w:t>–养殖业种植业与渔业部为消除农村贫困而开展了乌拉圭农村项目。该项目的目标人群为农村家庭，但并未明确单独提及农村妇女的状况。</w:t>
      </w:r>
    </w:p>
    <w:p w:rsidR="006F1910" w:rsidRDefault="006F1910">
      <w:pPr>
        <w:spacing w:after="240" w:line="360" w:lineRule="exact"/>
        <w:ind w:right="-136" w:firstLine="420"/>
        <w:rPr>
          <w:szCs w:val="24"/>
          <w:lang w:val="es-ES"/>
        </w:rPr>
      </w:pPr>
      <w:r>
        <w:rPr>
          <w:rFonts w:hint="eastAsia"/>
          <w:szCs w:val="24"/>
          <w:lang w:val="es-ES"/>
        </w:rPr>
        <w:t>–乌拉圭农村项目的主要目标之一便是提升从小生产者到农村散工的这一贫困农村妇女群体在公共和私营领域的组织、表达和参与度。</w:t>
      </w:r>
    </w:p>
    <w:p w:rsidR="006F1910" w:rsidRDefault="006F1910">
      <w:pPr>
        <w:spacing w:after="240" w:line="360" w:lineRule="exact"/>
        <w:ind w:right="1701"/>
        <w:rPr>
          <w:rFonts w:ascii="SimHei" w:eastAsia="SimHei"/>
          <w:color w:val="FF0000"/>
          <w:szCs w:val="24"/>
          <w:lang w:val="es-ES"/>
        </w:rPr>
      </w:pPr>
      <w:r>
        <w:rPr>
          <w:rFonts w:ascii="SimHei" w:eastAsia="SimHei" w:hint="eastAsia"/>
          <w:color w:val="FF0000"/>
          <w:szCs w:val="24"/>
          <w:lang w:val="es-ES"/>
        </w:rPr>
        <w:t>乌拉圭农村项目各项工作的帮助对象的数量（2006年上半年）</w:t>
      </w:r>
    </w:p>
    <w:tbl>
      <w:tblPr>
        <w:tblW w:w="5000" w:type="pct"/>
        <w:tblLook w:val="0000" w:firstRow="0" w:lastRow="0" w:firstColumn="0" w:lastColumn="0" w:noHBand="0" w:noVBand="0"/>
      </w:tblPr>
      <w:tblGrid>
        <w:gridCol w:w="4168"/>
        <w:gridCol w:w="1896"/>
        <w:gridCol w:w="1659"/>
        <w:gridCol w:w="2343"/>
      </w:tblGrid>
      <w:tr w:rsidR="006F1910">
        <w:trPr>
          <w:cantSplit/>
          <w:trHeight w:hRule="exact" w:val="703"/>
        </w:trPr>
        <w:tc>
          <w:tcPr>
            <w:tcW w:w="2070" w:type="pct"/>
            <w:vMerge w:val="restart"/>
            <w:tcBorders>
              <w:top w:val="single" w:sz="4" w:space="0" w:color="000000"/>
              <w:left w:val="single" w:sz="4" w:space="0" w:color="000000"/>
              <w:bottom w:val="single" w:sz="4" w:space="0" w:color="000000"/>
            </w:tcBorders>
            <w:vAlign w:val="center"/>
          </w:tcPr>
          <w:p w:rsidR="006F1910" w:rsidRDefault="006F1910">
            <w:pPr>
              <w:spacing w:line="360" w:lineRule="exact"/>
              <w:jc w:val="center"/>
              <w:rPr>
                <w:rFonts w:eastAsia="SimHei"/>
                <w:bCs/>
                <w:color w:val="FF0000"/>
                <w:szCs w:val="24"/>
              </w:rPr>
            </w:pPr>
            <w:r>
              <w:rPr>
                <w:rFonts w:eastAsia="SimHei" w:hint="eastAsia"/>
                <w:bCs/>
                <w:color w:val="FF0000"/>
                <w:szCs w:val="24"/>
              </w:rPr>
              <w:t>工作内容</w:t>
            </w:r>
          </w:p>
        </w:tc>
        <w:tc>
          <w:tcPr>
            <w:tcW w:w="1766" w:type="pct"/>
            <w:gridSpan w:val="2"/>
            <w:tcBorders>
              <w:top w:val="single" w:sz="4" w:space="0" w:color="000000"/>
              <w:left w:val="single" w:sz="4" w:space="0" w:color="000000"/>
              <w:bottom w:val="single" w:sz="4" w:space="0" w:color="000000"/>
            </w:tcBorders>
            <w:vAlign w:val="center"/>
          </w:tcPr>
          <w:p w:rsidR="006F1910" w:rsidRDefault="006F1910">
            <w:pPr>
              <w:spacing w:line="360" w:lineRule="exact"/>
              <w:jc w:val="center"/>
              <w:rPr>
                <w:rFonts w:hint="eastAsia"/>
                <w:szCs w:val="24"/>
              </w:rPr>
            </w:pPr>
            <w:r>
              <w:rPr>
                <w:rFonts w:hint="eastAsia"/>
                <w:szCs w:val="24"/>
              </w:rPr>
              <w:t>帮助对象</w:t>
            </w:r>
          </w:p>
        </w:tc>
        <w:tc>
          <w:tcPr>
            <w:tcW w:w="1164" w:type="pct"/>
            <w:vMerge w:val="restart"/>
            <w:tcBorders>
              <w:top w:val="single" w:sz="4" w:space="0" w:color="000000"/>
              <w:left w:val="single" w:sz="4" w:space="0" w:color="000000"/>
              <w:bottom w:val="single" w:sz="4" w:space="0" w:color="000000"/>
              <w:right w:val="single" w:sz="4" w:space="0" w:color="000000"/>
            </w:tcBorders>
            <w:vAlign w:val="center"/>
          </w:tcPr>
          <w:p w:rsidR="006F1910" w:rsidRDefault="006F1910">
            <w:pPr>
              <w:spacing w:line="360" w:lineRule="exact"/>
              <w:jc w:val="center"/>
              <w:rPr>
                <w:szCs w:val="24"/>
              </w:rPr>
            </w:pPr>
            <w:r>
              <w:rPr>
                <w:rFonts w:hint="eastAsia"/>
                <w:szCs w:val="24"/>
              </w:rPr>
              <w:t>合计</w:t>
            </w:r>
          </w:p>
        </w:tc>
      </w:tr>
      <w:tr w:rsidR="006F1910">
        <w:trPr>
          <w:cantSplit/>
          <w:trHeight w:hRule="exact" w:val="703"/>
        </w:trPr>
        <w:tc>
          <w:tcPr>
            <w:tcW w:w="2070" w:type="pct"/>
            <w:vMerge/>
            <w:tcBorders>
              <w:top w:val="single" w:sz="4" w:space="0" w:color="000000"/>
              <w:left w:val="single" w:sz="4" w:space="0" w:color="000000"/>
              <w:bottom w:val="single" w:sz="4" w:space="0" w:color="000000"/>
            </w:tcBorders>
          </w:tcPr>
          <w:p w:rsidR="006F1910" w:rsidRDefault="006F1910">
            <w:pPr>
              <w:spacing w:line="360" w:lineRule="exact"/>
              <w:rPr>
                <w:szCs w:val="24"/>
              </w:rPr>
            </w:pPr>
          </w:p>
        </w:tc>
        <w:tc>
          <w:tcPr>
            <w:tcW w:w="942" w:type="pct"/>
            <w:tcBorders>
              <w:left w:val="single" w:sz="4" w:space="0" w:color="000000"/>
              <w:bottom w:val="single" w:sz="4" w:space="0" w:color="000000"/>
            </w:tcBorders>
            <w:vAlign w:val="center"/>
          </w:tcPr>
          <w:p w:rsidR="006F1910" w:rsidRDefault="006F1910">
            <w:pPr>
              <w:spacing w:line="360" w:lineRule="exact"/>
              <w:jc w:val="center"/>
              <w:rPr>
                <w:szCs w:val="24"/>
              </w:rPr>
            </w:pPr>
            <w:r>
              <w:rPr>
                <w:rFonts w:hint="eastAsia"/>
                <w:szCs w:val="24"/>
              </w:rPr>
              <w:t>男</w:t>
            </w:r>
          </w:p>
        </w:tc>
        <w:tc>
          <w:tcPr>
            <w:tcW w:w="824" w:type="pct"/>
            <w:tcBorders>
              <w:left w:val="single" w:sz="4" w:space="0" w:color="000000"/>
              <w:bottom w:val="single" w:sz="4" w:space="0" w:color="000000"/>
            </w:tcBorders>
            <w:vAlign w:val="center"/>
          </w:tcPr>
          <w:p w:rsidR="006F1910" w:rsidRDefault="006F1910">
            <w:pPr>
              <w:spacing w:line="360" w:lineRule="exact"/>
              <w:jc w:val="center"/>
              <w:rPr>
                <w:szCs w:val="24"/>
              </w:rPr>
            </w:pPr>
            <w:r>
              <w:rPr>
                <w:rFonts w:hint="eastAsia"/>
                <w:szCs w:val="24"/>
              </w:rPr>
              <w:t>女</w:t>
            </w:r>
          </w:p>
        </w:tc>
        <w:tc>
          <w:tcPr>
            <w:tcW w:w="1164" w:type="pct"/>
            <w:vMerge/>
            <w:tcBorders>
              <w:top w:val="single" w:sz="4" w:space="0" w:color="000000"/>
              <w:left w:val="single" w:sz="4" w:space="0" w:color="000000"/>
              <w:bottom w:val="single" w:sz="4" w:space="0" w:color="000000"/>
              <w:right w:val="single" w:sz="4" w:space="0" w:color="000000"/>
            </w:tcBorders>
          </w:tcPr>
          <w:p w:rsidR="006F1910" w:rsidRDefault="006F1910">
            <w:pPr>
              <w:spacing w:line="360" w:lineRule="exact"/>
              <w:rPr>
                <w:szCs w:val="24"/>
              </w:rPr>
            </w:pPr>
          </w:p>
        </w:tc>
      </w:tr>
      <w:tr w:rsidR="006F1910">
        <w:trPr>
          <w:trHeight w:val="64"/>
        </w:trPr>
        <w:tc>
          <w:tcPr>
            <w:tcW w:w="2070" w:type="pct"/>
            <w:tcBorders>
              <w:left w:val="single" w:sz="4" w:space="0" w:color="000000"/>
              <w:bottom w:val="single" w:sz="4" w:space="0" w:color="000000"/>
            </w:tcBorders>
          </w:tcPr>
          <w:p w:rsidR="006F1910" w:rsidRDefault="006F1910">
            <w:pPr>
              <w:spacing w:line="360" w:lineRule="exact"/>
              <w:rPr>
                <w:szCs w:val="24"/>
              </w:rPr>
            </w:pPr>
            <w:r>
              <w:rPr>
                <w:rFonts w:hint="eastAsia"/>
                <w:szCs w:val="24"/>
              </w:rPr>
              <w:t>技术援助</w:t>
            </w:r>
          </w:p>
        </w:tc>
        <w:tc>
          <w:tcPr>
            <w:tcW w:w="942"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1</w:t>
            </w:r>
            <w:r>
              <w:rPr>
                <w:rFonts w:hint="eastAsia"/>
                <w:szCs w:val="24"/>
              </w:rPr>
              <w:t xml:space="preserve"> </w:t>
            </w:r>
            <w:r>
              <w:rPr>
                <w:szCs w:val="24"/>
              </w:rPr>
              <w:t>487</w:t>
            </w:r>
          </w:p>
        </w:tc>
        <w:tc>
          <w:tcPr>
            <w:tcW w:w="824"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736</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szCs w:val="24"/>
              </w:rPr>
            </w:pPr>
            <w:r>
              <w:rPr>
                <w:szCs w:val="24"/>
              </w:rPr>
              <w:t>2</w:t>
            </w:r>
            <w:r>
              <w:rPr>
                <w:rFonts w:hint="eastAsia"/>
                <w:szCs w:val="24"/>
              </w:rPr>
              <w:t xml:space="preserve"> </w:t>
            </w:r>
            <w:r>
              <w:rPr>
                <w:szCs w:val="24"/>
              </w:rPr>
              <w:t>223</w:t>
            </w:r>
          </w:p>
        </w:tc>
      </w:tr>
      <w:tr w:rsidR="006F1910">
        <w:trPr>
          <w:trHeight w:val="64"/>
        </w:trPr>
        <w:tc>
          <w:tcPr>
            <w:tcW w:w="2070" w:type="pct"/>
            <w:tcBorders>
              <w:left w:val="single" w:sz="4" w:space="0" w:color="000000"/>
              <w:bottom w:val="single" w:sz="4" w:space="0" w:color="000000"/>
            </w:tcBorders>
          </w:tcPr>
          <w:p w:rsidR="006F1910" w:rsidRDefault="006F1910">
            <w:pPr>
              <w:spacing w:line="360" w:lineRule="exact"/>
              <w:rPr>
                <w:szCs w:val="24"/>
              </w:rPr>
            </w:pPr>
            <w:r>
              <w:rPr>
                <w:rFonts w:hint="eastAsia"/>
                <w:szCs w:val="24"/>
              </w:rPr>
              <w:t>培训</w:t>
            </w:r>
          </w:p>
        </w:tc>
        <w:tc>
          <w:tcPr>
            <w:tcW w:w="942"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30</w:t>
            </w:r>
          </w:p>
        </w:tc>
        <w:tc>
          <w:tcPr>
            <w:tcW w:w="824"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27</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szCs w:val="24"/>
              </w:rPr>
            </w:pPr>
            <w:r>
              <w:rPr>
                <w:szCs w:val="24"/>
              </w:rPr>
              <w:t>57</w:t>
            </w:r>
          </w:p>
        </w:tc>
      </w:tr>
      <w:tr w:rsidR="006F1910">
        <w:trPr>
          <w:trHeight w:val="64"/>
        </w:trPr>
        <w:tc>
          <w:tcPr>
            <w:tcW w:w="2070" w:type="pct"/>
            <w:tcBorders>
              <w:left w:val="single" w:sz="4" w:space="0" w:color="000000"/>
              <w:bottom w:val="single" w:sz="4" w:space="0" w:color="000000"/>
            </w:tcBorders>
          </w:tcPr>
          <w:p w:rsidR="006F1910" w:rsidRDefault="006F1910">
            <w:pPr>
              <w:spacing w:line="360" w:lineRule="exact"/>
              <w:rPr>
                <w:szCs w:val="24"/>
              </w:rPr>
            </w:pPr>
            <w:r>
              <w:rPr>
                <w:rFonts w:hint="eastAsia"/>
                <w:szCs w:val="24"/>
              </w:rPr>
              <w:t>小额融资</w:t>
            </w:r>
          </w:p>
        </w:tc>
        <w:tc>
          <w:tcPr>
            <w:tcW w:w="942"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150</w:t>
            </w:r>
          </w:p>
        </w:tc>
        <w:tc>
          <w:tcPr>
            <w:tcW w:w="824"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144</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szCs w:val="24"/>
              </w:rPr>
            </w:pPr>
            <w:r>
              <w:rPr>
                <w:szCs w:val="24"/>
              </w:rPr>
              <w:t>294</w:t>
            </w:r>
          </w:p>
        </w:tc>
      </w:tr>
      <w:tr w:rsidR="006F1910">
        <w:trPr>
          <w:trHeight w:val="64"/>
        </w:trPr>
        <w:tc>
          <w:tcPr>
            <w:tcW w:w="2070" w:type="pct"/>
            <w:tcBorders>
              <w:left w:val="single" w:sz="4" w:space="0" w:color="000000"/>
              <w:bottom w:val="single" w:sz="4" w:space="0" w:color="000000"/>
            </w:tcBorders>
          </w:tcPr>
          <w:p w:rsidR="006F1910" w:rsidRDefault="006F1910">
            <w:pPr>
              <w:spacing w:line="360" w:lineRule="exact"/>
              <w:rPr>
                <w:szCs w:val="24"/>
              </w:rPr>
            </w:pPr>
            <w:r>
              <w:rPr>
                <w:rFonts w:hint="eastAsia"/>
                <w:szCs w:val="24"/>
              </w:rPr>
              <w:t>机构性协助</w:t>
            </w:r>
          </w:p>
        </w:tc>
        <w:tc>
          <w:tcPr>
            <w:tcW w:w="942"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435</w:t>
            </w:r>
          </w:p>
        </w:tc>
        <w:tc>
          <w:tcPr>
            <w:tcW w:w="824"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205</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szCs w:val="24"/>
              </w:rPr>
            </w:pPr>
            <w:r>
              <w:rPr>
                <w:szCs w:val="24"/>
              </w:rPr>
              <w:t>640</w:t>
            </w:r>
          </w:p>
        </w:tc>
      </w:tr>
      <w:tr w:rsidR="006F1910">
        <w:trPr>
          <w:trHeight w:val="64"/>
        </w:trPr>
        <w:tc>
          <w:tcPr>
            <w:tcW w:w="2070" w:type="pct"/>
            <w:tcBorders>
              <w:left w:val="single" w:sz="4" w:space="0" w:color="000000"/>
              <w:bottom w:val="single" w:sz="4" w:space="0" w:color="000000"/>
            </w:tcBorders>
          </w:tcPr>
          <w:p w:rsidR="006F1910" w:rsidRDefault="006F1910">
            <w:pPr>
              <w:spacing w:line="360" w:lineRule="exact"/>
              <w:rPr>
                <w:szCs w:val="24"/>
              </w:rPr>
            </w:pPr>
            <w:r>
              <w:rPr>
                <w:rFonts w:hint="eastAsia"/>
                <w:szCs w:val="24"/>
              </w:rPr>
              <w:t>小额贷款</w:t>
            </w:r>
          </w:p>
        </w:tc>
        <w:tc>
          <w:tcPr>
            <w:tcW w:w="942"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301</w:t>
            </w:r>
          </w:p>
        </w:tc>
        <w:tc>
          <w:tcPr>
            <w:tcW w:w="824" w:type="pct"/>
            <w:tcBorders>
              <w:left w:val="single" w:sz="4" w:space="0" w:color="000000"/>
              <w:bottom w:val="single" w:sz="4" w:space="0" w:color="000000"/>
            </w:tcBorders>
          </w:tcPr>
          <w:p w:rsidR="006F1910" w:rsidRDefault="006F1910">
            <w:pPr>
              <w:snapToGrid w:val="0"/>
              <w:spacing w:line="360" w:lineRule="exact"/>
              <w:jc w:val="center"/>
              <w:rPr>
                <w:szCs w:val="24"/>
              </w:rPr>
            </w:pPr>
            <w:r>
              <w:rPr>
                <w:szCs w:val="24"/>
              </w:rPr>
              <w:t>318</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szCs w:val="24"/>
              </w:rPr>
            </w:pPr>
            <w:r>
              <w:rPr>
                <w:szCs w:val="24"/>
              </w:rPr>
              <w:t>619</w:t>
            </w:r>
          </w:p>
        </w:tc>
      </w:tr>
      <w:tr w:rsidR="006F1910">
        <w:trPr>
          <w:trHeight w:val="64"/>
        </w:trPr>
        <w:tc>
          <w:tcPr>
            <w:tcW w:w="2070" w:type="pct"/>
            <w:tcBorders>
              <w:left w:val="single" w:sz="4" w:space="0" w:color="000000"/>
              <w:bottom w:val="single" w:sz="4" w:space="0" w:color="000000"/>
            </w:tcBorders>
          </w:tcPr>
          <w:p w:rsidR="006F1910" w:rsidRDefault="006F1910">
            <w:pPr>
              <w:spacing w:line="360" w:lineRule="exact"/>
              <w:rPr>
                <w:szCs w:val="24"/>
              </w:rPr>
            </w:pPr>
            <w:r>
              <w:rPr>
                <w:rFonts w:hint="eastAsia"/>
                <w:szCs w:val="24"/>
              </w:rPr>
              <w:t>流动基金</w:t>
            </w:r>
          </w:p>
        </w:tc>
        <w:tc>
          <w:tcPr>
            <w:tcW w:w="942" w:type="pct"/>
            <w:tcBorders>
              <w:left w:val="single" w:sz="4" w:space="0" w:color="000000"/>
              <w:bottom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303</w:t>
            </w:r>
          </w:p>
        </w:tc>
        <w:tc>
          <w:tcPr>
            <w:tcW w:w="824" w:type="pct"/>
            <w:tcBorders>
              <w:left w:val="single" w:sz="4" w:space="0" w:color="000000"/>
              <w:bottom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54</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357</w:t>
            </w:r>
          </w:p>
        </w:tc>
      </w:tr>
      <w:tr w:rsidR="006F1910">
        <w:trPr>
          <w:trHeight w:val="402"/>
        </w:trPr>
        <w:tc>
          <w:tcPr>
            <w:tcW w:w="2070" w:type="pct"/>
            <w:tcBorders>
              <w:left w:val="single" w:sz="4" w:space="0" w:color="000000"/>
              <w:bottom w:val="single" w:sz="4" w:space="0" w:color="000000"/>
            </w:tcBorders>
          </w:tcPr>
          <w:p w:rsidR="006F1910" w:rsidRDefault="006F1910">
            <w:pPr>
              <w:snapToGrid w:val="0"/>
              <w:spacing w:line="360" w:lineRule="exact"/>
              <w:rPr>
                <w:rFonts w:eastAsia="SimHei"/>
                <w:bCs/>
                <w:color w:val="FF0000"/>
                <w:szCs w:val="24"/>
              </w:rPr>
            </w:pPr>
            <w:r>
              <w:rPr>
                <w:rFonts w:eastAsia="SimHei" w:hint="eastAsia"/>
                <w:bCs/>
                <w:color w:val="FF0000"/>
                <w:szCs w:val="24"/>
              </w:rPr>
              <w:t>总计</w:t>
            </w:r>
          </w:p>
        </w:tc>
        <w:tc>
          <w:tcPr>
            <w:tcW w:w="942" w:type="pct"/>
            <w:tcBorders>
              <w:left w:val="single" w:sz="4" w:space="0" w:color="000000"/>
              <w:bottom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2</w:t>
            </w:r>
            <w:r>
              <w:rPr>
                <w:rFonts w:eastAsia="SimHei" w:hint="eastAsia"/>
                <w:b/>
                <w:color w:val="FF0000"/>
                <w:szCs w:val="24"/>
              </w:rPr>
              <w:t xml:space="preserve"> </w:t>
            </w:r>
            <w:r>
              <w:rPr>
                <w:rFonts w:eastAsia="SimHei"/>
                <w:b/>
                <w:color w:val="FF0000"/>
                <w:szCs w:val="24"/>
              </w:rPr>
              <w:t>706</w:t>
            </w:r>
          </w:p>
        </w:tc>
        <w:tc>
          <w:tcPr>
            <w:tcW w:w="824" w:type="pct"/>
            <w:tcBorders>
              <w:left w:val="single" w:sz="4" w:space="0" w:color="000000"/>
              <w:bottom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1</w:t>
            </w:r>
            <w:r>
              <w:rPr>
                <w:rFonts w:eastAsia="SimHei" w:hint="eastAsia"/>
                <w:b/>
                <w:color w:val="FF0000"/>
                <w:szCs w:val="24"/>
              </w:rPr>
              <w:t xml:space="preserve"> </w:t>
            </w:r>
            <w:r>
              <w:rPr>
                <w:rFonts w:eastAsia="SimHei"/>
                <w:b/>
                <w:color w:val="FF0000"/>
                <w:szCs w:val="24"/>
              </w:rPr>
              <w:t>484</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4</w:t>
            </w:r>
            <w:r>
              <w:rPr>
                <w:rFonts w:eastAsia="SimHei" w:hint="eastAsia"/>
                <w:b/>
                <w:color w:val="FF0000"/>
                <w:szCs w:val="24"/>
              </w:rPr>
              <w:t xml:space="preserve"> </w:t>
            </w:r>
            <w:r>
              <w:rPr>
                <w:rFonts w:eastAsia="SimHei"/>
                <w:b/>
                <w:color w:val="FF0000"/>
                <w:szCs w:val="24"/>
              </w:rPr>
              <w:t>190</w:t>
            </w:r>
          </w:p>
        </w:tc>
      </w:tr>
      <w:tr w:rsidR="006F1910">
        <w:trPr>
          <w:trHeight w:val="64"/>
        </w:trPr>
        <w:tc>
          <w:tcPr>
            <w:tcW w:w="2070" w:type="pct"/>
            <w:tcBorders>
              <w:left w:val="single" w:sz="4" w:space="0" w:color="000000"/>
              <w:bottom w:val="single" w:sz="4" w:space="0" w:color="000000"/>
            </w:tcBorders>
          </w:tcPr>
          <w:p w:rsidR="006F1910" w:rsidRDefault="006F1910">
            <w:pPr>
              <w:snapToGrid w:val="0"/>
              <w:spacing w:line="360" w:lineRule="exact"/>
              <w:rPr>
                <w:rFonts w:eastAsia="SimHei"/>
                <w:bCs/>
                <w:color w:val="FF0000"/>
                <w:szCs w:val="24"/>
              </w:rPr>
            </w:pPr>
            <w:r>
              <w:rPr>
                <w:rFonts w:eastAsia="SimHei" w:hint="eastAsia"/>
                <w:bCs/>
                <w:color w:val="FF0000"/>
                <w:szCs w:val="24"/>
              </w:rPr>
              <w:t>百分比</w:t>
            </w:r>
          </w:p>
          <w:p w:rsidR="006F1910" w:rsidRDefault="006F1910">
            <w:pPr>
              <w:spacing w:line="360" w:lineRule="exact"/>
              <w:rPr>
                <w:rFonts w:eastAsia="SimHei"/>
                <w:bCs/>
                <w:color w:val="FF0000"/>
                <w:szCs w:val="24"/>
              </w:rPr>
            </w:pPr>
          </w:p>
        </w:tc>
        <w:tc>
          <w:tcPr>
            <w:tcW w:w="942" w:type="pct"/>
            <w:tcBorders>
              <w:left w:val="single" w:sz="4" w:space="0" w:color="000000"/>
              <w:bottom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64.5</w:t>
            </w:r>
          </w:p>
        </w:tc>
        <w:tc>
          <w:tcPr>
            <w:tcW w:w="824" w:type="pct"/>
            <w:tcBorders>
              <w:left w:val="single" w:sz="4" w:space="0" w:color="000000"/>
              <w:bottom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35.5</w:t>
            </w:r>
          </w:p>
        </w:tc>
        <w:tc>
          <w:tcPr>
            <w:tcW w:w="1164" w:type="pct"/>
            <w:tcBorders>
              <w:left w:val="single" w:sz="4" w:space="0" w:color="000000"/>
              <w:bottom w:val="single" w:sz="4" w:space="0" w:color="000000"/>
              <w:right w:val="single" w:sz="4" w:space="0" w:color="000000"/>
            </w:tcBorders>
          </w:tcPr>
          <w:p w:rsidR="006F1910" w:rsidRDefault="006F1910">
            <w:pPr>
              <w:snapToGrid w:val="0"/>
              <w:spacing w:line="360" w:lineRule="exact"/>
              <w:jc w:val="center"/>
              <w:rPr>
                <w:rFonts w:eastAsia="SimHei"/>
                <w:b/>
                <w:color w:val="FF0000"/>
                <w:szCs w:val="24"/>
              </w:rPr>
            </w:pPr>
            <w:r>
              <w:rPr>
                <w:rFonts w:eastAsia="SimHei"/>
                <w:b/>
                <w:color w:val="FF0000"/>
                <w:szCs w:val="24"/>
              </w:rPr>
              <w:t>100</w:t>
            </w:r>
          </w:p>
        </w:tc>
      </w:tr>
    </w:tbl>
    <w:p w:rsidR="006F1910" w:rsidRDefault="006F1910">
      <w:pPr>
        <w:spacing w:after="240" w:line="360" w:lineRule="exact"/>
        <w:ind w:right="1701"/>
        <w:rPr>
          <w:szCs w:val="24"/>
        </w:rPr>
      </w:pPr>
      <w:r>
        <w:rPr>
          <w:rFonts w:eastAsia="KaiTi_GB2312" w:hint="eastAsia"/>
          <w:bCs/>
          <w:color w:val="0000FF"/>
          <w:szCs w:val="24"/>
          <w:lang w:val="es-ES"/>
        </w:rPr>
        <w:t>资料来源</w:t>
      </w:r>
      <w:r>
        <w:rPr>
          <w:rFonts w:eastAsia="KaiTi_GB2312" w:hint="eastAsia"/>
          <w:bCs/>
          <w:color w:val="0000FF"/>
          <w:szCs w:val="24"/>
        </w:rPr>
        <w:t>：</w:t>
      </w:r>
      <w:r>
        <w:rPr>
          <w:rFonts w:hint="eastAsia"/>
          <w:szCs w:val="24"/>
          <w:lang w:val="es-ES"/>
        </w:rPr>
        <w:t>养殖业种植业与渔业部乌拉圭农村项目。</w:t>
      </w:r>
    </w:p>
    <w:p w:rsidR="006F1910" w:rsidRDefault="006F1910">
      <w:pPr>
        <w:spacing w:after="240" w:line="360" w:lineRule="exact"/>
        <w:ind w:right="44" w:firstLine="420"/>
        <w:rPr>
          <w:szCs w:val="24"/>
          <w:lang w:val="es-ES"/>
        </w:rPr>
      </w:pPr>
      <w:r>
        <w:rPr>
          <w:rFonts w:hint="eastAsia"/>
          <w:szCs w:val="24"/>
          <w:lang w:val="es-ES"/>
        </w:rPr>
        <w:t>–国家就业局和消除农村不健康住宅运动在全国范围内推行的农村劳动力就业培训项目，旨在通过对农村劳动力进行培训从而推动就业。该项目的</w:t>
      </w:r>
      <w:r>
        <w:rPr>
          <w:rFonts w:hint="eastAsia"/>
          <w:szCs w:val="24"/>
          <w:lang w:val="es-ES"/>
        </w:rPr>
        <w:t>2003/2004</w:t>
      </w:r>
      <w:r>
        <w:rPr>
          <w:rFonts w:hint="eastAsia"/>
          <w:szCs w:val="24"/>
          <w:lang w:val="es-ES"/>
        </w:rPr>
        <w:t>年度报告指出，从目标群体的社会人口分布来看，男性的参与度明显占优，每</w:t>
      </w:r>
      <w:r>
        <w:rPr>
          <w:rFonts w:hint="eastAsia"/>
          <w:szCs w:val="24"/>
          <w:lang w:val="es-ES"/>
        </w:rPr>
        <w:t>10</w:t>
      </w:r>
      <w:r>
        <w:rPr>
          <w:rFonts w:hint="eastAsia"/>
          <w:szCs w:val="24"/>
          <w:lang w:val="es-ES"/>
        </w:rPr>
        <w:t>位参与者中就有</w:t>
      </w:r>
      <w:r>
        <w:rPr>
          <w:rFonts w:hint="eastAsia"/>
          <w:szCs w:val="24"/>
          <w:lang w:val="es-ES"/>
        </w:rPr>
        <w:t>7</w:t>
      </w:r>
      <w:r>
        <w:rPr>
          <w:rFonts w:hint="eastAsia"/>
          <w:szCs w:val="24"/>
          <w:lang w:val="es-ES"/>
        </w:rPr>
        <w:t>位男性。这一两性间的参与度差异，在</w:t>
      </w:r>
      <w:r>
        <w:rPr>
          <w:rFonts w:hint="eastAsia"/>
          <w:szCs w:val="24"/>
          <w:lang w:val="es-ES"/>
        </w:rPr>
        <w:t>14</w:t>
      </w:r>
      <w:r>
        <w:rPr>
          <w:rFonts w:hint="eastAsia"/>
          <w:szCs w:val="24"/>
          <w:lang w:val="es-ES"/>
        </w:rPr>
        <w:t>至</w:t>
      </w:r>
      <w:r>
        <w:rPr>
          <w:rFonts w:hint="eastAsia"/>
          <w:szCs w:val="24"/>
          <w:lang w:val="es-ES"/>
        </w:rPr>
        <w:t>19</w:t>
      </w:r>
      <w:r>
        <w:rPr>
          <w:rFonts w:hint="eastAsia"/>
          <w:szCs w:val="24"/>
          <w:lang w:val="es-ES"/>
        </w:rPr>
        <w:t>岁年龄段中显得尤为明显，男女比例达到了</w:t>
      </w:r>
      <w:r>
        <w:rPr>
          <w:rFonts w:hint="eastAsia"/>
          <w:szCs w:val="24"/>
          <w:lang w:val="es-ES"/>
        </w:rPr>
        <w:t>4.3:1</w:t>
      </w:r>
      <w:r>
        <w:rPr>
          <w:rFonts w:hint="eastAsia"/>
          <w:szCs w:val="24"/>
          <w:lang w:val="es-ES"/>
        </w:rPr>
        <w:t>。其他有关参与者的信息，尤其是就业情况方面的信息，没有根据男女进行区分。</w:t>
      </w:r>
    </w:p>
    <w:p w:rsidR="006F1910" w:rsidRDefault="006F1910">
      <w:pPr>
        <w:spacing w:after="240" w:line="360" w:lineRule="exact"/>
        <w:ind w:right="44" w:firstLine="420"/>
        <w:rPr>
          <w:szCs w:val="24"/>
          <w:lang w:val="es-ES"/>
        </w:rPr>
      </w:pPr>
      <w:r>
        <w:rPr>
          <w:rFonts w:hint="eastAsia"/>
          <w:szCs w:val="24"/>
          <w:lang w:val="es-ES"/>
        </w:rPr>
        <w:t>–成立于</w:t>
      </w:r>
      <w:r>
        <w:rPr>
          <w:rFonts w:hint="eastAsia"/>
          <w:szCs w:val="24"/>
          <w:lang w:val="es-ES"/>
        </w:rPr>
        <w:t>1948</w:t>
      </w:r>
      <w:r>
        <w:rPr>
          <w:rFonts w:hint="eastAsia"/>
          <w:szCs w:val="24"/>
          <w:lang w:val="es-ES"/>
        </w:rPr>
        <w:t>年、负责对土地进行重新分配并保障土地所有者利益的全国土地清算委员会，明确提出男性和女性的差别，但没有提出相关的明确的目标。</w:t>
      </w:r>
    </w:p>
    <w:p w:rsidR="006F1910" w:rsidRDefault="006F1910">
      <w:pPr>
        <w:tabs>
          <w:tab w:val="left" w:pos="8460"/>
        </w:tabs>
        <w:spacing w:after="240" w:line="360" w:lineRule="exact"/>
        <w:ind w:right="44" w:firstLine="420"/>
        <w:rPr>
          <w:szCs w:val="24"/>
          <w:lang w:val="es-ES"/>
        </w:rPr>
      </w:pPr>
      <w:r>
        <w:rPr>
          <w:rFonts w:hint="eastAsia"/>
          <w:bCs/>
          <w:szCs w:val="24"/>
          <w:lang w:val="es-ES"/>
        </w:rPr>
        <w:t>–</w:t>
      </w:r>
      <w:r>
        <w:rPr>
          <w:rFonts w:hint="eastAsia"/>
          <w:szCs w:val="24"/>
        </w:rPr>
        <w:t>乌拉圭北部最贫困地区社会发展项目</w:t>
      </w:r>
      <w:r>
        <w:rPr>
          <w:rFonts w:hint="eastAsia"/>
          <w:szCs w:val="24"/>
          <w:lang w:val="es-ES"/>
        </w:rPr>
        <w:t>，</w:t>
      </w:r>
      <w:r>
        <w:rPr>
          <w:rFonts w:hint="eastAsia"/>
          <w:szCs w:val="24"/>
        </w:rPr>
        <w:t>是住房规划及环境部与欧盟共同推出的一个项目</w:t>
      </w:r>
      <w:r>
        <w:rPr>
          <w:rFonts w:hint="eastAsia"/>
          <w:szCs w:val="24"/>
          <w:lang w:val="es-ES"/>
        </w:rPr>
        <w:t>，</w:t>
      </w:r>
      <w:r>
        <w:rPr>
          <w:rFonts w:hint="eastAsia"/>
          <w:szCs w:val="24"/>
        </w:rPr>
        <w:t>由</w:t>
      </w:r>
      <w:r>
        <w:rPr>
          <w:rFonts w:hint="eastAsia"/>
          <w:szCs w:val="24"/>
          <w:lang w:val="es-ES"/>
        </w:rPr>
        <w:t>消除农村不健康住宅运动</w:t>
      </w:r>
      <w:r>
        <w:rPr>
          <w:rFonts w:hint="eastAsia"/>
          <w:szCs w:val="24"/>
        </w:rPr>
        <w:t>负责实施。该项目主要在以农村为主的东部地区的萨尔托省和阿蒂加斯省、阿蒂加斯市周边地区以及整个塞罗拉尔戈省开展。其工作目标为：</w:t>
      </w:r>
    </w:p>
    <w:p w:rsidR="006F1910" w:rsidRDefault="006F1910" w:rsidP="006F1910">
      <w:pPr>
        <w:numPr>
          <w:ilvl w:val="0"/>
          <w:numId w:val="28"/>
        </w:numPr>
        <w:tabs>
          <w:tab w:val="clear" w:pos="720"/>
          <w:tab w:val="num" w:pos="990"/>
          <w:tab w:val="left" w:pos="8460"/>
        </w:tabs>
        <w:suppressAutoHyphens/>
        <w:spacing w:after="240" w:line="360" w:lineRule="exact"/>
        <w:ind w:left="990" w:right="44"/>
        <w:rPr>
          <w:szCs w:val="24"/>
          <w:lang w:val="es-ES"/>
        </w:rPr>
      </w:pPr>
      <w:r>
        <w:rPr>
          <w:rFonts w:hint="eastAsia"/>
          <w:szCs w:val="24"/>
          <w:lang w:val="es-ES"/>
        </w:rPr>
        <w:t>总体目标：“缓解乌拉圭国内因经济大危机而引发的严重社会问题。”</w:t>
      </w:r>
    </w:p>
    <w:p w:rsidR="006F1910" w:rsidRDefault="006F1910" w:rsidP="006F1910">
      <w:pPr>
        <w:numPr>
          <w:ilvl w:val="0"/>
          <w:numId w:val="28"/>
        </w:numPr>
        <w:tabs>
          <w:tab w:val="clear" w:pos="720"/>
          <w:tab w:val="num" w:pos="990"/>
          <w:tab w:val="left" w:pos="8460"/>
        </w:tabs>
        <w:suppressAutoHyphens/>
        <w:spacing w:after="240" w:line="360" w:lineRule="exact"/>
        <w:ind w:left="990" w:right="44"/>
        <w:rPr>
          <w:szCs w:val="24"/>
          <w:lang w:val="es-ES"/>
        </w:rPr>
      </w:pPr>
      <w:r>
        <w:rPr>
          <w:rFonts w:hint="eastAsia"/>
          <w:szCs w:val="24"/>
          <w:lang w:val="es-ES"/>
        </w:rPr>
        <w:t>具体目标：“帮助青少年和妇女融入劳动力市场，减少此类人群的失业率。”</w:t>
      </w:r>
    </w:p>
    <w:p w:rsidR="006F1910" w:rsidRDefault="006F1910">
      <w:pPr>
        <w:tabs>
          <w:tab w:val="left" w:pos="8460"/>
        </w:tabs>
        <w:spacing w:after="240" w:line="360" w:lineRule="exact"/>
        <w:ind w:right="44" w:firstLine="420"/>
        <w:rPr>
          <w:szCs w:val="24"/>
          <w:lang w:val="es-ES"/>
        </w:rPr>
      </w:pPr>
      <w:r>
        <w:rPr>
          <w:rFonts w:hint="eastAsia"/>
          <w:szCs w:val="24"/>
          <w:lang w:val="es-ES"/>
        </w:rPr>
        <w:t>–项目目标人群估计在</w:t>
      </w:r>
      <w:r>
        <w:rPr>
          <w:rFonts w:hint="eastAsia"/>
          <w:szCs w:val="24"/>
          <w:lang w:val="es-ES"/>
        </w:rPr>
        <w:t>12 700</w:t>
      </w:r>
      <w:r>
        <w:rPr>
          <w:rFonts w:hint="eastAsia"/>
          <w:szCs w:val="24"/>
          <w:lang w:val="es-ES"/>
        </w:rPr>
        <w:t>人左右，其中有</w:t>
      </w:r>
      <w:r>
        <w:rPr>
          <w:rFonts w:hint="eastAsia"/>
          <w:szCs w:val="24"/>
          <w:lang w:val="es-ES"/>
        </w:rPr>
        <w:t>5 000</w:t>
      </w:r>
      <w:r>
        <w:rPr>
          <w:rFonts w:hint="eastAsia"/>
          <w:szCs w:val="24"/>
          <w:lang w:val="es-ES"/>
        </w:rPr>
        <w:t>名妇女、</w:t>
      </w:r>
      <w:r>
        <w:rPr>
          <w:rFonts w:hint="eastAsia"/>
          <w:szCs w:val="24"/>
          <w:lang w:val="es-ES"/>
        </w:rPr>
        <w:t>2 600</w:t>
      </w:r>
      <w:r>
        <w:rPr>
          <w:rFonts w:hint="eastAsia"/>
          <w:szCs w:val="24"/>
          <w:lang w:val="es-ES"/>
        </w:rPr>
        <w:t>个家庭（其中三分之一的主要劳动力为女性）、</w:t>
      </w:r>
      <w:r>
        <w:rPr>
          <w:rFonts w:hint="eastAsia"/>
          <w:szCs w:val="24"/>
          <w:lang w:val="es-ES"/>
        </w:rPr>
        <w:t>3 000</w:t>
      </w:r>
      <w:r>
        <w:rPr>
          <w:rFonts w:hint="eastAsia"/>
          <w:szCs w:val="24"/>
          <w:lang w:val="es-ES"/>
        </w:rPr>
        <w:t>名</w:t>
      </w:r>
      <w:r>
        <w:rPr>
          <w:rFonts w:hint="eastAsia"/>
          <w:szCs w:val="24"/>
          <w:lang w:val="es-ES"/>
        </w:rPr>
        <w:t>15</w:t>
      </w:r>
      <w:r>
        <w:rPr>
          <w:rFonts w:hint="eastAsia"/>
          <w:szCs w:val="24"/>
          <w:lang w:val="es-ES"/>
        </w:rPr>
        <w:t>至</w:t>
      </w:r>
      <w:r>
        <w:rPr>
          <w:rFonts w:hint="eastAsia"/>
          <w:szCs w:val="24"/>
          <w:lang w:val="es-ES"/>
        </w:rPr>
        <w:t>29</w:t>
      </w:r>
      <w:r>
        <w:rPr>
          <w:rFonts w:hint="eastAsia"/>
          <w:szCs w:val="24"/>
          <w:lang w:val="es-ES"/>
        </w:rPr>
        <w:t>岁的青少年。</w:t>
      </w:r>
    </w:p>
    <w:p w:rsidR="006F1910" w:rsidRDefault="006F1910">
      <w:pPr>
        <w:spacing w:after="240" w:line="360" w:lineRule="exact"/>
        <w:ind w:right="44" w:firstLine="420"/>
        <w:rPr>
          <w:szCs w:val="24"/>
          <w:lang w:val="es-ES"/>
        </w:rPr>
      </w:pPr>
      <w:r>
        <w:rPr>
          <w:rFonts w:hint="eastAsia"/>
          <w:szCs w:val="24"/>
          <w:lang w:val="es-ES"/>
        </w:rPr>
        <w:t>–我们在起草项目工作报告时，有意倾向于弱势群体：</w:t>
      </w:r>
    </w:p>
    <w:p w:rsidR="006F1910" w:rsidRDefault="006F1910" w:rsidP="006F1910">
      <w:pPr>
        <w:numPr>
          <w:ilvl w:val="0"/>
          <w:numId w:val="21"/>
        </w:numPr>
        <w:tabs>
          <w:tab w:val="clear" w:pos="720"/>
          <w:tab w:val="num" w:pos="990"/>
        </w:tabs>
        <w:suppressAutoHyphens/>
        <w:spacing w:after="240" w:line="360" w:lineRule="exact"/>
        <w:ind w:left="990" w:right="44"/>
        <w:rPr>
          <w:szCs w:val="24"/>
          <w:lang w:val="es-ES"/>
        </w:rPr>
      </w:pPr>
      <w:r>
        <w:rPr>
          <w:rFonts w:hint="eastAsia"/>
          <w:szCs w:val="24"/>
          <w:lang w:val="es-ES"/>
        </w:rPr>
        <w:t>妇女（减少妇女失业人数）</w:t>
      </w:r>
    </w:p>
    <w:p w:rsidR="006F1910" w:rsidRDefault="006F1910" w:rsidP="006F1910">
      <w:pPr>
        <w:numPr>
          <w:ilvl w:val="0"/>
          <w:numId w:val="16"/>
        </w:numPr>
        <w:tabs>
          <w:tab w:val="clear" w:pos="720"/>
          <w:tab w:val="num" w:pos="990"/>
        </w:tabs>
        <w:suppressAutoHyphens/>
        <w:spacing w:after="240" w:line="360" w:lineRule="exact"/>
        <w:ind w:left="990" w:right="44"/>
        <w:rPr>
          <w:szCs w:val="24"/>
          <w:lang w:val="es-ES"/>
        </w:rPr>
      </w:pPr>
      <w:r>
        <w:rPr>
          <w:rFonts w:hint="eastAsia"/>
          <w:szCs w:val="24"/>
          <w:lang w:val="es-ES"/>
        </w:rPr>
        <w:t>给予青少年的优惠和优待（给青少年提供更多工作机会、减少这一群体的人口流动）</w:t>
      </w:r>
    </w:p>
    <w:p w:rsidR="006F1910" w:rsidRDefault="006F1910" w:rsidP="006F1910">
      <w:pPr>
        <w:numPr>
          <w:ilvl w:val="0"/>
          <w:numId w:val="16"/>
        </w:numPr>
        <w:tabs>
          <w:tab w:val="clear" w:pos="720"/>
          <w:tab w:val="num" w:pos="990"/>
        </w:tabs>
        <w:suppressAutoHyphens/>
        <w:spacing w:after="240" w:line="360" w:lineRule="exact"/>
        <w:ind w:left="990" w:right="44"/>
        <w:rPr>
          <w:szCs w:val="24"/>
          <w:lang w:val="es-ES"/>
        </w:rPr>
      </w:pPr>
      <w:r>
        <w:rPr>
          <w:rFonts w:hint="eastAsia"/>
          <w:szCs w:val="24"/>
          <w:lang w:val="es-ES"/>
        </w:rPr>
        <w:t>地区优惠（项目在最贫困且远离政府所在地的地区开展）</w:t>
      </w:r>
    </w:p>
    <w:p w:rsidR="006F1910" w:rsidRDefault="006F1910">
      <w:pPr>
        <w:spacing w:after="240" w:line="360" w:lineRule="exact"/>
        <w:ind w:right="44" w:firstLine="420"/>
        <w:rPr>
          <w:szCs w:val="24"/>
          <w:lang w:val="es-ES"/>
        </w:rPr>
      </w:pPr>
      <w:r>
        <w:rPr>
          <w:rFonts w:hint="eastAsia"/>
          <w:szCs w:val="24"/>
          <w:lang w:val="es-ES"/>
        </w:rPr>
        <w:t>–然而我们没能从两性状况的角度出发，因此也就未能在消除性别歧视方面取得具体成果，只是将妇女当作社会弱势群体看待而已。在开始该项目的实施阶段时，我们借助国际技术援助，将两性平等理念融入该项目。</w:t>
      </w:r>
    </w:p>
    <w:p w:rsidR="006F1910" w:rsidRDefault="006F1910">
      <w:pPr>
        <w:spacing w:after="240" w:line="360" w:lineRule="exact"/>
        <w:ind w:right="44"/>
        <w:rPr>
          <w:rFonts w:ascii="SimHei" w:eastAsia="SimHei"/>
          <w:bCs/>
          <w:color w:val="FF0000"/>
          <w:szCs w:val="24"/>
          <w:u w:val="single"/>
          <w:lang w:val="es-ES"/>
        </w:rPr>
      </w:pPr>
      <w:r>
        <w:rPr>
          <w:rFonts w:ascii="SimHei" w:eastAsia="SimHei" w:hint="eastAsia"/>
          <w:bCs/>
          <w:color w:val="FF0000"/>
          <w:szCs w:val="24"/>
          <w:lang w:val="es-ES"/>
        </w:rPr>
        <w:t>社会保障</w:t>
      </w:r>
      <w:r>
        <w:rPr>
          <w:rFonts w:ascii="SimHei" w:eastAsia="SimHei"/>
          <w:bCs/>
          <w:color w:val="FF0000"/>
          <w:szCs w:val="24"/>
          <w:lang w:val="es-ES"/>
        </w:rPr>
        <w:t xml:space="preserve">- </w:t>
      </w:r>
      <w:r>
        <w:rPr>
          <w:rFonts w:ascii="SimHei" w:eastAsia="SimHei" w:hint="eastAsia"/>
          <w:bCs/>
          <w:color w:val="FF0000"/>
          <w:szCs w:val="24"/>
          <w:u w:val="single"/>
          <w:lang w:val="es-ES"/>
        </w:rPr>
        <w:t>农村参与</w:t>
      </w:r>
    </w:p>
    <w:p w:rsidR="006F1910" w:rsidRDefault="006F1910">
      <w:pPr>
        <w:spacing w:after="240" w:line="360" w:lineRule="exact"/>
        <w:ind w:right="44" w:firstLine="420"/>
        <w:rPr>
          <w:szCs w:val="24"/>
          <w:lang w:val="es-ES"/>
        </w:rPr>
      </w:pPr>
      <w:r>
        <w:rPr>
          <w:rFonts w:hint="eastAsia"/>
          <w:szCs w:val="24"/>
          <w:lang w:val="es-ES"/>
        </w:rPr>
        <w:t>–我们在将农村劳动力纳入社会保障体系时，考虑的是其所负责耕种的公顷数，如果此人的配偶也参与劳动，则可以增加</w:t>
      </w:r>
      <w:r>
        <w:rPr>
          <w:rFonts w:hint="eastAsia"/>
          <w:szCs w:val="24"/>
          <w:lang w:val="es-ES"/>
        </w:rPr>
        <w:t>10%</w:t>
      </w:r>
      <w:r>
        <w:rPr>
          <w:rFonts w:hint="eastAsia"/>
          <w:szCs w:val="24"/>
          <w:lang w:val="es-ES"/>
        </w:rPr>
        <w:t>的额度，这样一来就为夫妻两人争取到了领取更多退休金的权利。我们不考虑纳妾的情形，因此在该类情况下，只有劳动力本人能够领取退休金，而他（她）往往不是女性。</w:t>
      </w:r>
    </w:p>
    <w:p w:rsidR="006F1910" w:rsidRDefault="006F1910">
      <w:pPr>
        <w:spacing w:after="240" w:line="360" w:lineRule="exact"/>
        <w:ind w:right="44" w:firstLine="420"/>
        <w:rPr>
          <w:rFonts w:hint="eastAsia"/>
          <w:szCs w:val="24"/>
          <w:lang w:val="es-ES"/>
        </w:rPr>
      </w:pPr>
      <w:r>
        <w:rPr>
          <w:rFonts w:hint="eastAsia"/>
          <w:szCs w:val="24"/>
          <w:lang w:val="es-ES"/>
        </w:rPr>
        <w:t>–许多农村妇女在食品的手工制造业从事劳动，她们难以被纳入社会保障体系，因为她们大都属于临时工，劳动收入较低，无力缴纳相关税赋。税制改革方案中有关统一接纳的章节专门负责解决这一问题，它推出金额很小的单一税来替换原有的社会保障税，这显示了税收总局对这些企业所从事的农村经营的关注。尽管这一纳入社保体系的形式不只是为女性生产经营活动而单独设计，事实上有很多女性可以从中受益。</w:t>
      </w:r>
    </w:p>
    <w:p w:rsidR="006F1910" w:rsidRDefault="006F1910">
      <w:pPr>
        <w:pStyle w:val="NormalWeb"/>
        <w:spacing w:before="0" w:after="240" w:line="360" w:lineRule="exact"/>
        <w:ind w:right="-27"/>
        <w:rPr>
          <w:rFonts w:ascii="SimHei" w:eastAsia="SimHei"/>
          <w:color w:val="FF0000"/>
          <w:sz w:val="21"/>
          <w:lang w:eastAsia="zh-CN"/>
        </w:rPr>
      </w:pPr>
      <w:r>
        <w:rPr>
          <w:rFonts w:ascii="SimHei" w:eastAsia="SimHei"/>
          <w:color w:val="FF0000"/>
          <w:sz w:val="21"/>
          <w:lang w:eastAsia="zh-CN"/>
        </w:rPr>
        <w:br w:type="page"/>
      </w:r>
      <w:r>
        <w:rPr>
          <w:rFonts w:ascii="SimHei" w:eastAsia="SimHei" w:hint="eastAsia"/>
          <w:color w:val="FF0000"/>
          <w:sz w:val="21"/>
          <w:lang w:eastAsia="zh-CN"/>
        </w:rPr>
        <w:t>第四部分</w:t>
      </w:r>
    </w:p>
    <w:p w:rsidR="006F1910" w:rsidRDefault="006F1910">
      <w:pPr>
        <w:spacing w:after="240" w:line="360" w:lineRule="exact"/>
        <w:ind w:right="-27"/>
        <w:rPr>
          <w:rFonts w:ascii="SimHei" w:eastAsia="SimHei" w:hint="eastAsia"/>
          <w:color w:val="FF0000"/>
          <w:szCs w:val="24"/>
          <w:u w:val="single"/>
        </w:rPr>
      </w:pPr>
      <w:r>
        <w:rPr>
          <w:rFonts w:ascii="SimHei" w:eastAsia="SimHei" w:hint="eastAsia"/>
          <w:color w:val="FF0000"/>
          <w:szCs w:val="24"/>
          <w:u w:val="single"/>
        </w:rPr>
        <w:t>第15条</w:t>
      </w:r>
    </w:p>
    <w:p w:rsidR="006F1910" w:rsidRDefault="006F1910">
      <w:pPr>
        <w:numPr>
          <w:ilvl w:val="0"/>
          <w:numId w:val="58"/>
        </w:numPr>
        <w:suppressAutoHyphens/>
        <w:spacing w:after="240" w:line="360" w:lineRule="exact"/>
        <w:ind w:right="-27"/>
        <w:rPr>
          <w:rFonts w:ascii="SimHei" w:eastAsia="SimHei"/>
          <w:color w:val="FF0000"/>
          <w:szCs w:val="24"/>
          <w:lang w:val="es-ES"/>
        </w:rPr>
      </w:pPr>
      <w:r>
        <w:rPr>
          <w:rFonts w:ascii="SimHei" w:eastAsia="SimHei"/>
          <w:color w:val="FF0000"/>
          <w:szCs w:val="24"/>
          <w:lang w:val="es-ES"/>
        </w:rPr>
        <w:t>缔约各国应给予男女在法律面前平等的地位。</w:t>
      </w:r>
    </w:p>
    <w:p w:rsidR="006F1910" w:rsidRDefault="006F1910">
      <w:pPr>
        <w:numPr>
          <w:ilvl w:val="0"/>
          <w:numId w:val="58"/>
        </w:numPr>
        <w:suppressAutoHyphens/>
        <w:spacing w:after="240" w:line="360" w:lineRule="exact"/>
        <w:ind w:right="-27"/>
        <w:rPr>
          <w:rFonts w:ascii="SimHei" w:eastAsia="SimHei"/>
          <w:color w:val="FF0000"/>
          <w:szCs w:val="24"/>
          <w:lang w:val="es-ES"/>
        </w:rPr>
      </w:pPr>
      <w:r>
        <w:rPr>
          <w:rFonts w:ascii="SimHei" w:eastAsia="SimHei"/>
          <w:color w:val="FF0000"/>
          <w:szCs w:val="24"/>
          <w:lang w:val="es-ES"/>
        </w:rPr>
        <w:t>缔约各国应在公民事务上，给予妇女与男子同等的法律行为能力，以及行使这种行为能力的相同机会。特别应给予妇女签订合同和管理财产的平等权利，并在法院和法庭诉讼的各个阶段给予平等待遇。</w:t>
      </w:r>
    </w:p>
    <w:p w:rsidR="006F1910" w:rsidRDefault="006F1910">
      <w:pPr>
        <w:numPr>
          <w:ilvl w:val="0"/>
          <w:numId w:val="58"/>
        </w:numPr>
        <w:suppressAutoHyphens/>
        <w:spacing w:after="240" w:line="360" w:lineRule="exact"/>
        <w:ind w:right="-27"/>
        <w:rPr>
          <w:rFonts w:ascii="SimHei" w:eastAsia="SimHei"/>
          <w:color w:val="FF0000"/>
          <w:szCs w:val="24"/>
          <w:lang w:val="es-ES"/>
        </w:rPr>
      </w:pPr>
      <w:r>
        <w:rPr>
          <w:rFonts w:ascii="SimHei" w:eastAsia="SimHei"/>
          <w:color w:val="FF0000"/>
          <w:szCs w:val="24"/>
          <w:lang w:val="es-ES"/>
        </w:rPr>
        <w:t>缔约各国同意，旨在限制妇女法律行为能力的所有合同和其他任何具有法律效力的私人文</w:t>
      </w:r>
      <w:r>
        <w:rPr>
          <w:rFonts w:ascii="SimHei" w:eastAsia="SimHei" w:hint="eastAsia"/>
          <w:color w:val="FF0000"/>
          <w:szCs w:val="24"/>
          <w:lang w:val="es-ES"/>
        </w:rPr>
        <w:t>件</w:t>
      </w:r>
      <w:r>
        <w:rPr>
          <w:rFonts w:ascii="SimHei" w:eastAsia="SimHei"/>
          <w:color w:val="FF0000"/>
          <w:szCs w:val="24"/>
          <w:lang w:val="es-ES"/>
        </w:rPr>
        <w:t>，应一律视为无效。</w:t>
      </w:r>
    </w:p>
    <w:p w:rsidR="006F1910" w:rsidRDefault="006F1910" w:rsidP="006F1910">
      <w:pPr>
        <w:numPr>
          <w:ilvl w:val="0"/>
          <w:numId w:val="58"/>
        </w:numPr>
        <w:tabs>
          <w:tab w:val="left" w:pos="747"/>
        </w:tabs>
        <w:suppressAutoHyphens/>
        <w:spacing w:after="240" w:line="360" w:lineRule="exact"/>
        <w:ind w:left="747" w:right="40"/>
        <w:rPr>
          <w:rFonts w:ascii="SimHei" w:eastAsia="SimHei"/>
          <w:color w:val="FF0000"/>
          <w:szCs w:val="24"/>
          <w:lang w:val="es-ES"/>
        </w:rPr>
      </w:pPr>
      <w:r>
        <w:rPr>
          <w:rFonts w:ascii="SimHei" w:eastAsia="SimHei"/>
          <w:color w:val="FF0000"/>
          <w:szCs w:val="24"/>
          <w:lang w:val="es-ES"/>
        </w:rPr>
        <w:t>缔约各国在有关人身移动和自由择居的法律方面，应给予男女相同的权利。</w:t>
      </w:r>
    </w:p>
    <w:p w:rsidR="006F1910" w:rsidRDefault="006F1910">
      <w:pPr>
        <w:spacing w:after="240" w:line="360" w:lineRule="exact"/>
        <w:ind w:left="-40" w:right="-13"/>
        <w:rPr>
          <w:rFonts w:ascii="SimHei" w:eastAsia="SimHei"/>
          <w:color w:val="FF0000"/>
          <w:szCs w:val="24"/>
          <w:u w:val="single"/>
        </w:rPr>
      </w:pPr>
      <w:r>
        <w:rPr>
          <w:rFonts w:ascii="SimHei" w:eastAsia="SimHei" w:hint="eastAsia"/>
          <w:color w:val="FF0000"/>
          <w:szCs w:val="24"/>
          <w:u w:val="single"/>
        </w:rPr>
        <w:t>第16条</w:t>
      </w:r>
    </w:p>
    <w:p w:rsidR="006F1910" w:rsidRDefault="006F1910" w:rsidP="006F1910">
      <w:pPr>
        <w:numPr>
          <w:ilvl w:val="0"/>
          <w:numId w:val="59"/>
        </w:numPr>
        <w:tabs>
          <w:tab w:val="left" w:pos="680"/>
        </w:tabs>
        <w:suppressAutoHyphens/>
        <w:spacing w:after="240" w:line="360" w:lineRule="exact"/>
        <w:ind w:left="680" w:right="-13"/>
        <w:rPr>
          <w:rFonts w:ascii="SimHei" w:eastAsia="SimHei"/>
          <w:color w:val="FF0000"/>
          <w:szCs w:val="24"/>
        </w:rPr>
      </w:pPr>
      <w:r>
        <w:rPr>
          <w:rFonts w:ascii="SimHei" w:eastAsia="SimHei"/>
          <w:color w:val="FF0000"/>
          <w:szCs w:val="24"/>
          <w:lang w:val="es-ES"/>
        </w:rPr>
        <w:t>缔约各国应采取一切适当措施，消除在有关婚姻和家庭关系的一切事</w:t>
      </w:r>
      <w:r>
        <w:rPr>
          <w:rFonts w:ascii="SimHei" w:eastAsia="SimHei" w:hint="eastAsia"/>
          <w:color w:val="FF0000"/>
          <w:szCs w:val="24"/>
          <w:lang w:val="es-ES"/>
        </w:rPr>
        <w:t>务</w:t>
      </w:r>
      <w:r>
        <w:rPr>
          <w:rFonts w:ascii="SimHei" w:eastAsia="SimHei"/>
          <w:color w:val="FF0000"/>
          <w:szCs w:val="24"/>
          <w:lang w:val="es-ES"/>
        </w:rPr>
        <w:t>上对妇女的歧视，并特别应保证</w:t>
      </w:r>
      <w:r>
        <w:rPr>
          <w:rFonts w:ascii="SimHei" w:eastAsia="SimHei" w:hint="eastAsia"/>
          <w:color w:val="FF0000"/>
          <w:szCs w:val="24"/>
          <w:lang w:val="es-ES"/>
        </w:rPr>
        <w:t>妇女</w:t>
      </w:r>
      <w:r>
        <w:rPr>
          <w:rFonts w:ascii="SimHei" w:eastAsia="SimHei"/>
          <w:color w:val="FF0000"/>
          <w:szCs w:val="24"/>
          <w:lang w:val="es-ES"/>
        </w:rPr>
        <w:t>在男女平等的基础上：</w:t>
      </w:r>
    </w:p>
    <w:p w:rsidR="006F1910" w:rsidRDefault="006F1910" w:rsidP="006F1910">
      <w:pPr>
        <w:numPr>
          <w:ilvl w:val="0"/>
          <w:numId w:val="60"/>
        </w:numPr>
        <w:tabs>
          <w:tab w:val="left" w:pos="680"/>
        </w:tabs>
        <w:suppressAutoHyphens/>
        <w:spacing w:after="240" w:line="360" w:lineRule="exact"/>
        <w:ind w:left="680" w:right="-13"/>
        <w:rPr>
          <w:rFonts w:ascii="SimHei" w:eastAsia="SimHei"/>
          <w:color w:val="FF0000"/>
          <w:szCs w:val="24"/>
          <w:lang w:val="es-ES"/>
        </w:rPr>
      </w:pPr>
      <w:r>
        <w:rPr>
          <w:rFonts w:ascii="SimHei" w:eastAsia="SimHei"/>
          <w:color w:val="FF0000"/>
          <w:szCs w:val="24"/>
          <w:lang w:val="es-ES"/>
        </w:rPr>
        <w:t>有相同的缔</w:t>
      </w:r>
      <w:r>
        <w:rPr>
          <w:rFonts w:ascii="SimHei" w:eastAsia="SimHei" w:hint="eastAsia"/>
          <w:color w:val="FF0000"/>
          <w:szCs w:val="24"/>
          <w:lang w:val="es-ES"/>
        </w:rPr>
        <w:t>结婚姻的</w:t>
      </w:r>
      <w:r>
        <w:rPr>
          <w:rFonts w:ascii="SimHei" w:eastAsia="SimHei"/>
          <w:color w:val="FF0000"/>
          <w:szCs w:val="24"/>
          <w:lang w:val="es-ES"/>
        </w:rPr>
        <w:t>权利；</w:t>
      </w:r>
    </w:p>
    <w:p w:rsidR="006F1910" w:rsidRDefault="006F1910" w:rsidP="006F1910">
      <w:pPr>
        <w:numPr>
          <w:ilvl w:val="0"/>
          <w:numId w:val="60"/>
        </w:numPr>
        <w:tabs>
          <w:tab w:val="left" w:pos="680"/>
        </w:tabs>
        <w:suppressAutoHyphens/>
        <w:spacing w:after="240" w:line="360" w:lineRule="exact"/>
        <w:ind w:left="680" w:right="-13"/>
        <w:rPr>
          <w:rFonts w:ascii="SimHei" w:eastAsia="SimHei"/>
          <w:color w:val="FF0000"/>
          <w:szCs w:val="24"/>
          <w:lang w:val="es-ES"/>
        </w:rPr>
      </w:pPr>
      <w:r>
        <w:rPr>
          <w:rFonts w:ascii="SimHei" w:eastAsia="SimHei"/>
          <w:color w:val="FF0000"/>
          <w:szCs w:val="24"/>
          <w:lang w:val="es-ES"/>
        </w:rPr>
        <w:t>有相同的自由选择配偶和非经本人自由表示，完全同意不缔</w:t>
      </w:r>
      <w:r>
        <w:rPr>
          <w:rFonts w:ascii="SimHei" w:eastAsia="SimHei" w:hint="eastAsia"/>
          <w:color w:val="FF0000"/>
          <w:szCs w:val="24"/>
          <w:lang w:val="es-ES"/>
        </w:rPr>
        <w:t>结</w:t>
      </w:r>
      <w:r>
        <w:rPr>
          <w:rFonts w:ascii="SimHei" w:eastAsia="SimHei"/>
          <w:color w:val="FF0000"/>
          <w:szCs w:val="24"/>
          <w:lang w:val="es-ES"/>
        </w:rPr>
        <w:t>婚约的权利；</w:t>
      </w:r>
    </w:p>
    <w:p w:rsidR="006F1910" w:rsidRDefault="006F1910" w:rsidP="006F1910">
      <w:pPr>
        <w:numPr>
          <w:ilvl w:val="0"/>
          <w:numId w:val="60"/>
        </w:numPr>
        <w:tabs>
          <w:tab w:val="left" w:pos="680"/>
        </w:tabs>
        <w:suppressAutoHyphens/>
        <w:spacing w:after="240" w:line="360" w:lineRule="exact"/>
        <w:ind w:left="680" w:right="-13"/>
        <w:rPr>
          <w:rFonts w:ascii="SimHei" w:eastAsia="SimHei"/>
          <w:color w:val="FF0000"/>
          <w:szCs w:val="24"/>
          <w:lang w:val="es-ES"/>
        </w:rPr>
      </w:pPr>
      <w:r>
        <w:rPr>
          <w:rFonts w:ascii="SimHei" w:eastAsia="SimHei"/>
          <w:color w:val="FF0000"/>
          <w:szCs w:val="24"/>
          <w:lang w:val="es-ES"/>
        </w:rPr>
        <w:t>在婚姻存续期间以及解除婚姻关系时，有相同的权利和义务；</w:t>
      </w:r>
    </w:p>
    <w:p w:rsidR="006F1910" w:rsidRDefault="006F1910">
      <w:pPr>
        <w:numPr>
          <w:ilvl w:val="0"/>
          <w:numId w:val="60"/>
        </w:numPr>
        <w:suppressAutoHyphens/>
        <w:spacing w:after="240" w:line="360" w:lineRule="exact"/>
        <w:ind w:right="13"/>
        <w:rPr>
          <w:rFonts w:ascii="SimHei" w:eastAsia="SimHei"/>
          <w:color w:val="FF0000"/>
          <w:szCs w:val="24"/>
          <w:lang w:val="es-ES"/>
        </w:rPr>
      </w:pPr>
      <w:r>
        <w:rPr>
          <w:rFonts w:ascii="SimHei" w:eastAsia="SimHei"/>
          <w:color w:val="FF0000"/>
          <w:szCs w:val="24"/>
          <w:lang w:val="es-ES"/>
        </w:rPr>
        <w:t>不论婚姻状况如何，在有关子女的事务上，作为父母亲有相同的权利和义务。但在任何情形下，均应以子女的利益为重；</w:t>
      </w:r>
    </w:p>
    <w:p w:rsidR="006F1910" w:rsidRDefault="006F1910">
      <w:pPr>
        <w:numPr>
          <w:ilvl w:val="0"/>
          <w:numId w:val="60"/>
        </w:numPr>
        <w:suppressAutoHyphens/>
        <w:spacing w:after="240" w:line="360" w:lineRule="exact"/>
        <w:ind w:right="-40"/>
        <w:rPr>
          <w:rFonts w:ascii="SimHei" w:eastAsia="SimHei"/>
          <w:color w:val="FF0000"/>
          <w:szCs w:val="24"/>
          <w:lang w:val="es-ES"/>
        </w:rPr>
      </w:pPr>
      <w:r>
        <w:rPr>
          <w:rFonts w:ascii="SimHei" w:eastAsia="SimHei"/>
          <w:color w:val="FF0000"/>
          <w:szCs w:val="24"/>
          <w:lang w:val="es-ES"/>
        </w:rPr>
        <w:t>有相同的权利自由负责地决定子女人数和生育间隔，并有机会</w:t>
      </w:r>
      <w:r>
        <w:rPr>
          <w:rFonts w:ascii="SimHei" w:eastAsia="SimHei" w:hint="eastAsia"/>
          <w:color w:val="FF0000"/>
          <w:szCs w:val="24"/>
          <w:lang w:val="es-ES"/>
        </w:rPr>
        <w:t>使妇女获得</w:t>
      </w:r>
      <w:r>
        <w:rPr>
          <w:rFonts w:ascii="SimHei" w:eastAsia="SimHei"/>
          <w:color w:val="FF0000"/>
          <w:szCs w:val="24"/>
          <w:lang w:val="es-ES"/>
        </w:rPr>
        <w:t>行使这种权利的知识、教育和方法；</w:t>
      </w:r>
    </w:p>
    <w:p w:rsidR="006F1910" w:rsidRDefault="006F1910">
      <w:pPr>
        <w:numPr>
          <w:ilvl w:val="0"/>
          <w:numId w:val="60"/>
        </w:numPr>
        <w:suppressAutoHyphens/>
        <w:spacing w:after="240" w:line="360" w:lineRule="exact"/>
        <w:ind w:right="-40"/>
        <w:rPr>
          <w:rFonts w:ascii="SimHei" w:eastAsia="SimHei"/>
          <w:color w:val="FF0000"/>
          <w:szCs w:val="24"/>
          <w:lang w:val="es-ES"/>
        </w:rPr>
      </w:pPr>
      <w:r>
        <w:rPr>
          <w:rFonts w:ascii="SimHei" w:eastAsia="SimHei"/>
          <w:color w:val="FF0000"/>
          <w:szCs w:val="24"/>
          <w:lang w:val="es-ES"/>
        </w:rPr>
        <w:t>在监护、看管、受托和收养子女或类似的制度方面，如果国家法规有这些观念的话，有相同的权利的义务。但在任何情形下，均应以子女的利益为重；</w:t>
      </w:r>
    </w:p>
    <w:p w:rsidR="006F1910" w:rsidRDefault="006F1910">
      <w:pPr>
        <w:numPr>
          <w:ilvl w:val="0"/>
          <w:numId w:val="60"/>
        </w:numPr>
        <w:suppressAutoHyphens/>
        <w:spacing w:after="240" w:line="360" w:lineRule="exact"/>
        <w:ind w:right="27"/>
        <w:rPr>
          <w:rFonts w:ascii="SimHei" w:eastAsia="SimHei"/>
          <w:color w:val="FF0000"/>
          <w:szCs w:val="24"/>
          <w:lang w:val="es-ES"/>
        </w:rPr>
      </w:pPr>
      <w:r>
        <w:rPr>
          <w:rFonts w:ascii="SimHei" w:eastAsia="SimHei"/>
          <w:color w:val="FF0000"/>
          <w:szCs w:val="24"/>
          <w:lang w:val="es-ES"/>
        </w:rPr>
        <w:t>夫妻有相同的个人权利，包括选择姓氏、专业和职业的权利；</w:t>
      </w:r>
    </w:p>
    <w:p w:rsidR="006F1910" w:rsidRDefault="006F1910">
      <w:pPr>
        <w:numPr>
          <w:ilvl w:val="0"/>
          <w:numId w:val="60"/>
        </w:numPr>
        <w:suppressAutoHyphens/>
        <w:spacing w:after="240" w:line="360" w:lineRule="exact"/>
        <w:ind w:right="27"/>
        <w:rPr>
          <w:rFonts w:ascii="SimHei" w:eastAsia="SimHei"/>
          <w:color w:val="FF0000"/>
          <w:szCs w:val="24"/>
          <w:lang w:val="es-ES"/>
        </w:rPr>
      </w:pPr>
      <w:r>
        <w:rPr>
          <w:rFonts w:ascii="SimHei" w:eastAsia="SimHei"/>
          <w:color w:val="FF0000"/>
          <w:szCs w:val="24"/>
          <w:lang w:val="es-ES"/>
        </w:rPr>
        <w:t>配偶双方在财产的所有、取得、经营、管理、享有、处置方面，不论是无偿的或是收取价值酬报的，都具有相同的权利。</w:t>
      </w:r>
    </w:p>
    <w:p w:rsidR="006F1910" w:rsidRDefault="006F1910">
      <w:pPr>
        <w:numPr>
          <w:ilvl w:val="0"/>
          <w:numId w:val="61"/>
        </w:numPr>
        <w:suppressAutoHyphens/>
        <w:spacing w:after="240" w:line="360" w:lineRule="exact"/>
        <w:ind w:right="27"/>
        <w:rPr>
          <w:rFonts w:ascii="SimHei" w:eastAsia="SimHei"/>
          <w:color w:val="FF0000"/>
          <w:szCs w:val="24"/>
          <w:lang w:val="es-ES"/>
        </w:rPr>
      </w:pPr>
      <w:r>
        <w:rPr>
          <w:rFonts w:ascii="SimHei" w:eastAsia="SimHei"/>
          <w:color w:val="FF0000"/>
          <w:szCs w:val="24"/>
          <w:lang w:val="es-ES"/>
        </w:rPr>
        <w:t>童年订婚和童婚应不具法律效力，并应采取一切必要行动，包括制订法律，规定结婚最低年龄，并规定婚姻必须向正式机构登记。</w:t>
      </w:r>
    </w:p>
    <w:p w:rsidR="006F1910" w:rsidRDefault="006F1910">
      <w:pPr>
        <w:spacing w:after="240" w:line="360" w:lineRule="exact"/>
        <w:ind w:right="1701"/>
        <w:rPr>
          <w:rFonts w:ascii="SimHei" w:eastAsia="SimHei" w:hint="eastAsia"/>
          <w:color w:val="FF0000"/>
          <w:szCs w:val="24"/>
          <w:lang w:val="es-ES_tradnl"/>
        </w:rPr>
      </w:pPr>
      <w:r>
        <w:rPr>
          <w:rFonts w:ascii="SimHei" w:eastAsia="SimHei" w:hint="eastAsia"/>
          <w:color w:val="FF0000"/>
          <w:szCs w:val="24"/>
          <w:lang w:val="es-ES"/>
        </w:rPr>
        <w:t>（一）</w:t>
      </w:r>
      <w:r>
        <w:rPr>
          <w:rFonts w:ascii="SimHei" w:eastAsia="SimHei" w:hint="eastAsia"/>
          <w:color w:val="FF0000"/>
          <w:szCs w:val="24"/>
          <w:lang w:val="es-ES_tradnl"/>
        </w:rPr>
        <w:t xml:space="preserve"> 配偶权利</w:t>
      </w:r>
    </w:p>
    <w:p w:rsidR="006F1910" w:rsidRDefault="006F1910">
      <w:pPr>
        <w:spacing w:after="240" w:line="360" w:lineRule="exact"/>
        <w:ind w:right="44" w:firstLine="420"/>
        <w:rPr>
          <w:rFonts w:hint="eastAsia"/>
          <w:szCs w:val="24"/>
          <w:lang w:val="es-ES_tradnl"/>
        </w:rPr>
      </w:pPr>
      <w:r>
        <w:rPr>
          <w:rFonts w:hint="eastAsia"/>
          <w:szCs w:val="24"/>
          <w:lang w:val="es-ES_tradnl"/>
        </w:rPr>
        <w:t>–乌拉圭民法对家庭中的个人权利做出了规定，并将婚姻关系作为核心。配偶双方的自由结合是婚姻关系中超越歧视的表现，不受任何具体规定的约束。</w:t>
      </w:r>
    </w:p>
    <w:p w:rsidR="006F1910" w:rsidRDefault="006F1910">
      <w:pPr>
        <w:spacing w:after="240" w:line="360" w:lineRule="exact"/>
        <w:ind w:right="44" w:firstLine="420"/>
        <w:rPr>
          <w:szCs w:val="24"/>
          <w:lang w:val="es-ES_tradnl"/>
        </w:rPr>
      </w:pPr>
      <w:r>
        <w:rPr>
          <w:rFonts w:hint="eastAsia"/>
          <w:szCs w:val="24"/>
          <w:lang w:val="es-ES_tradnl"/>
        </w:rPr>
        <w:t>–我们通过开展由参议院批准的事实结合方案，</w:t>
      </w:r>
      <w:r>
        <w:rPr>
          <w:rStyle w:val="Smbolodenotaalpie"/>
          <w:szCs w:val="24"/>
          <w:lang w:val="es-ES_tradnl"/>
        </w:rPr>
        <w:footnoteReference w:id="120"/>
      </w:r>
      <w:r>
        <w:rPr>
          <w:rFonts w:hint="eastAsia"/>
          <w:szCs w:val="24"/>
          <w:lang w:val="es-ES_tradnl"/>
        </w:rPr>
        <w:t>保障了没有在法律上达成婚姻关系的稳定配偶的基本权利，无论配偶为同性还是异性。</w:t>
      </w:r>
    </w:p>
    <w:p w:rsidR="006F1910" w:rsidRDefault="006F1910">
      <w:pPr>
        <w:spacing w:after="240" w:line="360" w:lineRule="exact"/>
        <w:ind w:right="44" w:firstLine="420"/>
        <w:rPr>
          <w:szCs w:val="24"/>
          <w:lang w:val="es-ES_tradnl"/>
        </w:rPr>
      </w:pPr>
      <w:r>
        <w:rPr>
          <w:rFonts w:hint="eastAsia"/>
          <w:szCs w:val="24"/>
          <w:lang w:val="es-ES_tradnl"/>
        </w:rPr>
        <w:t>–在法定最低结婚年龄方面，女性依然是</w:t>
      </w:r>
      <w:r>
        <w:rPr>
          <w:rFonts w:hint="eastAsia"/>
          <w:szCs w:val="24"/>
          <w:lang w:val="es-ES_tradnl"/>
        </w:rPr>
        <w:t>12</w:t>
      </w:r>
      <w:r>
        <w:rPr>
          <w:rFonts w:hint="eastAsia"/>
          <w:szCs w:val="24"/>
          <w:lang w:val="es-ES_tradnl"/>
        </w:rPr>
        <w:t>周岁，男性为</w:t>
      </w:r>
      <w:r>
        <w:rPr>
          <w:rFonts w:hint="eastAsia"/>
          <w:szCs w:val="24"/>
          <w:lang w:val="es-ES_tradnl"/>
        </w:rPr>
        <w:t>14</w:t>
      </w:r>
      <w:r>
        <w:rPr>
          <w:rFonts w:hint="eastAsia"/>
          <w:szCs w:val="24"/>
          <w:lang w:val="es-ES_tradnl"/>
        </w:rPr>
        <w:t>周岁。这一对年龄的规定非常低，而且尤其对女性造成歧视。《少年儿童条例》规定，超过</w:t>
      </w:r>
      <w:r>
        <w:rPr>
          <w:rFonts w:hint="eastAsia"/>
          <w:szCs w:val="24"/>
          <w:lang w:val="es-ES_tradnl"/>
        </w:rPr>
        <w:t>13</w:t>
      </w:r>
      <w:r>
        <w:rPr>
          <w:rFonts w:hint="eastAsia"/>
          <w:szCs w:val="24"/>
          <w:lang w:val="es-ES_tradnl"/>
        </w:rPr>
        <w:t>周岁的公民才能被法律视为进入少年阶段，这样看来，歧视更为明显。</w:t>
      </w:r>
    </w:p>
    <w:p w:rsidR="006F1910" w:rsidRDefault="006F1910">
      <w:pPr>
        <w:spacing w:after="240" w:line="360" w:lineRule="exact"/>
        <w:ind w:right="1701"/>
        <w:rPr>
          <w:rFonts w:ascii="SimHei" w:eastAsia="SimHei"/>
          <w:color w:val="FF0000"/>
          <w:szCs w:val="24"/>
          <w:lang w:val="es-ES_tradnl"/>
        </w:rPr>
      </w:pPr>
      <w:r>
        <w:rPr>
          <w:rFonts w:ascii="SimHei" w:eastAsia="SimHei" w:hint="eastAsia"/>
          <w:color w:val="FF0000"/>
          <w:szCs w:val="24"/>
          <w:lang w:val="es-ES_tradnl"/>
        </w:rPr>
        <w:t>（二）有关子女的权利和义务</w:t>
      </w:r>
    </w:p>
    <w:p w:rsidR="006F1910" w:rsidRDefault="006F1910">
      <w:pPr>
        <w:spacing w:after="240" w:line="360" w:lineRule="exact"/>
        <w:ind w:right="44" w:firstLine="420"/>
        <w:rPr>
          <w:szCs w:val="24"/>
          <w:lang w:val="es-ES"/>
        </w:rPr>
      </w:pPr>
      <w:r>
        <w:rPr>
          <w:rFonts w:hint="eastAsia"/>
          <w:szCs w:val="24"/>
          <w:lang w:val="es-ES"/>
        </w:rPr>
        <w:t>–法律没有在对子女的权利与义务方面形成性别歧视，但在实际生活中依然延续着一种男性为尊的做法，将与子女有关的所有责任和义务都推给了女性。</w:t>
      </w:r>
    </w:p>
    <w:p w:rsidR="006F1910" w:rsidRDefault="006F1910">
      <w:pPr>
        <w:spacing w:after="240" w:line="360" w:lineRule="exact"/>
        <w:ind w:right="44" w:firstLine="420"/>
        <w:rPr>
          <w:szCs w:val="24"/>
          <w:lang w:val="es-ES"/>
        </w:rPr>
      </w:pPr>
      <w:r>
        <w:rPr>
          <w:rFonts w:hint="eastAsia"/>
          <w:szCs w:val="24"/>
          <w:lang w:val="es-ES"/>
        </w:rPr>
        <w:t>–乌拉圭于</w:t>
      </w:r>
      <w:r>
        <w:rPr>
          <w:rFonts w:hint="eastAsia"/>
          <w:szCs w:val="24"/>
          <w:lang w:val="es-ES"/>
        </w:rPr>
        <w:t>2004</w:t>
      </w:r>
      <w:r>
        <w:rPr>
          <w:rFonts w:hint="eastAsia"/>
          <w:szCs w:val="24"/>
          <w:lang w:val="es-ES"/>
        </w:rPr>
        <w:t>年</w:t>
      </w:r>
      <w:r>
        <w:rPr>
          <w:rFonts w:hint="eastAsia"/>
          <w:szCs w:val="24"/>
          <w:lang w:val="es-ES"/>
        </w:rPr>
        <w:t>9</w:t>
      </w:r>
      <w:r>
        <w:rPr>
          <w:rFonts w:hint="eastAsia"/>
          <w:szCs w:val="24"/>
          <w:lang w:val="es-ES"/>
        </w:rPr>
        <w:t>月通过了新的《少年儿童条例》，将《儿童权利公约》的法律框架引入国内法律体系中来。</w:t>
      </w:r>
    </w:p>
    <w:p w:rsidR="006F1910" w:rsidRDefault="006F1910">
      <w:pPr>
        <w:spacing w:after="240" w:line="360" w:lineRule="exact"/>
        <w:ind w:right="44" w:firstLine="420"/>
        <w:rPr>
          <w:szCs w:val="24"/>
          <w:lang w:val="es-ES"/>
        </w:rPr>
      </w:pPr>
      <w:r>
        <w:rPr>
          <w:rFonts w:hint="eastAsia"/>
          <w:szCs w:val="24"/>
          <w:lang w:val="es-ES"/>
        </w:rPr>
        <w:t>–新条例带来了很多方面的进步，主要有</w:t>
      </w:r>
      <w:r>
        <w:rPr>
          <w:rStyle w:val="Smbolodenotaalpie"/>
          <w:szCs w:val="24"/>
        </w:rPr>
        <w:footnoteReference w:id="121"/>
      </w:r>
      <w:r>
        <w:rPr>
          <w:rFonts w:hint="eastAsia"/>
          <w:szCs w:val="24"/>
          <w:lang w:val="es-ES"/>
        </w:rPr>
        <w:t>：</w:t>
      </w:r>
    </w:p>
    <w:p w:rsidR="006F1910" w:rsidRDefault="006F1910" w:rsidP="006F1910">
      <w:pPr>
        <w:numPr>
          <w:ilvl w:val="0"/>
          <w:numId w:val="71"/>
        </w:numPr>
        <w:tabs>
          <w:tab w:val="clear" w:pos="2070"/>
          <w:tab w:val="num" w:pos="1320"/>
        </w:tabs>
        <w:suppressAutoHyphens/>
        <w:spacing w:after="240" w:line="360" w:lineRule="exact"/>
        <w:ind w:left="1320" w:right="44" w:hanging="600"/>
        <w:rPr>
          <w:szCs w:val="24"/>
        </w:rPr>
      </w:pPr>
      <w:r>
        <w:rPr>
          <w:rFonts w:hint="eastAsia"/>
          <w:szCs w:val="24"/>
        </w:rPr>
        <w:t>让无论处于哪个年龄段或婚姻状况怎样的男性和女性公民都能够承认自己的子女。在新条例通过之前，结了婚的人不能承认与婚姻以外所生子女的血缘关系，此外，不能对已婚妇女的生育史进行调查（而可以调查一个已婚男子的生育史），这是对妇女的一种严重歧视（《条例》第</w:t>
      </w:r>
      <w:r>
        <w:rPr>
          <w:rFonts w:hint="eastAsia"/>
          <w:szCs w:val="24"/>
        </w:rPr>
        <w:t>28</w:t>
      </w:r>
      <w:r>
        <w:rPr>
          <w:rFonts w:hint="eastAsia"/>
          <w:szCs w:val="24"/>
        </w:rPr>
        <w:t>和第</w:t>
      </w:r>
      <w:r>
        <w:rPr>
          <w:rFonts w:hint="eastAsia"/>
          <w:szCs w:val="24"/>
        </w:rPr>
        <w:t>30</w:t>
      </w:r>
      <w:r>
        <w:rPr>
          <w:rFonts w:hint="eastAsia"/>
          <w:szCs w:val="24"/>
        </w:rPr>
        <w:t>条）。</w:t>
      </w:r>
    </w:p>
    <w:p w:rsidR="006F1910" w:rsidRDefault="006F1910" w:rsidP="006F1910">
      <w:pPr>
        <w:numPr>
          <w:ilvl w:val="0"/>
          <w:numId w:val="71"/>
        </w:numPr>
        <w:tabs>
          <w:tab w:val="clear" w:pos="2070"/>
          <w:tab w:val="num" w:pos="1320"/>
        </w:tabs>
        <w:suppressAutoHyphens/>
        <w:spacing w:after="240" w:line="360" w:lineRule="exact"/>
        <w:ind w:left="1320" w:right="44" w:hanging="600"/>
        <w:rPr>
          <w:szCs w:val="24"/>
          <w:lang w:val="es-ES"/>
        </w:rPr>
      </w:pPr>
      <w:r>
        <w:rPr>
          <w:rFonts w:hint="eastAsia"/>
          <w:szCs w:val="24"/>
          <w:lang w:val="es-ES"/>
        </w:rPr>
        <w:t>我们开展具体</w:t>
      </w:r>
      <w:r>
        <w:rPr>
          <w:rFonts w:hint="eastAsia"/>
          <w:szCs w:val="24"/>
        </w:rPr>
        <w:t>措施</w:t>
      </w:r>
      <w:r>
        <w:rPr>
          <w:rFonts w:hint="eastAsia"/>
          <w:szCs w:val="24"/>
          <w:lang w:val="es-ES"/>
        </w:rPr>
        <w:t>保护儿童的各项权利，让他们有了可以随时接受法庭听证和问讯的权利（《条例》第</w:t>
      </w:r>
      <w:r>
        <w:rPr>
          <w:rFonts w:hint="eastAsia"/>
          <w:szCs w:val="24"/>
          <w:lang w:val="es-ES"/>
        </w:rPr>
        <w:t>8</w:t>
      </w:r>
      <w:r>
        <w:rPr>
          <w:rFonts w:hint="eastAsia"/>
          <w:szCs w:val="24"/>
          <w:lang w:val="es-ES"/>
        </w:rPr>
        <w:t>条）</w:t>
      </w:r>
      <w:r>
        <w:rPr>
          <w:szCs w:val="24"/>
          <w:lang w:val="es-ES"/>
        </w:rPr>
        <w:t xml:space="preserve"> </w:t>
      </w:r>
      <w:r>
        <w:rPr>
          <w:rFonts w:hint="eastAsia"/>
          <w:szCs w:val="24"/>
          <w:lang w:val="es-ES"/>
        </w:rPr>
        <w:t>。</w:t>
      </w:r>
    </w:p>
    <w:p w:rsidR="006F1910" w:rsidRDefault="006F1910">
      <w:pPr>
        <w:spacing w:after="240" w:line="360" w:lineRule="exact"/>
        <w:ind w:right="44" w:firstLine="420"/>
        <w:rPr>
          <w:rFonts w:hint="eastAsia"/>
          <w:szCs w:val="24"/>
          <w:lang w:val="es-ES"/>
        </w:rPr>
      </w:pPr>
      <w:r>
        <w:rPr>
          <w:rFonts w:hint="eastAsia"/>
          <w:szCs w:val="24"/>
          <w:lang w:val="es-ES"/>
        </w:rPr>
        <w:t>–在家长婚姻状况方面的法律歧视依然存在：</w:t>
      </w:r>
    </w:p>
    <w:p w:rsidR="006F1910" w:rsidRDefault="006F1910">
      <w:pPr>
        <w:numPr>
          <w:ilvl w:val="1"/>
          <w:numId w:val="30"/>
        </w:numPr>
        <w:suppressAutoHyphens/>
        <w:spacing w:after="240" w:line="360" w:lineRule="exact"/>
        <w:ind w:right="44"/>
        <w:rPr>
          <w:szCs w:val="24"/>
          <w:lang w:val="es-ES"/>
        </w:rPr>
      </w:pPr>
      <w:r>
        <w:rPr>
          <w:rFonts w:hint="eastAsia"/>
          <w:szCs w:val="24"/>
        </w:rPr>
        <w:t>子女在出生登记时被分为</w:t>
      </w:r>
      <w:r>
        <w:rPr>
          <w:rFonts w:hint="eastAsia"/>
          <w:szCs w:val="24"/>
          <w:lang w:val="es-ES"/>
        </w:rPr>
        <w:t>“</w:t>
      </w:r>
      <w:r>
        <w:rPr>
          <w:rFonts w:hint="eastAsia"/>
          <w:szCs w:val="24"/>
        </w:rPr>
        <w:t>婚内子女</w:t>
      </w:r>
      <w:r>
        <w:rPr>
          <w:rFonts w:hint="eastAsia"/>
          <w:szCs w:val="24"/>
          <w:lang w:val="es-ES"/>
        </w:rPr>
        <w:t>”</w:t>
      </w:r>
      <w:r>
        <w:rPr>
          <w:rFonts w:hint="eastAsia"/>
          <w:szCs w:val="24"/>
        </w:rPr>
        <w:t>或</w:t>
      </w:r>
      <w:r>
        <w:rPr>
          <w:rFonts w:hint="eastAsia"/>
          <w:szCs w:val="24"/>
          <w:lang w:val="es-ES"/>
        </w:rPr>
        <w:t>“</w:t>
      </w:r>
      <w:r>
        <w:rPr>
          <w:rFonts w:hint="eastAsia"/>
          <w:szCs w:val="24"/>
        </w:rPr>
        <w:t>婚外子女</w:t>
      </w:r>
      <w:r>
        <w:rPr>
          <w:rFonts w:hint="eastAsia"/>
          <w:szCs w:val="24"/>
          <w:lang w:val="es-ES"/>
        </w:rPr>
        <w:t>”，</w:t>
      </w:r>
      <w:r>
        <w:rPr>
          <w:rFonts w:hint="eastAsia"/>
          <w:szCs w:val="24"/>
        </w:rPr>
        <w:t>并根据其生父是否确定来为其提供不同的选择姓氏的方式（第</w:t>
      </w:r>
      <w:r>
        <w:rPr>
          <w:rFonts w:hint="eastAsia"/>
          <w:szCs w:val="24"/>
        </w:rPr>
        <w:t>27</w:t>
      </w:r>
      <w:r>
        <w:rPr>
          <w:rFonts w:hint="eastAsia"/>
          <w:szCs w:val="24"/>
        </w:rPr>
        <w:t>条以及第</w:t>
      </w:r>
      <w:r>
        <w:rPr>
          <w:rFonts w:hint="eastAsia"/>
          <w:szCs w:val="24"/>
        </w:rPr>
        <w:t>28</w:t>
      </w:r>
      <w:r>
        <w:rPr>
          <w:rFonts w:hint="eastAsia"/>
          <w:szCs w:val="24"/>
        </w:rPr>
        <w:t>条最后一款）。</w:t>
      </w:r>
    </w:p>
    <w:p w:rsidR="006F1910" w:rsidRDefault="006F1910">
      <w:pPr>
        <w:numPr>
          <w:ilvl w:val="1"/>
          <w:numId w:val="30"/>
        </w:numPr>
        <w:suppressAutoHyphens/>
        <w:spacing w:after="240" w:line="360" w:lineRule="exact"/>
        <w:ind w:right="44"/>
        <w:rPr>
          <w:szCs w:val="24"/>
          <w:lang w:val="es-ES"/>
        </w:rPr>
      </w:pPr>
      <w:r>
        <w:rPr>
          <w:rFonts w:hint="eastAsia"/>
          <w:szCs w:val="24"/>
          <w:lang w:val="es-ES"/>
        </w:rPr>
        <w:t>未满</w:t>
      </w:r>
      <w:r>
        <w:rPr>
          <w:rFonts w:hint="eastAsia"/>
          <w:szCs w:val="24"/>
          <w:lang w:val="es-ES"/>
        </w:rPr>
        <w:t>12</w:t>
      </w:r>
      <w:r>
        <w:rPr>
          <w:rFonts w:hint="eastAsia"/>
          <w:szCs w:val="24"/>
          <w:lang w:val="es-ES"/>
        </w:rPr>
        <w:t>周岁的女性和未满</w:t>
      </w:r>
      <w:r>
        <w:rPr>
          <w:rFonts w:hint="eastAsia"/>
          <w:szCs w:val="24"/>
          <w:lang w:val="es-ES"/>
        </w:rPr>
        <w:t>14</w:t>
      </w:r>
      <w:r>
        <w:rPr>
          <w:rFonts w:hint="eastAsia"/>
          <w:szCs w:val="24"/>
          <w:lang w:val="es-ES"/>
        </w:rPr>
        <w:t>周岁的男性在确认自己子女时必须获得法律上的许可。这一规定中的两性间年龄差别，再次体现了最低结婚年龄方面存在的歧视。</w:t>
      </w:r>
    </w:p>
    <w:p w:rsidR="006F1910" w:rsidRDefault="006F1910">
      <w:pPr>
        <w:numPr>
          <w:ilvl w:val="1"/>
          <w:numId w:val="30"/>
        </w:numPr>
        <w:suppressAutoHyphens/>
        <w:spacing w:after="240" w:line="360" w:lineRule="exact"/>
        <w:ind w:right="44"/>
        <w:rPr>
          <w:szCs w:val="24"/>
          <w:lang w:val="es-ES"/>
        </w:rPr>
      </w:pPr>
      <w:r>
        <w:rPr>
          <w:rFonts w:hint="eastAsia"/>
          <w:szCs w:val="24"/>
          <w:lang w:val="es-ES"/>
        </w:rPr>
        <w:t>我们为每个人了解自己的真实身世扫除了一切障碍，但在当事人提出合法血缘关系调查方面却依然存在特定期限。这一规定是对婚姻关系以外出生的人的一种轻视（第</w:t>
      </w:r>
      <w:r>
        <w:rPr>
          <w:rFonts w:hint="eastAsia"/>
          <w:szCs w:val="24"/>
          <w:lang w:val="es-ES"/>
        </w:rPr>
        <w:t>29</w:t>
      </w:r>
      <w:r>
        <w:rPr>
          <w:rFonts w:hint="eastAsia"/>
          <w:szCs w:val="24"/>
          <w:lang w:val="es-ES"/>
        </w:rPr>
        <w:t>条。）</w:t>
      </w:r>
    </w:p>
    <w:p w:rsidR="006F1910" w:rsidRDefault="006F1910">
      <w:pPr>
        <w:numPr>
          <w:ilvl w:val="1"/>
          <w:numId w:val="30"/>
        </w:numPr>
        <w:suppressAutoHyphens/>
        <w:spacing w:after="240" w:line="360" w:lineRule="exact"/>
        <w:ind w:right="44"/>
        <w:rPr>
          <w:szCs w:val="24"/>
          <w:lang w:val="es-ES"/>
        </w:rPr>
      </w:pPr>
      <w:r>
        <w:rPr>
          <w:rFonts w:hint="eastAsia"/>
          <w:szCs w:val="24"/>
          <w:lang w:val="es-ES"/>
        </w:rPr>
        <w:t>对于尚处于青少年时期的年轻父母，他们对子女的权利和义务因各自婚姻状况而有所不同。如此类家长的婚姻状况为已婚，则可以完全行使对子女的抚养权。如果尚未结婚，则对孩子的监护责任交由第三方承担，此人最好是与母亲一方一起居住的长辈。因此，所有与孩子有关的决定，必须听从年轻父母的父母。</w:t>
      </w:r>
    </w:p>
    <w:p w:rsidR="006F1910" w:rsidRDefault="006F1910">
      <w:pPr>
        <w:spacing w:after="240" w:line="360" w:lineRule="exact"/>
        <w:ind w:right="44" w:firstLine="420"/>
        <w:rPr>
          <w:rFonts w:hint="eastAsia"/>
          <w:szCs w:val="24"/>
          <w:lang w:val="es-ES_tradnl"/>
        </w:rPr>
      </w:pPr>
      <w:r>
        <w:rPr>
          <w:rFonts w:hint="eastAsia"/>
          <w:szCs w:val="24"/>
          <w:lang w:val="es-ES"/>
        </w:rPr>
        <w:t>–</w:t>
      </w:r>
      <w:r>
        <w:rPr>
          <w:rFonts w:hint="eastAsia"/>
          <w:szCs w:val="24"/>
          <w:lang w:val="es-ES_tradnl"/>
        </w:rPr>
        <w:t>在维持子女物质生活方面，除了《少年儿童条例》有对赡养费的规定外，</w:t>
      </w:r>
      <w:r>
        <w:rPr>
          <w:rFonts w:hint="eastAsia"/>
          <w:szCs w:val="24"/>
          <w:lang w:val="es-ES_tradnl"/>
        </w:rPr>
        <w:t>2006</w:t>
      </w:r>
      <w:r>
        <w:rPr>
          <w:rFonts w:hint="eastAsia"/>
          <w:szCs w:val="24"/>
          <w:lang w:val="es-ES_tradnl"/>
        </w:rPr>
        <w:t>年</w:t>
      </w:r>
      <w:r>
        <w:rPr>
          <w:rFonts w:hint="eastAsia"/>
          <w:szCs w:val="24"/>
          <w:lang w:val="es-ES_tradnl"/>
        </w:rPr>
        <w:t>3</w:t>
      </w:r>
      <w:r>
        <w:rPr>
          <w:rFonts w:hint="eastAsia"/>
          <w:szCs w:val="24"/>
          <w:lang w:val="es-ES_tradnl"/>
        </w:rPr>
        <w:t>月第</w:t>
      </w:r>
      <w:r>
        <w:rPr>
          <w:rFonts w:hint="eastAsia"/>
          <w:szCs w:val="24"/>
          <w:lang w:val="es-ES_tradnl"/>
        </w:rPr>
        <w:t>17957</w:t>
      </w:r>
      <w:r>
        <w:rPr>
          <w:rFonts w:hint="eastAsia"/>
          <w:szCs w:val="24"/>
          <w:lang w:val="es-ES_tradnl"/>
        </w:rPr>
        <w:t>号法案</w:t>
      </w:r>
      <w:r>
        <w:rPr>
          <w:rStyle w:val="Smbolodenotaalpie"/>
          <w:szCs w:val="24"/>
          <w:lang w:val="es-ES_tradnl"/>
        </w:rPr>
        <w:footnoteReference w:id="122"/>
      </w:r>
      <w:r>
        <w:rPr>
          <w:rFonts w:hint="eastAsia"/>
          <w:szCs w:val="24"/>
          <w:lang w:val="es-ES_tradnl"/>
        </w:rPr>
        <w:t>也为此特别成立了赡养费义务人登记处，对故意逃避缴纳赡养费的人在法律程序和获得贷款方面设置障碍。</w:t>
      </w:r>
    </w:p>
    <w:p w:rsidR="006F1910" w:rsidRDefault="006F1910">
      <w:pPr>
        <w:spacing w:after="240" w:line="360" w:lineRule="exact"/>
        <w:ind w:right="1701"/>
        <w:rPr>
          <w:rFonts w:ascii="SimHei" w:eastAsia="SimHei" w:hint="eastAsia"/>
          <w:color w:val="FF0000"/>
          <w:szCs w:val="24"/>
          <w:lang w:val="es-ES_tradnl"/>
        </w:rPr>
      </w:pPr>
      <w:r>
        <w:rPr>
          <w:rFonts w:ascii="SimHei" w:eastAsia="SimHei" w:hint="eastAsia"/>
          <w:color w:val="FF0000"/>
          <w:szCs w:val="24"/>
          <w:lang w:val="es-ES_tradnl"/>
        </w:rPr>
        <w:t>少数民族妇女状况</w:t>
      </w:r>
    </w:p>
    <w:p w:rsidR="006F1910" w:rsidRDefault="006F1910">
      <w:pPr>
        <w:spacing w:after="240" w:line="360" w:lineRule="exact"/>
        <w:ind w:right="44" w:firstLine="420"/>
        <w:rPr>
          <w:rFonts w:eastAsia="Arial"/>
          <w:szCs w:val="24"/>
          <w:lang w:val="es-ES"/>
        </w:rPr>
      </w:pPr>
      <w:r>
        <w:rPr>
          <w:rFonts w:hint="eastAsia"/>
          <w:szCs w:val="24"/>
          <w:lang w:val="es-ES_tradnl"/>
        </w:rPr>
        <w:t>近几十年来，乌拉圭社会从来没有对这一群体进行过研究。全国妇女协会和国家统计协会从</w:t>
      </w:r>
      <w:r>
        <w:rPr>
          <w:rFonts w:hint="eastAsia"/>
          <w:szCs w:val="24"/>
          <w:lang w:val="es-ES_tradnl"/>
        </w:rPr>
        <w:t>2006</w:t>
      </w:r>
      <w:r>
        <w:rPr>
          <w:rFonts w:hint="eastAsia"/>
          <w:szCs w:val="24"/>
          <w:lang w:val="es-ES_tradnl"/>
        </w:rPr>
        <w:t>年开始，一直在对</w:t>
      </w:r>
      <w:r>
        <w:rPr>
          <w:rFonts w:hint="eastAsia"/>
          <w:szCs w:val="24"/>
          <w:lang w:val="es-ES_tradnl"/>
        </w:rPr>
        <w:t>2006</w:t>
      </w:r>
      <w:r>
        <w:rPr>
          <w:rFonts w:hint="eastAsia"/>
          <w:szCs w:val="24"/>
          <w:lang w:val="es-ES_tradnl"/>
        </w:rPr>
        <w:t>年全国家庭调查获得的最新数据进行定性研究。我们在研究中将所有拥有非洲裔血统的人全都归为非洲裔一类，无论其身上是否同时包含其他种族的血统。此外，在土著类中包括含有纯种土著血统的人以及为土著后裔但同时也含有除非洲裔以外的其他血统的人；在白人一类中只包含纯种白人后裔。研究结果如下：乌拉圭全国人口中，</w:t>
      </w:r>
      <w:r>
        <w:rPr>
          <w:rFonts w:hint="eastAsia"/>
          <w:szCs w:val="24"/>
          <w:lang w:val="es-ES_tradnl"/>
        </w:rPr>
        <w:t>9%</w:t>
      </w:r>
      <w:r>
        <w:rPr>
          <w:rFonts w:hint="eastAsia"/>
          <w:szCs w:val="24"/>
          <w:lang w:val="es-ES_tradnl"/>
        </w:rPr>
        <w:t>为非洲裔，</w:t>
      </w:r>
      <w:r>
        <w:rPr>
          <w:rFonts w:hint="eastAsia"/>
          <w:szCs w:val="24"/>
          <w:lang w:val="es-ES_tradnl"/>
        </w:rPr>
        <w:t>87.02%</w:t>
      </w:r>
      <w:r>
        <w:rPr>
          <w:rFonts w:hint="eastAsia"/>
          <w:szCs w:val="24"/>
          <w:lang w:val="es-ES_tradnl"/>
        </w:rPr>
        <w:t>为白人，</w:t>
      </w:r>
      <w:r>
        <w:rPr>
          <w:rFonts w:hint="eastAsia"/>
          <w:szCs w:val="24"/>
          <w:lang w:val="es-ES_tradnl"/>
        </w:rPr>
        <w:t>3.07%</w:t>
      </w:r>
      <w:r>
        <w:rPr>
          <w:rFonts w:hint="eastAsia"/>
          <w:szCs w:val="24"/>
          <w:lang w:val="es-ES_tradnl"/>
        </w:rPr>
        <w:t>为土著人群，其他族群占到</w:t>
      </w:r>
      <w:r>
        <w:rPr>
          <w:rFonts w:hint="eastAsia"/>
          <w:szCs w:val="24"/>
          <w:lang w:val="es-ES_tradnl"/>
        </w:rPr>
        <w:t>0.92%</w:t>
      </w:r>
      <w:r>
        <w:rPr>
          <w:rFonts w:hint="eastAsia"/>
          <w:szCs w:val="24"/>
          <w:lang w:val="es-ES_tradnl"/>
        </w:rPr>
        <w:t>。</w:t>
      </w:r>
    </w:p>
    <w:p w:rsidR="006F1910" w:rsidRDefault="006F1910">
      <w:pPr>
        <w:spacing w:after="240" w:line="360" w:lineRule="exact"/>
        <w:ind w:right="44" w:firstLine="420"/>
        <w:rPr>
          <w:szCs w:val="24"/>
          <w:lang w:val="es-PY"/>
        </w:rPr>
      </w:pPr>
      <w:r>
        <w:rPr>
          <w:rFonts w:hint="eastAsia"/>
          <w:szCs w:val="24"/>
          <w:lang w:val="es-PY"/>
        </w:rPr>
        <w:t>在非洲裔妇女群体中（人数占到乌拉圭总人口的</w:t>
      </w:r>
      <w:r>
        <w:rPr>
          <w:rFonts w:hint="eastAsia"/>
          <w:szCs w:val="24"/>
          <w:lang w:val="es-PY"/>
        </w:rPr>
        <w:t>8.62%</w:t>
      </w:r>
      <w:r>
        <w:rPr>
          <w:rFonts w:hint="eastAsia"/>
          <w:szCs w:val="24"/>
          <w:lang w:val="es-PY"/>
        </w:rPr>
        <w:t>），</w:t>
      </w:r>
      <w:r>
        <w:rPr>
          <w:rFonts w:hint="eastAsia"/>
          <w:szCs w:val="24"/>
          <w:lang w:val="es-PY"/>
        </w:rPr>
        <w:t>3.4%</w:t>
      </w:r>
      <w:r>
        <w:rPr>
          <w:rFonts w:hint="eastAsia"/>
          <w:szCs w:val="24"/>
          <w:lang w:val="es-PY"/>
        </w:rPr>
        <w:t>的人占据领导职位，</w:t>
      </w:r>
      <w:r>
        <w:rPr>
          <w:rFonts w:hint="eastAsia"/>
          <w:szCs w:val="24"/>
          <w:lang w:val="es-PY"/>
        </w:rPr>
        <w:t>9.3%</w:t>
      </w:r>
      <w:r>
        <w:rPr>
          <w:rFonts w:hint="eastAsia"/>
          <w:szCs w:val="24"/>
          <w:lang w:val="es-PY"/>
        </w:rPr>
        <w:t>为专业人员及技术人员，</w:t>
      </w:r>
      <w:r>
        <w:rPr>
          <w:rFonts w:hint="eastAsia"/>
          <w:szCs w:val="24"/>
          <w:lang w:val="es-PY"/>
        </w:rPr>
        <w:t>9.6%</w:t>
      </w:r>
      <w:r>
        <w:rPr>
          <w:rFonts w:hint="eastAsia"/>
          <w:szCs w:val="24"/>
          <w:lang w:val="es-PY"/>
        </w:rPr>
        <w:t>为车间工人，</w:t>
      </w:r>
      <w:r>
        <w:rPr>
          <w:rFonts w:hint="eastAsia"/>
          <w:szCs w:val="24"/>
          <w:lang w:val="es-PY"/>
        </w:rPr>
        <w:t>77.77%</w:t>
      </w:r>
      <w:r>
        <w:rPr>
          <w:rFonts w:hint="eastAsia"/>
          <w:szCs w:val="24"/>
          <w:lang w:val="es-PY"/>
        </w:rPr>
        <w:t>为销售人员及手工劳动者（服务业劳动者及军队人员）。</w:t>
      </w:r>
    </w:p>
    <w:p w:rsidR="006F1910" w:rsidRDefault="006F1910">
      <w:pPr>
        <w:spacing w:before="240" w:line="480" w:lineRule="auto"/>
        <w:ind w:firstLine="420"/>
        <w:rPr>
          <w:rFonts w:hint="eastAsia"/>
          <w:sz w:val="28"/>
        </w:rPr>
      </w:pPr>
      <w:r>
        <w:rPr>
          <w:rFonts w:hint="eastAsia"/>
          <w:szCs w:val="24"/>
          <w:lang w:val="es-PY"/>
        </w:rPr>
        <w:t>以上是到目前为止的最新数据。</w:t>
      </w:r>
    </w:p>
    <w:p w:rsidR="006F1910" w:rsidRPr="00F94D74" w:rsidRDefault="00F94D74" w:rsidP="004510DA">
      <w:pPr>
        <w:spacing w:line="240" w:lineRule="auto"/>
        <w:ind w:firstLineChars="200" w:firstLine="31680"/>
        <w:rPr>
          <w:rFonts w:hint="eastAsia"/>
          <w:sz w:val="20"/>
        </w:rPr>
      </w:pPr>
      <w:r>
        <w:rPr>
          <w:rFonts w:hint="eastAsia"/>
          <w:noProof/>
          <w:sz w:val="20"/>
        </w:rPr>
        <w:pict>
          <v:line id="_x0000_s1124" style="position:absolute;left:0;text-align:left;z-index:1;mso-position-horizontal:center" from="0,30pt" to="1in,30pt" strokeweight=".25pt"/>
        </w:pict>
      </w:r>
    </w:p>
    <w:sectPr w:rsidR="006F1910" w:rsidRPr="00F94D74">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12T10:56:00Z" w:initials="Start">
    <w:p w:rsidR="00F94D74" w:rsidRDefault="00FD752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sidR="00090949">
        <w:rPr>
          <w:rFonts w:hint="eastAsia"/>
          <w:noProof/>
        </w:rPr>
        <w:t>页</w:t>
      </w:r>
      <w:r w:rsidR="00090949">
        <w:rPr>
          <w:rFonts w:hint="eastAsia"/>
          <w:noProof/>
          <w:lang w:val="en-GB"/>
        </w:rPr>
        <w:t>：</w:t>
      </w:r>
      <w:r w:rsidR="00090949">
        <w:rPr>
          <w:noProof/>
        </w:rPr>
        <w:t>1</w:t>
      </w:r>
      <w:r w:rsidR="00090949">
        <w:rPr>
          <w:rFonts w:hint="eastAsia"/>
          <w:noProof/>
        </w:rPr>
        <w:br/>
      </w:r>
      <w:r>
        <w:fldChar w:fldCharType="end"/>
      </w:r>
      <w:r>
        <w:rPr>
          <w:rStyle w:val="CommentReference"/>
          <w:rFonts w:hint="eastAsia"/>
        </w:rPr>
        <w:annotationRef/>
      </w:r>
      <w:r w:rsidR="00F94D74">
        <w:t>&lt;&lt;ODS JOB NO&gt;&gt;N0740892C&lt;&lt;ODS JOB NO&gt;&gt;</w:t>
      </w:r>
    </w:p>
    <w:p w:rsidR="00F94D74" w:rsidRDefault="00F94D74">
      <w:pPr>
        <w:pStyle w:val="CommentText"/>
      </w:pPr>
      <w:r>
        <w:t>&lt;&lt;ODS DOC SYMBOL1&gt;&gt;CEDAW/C/URY/7&lt;&lt;ODS DOC SYMBOL1&gt;&gt;</w:t>
      </w:r>
    </w:p>
    <w:p w:rsidR="00FD7527" w:rsidRDefault="00F94D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B6D" w:rsidRDefault="001E5B6D">
      <w:r>
        <w:separator/>
      </w:r>
    </w:p>
  </w:endnote>
  <w:endnote w:type="continuationSeparator" w:id="0">
    <w:p w:rsidR="001E5B6D" w:rsidRDefault="001E5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2"/>
    <w:family w:val="auto"/>
    <w:pitch w:val="default"/>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Arial Unicode MS"/>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3 of 9 Barcode">
    <w:charset w:val="00"/>
    <w:family w:val="decorativ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D1F9E">
      <w:rPr>
        <w:rStyle w:val="PageNumber"/>
        <w:noProof/>
      </w:rPr>
      <w:t>3</w:t>
    </w:r>
    <w:r>
      <w:rPr>
        <w:rStyle w:val="PageNumber"/>
      </w:rPr>
      <w:fldChar w:fldCharType="end"/>
    </w:r>
  </w:p>
  <w:p w:rsidR="00FD7527" w:rsidRDefault="00FD752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6D1F9E">
      <w:rPr>
        <w:rStyle w:val="PageNumber"/>
        <w:noProof/>
      </w:rPr>
      <w:t>3</w:t>
    </w:r>
    <w:r>
      <w:rPr>
        <w:rStyle w:val="PageNumber"/>
      </w:rPr>
      <w:fldChar w:fldCharType="end"/>
    </w:r>
  </w:p>
  <w:p w:rsidR="00FD7527" w:rsidRDefault="00FD752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Bdr>
        <w:top w:val="single" w:sz="4" w:space="1" w:color="auto"/>
      </w:pBdr>
      <w:tabs>
        <w:tab w:val="left" w:pos="360"/>
      </w:tabs>
      <w:spacing w:after="120" w:line="260" w:lineRule="exact"/>
      <w:ind w:left="360" w:hanging="360"/>
      <w:rPr>
        <w:rFonts w:hint="eastAsia"/>
        <w:sz w:val="18"/>
      </w:rPr>
    </w:pPr>
    <w:r>
      <w:rPr>
        <w:sz w:val="18"/>
        <w:vertAlign w:val="superscript"/>
      </w:rPr>
      <w:t>*</w:t>
    </w:r>
    <w:r>
      <w:rPr>
        <w:sz w:val="18"/>
      </w:rPr>
      <w:t xml:space="preserve">   </w:t>
    </w:r>
    <w:r>
      <w:rPr>
        <w:sz w:val="18"/>
      </w:rPr>
      <w:tab/>
    </w:r>
    <w:r>
      <w:rPr>
        <w:rFonts w:hint="eastAsia"/>
        <w:sz w:val="18"/>
      </w:rPr>
      <w:t>秘书处已于</w:t>
    </w:r>
    <w:r>
      <w:rPr>
        <w:rFonts w:hint="eastAsia"/>
        <w:sz w:val="18"/>
      </w:rPr>
      <w:t>2007</w:t>
    </w:r>
    <w:r>
      <w:rPr>
        <w:rFonts w:hint="eastAsia"/>
        <w:sz w:val="18"/>
      </w:rPr>
      <w:t>年</w:t>
    </w:r>
    <w:r>
      <w:rPr>
        <w:rFonts w:hint="eastAsia"/>
        <w:sz w:val="18"/>
      </w:rPr>
      <w:t>6</w:t>
    </w:r>
    <w:r>
      <w:rPr>
        <w:rFonts w:hint="eastAsia"/>
        <w:sz w:val="18"/>
      </w:rPr>
      <w:t>月</w:t>
    </w:r>
    <w:r>
      <w:rPr>
        <w:rFonts w:hint="eastAsia"/>
        <w:sz w:val="18"/>
      </w:rPr>
      <w:t>8</w:t>
    </w:r>
    <w:r>
      <w:rPr>
        <w:rFonts w:hint="eastAsia"/>
        <w:sz w:val="18"/>
      </w:rPr>
      <w:t>日收到由乌拉圭提交的第四、第五、第六和第七次合并定期报告。</w:t>
    </w:r>
  </w:p>
  <w:p w:rsidR="00FD7527" w:rsidRDefault="00FD7527">
    <w:pPr>
      <w:pBdr>
        <w:top w:val="single" w:sz="4" w:space="1" w:color="auto"/>
      </w:pBdr>
      <w:tabs>
        <w:tab w:val="left" w:pos="360"/>
      </w:tabs>
      <w:spacing w:after="120" w:line="260" w:lineRule="exact"/>
      <w:ind w:left="360" w:hanging="360"/>
      <w:rPr>
        <w:rFonts w:hint="eastAsia"/>
        <w:sz w:val="18"/>
      </w:rPr>
    </w:pPr>
    <w:r>
      <w:rPr>
        <w:rFonts w:hint="eastAsia"/>
        <w:sz w:val="18"/>
      </w:rPr>
      <w:tab/>
    </w:r>
    <w:r>
      <w:rPr>
        <w:rFonts w:hint="eastAsia"/>
        <w:sz w:val="18"/>
      </w:rPr>
      <w:t>关于乌拉圭政府提交的初次报告，见委员会第七届会议审议的</w:t>
    </w:r>
    <w:r>
      <w:rPr>
        <w:sz w:val="18"/>
      </w:rPr>
      <w:t>CEDAW/C/</w:t>
    </w:r>
    <w:r>
      <w:rPr>
        <w:rFonts w:hint="eastAsia"/>
        <w:sz w:val="18"/>
      </w:rPr>
      <w:t>5</w:t>
    </w:r>
    <w:r>
      <w:rPr>
        <w:sz w:val="18"/>
      </w:rPr>
      <w:t>/Add.</w:t>
    </w:r>
    <w:r>
      <w:rPr>
        <w:rFonts w:hint="eastAsia"/>
        <w:sz w:val="18"/>
      </w:rPr>
      <w:t>27</w:t>
    </w:r>
    <w:r>
      <w:rPr>
        <w:rFonts w:hint="eastAsia"/>
        <w:sz w:val="18"/>
      </w:rPr>
      <w:t>号文件。关于乌拉圭提交的第二和第三次合并定期报告，见委员会第二十六届会议审议的</w:t>
    </w:r>
    <w:r>
      <w:rPr>
        <w:sz w:val="18"/>
      </w:rPr>
      <w:t>CEDAW/C/</w:t>
    </w:r>
    <w:r>
      <w:rPr>
        <w:rFonts w:hint="eastAsia"/>
        <w:sz w:val="18"/>
      </w:rPr>
      <w:t>URY</w:t>
    </w:r>
    <w:r>
      <w:rPr>
        <w:sz w:val="18"/>
      </w:rPr>
      <w:t>/</w:t>
    </w:r>
    <w:r>
      <w:rPr>
        <w:rFonts w:hint="eastAsia"/>
        <w:sz w:val="18"/>
      </w:rPr>
      <w:t>2-3</w:t>
    </w:r>
    <w:r>
      <w:rPr>
        <w:rFonts w:hint="eastAsia"/>
        <w:sz w:val="18"/>
      </w:rPr>
      <w:t>号文件。</w:t>
    </w:r>
  </w:p>
  <w:p w:rsidR="00FD7527" w:rsidRDefault="00FD7527">
    <w:pPr>
      <w:pStyle w:val="FootnoteText"/>
      <w:spacing w:afterLines="50" w:after="120"/>
      <w:rPr>
        <w:rFonts w:hint="eastAsia"/>
        <w:b/>
        <w:bCs/>
        <w:sz w:val="21"/>
      </w:rPr>
    </w:pPr>
    <w:r>
      <w:rPr>
        <w:rFonts w:hint="eastAsia"/>
        <w:sz w:val="21"/>
      </w:rPr>
      <w:t>0</w:t>
    </w:r>
    <w:r>
      <w:rPr>
        <w:sz w:val="21"/>
      </w:rPr>
      <w:t>7</w:t>
    </w:r>
    <w:r>
      <w:rPr>
        <w:rFonts w:hint="eastAsia"/>
        <w:sz w:val="21"/>
      </w:rPr>
      <w:t>-40892(C)</w:t>
    </w:r>
    <w:r w:rsidR="00371087">
      <w:rPr>
        <w:rFonts w:hint="eastAsia"/>
        <w:sz w:val="21"/>
      </w:rPr>
      <w:t xml:space="preserve">   121207   121207</w:t>
    </w:r>
    <w:r>
      <w:rPr>
        <w:sz w:val="21"/>
      </w:rPr>
      <w:br/>
    </w:r>
    <w:r w:rsidRPr="00FD7527">
      <w:rPr>
        <w:rFonts w:ascii="3 of 9 Barcode" w:hAnsi="3 of 9 Barcode"/>
        <w:sz w:val="24"/>
        <w:szCs w:val="24"/>
      </w:rPr>
      <w:t>*0740892*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6D1F9E">
      <w:rPr>
        <w:rStyle w:val="PageNumber"/>
        <w:noProof/>
      </w:rPr>
      <w:t>4</w:t>
    </w:r>
    <w:r>
      <w:rPr>
        <w:rStyle w:val="PageNumber"/>
      </w:rPr>
      <w:fldChar w:fldCharType="end"/>
    </w:r>
  </w:p>
  <w:p w:rsidR="00FD7527" w:rsidRDefault="00FD752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6D1F9E">
      <w:rPr>
        <w:rStyle w:val="PageNumber"/>
        <w:noProof/>
      </w:rPr>
      <w:t>3</w:t>
    </w:r>
    <w:r>
      <w:rPr>
        <w:rStyle w:val="PageNumber"/>
      </w:rPr>
      <w:fldChar w:fldCharType="end"/>
    </w:r>
  </w:p>
  <w:p w:rsidR="00FD7527" w:rsidRDefault="00FD752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B6D" w:rsidRDefault="001E5B6D">
      <w:r>
        <w:separator/>
      </w:r>
    </w:p>
  </w:footnote>
  <w:footnote w:type="continuationSeparator" w:id="0">
    <w:p w:rsidR="001E5B6D" w:rsidRDefault="001E5B6D">
      <w:r>
        <w:continuationSeparator/>
      </w:r>
    </w:p>
  </w:footnote>
  <w:footnote w:id="1">
    <w:p w:rsidR="00FD7527" w:rsidRDefault="00FD7527">
      <w:pPr>
        <w:pStyle w:val="FootnoteText"/>
        <w:spacing w:line="320" w:lineRule="exact"/>
        <w:jc w:val="both"/>
        <w:rPr>
          <w:rFonts w:eastAsia="SimSun"/>
          <w:lang w:val="es-ES_tradnl"/>
        </w:rPr>
      </w:pPr>
      <w:r>
        <w:rPr>
          <w:rStyle w:val="Smbolodenotaalpie"/>
          <w:rFonts w:eastAsia="SimSun"/>
        </w:rPr>
        <w:footnoteRef/>
      </w:r>
      <w:r>
        <w:rPr>
          <w:rFonts w:eastAsia="SimSun" w:hint="eastAsia"/>
          <w:lang w:val="es-ES_tradnl"/>
        </w:rPr>
        <w:t xml:space="preserve">  </w:t>
      </w:r>
      <w:r>
        <w:rPr>
          <w:rFonts w:eastAsia="SimSun" w:hint="eastAsia"/>
          <w:lang w:val="es-ES_tradnl"/>
        </w:rPr>
        <w:t>为全国妇女协会提供技术支持的机构包括第三世界协会、乌拉圭妇女与健康以及乌拉圭发展多学科研究中心。</w:t>
      </w:r>
    </w:p>
  </w:footnote>
  <w:footnote w:id="2">
    <w:p w:rsidR="00FD7527" w:rsidRDefault="00FD7527">
      <w:pPr>
        <w:pStyle w:val="FootnoteText"/>
        <w:spacing w:line="320" w:lineRule="exact"/>
        <w:ind w:right="30"/>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《获得全国多数的支持》，卡西内里·姆聂兹</w:t>
      </w:r>
      <w:r>
        <w:rPr>
          <w:rFonts w:eastAsia="SimSun" w:hint="eastAsia"/>
          <w:lang w:val="es-ES"/>
        </w:rPr>
        <w:t>-</w:t>
      </w:r>
      <w:r>
        <w:rPr>
          <w:rFonts w:eastAsia="SimSun" w:hint="eastAsia"/>
          <w:lang w:val="es-ES"/>
        </w:rPr>
        <w:t>公共权利，</w:t>
      </w:r>
      <w:r>
        <w:rPr>
          <w:rFonts w:eastAsia="SimSun" w:hint="eastAsia"/>
          <w:lang w:val="es-ES"/>
        </w:rPr>
        <w:t>FCU</w:t>
      </w:r>
      <w:r>
        <w:rPr>
          <w:rFonts w:eastAsia="SimSun" w:hint="eastAsia"/>
          <w:lang w:val="es-ES"/>
        </w:rPr>
        <w:t>，</w:t>
      </w:r>
      <w:r>
        <w:rPr>
          <w:rFonts w:eastAsia="SimSun" w:hint="eastAsia"/>
          <w:lang w:val="es-ES"/>
        </w:rPr>
        <w:t>1999</w:t>
      </w:r>
      <w:r>
        <w:rPr>
          <w:rFonts w:eastAsia="SimSun" w:hint="eastAsia"/>
          <w:lang w:val="es-ES"/>
        </w:rPr>
        <w:t>年，卡亚韦勒，胡安·巴布罗，《乌拉圭宪法中的主要权利原则》，</w:t>
      </w:r>
      <w:r>
        <w:rPr>
          <w:rFonts w:eastAsia="SimSun" w:hint="eastAsia"/>
          <w:lang w:val="es-ES"/>
        </w:rPr>
        <w:t>FCU</w:t>
      </w:r>
      <w:r>
        <w:rPr>
          <w:rFonts w:eastAsia="SimSun" w:hint="eastAsia"/>
          <w:lang w:val="es-ES"/>
        </w:rPr>
        <w:t>，格罗斯·伊斯皮耶尔，《人权与公民权条约》，《乌拉圭诉讼权杂志》，</w:t>
      </w:r>
      <w:r>
        <w:rPr>
          <w:rFonts w:eastAsia="SimSun" w:hint="eastAsia"/>
          <w:lang w:val="es-ES"/>
        </w:rPr>
        <w:t>FCU</w:t>
      </w:r>
      <w:r>
        <w:rPr>
          <w:rFonts w:eastAsia="SimSun" w:hint="eastAsia"/>
          <w:lang w:val="es-ES"/>
        </w:rPr>
        <w:t>，</w:t>
      </w:r>
      <w:r>
        <w:rPr>
          <w:rFonts w:eastAsia="SimSun" w:hint="eastAsia"/>
          <w:lang w:val="es-ES"/>
        </w:rPr>
        <w:t>1987/2</w:t>
      </w:r>
      <w:r>
        <w:rPr>
          <w:rFonts w:eastAsia="SimSun" w:hint="eastAsia"/>
          <w:lang w:val="es-ES"/>
        </w:rPr>
        <w:t>。</w:t>
      </w:r>
    </w:p>
  </w:footnote>
  <w:footnote w:id="3">
    <w:p w:rsidR="00FD7527" w:rsidRDefault="00FD7527">
      <w:pPr>
        <w:pStyle w:val="FootnoteText"/>
        <w:spacing w:line="320" w:lineRule="exact"/>
        <w:jc w:val="both"/>
        <w:rPr>
          <w:rFonts w:eastAsia="SimSun" w:hint="eastAsia"/>
        </w:rPr>
      </w:pPr>
      <w:r>
        <w:rPr>
          <w:rStyle w:val="Smbolodenotaalpie"/>
          <w:rFonts w:eastAsia="SimSun"/>
        </w:rPr>
        <w:footnoteRef/>
      </w:r>
      <w:r>
        <w:rPr>
          <w:rFonts w:eastAsia="SimSun" w:hint="eastAsia"/>
        </w:rPr>
        <w:t xml:space="preserve"> </w:t>
      </w:r>
      <w:r>
        <w:rPr>
          <w:rFonts w:eastAsia="SimSun" w:hint="eastAsia"/>
        </w:rPr>
        <w:t>参见附录中第</w:t>
      </w:r>
      <w:r>
        <w:rPr>
          <w:rFonts w:eastAsia="SimSun"/>
        </w:rPr>
        <w:t>18</w:t>
      </w:r>
      <w:r>
        <w:rPr>
          <w:rFonts w:eastAsia="SimSun" w:hint="eastAsia"/>
        </w:rPr>
        <w:t>.</w:t>
      </w:r>
      <w:r>
        <w:rPr>
          <w:rFonts w:eastAsia="SimSun"/>
        </w:rPr>
        <w:t>104</w:t>
      </w:r>
      <w:r>
        <w:rPr>
          <w:rFonts w:eastAsia="SimSun" w:hint="eastAsia"/>
        </w:rPr>
        <w:t>号法案</w:t>
      </w:r>
      <w:r>
        <w:rPr>
          <w:rFonts w:eastAsia="SimSun"/>
        </w:rPr>
        <w:t xml:space="preserve"> </w:t>
      </w:r>
      <w:r>
        <w:rPr>
          <w:rFonts w:eastAsia="SimSun" w:hint="eastAsia"/>
        </w:rPr>
        <w:t>。</w:t>
      </w:r>
    </w:p>
  </w:footnote>
  <w:footnote w:id="4">
    <w:p w:rsidR="00FD7527" w:rsidRDefault="00FD7527">
      <w:pPr>
        <w:spacing w:line="320" w:lineRule="exact"/>
        <w:ind w:right="27"/>
        <w:rPr>
          <w:sz w:val="18"/>
        </w:rPr>
      </w:pPr>
      <w:r>
        <w:rPr>
          <w:rStyle w:val="Smbolodenotaalpie"/>
          <w:sz w:val="18"/>
        </w:rPr>
        <w:footnoteRef/>
      </w:r>
      <w:r>
        <w:rPr>
          <w:rFonts w:hint="eastAsia"/>
          <w:sz w:val="18"/>
        </w:rPr>
        <w:t xml:space="preserve"> </w:t>
      </w:r>
      <w:r>
        <w:rPr>
          <w:rFonts w:hint="eastAsia"/>
          <w:sz w:val="18"/>
        </w:rPr>
        <w:t>内政部全国暴力与犯罪观察司，</w:t>
      </w:r>
      <w:r>
        <w:rPr>
          <w:rFonts w:hint="eastAsia"/>
          <w:sz w:val="18"/>
        </w:rPr>
        <w:t>2006</w:t>
      </w:r>
      <w:r>
        <w:rPr>
          <w:rFonts w:hint="eastAsia"/>
          <w:sz w:val="18"/>
        </w:rPr>
        <w:t>年。详见表</w:t>
      </w:r>
      <w:r>
        <w:rPr>
          <w:rFonts w:hint="eastAsia"/>
          <w:sz w:val="18"/>
        </w:rPr>
        <w:t>1-3</w:t>
      </w:r>
      <w:r>
        <w:rPr>
          <w:rFonts w:hint="eastAsia"/>
          <w:sz w:val="18"/>
        </w:rPr>
        <w:t>，附录第</w:t>
      </w:r>
      <w:r>
        <w:rPr>
          <w:rFonts w:hint="eastAsia"/>
          <w:sz w:val="18"/>
        </w:rPr>
        <w:t>2</w:t>
      </w:r>
      <w:r>
        <w:rPr>
          <w:rFonts w:hint="eastAsia"/>
          <w:sz w:val="18"/>
        </w:rPr>
        <w:t>条。</w:t>
      </w:r>
    </w:p>
    <w:p w:rsidR="00FD7527" w:rsidRDefault="00FD7527">
      <w:pPr>
        <w:pStyle w:val="FootnoteText"/>
        <w:spacing w:line="320" w:lineRule="exact"/>
        <w:ind w:right="1701"/>
        <w:jc w:val="both"/>
        <w:rPr>
          <w:rFonts w:eastAsia="SimSun"/>
        </w:rPr>
      </w:pPr>
    </w:p>
  </w:footnote>
  <w:footnote w:id="5">
    <w:p w:rsidR="00FD7527" w:rsidRDefault="00FD7527">
      <w:pPr>
        <w:pStyle w:val="FootnoteText"/>
        <w:spacing w:line="320" w:lineRule="exact"/>
        <w:ind w:right="1701"/>
        <w:jc w:val="both"/>
        <w:rPr>
          <w:rFonts w:eastAsia="SimSun" w:hint="eastAsia"/>
        </w:rPr>
      </w:pPr>
      <w:r>
        <w:rPr>
          <w:rStyle w:val="Smbolodenotaalpie"/>
          <w:rFonts w:eastAsia="SimSun"/>
        </w:rPr>
        <w:footnoteRef/>
      </w:r>
      <w:r>
        <w:rPr>
          <w:rFonts w:eastAsia="SimSun" w:hint="eastAsia"/>
        </w:rPr>
        <w:t xml:space="preserve"> </w:t>
      </w:r>
      <w:r>
        <w:rPr>
          <w:rFonts w:eastAsia="SimSun" w:hint="eastAsia"/>
        </w:rPr>
        <w:t>《两院女性报告》，</w:t>
      </w:r>
      <w:r>
        <w:rPr>
          <w:rFonts w:eastAsia="SimSun" w:hint="eastAsia"/>
        </w:rPr>
        <w:t>2006</w:t>
      </w:r>
      <w:r>
        <w:rPr>
          <w:rFonts w:eastAsia="SimSun" w:hint="eastAsia"/>
        </w:rPr>
        <w:t>年</w:t>
      </w:r>
      <w:r>
        <w:rPr>
          <w:rFonts w:eastAsia="SimSun" w:hint="eastAsia"/>
        </w:rPr>
        <w:t>11</w:t>
      </w:r>
      <w:r>
        <w:rPr>
          <w:rFonts w:eastAsia="SimSun" w:hint="eastAsia"/>
        </w:rPr>
        <w:t>月。</w:t>
      </w:r>
    </w:p>
  </w:footnote>
  <w:footnote w:id="6">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lang w:val="es-ES"/>
        </w:rPr>
        <w:tab/>
      </w:r>
      <w:r>
        <w:rPr>
          <w:rFonts w:eastAsia="SimSun" w:hint="eastAsia"/>
          <w:lang w:val="es-ES"/>
        </w:rPr>
        <w:t>《</w:t>
      </w:r>
      <w:r>
        <w:rPr>
          <w:rFonts w:eastAsia="SimSun" w:hint="eastAsia"/>
          <w:lang w:val="es-ES"/>
        </w:rPr>
        <w:t>2005</w:t>
      </w:r>
      <w:r>
        <w:rPr>
          <w:rFonts w:eastAsia="SimSun" w:hint="eastAsia"/>
          <w:lang w:val="es-ES"/>
        </w:rPr>
        <w:t>年年鉴》，社会发展部全国妇女协会。</w:t>
      </w:r>
    </w:p>
  </w:footnote>
  <w:footnote w:id="7">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lang w:val="es-ES"/>
        </w:rPr>
        <w:t xml:space="preserve"> </w:t>
      </w:r>
      <w:r>
        <w:rPr>
          <w:rFonts w:eastAsia="SimSun" w:hint="eastAsia"/>
          <w:lang w:val="es-ES"/>
        </w:rPr>
        <w:t>国际组织有：联合国各机构（联合国开发计划署、联合国人口基金、联合国妇女发展基金）、西班牙国际合作局、重建与发展银行、弗里德里希·埃伯特基金会、加泰罗尼亚合作与发展局。</w:t>
      </w:r>
    </w:p>
  </w:footnote>
  <w:footnote w:id="8">
    <w:p w:rsidR="00FD7527" w:rsidRDefault="00FD7527">
      <w:pPr>
        <w:pStyle w:val="FootnoteText"/>
        <w:spacing w:line="320" w:lineRule="exact"/>
        <w:jc w:val="both"/>
        <w:rPr>
          <w:rFonts w:eastAsia="SimSun" w:hint="eastAsia"/>
          <w:lang w:val="es-ES"/>
        </w:rPr>
      </w:pPr>
      <w:r>
        <w:rPr>
          <w:rStyle w:val="Smbolodenotaalpie"/>
          <w:rFonts w:eastAsia="SimSun"/>
        </w:rPr>
        <w:footnoteRef/>
      </w:r>
      <w:r>
        <w:rPr>
          <w:rFonts w:eastAsia="SimSun" w:hint="eastAsia"/>
          <w:lang w:val="es-ES"/>
        </w:rPr>
        <w:t xml:space="preserve"> </w:t>
      </w:r>
      <w:r>
        <w:rPr>
          <w:rFonts w:eastAsia="SimSun" w:hint="eastAsia"/>
          <w:lang w:val="es-ES"/>
        </w:rPr>
        <w:t>全国妇女协会：乌拉圭女性平等与两性平等机制与政策介绍，</w:t>
      </w:r>
      <w:r>
        <w:rPr>
          <w:rFonts w:eastAsia="SimSun" w:hint="eastAsia"/>
          <w:lang w:val="es-ES"/>
        </w:rPr>
        <w:t>2006</w:t>
      </w:r>
      <w:r>
        <w:rPr>
          <w:rFonts w:eastAsia="SimSun" w:hint="eastAsia"/>
          <w:lang w:val="es-ES"/>
        </w:rPr>
        <w:t>年。</w:t>
      </w:r>
    </w:p>
  </w:footnote>
  <w:footnote w:id="9">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详见附录中的决议部分。</w:t>
      </w:r>
    </w:p>
  </w:footnote>
  <w:footnote w:id="10">
    <w:p w:rsidR="00FD7527" w:rsidRDefault="00FD7527">
      <w:pPr>
        <w:pStyle w:val="FootnoteText"/>
        <w:spacing w:line="320" w:lineRule="exact"/>
        <w:ind w:right="40"/>
        <w:jc w:val="both"/>
        <w:rPr>
          <w:rFonts w:eastAsia="SimSun" w:hint="eastAsia"/>
          <w:lang w:val="es-ES"/>
        </w:rPr>
      </w:pPr>
      <w:r>
        <w:rPr>
          <w:rStyle w:val="Smbolodenotaalpie"/>
          <w:rFonts w:eastAsia="SimSun"/>
        </w:rPr>
        <w:footnoteRef/>
      </w:r>
      <w:r>
        <w:rPr>
          <w:rFonts w:eastAsia="SimSun" w:hint="eastAsia"/>
          <w:lang w:val="es-ES"/>
        </w:rPr>
        <w:t xml:space="preserve"> </w:t>
      </w:r>
      <w:r>
        <w:rPr>
          <w:rFonts w:eastAsia="SimSun" w:hint="eastAsia"/>
          <w:lang w:val="es-ES"/>
        </w:rPr>
        <w:t>《</w:t>
      </w:r>
      <w:r>
        <w:rPr>
          <w:rFonts w:eastAsia="SimSun" w:hint="eastAsia"/>
          <w:lang w:val="es-ES"/>
        </w:rPr>
        <w:t>2005</w:t>
      </w:r>
      <w:r>
        <w:rPr>
          <w:rFonts w:eastAsia="SimSun" w:hint="eastAsia"/>
          <w:lang w:val="es-ES"/>
        </w:rPr>
        <w:t>年统计年鉴》，司法机构</w:t>
      </w:r>
      <w:r>
        <w:rPr>
          <w:rFonts w:eastAsia="SimSun"/>
          <w:lang w:val="es-ES"/>
        </w:rPr>
        <w:t xml:space="preserve"> - </w:t>
      </w:r>
      <w:hyperlink r:id="rId1" w:history="1">
        <w:r>
          <w:rPr>
            <w:rStyle w:val="Hyperlink"/>
            <w:rFonts w:eastAsia="SimSun"/>
            <w:lang w:val="es-ES"/>
          </w:rPr>
          <w:t>www.poderjudicial.gub.uy</w:t>
        </w:r>
      </w:hyperlink>
      <w:r>
        <w:rPr>
          <w:rFonts w:eastAsia="SimSun" w:hint="eastAsia"/>
          <w:lang w:val="es-ES"/>
        </w:rPr>
        <w:t>。</w:t>
      </w:r>
    </w:p>
  </w:footnote>
  <w:footnote w:id="11">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司法机构</w:t>
      </w:r>
      <w:r>
        <w:rPr>
          <w:rFonts w:eastAsia="SimSun" w:hint="eastAsia"/>
          <w:lang w:val="es-ES"/>
        </w:rPr>
        <w:t>2006</w:t>
      </w:r>
      <w:r>
        <w:rPr>
          <w:rFonts w:eastAsia="SimSun" w:hint="eastAsia"/>
          <w:lang w:val="es-ES"/>
        </w:rPr>
        <w:t>年</w:t>
      </w:r>
      <w:r>
        <w:rPr>
          <w:rFonts w:eastAsia="SimSun" w:hint="eastAsia"/>
          <w:lang w:val="es-ES"/>
        </w:rPr>
        <w:t>3</w:t>
      </w:r>
      <w:r>
        <w:rPr>
          <w:rFonts w:eastAsia="SimSun" w:hint="eastAsia"/>
          <w:lang w:val="es-ES"/>
        </w:rPr>
        <w:t>月的报告。</w:t>
      </w:r>
    </w:p>
  </w:footnote>
  <w:footnote w:id="12">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13">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lang w:val="es-ES"/>
        </w:rPr>
        <w:t>63%</w:t>
      </w:r>
      <w:r>
        <w:rPr>
          <w:rFonts w:eastAsia="SimSun" w:hint="eastAsia"/>
          <w:lang w:val="es-ES"/>
        </w:rPr>
        <w:t>的团体支持</w:t>
      </w:r>
      <w:r>
        <w:rPr>
          <w:rFonts w:eastAsia="SimSun" w:hint="eastAsia"/>
          <w:lang w:val="es-ES"/>
        </w:rPr>
        <w:t>2004</w:t>
      </w:r>
      <w:r>
        <w:rPr>
          <w:rFonts w:eastAsia="SimSun" w:hint="eastAsia"/>
          <w:lang w:val="es-ES"/>
        </w:rPr>
        <w:t>年</w:t>
      </w:r>
      <w:r>
        <w:rPr>
          <w:rFonts w:eastAsia="SimSun" w:hint="eastAsia"/>
          <w:lang w:val="es-ES"/>
        </w:rPr>
        <w:t>5</w:t>
      </w:r>
      <w:r>
        <w:rPr>
          <w:rFonts w:eastAsia="SimSun" w:hint="eastAsia"/>
          <w:lang w:val="es-ES"/>
        </w:rPr>
        <w:t>月的《生殖健康法》。</w:t>
      </w:r>
    </w:p>
  </w:footnote>
  <w:footnote w:id="14">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lang w:val="es-ES"/>
        </w:rPr>
        <w:t xml:space="preserve"> </w:t>
      </w:r>
      <w:r>
        <w:rPr>
          <w:rFonts w:eastAsia="SimSun" w:hint="eastAsia"/>
          <w:lang w:val="es-ES"/>
        </w:rPr>
        <w:t>现有可查的数据从</w:t>
      </w:r>
      <w:r>
        <w:rPr>
          <w:rFonts w:eastAsia="SimSun" w:hint="eastAsia"/>
          <w:lang w:val="es-ES"/>
        </w:rPr>
        <w:t>1974</w:t>
      </w:r>
      <w:r>
        <w:rPr>
          <w:rFonts w:eastAsia="SimSun" w:hint="eastAsia"/>
          <w:lang w:val="es-ES"/>
        </w:rPr>
        <w:t>年起到</w:t>
      </w:r>
      <w:r>
        <w:rPr>
          <w:rFonts w:eastAsia="SimSun" w:hint="eastAsia"/>
          <w:lang w:val="es-ES"/>
        </w:rPr>
        <w:t>2003</w:t>
      </w:r>
      <w:r>
        <w:rPr>
          <w:rFonts w:eastAsia="SimSun" w:hint="eastAsia"/>
          <w:lang w:val="es-ES"/>
        </w:rPr>
        <w:t>年止，每年的堕胎次数也从</w:t>
      </w:r>
      <w:r>
        <w:rPr>
          <w:rFonts w:eastAsia="SimSun" w:hint="eastAsia"/>
          <w:lang w:val="es-ES"/>
        </w:rPr>
        <w:t>3.3</w:t>
      </w:r>
      <w:r>
        <w:rPr>
          <w:rFonts w:eastAsia="SimSun" w:hint="eastAsia"/>
          <w:lang w:val="es-ES"/>
        </w:rPr>
        <w:t>万次（</w:t>
      </w:r>
      <w:r>
        <w:rPr>
          <w:rFonts w:eastAsia="SimSun" w:hint="eastAsia"/>
          <w:lang w:val="es-ES"/>
        </w:rPr>
        <w:t>Sanseviero</w:t>
      </w:r>
      <w:r>
        <w:rPr>
          <w:rFonts w:eastAsia="SimSun" w:hint="eastAsia"/>
          <w:lang w:val="es-ES"/>
        </w:rPr>
        <w:t>，</w:t>
      </w:r>
      <w:r>
        <w:rPr>
          <w:rFonts w:eastAsia="SimSun" w:hint="eastAsia"/>
          <w:lang w:val="es-ES"/>
        </w:rPr>
        <w:t>2003</w:t>
      </w:r>
      <w:r>
        <w:rPr>
          <w:rFonts w:eastAsia="SimSun" w:hint="eastAsia"/>
          <w:lang w:val="es-ES"/>
        </w:rPr>
        <w:t>年）到</w:t>
      </w:r>
      <w:r>
        <w:rPr>
          <w:rFonts w:eastAsia="SimSun" w:hint="eastAsia"/>
          <w:lang w:val="es-ES"/>
        </w:rPr>
        <w:t>Herm</w:t>
      </w:r>
      <w:r>
        <w:rPr>
          <w:rFonts w:eastAsia="SimSun"/>
          <w:lang w:val="es-ES"/>
        </w:rPr>
        <w:t>ó</w:t>
      </w:r>
      <w:r>
        <w:rPr>
          <w:rFonts w:eastAsia="SimSun" w:hint="eastAsia"/>
          <w:lang w:val="es-ES"/>
        </w:rPr>
        <w:t>genes Alvarez</w:t>
      </w:r>
      <w:r>
        <w:rPr>
          <w:rFonts w:eastAsia="SimSun" w:hint="eastAsia"/>
          <w:lang w:val="es-ES"/>
        </w:rPr>
        <w:t>，</w:t>
      </w:r>
      <w:r>
        <w:rPr>
          <w:rFonts w:eastAsia="SimSun" w:hint="eastAsia"/>
          <w:lang w:val="es-ES"/>
        </w:rPr>
        <w:t>1974</w:t>
      </w:r>
      <w:r>
        <w:rPr>
          <w:rFonts w:eastAsia="SimSun" w:hint="eastAsia"/>
          <w:lang w:val="es-ES"/>
        </w:rPr>
        <w:t>年）</w:t>
      </w:r>
      <w:r>
        <w:rPr>
          <w:rFonts w:eastAsia="SimSun" w:hint="eastAsia"/>
          <w:lang w:val="es-ES"/>
        </w:rPr>
        <w:t>15</w:t>
      </w:r>
      <w:r>
        <w:rPr>
          <w:rFonts w:eastAsia="SimSun" w:hint="eastAsia"/>
          <w:lang w:val="es-ES"/>
        </w:rPr>
        <w:t>万次不等。</w:t>
      </w:r>
    </w:p>
  </w:footnote>
  <w:footnote w:id="15">
    <w:p w:rsidR="00FD7527" w:rsidRDefault="00FD7527">
      <w:pPr>
        <w:pStyle w:val="FootnoteText"/>
        <w:spacing w:line="320" w:lineRule="exact"/>
        <w:ind w:right="30"/>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16">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详见附件第</w:t>
      </w:r>
      <w:r>
        <w:rPr>
          <w:rFonts w:eastAsia="SimSun" w:hint="eastAsia"/>
          <w:lang w:val="es-ES"/>
        </w:rPr>
        <w:t>2</w:t>
      </w:r>
      <w:r>
        <w:rPr>
          <w:rFonts w:eastAsia="SimSun" w:hint="eastAsia"/>
          <w:lang w:val="es-ES"/>
        </w:rPr>
        <w:t>条第</w:t>
      </w:r>
      <w:r>
        <w:rPr>
          <w:rFonts w:eastAsia="SimSun" w:hint="eastAsia"/>
          <w:lang w:val="es-ES"/>
        </w:rPr>
        <w:t>4</w:t>
      </w:r>
      <w:r>
        <w:rPr>
          <w:rFonts w:eastAsia="SimSun" w:hint="eastAsia"/>
          <w:lang w:val="es-ES"/>
        </w:rPr>
        <w:t>、</w:t>
      </w:r>
      <w:r>
        <w:rPr>
          <w:rFonts w:eastAsia="SimSun" w:hint="eastAsia"/>
          <w:lang w:val="es-ES"/>
        </w:rPr>
        <w:t>5</w:t>
      </w:r>
      <w:r>
        <w:rPr>
          <w:rFonts w:eastAsia="SimSun" w:hint="eastAsia"/>
          <w:lang w:val="es-ES"/>
        </w:rPr>
        <w:t>、</w:t>
      </w:r>
      <w:r>
        <w:rPr>
          <w:rFonts w:eastAsia="SimSun" w:hint="eastAsia"/>
          <w:lang w:val="es-ES"/>
        </w:rPr>
        <w:t>6</w:t>
      </w:r>
      <w:r>
        <w:rPr>
          <w:rFonts w:eastAsia="SimSun" w:hint="eastAsia"/>
          <w:lang w:val="es-ES"/>
        </w:rPr>
        <w:t>、</w:t>
      </w:r>
      <w:r>
        <w:rPr>
          <w:rFonts w:eastAsia="SimSun" w:hint="eastAsia"/>
          <w:lang w:val="es-ES"/>
        </w:rPr>
        <w:t>7</w:t>
      </w:r>
      <w:r>
        <w:rPr>
          <w:rFonts w:eastAsia="SimSun" w:hint="eastAsia"/>
          <w:lang w:val="es-ES"/>
        </w:rPr>
        <w:t>号表格。</w:t>
      </w:r>
    </w:p>
  </w:footnote>
  <w:footnote w:id="17">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18">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19">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20">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21">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我们仅仅知道有这样的情况存在但没有这方面的量化材料。</w:t>
      </w:r>
    </w:p>
  </w:footnote>
  <w:footnote w:id="22">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23">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蒙得维的亚省政府提交的报告，</w:t>
      </w:r>
      <w:r>
        <w:rPr>
          <w:rFonts w:eastAsia="SimSun" w:hint="eastAsia"/>
          <w:lang w:val="es-ES"/>
        </w:rPr>
        <w:t>2006</w:t>
      </w:r>
      <w:r>
        <w:rPr>
          <w:rFonts w:eastAsia="SimSun" w:hint="eastAsia"/>
          <w:lang w:val="es-ES"/>
        </w:rPr>
        <w:t>年。</w:t>
      </w:r>
    </w:p>
  </w:footnote>
  <w:footnote w:id="24">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更多信息详见附录中的省份报告。</w:t>
      </w:r>
      <w:r>
        <w:rPr>
          <w:rFonts w:eastAsia="SimSun"/>
          <w:lang w:val="es-ES"/>
        </w:rPr>
        <w:t xml:space="preserve"> </w:t>
      </w:r>
    </w:p>
  </w:footnote>
  <w:footnote w:id="25">
    <w:p w:rsidR="00FD7527" w:rsidRDefault="00FD7527">
      <w:pPr>
        <w:pStyle w:val="FootnoteText"/>
        <w:spacing w:line="320" w:lineRule="exact"/>
        <w:ind w:right="-7"/>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在接下来的第</w:t>
      </w:r>
      <w:r>
        <w:rPr>
          <w:rFonts w:eastAsia="SimSun" w:hint="eastAsia"/>
          <w:lang w:val="es-ES"/>
        </w:rPr>
        <w:t>7</w:t>
      </w:r>
      <w:r>
        <w:rPr>
          <w:rFonts w:eastAsia="SimSun" w:hint="eastAsia"/>
          <w:lang w:val="es-ES"/>
        </w:rPr>
        <w:t>条中将再次提到这一选举中的性别比例提案，并将就其内容进行深入分析。详见附件光盘中的法律汇编文件。</w:t>
      </w:r>
    </w:p>
  </w:footnote>
  <w:footnote w:id="26">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27">
    <w:p w:rsidR="00FD7527" w:rsidRDefault="00FD7527">
      <w:pPr>
        <w:pStyle w:val="FootnoteText"/>
        <w:spacing w:line="320" w:lineRule="exact"/>
        <w:ind w:right="-13"/>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冈萨雷斯·图阿纳，《沉默的隐者：乌拉圭营利性性剥削贩卖人口状况分析》，第</w:t>
      </w:r>
      <w:r>
        <w:rPr>
          <w:rFonts w:eastAsia="SimSun" w:hint="eastAsia"/>
          <w:lang w:val="es-ES"/>
        </w:rPr>
        <w:t>25</w:t>
      </w:r>
      <w:r>
        <w:rPr>
          <w:rFonts w:eastAsia="SimSun" w:hint="eastAsia"/>
          <w:lang w:val="es-ES"/>
        </w:rPr>
        <w:t>页，蒙得维的亚，</w:t>
      </w:r>
      <w:r>
        <w:rPr>
          <w:rFonts w:eastAsia="SimSun" w:hint="eastAsia"/>
          <w:lang w:val="es-ES"/>
        </w:rPr>
        <w:t>2006</w:t>
      </w:r>
      <w:r>
        <w:rPr>
          <w:rFonts w:eastAsia="SimSun" w:hint="eastAsia"/>
          <w:lang w:val="es-ES"/>
        </w:rPr>
        <w:t>年。</w:t>
      </w:r>
    </w:p>
  </w:footnote>
  <w:footnote w:id="28">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29">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30">
    <w:p w:rsidR="00FD7527" w:rsidRDefault="00FD7527">
      <w:pPr>
        <w:pStyle w:val="FootnoteText"/>
        <w:spacing w:line="320" w:lineRule="exact"/>
        <w:ind w:right="13"/>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冈萨雷斯·图阿纳，《沉默的隐者：乌拉圭营利性性剥削贩卖人口状况分析》，第</w:t>
      </w:r>
      <w:r>
        <w:rPr>
          <w:rFonts w:eastAsia="SimSun" w:hint="eastAsia"/>
          <w:lang w:val="es-ES"/>
        </w:rPr>
        <w:t>77</w:t>
      </w:r>
      <w:r>
        <w:rPr>
          <w:rFonts w:eastAsia="SimSun" w:hint="eastAsia"/>
          <w:lang w:val="es-ES"/>
        </w:rPr>
        <w:t>页，蒙得维的亚，</w:t>
      </w:r>
      <w:r>
        <w:rPr>
          <w:rFonts w:eastAsia="SimSun" w:hint="eastAsia"/>
          <w:lang w:val="es-ES"/>
        </w:rPr>
        <w:t>2006</w:t>
      </w:r>
      <w:r>
        <w:rPr>
          <w:rFonts w:eastAsia="SimSun" w:hint="eastAsia"/>
          <w:lang w:val="es-ES"/>
        </w:rPr>
        <w:t>年。</w:t>
      </w:r>
    </w:p>
  </w:footnote>
  <w:footnote w:id="31">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南方共同市场第十五届妇女问题专门会议第</w:t>
      </w:r>
      <w:r>
        <w:rPr>
          <w:rFonts w:eastAsia="SimSun" w:hint="eastAsia"/>
          <w:lang w:val="es-ES"/>
        </w:rPr>
        <w:t>6</w:t>
      </w:r>
      <w:r>
        <w:rPr>
          <w:rFonts w:eastAsia="SimSun" w:hint="eastAsia"/>
          <w:lang w:val="es-ES"/>
        </w:rPr>
        <w:t>号决议。</w:t>
      </w:r>
    </w:p>
  </w:footnote>
  <w:footnote w:id="32">
    <w:p w:rsidR="00FD7527" w:rsidRDefault="00FD7527">
      <w:pPr>
        <w:pStyle w:val="FootnoteText"/>
        <w:spacing w:line="320" w:lineRule="exact"/>
        <w:ind w:right="15"/>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尽管乌拉圭于</w:t>
      </w:r>
      <w:r>
        <w:rPr>
          <w:rFonts w:eastAsia="SimSun" w:hint="eastAsia"/>
          <w:lang w:val="es-ES"/>
        </w:rPr>
        <w:t>1932</w:t>
      </w:r>
      <w:r>
        <w:rPr>
          <w:rFonts w:eastAsia="SimSun" w:hint="eastAsia"/>
          <w:lang w:val="es-ES"/>
        </w:rPr>
        <w:t>年</w:t>
      </w:r>
      <w:r>
        <w:rPr>
          <w:rFonts w:eastAsia="SimSun" w:hint="eastAsia"/>
          <w:lang w:val="es-ES"/>
        </w:rPr>
        <w:t>12</w:t>
      </w:r>
      <w:r>
        <w:rPr>
          <w:rFonts w:eastAsia="SimSun" w:hint="eastAsia"/>
          <w:lang w:val="es-ES"/>
        </w:rPr>
        <w:t>月</w:t>
      </w:r>
      <w:r>
        <w:rPr>
          <w:rFonts w:eastAsia="SimSun" w:hint="eastAsia"/>
          <w:lang w:val="es-ES"/>
        </w:rPr>
        <w:t>16</w:t>
      </w:r>
      <w:r>
        <w:rPr>
          <w:rFonts w:eastAsia="SimSun" w:hint="eastAsia"/>
          <w:lang w:val="es-ES"/>
        </w:rPr>
        <w:t>日承认了妇女的选举权，走在了拉丁美洲的前列，但直到</w:t>
      </w:r>
      <w:r>
        <w:rPr>
          <w:rFonts w:eastAsia="SimSun" w:hint="eastAsia"/>
          <w:lang w:val="es-ES"/>
        </w:rPr>
        <w:t>1934</w:t>
      </w:r>
      <w:r>
        <w:rPr>
          <w:rFonts w:eastAsia="SimSun" w:hint="eastAsia"/>
          <w:lang w:val="es-ES"/>
        </w:rPr>
        <w:t>年《宪法》才正式赋予女性这一权利。而妇女选举权和被选举权的真正落实，是在</w:t>
      </w:r>
      <w:r>
        <w:rPr>
          <w:rFonts w:eastAsia="SimSun" w:hint="eastAsia"/>
          <w:lang w:val="es-ES"/>
        </w:rPr>
        <w:t>1938</w:t>
      </w:r>
      <w:r>
        <w:rPr>
          <w:rFonts w:eastAsia="SimSun" w:hint="eastAsia"/>
          <w:lang w:val="es-ES"/>
        </w:rPr>
        <w:t>年的大选上。</w:t>
      </w:r>
      <w:r>
        <w:rPr>
          <w:rFonts w:eastAsia="SimSun"/>
          <w:lang w:val="es-ES"/>
        </w:rPr>
        <w:t xml:space="preserve"> </w:t>
      </w:r>
    </w:p>
  </w:footnote>
  <w:footnote w:id="33">
    <w:p w:rsidR="00FD7527" w:rsidRDefault="00FD7527">
      <w:pPr>
        <w:pStyle w:val="FootnoteText"/>
        <w:spacing w:line="320" w:lineRule="exact"/>
        <w:ind w:right="30"/>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积极行动是指“旨在通过那些尝试消除因事实差异造成不平等后果的差异性法规来实现真正平等的措施”。这一概念是社会学家索尼亚·蒙塔尼奥在递交给“两性平等与参政议政”国际研讨会（</w:t>
      </w:r>
      <w:r>
        <w:rPr>
          <w:rFonts w:eastAsia="SimSun" w:hint="eastAsia"/>
          <w:lang w:val="es-ES"/>
        </w:rPr>
        <w:t>2006</w:t>
      </w:r>
      <w:r>
        <w:rPr>
          <w:rFonts w:eastAsia="SimSun" w:hint="eastAsia"/>
          <w:lang w:val="es-ES"/>
        </w:rPr>
        <w:t>年</w:t>
      </w:r>
      <w:r>
        <w:rPr>
          <w:rFonts w:eastAsia="SimSun" w:hint="eastAsia"/>
          <w:lang w:val="es-ES"/>
        </w:rPr>
        <w:t>10</w:t>
      </w:r>
      <w:r>
        <w:rPr>
          <w:rFonts w:eastAsia="SimSun" w:hint="eastAsia"/>
          <w:lang w:val="es-ES"/>
        </w:rPr>
        <w:t>月在智利圣地亚哥举行）的文件中提出的。</w:t>
      </w:r>
    </w:p>
  </w:footnote>
  <w:footnote w:id="34">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35">
    <w:p w:rsidR="00FD7527" w:rsidRDefault="00FD7527">
      <w:pPr>
        <w:pStyle w:val="FootnoteText"/>
        <w:spacing w:line="320" w:lineRule="exact"/>
        <w:ind w:right="30"/>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约翰逊·尼基，《缺席的政治：</w:t>
      </w:r>
      <w:r>
        <w:rPr>
          <w:rFonts w:eastAsia="SimSun" w:hint="eastAsia"/>
          <w:lang w:val="es-ES"/>
        </w:rPr>
        <w:t>2004-2005</w:t>
      </w:r>
      <w:r>
        <w:rPr>
          <w:rFonts w:eastAsia="SimSun" w:hint="eastAsia"/>
          <w:lang w:val="es-ES"/>
        </w:rPr>
        <w:t>年乌拉圭大选，妇女与两性平等》，蒙得维的亚，</w:t>
      </w:r>
      <w:r>
        <w:rPr>
          <w:rFonts w:eastAsia="SimSun" w:hint="eastAsia"/>
          <w:lang w:val="es-ES"/>
        </w:rPr>
        <w:t>2005</w:t>
      </w:r>
      <w:r>
        <w:rPr>
          <w:rFonts w:eastAsia="SimSun" w:hint="eastAsia"/>
          <w:lang w:val="es-ES"/>
        </w:rPr>
        <w:t>年，第</w:t>
      </w:r>
      <w:r>
        <w:rPr>
          <w:rFonts w:eastAsia="SimSun" w:hint="eastAsia"/>
          <w:lang w:val="es-ES"/>
        </w:rPr>
        <w:t>94</w:t>
      </w:r>
      <w:r>
        <w:rPr>
          <w:rFonts w:eastAsia="SimSun" w:hint="eastAsia"/>
          <w:lang w:val="es-ES"/>
        </w:rPr>
        <w:t>页。</w:t>
      </w:r>
    </w:p>
  </w:footnote>
  <w:footnote w:id="36">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hyperlink w:history="1">
        <w:r w:rsidR="006D1F9E">
          <w:rPr>
            <w:rFonts w:eastAsia="SimSun" w:hint="eastAsia"/>
            <w:b/>
            <w:bCs/>
          </w:rPr>
          <w:t>错误！超链接引用无效。</w:t>
        </w:r>
      </w:hyperlink>
      <w:r>
        <w:rPr>
          <w:rFonts w:eastAsia="SimSun"/>
          <w:lang w:val="es-ES"/>
        </w:rPr>
        <w:t>, 2005</w:t>
      </w:r>
      <w:r>
        <w:rPr>
          <w:rFonts w:eastAsia="SimSun" w:hint="eastAsia"/>
          <w:lang w:val="es-ES"/>
        </w:rPr>
        <w:t>年</w:t>
      </w:r>
      <w:r>
        <w:rPr>
          <w:rFonts w:eastAsia="SimSun" w:hint="eastAsia"/>
          <w:lang w:val="es-ES"/>
        </w:rPr>
        <w:t>8</w:t>
      </w:r>
      <w:r>
        <w:rPr>
          <w:rFonts w:eastAsia="SimSun" w:hint="eastAsia"/>
          <w:lang w:val="es-ES"/>
        </w:rPr>
        <w:t>月</w:t>
      </w:r>
      <w:r>
        <w:rPr>
          <w:rFonts w:eastAsia="SimSun" w:hint="eastAsia"/>
          <w:lang w:val="es-ES"/>
        </w:rPr>
        <w:t>31</w:t>
      </w:r>
      <w:r>
        <w:rPr>
          <w:rFonts w:eastAsia="SimSun" w:hint="eastAsia"/>
          <w:lang w:val="es-ES"/>
        </w:rPr>
        <w:t>日。</w:t>
      </w:r>
    </w:p>
  </w:footnote>
  <w:footnote w:id="37">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女议员莫尼卡·沙维尔。</w:t>
      </w:r>
    </w:p>
  </w:footnote>
  <w:footnote w:id="38">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lang w:val="es-ES"/>
        </w:rPr>
        <w:t xml:space="preserve"> </w:t>
      </w:r>
      <w:r>
        <w:rPr>
          <w:rFonts w:eastAsia="SimSun" w:hint="eastAsia"/>
          <w:lang w:val="es-ES"/>
        </w:rPr>
        <w:t>政府任期为</w:t>
      </w:r>
      <w:r>
        <w:rPr>
          <w:rFonts w:eastAsia="SimSun"/>
          <w:lang w:val="es-ES"/>
        </w:rPr>
        <w:t>2005</w:t>
      </w:r>
      <w:r>
        <w:rPr>
          <w:rFonts w:eastAsia="SimSun" w:hint="eastAsia"/>
          <w:lang w:val="es-ES"/>
        </w:rPr>
        <w:t>年至</w:t>
      </w:r>
      <w:r>
        <w:rPr>
          <w:rFonts w:eastAsia="SimSun"/>
          <w:lang w:val="es-ES"/>
        </w:rPr>
        <w:t>2010</w:t>
      </w:r>
      <w:r>
        <w:rPr>
          <w:rFonts w:eastAsia="SimSun" w:hint="eastAsia"/>
          <w:lang w:val="es-ES"/>
        </w:rPr>
        <w:t>年。</w:t>
      </w:r>
    </w:p>
  </w:footnote>
  <w:footnote w:id="39">
    <w:p w:rsidR="00FD7527" w:rsidRDefault="00FD7527">
      <w:pPr>
        <w:pStyle w:val="FootnoteText"/>
        <w:spacing w:line="320" w:lineRule="exact"/>
        <w:ind w:right="-7"/>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全国妇女监督委员会工作计划，是妇女工作领域的一份政治文件。蒙得维的亚，</w:t>
      </w:r>
      <w:r>
        <w:rPr>
          <w:rFonts w:eastAsia="SimSun" w:hint="eastAsia"/>
          <w:lang w:val="es-ES"/>
        </w:rPr>
        <w:t>2004</w:t>
      </w:r>
      <w:r>
        <w:rPr>
          <w:rFonts w:eastAsia="SimSun" w:hint="eastAsia"/>
          <w:lang w:val="es-ES"/>
        </w:rPr>
        <w:t>年。</w:t>
      </w:r>
    </w:p>
  </w:footnote>
  <w:footnote w:id="40">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公民权利组：“女同胞们我们一起为创建平等而建言献策”，</w:t>
      </w:r>
      <w:r>
        <w:rPr>
          <w:rFonts w:eastAsia="SimSun" w:hint="eastAsia"/>
          <w:lang w:val="es-ES"/>
        </w:rPr>
        <w:t>2004</w:t>
      </w:r>
      <w:r>
        <w:rPr>
          <w:rFonts w:eastAsia="SimSun" w:hint="eastAsia"/>
          <w:lang w:val="es-ES"/>
        </w:rPr>
        <w:t>年。</w:t>
      </w:r>
    </w:p>
  </w:footnote>
  <w:footnote w:id="41">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不包括任期短暂的以及过渡性质的情况。</w:t>
      </w:r>
    </w:p>
  </w:footnote>
  <w:footnote w:id="42">
    <w:p w:rsidR="00FD7527" w:rsidRDefault="00FD7527">
      <w:pPr>
        <w:pStyle w:val="FootnoteText"/>
        <w:spacing w:line="320" w:lineRule="exact"/>
        <w:ind w:right="40"/>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维罗尼卡·佩雷斯，《这还不够：</w:t>
      </w:r>
      <w:r>
        <w:rPr>
          <w:rFonts w:eastAsia="SimSun" w:hint="eastAsia"/>
          <w:lang w:val="es-ES"/>
        </w:rPr>
        <w:t>2006</w:t>
      </w:r>
      <w:r>
        <w:rPr>
          <w:rFonts w:eastAsia="SimSun" w:hint="eastAsia"/>
          <w:lang w:val="es-ES"/>
        </w:rPr>
        <w:t>年，进步政府的一年》，蒙得维的亚，</w:t>
      </w:r>
      <w:r>
        <w:rPr>
          <w:rFonts w:eastAsia="SimSun" w:hint="eastAsia"/>
          <w:lang w:val="es-ES"/>
        </w:rPr>
        <w:t>2006</w:t>
      </w:r>
      <w:r>
        <w:rPr>
          <w:rFonts w:eastAsia="SimSun" w:hint="eastAsia"/>
          <w:lang w:val="es-ES"/>
        </w:rPr>
        <w:t>年。</w:t>
      </w:r>
    </w:p>
  </w:footnote>
  <w:footnote w:id="43">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详见附录第</w:t>
      </w:r>
      <w:r>
        <w:rPr>
          <w:rFonts w:eastAsia="SimSun" w:hint="eastAsia"/>
          <w:lang w:val="es-ES"/>
        </w:rPr>
        <w:t>10</w:t>
      </w:r>
      <w:r>
        <w:rPr>
          <w:rFonts w:eastAsia="SimSun" w:hint="eastAsia"/>
          <w:lang w:val="es-ES"/>
        </w:rPr>
        <w:t>条表</w:t>
      </w:r>
      <w:r>
        <w:rPr>
          <w:rFonts w:eastAsia="SimSun" w:hint="eastAsia"/>
          <w:lang w:val="es-ES"/>
        </w:rPr>
        <w:t>A-1</w:t>
      </w:r>
      <w:r>
        <w:rPr>
          <w:rFonts w:eastAsia="SimSun" w:hint="eastAsia"/>
          <w:lang w:val="es-ES"/>
        </w:rPr>
        <w:t>。</w:t>
      </w:r>
    </w:p>
  </w:footnote>
  <w:footnote w:id="44">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详见附录第</w:t>
      </w:r>
      <w:r>
        <w:rPr>
          <w:rFonts w:eastAsia="SimSun" w:hint="eastAsia"/>
          <w:lang w:val="es-ES"/>
        </w:rPr>
        <w:t>10</w:t>
      </w:r>
      <w:r>
        <w:rPr>
          <w:rFonts w:eastAsia="SimSun" w:hint="eastAsia"/>
          <w:lang w:val="es-ES"/>
        </w:rPr>
        <w:t>条表</w:t>
      </w:r>
      <w:r>
        <w:rPr>
          <w:rFonts w:eastAsia="SimSun" w:hint="eastAsia"/>
          <w:lang w:val="es-ES"/>
        </w:rPr>
        <w:t>A-3</w:t>
      </w:r>
      <w:r>
        <w:rPr>
          <w:rFonts w:eastAsia="SimSun" w:hint="eastAsia"/>
          <w:lang w:val="es-ES"/>
        </w:rPr>
        <w:t>。</w:t>
      </w:r>
    </w:p>
  </w:footnote>
  <w:footnote w:id="45">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详见附录第</w:t>
      </w:r>
      <w:r>
        <w:rPr>
          <w:rFonts w:eastAsia="SimSun" w:hint="eastAsia"/>
          <w:lang w:val="es-ES"/>
        </w:rPr>
        <w:t>10</w:t>
      </w:r>
      <w:r>
        <w:rPr>
          <w:rFonts w:eastAsia="SimSun" w:hint="eastAsia"/>
          <w:lang w:val="es-ES"/>
        </w:rPr>
        <w:t>条表</w:t>
      </w:r>
      <w:r>
        <w:rPr>
          <w:rFonts w:eastAsia="SimSun" w:hint="eastAsia"/>
          <w:lang w:val="es-ES"/>
        </w:rPr>
        <w:t>A-4</w:t>
      </w:r>
      <w:r>
        <w:rPr>
          <w:rFonts w:eastAsia="SimSun" w:hint="eastAsia"/>
          <w:lang w:val="es-ES"/>
        </w:rPr>
        <w:t>。</w:t>
      </w:r>
    </w:p>
  </w:footnote>
  <w:footnote w:id="46">
    <w:p w:rsidR="00FD7527" w:rsidRDefault="00FD7527">
      <w:pPr>
        <w:pStyle w:val="FootnoteText"/>
        <w:spacing w:line="320" w:lineRule="exact"/>
        <w:ind w:right="45"/>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委员会协调员斯特拉·塞卢迪博士（女）在</w:t>
      </w:r>
      <w:r>
        <w:rPr>
          <w:rFonts w:eastAsia="SimSun" w:hint="eastAsia"/>
          <w:lang w:val="es-ES"/>
        </w:rPr>
        <w:t>2006</w:t>
      </w:r>
      <w:r>
        <w:rPr>
          <w:rFonts w:eastAsia="SimSun" w:hint="eastAsia"/>
          <w:lang w:val="es-ES"/>
        </w:rPr>
        <w:t>年</w:t>
      </w:r>
      <w:r>
        <w:rPr>
          <w:rFonts w:eastAsia="SimSun" w:hint="eastAsia"/>
          <w:lang w:val="es-ES"/>
        </w:rPr>
        <w:t>8</w:t>
      </w:r>
      <w:r>
        <w:rPr>
          <w:rFonts w:eastAsia="SimSun" w:hint="eastAsia"/>
          <w:lang w:val="es-ES"/>
        </w:rPr>
        <w:t>月由两性与家庭网及共和国大学社会科学系主办的“教育政策对话：两性与权益探讨”研讨会上的演讲（详见</w:t>
      </w:r>
      <w:r>
        <w:rPr>
          <w:rFonts w:eastAsia="SimSun" w:hint="eastAsia"/>
          <w:lang w:val="es-ES"/>
        </w:rPr>
        <w:t>PPT</w:t>
      </w:r>
      <w:r>
        <w:rPr>
          <w:rFonts w:eastAsia="SimSun" w:hint="eastAsia"/>
          <w:lang w:val="es-ES"/>
        </w:rPr>
        <w:t>演示文件）。</w:t>
      </w:r>
    </w:p>
  </w:footnote>
  <w:footnote w:id="47">
    <w:p w:rsidR="00FD7527" w:rsidRDefault="00FD7527">
      <w:pPr>
        <w:pStyle w:val="FootnoteText"/>
        <w:spacing w:line="320" w:lineRule="exact"/>
        <w:ind w:right="315"/>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上述文件的</w:t>
      </w:r>
      <w:r>
        <w:rPr>
          <w:rFonts w:eastAsia="SimSun" w:hint="eastAsia"/>
          <w:lang w:val="es-ES"/>
        </w:rPr>
        <w:t>PDF</w:t>
      </w:r>
      <w:r>
        <w:rPr>
          <w:rFonts w:eastAsia="SimSun" w:hint="eastAsia"/>
          <w:lang w:val="es-ES"/>
        </w:rPr>
        <w:t>格式电子文件在全国教育研讨会官方网站上可供查阅，网址为：</w:t>
      </w:r>
      <w:hyperlink r:id="rId2" w:history="1">
        <w:r>
          <w:rPr>
            <w:rStyle w:val="Hyperlink"/>
            <w:rFonts w:eastAsia="SimSun"/>
            <w:lang w:val="es-ES"/>
          </w:rPr>
          <w:t>www.debateducativo.edu.uy</w:t>
        </w:r>
      </w:hyperlink>
      <w:r>
        <w:rPr>
          <w:rFonts w:eastAsia="SimSun" w:hint="eastAsia"/>
          <w:lang w:val="es-ES"/>
        </w:rPr>
        <w:t>。</w:t>
      </w:r>
    </w:p>
  </w:footnote>
  <w:footnote w:id="48">
    <w:p w:rsidR="00FD7527" w:rsidRDefault="00FD7527">
      <w:pPr>
        <w:pStyle w:val="FootnoteText"/>
        <w:spacing w:line="320" w:lineRule="exact"/>
        <w:ind w:right="67"/>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马奎斯·</w:t>
      </w:r>
      <w:r>
        <w:rPr>
          <w:rFonts w:eastAsia="SimSun" w:hint="eastAsia"/>
          <w:lang w:val="es-ES"/>
        </w:rPr>
        <w:t>M</w:t>
      </w:r>
      <w:r>
        <w:rPr>
          <w:rFonts w:eastAsia="SimSun" w:hint="eastAsia"/>
          <w:lang w:val="es-ES"/>
        </w:rPr>
        <w:t>，《乌拉圭：劳资谈判与两性平等》，第七章，国际劳工组织（</w:t>
      </w:r>
      <w:r>
        <w:rPr>
          <w:rFonts w:eastAsia="SimSun" w:hint="eastAsia"/>
          <w:lang w:val="es-ES"/>
        </w:rPr>
        <w:t>2005</w:t>
      </w:r>
      <w:r>
        <w:rPr>
          <w:rFonts w:eastAsia="SimSun" w:hint="eastAsia"/>
          <w:lang w:val="es-ES"/>
        </w:rPr>
        <w:t>年）。</w:t>
      </w:r>
    </w:p>
  </w:footnote>
  <w:footnote w:id="49">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50">
    <w:p w:rsidR="00FD7527" w:rsidRDefault="00FD7527">
      <w:pPr>
        <w:pStyle w:val="FootnoteText"/>
        <w:spacing w:line="320" w:lineRule="exact"/>
        <w:ind w:right="15"/>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全国就业委员会是一家隶属于劳动与社会保障部的三方机构。该委员会由企业商会代表团和总工会代表团组成，由国家就业局局长主持工作。</w:t>
      </w:r>
    </w:p>
  </w:footnote>
  <w:footnote w:id="51">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color w:val="FF3333"/>
          <w:lang w:val="es-ES"/>
        </w:rPr>
        <w:t xml:space="preserve">  </w:t>
      </w:r>
      <w:r>
        <w:rPr>
          <w:rFonts w:eastAsia="SimSun" w:hint="eastAsia"/>
          <w:lang w:val="es-ES"/>
        </w:rPr>
        <w:t>全国妇女协会在</w:t>
      </w:r>
      <w:r>
        <w:rPr>
          <w:rFonts w:eastAsia="SimSun" w:hint="eastAsia"/>
          <w:lang w:val="es-ES"/>
        </w:rPr>
        <w:t>2006</w:t>
      </w:r>
      <w:r>
        <w:rPr>
          <w:rFonts w:eastAsia="SimSun" w:hint="eastAsia"/>
          <w:lang w:val="es-ES"/>
        </w:rPr>
        <w:t>年中受理了几例有关焊接培训课程中妇女受到歧视的诉讼案例。</w:t>
      </w:r>
      <w:r>
        <w:rPr>
          <w:rFonts w:eastAsia="SimSun"/>
          <w:lang w:val="es-ES"/>
        </w:rPr>
        <w:t xml:space="preserve"> </w:t>
      </w:r>
    </w:p>
  </w:footnote>
  <w:footnote w:id="52">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包括基本的读写能力水平。</w:t>
      </w:r>
    </w:p>
  </w:footnote>
  <w:footnote w:id="53">
    <w:p w:rsidR="00FD7527" w:rsidRDefault="00FD7527">
      <w:pPr>
        <w:spacing w:line="320" w:lineRule="exact"/>
        <w:ind w:right="15"/>
        <w:rPr>
          <w:sz w:val="18"/>
          <w:szCs w:val="16"/>
          <w:lang w:val="es-MX"/>
        </w:rPr>
      </w:pPr>
      <w:r>
        <w:rPr>
          <w:rStyle w:val="Smbolodenotaalpie"/>
          <w:sz w:val="18"/>
        </w:rPr>
        <w:footnoteRef/>
      </w:r>
      <w:r>
        <w:rPr>
          <w:sz w:val="18"/>
          <w:szCs w:val="16"/>
          <w:lang w:val="es-ES"/>
        </w:rPr>
        <w:t xml:space="preserve"> </w:t>
      </w:r>
      <w:r>
        <w:rPr>
          <w:rFonts w:hint="eastAsia"/>
          <w:sz w:val="18"/>
          <w:szCs w:val="16"/>
          <w:lang w:val="es-ES"/>
        </w:rPr>
        <w:t xml:space="preserve"> </w:t>
      </w:r>
      <w:r>
        <w:rPr>
          <w:rFonts w:hint="eastAsia"/>
          <w:sz w:val="18"/>
          <w:szCs w:val="16"/>
          <w:lang w:val="es-ES"/>
        </w:rPr>
        <w:t>“为乌拉圭工作”项目其他各项具体目标为：</w:t>
      </w:r>
      <w:r>
        <w:rPr>
          <w:sz w:val="18"/>
          <w:szCs w:val="16"/>
          <w:lang w:val="es-MX"/>
        </w:rPr>
        <w:t xml:space="preserve"> </w:t>
      </w:r>
    </w:p>
    <w:p w:rsidR="00FD7527" w:rsidRDefault="00FD7527">
      <w:pPr>
        <w:spacing w:line="320" w:lineRule="exact"/>
        <w:ind w:left="360" w:right="15"/>
        <w:rPr>
          <w:sz w:val="18"/>
          <w:szCs w:val="16"/>
          <w:lang w:val="es-MX"/>
        </w:rPr>
      </w:pPr>
      <w:r>
        <w:rPr>
          <w:rFonts w:hint="eastAsia"/>
          <w:sz w:val="18"/>
          <w:szCs w:val="16"/>
          <w:lang w:val="es-MX"/>
        </w:rPr>
        <w:t>与公共机构共同开展社区活动，为自愿参加社会救济国家关怀计划的对象提供增加社会劳动经验的机会。</w:t>
      </w:r>
    </w:p>
    <w:p w:rsidR="00FD7527" w:rsidRDefault="00FD7527">
      <w:pPr>
        <w:spacing w:line="320" w:lineRule="exact"/>
        <w:ind w:left="360" w:right="15"/>
        <w:rPr>
          <w:sz w:val="18"/>
          <w:szCs w:val="16"/>
          <w:lang w:val="es-MX"/>
        </w:rPr>
      </w:pPr>
      <w:r>
        <w:rPr>
          <w:rFonts w:hint="eastAsia"/>
          <w:sz w:val="18"/>
          <w:szCs w:val="16"/>
          <w:lang w:val="es-MX"/>
        </w:rPr>
        <w:t>提高国家关怀计划家庭（通过公开登记和公共抽签形式进入该计划）的经济收入。</w:t>
      </w:r>
    </w:p>
    <w:p w:rsidR="00FD7527" w:rsidRDefault="00FD7527">
      <w:pPr>
        <w:spacing w:line="320" w:lineRule="exact"/>
        <w:ind w:left="360" w:right="15"/>
        <w:rPr>
          <w:sz w:val="18"/>
          <w:szCs w:val="16"/>
          <w:lang w:val="es-MX"/>
        </w:rPr>
      </w:pPr>
      <w:r>
        <w:rPr>
          <w:rFonts w:hint="eastAsia"/>
          <w:sz w:val="18"/>
          <w:szCs w:val="16"/>
          <w:lang w:val="es-MX"/>
        </w:rPr>
        <w:t>为“为乌拉圭工作”项目成员开展培训项目，让学员认识到自己是权利的主体，必须负责任地履行权利和义务。</w:t>
      </w:r>
    </w:p>
    <w:p w:rsidR="00FD7527" w:rsidRDefault="00FD7527">
      <w:pPr>
        <w:spacing w:line="320" w:lineRule="exact"/>
        <w:ind w:left="360" w:right="15"/>
        <w:rPr>
          <w:sz w:val="18"/>
          <w:szCs w:val="16"/>
          <w:lang w:val="es-MX"/>
        </w:rPr>
      </w:pPr>
      <w:r>
        <w:rPr>
          <w:rFonts w:hint="eastAsia"/>
          <w:sz w:val="18"/>
          <w:szCs w:val="16"/>
          <w:lang w:val="es-MX"/>
        </w:rPr>
        <w:t>支持项目成员寻找发展出路以增加收入，提高其自主创业和择业的能力。</w:t>
      </w:r>
    </w:p>
    <w:p w:rsidR="00FD7527" w:rsidRDefault="00FD7527">
      <w:pPr>
        <w:spacing w:line="320" w:lineRule="exact"/>
        <w:ind w:left="360" w:right="15"/>
        <w:rPr>
          <w:sz w:val="18"/>
          <w:szCs w:val="16"/>
          <w:lang w:val="es-MX"/>
        </w:rPr>
      </w:pPr>
      <w:r>
        <w:rPr>
          <w:rFonts w:hint="eastAsia"/>
          <w:sz w:val="18"/>
          <w:szCs w:val="16"/>
          <w:lang w:val="es-MX"/>
        </w:rPr>
        <w:t>与当地有影响力的社会组织和地方性团体进行交流与互动，增加项目成员融入社会生活的渠道。</w:t>
      </w:r>
    </w:p>
    <w:p w:rsidR="00FD7527" w:rsidRDefault="00FD7527">
      <w:pPr>
        <w:spacing w:line="320" w:lineRule="exact"/>
        <w:ind w:left="360" w:right="15"/>
        <w:rPr>
          <w:sz w:val="18"/>
          <w:szCs w:val="16"/>
          <w:lang w:val="es-MX"/>
        </w:rPr>
      </w:pPr>
      <w:r>
        <w:rPr>
          <w:rFonts w:hint="eastAsia"/>
          <w:sz w:val="18"/>
          <w:szCs w:val="16"/>
          <w:lang w:val="es-MX"/>
        </w:rPr>
        <w:t>为项目成员享受在医疗、反对家庭暴力、戒毒等方面的全面的公共服务和社区服务提供便利。</w:t>
      </w:r>
    </w:p>
  </w:footnote>
  <w:footnote w:id="54">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该法案文本由全国妇女协会负责起草，得到了国际劳工组织的资助。</w:t>
      </w:r>
    </w:p>
  </w:footnote>
  <w:footnote w:id="55">
    <w:p w:rsidR="00FD7527" w:rsidRDefault="00FD7527">
      <w:pPr>
        <w:pStyle w:val="FootnoteText"/>
        <w:spacing w:line="320" w:lineRule="exact"/>
        <w:ind w:right="-2"/>
        <w:jc w:val="both"/>
        <w:rPr>
          <w:rFonts w:eastAsia="SimSun"/>
          <w:szCs w:val="18"/>
          <w:lang w:val="es-ES"/>
        </w:rPr>
      </w:pPr>
      <w:r>
        <w:rPr>
          <w:rStyle w:val="Smbolodenotaalpie"/>
          <w:rFonts w:eastAsia="SimSun"/>
        </w:rPr>
        <w:footnoteRef/>
      </w:r>
      <w:r>
        <w:rPr>
          <w:rFonts w:eastAsia="SimSun"/>
          <w:lang w:val="es-ES"/>
        </w:rPr>
        <w:tab/>
        <w:t xml:space="preserve"> </w:t>
      </w:r>
      <w:r>
        <w:rPr>
          <w:rFonts w:eastAsia="SimSun" w:hint="eastAsia"/>
          <w:lang w:val="es-ES"/>
        </w:rPr>
        <w:t>从《公平与劳资谈判：如何进行？——作为推动两性平等工具的劳资谈判》（安娜·阿奎莱拉，</w:t>
      </w:r>
      <w:r>
        <w:rPr>
          <w:rFonts w:eastAsia="SimSun" w:hint="eastAsia"/>
          <w:lang w:val="es-ES"/>
        </w:rPr>
        <w:t>PIT-CNT</w:t>
      </w:r>
      <w:r>
        <w:rPr>
          <w:rFonts w:eastAsia="SimSun" w:hint="eastAsia"/>
          <w:lang w:val="es-ES"/>
        </w:rPr>
        <w:t>工会两性平等部，</w:t>
      </w:r>
      <w:r>
        <w:rPr>
          <w:rFonts w:eastAsia="SimSun" w:hint="eastAsia"/>
          <w:lang w:val="es-ES"/>
        </w:rPr>
        <w:t>2005</w:t>
      </w:r>
      <w:r>
        <w:rPr>
          <w:rFonts w:eastAsia="SimSun" w:hint="eastAsia"/>
          <w:lang w:val="es-ES"/>
        </w:rPr>
        <w:t>年</w:t>
      </w:r>
      <w:r>
        <w:rPr>
          <w:rFonts w:eastAsia="SimSun" w:hint="eastAsia"/>
          <w:lang w:val="es-ES"/>
        </w:rPr>
        <w:t>12</w:t>
      </w:r>
      <w:r>
        <w:rPr>
          <w:rFonts w:eastAsia="SimSun" w:hint="eastAsia"/>
          <w:lang w:val="es-ES"/>
        </w:rPr>
        <w:t>月</w:t>
      </w:r>
      <w:r>
        <w:rPr>
          <w:rFonts w:eastAsia="SimSun" w:hint="eastAsia"/>
          <w:lang w:val="es-ES"/>
        </w:rPr>
        <w:t>13</w:t>
      </w:r>
      <w:r>
        <w:rPr>
          <w:rFonts w:eastAsia="SimSun" w:hint="eastAsia"/>
          <w:lang w:val="es-ES"/>
        </w:rPr>
        <w:t>日）文件中提取的信息。</w:t>
      </w:r>
    </w:p>
  </w:footnote>
  <w:footnote w:id="56">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更多有关协议的信息参看劳动与社会保障部报告。</w:t>
      </w:r>
    </w:p>
  </w:footnote>
  <w:footnote w:id="57">
    <w:p w:rsidR="00FD7527" w:rsidRDefault="00FD7527">
      <w:pPr>
        <w:autoSpaceDE w:val="0"/>
        <w:spacing w:line="320" w:lineRule="exact"/>
        <w:ind w:right="-15"/>
        <w:rPr>
          <w:sz w:val="18"/>
          <w:lang w:val="es-ES"/>
        </w:rPr>
      </w:pPr>
      <w:r>
        <w:rPr>
          <w:rStyle w:val="Smbolodenotaalpie"/>
          <w:sz w:val="18"/>
        </w:rPr>
        <w:footnoteRef/>
      </w:r>
      <w:r>
        <w:rPr>
          <w:rFonts w:hint="eastAsia"/>
          <w:sz w:val="18"/>
          <w:lang w:val="es-ES"/>
        </w:rPr>
        <w:t xml:space="preserve">  </w:t>
      </w:r>
      <w:r>
        <w:rPr>
          <w:rFonts w:hint="eastAsia"/>
          <w:sz w:val="18"/>
          <w:lang w:val="es-ES"/>
        </w:rPr>
        <w:t>布切利、福特扎和罗西，</w:t>
      </w:r>
      <w:r>
        <w:rPr>
          <w:rFonts w:hint="eastAsia"/>
          <w:sz w:val="18"/>
          <w:lang w:val="es-ES"/>
        </w:rPr>
        <w:t>2006</w:t>
      </w:r>
      <w:r>
        <w:rPr>
          <w:rFonts w:hint="eastAsia"/>
          <w:sz w:val="18"/>
          <w:lang w:val="es-ES"/>
        </w:rPr>
        <w:t>年，《乌拉圭社会保障与两性平等：领取退休金差别的分析》，共和国大学。</w:t>
      </w:r>
    </w:p>
  </w:footnote>
  <w:footnote w:id="58">
    <w:p w:rsidR="00FD7527" w:rsidRDefault="00FD7527">
      <w:pPr>
        <w:autoSpaceDE w:val="0"/>
        <w:spacing w:line="320" w:lineRule="exact"/>
        <w:ind w:right="45"/>
        <w:rPr>
          <w:rFonts w:hint="eastAsia"/>
          <w:sz w:val="18"/>
          <w:lang w:val="es-ES"/>
        </w:rPr>
      </w:pPr>
      <w:r>
        <w:rPr>
          <w:rStyle w:val="Smbolodenotaalpie"/>
          <w:sz w:val="18"/>
        </w:rPr>
        <w:footnoteRef/>
      </w:r>
      <w:r>
        <w:rPr>
          <w:rFonts w:hint="eastAsia"/>
          <w:sz w:val="18"/>
          <w:lang w:val="es-ES"/>
        </w:rPr>
        <w:t xml:space="preserve">  </w:t>
      </w:r>
      <w:r>
        <w:rPr>
          <w:rFonts w:hint="eastAsia"/>
          <w:sz w:val="18"/>
          <w:lang w:val="es-ES"/>
        </w:rPr>
        <w:t>同上。</w:t>
      </w:r>
    </w:p>
  </w:footnote>
  <w:footnote w:id="59">
    <w:p w:rsidR="00FD7527" w:rsidRDefault="00FD7527">
      <w:pPr>
        <w:spacing w:line="320" w:lineRule="exact"/>
        <w:ind w:right="30"/>
        <w:rPr>
          <w:sz w:val="18"/>
          <w:lang w:val="es-ES"/>
        </w:rPr>
      </w:pPr>
      <w:r>
        <w:rPr>
          <w:rStyle w:val="Smbolodenotaalpie"/>
          <w:sz w:val="18"/>
        </w:rPr>
        <w:footnoteRef/>
      </w:r>
      <w:r>
        <w:rPr>
          <w:sz w:val="18"/>
          <w:lang w:val="es-ES"/>
        </w:rPr>
        <w:t xml:space="preserve"> </w:t>
      </w:r>
      <w:r>
        <w:rPr>
          <w:rFonts w:hint="eastAsia"/>
          <w:sz w:val="18"/>
          <w:lang w:val="es-ES"/>
        </w:rPr>
        <w:t xml:space="preserve"> </w:t>
      </w:r>
      <w:r>
        <w:rPr>
          <w:rFonts w:hint="eastAsia"/>
          <w:sz w:val="18"/>
          <w:lang w:val="es-ES"/>
        </w:rPr>
        <w:t>议会在拉丁美洲和加勒比地区妇女大会的支持下向外交部和全国妇女协会递交的有关消除对妇女歧视法规项目报告，以此为基础。</w:t>
      </w:r>
    </w:p>
  </w:footnote>
  <w:footnote w:id="60">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61">
    <w:p w:rsidR="00FD7527" w:rsidRDefault="00FD7527">
      <w:pPr>
        <w:pStyle w:val="FootnoteText"/>
        <w:spacing w:line="320" w:lineRule="exact"/>
        <w:ind w:right="1701"/>
        <w:jc w:val="both"/>
        <w:rPr>
          <w:rFonts w:eastAsia="SimSun"/>
          <w:szCs w:val="22"/>
          <w:lang w:val="es-ES"/>
        </w:rPr>
      </w:pPr>
      <w:r>
        <w:rPr>
          <w:rStyle w:val="Smbolodenotaalpie"/>
          <w:rFonts w:eastAsia="SimSun"/>
        </w:rPr>
        <w:footnoteRef/>
      </w:r>
      <w:r>
        <w:rPr>
          <w:rFonts w:eastAsia="SimSun" w:hint="eastAsia"/>
          <w:lang w:val="es-ES"/>
        </w:rPr>
        <w:t xml:space="preserve">  </w:t>
      </w:r>
      <w:r>
        <w:rPr>
          <w:rFonts w:eastAsia="SimSun" w:hint="eastAsia"/>
          <w:lang w:val="es-ES"/>
        </w:rPr>
        <w:t>在特定情形下可以最多延长至六个月。</w:t>
      </w:r>
      <w:r>
        <w:rPr>
          <w:rFonts w:eastAsia="SimSun"/>
          <w:szCs w:val="22"/>
          <w:lang w:val="es-ES"/>
        </w:rPr>
        <w:t xml:space="preserve"> </w:t>
      </w:r>
    </w:p>
  </w:footnote>
  <w:footnote w:id="62">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63">
    <w:p w:rsidR="00FD7527" w:rsidRDefault="00FD7527">
      <w:pPr>
        <w:pStyle w:val="FootnoteText"/>
        <w:spacing w:line="320" w:lineRule="exact"/>
        <w:ind w:right="15"/>
        <w:jc w:val="both"/>
        <w:rPr>
          <w:rFonts w:eastAsia="SimSun" w:hint="eastAsia"/>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64">
    <w:p w:rsidR="00FD7527" w:rsidRDefault="00FD7527">
      <w:pPr>
        <w:pStyle w:val="FootnoteText"/>
        <w:tabs>
          <w:tab w:val="left" w:pos="8485"/>
        </w:tabs>
        <w:spacing w:line="320" w:lineRule="exact"/>
        <w:ind w:right="15"/>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马奎斯·</w:t>
      </w:r>
      <w:r>
        <w:rPr>
          <w:rFonts w:eastAsia="SimSun" w:hint="eastAsia"/>
          <w:lang w:val="es-ES"/>
        </w:rPr>
        <w:t>M</w:t>
      </w:r>
      <w:r>
        <w:rPr>
          <w:rFonts w:eastAsia="SimSun" w:hint="eastAsia"/>
          <w:lang w:val="es-ES"/>
        </w:rPr>
        <w:t>（</w:t>
      </w:r>
      <w:r>
        <w:rPr>
          <w:rFonts w:eastAsia="SimSun" w:hint="eastAsia"/>
          <w:lang w:val="es-ES"/>
        </w:rPr>
        <w:t>2005</w:t>
      </w:r>
      <w:r>
        <w:rPr>
          <w:rFonts w:eastAsia="SimSun" w:hint="eastAsia"/>
          <w:lang w:val="es-ES"/>
        </w:rPr>
        <w:t>年）《乌拉圭：劳资谈判与两性平等》，第七章，国际劳工组织。</w:t>
      </w:r>
    </w:p>
  </w:footnote>
  <w:footnote w:id="65">
    <w:p w:rsidR="00FD7527" w:rsidRDefault="00FD7527">
      <w:pPr>
        <w:pStyle w:val="FootnoteText"/>
        <w:spacing w:line="320" w:lineRule="exact"/>
        <w:ind w:right="15"/>
        <w:jc w:val="both"/>
        <w:rPr>
          <w:rFonts w:eastAsia="SimSun"/>
          <w:szCs w:val="18"/>
          <w:lang w:val="es-ES"/>
        </w:rPr>
      </w:pPr>
      <w:r>
        <w:rPr>
          <w:rStyle w:val="Smbolodenotaalpie"/>
          <w:rFonts w:eastAsia="SimSun"/>
        </w:rPr>
        <w:footnoteRef/>
      </w:r>
      <w:r>
        <w:rPr>
          <w:rFonts w:eastAsia="SimSun"/>
          <w:szCs w:val="18"/>
          <w:lang w:val="es-ES"/>
        </w:rPr>
        <w:t xml:space="preserve"> </w:t>
      </w:r>
      <w:r>
        <w:rPr>
          <w:rFonts w:eastAsia="SimSun" w:hint="eastAsia"/>
          <w:szCs w:val="18"/>
          <w:lang w:val="es-ES"/>
        </w:rPr>
        <w:t xml:space="preserve"> </w:t>
      </w:r>
      <w:r>
        <w:rPr>
          <w:rFonts w:eastAsia="SimSun" w:hint="eastAsia"/>
          <w:szCs w:val="18"/>
          <w:lang w:val="es-ES"/>
        </w:rPr>
        <w:t>《歧视妇女法规报告》，由女议员莫妮卡·沙维尔提出，经两性权利委员会（由各成员协会派代表组成）编撰。蒙得维的亚，</w:t>
      </w:r>
      <w:r>
        <w:rPr>
          <w:rFonts w:eastAsia="SimSun" w:hint="eastAsia"/>
          <w:szCs w:val="18"/>
          <w:lang w:val="es-ES"/>
        </w:rPr>
        <w:t>2002</w:t>
      </w:r>
      <w:r>
        <w:rPr>
          <w:rFonts w:eastAsia="SimSun" w:hint="eastAsia"/>
          <w:szCs w:val="18"/>
          <w:lang w:val="es-ES"/>
        </w:rPr>
        <w:t>年。</w:t>
      </w:r>
    </w:p>
  </w:footnote>
  <w:footnote w:id="66">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67">
    <w:p w:rsidR="00FD7527" w:rsidRDefault="00FD7527">
      <w:pPr>
        <w:pStyle w:val="FootnoteText"/>
        <w:spacing w:line="320" w:lineRule="exact"/>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同时得到来自联合国妇女发展基金以及加泰罗尼亚合作发展局的支持。</w:t>
      </w:r>
    </w:p>
  </w:footnote>
  <w:footnote w:id="68">
    <w:p w:rsidR="00FD7527" w:rsidRDefault="00FD7527">
      <w:pPr>
        <w:pStyle w:val="FootnoteText"/>
        <w:spacing w:line="320" w:lineRule="exact"/>
        <w:ind w:right="45"/>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《妇女与两性医疗项目工作计划》，卫生部，</w:t>
      </w:r>
      <w:r>
        <w:rPr>
          <w:rFonts w:eastAsia="SimSun" w:hint="eastAsia"/>
          <w:lang w:val="es-ES"/>
        </w:rPr>
        <w:t>2005</w:t>
      </w:r>
      <w:r>
        <w:rPr>
          <w:rFonts w:eastAsia="SimSun" w:hint="eastAsia"/>
          <w:lang w:val="es-ES"/>
        </w:rPr>
        <w:t>年（复印件）。</w:t>
      </w:r>
    </w:p>
  </w:footnote>
  <w:footnote w:id="69">
    <w:p w:rsidR="00FD7527" w:rsidRDefault="00FD7527">
      <w:pPr>
        <w:pStyle w:val="FootnoteText"/>
        <w:spacing w:line="320" w:lineRule="exact"/>
        <w:ind w:right="1701"/>
        <w:jc w:val="both"/>
        <w:rPr>
          <w:rFonts w:eastAsia="SimSun"/>
          <w:lang w:val="pt-PT"/>
        </w:rPr>
      </w:pPr>
      <w:r>
        <w:rPr>
          <w:rStyle w:val="Smbolodenotaalpie"/>
          <w:rFonts w:eastAsia="SimSun"/>
        </w:rPr>
        <w:footnoteRef/>
      </w:r>
      <w:r>
        <w:rPr>
          <w:rFonts w:eastAsia="SimSun"/>
          <w:lang w:val="pt-PT"/>
        </w:rPr>
        <w:t xml:space="preserve"> </w:t>
      </w:r>
      <w:r>
        <w:rPr>
          <w:rFonts w:eastAsia="SimSun" w:hint="eastAsia"/>
          <w:lang w:val="pt-PT"/>
        </w:rPr>
        <w:t xml:space="preserve"> </w:t>
      </w:r>
      <w:r>
        <w:rPr>
          <w:rFonts w:eastAsia="SimSun" w:hint="eastAsia"/>
          <w:lang w:val="pt-PT"/>
        </w:rPr>
        <w:t>详见附录第</w:t>
      </w:r>
      <w:r>
        <w:rPr>
          <w:rFonts w:eastAsia="SimSun" w:hint="eastAsia"/>
          <w:lang w:val="pt-PT"/>
        </w:rPr>
        <w:t>12</w:t>
      </w:r>
      <w:r>
        <w:rPr>
          <w:rFonts w:eastAsia="SimSun" w:hint="eastAsia"/>
          <w:lang w:val="pt-PT"/>
        </w:rPr>
        <w:t>条。</w:t>
      </w:r>
    </w:p>
  </w:footnote>
  <w:footnote w:id="70">
    <w:p w:rsidR="00FD7527" w:rsidRDefault="00FD7527">
      <w:pPr>
        <w:autoSpaceDE w:val="0"/>
        <w:spacing w:line="320" w:lineRule="exact"/>
        <w:ind w:right="-2"/>
        <w:rPr>
          <w:sz w:val="18"/>
          <w:lang w:val="es-ES_tradnl"/>
        </w:rPr>
      </w:pPr>
      <w:r>
        <w:rPr>
          <w:rStyle w:val="Smbolodenotaalpie"/>
          <w:sz w:val="18"/>
        </w:rPr>
        <w:footnoteRef/>
      </w:r>
      <w:r>
        <w:rPr>
          <w:sz w:val="18"/>
          <w:lang w:val="pt-PT"/>
        </w:rPr>
        <w:t xml:space="preserve"> </w:t>
      </w:r>
      <w:r>
        <w:rPr>
          <w:rFonts w:hint="eastAsia"/>
          <w:sz w:val="18"/>
          <w:lang w:val="pt-PT"/>
        </w:rPr>
        <w:t xml:space="preserve"> </w:t>
      </w:r>
      <w:r>
        <w:rPr>
          <w:rFonts w:hint="eastAsia"/>
          <w:sz w:val="18"/>
          <w:lang w:val="es-ES"/>
        </w:rPr>
        <w:t>贝尼亚</w:t>
      </w:r>
      <w:r>
        <w:rPr>
          <w:rFonts w:hint="eastAsia"/>
          <w:sz w:val="18"/>
          <w:lang w:val="pt-PT"/>
        </w:rPr>
        <w:t>·</w:t>
      </w:r>
      <w:r>
        <w:rPr>
          <w:rFonts w:hint="eastAsia"/>
          <w:sz w:val="18"/>
          <w:lang w:val="pt-PT"/>
        </w:rPr>
        <w:t>W</w:t>
      </w:r>
      <w:r>
        <w:rPr>
          <w:rFonts w:hint="eastAsia"/>
          <w:sz w:val="18"/>
          <w:lang w:val="pt-PT"/>
        </w:rPr>
        <w:t>、</w:t>
      </w:r>
      <w:r>
        <w:rPr>
          <w:rFonts w:hint="eastAsia"/>
          <w:sz w:val="18"/>
          <w:lang w:val="es-ES"/>
        </w:rPr>
        <w:t>尼德沃罗克</w:t>
      </w:r>
      <w:r>
        <w:rPr>
          <w:rFonts w:hint="eastAsia"/>
          <w:sz w:val="18"/>
          <w:lang w:val="pt-PT"/>
        </w:rPr>
        <w:t>·</w:t>
      </w:r>
      <w:r>
        <w:rPr>
          <w:rFonts w:hint="eastAsia"/>
          <w:sz w:val="18"/>
          <w:lang w:val="pt-PT"/>
        </w:rPr>
        <w:t>N</w:t>
      </w:r>
      <w:r>
        <w:rPr>
          <w:rFonts w:hint="eastAsia"/>
          <w:sz w:val="18"/>
          <w:lang w:val="pt-PT"/>
        </w:rPr>
        <w:t>、马卡达·</w:t>
      </w:r>
      <w:r>
        <w:rPr>
          <w:rFonts w:hint="eastAsia"/>
          <w:sz w:val="18"/>
          <w:lang w:val="pt-PT"/>
        </w:rPr>
        <w:t>D</w:t>
      </w:r>
      <w:r>
        <w:rPr>
          <w:rFonts w:hint="eastAsia"/>
          <w:sz w:val="18"/>
          <w:lang w:val="pt-PT"/>
        </w:rPr>
        <w:t>，全国初级报告（复印版），两性与年龄段项目，卫生部、国家统计协会、蒙得维的亚省政府、共和国大学、乌拉圭妇女与健康项目、联合国人口基金，蒙得维的亚，</w:t>
      </w:r>
      <w:r>
        <w:rPr>
          <w:rFonts w:hint="eastAsia"/>
          <w:sz w:val="18"/>
          <w:lang w:val="pt-PT"/>
        </w:rPr>
        <w:t>2005</w:t>
      </w:r>
      <w:r>
        <w:rPr>
          <w:rFonts w:hint="eastAsia"/>
          <w:sz w:val="18"/>
          <w:lang w:val="pt-PT"/>
        </w:rPr>
        <w:t>年。</w:t>
      </w:r>
    </w:p>
  </w:footnote>
  <w:footnote w:id="71">
    <w:p w:rsidR="00FD7527" w:rsidRDefault="00FD7527">
      <w:pPr>
        <w:spacing w:line="320" w:lineRule="exact"/>
        <w:ind w:right="-2"/>
        <w:rPr>
          <w:sz w:val="18"/>
          <w:lang w:val="es-ES"/>
        </w:rPr>
      </w:pPr>
      <w:r>
        <w:rPr>
          <w:rStyle w:val="Smbolodenotaalpie"/>
          <w:sz w:val="18"/>
        </w:rPr>
        <w:footnoteRef/>
      </w:r>
      <w:r>
        <w:rPr>
          <w:sz w:val="18"/>
          <w:lang w:val="es-ES"/>
        </w:rPr>
        <w:t xml:space="preserve"> </w:t>
      </w:r>
      <w:r>
        <w:rPr>
          <w:rFonts w:hint="eastAsia"/>
          <w:sz w:val="18"/>
          <w:lang w:val="es-ES"/>
        </w:rPr>
        <w:t xml:space="preserve"> </w:t>
      </w:r>
      <w:r>
        <w:rPr>
          <w:rFonts w:hint="eastAsia"/>
          <w:sz w:val="18"/>
          <w:lang w:val="es-ES"/>
        </w:rPr>
        <w:t>阿布拉钦斯卡斯·</w:t>
      </w:r>
      <w:r>
        <w:rPr>
          <w:rFonts w:hint="eastAsia"/>
          <w:sz w:val="18"/>
          <w:lang w:val="es-ES"/>
        </w:rPr>
        <w:t>L</w:t>
      </w:r>
      <w:r>
        <w:rPr>
          <w:rFonts w:hint="eastAsia"/>
          <w:sz w:val="18"/>
          <w:lang w:val="es-ES"/>
        </w:rPr>
        <w:t>、洛佩斯·</w:t>
      </w:r>
      <w:r>
        <w:rPr>
          <w:rFonts w:hint="eastAsia"/>
          <w:sz w:val="18"/>
          <w:lang w:val="es-ES"/>
        </w:rPr>
        <w:t>A</w:t>
      </w:r>
      <w:r>
        <w:rPr>
          <w:rFonts w:hint="eastAsia"/>
          <w:sz w:val="18"/>
          <w:lang w:val="es-ES"/>
        </w:rPr>
        <w:t>，《乌拉圭分娩死亡、堕胎与健康》，乌拉圭妇女与健康项目，蒙得维的亚，</w:t>
      </w:r>
      <w:r>
        <w:rPr>
          <w:sz w:val="18"/>
          <w:lang w:val="es-ES"/>
        </w:rPr>
        <w:t>2004</w:t>
      </w:r>
      <w:r>
        <w:rPr>
          <w:rFonts w:hint="eastAsia"/>
          <w:sz w:val="18"/>
          <w:lang w:val="es-ES"/>
        </w:rPr>
        <w:t>年。</w:t>
      </w:r>
      <w:r>
        <w:rPr>
          <w:sz w:val="18"/>
          <w:lang w:val="es-ES"/>
        </w:rPr>
        <w:t xml:space="preserve"> </w:t>
      </w:r>
    </w:p>
  </w:footnote>
  <w:footnote w:id="72">
    <w:p w:rsidR="00FD7527" w:rsidRDefault="00FD7527">
      <w:pPr>
        <w:spacing w:line="320" w:lineRule="exact"/>
        <w:ind w:right="-30"/>
        <w:rPr>
          <w:sz w:val="18"/>
          <w:lang w:val="es-ES"/>
        </w:rPr>
      </w:pPr>
      <w:r>
        <w:rPr>
          <w:rStyle w:val="Smbolodenotaalpie"/>
          <w:sz w:val="18"/>
        </w:rPr>
        <w:footnoteRef/>
      </w:r>
      <w:r>
        <w:rPr>
          <w:rFonts w:hint="eastAsia"/>
          <w:sz w:val="18"/>
          <w:lang w:val="es-ES"/>
        </w:rPr>
        <w:t xml:space="preserve">  </w:t>
      </w:r>
      <w:r>
        <w:rPr>
          <w:rFonts w:hint="eastAsia"/>
          <w:sz w:val="18"/>
          <w:lang w:val="es-ES"/>
        </w:rPr>
        <w:t>洛佩斯·</w:t>
      </w:r>
      <w:r>
        <w:rPr>
          <w:rFonts w:hint="eastAsia"/>
          <w:sz w:val="18"/>
          <w:lang w:val="es-ES"/>
        </w:rPr>
        <w:t>A</w:t>
      </w:r>
      <w:r>
        <w:rPr>
          <w:rFonts w:hint="eastAsia"/>
          <w:sz w:val="18"/>
          <w:lang w:val="es-ES"/>
        </w:rPr>
        <w:t>、贝尼亚·</w:t>
      </w:r>
      <w:r>
        <w:rPr>
          <w:rFonts w:hint="eastAsia"/>
          <w:sz w:val="18"/>
          <w:lang w:val="es-ES"/>
        </w:rPr>
        <w:t>W</w:t>
      </w:r>
      <w:r>
        <w:rPr>
          <w:rFonts w:hint="eastAsia"/>
          <w:sz w:val="18"/>
          <w:lang w:val="es-ES"/>
        </w:rPr>
        <w:t>、孔特拉·</w:t>
      </w:r>
      <w:r>
        <w:rPr>
          <w:rFonts w:hint="eastAsia"/>
          <w:sz w:val="18"/>
          <w:lang w:val="es-ES"/>
        </w:rPr>
        <w:t>M</w:t>
      </w:r>
      <w:r>
        <w:rPr>
          <w:rFonts w:hint="eastAsia"/>
          <w:sz w:val="18"/>
          <w:lang w:val="es-ES"/>
        </w:rPr>
        <w:t>，《从母婴到生殖健康：压力，困难与展望》。共和国大学心理学系生殖健康、性观念与两性讲座，联合国人口基金，蒙得维的亚，</w:t>
      </w:r>
      <w:r>
        <w:rPr>
          <w:rFonts w:hint="eastAsia"/>
          <w:sz w:val="18"/>
          <w:lang w:val="es-ES"/>
        </w:rPr>
        <w:t>2003</w:t>
      </w:r>
      <w:r>
        <w:rPr>
          <w:rFonts w:hint="eastAsia"/>
          <w:sz w:val="18"/>
          <w:lang w:val="es-ES"/>
        </w:rPr>
        <w:t>年。</w:t>
      </w:r>
    </w:p>
  </w:footnote>
  <w:footnote w:id="73">
    <w:p w:rsidR="00FD7527" w:rsidRDefault="00FD7527">
      <w:pPr>
        <w:spacing w:line="320" w:lineRule="exact"/>
        <w:ind w:right="30"/>
        <w:rPr>
          <w:sz w:val="18"/>
          <w:lang w:val="es-ES"/>
        </w:rPr>
      </w:pPr>
      <w:r>
        <w:rPr>
          <w:rStyle w:val="Smbolodenotaalpie"/>
          <w:sz w:val="18"/>
        </w:rPr>
        <w:footnoteRef/>
      </w:r>
      <w:r>
        <w:rPr>
          <w:sz w:val="18"/>
          <w:lang w:val="es-ES"/>
        </w:rPr>
        <w:t xml:space="preserve"> </w:t>
      </w:r>
      <w:r>
        <w:rPr>
          <w:rFonts w:hint="eastAsia"/>
          <w:sz w:val="18"/>
          <w:lang w:val="es-ES"/>
        </w:rPr>
        <w:t xml:space="preserve"> </w:t>
      </w:r>
      <w:r>
        <w:rPr>
          <w:rFonts w:hint="eastAsia"/>
          <w:sz w:val="18"/>
          <w:lang w:val="es-ES"/>
        </w:rPr>
        <w:t>贝尼亚·</w:t>
      </w:r>
      <w:r>
        <w:rPr>
          <w:rFonts w:hint="eastAsia"/>
          <w:sz w:val="18"/>
          <w:lang w:val="es-ES"/>
        </w:rPr>
        <w:t>W</w:t>
      </w:r>
      <w:r>
        <w:rPr>
          <w:rFonts w:hint="eastAsia"/>
          <w:sz w:val="18"/>
          <w:lang w:val="es-ES"/>
        </w:rPr>
        <w:t>、特雷切亚·</w:t>
      </w:r>
      <w:r>
        <w:rPr>
          <w:rFonts w:hint="eastAsia"/>
          <w:sz w:val="18"/>
          <w:lang w:val="es-ES"/>
        </w:rPr>
        <w:t>G</w:t>
      </w:r>
      <w:r>
        <w:rPr>
          <w:rFonts w:hint="eastAsia"/>
          <w:sz w:val="18"/>
          <w:lang w:val="es-ES"/>
        </w:rPr>
        <w:t>，《</w:t>
      </w:r>
      <w:r>
        <w:rPr>
          <w:sz w:val="18"/>
          <w:lang w:val="es-ES"/>
        </w:rPr>
        <w:t>1997</w:t>
      </w:r>
      <w:r>
        <w:rPr>
          <w:rFonts w:hint="eastAsia"/>
          <w:sz w:val="18"/>
          <w:lang w:val="es-ES"/>
        </w:rPr>
        <w:t>年对蒙得维的亚三家综合性医院女性患者乳腺癌宫颈癌风险因素的研究》（《乌拉圭医学杂志》，第</w:t>
      </w:r>
      <w:r>
        <w:rPr>
          <w:rFonts w:hint="eastAsia"/>
          <w:sz w:val="18"/>
          <w:lang w:val="es-ES"/>
        </w:rPr>
        <w:t>2</w:t>
      </w:r>
      <w:r>
        <w:rPr>
          <w:rFonts w:hint="eastAsia"/>
          <w:sz w:val="18"/>
          <w:lang w:val="es-ES"/>
        </w:rPr>
        <w:t>期第</w:t>
      </w:r>
      <w:r>
        <w:rPr>
          <w:rFonts w:hint="eastAsia"/>
          <w:sz w:val="18"/>
          <w:lang w:val="es-ES"/>
        </w:rPr>
        <w:t>16</w:t>
      </w:r>
      <w:r>
        <w:rPr>
          <w:rFonts w:hint="eastAsia"/>
          <w:sz w:val="18"/>
          <w:lang w:val="es-ES"/>
        </w:rPr>
        <w:t>卷，蒙得维的亚，</w:t>
      </w:r>
      <w:r>
        <w:rPr>
          <w:rFonts w:hint="eastAsia"/>
          <w:sz w:val="18"/>
          <w:lang w:val="es-ES"/>
        </w:rPr>
        <w:t>2000</w:t>
      </w:r>
      <w:r>
        <w:rPr>
          <w:rFonts w:hint="eastAsia"/>
          <w:sz w:val="18"/>
          <w:lang w:val="es-ES"/>
        </w:rPr>
        <w:t>年）。</w:t>
      </w:r>
    </w:p>
  </w:footnote>
  <w:footnote w:id="74">
    <w:p w:rsidR="00FD7527" w:rsidRDefault="00FD7527">
      <w:pPr>
        <w:spacing w:line="320" w:lineRule="exact"/>
        <w:ind w:right="30"/>
        <w:rPr>
          <w:sz w:val="18"/>
          <w:lang w:val="es-ES"/>
        </w:rPr>
      </w:pPr>
      <w:r>
        <w:rPr>
          <w:rStyle w:val="Smbolodenotaalpie"/>
          <w:sz w:val="18"/>
        </w:rPr>
        <w:footnoteRef/>
      </w:r>
      <w:r>
        <w:rPr>
          <w:rFonts w:hint="eastAsia"/>
          <w:sz w:val="18"/>
          <w:lang w:val="es-ES"/>
        </w:rPr>
        <w:t xml:space="preserve">  </w:t>
      </w:r>
      <w:r>
        <w:rPr>
          <w:rFonts w:hint="eastAsia"/>
          <w:sz w:val="18"/>
          <w:lang w:val="es-ES"/>
        </w:rPr>
        <w:t>洛佩斯·</w:t>
      </w:r>
      <w:r>
        <w:rPr>
          <w:rFonts w:hint="eastAsia"/>
          <w:sz w:val="18"/>
          <w:lang w:val="es-ES"/>
        </w:rPr>
        <w:t>A</w:t>
      </w:r>
      <w:r>
        <w:rPr>
          <w:rFonts w:hint="eastAsia"/>
          <w:sz w:val="18"/>
          <w:lang w:val="es-ES"/>
        </w:rPr>
        <w:t>、贝尼亚·</w:t>
      </w:r>
      <w:r>
        <w:rPr>
          <w:rFonts w:hint="eastAsia"/>
          <w:sz w:val="18"/>
          <w:lang w:val="es-ES"/>
        </w:rPr>
        <w:t>W</w:t>
      </w:r>
      <w:r>
        <w:rPr>
          <w:rFonts w:hint="eastAsia"/>
          <w:sz w:val="18"/>
          <w:lang w:val="es-ES"/>
        </w:rPr>
        <w:t>、孔特拉·</w:t>
      </w:r>
      <w:r>
        <w:rPr>
          <w:rFonts w:hint="eastAsia"/>
          <w:sz w:val="18"/>
          <w:lang w:val="es-ES"/>
        </w:rPr>
        <w:t>M</w:t>
      </w:r>
      <w:r>
        <w:rPr>
          <w:rFonts w:hint="eastAsia"/>
          <w:sz w:val="18"/>
          <w:lang w:val="es-ES"/>
        </w:rPr>
        <w:t>、圭达·</w:t>
      </w:r>
      <w:r>
        <w:rPr>
          <w:rFonts w:hint="eastAsia"/>
          <w:sz w:val="18"/>
          <w:lang w:val="es-ES"/>
        </w:rPr>
        <w:t>C</w:t>
      </w:r>
      <w:r>
        <w:rPr>
          <w:rFonts w:hint="eastAsia"/>
          <w:sz w:val="18"/>
          <w:lang w:val="es-ES"/>
        </w:rPr>
        <w:t>。《从母婴到生殖健康：压力，困难与展望》。共和国大学心理学系生殖健康、性观念与两性讲座，联合国人口基金，蒙得维的亚，</w:t>
      </w:r>
      <w:r>
        <w:rPr>
          <w:rFonts w:hint="eastAsia"/>
          <w:sz w:val="18"/>
          <w:lang w:val="es-ES"/>
        </w:rPr>
        <w:t>2003</w:t>
      </w:r>
      <w:r>
        <w:rPr>
          <w:rFonts w:hint="eastAsia"/>
          <w:sz w:val="18"/>
          <w:lang w:val="es-ES"/>
        </w:rPr>
        <w:t>年。</w:t>
      </w:r>
    </w:p>
  </w:footnote>
  <w:footnote w:id="75">
    <w:p w:rsidR="00FD7527" w:rsidRDefault="00FD7527">
      <w:pPr>
        <w:pStyle w:val="Lista31"/>
        <w:spacing w:line="320" w:lineRule="exact"/>
        <w:ind w:left="0" w:right="-7" w:firstLine="0"/>
        <w:jc w:val="both"/>
        <w:rPr>
          <w:sz w:val="18"/>
          <w:szCs w:val="20"/>
        </w:rPr>
      </w:pPr>
      <w:r>
        <w:rPr>
          <w:rStyle w:val="Smbolodenotaalpie"/>
          <w:sz w:val="18"/>
        </w:rPr>
        <w:footnoteRef/>
      </w:r>
      <w:r>
        <w:rPr>
          <w:rFonts w:hint="eastAsia"/>
          <w:sz w:val="18"/>
          <w:lang w:eastAsia="zh-CN"/>
        </w:rPr>
        <w:t xml:space="preserve">  </w:t>
      </w:r>
      <w:r>
        <w:rPr>
          <w:rFonts w:hint="eastAsia"/>
          <w:sz w:val="18"/>
          <w:szCs w:val="20"/>
          <w:lang w:eastAsia="zh-CN"/>
        </w:rPr>
        <w:t>资料来源</w:t>
      </w:r>
      <w:r>
        <w:rPr>
          <w:rFonts w:hint="eastAsia"/>
          <w:sz w:val="18"/>
          <w:szCs w:val="20"/>
          <w:lang w:val="es-ES" w:eastAsia="zh-CN"/>
        </w:rPr>
        <w:t>：</w:t>
      </w:r>
      <w:r>
        <w:rPr>
          <w:rFonts w:hint="eastAsia"/>
          <w:sz w:val="18"/>
          <w:szCs w:val="20"/>
          <w:lang w:eastAsia="zh-CN"/>
        </w:rPr>
        <w:t>卫生部网站</w:t>
      </w:r>
      <w:r>
        <w:rPr>
          <w:rFonts w:hint="eastAsia"/>
          <w:sz w:val="18"/>
          <w:szCs w:val="20"/>
          <w:lang w:eastAsia="zh-CN"/>
        </w:rPr>
        <w:t>2006</w:t>
      </w:r>
      <w:r>
        <w:rPr>
          <w:rFonts w:hint="eastAsia"/>
          <w:sz w:val="18"/>
          <w:szCs w:val="20"/>
          <w:lang w:eastAsia="zh-CN"/>
        </w:rPr>
        <w:t>年</w:t>
      </w:r>
      <w:r>
        <w:rPr>
          <w:rFonts w:hint="eastAsia"/>
          <w:sz w:val="18"/>
          <w:szCs w:val="20"/>
          <w:lang w:val="es-ES" w:eastAsia="zh-CN"/>
        </w:rPr>
        <w:t>：</w:t>
      </w:r>
      <w:r>
        <w:rPr>
          <w:sz w:val="18"/>
          <w:szCs w:val="20"/>
        </w:rPr>
        <w:t>http://www.ine.gub.uy/biblioteca/Variables</w:t>
      </w:r>
      <w:r>
        <w:rPr>
          <w:rFonts w:hint="eastAsia"/>
          <w:sz w:val="18"/>
          <w:szCs w:val="20"/>
          <w:lang w:eastAsia="zh-CN"/>
        </w:rPr>
        <w:t>/</w:t>
      </w:r>
      <w:r>
        <w:rPr>
          <w:sz w:val="18"/>
          <w:szCs w:val="20"/>
        </w:rPr>
        <w:t>siglo</w:t>
      </w:r>
      <w:r>
        <w:rPr>
          <w:rFonts w:hint="eastAsia"/>
          <w:sz w:val="18"/>
          <w:szCs w:val="20"/>
          <w:lang w:eastAsia="zh-CN"/>
        </w:rPr>
        <w:t>/</w:t>
      </w:r>
      <w:r>
        <w:rPr>
          <w:sz w:val="18"/>
          <w:szCs w:val="20"/>
        </w:rPr>
        <w:t>xx/Salud.PDF</w:t>
      </w:r>
      <w:r>
        <w:rPr>
          <w:rFonts w:hint="eastAsia"/>
          <w:sz w:val="18"/>
          <w:szCs w:val="20"/>
          <w:lang w:eastAsia="zh-CN"/>
        </w:rPr>
        <w:t>。</w:t>
      </w:r>
    </w:p>
  </w:footnote>
  <w:footnote w:id="76">
    <w:p w:rsidR="00FD7527" w:rsidRDefault="00FD7527">
      <w:pPr>
        <w:pStyle w:val="FootnoteText"/>
        <w:spacing w:line="320" w:lineRule="exact"/>
        <w:ind w:right="1701"/>
        <w:jc w:val="both"/>
        <w:rPr>
          <w:rFonts w:eastAsia="SimSun"/>
          <w:lang w:val="es-PR"/>
        </w:rPr>
      </w:pPr>
      <w:r>
        <w:rPr>
          <w:rStyle w:val="Smbolodenotaalpie"/>
          <w:rFonts w:eastAsia="SimSun"/>
        </w:rPr>
        <w:footnoteRef/>
      </w:r>
      <w:r>
        <w:rPr>
          <w:rFonts w:eastAsia="SimSun" w:hint="eastAsia"/>
          <w:lang w:val="es-PR"/>
        </w:rPr>
        <w:t xml:space="preserve">  </w:t>
      </w:r>
      <w:r>
        <w:rPr>
          <w:rFonts w:eastAsia="SimSun" w:hint="eastAsia"/>
          <w:lang w:val="pt-PT"/>
        </w:rPr>
        <w:t>详见附录第</w:t>
      </w:r>
      <w:r>
        <w:rPr>
          <w:rFonts w:eastAsia="SimSun" w:hint="eastAsia"/>
          <w:lang w:val="es-PR"/>
        </w:rPr>
        <w:t>12</w:t>
      </w:r>
      <w:r>
        <w:rPr>
          <w:rFonts w:eastAsia="SimSun" w:hint="eastAsia"/>
          <w:lang w:val="pt-PT"/>
        </w:rPr>
        <w:t>条。</w:t>
      </w:r>
    </w:p>
  </w:footnote>
  <w:footnote w:id="77">
    <w:p w:rsidR="00FD7527" w:rsidRDefault="00FD7527">
      <w:pPr>
        <w:pStyle w:val="Lista31"/>
        <w:spacing w:line="320" w:lineRule="exact"/>
        <w:ind w:left="0" w:right="-7" w:firstLine="0"/>
        <w:jc w:val="both"/>
        <w:rPr>
          <w:sz w:val="18"/>
          <w:szCs w:val="20"/>
        </w:rPr>
      </w:pPr>
      <w:r>
        <w:rPr>
          <w:rStyle w:val="Smbolodenotaalpie"/>
          <w:sz w:val="18"/>
        </w:rPr>
        <w:footnoteRef/>
      </w:r>
      <w:r>
        <w:rPr>
          <w:rFonts w:hint="eastAsia"/>
          <w:sz w:val="18"/>
          <w:lang w:eastAsia="zh-CN"/>
        </w:rPr>
        <w:t xml:space="preserve">  </w:t>
      </w:r>
      <w:r>
        <w:rPr>
          <w:rFonts w:hint="eastAsia"/>
          <w:sz w:val="18"/>
          <w:szCs w:val="20"/>
          <w:lang w:eastAsia="zh-CN"/>
        </w:rPr>
        <w:t>资料来源：卫生部网站</w:t>
      </w:r>
      <w:r>
        <w:rPr>
          <w:rFonts w:hint="eastAsia"/>
          <w:sz w:val="18"/>
          <w:szCs w:val="20"/>
          <w:lang w:eastAsia="zh-CN"/>
        </w:rPr>
        <w:t>2006</w:t>
      </w:r>
      <w:r>
        <w:rPr>
          <w:rFonts w:hint="eastAsia"/>
          <w:sz w:val="18"/>
          <w:szCs w:val="20"/>
          <w:lang w:eastAsia="zh-CN"/>
        </w:rPr>
        <w:t>年：</w:t>
      </w:r>
      <w:r>
        <w:rPr>
          <w:sz w:val="18"/>
          <w:szCs w:val="20"/>
        </w:rPr>
        <w:t>http://www.ine.gub.uy/biblioteca/Variables</w:t>
      </w:r>
      <w:r>
        <w:rPr>
          <w:rFonts w:hint="eastAsia"/>
          <w:sz w:val="18"/>
          <w:szCs w:val="20"/>
          <w:lang w:eastAsia="zh-CN"/>
        </w:rPr>
        <w:t>/</w:t>
      </w:r>
      <w:r>
        <w:rPr>
          <w:sz w:val="18"/>
          <w:szCs w:val="20"/>
        </w:rPr>
        <w:t>siglo</w:t>
      </w:r>
      <w:r>
        <w:rPr>
          <w:rFonts w:hint="eastAsia"/>
          <w:sz w:val="18"/>
          <w:szCs w:val="20"/>
          <w:lang w:eastAsia="zh-CN"/>
        </w:rPr>
        <w:t>/</w:t>
      </w:r>
      <w:r>
        <w:rPr>
          <w:sz w:val="18"/>
          <w:szCs w:val="20"/>
        </w:rPr>
        <w:t>xx/Salud.PDF</w:t>
      </w:r>
      <w:r>
        <w:rPr>
          <w:rFonts w:hint="eastAsia"/>
          <w:sz w:val="18"/>
          <w:szCs w:val="20"/>
          <w:lang w:eastAsia="zh-CN"/>
        </w:rPr>
        <w:t>。</w:t>
      </w:r>
    </w:p>
  </w:footnote>
  <w:footnote w:id="78">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79">
    <w:p w:rsidR="00FD7527" w:rsidRDefault="00FD7527">
      <w:pPr>
        <w:spacing w:line="320" w:lineRule="exact"/>
        <w:ind w:right="27"/>
        <w:rPr>
          <w:sz w:val="18"/>
          <w:lang w:val="es-ES"/>
        </w:rPr>
      </w:pPr>
      <w:r>
        <w:rPr>
          <w:rStyle w:val="Smbolodenotaalpie"/>
          <w:sz w:val="18"/>
        </w:rPr>
        <w:footnoteRef/>
      </w:r>
      <w:r>
        <w:rPr>
          <w:rFonts w:hint="eastAsia"/>
          <w:sz w:val="18"/>
          <w:lang w:val="es-ES"/>
        </w:rPr>
        <w:t xml:space="preserve">  </w:t>
      </w:r>
      <w:r>
        <w:rPr>
          <w:rFonts w:hint="eastAsia"/>
          <w:sz w:val="18"/>
          <w:lang w:val="es-ES"/>
        </w:rPr>
        <w:t>阿布拉钦斯卡斯·</w:t>
      </w:r>
      <w:r>
        <w:rPr>
          <w:rFonts w:hint="eastAsia"/>
          <w:sz w:val="18"/>
          <w:lang w:val="es-ES"/>
        </w:rPr>
        <w:t>L</w:t>
      </w:r>
      <w:r>
        <w:rPr>
          <w:rFonts w:hint="eastAsia"/>
          <w:sz w:val="18"/>
          <w:lang w:val="es-ES"/>
        </w:rPr>
        <w:t>、洛佩斯·</w:t>
      </w:r>
      <w:r>
        <w:rPr>
          <w:rFonts w:hint="eastAsia"/>
          <w:sz w:val="18"/>
          <w:lang w:val="es-ES"/>
        </w:rPr>
        <w:t>A</w:t>
      </w:r>
      <w:r>
        <w:rPr>
          <w:rFonts w:hint="eastAsia"/>
          <w:sz w:val="18"/>
          <w:lang w:val="es-ES"/>
        </w:rPr>
        <w:t>，《乌拉圭分娩死亡、堕胎与健康》，乌拉圭妇女与健康项目，蒙得维的亚，</w:t>
      </w:r>
      <w:r>
        <w:rPr>
          <w:sz w:val="18"/>
          <w:lang w:val="es-ES"/>
        </w:rPr>
        <w:t>2004</w:t>
      </w:r>
      <w:r>
        <w:rPr>
          <w:rFonts w:hint="eastAsia"/>
          <w:sz w:val="18"/>
          <w:lang w:val="es-ES"/>
        </w:rPr>
        <w:t>年。</w:t>
      </w:r>
    </w:p>
  </w:footnote>
  <w:footnote w:id="80">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详见附录第</w:t>
      </w:r>
      <w:r>
        <w:rPr>
          <w:rFonts w:eastAsia="SimSun" w:hint="eastAsia"/>
          <w:lang w:val="es-ES"/>
        </w:rPr>
        <w:t>12</w:t>
      </w:r>
      <w:r>
        <w:rPr>
          <w:rFonts w:eastAsia="SimSun" w:hint="eastAsia"/>
          <w:lang w:val="es-ES"/>
        </w:rPr>
        <w:t>条。</w:t>
      </w:r>
    </w:p>
  </w:footnote>
  <w:footnote w:id="81">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详见附录第</w:t>
      </w:r>
      <w:r>
        <w:rPr>
          <w:rFonts w:eastAsia="SimSun" w:hint="eastAsia"/>
          <w:lang w:val="es-ES"/>
        </w:rPr>
        <w:t>12</w:t>
      </w:r>
      <w:r>
        <w:rPr>
          <w:rFonts w:eastAsia="SimSun" w:hint="eastAsia"/>
          <w:lang w:val="es-ES"/>
        </w:rPr>
        <w:t>条。</w:t>
      </w:r>
    </w:p>
  </w:footnote>
  <w:footnote w:id="82">
    <w:p w:rsidR="00FD7527" w:rsidRDefault="00FD7527">
      <w:pPr>
        <w:spacing w:line="320" w:lineRule="exact"/>
        <w:ind w:right="30"/>
        <w:rPr>
          <w:sz w:val="18"/>
          <w:lang w:val="es-ES"/>
        </w:rPr>
      </w:pPr>
      <w:r>
        <w:rPr>
          <w:rStyle w:val="Smbolodenotaalpie"/>
          <w:sz w:val="18"/>
        </w:rPr>
        <w:footnoteRef/>
      </w:r>
      <w:r>
        <w:rPr>
          <w:rFonts w:hint="eastAsia"/>
          <w:sz w:val="18"/>
          <w:lang w:val="es-ES"/>
        </w:rPr>
        <w:t xml:space="preserve">  </w:t>
      </w:r>
      <w:r>
        <w:rPr>
          <w:rFonts w:hint="eastAsia"/>
          <w:sz w:val="18"/>
          <w:lang w:val="es-ES"/>
        </w:rPr>
        <w:t>总体生育率是满足以下两个条件的妇女群体中每人平均生育的子女人数：</w:t>
      </w:r>
      <w:r>
        <w:rPr>
          <w:rFonts w:hint="eastAsia"/>
          <w:sz w:val="18"/>
          <w:lang w:val="es-ES"/>
        </w:rPr>
        <w:t xml:space="preserve">a) </w:t>
      </w:r>
      <w:r>
        <w:rPr>
          <w:rFonts w:hint="eastAsia"/>
          <w:sz w:val="18"/>
          <w:lang w:val="es-ES"/>
        </w:rPr>
        <w:t>在生育期产下子女，以及</w:t>
      </w:r>
      <w:r>
        <w:rPr>
          <w:rFonts w:hint="eastAsia"/>
          <w:sz w:val="18"/>
          <w:lang w:val="es-ES"/>
        </w:rPr>
        <w:t xml:space="preserve">b) </w:t>
      </w:r>
      <w:r>
        <w:rPr>
          <w:rFonts w:hint="eastAsia"/>
          <w:sz w:val="18"/>
          <w:lang w:val="es-ES"/>
        </w:rPr>
        <w:t>从其出生直到生育期结束都没有面对过死亡的危险。</w:t>
      </w:r>
    </w:p>
  </w:footnote>
  <w:footnote w:id="83">
    <w:p w:rsidR="00FD7527" w:rsidRDefault="00FD7527">
      <w:pPr>
        <w:pStyle w:val="FootnoteText"/>
        <w:spacing w:line="320" w:lineRule="exact"/>
        <w:ind w:right="75"/>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年龄段生育率是指在一定时期内生育一个子女的女性的比例。</w:t>
      </w:r>
    </w:p>
  </w:footnote>
  <w:footnote w:id="84">
    <w:p w:rsidR="00FD7527" w:rsidRDefault="00FD7527">
      <w:pPr>
        <w:pStyle w:val="FootnoteText"/>
        <w:spacing w:line="320" w:lineRule="exact"/>
        <w:ind w:right="15"/>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阿莫林、卡里尔、巴雷拉，</w:t>
      </w:r>
      <w:r>
        <w:rPr>
          <w:rFonts w:eastAsia="SimSun" w:hint="eastAsia"/>
          <w:lang w:val="es-ES"/>
        </w:rPr>
        <w:t>2006</w:t>
      </w:r>
      <w:r>
        <w:rPr>
          <w:rFonts w:eastAsia="SimSun" w:hint="eastAsia"/>
          <w:lang w:val="es-ES"/>
        </w:rPr>
        <w:t>年。《蒙得维的亚中下层社会青少年的母道与父道》。洛佩斯·戈麦斯·</w:t>
      </w:r>
      <w:r>
        <w:rPr>
          <w:rFonts w:eastAsia="SimSun" w:hint="eastAsia"/>
          <w:lang w:val="es-ES"/>
        </w:rPr>
        <w:t>A</w:t>
      </w:r>
      <w:r>
        <w:rPr>
          <w:rFonts w:eastAsia="SimSun" w:hint="eastAsia"/>
          <w:lang w:val="es-ES"/>
        </w:rPr>
        <w:t>，《乌拉圭人口的生理与社会繁衍：</w:t>
      </w:r>
      <w:r>
        <w:rPr>
          <w:rFonts w:eastAsia="SimSun" w:hint="eastAsia"/>
          <w:lang w:val="es-ES_tradnl"/>
        </w:rPr>
        <w:t>两性与年龄段项目</w:t>
      </w:r>
      <w:r>
        <w:rPr>
          <w:rFonts w:eastAsia="SimSun" w:hint="eastAsia"/>
          <w:lang w:val="es-ES"/>
        </w:rPr>
        <w:t>》，定性研究。共和国大学、卫生部、国家统计协会、蒙得维的亚省政府、乌拉圭妇女与健康项目、联合国人口基金，蒙得维的亚。</w:t>
      </w:r>
    </w:p>
  </w:footnote>
  <w:footnote w:id="85">
    <w:p w:rsidR="00FD7527" w:rsidRDefault="00FD7527">
      <w:pPr>
        <w:pStyle w:val="Lista21"/>
        <w:spacing w:line="320" w:lineRule="exact"/>
        <w:ind w:left="0" w:firstLine="0"/>
        <w:jc w:val="both"/>
        <w:rPr>
          <w:sz w:val="18"/>
          <w:lang w:val="es-ES"/>
        </w:rPr>
      </w:pPr>
      <w:r>
        <w:rPr>
          <w:rStyle w:val="Smbolodenotaalpie"/>
          <w:sz w:val="18"/>
        </w:rPr>
        <w:footnoteRef/>
      </w:r>
      <w:r>
        <w:rPr>
          <w:rFonts w:hint="eastAsia"/>
          <w:sz w:val="18"/>
          <w:szCs w:val="20"/>
          <w:lang w:val="es-ES" w:eastAsia="zh-CN"/>
        </w:rPr>
        <w:t xml:space="preserve">  </w:t>
      </w:r>
      <w:r>
        <w:rPr>
          <w:rFonts w:hint="eastAsia"/>
          <w:kern w:val="0"/>
          <w:sz w:val="18"/>
          <w:szCs w:val="20"/>
          <w:lang w:val="es-ES" w:eastAsia="zh-CN"/>
        </w:rPr>
        <w:t>通过公开征集的方式最后被选中开办这类课程的机构为共和国大学与乌拉圭妇女与健康项目组成的联合体。</w:t>
      </w:r>
    </w:p>
  </w:footnote>
  <w:footnote w:id="86">
    <w:p w:rsidR="00FD7527" w:rsidRDefault="00FD7527">
      <w:pPr>
        <w:pStyle w:val="Lista21"/>
        <w:spacing w:line="320" w:lineRule="exact"/>
        <w:ind w:left="0" w:firstLine="0"/>
        <w:jc w:val="both"/>
        <w:rPr>
          <w:rFonts w:hint="eastAsia"/>
          <w:sz w:val="18"/>
          <w:szCs w:val="20"/>
          <w:lang w:val="es-ES" w:eastAsia="zh-CN"/>
        </w:rPr>
      </w:pPr>
      <w:r>
        <w:rPr>
          <w:rStyle w:val="Smbolodenotaalpie"/>
          <w:sz w:val="18"/>
        </w:rPr>
        <w:footnoteRef/>
      </w:r>
      <w:r>
        <w:rPr>
          <w:rFonts w:hint="eastAsia"/>
          <w:kern w:val="0"/>
          <w:sz w:val="18"/>
          <w:szCs w:val="20"/>
          <w:lang w:val="es-ES" w:eastAsia="zh-CN"/>
        </w:rPr>
        <w:t xml:space="preserve">  </w:t>
      </w:r>
      <w:r>
        <w:rPr>
          <w:rFonts w:hint="eastAsia"/>
          <w:kern w:val="0"/>
          <w:sz w:val="18"/>
          <w:szCs w:val="20"/>
          <w:lang w:val="es-ES" w:eastAsia="zh-CN"/>
        </w:rPr>
        <w:t>通过公开征集的方式最后被选中开办这类课程的机构为非政府组织“拉丁美洲运动”。</w:t>
      </w:r>
    </w:p>
  </w:footnote>
  <w:footnote w:id="87">
    <w:p w:rsidR="00FD7527" w:rsidRDefault="00FD7527">
      <w:pPr>
        <w:pStyle w:val="FootnoteText"/>
        <w:spacing w:line="320" w:lineRule="exact"/>
        <w:ind w:right="-15"/>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信息来源于国家报告《经济、社会、文化权利国际公约》。《乌拉圭卫生事业》，蒙得维的亚，</w:t>
      </w:r>
      <w:r>
        <w:rPr>
          <w:rFonts w:eastAsia="SimSun" w:hint="eastAsia"/>
          <w:lang w:val="es-ES"/>
        </w:rPr>
        <w:t>2006</w:t>
      </w:r>
      <w:r>
        <w:rPr>
          <w:rFonts w:eastAsia="SimSun" w:hint="eastAsia"/>
          <w:lang w:val="es-ES"/>
        </w:rPr>
        <w:t>年。</w:t>
      </w:r>
      <w:r>
        <w:rPr>
          <w:rFonts w:eastAsia="SimSun"/>
          <w:lang w:val="es-ES"/>
        </w:rPr>
        <w:t xml:space="preserve"> </w:t>
      </w:r>
    </w:p>
  </w:footnote>
  <w:footnote w:id="88">
    <w:p w:rsidR="00FD7527" w:rsidRDefault="00FD7527">
      <w:pPr>
        <w:pStyle w:val="FootnoteText"/>
        <w:spacing w:line="320" w:lineRule="exact"/>
        <w:ind w:right="30"/>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r>
        <w:rPr>
          <w:rFonts w:eastAsia="SimSun" w:hint="eastAsia"/>
          <w:lang w:val="es-ES"/>
        </w:rPr>
        <w:t>有关各个项目和机制的信息来自：全国检查委员会妇女项目。洛佩斯·戈麦斯，阿布拉钦斯卡斯，奎萨达，阿兰比德（</w:t>
      </w:r>
      <w:r>
        <w:rPr>
          <w:rFonts w:eastAsia="SimSun" w:hint="eastAsia"/>
          <w:lang w:val="es-ES"/>
        </w:rPr>
        <w:t>2006</w:t>
      </w:r>
      <w:r>
        <w:rPr>
          <w:rFonts w:eastAsia="SimSun" w:hint="eastAsia"/>
          <w:lang w:val="es-ES"/>
        </w:rPr>
        <w:t>年），《乌拉圭的性健康与生殖健康政策：进步政府的一年》，蒙得维的亚。</w:t>
      </w:r>
    </w:p>
  </w:footnote>
  <w:footnote w:id="89">
    <w:p w:rsidR="00FD7527" w:rsidRDefault="00FD7527">
      <w:pPr>
        <w:pStyle w:val="FootnoteText"/>
        <w:spacing w:line="320" w:lineRule="exact"/>
        <w:ind w:right="1701"/>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同上。</w:t>
      </w:r>
    </w:p>
  </w:footnote>
  <w:footnote w:id="90">
    <w:p w:rsidR="00FD7527" w:rsidRDefault="00FD7527">
      <w:pPr>
        <w:pStyle w:val="FootnoteText"/>
        <w:spacing w:line="320" w:lineRule="exact"/>
        <w:ind w:right="1701"/>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szCs w:val="18"/>
          <w:lang w:val="es-ES"/>
        </w:rPr>
        <w:t>2001</w:t>
      </w:r>
      <w:r>
        <w:rPr>
          <w:rFonts w:eastAsia="SimSun" w:hint="eastAsia"/>
          <w:szCs w:val="18"/>
          <w:lang w:val="es-ES"/>
        </w:rPr>
        <w:t>-</w:t>
      </w:r>
      <w:r>
        <w:rPr>
          <w:rFonts w:eastAsia="SimSun"/>
          <w:szCs w:val="18"/>
          <w:lang w:val="es-ES"/>
        </w:rPr>
        <w:t>2005</w:t>
      </w:r>
      <w:r>
        <w:rPr>
          <w:rFonts w:eastAsia="SimSun" w:hint="eastAsia"/>
          <w:szCs w:val="18"/>
          <w:lang w:val="es-ES"/>
        </w:rPr>
        <w:t>年。</w:t>
      </w:r>
    </w:p>
  </w:footnote>
  <w:footnote w:id="91">
    <w:p w:rsidR="00FD7527" w:rsidRDefault="00FD7527">
      <w:pPr>
        <w:pStyle w:val="FootnoteText"/>
        <w:spacing w:line="320" w:lineRule="exact"/>
        <w:ind w:right="1701"/>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同上。</w:t>
      </w:r>
    </w:p>
  </w:footnote>
  <w:footnote w:id="92">
    <w:p w:rsidR="00FD7527" w:rsidRDefault="00FD7527">
      <w:pPr>
        <w:pStyle w:val="FootnoteText"/>
        <w:spacing w:line="320" w:lineRule="exact"/>
        <w:ind w:right="1701"/>
        <w:jc w:val="both"/>
        <w:rPr>
          <w:rFonts w:eastAsia="SimSun" w:hint="eastAsia"/>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同上。</w:t>
      </w:r>
    </w:p>
  </w:footnote>
  <w:footnote w:id="93">
    <w:p w:rsidR="00FD7527" w:rsidRDefault="00FD7527">
      <w:pPr>
        <w:pStyle w:val="FootnoteText"/>
        <w:spacing w:line="320" w:lineRule="exact"/>
        <w:ind w:right="1701"/>
        <w:jc w:val="both"/>
        <w:rPr>
          <w:rFonts w:eastAsia="SimSun" w:hint="eastAsia"/>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同上，简介。</w:t>
      </w:r>
    </w:p>
  </w:footnote>
  <w:footnote w:id="94">
    <w:p w:rsidR="00FD7527" w:rsidRDefault="00FD7527">
      <w:pPr>
        <w:pStyle w:val="FootnoteText"/>
        <w:spacing w:line="320" w:lineRule="exact"/>
        <w:ind w:right="1701"/>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《全国妇女健康与两性平等项目文件》，卫生部，</w:t>
      </w:r>
      <w:r>
        <w:rPr>
          <w:rFonts w:eastAsia="SimSun" w:hint="eastAsia"/>
          <w:szCs w:val="18"/>
          <w:lang w:val="es-ES"/>
        </w:rPr>
        <w:t>2005</w:t>
      </w:r>
      <w:r>
        <w:rPr>
          <w:rFonts w:eastAsia="SimSun" w:hint="eastAsia"/>
          <w:szCs w:val="18"/>
          <w:lang w:val="es-ES"/>
        </w:rPr>
        <w:t>年</w:t>
      </w:r>
      <w:r>
        <w:rPr>
          <w:rFonts w:eastAsia="SimSun" w:hint="eastAsia"/>
          <w:szCs w:val="18"/>
          <w:lang w:val="es-ES"/>
        </w:rPr>
        <w:t>5</w:t>
      </w:r>
      <w:r>
        <w:rPr>
          <w:rFonts w:eastAsia="SimSun" w:hint="eastAsia"/>
          <w:szCs w:val="18"/>
          <w:lang w:val="es-ES"/>
        </w:rPr>
        <w:t>月。</w:t>
      </w:r>
    </w:p>
  </w:footnote>
  <w:footnote w:id="95">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w:t>
      </w:r>
      <w:r>
        <w:rPr>
          <w:rFonts w:eastAsia="SimSun" w:hint="eastAsia"/>
          <w:szCs w:val="18"/>
          <w:lang w:val="es-ES"/>
        </w:rPr>
        <w:t>全国妇女健康与两性平等项目文件》（</w:t>
      </w:r>
      <w:r>
        <w:rPr>
          <w:rFonts w:eastAsia="SimSun" w:hint="eastAsia"/>
          <w:szCs w:val="18"/>
          <w:lang w:val="es-ES"/>
        </w:rPr>
        <w:t>2005</w:t>
      </w:r>
      <w:r>
        <w:rPr>
          <w:rFonts w:eastAsia="SimSun" w:hint="eastAsia"/>
          <w:szCs w:val="18"/>
          <w:lang w:val="es-ES"/>
        </w:rPr>
        <w:t>年</w:t>
      </w:r>
      <w:r>
        <w:rPr>
          <w:rFonts w:eastAsia="SimSun" w:hint="eastAsia"/>
          <w:szCs w:val="18"/>
          <w:lang w:val="es-ES"/>
        </w:rPr>
        <w:t>5</w:t>
      </w:r>
      <w:r>
        <w:rPr>
          <w:rFonts w:eastAsia="SimSun" w:hint="eastAsia"/>
          <w:szCs w:val="18"/>
          <w:lang w:val="es-ES"/>
        </w:rPr>
        <w:t>月）。</w:t>
      </w:r>
    </w:p>
  </w:footnote>
  <w:footnote w:id="96">
    <w:p w:rsidR="00FD7527" w:rsidRDefault="00FD7527">
      <w:pPr>
        <w:pStyle w:val="FootnoteText"/>
        <w:spacing w:line="320" w:lineRule="exact"/>
        <w:ind w:right="-15"/>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性权利与生殖权利项目主任女士在联合国人权周上的发言（</w:t>
      </w:r>
      <w:r>
        <w:rPr>
          <w:rFonts w:eastAsia="SimSun" w:hint="eastAsia"/>
          <w:szCs w:val="18"/>
          <w:lang w:val="es-ES"/>
        </w:rPr>
        <w:t>2005</w:t>
      </w:r>
      <w:r>
        <w:rPr>
          <w:rFonts w:eastAsia="SimSun" w:hint="eastAsia"/>
          <w:szCs w:val="18"/>
          <w:lang w:val="es-ES"/>
        </w:rPr>
        <w:t>年</w:t>
      </w:r>
      <w:r>
        <w:rPr>
          <w:rFonts w:eastAsia="SimSun" w:hint="eastAsia"/>
          <w:szCs w:val="18"/>
          <w:lang w:val="es-ES"/>
        </w:rPr>
        <w:t>12</w:t>
      </w:r>
      <w:r>
        <w:rPr>
          <w:rFonts w:eastAsia="SimSun" w:hint="eastAsia"/>
          <w:szCs w:val="18"/>
          <w:lang w:val="es-ES"/>
        </w:rPr>
        <w:t>月</w:t>
      </w:r>
      <w:r>
        <w:rPr>
          <w:rFonts w:eastAsia="SimSun" w:hint="eastAsia"/>
          <w:szCs w:val="18"/>
          <w:lang w:val="es-ES"/>
        </w:rPr>
        <w:t>13</w:t>
      </w:r>
      <w:r>
        <w:rPr>
          <w:rFonts w:eastAsia="SimSun" w:hint="eastAsia"/>
          <w:szCs w:val="18"/>
          <w:lang w:val="es-ES"/>
        </w:rPr>
        <w:t>日）。</w:t>
      </w:r>
    </w:p>
  </w:footnote>
  <w:footnote w:id="97">
    <w:p w:rsidR="00FD7527" w:rsidRDefault="00FD7527">
      <w:pPr>
        <w:pStyle w:val="FootnoteText"/>
        <w:spacing w:line="320" w:lineRule="exact"/>
        <w:jc w:val="both"/>
        <w:rPr>
          <w:rFonts w:eastAsia="SimSun"/>
          <w:szCs w:val="18"/>
        </w:rPr>
      </w:pPr>
      <w:r>
        <w:rPr>
          <w:rStyle w:val="Smbolodenotaalpie"/>
          <w:rFonts w:eastAsia="SimSun"/>
        </w:rPr>
        <w:footnoteRef/>
      </w:r>
      <w:r>
        <w:rPr>
          <w:rFonts w:eastAsia="SimSun" w:hint="eastAsia"/>
          <w:szCs w:val="18"/>
          <w:lang w:val="pt-BR"/>
        </w:rPr>
        <w:t xml:space="preserve">  </w:t>
      </w:r>
      <w:r>
        <w:rPr>
          <w:rFonts w:eastAsia="SimSun" w:hint="eastAsia"/>
          <w:szCs w:val="18"/>
          <w:lang w:val="pt-BR"/>
        </w:rPr>
        <w:t>卫生部第</w:t>
      </w:r>
      <w:r>
        <w:rPr>
          <w:rFonts w:eastAsia="SimSun" w:hint="eastAsia"/>
          <w:szCs w:val="18"/>
          <w:lang w:val="pt-BR"/>
        </w:rPr>
        <w:t>271/2005</w:t>
      </w:r>
      <w:r>
        <w:rPr>
          <w:rFonts w:eastAsia="SimSun" w:hint="eastAsia"/>
          <w:szCs w:val="18"/>
          <w:lang w:val="pt-BR"/>
        </w:rPr>
        <w:t>号政令——</w:t>
      </w:r>
      <w:r>
        <w:rPr>
          <w:rFonts w:eastAsia="SimSun" w:hint="eastAsia"/>
          <w:szCs w:val="18"/>
          <w:lang w:val="pt-BR"/>
        </w:rPr>
        <w:t>2005</w:t>
      </w:r>
      <w:r>
        <w:rPr>
          <w:rFonts w:eastAsia="SimSun" w:hint="eastAsia"/>
          <w:szCs w:val="18"/>
          <w:lang w:val="pt-BR"/>
        </w:rPr>
        <w:t>年</w:t>
      </w:r>
      <w:r>
        <w:rPr>
          <w:rFonts w:eastAsia="SimSun" w:hint="eastAsia"/>
          <w:szCs w:val="18"/>
          <w:lang w:val="pt-BR"/>
        </w:rPr>
        <w:t>12</w:t>
      </w:r>
      <w:r>
        <w:rPr>
          <w:rFonts w:eastAsia="SimSun" w:hint="eastAsia"/>
          <w:szCs w:val="18"/>
          <w:lang w:val="pt-BR"/>
        </w:rPr>
        <w:t>月</w:t>
      </w:r>
      <w:r>
        <w:rPr>
          <w:rFonts w:eastAsia="SimSun" w:hint="eastAsia"/>
          <w:szCs w:val="18"/>
          <w:lang w:val="pt-BR"/>
        </w:rPr>
        <w:t>26</w:t>
      </w:r>
      <w:r>
        <w:rPr>
          <w:rFonts w:eastAsia="SimSun" w:hint="eastAsia"/>
          <w:szCs w:val="18"/>
          <w:lang w:val="pt-BR"/>
        </w:rPr>
        <w:t>日第</w:t>
      </w:r>
      <w:r>
        <w:rPr>
          <w:rFonts w:eastAsia="SimSun" w:hint="eastAsia"/>
          <w:szCs w:val="18"/>
          <w:lang w:val="pt-BR"/>
        </w:rPr>
        <w:t>562/2005</w:t>
      </w:r>
      <w:r>
        <w:rPr>
          <w:rFonts w:eastAsia="SimSun" w:hint="eastAsia"/>
          <w:szCs w:val="18"/>
          <w:lang w:val="pt-BR"/>
        </w:rPr>
        <w:t>期《官方日报》。</w:t>
      </w:r>
    </w:p>
  </w:footnote>
  <w:footnote w:id="98">
    <w:p w:rsidR="00FD7527" w:rsidRDefault="00FD7527">
      <w:pPr>
        <w:pStyle w:val="FootnoteText"/>
        <w:spacing w:line="320" w:lineRule="exact"/>
        <w:ind w:right="30"/>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为对该项目进行分析，我们采用了主任女士提供的信息（</w:t>
      </w:r>
      <w:r>
        <w:rPr>
          <w:rFonts w:eastAsia="SimSun" w:hint="eastAsia"/>
          <w:szCs w:val="18"/>
          <w:lang w:val="es-ES"/>
        </w:rPr>
        <w:t>ppt</w:t>
      </w:r>
      <w:r>
        <w:rPr>
          <w:rFonts w:eastAsia="SimSun" w:hint="eastAsia"/>
          <w:szCs w:val="18"/>
          <w:lang w:val="es-ES"/>
        </w:rPr>
        <w:t>文件）以及在卫生部网站上公布的信息。</w:t>
      </w:r>
    </w:p>
  </w:footnote>
  <w:footnote w:id="99">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hyperlink r:id="rId3" w:history="1">
        <w:r>
          <w:rPr>
            <w:rStyle w:val="Hyperlink"/>
            <w:rFonts w:eastAsia="SimSun"/>
            <w:lang w:val="es-ES"/>
          </w:rPr>
          <w:t>www.msp.gub.uy</w:t>
        </w:r>
      </w:hyperlink>
      <w:r>
        <w:rPr>
          <w:rFonts w:eastAsia="SimSun" w:hint="eastAsia"/>
          <w:lang w:val="es-ES"/>
        </w:rPr>
        <w:t>。</w:t>
      </w:r>
    </w:p>
  </w:footnote>
  <w:footnote w:id="100">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w:t>
      </w:r>
      <w:hyperlink r:id="rId4" w:history="1">
        <w:r>
          <w:rPr>
            <w:rStyle w:val="Hyperlink"/>
            <w:rFonts w:eastAsia="SimSun"/>
            <w:lang w:val="es-ES"/>
          </w:rPr>
          <w:t>www.msp.gub.uy</w:t>
        </w:r>
      </w:hyperlink>
      <w:r>
        <w:rPr>
          <w:rFonts w:eastAsia="SimSun" w:hint="eastAsia"/>
          <w:lang w:val="es-ES"/>
        </w:rPr>
        <w:t>。</w:t>
      </w:r>
    </w:p>
  </w:footnote>
  <w:footnote w:id="101">
    <w:p w:rsidR="00FD7527" w:rsidRDefault="00FD7527">
      <w:pPr>
        <w:pStyle w:val="FootnoteText"/>
        <w:spacing w:line="320" w:lineRule="exact"/>
        <w:ind w:right="1701"/>
        <w:jc w:val="both"/>
        <w:rPr>
          <w:rFonts w:eastAsia="SimSun" w:hint="eastAsia"/>
          <w:szCs w:val="18"/>
          <w:lang w:val="pt-BR"/>
        </w:rPr>
      </w:pPr>
      <w:r>
        <w:rPr>
          <w:rStyle w:val="Smbolodenotaalpie"/>
          <w:rFonts w:eastAsia="SimSun"/>
        </w:rPr>
        <w:footnoteRef/>
      </w:r>
      <w:r>
        <w:rPr>
          <w:rFonts w:eastAsia="SimSun" w:hint="eastAsia"/>
          <w:szCs w:val="18"/>
          <w:lang w:val="pt-BR"/>
        </w:rPr>
        <w:t xml:space="preserve">  </w:t>
      </w:r>
      <w:r>
        <w:rPr>
          <w:rFonts w:eastAsia="SimSun" w:hint="eastAsia"/>
          <w:szCs w:val="18"/>
          <w:lang w:val="pt-BR"/>
        </w:rPr>
        <w:t>南方共同市场</w:t>
      </w:r>
      <w:r>
        <w:rPr>
          <w:rFonts w:eastAsia="SimSun" w:hint="eastAsia"/>
          <w:szCs w:val="18"/>
          <w:lang w:val="pt-BR"/>
        </w:rPr>
        <w:t>/</w:t>
      </w:r>
      <w:r>
        <w:rPr>
          <w:rFonts w:eastAsia="SimSun" w:hint="eastAsia"/>
          <w:szCs w:val="18"/>
          <w:lang w:val="pt-BR"/>
        </w:rPr>
        <w:t>南共市与玻利维亚智利卫生部长第</w:t>
      </w:r>
      <w:r>
        <w:rPr>
          <w:rFonts w:eastAsia="SimSun" w:hint="eastAsia"/>
          <w:szCs w:val="18"/>
          <w:lang w:val="pt-BR"/>
        </w:rPr>
        <w:t>15</w:t>
      </w:r>
      <w:r>
        <w:rPr>
          <w:rFonts w:eastAsia="SimSun" w:hint="eastAsia"/>
          <w:szCs w:val="18"/>
          <w:lang w:val="pt-BR"/>
        </w:rPr>
        <w:t>次会议</w:t>
      </w:r>
      <w:r>
        <w:rPr>
          <w:rFonts w:eastAsia="SimSun" w:hint="eastAsia"/>
          <w:szCs w:val="18"/>
          <w:lang w:val="pt-BR"/>
        </w:rPr>
        <w:t>/</w:t>
      </w:r>
      <w:r>
        <w:rPr>
          <w:rFonts w:eastAsia="SimSun" w:hint="eastAsia"/>
          <w:szCs w:val="18"/>
          <w:lang w:val="pt-BR"/>
        </w:rPr>
        <w:t>第</w:t>
      </w:r>
      <w:r>
        <w:rPr>
          <w:rFonts w:eastAsia="SimSun"/>
          <w:szCs w:val="18"/>
          <w:lang w:val="pt-BR"/>
        </w:rPr>
        <w:t>13/03</w:t>
      </w:r>
      <w:r>
        <w:rPr>
          <w:rFonts w:eastAsia="SimSun" w:hint="eastAsia"/>
          <w:szCs w:val="18"/>
          <w:lang w:val="pt-BR"/>
        </w:rPr>
        <w:t>号协议。</w:t>
      </w:r>
    </w:p>
  </w:footnote>
  <w:footnote w:id="102">
    <w:p w:rsidR="00FD7527" w:rsidRDefault="00FD7527">
      <w:pPr>
        <w:pStyle w:val="Listaconvietas1"/>
        <w:numPr>
          <w:ilvl w:val="0"/>
          <w:numId w:val="0"/>
        </w:numPr>
        <w:spacing w:line="320" w:lineRule="exact"/>
        <w:ind w:right="-2"/>
        <w:jc w:val="both"/>
        <w:rPr>
          <w:rFonts w:ascii="Times New Roman" w:hAnsi="Times New Roman" w:cs="Times New Roman"/>
        </w:rPr>
      </w:pPr>
      <w:r>
        <w:rPr>
          <w:rStyle w:val="Smbolodenotaalpie"/>
          <w:rFonts w:ascii="Times New Roman" w:hAnsi="Times New Roman" w:cs="Times New Roman"/>
        </w:rPr>
        <w:footnoteRef/>
      </w:r>
      <w:r>
        <w:rPr>
          <w:rFonts w:ascii="Times New Roman" w:hAnsi="Times New Roman" w:cs="Times New Roman" w:hint="eastAsia"/>
          <w:lang w:eastAsia="zh-CN"/>
        </w:rPr>
        <w:t xml:space="preserve">  </w:t>
      </w:r>
      <w:r>
        <w:rPr>
          <w:rFonts w:ascii="Times New Roman" w:hAnsi="Times New Roman" w:cs="Times New Roman" w:hint="eastAsia"/>
          <w:lang w:eastAsia="zh-CN"/>
        </w:rPr>
        <w:t>同上。</w:t>
      </w:r>
    </w:p>
  </w:footnote>
  <w:footnote w:id="103">
    <w:p w:rsidR="00FD7527" w:rsidRDefault="00FD7527">
      <w:pPr>
        <w:pStyle w:val="FootnoteText"/>
        <w:spacing w:line="320" w:lineRule="exact"/>
        <w:ind w:right="-2"/>
        <w:jc w:val="both"/>
        <w:rPr>
          <w:rFonts w:eastAsia="SimSun"/>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拉丁美洲和加勒比地区妇女大会于</w:t>
      </w:r>
      <w:r>
        <w:rPr>
          <w:rFonts w:eastAsia="SimSun" w:hint="eastAsia"/>
          <w:szCs w:val="18"/>
          <w:lang w:val="es-ES"/>
        </w:rPr>
        <w:t>2004</w:t>
      </w:r>
      <w:r>
        <w:rPr>
          <w:rFonts w:eastAsia="SimSun" w:hint="eastAsia"/>
          <w:szCs w:val="18"/>
          <w:lang w:val="es-ES"/>
        </w:rPr>
        <w:t>年</w:t>
      </w:r>
      <w:r>
        <w:rPr>
          <w:rFonts w:eastAsia="SimSun" w:hint="eastAsia"/>
          <w:szCs w:val="18"/>
          <w:lang w:val="es-ES"/>
        </w:rPr>
        <w:t>3</w:t>
      </w:r>
      <w:r>
        <w:rPr>
          <w:rFonts w:eastAsia="SimSun" w:hint="eastAsia"/>
          <w:szCs w:val="18"/>
          <w:lang w:val="es-ES"/>
        </w:rPr>
        <w:t>月在智利圣地亚哥市以及同年</w:t>
      </w:r>
      <w:r>
        <w:rPr>
          <w:rFonts w:eastAsia="SimSun" w:hint="eastAsia"/>
          <w:szCs w:val="18"/>
          <w:lang w:val="es-ES"/>
        </w:rPr>
        <w:t>6</w:t>
      </w:r>
      <w:r>
        <w:rPr>
          <w:rFonts w:eastAsia="SimSun" w:hint="eastAsia"/>
          <w:szCs w:val="18"/>
          <w:lang w:val="es-ES"/>
        </w:rPr>
        <w:t>月在波多黎各圣胡安市召开专门会议审议该议题。</w:t>
      </w:r>
    </w:p>
  </w:footnote>
  <w:footnote w:id="104">
    <w:p w:rsidR="00FD7527" w:rsidRDefault="00FD7527">
      <w:pPr>
        <w:pStyle w:val="FootnoteText"/>
        <w:spacing w:line="320" w:lineRule="exact"/>
        <w:ind w:right="-2"/>
        <w:jc w:val="both"/>
        <w:rPr>
          <w:rFonts w:eastAsia="SimSun"/>
          <w:lang w:val="es-ES"/>
        </w:rPr>
      </w:pPr>
      <w:r>
        <w:rPr>
          <w:rStyle w:val="Smbolodenotaalpie"/>
          <w:rFonts w:eastAsia="SimSun"/>
        </w:rPr>
        <w:footnoteRef/>
      </w:r>
      <w:r>
        <w:rPr>
          <w:rFonts w:eastAsia="SimSun"/>
          <w:lang w:val="es-ES"/>
        </w:rPr>
        <w:t xml:space="preserve"> </w:t>
      </w:r>
      <w:r>
        <w:rPr>
          <w:rFonts w:eastAsia="SimSun" w:hint="eastAsia"/>
          <w:lang w:val="es-ES"/>
        </w:rPr>
        <w:t xml:space="preserve"> 2004</w:t>
      </w:r>
      <w:r>
        <w:rPr>
          <w:rFonts w:eastAsia="SimSun" w:hint="eastAsia"/>
          <w:lang w:val="es-ES"/>
        </w:rPr>
        <w:t>年</w:t>
      </w:r>
      <w:r>
        <w:rPr>
          <w:rFonts w:eastAsia="SimSun" w:hint="eastAsia"/>
          <w:lang w:val="es-ES"/>
        </w:rPr>
        <w:t>3</w:t>
      </w:r>
      <w:r>
        <w:rPr>
          <w:rFonts w:eastAsia="SimSun" w:hint="eastAsia"/>
          <w:lang w:val="es-ES"/>
        </w:rPr>
        <w:t>月</w:t>
      </w:r>
      <w:r>
        <w:rPr>
          <w:rFonts w:eastAsia="SimSun" w:hint="eastAsia"/>
          <w:lang w:val="es-ES"/>
        </w:rPr>
        <w:t>24</w:t>
      </w:r>
      <w:r>
        <w:rPr>
          <w:rFonts w:eastAsia="SimSun" w:hint="eastAsia"/>
          <w:lang w:val="es-ES"/>
        </w:rPr>
        <w:t>日卫生部第</w:t>
      </w:r>
      <w:r>
        <w:rPr>
          <w:rFonts w:eastAsia="SimSun" w:hint="eastAsia"/>
          <w:lang w:val="es-ES"/>
        </w:rPr>
        <w:t>147</w:t>
      </w:r>
      <w:r>
        <w:rPr>
          <w:rFonts w:eastAsia="SimSun" w:hint="eastAsia"/>
          <w:lang w:val="es-ES"/>
        </w:rPr>
        <w:t>号令。</w:t>
      </w:r>
    </w:p>
  </w:footnote>
  <w:footnote w:id="105">
    <w:p w:rsidR="00FD7527" w:rsidRDefault="00FD7527">
      <w:pPr>
        <w:pStyle w:val="FootnoteText"/>
        <w:spacing w:line="320" w:lineRule="exact"/>
        <w:ind w:right="-2"/>
        <w:jc w:val="both"/>
        <w:rPr>
          <w:rFonts w:eastAsia="SimSun"/>
          <w:lang w:val="pt-PT"/>
        </w:rPr>
      </w:pPr>
      <w:r>
        <w:rPr>
          <w:rStyle w:val="Smbolodenotaalpie"/>
          <w:rFonts w:eastAsia="SimSun"/>
        </w:rPr>
        <w:footnoteRef/>
      </w:r>
      <w:r>
        <w:rPr>
          <w:rFonts w:eastAsia="SimSun"/>
          <w:lang w:val="pt-PT"/>
        </w:rPr>
        <w:t xml:space="preserve"> </w:t>
      </w:r>
      <w:r>
        <w:rPr>
          <w:rFonts w:eastAsia="SimSun" w:hint="eastAsia"/>
          <w:lang w:val="pt-PT"/>
        </w:rPr>
        <w:t xml:space="preserve"> </w:t>
      </w:r>
      <w:r>
        <w:rPr>
          <w:rFonts w:eastAsia="SimSun" w:hint="eastAsia"/>
          <w:lang w:val="pt-PT"/>
        </w:rPr>
        <w:t>详见附录第</w:t>
      </w:r>
      <w:r>
        <w:rPr>
          <w:rFonts w:eastAsia="SimSun" w:hint="eastAsia"/>
          <w:lang w:val="pt-PT"/>
        </w:rPr>
        <w:t>12</w:t>
      </w:r>
      <w:r>
        <w:rPr>
          <w:rFonts w:eastAsia="SimSun" w:hint="eastAsia"/>
          <w:lang w:val="pt-PT"/>
        </w:rPr>
        <w:t>条。</w:t>
      </w:r>
    </w:p>
  </w:footnote>
  <w:footnote w:id="106">
    <w:p w:rsidR="00FD7527" w:rsidRDefault="00FD7527">
      <w:pPr>
        <w:pStyle w:val="FootnoteText"/>
        <w:spacing w:line="320" w:lineRule="exact"/>
        <w:ind w:right="-2"/>
        <w:jc w:val="both"/>
        <w:rPr>
          <w:rFonts w:eastAsia="SimSun"/>
          <w:szCs w:val="18"/>
          <w:lang w:val="pt-PT"/>
        </w:rPr>
      </w:pPr>
      <w:r>
        <w:rPr>
          <w:rStyle w:val="Smbolodenotaalpie"/>
          <w:rFonts w:eastAsia="SimSun"/>
        </w:rPr>
        <w:footnoteRef/>
      </w:r>
      <w:r>
        <w:rPr>
          <w:rFonts w:eastAsia="SimSun"/>
          <w:szCs w:val="18"/>
          <w:lang w:val="pt-PT"/>
        </w:rPr>
        <w:t xml:space="preserve"> </w:t>
      </w:r>
      <w:r>
        <w:rPr>
          <w:rFonts w:eastAsia="SimSun" w:hint="eastAsia"/>
          <w:szCs w:val="18"/>
          <w:lang w:val="pt-PT"/>
        </w:rPr>
        <w:t xml:space="preserve"> </w:t>
      </w:r>
      <w:r>
        <w:rPr>
          <w:rFonts w:eastAsia="SimSun" w:hint="eastAsia"/>
          <w:szCs w:val="18"/>
          <w:lang w:val="es-ES"/>
        </w:rPr>
        <w:t>《性健康与生殖健康全国咨询委员会工作报告》（</w:t>
      </w:r>
      <w:r>
        <w:rPr>
          <w:rFonts w:eastAsia="SimSun" w:hint="eastAsia"/>
          <w:szCs w:val="18"/>
          <w:lang w:val="es-ES"/>
        </w:rPr>
        <w:t>2004</w:t>
      </w:r>
      <w:r>
        <w:rPr>
          <w:rFonts w:eastAsia="SimSun" w:hint="eastAsia"/>
          <w:szCs w:val="18"/>
          <w:lang w:val="es-ES"/>
        </w:rPr>
        <w:t>年</w:t>
      </w:r>
      <w:r>
        <w:rPr>
          <w:rFonts w:eastAsia="SimSun" w:hint="eastAsia"/>
          <w:szCs w:val="18"/>
          <w:lang w:val="es-ES"/>
        </w:rPr>
        <w:t>4</w:t>
      </w:r>
      <w:r>
        <w:rPr>
          <w:rFonts w:eastAsia="SimSun" w:hint="eastAsia"/>
          <w:szCs w:val="18"/>
          <w:lang w:val="es-ES"/>
        </w:rPr>
        <w:t>月至</w:t>
      </w:r>
      <w:r>
        <w:rPr>
          <w:rFonts w:eastAsia="SimSun" w:hint="eastAsia"/>
          <w:szCs w:val="18"/>
          <w:lang w:val="es-ES"/>
        </w:rPr>
        <w:t>12</w:t>
      </w:r>
      <w:r>
        <w:rPr>
          <w:rFonts w:eastAsia="SimSun" w:hint="eastAsia"/>
          <w:szCs w:val="18"/>
          <w:lang w:val="es-ES"/>
        </w:rPr>
        <w:t>月）。</w:t>
      </w:r>
    </w:p>
  </w:footnote>
  <w:footnote w:id="107">
    <w:p w:rsidR="00FD7527" w:rsidRDefault="00FD7527">
      <w:pPr>
        <w:pStyle w:val="FootnoteText"/>
        <w:spacing w:line="320" w:lineRule="exact"/>
        <w:ind w:right="-2"/>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委员会除了日常会议外，还会为解决具体问题召开一些特别会议。</w:t>
      </w:r>
    </w:p>
  </w:footnote>
  <w:footnote w:id="108">
    <w:p w:rsidR="00FD7527" w:rsidRDefault="00FD7527">
      <w:pPr>
        <w:pStyle w:val="FootnoteText"/>
        <w:spacing w:line="320" w:lineRule="exact"/>
        <w:ind w:right="-2"/>
        <w:jc w:val="both"/>
        <w:rPr>
          <w:rFonts w:eastAsia="SimSun"/>
        </w:rPr>
      </w:pPr>
      <w:r>
        <w:rPr>
          <w:rStyle w:val="Smbolodenotaalpie"/>
          <w:rFonts w:eastAsia="SimSun"/>
        </w:rPr>
        <w:footnoteRef/>
      </w:r>
      <w:r>
        <w:rPr>
          <w:rFonts w:eastAsia="SimSun" w:hint="eastAsia"/>
          <w:lang w:val="es-ES"/>
        </w:rPr>
        <w:t xml:space="preserve">  </w:t>
      </w:r>
      <w:r>
        <w:rPr>
          <w:rFonts w:eastAsia="SimSun" w:hint="eastAsia"/>
          <w:lang w:val="es-ES"/>
        </w:rPr>
        <w:t>卫生部</w:t>
      </w:r>
      <w:r>
        <w:rPr>
          <w:rFonts w:eastAsia="SimSun" w:hint="eastAsia"/>
          <w:lang w:val="es-ES"/>
        </w:rPr>
        <w:t>2005</w:t>
      </w:r>
      <w:r>
        <w:rPr>
          <w:rFonts w:eastAsia="SimSun" w:hint="eastAsia"/>
          <w:lang w:val="es-ES"/>
        </w:rPr>
        <w:t>年</w:t>
      </w:r>
      <w:r>
        <w:rPr>
          <w:rFonts w:eastAsia="SimSun" w:hint="eastAsia"/>
          <w:lang w:val="es-ES"/>
        </w:rPr>
        <w:t>6</w:t>
      </w:r>
      <w:r>
        <w:rPr>
          <w:rFonts w:eastAsia="SimSun" w:hint="eastAsia"/>
          <w:lang w:val="es-ES"/>
        </w:rPr>
        <w:t>月第</w:t>
      </w:r>
      <w:r>
        <w:rPr>
          <w:rFonts w:eastAsia="SimSun" w:hint="eastAsia"/>
          <w:lang w:val="es-ES"/>
        </w:rPr>
        <w:t>495</w:t>
      </w:r>
      <w:r>
        <w:rPr>
          <w:rFonts w:eastAsia="SimSun" w:hint="eastAsia"/>
          <w:lang w:val="es-ES"/>
        </w:rPr>
        <w:t>号和第</w:t>
      </w:r>
      <w:r>
        <w:rPr>
          <w:rFonts w:eastAsia="SimSun" w:hint="eastAsia"/>
          <w:lang w:val="es-ES"/>
        </w:rPr>
        <w:t>565</w:t>
      </w:r>
      <w:r>
        <w:rPr>
          <w:rFonts w:eastAsia="SimSun" w:hint="eastAsia"/>
          <w:lang w:val="es-ES"/>
        </w:rPr>
        <w:t>号政令。</w:t>
      </w:r>
    </w:p>
  </w:footnote>
  <w:footnote w:id="109">
    <w:p w:rsidR="00FD7527" w:rsidRDefault="00FD7527">
      <w:pPr>
        <w:pStyle w:val="FootnoteText"/>
        <w:spacing w:line="320" w:lineRule="exact"/>
        <w:ind w:right="-2"/>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这一天是联合国世界人口日。</w:t>
      </w:r>
    </w:p>
  </w:footnote>
  <w:footnote w:id="110">
    <w:p w:rsidR="00FD7527" w:rsidRDefault="00FD7527">
      <w:pPr>
        <w:pStyle w:val="FootnoteText"/>
        <w:spacing w:line="320" w:lineRule="exact"/>
        <w:ind w:right="-2"/>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打击非法堕胎指挥部由</w:t>
      </w:r>
      <w:r>
        <w:rPr>
          <w:rFonts w:eastAsia="SimSun" w:hint="eastAsia"/>
          <w:szCs w:val="18"/>
          <w:lang w:val="es-ES"/>
        </w:rPr>
        <w:t>1991</w:t>
      </w:r>
      <w:r>
        <w:rPr>
          <w:rFonts w:eastAsia="SimSun" w:hint="eastAsia"/>
          <w:szCs w:val="18"/>
          <w:lang w:val="es-ES"/>
        </w:rPr>
        <w:t>年</w:t>
      </w:r>
      <w:r>
        <w:rPr>
          <w:rFonts w:eastAsia="SimSun" w:hint="eastAsia"/>
          <w:szCs w:val="18"/>
          <w:lang w:val="es-ES"/>
        </w:rPr>
        <w:t>10</w:t>
      </w:r>
      <w:r>
        <w:rPr>
          <w:rFonts w:eastAsia="SimSun" w:hint="eastAsia"/>
          <w:szCs w:val="18"/>
          <w:lang w:val="es-ES"/>
        </w:rPr>
        <w:t>月</w:t>
      </w:r>
      <w:r>
        <w:rPr>
          <w:rFonts w:eastAsia="SimSun" w:hint="eastAsia"/>
          <w:szCs w:val="18"/>
          <w:lang w:val="es-ES"/>
        </w:rPr>
        <w:t>14</w:t>
      </w:r>
      <w:r>
        <w:rPr>
          <w:rFonts w:eastAsia="SimSun" w:hint="eastAsia"/>
          <w:szCs w:val="18"/>
          <w:lang w:val="es-ES"/>
        </w:rPr>
        <w:t>日的部委决议批准建立。</w:t>
      </w:r>
    </w:p>
  </w:footnote>
  <w:footnote w:id="111">
    <w:p w:rsidR="00FD7527" w:rsidRDefault="00FD7527">
      <w:pPr>
        <w:pStyle w:val="FootnoteText"/>
        <w:spacing w:line="320" w:lineRule="exact"/>
        <w:ind w:right="-2"/>
        <w:jc w:val="both"/>
        <w:rPr>
          <w:rFonts w:eastAsia="SimSun"/>
          <w:i/>
          <w:iCs/>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《性健康与生殖健康全国咨询委员会有关分娩死亡的工作组报告》，</w:t>
      </w:r>
      <w:r>
        <w:rPr>
          <w:rFonts w:eastAsia="SimSun" w:hint="eastAsia"/>
          <w:szCs w:val="18"/>
          <w:lang w:val="es-ES"/>
        </w:rPr>
        <w:t>2005</w:t>
      </w:r>
      <w:r>
        <w:rPr>
          <w:rFonts w:eastAsia="SimSun" w:hint="eastAsia"/>
          <w:szCs w:val="18"/>
          <w:lang w:val="es-ES"/>
        </w:rPr>
        <w:t>年</w:t>
      </w:r>
      <w:r>
        <w:rPr>
          <w:rFonts w:eastAsia="SimSun" w:hint="eastAsia"/>
          <w:szCs w:val="18"/>
          <w:lang w:val="es-ES"/>
        </w:rPr>
        <w:t>9</w:t>
      </w:r>
      <w:r>
        <w:rPr>
          <w:rFonts w:eastAsia="SimSun" w:hint="eastAsia"/>
          <w:szCs w:val="18"/>
          <w:lang w:val="es-ES"/>
        </w:rPr>
        <w:t>月。“在卫生部档案库内找不到有关组建该指挥部的会议记录，只有在一份</w:t>
      </w:r>
      <w:r>
        <w:rPr>
          <w:rFonts w:eastAsia="SimSun" w:hint="eastAsia"/>
          <w:szCs w:val="18"/>
          <w:lang w:val="es-ES"/>
        </w:rPr>
        <w:t>1991</w:t>
      </w:r>
      <w:r>
        <w:rPr>
          <w:rFonts w:eastAsia="SimSun" w:hint="eastAsia"/>
          <w:szCs w:val="18"/>
          <w:lang w:val="es-ES"/>
        </w:rPr>
        <w:t>年的卫生总局笔记以及</w:t>
      </w:r>
      <w:r>
        <w:rPr>
          <w:rFonts w:eastAsia="SimSun" w:hint="eastAsia"/>
          <w:szCs w:val="18"/>
          <w:lang w:val="es-ES"/>
        </w:rPr>
        <w:t>1991</w:t>
      </w:r>
      <w:r>
        <w:rPr>
          <w:rFonts w:eastAsia="SimSun" w:hint="eastAsia"/>
          <w:szCs w:val="18"/>
          <w:lang w:val="es-ES"/>
        </w:rPr>
        <w:t>年</w:t>
      </w:r>
      <w:r>
        <w:rPr>
          <w:rFonts w:eastAsia="SimSun" w:hint="eastAsia"/>
          <w:szCs w:val="18"/>
          <w:lang w:val="es-ES"/>
        </w:rPr>
        <w:t>1</w:t>
      </w:r>
      <w:r>
        <w:rPr>
          <w:rFonts w:eastAsia="SimSun" w:hint="eastAsia"/>
          <w:szCs w:val="18"/>
          <w:lang w:val="es-ES"/>
        </w:rPr>
        <w:t>月</w:t>
      </w:r>
      <w:r>
        <w:rPr>
          <w:rFonts w:eastAsia="SimSun" w:hint="eastAsia"/>
          <w:szCs w:val="18"/>
          <w:lang w:val="es-ES"/>
        </w:rPr>
        <w:t>25</w:t>
      </w:r>
      <w:r>
        <w:rPr>
          <w:rFonts w:eastAsia="SimSun" w:hint="eastAsia"/>
          <w:szCs w:val="18"/>
          <w:lang w:val="es-ES"/>
        </w:rPr>
        <w:t>日拉萨尔维亚部长在位时颁布的规章（第</w:t>
      </w:r>
      <w:r>
        <w:rPr>
          <w:rFonts w:eastAsia="SimSun" w:hint="eastAsia"/>
          <w:szCs w:val="18"/>
          <w:lang w:val="es-ES"/>
        </w:rPr>
        <w:t>5/91</w:t>
      </w:r>
      <w:r>
        <w:rPr>
          <w:rFonts w:eastAsia="SimSun" w:hint="eastAsia"/>
          <w:szCs w:val="18"/>
          <w:lang w:val="es-ES"/>
        </w:rPr>
        <w:t>号政令）中能够找到一些记录。笔记中规定了对理疗型堕胎所进行的具体措施。”</w:t>
      </w:r>
    </w:p>
  </w:footnote>
  <w:footnote w:id="112">
    <w:p w:rsidR="00FD7527" w:rsidRDefault="00FD7527">
      <w:pPr>
        <w:pStyle w:val="FootnoteText"/>
        <w:spacing w:line="320" w:lineRule="exact"/>
        <w:ind w:right="-2"/>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同上</w:t>
      </w:r>
    </w:p>
  </w:footnote>
  <w:footnote w:id="113">
    <w:p w:rsidR="00FD7527" w:rsidRDefault="00FD7527">
      <w:pPr>
        <w:pStyle w:val="FootnoteText"/>
        <w:spacing w:line="320" w:lineRule="exact"/>
        <w:ind w:right="-2"/>
        <w:jc w:val="both"/>
        <w:rPr>
          <w:rFonts w:eastAsia="SimSun"/>
          <w:szCs w:val="18"/>
          <w:lang w:val="es-ES"/>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为亚历杭德罗·布佐罗和恩里克·阿列佐。</w:t>
      </w:r>
    </w:p>
  </w:footnote>
  <w:footnote w:id="114">
    <w:p w:rsidR="00FD7527" w:rsidRDefault="00FD7527">
      <w:pPr>
        <w:pStyle w:val="FootnoteText"/>
        <w:spacing w:line="320" w:lineRule="exact"/>
        <w:ind w:right="-2"/>
        <w:jc w:val="both"/>
        <w:rPr>
          <w:rFonts w:eastAsia="SimSun"/>
          <w:szCs w:val="18"/>
          <w:lang w:val="pt-PT"/>
        </w:rPr>
      </w:pPr>
      <w:r>
        <w:rPr>
          <w:rStyle w:val="Smbolodenotaalpie"/>
          <w:rFonts w:eastAsia="SimSun"/>
        </w:rPr>
        <w:footnoteRef/>
      </w:r>
      <w:r>
        <w:rPr>
          <w:rFonts w:eastAsia="SimSun" w:hint="eastAsia"/>
          <w:szCs w:val="18"/>
          <w:lang w:val="es-ES"/>
        </w:rPr>
        <w:t xml:space="preserve">  </w:t>
      </w:r>
      <w:r>
        <w:rPr>
          <w:rFonts w:eastAsia="SimSun" w:hint="eastAsia"/>
          <w:szCs w:val="18"/>
          <w:lang w:val="es-ES"/>
        </w:rPr>
        <w:t>政令规定，三位新成员分别是：不来梅·德·穆秋、伊内斯·保塞罗、杰拉德·吉安布鲁诺。</w:t>
      </w:r>
    </w:p>
  </w:footnote>
  <w:footnote w:id="115">
    <w:p w:rsidR="00FD7527" w:rsidRDefault="00FD7527">
      <w:pPr>
        <w:pStyle w:val="FootnoteText"/>
        <w:spacing w:line="320" w:lineRule="exact"/>
        <w:ind w:right="139"/>
        <w:jc w:val="both"/>
        <w:rPr>
          <w:rFonts w:eastAsia="SimSun"/>
          <w:szCs w:val="18"/>
          <w:lang w:val="es-ES"/>
        </w:rPr>
      </w:pPr>
      <w:r>
        <w:rPr>
          <w:rStyle w:val="Smbolodenotaalpie"/>
          <w:rFonts w:eastAsia="SimSun"/>
        </w:rPr>
        <w:footnoteRef/>
      </w:r>
      <w:r>
        <w:rPr>
          <w:rFonts w:eastAsia="SimSun" w:hint="eastAsia"/>
          <w:lang w:val="pt-PT"/>
        </w:rPr>
        <w:t xml:space="preserve">  </w:t>
      </w:r>
      <w:r>
        <w:rPr>
          <w:rFonts w:eastAsia="SimSun"/>
          <w:lang w:val="pt-PT"/>
        </w:rPr>
        <w:t>www.presidencia.gub.uy</w:t>
      </w:r>
      <w:r>
        <w:rPr>
          <w:rFonts w:eastAsia="SimSun" w:hint="eastAsia"/>
          <w:lang w:val="pt-PT"/>
        </w:rPr>
        <w:t>。</w:t>
      </w:r>
      <w:r>
        <w:rPr>
          <w:rFonts w:eastAsia="SimSun" w:hint="eastAsia"/>
          <w:szCs w:val="18"/>
          <w:lang w:val="es-ES"/>
        </w:rPr>
        <w:t>《艾滋病项目，抓住还是放弃？》，乌拉圭向第五轮</w:t>
      </w:r>
      <w:r>
        <w:rPr>
          <w:rFonts w:eastAsia="SimSun"/>
          <w:szCs w:val="18"/>
          <w:lang w:val="es-ES"/>
        </w:rPr>
        <w:t>全球抗击艾滋病、结核和疟疾基金</w:t>
      </w:r>
      <w:r>
        <w:rPr>
          <w:rFonts w:eastAsia="SimSun" w:hint="eastAsia"/>
          <w:szCs w:val="18"/>
          <w:lang w:val="es-ES"/>
        </w:rPr>
        <w:t>方案提交的文件。</w:t>
      </w:r>
    </w:p>
  </w:footnote>
  <w:footnote w:id="116">
    <w:p w:rsidR="00FD7527" w:rsidRDefault="00FD7527">
      <w:pPr>
        <w:pStyle w:val="FootnoteText"/>
        <w:spacing w:line="320" w:lineRule="exact"/>
        <w:ind w:right="139"/>
        <w:jc w:val="both"/>
        <w:rPr>
          <w:rFonts w:eastAsia="SimSun"/>
          <w:szCs w:val="18"/>
          <w:lang w:val="pt-PT"/>
        </w:rPr>
      </w:pPr>
      <w:r>
        <w:rPr>
          <w:rStyle w:val="Smbolodenotaalpie"/>
          <w:rFonts w:eastAsia="SimSun"/>
        </w:rPr>
        <w:footnoteRef/>
      </w:r>
      <w:r>
        <w:rPr>
          <w:rFonts w:eastAsia="SimSun" w:hint="eastAsia"/>
          <w:szCs w:val="18"/>
          <w:lang w:val="pt-PT"/>
        </w:rPr>
        <w:t xml:space="preserve">  </w:t>
      </w:r>
      <w:hyperlink r:id="rId5" w:history="1">
        <w:r>
          <w:rPr>
            <w:rStyle w:val="Hyperlink"/>
            <w:szCs w:val="18"/>
            <w:lang w:val="pt-PT"/>
          </w:rPr>
          <w:t>www.presidencia.gub.uy</w:t>
        </w:r>
      </w:hyperlink>
      <w:r>
        <w:rPr>
          <w:rFonts w:eastAsia="SimSun" w:hint="eastAsia"/>
          <w:szCs w:val="18"/>
          <w:lang w:val="pt-PT"/>
        </w:rPr>
        <w:t>。</w:t>
      </w:r>
    </w:p>
  </w:footnote>
  <w:footnote w:id="117">
    <w:p w:rsidR="00FD7527" w:rsidRDefault="00FD7527">
      <w:pPr>
        <w:pStyle w:val="FootnoteText"/>
        <w:spacing w:line="320" w:lineRule="exact"/>
        <w:jc w:val="both"/>
        <w:rPr>
          <w:rFonts w:eastAsia="SimSun"/>
          <w:lang w:val="pt-PT"/>
        </w:rPr>
      </w:pPr>
      <w:r>
        <w:rPr>
          <w:rStyle w:val="Smbolodenotaalpie"/>
          <w:rFonts w:eastAsia="SimSun"/>
        </w:rPr>
        <w:footnoteRef/>
      </w:r>
      <w:r>
        <w:rPr>
          <w:rFonts w:eastAsia="SimSun" w:hint="eastAsia"/>
          <w:lang w:val="pt-PT"/>
        </w:rPr>
        <w:t xml:space="preserve">  </w:t>
      </w:r>
      <w:r>
        <w:rPr>
          <w:rFonts w:eastAsia="SimSun" w:hint="eastAsia"/>
          <w:lang w:val="pt-PT"/>
        </w:rPr>
        <w:t>更多信息详见附录中的全国妇女协会</w:t>
      </w:r>
      <w:r>
        <w:rPr>
          <w:rFonts w:eastAsia="SimSun" w:hint="eastAsia"/>
          <w:lang w:val="pt-PT"/>
        </w:rPr>
        <w:t>2005</w:t>
      </w:r>
      <w:r>
        <w:rPr>
          <w:rFonts w:eastAsia="SimSun" w:hint="eastAsia"/>
          <w:lang w:val="pt-PT"/>
        </w:rPr>
        <w:t>年工作报告。</w:t>
      </w:r>
    </w:p>
  </w:footnote>
  <w:footnote w:id="118">
    <w:p w:rsidR="00FD7527" w:rsidRDefault="00FD7527">
      <w:pPr>
        <w:pStyle w:val="FootnoteText"/>
        <w:spacing w:line="320" w:lineRule="exact"/>
        <w:ind w:right="-2"/>
        <w:jc w:val="both"/>
        <w:rPr>
          <w:rFonts w:eastAsia="SimSun"/>
          <w:lang w:val="pt-PT"/>
        </w:rPr>
      </w:pPr>
      <w:r>
        <w:rPr>
          <w:rStyle w:val="Smbolodenotaalpie"/>
          <w:rFonts w:eastAsia="SimSun"/>
        </w:rPr>
        <w:footnoteRef/>
      </w:r>
      <w:r>
        <w:rPr>
          <w:rFonts w:eastAsia="SimSun" w:hint="eastAsia"/>
          <w:lang w:val="pt-PT"/>
        </w:rPr>
        <w:t xml:space="preserve">  </w:t>
      </w:r>
      <w:r>
        <w:rPr>
          <w:rFonts w:eastAsia="SimSun" w:hint="eastAsia"/>
          <w:lang w:val="pt-PT"/>
        </w:rPr>
        <w:t>丽丽安·伊翁《对乌拉圭农村妇女状况与公共政策的调查》，发表于南方共同市场两性、农业与土地改革，家庭农业特别会议，</w:t>
      </w:r>
      <w:r>
        <w:rPr>
          <w:rFonts w:eastAsia="SimSun" w:hint="eastAsia"/>
          <w:lang w:val="pt-PT"/>
        </w:rPr>
        <w:t>2006</w:t>
      </w:r>
      <w:r>
        <w:rPr>
          <w:rFonts w:eastAsia="SimSun" w:hint="eastAsia"/>
          <w:lang w:val="pt-PT"/>
        </w:rPr>
        <w:t>年。</w:t>
      </w:r>
    </w:p>
  </w:footnote>
  <w:footnote w:id="119">
    <w:p w:rsidR="00FD7527" w:rsidRDefault="00FD7527">
      <w:pPr>
        <w:pStyle w:val="FootnoteText"/>
        <w:spacing w:line="320" w:lineRule="exact"/>
        <w:ind w:right="-2"/>
        <w:jc w:val="both"/>
        <w:rPr>
          <w:rFonts w:eastAsia="SimSun" w:hint="eastAsia"/>
          <w:lang w:val="es-ES"/>
        </w:rPr>
      </w:pPr>
      <w:r>
        <w:rPr>
          <w:rStyle w:val="Smbolodenotaalpie"/>
          <w:rFonts w:eastAsia="SimSun"/>
        </w:rPr>
        <w:footnoteRef/>
      </w:r>
      <w:r>
        <w:rPr>
          <w:rFonts w:eastAsia="SimSun" w:hint="eastAsia"/>
          <w:lang w:val="pt-PT"/>
        </w:rPr>
        <w:t xml:space="preserve">  </w:t>
      </w:r>
      <w:r>
        <w:rPr>
          <w:rFonts w:eastAsia="SimSun" w:hint="eastAsia"/>
          <w:lang w:val="pt-PT"/>
        </w:rPr>
        <w:t>维特立·</w:t>
      </w:r>
      <w:r>
        <w:rPr>
          <w:rFonts w:eastAsia="SimSun" w:hint="eastAsia"/>
          <w:lang w:val="pt-PT"/>
        </w:rPr>
        <w:t>R</w:t>
      </w:r>
      <w:r>
        <w:rPr>
          <w:rFonts w:eastAsia="SimSun" w:hint="eastAsia"/>
          <w:lang w:val="pt-PT"/>
        </w:rPr>
        <w:t>，</w:t>
      </w:r>
      <w:r>
        <w:rPr>
          <w:rFonts w:eastAsia="SimSun" w:hint="eastAsia"/>
          <w:lang w:val="pt-PT"/>
        </w:rPr>
        <w:t>2004</w:t>
      </w:r>
      <w:r>
        <w:rPr>
          <w:rFonts w:eastAsia="SimSun" w:hint="eastAsia"/>
          <w:lang w:val="pt-PT"/>
        </w:rPr>
        <w:t>年。《乌拉圭农村妇女状况》，联合国粮农组织。</w:t>
      </w:r>
    </w:p>
  </w:footnote>
  <w:footnote w:id="120">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121">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 w:id="122">
    <w:p w:rsidR="00FD7527" w:rsidRDefault="00FD7527">
      <w:pPr>
        <w:pStyle w:val="FootnoteText"/>
        <w:spacing w:line="320" w:lineRule="exact"/>
        <w:ind w:right="1701"/>
        <w:jc w:val="both"/>
        <w:rPr>
          <w:rFonts w:eastAsia="SimSun"/>
          <w:lang w:val="es-ES"/>
        </w:rPr>
      </w:pPr>
      <w:r>
        <w:rPr>
          <w:rStyle w:val="Smbolodenotaalpie"/>
          <w:rFonts w:eastAsia="SimSun"/>
        </w:rPr>
        <w:footnoteRef/>
      </w:r>
      <w:r>
        <w:rPr>
          <w:rFonts w:eastAsia="SimSun" w:hint="eastAsia"/>
          <w:lang w:val="es-ES"/>
        </w:rPr>
        <w:t xml:space="preserve">  </w:t>
      </w:r>
      <w:r>
        <w:rPr>
          <w:rFonts w:eastAsia="SimSun" w:hint="eastAsia"/>
          <w:lang w:val="es-ES"/>
        </w:rPr>
        <w:t>详见附件光盘中的法律汇编文件。</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D7527">
                  <w:tblPrEx>
                    <w:tblCellMar>
                      <w:top w:w="0" w:type="dxa"/>
                      <w:bottom w:w="0" w:type="dxa"/>
                    </w:tblCellMar>
                  </w:tblPrEx>
                  <w:trPr>
                    <w:trHeight w:hRule="exact" w:val="864"/>
                  </w:trPr>
                  <w:tc>
                    <w:tcPr>
                      <w:tcW w:w="4838" w:type="dxa"/>
                      <w:tcBorders>
                        <w:bottom w:val="single" w:sz="4" w:space="0" w:color="auto"/>
                      </w:tcBorders>
                      <w:vAlign w:val="bottom"/>
                    </w:tcPr>
                    <w:p w:rsidR="00FD7527" w:rsidRDefault="00FD752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FD7527" w:rsidRDefault="00FD7527">
                      <w:pPr>
                        <w:pStyle w:val="Header"/>
                        <w:pBdr>
                          <w:bottom w:val="none" w:sz="0" w:space="0" w:color="auto"/>
                        </w:pBdr>
                      </w:pPr>
                    </w:p>
                  </w:tc>
                </w:tr>
              </w:tbl>
              <w:p w:rsidR="00FD7527" w:rsidRDefault="00FD752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D7527">
                  <w:tblPrEx>
                    <w:tblCellMar>
                      <w:top w:w="0" w:type="dxa"/>
                      <w:bottom w:w="0" w:type="dxa"/>
                    </w:tblCellMar>
                  </w:tblPrEx>
                  <w:trPr>
                    <w:trHeight w:hRule="exact" w:val="864"/>
                  </w:trPr>
                  <w:tc>
                    <w:tcPr>
                      <w:tcW w:w="4838" w:type="dxa"/>
                      <w:tcBorders>
                        <w:bottom w:val="single" w:sz="4" w:space="0" w:color="auto"/>
                      </w:tcBorders>
                      <w:vAlign w:val="bottom"/>
                    </w:tcPr>
                    <w:p w:rsidR="00FD7527" w:rsidRDefault="00FD7527">
                      <w:pPr>
                        <w:pStyle w:val="Header"/>
                        <w:pBdr>
                          <w:bottom w:val="none" w:sz="0" w:space="0" w:color="auto"/>
                        </w:pBdr>
                      </w:pPr>
                    </w:p>
                  </w:tc>
                  <w:tc>
                    <w:tcPr>
                      <w:tcW w:w="5048" w:type="dxa"/>
                      <w:tcBorders>
                        <w:bottom w:val="single" w:sz="4" w:space="0" w:color="auto"/>
                      </w:tcBorders>
                      <w:vAlign w:val="bottom"/>
                    </w:tcPr>
                    <w:p w:rsidR="00FD7527" w:rsidRDefault="00FD7527">
                      <w:pPr>
                        <w:pStyle w:val="Header"/>
                        <w:pBdr>
                          <w:bottom w:val="none" w:sz="0" w:space="0" w:color="auto"/>
                        </w:pBdr>
                        <w:spacing w:after="80"/>
                        <w:jc w:val="right"/>
                        <w:rPr>
                          <w:rFonts w:hint="eastAsia"/>
                          <w:b/>
                        </w:rPr>
                      </w:pPr>
                      <w:r>
                        <w:rPr>
                          <w:b/>
                        </w:rPr>
                        <w:t>CEDAW/C/NLD/4</w:t>
                      </w:r>
                    </w:p>
                  </w:tc>
                </w:tr>
              </w:tbl>
              <w:p w:rsidR="00FD7527" w:rsidRDefault="00FD752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FD752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D7527" w:rsidRDefault="00FD752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FD7527" w:rsidRDefault="00FD752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FD7527" w:rsidRDefault="00FD752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FD7527" w:rsidRDefault="00FD7527">
          <w:pPr>
            <w:spacing w:line="240" w:lineRule="auto"/>
            <w:jc w:val="right"/>
            <w:rPr>
              <w:position w:val="-4"/>
              <w:sz w:val="20"/>
            </w:rPr>
          </w:pPr>
          <w:r>
            <w:rPr>
              <w:position w:val="-4"/>
              <w:sz w:val="36"/>
            </w:rPr>
            <w:t>CEDAW</w:t>
          </w:r>
          <w:r>
            <w:rPr>
              <w:rFonts w:ascii="Arial" w:hAnsi="Arial" w:cs="Arial"/>
              <w:position w:val="-4"/>
            </w:rPr>
            <w:t>/</w:t>
          </w:r>
          <w:r>
            <w:rPr>
              <w:position w:val="-4"/>
            </w:rPr>
            <w:t>C/</w:t>
          </w:r>
          <w:r>
            <w:rPr>
              <w:rFonts w:hint="eastAsia"/>
              <w:position w:val="-4"/>
            </w:rPr>
            <w:t>URY</w:t>
          </w:r>
          <w:r>
            <w:rPr>
              <w:position w:val="-4"/>
            </w:rPr>
            <w:t>/</w:t>
          </w:r>
          <w:r>
            <w:rPr>
              <w:rFonts w:hint="eastAsia"/>
              <w:position w:val="-4"/>
            </w:rPr>
            <w:t>7</w:t>
          </w:r>
        </w:p>
      </w:tc>
    </w:tr>
    <w:tr w:rsidR="00FD7527">
      <w:tblPrEx>
        <w:tblCellMar>
          <w:top w:w="0" w:type="dxa"/>
          <w:bottom w:w="0" w:type="dxa"/>
        </w:tblCellMar>
      </w:tblPrEx>
      <w:trPr>
        <w:trHeight w:hRule="exact" w:val="2880"/>
      </w:trPr>
      <w:tc>
        <w:tcPr>
          <w:tcW w:w="1267" w:type="dxa"/>
          <w:tcBorders>
            <w:left w:val="nil"/>
            <w:bottom w:val="single" w:sz="12" w:space="0" w:color="auto"/>
            <w:right w:val="nil"/>
          </w:tcBorders>
        </w:tcPr>
        <w:p w:rsidR="00FD7527" w:rsidRDefault="00FD752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FD7527" w:rsidRDefault="00FD7527">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FD7527" w:rsidRDefault="00FD7527">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FD7527" w:rsidRDefault="00FD7527">
          <w:pPr>
            <w:pStyle w:val="Header"/>
            <w:pBdr>
              <w:bottom w:val="none" w:sz="0" w:space="0" w:color="auto"/>
            </w:pBdr>
            <w:spacing w:before="109"/>
          </w:pPr>
        </w:p>
      </w:tc>
      <w:tc>
        <w:tcPr>
          <w:tcW w:w="3199" w:type="dxa"/>
          <w:gridSpan w:val="2"/>
          <w:tcBorders>
            <w:left w:val="nil"/>
            <w:bottom w:val="single" w:sz="12" w:space="0" w:color="auto"/>
            <w:right w:val="nil"/>
          </w:tcBorders>
        </w:tcPr>
        <w:p w:rsidR="00FD7527" w:rsidRDefault="00FD7527">
          <w:pPr>
            <w:spacing w:before="240" w:line="240" w:lineRule="exact"/>
          </w:pPr>
          <w:r>
            <w:t>Distr.: General</w:t>
          </w:r>
        </w:p>
        <w:p w:rsidR="00FD7527" w:rsidRDefault="00FD7527">
          <w:pPr>
            <w:spacing w:line="240" w:lineRule="exact"/>
            <w:rPr>
              <w:rFonts w:hint="eastAsia"/>
            </w:rPr>
          </w:pPr>
          <w:r>
            <w:rPr>
              <w:rFonts w:hint="eastAsia"/>
            </w:rPr>
            <w:t>21</w:t>
          </w:r>
          <w:r>
            <w:t xml:space="preserve"> </w:t>
          </w:r>
          <w:r>
            <w:rPr>
              <w:rFonts w:hint="eastAsia"/>
            </w:rPr>
            <w:t>June</w:t>
          </w:r>
          <w:r>
            <w:t xml:space="preserve"> 2007</w:t>
          </w:r>
        </w:p>
        <w:p w:rsidR="00FD7527" w:rsidRDefault="00FD7527">
          <w:pPr>
            <w:spacing w:line="240" w:lineRule="exact"/>
          </w:pPr>
          <w:r>
            <w:t>Chinese</w:t>
          </w:r>
        </w:p>
        <w:p w:rsidR="00FD7527" w:rsidRDefault="00FD7527">
          <w:pPr>
            <w:spacing w:line="240" w:lineRule="exact"/>
            <w:rPr>
              <w:rFonts w:hint="eastAsia"/>
            </w:rPr>
          </w:pPr>
          <w:r>
            <w:t xml:space="preserve">Original: </w:t>
          </w:r>
          <w:r>
            <w:rPr>
              <w:rFonts w:hint="eastAsia"/>
            </w:rPr>
            <w:t>Spanish</w:t>
          </w:r>
        </w:p>
      </w:tc>
    </w:tr>
  </w:tbl>
  <w:p w:rsidR="00FD7527" w:rsidRDefault="00FD752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D7527">
                  <w:tblPrEx>
                    <w:tblCellMar>
                      <w:top w:w="0" w:type="dxa"/>
                      <w:bottom w:w="0" w:type="dxa"/>
                    </w:tblCellMar>
                  </w:tblPrEx>
                  <w:trPr>
                    <w:trHeight w:hRule="exact" w:val="864"/>
                  </w:trPr>
                  <w:tc>
                    <w:tcPr>
                      <w:tcW w:w="4838" w:type="dxa"/>
                      <w:tcBorders>
                        <w:bottom w:val="single" w:sz="4" w:space="0" w:color="auto"/>
                      </w:tcBorders>
                      <w:vAlign w:val="bottom"/>
                    </w:tcPr>
                    <w:p w:rsidR="00FD7527" w:rsidRDefault="00FD7527">
                      <w:pPr>
                        <w:pStyle w:val="Header"/>
                        <w:pBdr>
                          <w:bottom w:val="none" w:sz="0" w:space="0" w:color="auto"/>
                        </w:pBdr>
                        <w:spacing w:after="80"/>
                        <w:jc w:val="both"/>
                        <w:rPr>
                          <w:rFonts w:hint="eastAsia"/>
                          <w:b/>
                        </w:rPr>
                      </w:pPr>
                      <w:r>
                        <w:rPr>
                          <w:b/>
                        </w:rPr>
                        <w:t>CEDAW/C</w:t>
                      </w:r>
                      <w:r>
                        <w:rPr>
                          <w:rFonts w:hint="eastAsia"/>
                          <w:b/>
                        </w:rPr>
                        <w:t>/URY</w:t>
                      </w:r>
                      <w:r>
                        <w:rPr>
                          <w:b/>
                        </w:rPr>
                        <w:t>/</w:t>
                      </w:r>
                      <w:r>
                        <w:rPr>
                          <w:rFonts w:hint="eastAsia"/>
                          <w:b/>
                        </w:rPr>
                        <w:t>7</w:t>
                      </w:r>
                    </w:p>
                  </w:tc>
                  <w:tc>
                    <w:tcPr>
                      <w:tcW w:w="5048" w:type="dxa"/>
                      <w:tcBorders>
                        <w:bottom w:val="single" w:sz="4" w:space="0" w:color="auto"/>
                      </w:tcBorders>
                      <w:vAlign w:val="bottom"/>
                    </w:tcPr>
                    <w:p w:rsidR="00FD7527" w:rsidRDefault="00FD7527">
                      <w:pPr>
                        <w:pStyle w:val="Header"/>
                        <w:pBdr>
                          <w:bottom w:val="none" w:sz="0" w:space="0" w:color="auto"/>
                        </w:pBdr>
                      </w:pPr>
                    </w:p>
                  </w:tc>
                </w:tr>
              </w:tbl>
              <w:p w:rsidR="00FD7527" w:rsidRDefault="00FD752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527" w:rsidRDefault="00FD752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D7527">
                  <w:tblPrEx>
                    <w:tblCellMar>
                      <w:top w:w="0" w:type="dxa"/>
                      <w:bottom w:w="0" w:type="dxa"/>
                    </w:tblCellMar>
                  </w:tblPrEx>
                  <w:trPr>
                    <w:trHeight w:hRule="exact" w:val="864"/>
                  </w:trPr>
                  <w:tc>
                    <w:tcPr>
                      <w:tcW w:w="4838" w:type="dxa"/>
                      <w:tcBorders>
                        <w:bottom w:val="single" w:sz="4" w:space="0" w:color="auto"/>
                      </w:tcBorders>
                      <w:vAlign w:val="bottom"/>
                    </w:tcPr>
                    <w:p w:rsidR="00FD7527" w:rsidRDefault="00FD7527">
                      <w:pPr>
                        <w:pStyle w:val="Header"/>
                        <w:pBdr>
                          <w:bottom w:val="none" w:sz="0" w:space="0" w:color="auto"/>
                        </w:pBdr>
                      </w:pPr>
                    </w:p>
                  </w:tc>
                  <w:tc>
                    <w:tcPr>
                      <w:tcW w:w="5048" w:type="dxa"/>
                      <w:tcBorders>
                        <w:bottom w:val="single" w:sz="4" w:space="0" w:color="auto"/>
                      </w:tcBorders>
                      <w:vAlign w:val="bottom"/>
                    </w:tcPr>
                    <w:p w:rsidR="00FD7527" w:rsidRDefault="00FD7527">
                      <w:pPr>
                        <w:pStyle w:val="Header"/>
                        <w:pBdr>
                          <w:bottom w:val="none" w:sz="0" w:space="0" w:color="auto"/>
                        </w:pBdr>
                        <w:spacing w:after="80"/>
                        <w:jc w:val="right"/>
                        <w:rPr>
                          <w:rFonts w:hint="eastAsia"/>
                          <w:b/>
                        </w:rPr>
                      </w:pPr>
                      <w:r>
                        <w:rPr>
                          <w:b/>
                        </w:rPr>
                        <w:t>CEDAW/C</w:t>
                      </w:r>
                      <w:r>
                        <w:rPr>
                          <w:rFonts w:hint="eastAsia"/>
                          <w:b/>
                        </w:rPr>
                        <w:t>/URY</w:t>
                      </w:r>
                      <w:r>
                        <w:rPr>
                          <w:b/>
                        </w:rPr>
                        <w:t>/</w:t>
                      </w:r>
                      <w:r>
                        <w:rPr>
                          <w:rFonts w:hint="eastAsia"/>
                          <w:b/>
                        </w:rPr>
                        <w:t>7</w:t>
                      </w:r>
                    </w:p>
                  </w:tc>
                </w:tr>
              </w:tbl>
              <w:p w:rsidR="00FD7527" w:rsidRDefault="00FD752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singleLevel"/>
    <w:tmpl w:val="00000002"/>
    <w:name w:val="WW8Num2"/>
    <w:lvl w:ilvl="0">
      <w:numFmt w:val="bullet"/>
      <w:lvlText w:val="-"/>
      <w:lvlJc w:val="left"/>
      <w:pPr>
        <w:tabs>
          <w:tab w:val="num" w:pos="1080"/>
        </w:tabs>
        <w:ind w:left="1080" w:hanging="360"/>
      </w:pPr>
      <w:rPr>
        <w:rFonts w:ascii="Book Antiqua" w:hAnsi="Book Antiqua" w:cs="Comic Sans M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singleLevel"/>
    <w:tmpl w:val="00000004"/>
    <w:name w:val="WW8Num4"/>
    <w:lvl w:ilvl="0">
      <w:numFmt w:val="bullet"/>
      <w:lvlText w:val="-"/>
      <w:lvlJc w:val="left"/>
      <w:pPr>
        <w:tabs>
          <w:tab w:val="num" w:pos="1080"/>
        </w:tabs>
        <w:ind w:left="1080" w:hanging="360"/>
      </w:pPr>
      <w:rPr>
        <w:rFonts w:ascii="Book Antiqua" w:hAnsi="Book Antiqua" w:cs="StarSymbol"/>
        <w:sz w:val="18"/>
        <w:szCs w:val="18"/>
      </w:rPr>
    </w:lvl>
  </w:abstractNum>
  <w:abstractNum w:abstractNumId="5">
    <w:nsid w:val="00000005"/>
    <w:multiLevelType w:val="singleLevel"/>
    <w:tmpl w:val="00000005"/>
    <w:name w:val="WW8Num5"/>
    <w:lvl w:ilvl="0">
      <w:numFmt w:val="bullet"/>
      <w:lvlText w:val="-"/>
      <w:lvlJc w:val="left"/>
      <w:pPr>
        <w:tabs>
          <w:tab w:val="num" w:pos="720"/>
        </w:tabs>
        <w:ind w:left="720" w:hanging="360"/>
      </w:pPr>
      <w:rPr>
        <w:rFonts w:ascii="Book Antiqua" w:hAnsi="Book Antiqua" w:cs="Comic Sans MS"/>
      </w:rPr>
    </w:lvl>
  </w:abstractNum>
  <w:abstractNum w:abstractNumId="6">
    <w:nsid w:val="00000006"/>
    <w:multiLevelType w:val="singleLevel"/>
    <w:tmpl w:val="00000006"/>
    <w:name w:val="WW8Num6"/>
    <w:lvl w:ilvl="0">
      <w:start w:val="1"/>
      <w:numFmt w:val="bullet"/>
      <w:lvlText w:val=""/>
      <w:lvlJc w:val="left"/>
      <w:pPr>
        <w:tabs>
          <w:tab w:val="num" w:pos="720"/>
        </w:tabs>
        <w:ind w:left="720" w:hanging="360"/>
      </w:pPr>
      <w:rPr>
        <w:rFonts w:ascii="Wingdings" w:hAnsi="Wingdings"/>
      </w:rPr>
    </w:lvl>
  </w:abstractNum>
  <w:abstractNum w:abstractNumId="7">
    <w:nsid w:val="00000007"/>
    <w:multiLevelType w:val="singleLevel"/>
    <w:tmpl w:val="00000007"/>
    <w:name w:val="WW8Num7"/>
    <w:lvl w:ilvl="0">
      <w:numFmt w:val="bullet"/>
      <w:lvlText w:val="-"/>
      <w:lvlJc w:val="left"/>
      <w:pPr>
        <w:tabs>
          <w:tab w:val="num" w:pos="720"/>
        </w:tabs>
        <w:ind w:left="720" w:hanging="360"/>
      </w:pPr>
      <w:rPr>
        <w:rFonts w:ascii="Book Antiqua" w:hAnsi="Book Antiqua" w:cs="Comic Sans MS"/>
      </w:rPr>
    </w:lvl>
  </w:abstractNum>
  <w:abstractNum w:abstractNumId="8">
    <w:nsid w:val="00000008"/>
    <w:multiLevelType w:val="singleLevel"/>
    <w:tmpl w:val="00000008"/>
    <w:name w:val="WW8Num8"/>
    <w:lvl w:ilvl="0">
      <w:start w:val="1"/>
      <w:numFmt w:val="bullet"/>
      <w:lvlText w:val=""/>
      <w:lvlJc w:val="left"/>
      <w:pPr>
        <w:tabs>
          <w:tab w:val="num" w:pos="720"/>
        </w:tabs>
        <w:ind w:left="720" w:hanging="360"/>
      </w:pPr>
      <w:rPr>
        <w:rFonts w:ascii="Symbol" w:hAnsi="Symbol" w:cs="Comic Sans MS"/>
      </w:rPr>
    </w:lvl>
  </w:abstractNum>
  <w:abstractNum w:abstractNumId="9">
    <w:nsid w:val="00000009"/>
    <w:multiLevelType w:val="singleLevel"/>
    <w:tmpl w:val="00000009"/>
    <w:name w:val="WW8Num9"/>
    <w:lvl w:ilvl="0">
      <w:start w:val="1"/>
      <w:numFmt w:val="bullet"/>
      <w:lvlText w:val=""/>
      <w:lvlJc w:val="left"/>
      <w:pPr>
        <w:tabs>
          <w:tab w:val="num" w:pos="720"/>
        </w:tabs>
        <w:ind w:left="720" w:hanging="360"/>
      </w:pPr>
      <w:rPr>
        <w:rFonts w:ascii="Symbol" w:hAnsi="Symbol" w:cs="Comic Sans MS"/>
      </w:rPr>
    </w:lvl>
  </w:abstractNum>
  <w:abstractNum w:abstractNumId="10">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11">
    <w:nsid w:val="0000000B"/>
    <w:multiLevelType w:val="singleLevel"/>
    <w:tmpl w:val="0000000B"/>
    <w:name w:val="WW8Num11"/>
    <w:lvl w:ilvl="0">
      <w:start w:val="1"/>
      <w:numFmt w:val="bullet"/>
      <w:lvlText w:val=""/>
      <w:lvlJc w:val="left"/>
      <w:pPr>
        <w:tabs>
          <w:tab w:val="num" w:pos="720"/>
        </w:tabs>
        <w:ind w:left="720" w:hanging="360"/>
      </w:pPr>
      <w:rPr>
        <w:rFonts w:ascii="Symbol" w:hAnsi="Symbol"/>
      </w:rPr>
    </w:lvl>
  </w:abstractNum>
  <w:abstractNum w:abstractNumId="12">
    <w:nsid w:val="0000000C"/>
    <w:multiLevelType w:val="singleLevel"/>
    <w:tmpl w:val="0000000C"/>
    <w:name w:val="WW8Num12"/>
    <w:lvl w:ilvl="0">
      <w:start w:val="1"/>
      <w:numFmt w:val="bullet"/>
      <w:lvlText w:val=""/>
      <w:lvlJc w:val="left"/>
      <w:pPr>
        <w:tabs>
          <w:tab w:val="num" w:pos="1080"/>
        </w:tabs>
        <w:ind w:left="1080" w:hanging="360"/>
      </w:pPr>
      <w:rPr>
        <w:rFonts w:ascii="Wingdings" w:hAnsi="Wingdings"/>
      </w:rPr>
    </w:lvl>
  </w:abstractNum>
  <w:abstractNum w:abstractNumId="13">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4">
    <w:nsid w:val="0000000E"/>
    <w:multiLevelType w:val="singleLevel"/>
    <w:tmpl w:val="0000000E"/>
    <w:name w:val="WW8Num14"/>
    <w:lvl w:ilvl="0">
      <w:start w:val="1"/>
      <w:numFmt w:val="bullet"/>
      <w:lvlText w:val=""/>
      <w:lvlJc w:val="left"/>
      <w:pPr>
        <w:tabs>
          <w:tab w:val="num" w:pos="720"/>
        </w:tabs>
        <w:ind w:left="720" w:hanging="360"/>
      </w:pPr>
      <w:rPr>
        <w:rFonts w:ascii="Wingdings" w:hAnsi="Wingdings" w:cs="Times New Roman"/>
      </w:rPr>
    </w:lvl>
  </w:abstractNum>
  <w:abstractNum w:abstractNumId="15">
    <w:nsid w:val="0000000F"/>
    <w:multiLevelType w:val="singleLevel"/>
    <w:tmpl w:val="0000000F"/>
    <w:name w:val="WW8Num15"/>
    <w:lvl w:ilvl="0">
      <w:numFmt w:val="bullet"/>
      <w:lvlText w:val="-"/>
      <w:lvlJc w:val="left"/>
      <w:pPr>
        <w:tabs>
          <w:tab w:val="num" w:pos="720"/>
        </w:tabs>
        <w:ind w:left="720" w:hanging="360"/>
      </w:pPr>
      <w:rPr>
        <w:rFonts w:ascii="Book Antiqua" w:hAnsi="Book Antiqua" w:cs="Times New Roman"/>
      </w:rPr>
    </w:lvl>
  </w:abstractNum>
  <w:abstractNum w:abstractNumId="16">
    <w:nsid w:val="00000010"/>
    <w:multiLevelType w:val="singleLevel"/>
    <w:tmpl w:val="00000010"/>
    <w:name w:val="WW8Num16"/>
    <w:lvl w:ilvl="0">
      <w:start w:val="1"/>
      <w:numFmt w:val="bullet"/>
      <w:lvlText w:val=""/>
      <w:lvlJc w:val="left"/>
      <w:pPr>
        <w:tabs>
          <w:tab w:val="num" w:pos="720"/>
        </w:tabs>
        <w:ind w:left="720" w:hanging="360"/>
      </w:pPr>
      <w:rPr>
        <w:rFonts w:ascii="Symbol" w:hAnsi="Symbol" w:cs="Comic Sans MS"/>
      </w:rPr>
    </w:lvl>
  </w:abstractNum>
  <w:abstractNum w:abstractNumId="17">
    <w:nsid w:val="00000011"/>
    <w:multiLevelType w:val="singleLevel"/>
    <w:tmpl w:val="00000011"/>
    <w:name w:val="WW8Num17"/>
    <w:lvl w:ilvl="0">
      <w:numFmt w:val="bullet"/>
      <w:lvlText w:val="-"/>
      <w:lvlJc w:val="left"/>
      <w:pPr>
        <w:tabs>
          <w:tab w:val="num" w:pos="720"/>
        </w:tabs>
        <w:ind w:left="720" w:hanging="360"/>
      </w:pPr>
      <w:rPr>
        <w:rFonts w:ascii="Book Antiqua" w:hAnsi="Book Antiqua"/>
      </w:rPr>
    </w:lvl>
  </w:abstractNum>
  <w:abstractNum w:abstractNumId="18">
    <w:nsid w:val="00000012"/>
    <w:multiLevelType w:val="singleLevel"/>
    <w:tmpl w:val="00000012"/>
    <w:name w:val="WW8Num18"/>
    <w:lvl w:ilvl="0">
      <w:start w:val="1"/>
      <w:numFmt w:val="bullet"/>
      <w:lvlText w:val=""/>
      <w:lvlJc w:val="left"/>
      <w:pPr>
        <w:tabs>
          <w:tab w:val="num" w:pos="360"/>
        </w:tabs>
        <w:ind w:left="360" w:hanging="360"/>
      </w:pPr>
      <w:rPr>
        <w:rFonts w:ascii="Symbol" w:hAnsi="Symbol"/>
        <w:sz w:val="20"/>
      </w:rPr>
    </w:lvl>
  </w:abstractNum>
  <w:abstractNum w:abstractNumId="19">
    <w:nsid w:val="00000013"/>
    <w:multiLevelType w:val="singleLevel"/>
    <w:tmpl w:val="00000013"/>
    <w:name w:val="WW8Num19"/>
    <w:lvl w:ilvl="0">
      <w:start w:val="2"/>
      <w:numFmt w:val="bullet"/>
      <w:lvlText w:val=""/>
      <w:lvlJc w:val="left"/>
      <w:pPr>
        <w:tabs>
          <w:tab w:val="num" w:pos="1092"/>
        </w:tabs>
        <w:ind w:left="1092" w:hanging="360"/>
      </w:pPr>
      <w:rPr>
        <w:rFonts w:ascii="Symbol" w:hAnsi="Symbol"/>
      </w:rPr>
    </w:lvl>
  </w:abstractNum>
  <w:abstractNum w:abstractNumId="20">
    <w:nsid w:val="00000014"/>
    <w:multiLevelType w:val="singleLevel"/>
    <w:tmpl w:val="00000014"/>
    <w:name w:val="WW8Num20"/>
    <w:lvl w:ilvl="0">
      <w:start w:val="1"/>
      <w:numFmt w:val="bullet"/>
      <w:lvlText w:val=""/>
      <w:lvlJc w:val="left"/>
      <w:pPr>
        <w:tabs>
          <w:tab w:val="num" w:pos="720"/>
        </w:tabs>
        <w:ind w:left="720" w:hanging="360"/>
      </w:pPr>
      <w:rPr>
        <w:rFonts w:ascii="Symbol" w:hAnsi="Symbol" w:cs="Comic Sans MS"/>
      </w:rPr>
    </w:lvl>
  </w:abstractNum>
  <w:abstractNum w:abstractNumId="21">
    <w:nsid w:val="00000015"/>
    <w:multiLevelType w:val="singleLevel"/>
    <w:tmpl w:val="00000015"/>
    <w:name w:val="WW8Num21"/>
    <w:lvl w:ilvl="0">
      <w:start w:val="1"/>
      <w:numFmt w:val="bullet"/>
      <w:lvlText w:val=""/>
      <w:lvlJc w:val="left"/>
      <w:pPr>
        <w:tabs>
          <w:tab w:val="num" w:pos="360"/>
        </w:tabs>
        <w:ind w:left="360" w:hanging="360"/>
      </w:pPr>
      <w:rPr>
        <w:rFonts w:ascii="Symbol" w:hAnsi="Symbol"/>
      </w:rPr>
    </w:lvl>
  </w:abstractNum>
  <w:abstractNum w:abstractNumId="22">
    <w:nsid w:val="00000016"/>
    <w:multiLevelType w:val="singleLevel"/>
    <w:tmpl w:val="00000016"/>
    <w:name w:val="WW8Num22"/>
    <w:lvl w:ilvl="0">
      <w:numFmt w:val="bullet"/>
      <w:lvlText w:val="-"/>
      <w:lvlJc w:val="left"/>
      <w:pPr>
        <w:tabs>
          <w:tab w:val="num" w:pos="720"/>
        </w:tabs>
        <w:ind w:left="720" w:hanging="360"/>
      </w:pPr>
      <w:rPr>
        <w:rFonts w:ascii="Book Antiqua" w:hAnsi="Book Antiqua"/>
      </w:rPr>
    </w:lvl>
  </w:abstractNum>
  <w:abstractNum w:abstractNumId="23">
    <w:nsid w:val="00000017"/>
    <w:multiLevelType w:val="singleLevel"/>
    <w:tmpl w:val="00000017"/>
    <w:name w:val="WW8Num23"/>
    <w:lvl w:ilvl="0">
      <w:start w:val="1"/>
      <w:numFmt w:val="bullet"/>
      <w:lvlText w:val=""/>
      <w:lvlJc w:val="left"/>
      <w:pPr>
        <w:tabs>
          <w:tab w:val="num" w:pos="720"/>
        </w:tabs>
        <w:ind w:left="720" w:hanging="360"/>
      </w:pPr>
      <w:rPr>
        <w:rFonts w:ascii="Wingdings" w:hAnsi="Wingdings"/>
        <w:sz w:val="20"/>
      </w:rPr>
    </w:lvl>
  </w:abstractNum>
  <w:abstractNum w:abstractNumId="24">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25">
    <w:nsid w:val="00000019"/>
    <w:multiLevelType w:val="singleLevel"/>
    <w:tmpl w:val="00000019"/>
    <w:name w:val="WW8Num25"/>
    <w:lvl w:ilvl="0">
      <w:start w:val="1"/>
      <w:numFmt w:val="bullet"/>
      <w:lvlText w:val=""/>
      <w:lvlJc w:val="left"/>
      <w:pPr>
        <w:tabs>
          <w:tab w:val="num" w:pos="1080"/>
        </w:tabs>
        <w:ind w:left="1080" w:hanging="360"/>
      </w:pPr>
      <w:rPr>
        <w:rFonts w:ascii="Symbol" w:hAnsi="Symbol"/>
        <w:sz w:val="20"/>
      </w:rPr>
    </w:lvl>
  </w:abstractNum>
  <w:abstractNum w:abstractNumId="26">
    <w:nsid w:val="0000001A"/>
    <w:multiLevelType w:val="singleLevel"/>
    <w:tmpl w:val="0000001A"/>
    <w:name w:val="WW8Num26"/>
    <w:lvl w:ilvl="0">
      <w:start w:val="1"/>
      <w:numFmt w:val="bullet"/>
      <w:lvlText w:val=""/>
      <w:lvlJc w:val="left"/>
      <w:pPr>
        <w:tabs>
          <w:tab w:val="num" w:pos="720"/>
        </w:tabs>
        <w:ind w:left="720" w:hanging="360"/>
      </w:pPr>
      <w:rPr>
        <w:rFonts w:ascii="Symbol" w:hAnsi="Symbol"/>
        <w:i w:val="0"/>
      </w:rPr>
    </w:lvl>
  </w:abstractNum>
  <w:abstractNum w:abstractNumId="27">
    <w:nsid w:val="0000001B"/>
    <w:multiLevelType w:val="multilevel"/>
    <w:tmpl w:val="0000001B"/>
    <w:name w:val="WW8Num27"/>
    <w:lvl w:ilvl="0">
      <w:start w:val="1"/>
      <w:numFmt w:val="lowerLetter"/>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0000001C"/>
    <w:multiLevelType w:val="singleLevel"/>
    <w:tmpl w:val="0000001C"/>
    <w:name w:val="WW8Num28"/>
    <w:lvl w:ilvl="0">
      <w:start w:val="1"/>
      <w:numFmt w:val="bullet"/>
      <w:lvlText w:val=""/>
      <w:lvlJc w:val="left"/>
      <w:pPr>
        <w:tabs>
          <w:tab w:val="num" w:pos="720"/>
        </w:tabs>
        <w:ind w:left="720" w:hanging="360"/>
      </w:pPr>
      <w:rPr>
        <w:rFonts w:ascii="Symbol" w:hAnsi="Symbol"/>
      </w:rPr>
    </w:lvl>
  </w:abstractNum>
  <w:abstractNum w:abstractNumId="29">
    <w:nsid w:val="0000001D"/>
    <w:multiLevelType w:val="singleLevel"/>
    <w:tmpl w:val="0000001D"/>
    <w:name w:val="WW8Num29"/>
    <w:lvl w:ilvl="0">
      <w:numFmt w:val="bullet"/>
      <w:lvlText w:val=""/>
      <w:lvlJc w:val="left"/>
      <w:pPr>
        <w:tabs>
          <w:tab w:val="num" w:pos="720"/>
        </w:tabs>
        <w:ind w:left="720" w:hanging="360"/>
      </w:pPr>
      <w:rPr>
        <w:rFonts w:ascii="Symbol" w:hAnsi="Symbol" w:cs="Comic Sans MS"/>
      </w:rPr>
    </w:lvl>
  </w:abstractNum>
  <w:abstractNum w:abstractNumId="30">
    <w:nsid w:val="0000001E"/>
    <w:multiLevelType w:val="multilevel"/>
    <w:tmpl w:val="4F26DC80"/>
    <w:name w:val="WW8Num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000001F"/>
    <w:multiLevelType w:val="multilevel"/>
    <w:tmpl w:val="0000001F"/>
    <w:name w:val="WW8Num31"/>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00000020"/>
    <w:multiLevelType w:val="multilevel"/>
    <w:tmpl w:val="00000020"/>
    <w:name w:val="WW8Num3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00000021"/>
    <w:multiLevelType w:val="multilevel"/>
    <w:tmpl w:val="00000021"/>
    <w:name w:val="WW8Num3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00000022"/>
    <w:multiLevelType w:val="multilevel"/>
    <w:tmpl w:val="00000022"/>
    <w:name w:val="WW8Num3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00000023"/>
    <w:multiLevelType w:val="multilevel"/>
    <w:tmpl w:val="00000023"/>
    <w:name w:val="WW8Num35"/>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00000024"/>
    <w:multiLevelType w:val="multilevel"/>
    <w:tmpl w:val="00000024"/>
    <w:name w:val="WW8Num36"/>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00000025"/>
    <w:multiLevelType w:val="multilevel"/>
    <w:tmpl w:val="00000025"/>
    <w:name w:val="WW8Num37"/>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00000026"/>
    <w:multiLevelType w:val="multilevel"/>
    <w:tmpl w:val="00000026"/>
    <w:name w:val="WW8Num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00000027"/>
    <w:multiLevelType w:val="multilevel"/>
    <w:tmpl w:val="00000027"/>
    <w:name w:val="WW8Num3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00000028"/>
    <w:multiLevelType w:val="multilevel"/>
    <w:tmpl w:val="00000028"/>
    <w:name w:val="WW8Num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00000029"/>
    <w:multiLevelType w:val="multilevel"/>
    <w:tmpl w:val="00000029"/>
    <w:name w:val="WW8Num4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Wingdings" w:hAnsi="Wingdings" w:cs="Courier New"/>
      </w:rPr>
    </w:lvl>
    <w:lvl w:ilvl="2">
      <w:start w:val="1"/>
      <w:numFmt w:val="bullet"/>
      <w:lvlText w:val=""/>
      <w:lvlJc w:val="left"/>
      <w:pPr>
        <w:tabs>
          <w:tab w:val="num" w:pos="1440"/>
        </w:tabs>
        <w:ind w:left="1440" w:hanging="360"/>
      </w:pPr>
      <w:rPr>
        <w:rFonts w:ascii="Wingdings" w:hAnsi="Wingdings" w:cs="Courier New"/>
      </w:rPr>
    </w:lvl>
    <w:lvl w:ilvl="3">
      <w:start w:val="1"/>
      <w:numFmt w:val="bullet"/>
      <w:lvlText w:val=""/>
      <w:lvlJc w:val="left"/>
      <w:pPr>
        <w:tabs>
          <w:tab w:val="num" w:pos="1800"/>
        </w:tabs>
        <w:ind w:left="1800" w:hanging="360"/>
      </w:pPr>
      <w:rPr>
        <w:rFonts w:ascii="Wingdings" w:hAnsi="Wingdings" w:cs="Courier New"/>
      </w:rPr>
    </w:lvl>
    <w:lvl w:ilvl="4">
      <w:start w:val="1"/>
      <w:numFmt w:val="bullet"/>
      <w:lvlText w:val=""/>
      <w:lvlJc w:val="left"/>
      <w:pPr>
        <w:tabs>
          <w:tab w:val="num" w:pos="2160"/>
        </w:tabs>
        <w:ind w:left="2160" w:hanging="360"/>
      </w:pPr>
      <w:rPr>
        <w:rFonts w:ascii="Wingdings" w:hAnsi="Wingdings" w:cs="Courier New"/>
      </w:rPr>
    </w:lvl>
    <w:lvl w:ilvl="5">
      <w:start w:val="1"/>
      <w:numFmt w:val="bullet"/>
      <w:lvlText w:val=""/>
      <w:lvlJc w:val="left"/>
      <w:pPr>
        <w:tabs>
          <w:tab w:val="num" w:pos="2520"/>
        </w:tabs>
        <w:ind w:left="2520" w:hanging="360"/>
      </w:pPr>
      <w:rPr>
        <w:rFonts w:ascii="Wingdings" w:hAnsi="Wingdings" w:cs="Courier New"/>
      </w:rPr>
    </w:lvl>
    <w:lvl w:ilvl="6">
      <w:start w:val="1"/>
      <w:numFmt w:val="bullet"/>
      <w:lvlText w:val=""/>
      <w:lvlJc w:val="left"/>
      <w:pPr>
        <w:tabs>
          <w:tab w:val="num" w:pos="2880"/>
        </w:tabs>
        <w:ind w:left="2880" w:hanging="360"/>
      </w:pPr>
      <w:rPr>
        <w:rFonts w:ascii="Wingdings" w:hAnsi="Wingdings" w:cs="Courier New"/>
      </w:rPr>
    </w:lvl>
    <w:lvl w:ilvl="7">
      <w:start w:val="1"/>
      <w:numFmt w:val="bullet"/>
      <w:lvlText w:val=""/>
      <w:lvlJc w:val="left"/>
      <w:pPr>
        <w:tabs>
          <w:tab w:val="num" w:pos="3240"/>
        </w:tabs>
        <w:ind w:left="3240" w:hanging="360"/>
      </w:pPr>
      <w:rPr>
        <w:rFonts w:ascii="Wingdings" w:hAnsi="Wingdings" w:cs="Courier New"/>
      </w:rPr>
    </w:lvl>
    <w:lvl w:ilvl="8">
      <w:start w:val="1"/>
      <w:numFmt w:val="bullet"/>
      <w:lvlText w:val=""/>
      <w:lvlJc w:val="left"/>
      <w:pPr>
        <w:tabs>
          <w:tab w:val="num" w:pos="3600"/>
        </w:tabs>
        <w:ind w:left="3600" w:hanging="360"/>
      </w:pPr>
      <w:rPr>
        <w:rFonts w:ascii="Wingdings" w:hAnsi="Wingdings" w:cs="Courier New"/>
      </w:rPr>
    </w:lvl>
  </w:abstractNum>
  <w:abstractNum w:abstractNumId="42">
    <w:nsid w:val="0000002A"/>
    <w:multiLevelType w:val="multilevel"/>
    <w:tmpl w:val="0000002A"/>
    <w:name w:val="WW8Num4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Wingdings" w:hAnsi="Wingdings" w:cs="Courier New"/>
      </w:rPr>
    </w:lvl>
    <w:lvl w:ilvl="2">
      <w:start w:val="1"/>
      <w:numFmt w:val="bullet"/>
      <w:lvlText w:val=""/>
      <w:lvlJc w:val="left"/>
      <w:pPr>
        <w:tabs>
          <w:tab w:val="num" w:pos="1440"/>
        </w:tabs>
        <w:ind w:left="1440" w:hanging="360"/>
      </w:pPr>
      <w:rPr>
        <w:rFonts w:ascii="Wingdings" w:hAnsi="Wingdings" w:cs="Courier New"/>
      </w:rPr>
    </w:lvl>
    <w:lvl w:ilvl="3">
      <w:start w:val="1"/>
      <w:numFmt w:val="bullet"/>
      <w:lvlText w:val=""/>
      <w:lvlJc w:val="left"/>
      <w:pPr>
        <w:tabs>
          <w:tab w:val="num" w:pos="1800"/>
        </w:tabs>
        <w:ind w:left="1800" w:hanging="360"/>
      </w:pPr>
      <w:rPr>
        <w:rFonts w:ascii="Wingdings" w:hAnsi="Wingdings" w:cs="Courier New"/>
      </w:rPr>
    </w:lvl>
    <w:lvl w:ilvl="4">
      <w:start w:val="1"/>
      <w:numFmt w:val="bullet"/>
      <w:lvlText w:val=""/>
      <w:lvlJc w:val="left"/>
      <w:pPr>
        <w:tabs>
          <w:tab w:val="num" w:pos="2160"/>
        </w:tabs>
        <w:ind w:left="2160" w:hanging="360"/>
      </w:pPr>
      <w:rPr>
        <w:rFonts w:ascii="Wingdings" w:hAnsi="Wingdings" w:cs="Courier New"/>
      </w:rPr>
    </w:lvl>
    <w:lvl w:ilvl="5">
      <w:start w:val="1"/>
      <w:numFmt w:val="bullet"/>
      <w:lvlText w:val=""/>
      <w:lvlJc w:val="left"/>
      <w:pPr>
        <w:tabs>
          <w:tab w:val="num" w:pos="2520"/>
        </w:tabs>
        <w:ind w:left="2520" w:hanging="360"/>
      </w:pPr>
      <w:rPr>
        <w:rFonts w:ascii="Wingdings" w:hAnsi="Wingdings" w:cs="Courier New"/>
      </w:rPr>
    </w:lvl>
    <w:lvl w:ilvl="6">
      <w:start w:val="1"/>
      <w:numFmt w:val="bullet"/>
      <w:lvlText w:val=""/>
      <w:lvlJc w:val="left"/>
      <w:pPr>
        <w:tabs>
          <w:tab w:val="num" w:pos="2880"/>
        </w:tabs>
        <w:ind w:left="2880" w:hanging="360"/>
      </w:pPr>
      <w:rPr>
        <w:rFonts w:ascii="Wingdings" w:hAnsi="Wingdings" w:cs="Courier New"/>
      </w:rPr>
    </w:lvl>
    <w:lvl w:ilvl="7">
      <w:start w:val="1"/>
      <w:numFmt w:val="bullet"/>
      <w:lvlText w:val=""/>
      <w:lvlJc w:val="left"/>
      <w:pPr>
        <w:tabs>
          <w:tab w:val="num" w:pos="3240"/>
        </w:tabs>
        <w:ind w:left="3240" w:hanging="360"/>
      </w:pPr>
      <w:rPr>
        <w:rFonts w:ascii="Wingdings" w:hAnsi="Wingdings" w:cs="Courier New"/>
      </w:rPr>
    </w:lvl>
    <w:lvl w:ilvl="8">
      <w:start w:val="1"/>
      <w:numFmt w:val="bullet"/>
      <w:lvlText w:val=""/>
      <w:lvlJc w:val="left"/>
      <w:pPr>
        <w:tabs>
          <w:tab w:val="num" w:pos="3600"/>
        </w:tabs>
        <w:ind w:left="3600" w:hanging="360"/>
      </w:pPr>
      <w:rPr>
        <w:rFonts w:ascii="Wingdings" w:hAnsi="Wingdings" w:cs="Courier New"/>
      </w:rPr>
    </w:lvl>
  </w:abstractNum>
  <w:abstractNum w:abstractNumId="43">
    <w:nsid w:val="0000002B"/>
    <w:multiLevelType w:val="multilevel"/>
    <w:tmpl w:val="0000002B"/>
    <w:name w:val="WW8Num43"/>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44">
    <w:nsid w:val="0000002C"/>
    <w:multiLevelType w:val="multilevel"/>
    <w:tmpl w:val="0000002C"/>
    <w:name w:val="WW8Num44"/>
    <w:lvl w:ilvl="0">
      <w:start w:val="1"/>
      <w:numFmt w:val="bullet"/>
      <w:lvlText w:val=""/>
      <w:lvlJc w:val="left"/>
      <w:pPr>
        <w:tabs>
          <w:tab w:val="num" w:pos="360"/>
        </w:tabs>
        <w:ind w:left="360" w:hanging="360"/>
      </w:pPr>
      <w:rPr>
        <w:rFonts w:ascii="Symbol" w:hAnsi="Symbol" w:cs="Comic Sans MS"/>
      </w:rPr>
    </w:lvl>
    <w:lvl w:ilvl="1">
      <w:start w:val="1"/>
      <w:numFmt w:val="bullet"/>
      <w:lvlText w:val=""/>
      <w:lvlJc w:val="left"/>
      <w:pPr>
        <w:tabs>
          <w:tab w:val="num" w:pos="720"/>
        </w:tabs>
        <w:ind w:left="720" w:hanging="360"/>
      </w:pPr>
      <w:rPr>
        <w:rFonts w:ascii="Symbol" w:hAnsi="Symbol" w:cs="Comic Sans MS"/>
      </w:rPr>
    </w:lvl>
    <w:lvl w:ilvl="2">
      <w:start w:val="1"/>
      <w:numFmt w:val="bullet"/>
      <w:lvlText w:val=""/>
      <w:lvlJc w:val="left"/>
      <w:pPr>
        <w:tabs>
          <w:tab w:val="num" w:pos="1080"/>
        </w:tabs>
        <w:ind w:left="1080" w:hanging="360"/>
      </w:pPr>
      <w:rPr>
        <w:rFonts w:ascii="Symbol" w:hAnsi="Symbol" w:cs="Comic Sans MS"/>
      </w:rPr>
    </w:lvl>
    <w:lvl w:ilvl="3">
      <w:start w:val="1"/>
      <w:numFmt w:val="bullet"/>
      <w:lvlText w:val=""/>
      <w:lvlJc w:val="left"/>
      <w:pPr>
        <w:tabs>
          <w:tab w:val="num" w:pos="1440"/>
        </w:tabs>
        <w:ind w:left="1440" w:hanging="360"/>
      </w:pPr>
      <w:rPr>
        <w:rFonts w:ascii="Symbol" w:hAnsi="Symbol" w:cs="Comic Sans MS"/>
      </w:rPr>
    </w:lvl>
    <w:lvl w:ilvl="4">
      <w:start w:val="1"/>
      <w:numFmt w:val="bullet"/>
      <w:lvlText w:val=""/>
      <w:lvlJc w:val="left"/>
      <w:pPr>
        <w:tabs>
          <w:tab w:val="num" w:pos="1800"/>
        </w:tabs>
        <w:ind w:left="1800" w:hanging="360"/>
      </w:pPr>
      <w:rPr>
        <w:rFonts w:ascii="Symbol" w:hAnsi="Symbol" w:cs="Comic Sans MS"/>
      </w:rPr>
    </w:lvl>
    <w:lvl w:ilvl="5">
      <w:start w:val="1"/>
      <w:numFmt w:val="bullet"/>
      <w:lvlText w:val=""/>
      <w:lvlJc w:val="left"/>
      <w:pPr>
        <w:tabs>
          <w:tab w:val="num" w:pos="2160"/>
        </w:tabs>
        <w:ind w:left="2160" w:hanging="360"/>
      </w:pPr>
      <w:rPr>
        <w:rFonts w:ascii="Symbol" w:hAnsi="Symbol" w:cs="Comic Sans MS"/>
      </w:rPr>
    </w:lvl>
    <w:lvl w:ilvl="6">
      <w:start w:val="1"/>
      <w:numFmt w:val="bullet"/>
      <w:lvlText w:val=""/>
      <w:lvlJc w:val="left"/>
      <w:pPr>
        <w:tabs>
          <w:tab w:val="num" w:pos="2520"/>
        </w:tabs>
        <w:ind w:left="2520" w:hanging="360"/>
      </w:pPr>
      <w:rPr>
        <w:rFonts w:ascii="Symbol" w:hAnsi="Symbol" w:cs="Comic Sans MS"/>
      </w:rPr>
    </w:lvl>
    <w:lvl w:ilvl="7">
      <w:start w:val="1"/>
      <w:numFmt w:val="bullet"/>
      <w:lvlText w:val=""/>
      <w:lvlJc w:val="left"/>
      <w:pPr>
        <w:tabs>
          <w:tab w:val="num" w:pos="2880"/>
        </w:tabs>
        <w:ind w:left="2880" w:hanging="360"/>
      </w:pPr>
      <w:rPr>
        <w:rFonts w:ascii="Symbol" w:hAnsi="Symbol" w:cs="Comic Sans MS"/>
      </w:rPr>
    </w:lvl>
    <w:lvl w:ilvl="8">
      <w:start w:val="1"/>
      <w:numFmt w:val="bullet"/>
      <w:lvlText w:val=""/>
      <w:lvlJc w:val="left"/>
      <w:pPr>
        <w:tabs>
          <w:tab w:val="num" w:pos="3240"/>
        </w:tabs>
        <w:ind w:left="3240" w:hanging="360"/>
      </w:pPr>
      <w:rPr>
        <w:rFonts w:ascii="Symbol" w:hAnsi="Symbol" w:cs="Comic Sans MS"/>
      </w:rPr>
    </w:lvl>
  </w:abstractNum>
  <w:abstractNum w:abstractNumId="45">
    <w:nsid w:val="0000002D"/>
    <w:multiLevelType w:val="multilevel"/>
    <w:tmpl w:val="0000002D"/>
    <w:name w:val="WW8Num4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nsid w:val="0000002E"/>
    <w:multiLevelType w:val="multilevel"/>
    <w:tmpl w:val="0000002E"/>
    <w:name w:val="WW8Num46"/>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47">
    <w:nsid w:val="0000002F"/>
    <w:multiLevelType w:val="multilevel"/>
    <w:tmpl w:val="D494F112"/>
    <w:name w:val="WW8Num47"/>
    <w:lvl w:ilvl="0">
      <w:start w:val="1"/>
      <w:numFmt w:val="chineseCountingThousand"/>
      <w:lvlText w:val="%1."/>
      <w:lvlJc w:val="left"/>
      <w:pPr>
        <w:tabs>
          <w:tab w:val="num" w:pos="720"/>
        </w:tabs>
        <w:ind w:left="720" w:hanging="360"/>
      </w:pPr>
      <w:rPr>
        <w:rFonts w:hint="eastAsia"/>
      </w:rPr>
    </w:lvl>
    <w:lvl w:ilvl="1">
      <w:start w:val="1"/>
      <w:numFmt w:val="lowerRoman"/>
      <w:lvlText w:val="%2."/>
      <w:lvlJc w:val="left"/>
      <w:pPr>
        <w:tabs>
          <w:tab w:val="num" w:pos="1080"/>
        </w:tabs>
        <w:ind w:left="1080" w:hanging="360"/>
      </w:pPr>
      <w:rPr>
        <w:rFonts w:hint="eastAsia"/>
      </w:rPr>
    </w:lvl>
    <w:lvl w:ilvl="2">
      <w:start w:val="1"/>
      <w:numFmt w:val="lowerRoman"/>
      <w:lvlText w:val="%3."/>
      <w:lvlJc w:val="left"/>
      <w:pPr>
        <w:tabs>
          <w:tab w:val="num" w:pos="1440"/>
        </w:tabs>
        <w:ind w:left="1440" w:hanging="360"/>
      </w:pPr>
      <w:rPr>
        <w:rFonts w:hint="eastAsia"/>
      </w:rPr>
    </w:lvl>
    <w:lvl w:ilvl="3">
      <w:start w:val="1"/>
      <w:numFmt w:val="lowerRoman"/>
      <w:lvlText w:val="%4."/>
      <w:lvlJc w:val="left"/>
      <w:pPr>
        <w:tabs>
          <w:tab w:val="num" w:pos="1800"/>
        </w:tabs>
        <w:ind w:left="1800" w:hanging="360"/>
      </w:pPr>
      <w:rPr>
        <w:rFonts w:hint="eastAsia"/>
      </w:rPr>
    </w:lvl>
    <w:lvl w:ilvl="4">
      <w:start w:val="1"/>
      <w:numFmt w:val="lowerRoman"/>
      <w:lvlText w:val="%5."/>
      <w:lvlJc w:val="left"/>
      <w:pPr>
        <w:tabs>
          <w:tab w:val="num" w:pos="2160"/>
        </w:tabs>
        <w:ind w:left="2160" w:hanging="360"/>
      </w:pPr>
      <w:rPr>
        <w:rFonts w:hint="eastAsia"/>
      </w:rPr>
    </w:lvl>
    <w:lvl w:ilvl="5">
      <w:start w:val="1"/>
      <w:numFmt w:val="lowerRoman"/>
      <w:lvlText w:val="%6."/>
      <w:lvlJc w:val="left"/>
      <w:pPr>
        <w:tabs>
          <w:tab w:val="num" w:pos="2520"/>
        </w:tabs>
        <w:ind w:left="2520" w:hanging="360"/>
      </w:pPr>
      <w:rPr>
        <w:rFonts w:hint="eastAsia"/>
      </w:rPr>
    </w:lvl>
    <w:lvl w:ilvl="6">
      <w:start w:val="1"/>
      <w:numFmt w:val="lowerRoman"/>
      <w:lvlText w:val="%7."/>
      <w:lvlJc w:val="left"/>
      <w:pPr>
        <w:tabs>
          <w:tab w:val="num" w:pos="2880"/>
        </w:tabs>
        <w:ind w:left="2880" w:hanging="360"/>
      </w:pPr>
      <w:rPr>
        <w:rFonts w:hint="eastAsia"/>
      </w:rPr>
    </w:lvl>
    <w:lvl w:ilvl="7">
      <w:start w:val="1"/>
      <w:numFmt w:val="lowerRoman"/>
      <w:lvlText w:val="%8."/>
      <w:lvlJc w:val="left"/>
      <w:pPr>
        <w:tabs>
          <w:tab w:val="num" w:pos="3240"/>
        </w:tabs>
        <w:ind w:left="3240" w:hanging="360"/>
      </w:pPr>
      <w:rPr>
        <w:rFonts w:hint="eastAsia"/>
      </w:rPr>
    </w:lvl>
    <w:lvl w:ilvl="8">
      <w:start w:val="1"/>
      <w:numFmt w:val="lowerRoman"/>
      <w:lvlText w:val="%9."/>
      <w:lvlJc w:val="left"/>
      <w:pPr>
        <w:tabs>
          <w:tab w:val="num" w:pos="3600"/>
        </w:tabs>
        <w:ind w:left="3600" w:hanging="360"/>
      </w:pPr>
      <w:rPr>
        <w:rFonts w:hint="eastAsia"/>
      </w:rPr>
    </w:lvl>
  </w:abstractNum>
  <w:abstractNum w:abstractNumId="48">
    <w:nsid w:val="00000030"/>
    <w:multiLevelType w:val="multilevel"/>
    <w:tmpl w:val="00000030"/>
    <w:name w:val="WW8Num4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49">
    <w:nsid w:val="00000031"/>
    <w:multiLevelType w:val="multilevel"/>
    <w:tmpl w:val="00000031"/>
    <w:name w:val="WW8Num4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nsid w:val="00000032"/>
    <w:multiLevelType w:val="multilevel"/>
    <w:tmpl w:val="00000032"/>
    <w:name w:val="WW8Num5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1">
    <w:nsid w:val="00000033"/>
    <w:multiLevelType w:val="multilevel"/>
    <w:tmpl w:val="00000033"/>
    <w:name w:val="WW8Num51"/>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2">
    <w:nsid w:val="00000034"/>
    <w:multiLevelType w:val="multilevel"/>
    <w:tmpl w:val="00000034"/>
    <w:name w:val="WW8Num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nsid w:val="00000035"/>
    <w:multiLevelType w:val="multilevel"/>
    <w:tmpl w:val="00000035"/>
    <w:name w:val="WW8Num5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4">
    <w:nsid w:val="00000036"/>
    <w:multiLevelType w:val="multilevel"/>
    <w:tmpl w:val="00000036"/>
    <w:name w:val="WW8Num54"/>
    <w:lvl w:ilvl="0">
      <w:start w:val="1"/>
      <w:numFmt w:val="lowerLetter"/>
      <w:lvlText w:val="%1)"/>
      <w:lvlJc w:val="left"/>
      <w:pPr>
        <w:tabs>
          <w:tab w:val="num" w:pos="720"/>
        </w:tabs>
        <w:ind w:left="720" w:hanging="360"/>
      </w:pPr>
    </w:lvl>
    <w:lvl w:ilvl="1">
      <w:start w:val="1"/>
      <w:numFmt w:val="lowerLetter"/>
      <w:lvlText w:val="%1.%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5">
    <w:nsid w:val="00000037"/>
    <w:multiLevelType w:val="multilevel"/>
    <w:tmpl w:val="00000037"/>
    <w:name w:val="WW8Num5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nsid w:val="00000038"/>
    <w:multiLevelType w:val="multilevel"/>
    <w:tmpl w:val="00000038"/>
    <w:name w:val="WW8Num5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7">
    <w:nsid w:val="00000039"/>
    <w:multiLevelType w:val="multilevel"/>
    <w:tmpl w:val="00000039"/>
    <w:name w:val="WW8Num5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nsid w:val="0000003A"/>
    <w:multiLevelType w:val="multilevel"/>
    <w:tmpl w:val="0000003A"/>
    <w:name w:val="WW8Num5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59">
    <w:nsid w:val="0000003B"/>
    <w:multiLevelType w:val="multilevel"/>
    <w:tmpl w:val="0000003B"/>
    <w:name w:val="WW8Num5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0">
    <w:nsid w:val="0000003C"/>
    <w:multiLevelType w:val="multilevel"/>
    <w:tmpl w:val="0000003C"/>
    <w:name w:val="WW8Num6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nsid w:val="0000003D"/>
    <w:multiLevelType w:val="multilevel"/>
    <w:tmpl w:val="0000003D"/>
    <w:name w:val="WW8Num61"/>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2">
    <w:nsid w:val="0000003E"/>
    <w:multiLevelType w:val="multilevel"/>
    <w:tmpl w:val="0000003E"/>
    <w:name w:val="WW8Num6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nsid w:val="0000003F"/>
    <w:multiLevelType w:val="multilevel"/>
    <w:tmpl w:val="0000003F"/>
    <w:name w:val="WW8Num6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nsid w:val="00000040"/>
    <w:multiLevelType w:val="multilevel"/>
    <w:tmpl w:val="00000040"/>
    <w:name w:val="WW8Num6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5">
    <w:nsid w:val="00000041"/>
    <w:multiLevelType w:val="multilevel"/>
    <w:tmpl w:val="9126CA54"/>
    <w:name w:val="WW8Num65"/>
    <w:lvl w:ilvl="0">
      <w:start w:val="2"/>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nsid w:val="00000042"/>
    <w:multiLevelType w:val="multilevel"/>
    <w:tmpl w:val="00000042"/>
    <w:name w:val="WW8Num66"/>
    <w:lvl w:ilvl="0">
      <w:start w:val="1"/>
      <w:numFmt w:val="bullet"/>
      <w:lvlText w:val=""/>
      <w:lvlJc w:val="left"/>
      <w:pPr>
        <w:tabs>
          <w:tab w:val="num" w:pos="360"/>
        </w:tabs>
        <w:ind w:left="360" w:hanging="360"/>
      </w:pPr>
      <w:rPr>
        <w:rFonts w:ascii="Symbol" w:hAnsi="Symbol" w:cs="Tahoma"/>
      </w:rPr>
    </w:lvl>
    <w:lvl w:ilvl="1">
      <w:start w:val="1"/>
      <w:numFmt w:val="bullet"/>
      <w:lvlText w:val=""/>
      <w:lvlJc w:val="left"/>
      <w:pPr>
        <w:tabs>
          <w:tab w:val="num" w:pos="720"/>
        </w:tabs>
        <w:ind w:left="720" w:hanging="360"/>
      </w:pPr>
      <w:rPr>
        <w:rFonts w:ascii="Symbol" w:hAnsi="Symbol" w:cs="Tahoma"/>
      </w:rPr>
    </w:lvl>
    <w:lvl w:ilvl="2">
      <w:start w:val="1"/>
      <w:numFmt w:val="bullet"/>
      <w:lvlText w:val=""/>
      <w:lvlJc w:val="left"/>
      <w:pPr>
        <w:tabs>
          <w:tab w:val="num" w:pos="1080"/>
        </w:tabs>
        <w:ind w:left="1080" w:hanging="360"/>
      </w:pPr>
      <w:rPr>
        <w:rFonts w:ascii="Symbol" w:hAnsi="Symbol" w:cs="Tahoma"/>
      </w:rPr>
    </w:lvl>
    <w:lvl w:ilvl="3">
      <w:start w:val="1"/>
      <w:numFmt w:val="bullet"/>
      <w:lvlText w:val=""/>
      <w:lvlJc w:val="left"/>
      <w:pPr>
        <w:tabs>
          <w:tab w:val="num" w:pos="1440"/>
        </w:tabs>
        <w:ind w:left="1440" w:hanging="360"/>
      </w:pPr>
      <w:rPr>
        <w:rFonts w:ascii="Symbol" w:hAnsi="Symbol" w:cs="Tahoma"/>
      </w:rPr>
    </w:lvl>
    <w:lvl w:ilvl="4">
      <w:start w:val="1"/>
      <w:numFmt w:val="bullet"/>
      <w:lvlText w:val=""/>
      <w:lvlJc w:val="left"/>
      <w:pPr>
        <w:tabs>
          <w:tab w:val="num" w:pos="1800"/>
        </w:tabs>
        <w:ind w:left="1800" w:hanging="360"/>
      </w:pPr>
      <w:rPr>
        <w:rFonts w:ascii="Symbol" w:hAnsi="Symbol" w:cs="Tahoma"/>
      </w:rPr>
    </w:lvl>
    <w:lvl w:ilvl="5">
      <w:start w:val="1"/>
      <w:numFmt w:val="bullet"/>
      <w:lvlText w:val=""/>
      <w:lvlJc w:val="left"/>
      <w:pPr>
        <w:tabs>
          <w:tab w:val="num" w:pos="2160"/>
        </w:tabs>
        <w:ind w:left="2160" w:hanging="360"/>
      </w:pPr>
      <w:rPr>
        <w:rFonts w:ascii="Symbol" w:hAnsi="Symbol" w:cs="Tahoma"/>
      </w:rPr>
    </w:lvl>
    <w:lvl w:ilvl="6">
      <w:start w:val="1"/>
      <w:numFmt w:val="bullet"/>
      <w:lvlText w:val=""/>
      <w:lvlJc w:val="left"/>
      <w:pPr>
        <w:tabs>
          <w:tab w:val="num" w:pos="2520"/>
        </w:tabs>
        <w:ind w:left="2520" w:hanging="360"/>
      </w:pPr>
      <w:rPr>
        <w:rFonts w:ascii="Symbol" w:hAnsi="Symbol" w:cs="Tahoma"/>
      </w:rPr>
    </w:lvl>
    <w:lvl w:ilvl="7">
      <w:start w:val="1"/>
      <w:numFmt w:val="bullet"/>
      <w:lvlText w:val=""/>
      <w:lvlJc w:val="left"/>
      <w:pPr>
        <w:tabs>
          <w:tab w:val="num" w:pos="2880"/>
        </w:tabs>
        <w:ind w:left="2880" w:hanging="360"/>
      </w:pPr>
      <w:rPr>
        <w:rFonts w:ascii="Symbol" w:hAnsi="Symbol" w:cs="Tahoma"/>
      </w:rPr>
    </w:lvl>
    <w:lvl w:ilvl="8">
      <w:start w:val="1"/>
      <w:numFmt w:val="bullet"/>
      <w:lvlText w:val=""/>
      <w:lvlJc w:val="left"/>
      <w:pPr>
        <w:tabs>
          <w:tab w:val="num" w:pos="3240"/>
        </w:tabs>
        <w:ind w:left="3240" w:hanging="360"/>
      </w:pPr>
      <w:rPr>
        <w:rFonts w:ascii="Symbol" w:hAnsi="Symbol" w:cs="Tahoma"/>
      </w:rPr>
    </w:lvl>
  </w:abstractNum>
  <w:abstractNum w:abstractNumId="67">
    <w:nsid w:val="00000043"/>
    <w:multiLevelType w:val="multilevel"/>
    <w:tmpl w:val="00000043"/>
    <w:name w:val="WW8Num67"/>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68">
    <w:nsid w:val="00000044"/>
    <w:multiLevelType w:val="multilevel"/>
    <w:tmpl w:val="00000044"/>
    <w:name w:val="WW8Num68"/>
    <w:lvl w:ilvl="0">
      <w:start w:val="1"/>
      <w:numFmt w:val="bullet"/>
      <w:lvlText w:val=""/>
      <w:lvlJc w:val="left"/>
      <w:pPr>
        <w:tabs>
          <w:tab w:val="num" w:pos="720"/>
        </w:tabs>
        <w:ind w:left="720" w:hanging="360"/>
      </w:pPr>
      <w:rPr>
        <w:rFonts w:ascii="Wingdings" w:hAnsi="Wingdings" w:cs="Tahoma"/>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Tahoma"/>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Tahoma"/>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69">
    <w:nsid w:val="00000045"/>
    <w:multiLevelType w:val="multilevel"/>
    <w:tmpl w:val="00000045"/>
    <w:name w:val="WW8Num69"/>
    <w:lvl w:ilvl="0">
      <w:start w:val="1"/>
      <w:numFmt w:val="bullet"/>
      <w:lvlText w:val=""/>
      <w:lvlJc w:val="left"/>
      <w:pPr>
        <w:tabs>
          <w:tab w:val="num" w:pos="360"/>
        </w:tabs>
        <w:ind w:left="360" w:hanging="360"/>
      </w:pPr>
      <w:rPr>
        <w:rFonts w:ascii="Symbol" w:hAnsi="Symbol"/>
        <w:sz w:val="20"/>
      </w:rPr>
    </w:lvl>
    <w:lvl w:ilvl="1">
      <w:start w:val="1"/>
      <w:numFmt w:val="bullet"/>
      <w:lvlText w:val=""/>
      <w:lvlJc w:val="left"/>
      <w:pPr>
        <w:tabs>
          <w:tab w:val="num" w:pos="720"/>
        </w:tabs>
        <w:ind w:left="720" w:hanging="360"/>
      </w:pPr>
      <w:rPr>
        <w:rFonts w:ascii="Symbol" w:hAnsi="Symbol"/>
        <w:sz w:val="20"/>
      </w:rPr>
    </w:lvl>
    <w:lvl w:ilvl="2">
      <w:start w:val="1"/>
      <w:numFmt w:val="bullet"/>
      <w:lvlText w:val=""/>
      <w:lvlJc w:val="left"/>
      <w:pPr>
        <w:tabs>
          <w:tab w:val="num" w:pos="1080"/>
        </w:tabs>
        <w:ind w:left="1080" w:hanging="360"/>
      </w:pPr>
      <w:rPr>
        <w:rFonts w:ascii="Symbol" w:hAnsi="Symbol"/>
        <w:sz w:val="20"/>
      </w:rPr>
    </w:lvl>
    <w:lvl w:ilvl="3">
      <w:start w:val="1"/>
      <w:numFmt w:val="bullet"/>
      <w:lvlText w:val=""/>
      <w:lvlJc w:val="left"/>
      <w:pPr>
        <w:tabs>
          <w:tab w:val="num" w:pos="1440"/>
        </w:tabs>
        <w:ind w:left="1440" w:hanging="360"/>
      </w:pPr>
      <w:rPr>
        <w:rFonts w:ascii="Symbol" w:hAnsi="Symbol"/>
        <w:sz w:val="20"/>
      </w:rPr>
    </w:lvl>
    <w:lvl w:ilvl="4">
      <w:start w:val="1"/>
      <w:numFmt w:val="bullet"/>
      <w:lvlText w:val=""/>
      <w:lvlJc w:val="left"/>
      <w:pPr>
        <w:tabs>
          <w:tab w:val="num" w:pos="1800"/>
        </w:tabs>
        <w:ind w:left="1800" w:hanging="360"/>
      </w:pPr>
      <w:rPr>
        <w:rFonts w:ascii="Symbol" w:hAnsi="Symbol"/>
        <w:sz w:val="20"/>
      </w:rPr>
    </w:lvl>
    <w:lvl w:ilvl="5">
      <w:start w:val="1"/>
      <w:numFmt w:val="bullet"/>
      <w:lvlText w:val=""/>
      <w:lvlJc w:val="left"/>
      <w:pPr>
        <w:tabs>
          <w:tab w:val="num" w:pos="2160"/>
        </w:tabs>
        <w:ind w:left="2160" w:hanging="360"/>
      </w:pPr>
      <w:rPr>
        <w:rFonts w:ascii="Symbol" w:hAnsi="Symbol"/>
        <w:sz w:val="20"/>
      </w:rPr>
    </w:lvl>
    <w:lvl w:ilvl="6">
      <w:start w:val="1"/>
      <w:numFmt w:val="bullet"/>
      <w:lvlText w:val=""/>
      <w:lvlJc w:val="left"/>
      <w:pPr>
        <w:tabs>
          <w:tab w:val="num" w:pos="2520"/>
        </w:tabs>
        <w:ind w:left="2520" w:hanging="360"/>
      </w:pPr>
      <w:rPr>
        <w:rFonts w:ascii="Symbol" w:hAnsi="Symbol"/>
        <w:sz w:val="20"/>
      </w:rPr>
    </w:lvl>
    <w:lvl w:ilvl="7">
      <w:start w:val="1"/>
      <w:numFmt w:val="bullet"/>
      <w:lvlText w:val=""/>
      <w:lvlJc w:val="left"/>
      <w:pPr>
        <w:tabs>
          <w:tab w:val="num" w:pos="2880"/>
        </w:tabs>
        <w:ind w:left="2880" w:hanging="360"/>
      </w:pPr>
      <w:rPr>
        <w:rFonts w:ascii="Symbol" w:hAnsi="Symbol"/>
        <w:sz w:val="20"/>
      </w:rPr>
    </w:lvl>
    <w:lvl w:ilvl="8">
      <w:start w:val="1"/>
      <w:numFmt w:val="bullet"/>
      <w:lvlText w:val=""/>
      <w:lvlJc w:val="left"/>
      <w:pPr>
        <w:tabs>
          <w:tab w:val="num" w:pos="3240"/>
        </w:tabs>
        <w:ind w:left="3240" w:hanging="360"/>
      </w:pPr>
      <w:rPr>
        <w:rFonts w:ascii="Symbol" w:hAnsi="Symbol"/>
        <w:sz w:val="20"/>
      </w:rPr>
    </w:lvl>
  </w:abstractNum>
  <w:abstractNum w:abstractNumId="70">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1">
    <w:nsid w:val="00000047"/>
    <w:multiLevelType w:val="multilevel"/>
    <w:tmpl w:val="00000047"/>
    <w:name w:val="WW8Num71"/>
    <w:lvl w:ilvl="0">
      <w:start w:val="1"/>
      <w:numFmt w:val="bullet"/>
      <w:lvlText w:val=""/>
      <w:lvlJc w:val="left"/>
      <w:pPr>
        <w:tabs>
          <w:tab w:val="num" w:pos="360"/>
        </w:tabs>
        <w:ind w:left="36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2">
    <w:nsid w:val="00000048"/>
    <w:multiLevelType w:val="multilevel"/>
    <w:tmpl w:val="00000048"/>
    <w:name w:val="WW8Num7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nsid w:val="00000049"/>
    <w:multiLevelType w:val="multilevel"/>
    <w:tmpl w:val="00000049"/>
    <w:name w:val="WW8Num73"/>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Symbol" w:hAnsi="Symbol"/>
        <w:sz w:val="20"/>
      </w:rPr>
    </w:lvl>
    <w:lvl w:ilvl="2">
      <w:start w:val="1"/>
      <w:numFmt w:val="bullet"/>
      <w:lvlText w:val=""/>
      <w:lvlJc w:val="left"/>
      <w:pPr>
        <w:tabs>
          <w:tab w:val="num" w:pos="1440"/>
        </w:tabs>
        <w:ind w:left="1440" w:hanging="360"/>
      </w:pPr>
      <w:rPr>
        <w:rFonts w:ascii="Symbol" w:hAnsi="Symbol"/>
        <w:sz w:val="20"/>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Symbol" w:hAnsi="Symbol"/>
        <w:sz w:val="20"/>
      </w:rPr>
    </w:lvl>
    <w:lvl w:ilvl="5">
      <w:start w:val="1"/>
      <w:numFmt w:val="bullet"/>
      <w:lvlText w:val=""/>
      <w:lvlJc w:val="left"/>
      <w:pPr>
        <w:tabs>
          <w:tab w:val="num" w:pos="2520"/>
        </w:tabs>
        <w:ind w:left="2520" w:hanging="360"/>
      </w:pPr>
      <w:rPr>
        <w:rFonts w:ascii="Symbol" w:hAnsi="Symbol"/>
        <w:sz w:val="20"/>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Symbol" w:hAnsi="Symbol"/>
        <w:sz w:val="20"/>
      </w:rPr>
    </w:lvl>
    <w:lvl w:ilvl="8">
      <w:start w:val="1"/>
      <w:numFmt w:val="bullet"/>
      <w:lvlText w:val=""/>
      <w:lvlJc w:val="left"/>
      <w:pPr>
        <w:tabs>
          <w:tab w:val="num" w:pos="3600"/>
        </w:tabs>
        <w:ind w:left="3600" w:hanging="360"/>
      </w:pPr>
      <w:rPr>
        <w:rFonts w:ascii="Symbol" w:hAnsi="Symbol"/>
        <w:sz w:val="20"/>
      </w:rPr>
    </w:lvl>
  </w:abstractNum>
  <w:abstractNum w:abstractNumId="74">
    <w:nsid w:val="0000004A"/>
    <w:multiLevelType w:val="multilevel"/>
    <w:tmpl w:val="0000004A"/>
    <w:name w:val="WW8Num7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5">
    <w:nsid w:val="0000004B"/>
    <w:multiLevelType w:val="multilevel"/>
    <w:tmpl w:val="0000004B"/>
    <w:name w:val="WW8Num75"/>
    <w:lvl w:ilvl="0">
      <w:start w:val="1"/>
      <w:numFmt w:val="bullet"/>
      <w:lvlText w:val=""/>
      <w:lvlJc w:val="left"/>
      <w:pPr>
        <w:tabs>
          <w:tab w:val="num" w:pos="720"/>
        </w:tabs>
        <w:ind w:left="720" w:hanging="360"/>
      </w:pPr>
      <w:rPr>
        <w:rFonts w:ascii="Symbol" w:hAnsi="Symbol" w:cs="Comic Sans MS"/>
      </w:rPr>
    </w:lvl>
    <w:lvl w:ilvl="1">
      <w:start w:val="1"/>
      <w:numFmt w:val="bullet"/>
      <w:lvlText w:val=""/>
      <w:lvlJc w:val="left"/>
      <w:pPr>
        <w:tabs>
          <w:tab w:val="num" w:pos="1080"/>
        </w:tabs>
        <w:ind w:left="1080" w:hanging="360"/>
      </w:pPr>
      <w:rPr>
        <w:rFonts w:ascii="Symbol" w:hAnsi="Symbol" w:cs="Comic Sans MS"/>
      </w:rPr>
    </w:lvl>
    <w:lvl w:ilvl="2">
      <w:start w:val="1"/>
      <w:numFmt w:val="bullet"/>
      <w:lvlText w:val=""/>
      <w:lvlJc w:val="left"/>
      <w:pPr>
        <w:tabs>
          <w:tab w:val="num" w:pos="1440"/>
        </w:tabs>
        <w:ind w:left="1440" w:hanging="360"/>
      </w:pPr>
      <w:rPr>
        <w:rFonts w:ascii="Symbol" w:hAnsi="Symbol" w:cs="Comic Sans MS"/>
      </w:rPr>
    </w:lvl>
    <w:lvl w:ilvl="3">
      <w:start w:val="1"/>
      <w:numFmt w:val="bullet"/>
      <w:lvlText w:val=""/>
      <w:lvlJc w:val="left"/>
      <w:pPr>
        <w:tabs>
          <w:tab w:val="num" w:pos="1800"/>
        </w:tabs>
        <w:ind w:left="1800" w:hanging="360"/>
      </w:pPr>
      <w:rPr>
        <w:rFonts w:ascii="Symbol" w:hAnsi="Symbol" w:cs="Comic Sans MS"/>
      </w:rPr>
    </w:lvl>
    <w:lvl w:ilvl="4">
      <w:start w:val="1"/>
      <w:numFmt w:val="bullet"/>
      <w:lvlText w:val=""/>
      <w:lvlJc w:val="left"/>
      <w:pPr>
        <w:tabs>
          <w:tab w:val="num" w:pos="2160"/>
        </w:tabs>
        <w:ind w:left="2160" w:hanging="360"/>
      </w:pPr>
      <w:rPr>
        <w:rFonts w:ascii="Symbol" w:hAnsi="Symbol" w:cs="Comic Sans MS"/>
      </w:rPr>
    </w:lvl>
    <w:lvl w:ilvl="5">
      <w:start w:val="1"/>
      <w:numFmt w:val="bullet"/>
      <w:lvlText w:val=""/>
      <w:lvlJc w:val="left"/>
      <w:pPr>
        <w:tabs>
          <w:tab w:val="num" w:pos="2520"/>
        </w:tabs>
        <w:ind w:left="2520" w:hanging="360"/>
      </w:pPr>
      <w:rPr>
        <w:rFonts w:ascii="Symbol" w:hAnsi="Symbol" w:cs="Comic Sans MS"/>
      </w:rPr>
    </w:lvl>
    <w:lvl w:ilvl="6">
      <w:start w:val="1"/>
      <w:numFmt w:val="bullet"/>
      <w:lvlText w:val=""/>
      <w:lvlJc w:val="left"/>
      <w:pPr>
        <w:tabs>
          <w:tab w:val="num" w:pos="2880"/>
        </w:tabs>
        <w:ind w:left="2880" w:hanging="360"/>
      </w:pPr>
      <w:rPr>
        <w:rFonts w:ascii="Symbol" w:hAnsi="Symbol" w:cs="Comic Sans MS"/>
      </w:rPr>
    </w:lvl>
    <w:lvl w:ilvl="7">
      <w:start w:val="1"/>
      <w:numFmt w:val="bullet"/>
      <w:lvlText w:val=""/>
      <w:lvlJc w:val="left"/>
      <w:pPr>
        <w:tabs>
          <w:tab w:val="num" w:pos="3240"/>
        </w:tabs>
        <w:ind w:left="3240" w:hanging="360"/>
      </w:pPr>
      <w:rPr>
        <w:rFonts w:ascii="Symbol" w:hAnsi="Symbol" w:cs="Comic Sans MS"/>
      </w:rPr>
    </w:lvl>
    <w:lvl w:ilvl="8">
      <w:start w:val="1"/>
      <w:numFmt w:val="bullet"/>
      <w:lvlText w:val=""/>
      <w:lvlJc w:val="left"/>
      <w:pPr>
        <w:tabs>
          <w:tab w:val="num" w:pos="3600"/>
        </w:tabs>
        <w:ind w:left="3600" w:hanging="360"/>
      </w:pPr>
      <w:rPr>
        <w:rFonts w:ascii="Symbol" w:hAnsi="Symbol" w:cs="Comic Sans MS"/>
      </w:rPr>
    </w:lvl>
  </w:abstractNum>
  <w:abstractNum w:abstractNumId="76">
    <w:nsid w:val="0000004C"/>
    <w:multiLevelType w:val="multilevel"/>
    <w:tmpl w:val="0000004C"/>
    <w:name w:val="WW8Num76"/>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Symbol" w:hAnsi="Symbol"/>
        <w:sz w:val="20"/>
      </w:rPr>
    </w:lvl>
    <w:lvl w:ilvl="2">
      <w:start w:val="1"/>
      <w:numFmt w:val="bullet"/>
      <w:lvlText w:val=""/>
      <w:lvlJc w:val="left"/>
      <w:pPr>
        <w:tabs>
          <w:tab w:val="num" w:pos="1440"/>
        </w:tabs>
        <w:ind w:left="1440" w:hanging="360"/>
      </w:pPr>
      <w:rPr>
        <w:rFonts w:ascii="Symbol" w:hAnsi="Symbol"/>
        <w:sz w:val="20"/>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Symbol" w:hAnsi="Symbol"/>
        <w:sz w:val="20"/>
      </w:rPr>
    </w:lvl>
    <w:lvl w:ilvl="5">
      <w:start w:val="1"/>
      <w:numFmt w:val="bullet"/>
      <w:lvlText w:val=""/>
      <w:lvlJc w:val="left"/>
      <w:pPr>
        <w:tabs>
          <w:tab w:val="num" w:pos="2520"/>
        </w:tabs>
        <w:ind w:left="2520" w:hanging="360"/>
      </w:pPr>
      <w:rPr>
        <w:rFonts w:ascii="Symbol" w:hAnsi="Symbol"/>
        <w:sz w:val="20"/>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Symbol" w:hAnsi="Symbol"/>
        <w:sz w:val="20"/>
      </w:rPr>
    </w:lvl>
    <w:lvl w:ilvl="8">
      <w:start w:val="1"/>
      <w:numFmt w:val="bullet"/>
      <w:lvlText w:val=""/>
      <w:lvlJc w:val="left"/>
      <w:pPr>
        <w:tabs>
          <w:tab w:val="num" w:pos="3600"/>
        </w:tabs>
        <w:ind w:left="3600" w:hanging="360"/>
      </w:pPr>
      <w:rPr>
        <w:rFonts w:ascii="Symbol" w:hAnsi="Symbol"/>
        <w:sz w:val="20"/>
      </w:rPr>
    </w:lvl>
  </w:abstractNum>
  <w:abstractNum w:abstractNumId="77">
    <w:nsid w:val="0000004D"/>
    <w:multiLevelType w:val="multilevel"/>
    <w:tmpl w:val="0000004D"/>
    <w:name w:val="WW8Num77"/>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78">
    <w:nsid w:val="0000004E"/>
    <w:multiLevelType w:val="multilevel"/>
    <w:tmpl w:val="0000004E"/>
    <w:name w:val="WW8Num78"/>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79">
    <w:nsid w:val="096508F9"/>
    <w:multiLevelType w:val="multilevel"/>
    <w:tmpl w:val="00000021"/>
    <w:lvl w:ilvl="0">
      <w:numFmt w:val="bullet"/>
      <w:lvlText w:val="–"/>
      <w:lvlJc w:val="left"/>
      <w:pPr>
        <w:tabs>
          <w:tab w:val="num" w:pos="2070"/>
        </w:tabs>
        <w:ind w:left="2070" w:hanging="360"/>
      </w:pPr>
      <w:rPr>
        <w:rFonts w:ascii="Times New Roman" w:eastAsia="SimSun" w:hAnsi="Times New Roman" w:cs="Times New Roman" w:hint="default"/>
      </w:rPr>
    </w:lvl>
    <w:lvl w:ilvl="1">
      <w:start w:val="1"/>
      <w:numFmt w:val="bullet"/>
      <w:lvlText w:val="-"/>
      <w:lvlJc w:val="left"/>
      <w:pPr>
        <w:tabs>
          <w:tab w:val="num" w:pos="1440"/>
        </w:tabs>
        <w:ind w:left="1440" w:hanging="360"/>
      </w:pPr>
      <w:rPr>
        <w:rFonts w:ascii="Times New Roman" w:hAnsi="Times New Roman"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16BA22F6"/>
    <w:multiLevelType w:val="hybridMultilevel"/>
    <w:tmpl w:val="A2B0C79C"/>
    <w:lvl w:ilvl="0" w:tplc="B17EE3FE">
      <w:numFmt w:val="bullet"/>
      <w:lvlText w:val="–"/>
      <w:lvlJc w:val="left"/>
      <w:pPr>
        <w:tabs>
          <w:tab w:val="num" w:pos="2070"/>
        </w:tabs>
        <w:ind w:left="207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2">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83">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5">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86">
    <w:nsid w:val="787033E5"/>
    <w:multiLevelType w:val="hybridMultilevel"/>
    <w:tmpl w:val="1E04F538"/>
    <w:name w:val="WW8Num122"/>
    <w:lvl w:ilvl="0" w:tplc="FFFFFFFF">
      <w:numFmt w:val="bullet"/>
      <w:lvlText w:val="■"/>
      <w:lvlJc w:val="left"/>
      <w:rPr>
        <w:rFonts w:ascii="Times New Roman" w:hAnsi="Times New Roman" w:hint="default"/>
      </w:rPr>
    </w:lvl>
    <w:lvl w:ilvl="1" w:tplc="04090003" w:tentative="1">
      <w:start w:val="1"/>
      <w:numFmt w:val="bullet"/>
      <w:lvlText w:val=""/>
      <w:lvlJc w:val="left"/>
      <w:pPr>
        <w:tabs>
          <w:tab w:val="num" w:pos="1560"/>
        </w:tabs>
        <w:ind w:left="1560" w:hanging="420"/>
      </w:pPr>
      <w:rPr>
        <w:rFonts w:ascii="Wingdings" w:hAnsi="Wingdings" w:hint="default"/>
      </w:rPr>
    </w:lvl>
    <w:lvl w:ilvl="2" w:tplc="04090005"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3" w:tentative="1">
      <w:start w:val="1"/>
      <w:numFmt w:val="bullet"/>
      <w:lvlText w:val=""/>
      <w:lvlJc w:val="left"/>
      <w:pPr>
        <w:tabs>
          <w:tab w:val="num" w:pos="2820"/>
        </w:tabs>
        <w:ind w:left="2820" w:hanging="420"/>
      </w:pPr>
      <w:rPr>
        <w:rFonts w:ascii="Wingdings" w:hAnsi="Wingdings" w:hint="default"/>
      </w:rPr>
    </w:lvl>
    <w:lvl w:ilvl="5" w:tplc="04090005"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3" w:tentative="1">
      <w:start w:val="1"/>
      <w:numFmt w:val="bullet"/>
      <w:lvlText w:val=""/>
      <w:lvlJc w:val="left"/>
      <w:pPr>
        <w:tabs>
          <w:tab w:val="num" w:pos="4080"/>
        </w:tabs>
        <w:ind w:left="4080" w:hanging="420"/>
      </w:pPr>
      <w:rPr>
        <w:rFonts w:ascii="Wingdings" w:hAnsi="Wingdings" w:hint="default"/>
      </w:rPr>
    </w:lvl>
    <w:lvl w:ilvl="8" w:tplc="04090005" w:tentative="1">
      <w:start w:val="1"/>
      <w:numFmt w:val="bullet"/>
      <w:lvlText w:val=""/>
      <w:lvlJc w:val="left"/>
      <w:pPr>
        <w:tabs>
          <w:tab w:val="num" w:pos="4500"/>
        </w:tabs>
        <w:ind w:left="4500" w:hanging="420"/>
      </w:pPr>
      <w:rPr>
        <w:rFonts w:ascii="Wingdings" w:hAnsi="Wingdings" w:hint="default"/>
      </w:rPr>
    </w:lvl>
  </w:abstractNum>
  <w:abstractNum w:abstractNumId="87">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88">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abstractNum w:abstractNumId="89">
    <w:nsid w:val="7FD01D55"/>
    <w:multiLevelType w:val="hybridMultilevel"/>
    <w:tmpl w:val="161EC938"/>
    <w:lvl w:ilvl="0" w:tplc="B17EE3FE">
      <w:numFmt w:val="bullet"/>
      <w:lvlText w:val="–"/>
      <w:lvlJc w:val="left"/>
      <w:pPr>
        <w:tabs>
          <w:tab w:val="num" w:pos="2070"/>
        </w:tabs>
        <w:ind w:left="2070" w:hanging="360"/>
      </w:pPr>
      <w:rPr>
        <w:rFonts w:ascii="Times New Roman" w:eastAsia="SimSun" w:hAnsi="Times New Roman" w:cs="Times New Roman" w:hint="default"/>
      </w:rPr>
    </w:lvl>
    <w:lvl w:ilvl="1" w:tplc="04090003" w:tentative="1">
      <w:start w:val="1"/>
      <w:numFmt w:val="bullet"/>
      <w:lvlText w:val=""/>
      <w:lvlJc w:val="left"/>
      <w:pPr>
        <w:tabs>
          <w:tab w:val="num" w:pos="2130"/>
        </w:tabs>
        <w:ind w:left="2130" w:hanging="420"/>
      </w:pPr>
      <w:rPr>
        <w:rFonts w:ascii="Wingdings" w:hAnsi="Wingdings" w:hint="default"/>
      </w:rPr>
    </w:lvl>
    <w:lvl w:ilvl="2" w:tplc="04090005" w:tentative="1">
      <w:start w:val="1"/>
      <w:numFmt w:val="bullet"/>
      <w:lvlText w:val=""/>
      <w:lvlJc w:val="left"/>
      <w:pPr>
        <w:tabs>
          <w:tab w:val="num" w:pos="2550"/>
        </w:tabs>
        <w:ind w:left="2550" w:hanging="420"/>
      </w:pPr>
      <w:rPr>
        <w:rFonts w:ascii="Wingdings" w:hAnsi="Wingdings" w:hint="default"/>
      </w:rPr>
    </w:lvl>
    <w:lvl w:ilvl="3" w:tplc="04090001" w:tentative="1">
      <w:start w:val="1"/>
      <w:numFmt w:val="bullet"/>
      <w:lvlText w:val=""/>
      <w:lvlJc w:val="left"/>
      <w:pPr>
        <w:tabs>
          <w:tab w:val="num" w:pos="2970"/>
        </w:tabs>
        <w:ind w:left="2970" w:hanging="420"/>
      </w:pPr>
      <w:rPr>
        <w:rFonts w:ascii="Wingdings" w:hAnsi="Wingdings" w:hint="default"/>
      </w:rPr>
    </w:lvl>
    <w:lvl w:ilvl="4" w:tplc="04090003" w:tentative="1">
      <w:start w:val="1"/>
      <w:numFmt w:val="bullet"/>
      <w:lvlText w:val=""/>
      <w:lvlJc w:val="left"/>
      <w:pPr>
        <w:tabs>
          <w:tab w:val="num" w:pos="3390"/>
        </w:tabs>
        <w:ind w:left="3390" w:hanging="420"/>
      </w:pPr>
      <w:rPr>
        <w:rFonts w:ascii="Wingdings" w:hAnsi="Wingdings" w:hint="default"/>
      </w:rPr>
    </w:lvl>
    <w:lvl w:ilvl="5" w:tplc="04090005" w:tentative="1">
      <w:start w:val="1"/>
      <w:numFmt w:val="bullet"/>
      <w:lvlText w:val=""/>
      <w:lvlJc w:val="left"/>
      <w:pPr>
        <w:tabs>
          <w:tab w:val="num" w:pos="3810"/>
        </w:tabs>
        <w:ind w:left="3810" w:hanging="420"/>
      </w:pPr>
      <w:rPr>
        <w:rFonts w:ascii="Wingdings" w:hAnsi="Wingdings" w:hint="default"/>
      </w:rPr>
    </w:lvl>
    <w:lvl w:ilvl="6" w:tplc="04090001" w:tentative="1">
      <w:start w:val="1"/>
      <w:numFmt w:val="bullet"/>
      <w:lvlText w:val=""/>
      <w:lvlJc w:val="left"/>
      <w:pPr>
        <w:tabs>
          <w:tab w:val="num" w:pos="4230"/>
        </w:tabs>
        <w:ind w:left="4230" w:hanging="420"/>
      </w:pPr>
      <w:rPr>
        <w:rFonts w:ascii="Wingdings" w:hAnsi="Wingdings" w:hint="default"/>
      </w:rPr>
    </w:lvl>
    <w:lvl w:ilvl="7" w:tplc="04090003" w:tentative="1">
      <w:start w:val="1"/>
      <w:numFmt w:val="bullet"/>
      <w:lvlText w:val=""/>
      <w:lvlJc w:val="left"/>
      <w:pPr>
        <w:tabs>
          <w:tab w:val="num" w:pos="4650"/>
        </w:tabs>
        <w:ind w:left="4650" w:hanging="420"/>
      </w:pPr>
      <w:rPr>
        <w:rFonts w:ascii="Wingdings" w:hAnsi="Wingdings" w:hint="default"/>
      </w:rPr>
    </w:lvl>
    <w:lvl w:ilvl="8" w:tplc="04090005" w:tentative="1">
      <w:start w:val="1"/>
      <w:numFmt w:val="bullet"/>
      <w:lvlText w:val=""/>
      <w:lvlJc w:val="left"/>
      <w:pPr>
        <w:tabs>
          <w:tab w:val="num" w:pos="5070"/>
        </w:tabs>
        <w:ind w:left="5070" w:hanging="420"/>
      </w:pPr>
      <w:rPr>
        <w:rFonts w:ascii="Wingdings" w:hAnsi="Wingdings" w:hint="default"/>
      </w:rPr>
    </w:lvl>
  </w:abstractNum>
  <w:num w:numId="1">
    <w:abstractNumId w:val="84"/>
  </w:num>
  <w:num w:numId="2">
    <w:abstractNumId w:val="82"/>
  </w:num>
  <w:num w:numId="3">
    <w:abstractNumId w:val="85"/>
  </w:num>
  <w:num w:numId="4">
    <w:abstractNumId w:val="81"/>
  </w:num>
  <w:num w:numId="5">
    <w:abstractNumId w:val="83"/>
  </w:num>
  <w:num w:numId="6">
    <w:abstractNumId w:val="87"/>
  </w:num>
  <w:num w:numId="7">
    <w:abstractNumId w:val="0"/>
  </w:num>
  <w:num w:numId="8">
    <w:abstractNumId w:val="88"/>
  </w:num>
  <w:num w:numId="9">
    <w:abstractNumId w:val="1"/>
  </w:num>
  <w:num w:numId="10">
    <w:abstractNumId w:val="3"/>
  </w:num>
  <w:num w:numId="11">
    <w:abstractNumId w:val="4"/>
  </w:num>
  <w:num w:numId="12">
    <w:abstractNumId w:val="5"/>
  </w:num>
  <w:num w:numId="13">
    <w:abstractNumId w:val="6"/>
  </w:num>
  <w:num w:numId="14">
    <w:abstractNumId w:val="8"/>
  </w:num>
  <w:num w:numId="15">
    <w:abstractNumId w:val="9"/>
  </w:num>
  <w:num w:numId="16">
    <w:abstractNumId w:val="10"/>
  </w:num>
  <w:num w:numId="17">
    <w:abstractNumId w:val="13"/>
  </w:num>
  <w:num w:numId="18">
    <w:abstractNumId w:val="14"/>
  </w:num>
  <w:num w:numId="19">
    <w:abstractNumId w:val="18"/>
  </w:num>
  <w:num w:numId="20">
    <w:abstractNumId w:val="19"/>
  </w:num>
  <w:num w:numId="21">
    <w:abstractNumId w:val="20"/>
  </w:num>
  <w:num w:numId="22">
    <w:abstractNumId w:val="21"/>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4"/>
  </w:num>
  <w:num w:numId="34">
    <w:abstractNumId w:val="35"/>
  </w:num>
  <w:num w:numId="35">
    <w:abstractNumId w:val="36"/>
  </w:num>
  <w:num w:numId="36">
    <w:abstractNumId w:val="37"/>
  </w:num>
  <w:num w:numId="37">
    <w:abstractNumId w:val="38"/>
  </w:num>
  <w:num w:numId="38">
    <w:abstractNumId w:val="39"/>
  </w:num>
  <w:num w:numId="39">
    <w:abstractNumId w:val="40"/>
  </w:num>
  <w:num w:numId="40">
    <w:abstractNumId w:val="41"/>
  </w:num>
  <w:num w:numId="41">
    <w:abstractNumId w:val="42"/>
  </w:num>
  <w:num w:numId="42">
    <w:abstractNumId w:val="43"/>
  </w:num>
  <w:num w:numId="43">
    <w:abstractNumId w:val="45"/>
  </w:num>
  <w:num w:numId="44">
    <w:abstractNumId w:val="46"/>
  </w:num>
  <w:num w:numId="45">
    <w:abstractNumId w:val="47"/>
  </w:num>
  <w:num w:numId="46">
    <w:abstractNumId w:val="49"/>
  </w:num>
  <w:num w:numId="47">
    <w:abstractNumId w:val="50"/>
  </w:num>
  <w:num w:numId="48">
    <w:abstractNumId w:val="51"/>
  </w:num>
  <w:num w:numId="49">
    <w:abstractNumId w:val="52"/>
  </w:num>
  <w:num w:numId="50">
    <w:abstractNumId w:val="53"/>
  </w:num>
  <w:num w:numId="51">
    <w:abstractNumId w:val="54"/>
  </w:num>
  <w:num w:numId="52">
    <w:abstractNumId w:val="55"/>
  </w:num>
  <w:num w:numId="53">
    <w:abstractNumId w:val="56"/>
  </w:num>
  <w:num w:numId="54">
    <w:abstractNumId w:val="57"/>
  </w:num>
  <w:num w:numId="55">
    <w:abstractNumId w:val="59"/>
  </w:num>
  <w:num w:numId="56">
    <w:abstractNumId w:val="60"/>
  </w:num>
  <w:num w:numId="57">
    <w:abstractNumId w:val="61"/>
  </w:num>
  <w:num w:numId="58">
    <w:abstractNumId w:val="62"/>
  </w:num>
  <w:num w:numId="59">
    <w:abstractNumId w:val="63"/>
  </w:num>
  <w:num w:numId="60">
    <w:abstractNumId w:val="64"/>
  </w:num>
  <w:num w:numId="61">
    <w:abstractNumId w:val="65"/>
  </w:num>
  <w:num w:numId="62">
    <w:abstractNumId w:val="72"/>
  </w:num>
  <w:num w:numId="63">
    <w:abstractNumId w:val="73"/>
  </w:num>
  <w:num w:numId="64">
    <w:abstractNumId w:val="74"/>
  </w:num>
  <w:num w:numId="65">
    <w:abstractNumId w:val="75"/>
  </w:num>
  <w:num w:numId="66">
    <w:abstractNumId w:val="76"/>
  </w:num>
  <w:num w:numId="67">
    <w:abstractNumId w:val="77"/>
  </w:num>
  <w:num w:numId="68">
    <w:abstractNumId w:val="80"/>
  </w:num>
  <w:num w:numId="69">
    <w:abstractNumId w:val="86"/>
  </w:num>
  <w:num w:numId="70">
    <w:abstractNumId w:val="89"/>
  </w:num>
  <w:num w:numId="71">
    <w:abstractNumId w:val="7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0892*"/>
    <w:docVar w:name="FooterJN" w:val="07-40892"/>
    <w:docVar w:name="Jobn" w:val="07-40892 (C)"/>
    <w:docVar w:name="JobNo" w:val="0740892C"/>
    <w:docVar w:name="sss1" w:val="CEDAW/C/URY/7"/>
    <w:docVar w:name="Symbol1" w:val="CEDAW/C/URY/7"/>
  </w:docVars>
  <w:rsids>
    <w:rsidRoot w:val="00F73EE2"/>
    <w:rsid w:val="00090949"/>
    <w:rsid w:val="001E5B6D"/>
    <w:rsid w:val="00371087"/>
    <w:rsid w:val="004510DA"/>
    <w:rsid w:val="006D1F9E"/>
    <w:rsid w:val="006F1910"/>
    <w:rsid w:val="007F03FC"/>
    <w:rsid w:val="008013E2"/>
    <w:rsid w:val="009912F9"/>
    <w:rsid w:val="00C12643"/>
    <w:rsid w:val="00F736B3"/>
    <w:rsid w:val="00F73EE2"/>
    <w:rsid w:val="00F94D74"/>
    <w:rsid w:val="00FD75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Overskrift 1 Tegn"/>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3"/>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7"/>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7"/>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7"/>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7"/>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9840"/>
      </w:tabs>
      <w:adjustRightInd/>
      <w:spacing w:after="120" w:line="320" w:lineRule="exact"/>
      <w:textAlignment w:val="auto"/>
    </w:pPr>
    <w:rPr>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4"/>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5"/>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6"/>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8"/>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8"/>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8"/>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hstyle0">
    <w:name w:val="hstyle0"/>
    <w:basedOn w:val="Normal"/>
    <w:pPr>
      <w:widowControl/>
      <w:adjustRightInd/>
      <w:spacing w:line="384" w:lineRule="auto"/>
      <w:textAlignment w:val="auto"/>
    </w:pPr>
    <w:rPr>
      <w:rFonts w:ascii="Batang" w:eastAsia="Batang" w:hAnsi="Batang"/>
      <w:color w:val="000000"/>
      <w:sz w:val="20"/>
      <w:lang w:eastAsia="ko-KR"/>
    </w:rPr>
  </w:style>
  <w:style w:type="character" w:customStyle="1" w:styleId="tw4winMark">
    <w:name w:val="tw4winMark"/>
    <w:rPr>
      <w:rFonts w:ascii="Courier New" w:hAnsi="Courier New"/>
      <w:vanish/>
      <w:color w:val="800080"/>
      <w:sz w:val="24"/>
      <w:vertAlign w:val="subscript"/>
    </w:rPr>
  </w:style>
  <w:style w:type="paragraph" w:styleId="BalloonText">
    <w:name w:val="Balloon Text"/>
    <w:basedOn w:val="Normal"/>
    <w:semiHidden/>
    <w:pPr>
      <w:widowControl/>
      <w:adjustRightInd/>
      <w:spacing w:line="320" w:lineRule="exact"/>
      <w:textAlignment w:val="auto"/>
    </w:pPr>
    <w:rPr>
      <w:rFonts w:ascii="SimSun"/>
      <w:snapToGrid w:val="0"/>
      <w:kern w:val="14"/>
      <w:sz w:val="18"/>
      <w:szCs w:val="18"/>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snapToGrid w:val="0"/>
      <w:kern w:val="14"/>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character" w:customStyle="1" w:styleId="WW8Num14z0">
    <w:name w:val="WW8Num14z0"/>
    <w:rPr>
      <w:rFonts w:ascii="Times New Roman" w:eastAsia="Times New Roman" w:hAnsi="Times New Roman" w:cs="Times New Roman"/>
    </w:rPr>
  </w:style>
  <w:style w:type="paragraph" w:customStyle="1" w:styleId="Contenidodelatabla">
    <w:name w:val="Contenido de la tabla"/>
    <w:basedOn w:val="Normal"/>
    <w:pPr>
      <w:widowControl/>
      <w:suppressLineNumbers/>
      <w:suppressAutoHyphens/>
      <w:adjustRightInd/>
      <w:spacing w:line="240" w:lineRule="auto"/>
      <w:jc w:val="left"/>
      <w:textAlignment w:val="auto"/>
    </w:pPr>
    <w:rPr>
      <w:kern w:val="1"/>
      <w:sz w:val="24"/>
      <w:szCs w:val="24"/>
      <w:lang w:val="es-ES" w:eastAsia="ar-SA"/>
    </w:rPr>
  </w:style>
  <w:style w:type="character" w:customStyle="1" w:styleId="Refdenotaalpie">
    <w:name w:val="Ref. de nota al pie"/>
    <w:rPr>
      <w:vertAlign w:val="superscript"/>
    </w:rPr>
  </w:style>
  <w:style w:type="character" w:customStyle="1" w:styleId="Smbolodenotaalpie">
    <w:name w:val="Símbolo de nota al pie"/>
    <w:rPr>
      <w:vertAlign w:val="superscript"/>
    </w:rPr>
  </w:style>
  <w:style w:type="character" w:customStyle="1" w:styleId="Fuentedeprrafopredeter1">
    <w:name w:val="Fuente de párrafo predeter.1"/>
  </w:style>
  <w:style w:type="paragraph" w:customStyle="1" w:styleId="Textoindependiente31">
    <w:name w:val="Texto independiente 31"/>
    <w:basedOn w:val="Normal"/>
    <w:pPr>
      <w:widowControl/>
      <w:suppressAutoHyphens/>
      <w:adjustRightInd/>
      <w:spacing w:after="120" w:line="240" w:lineRule="auto"/>
      <w:jc w:val="left"/>
      <w:textAlignment w:val="auto"/>
    </w:pPr>
    <w:rPr>
      <w:kern w:val="1"/>
      <w:sz w:val="16"/>
      <w:szCs w:val="16"/>
      <w:lang w:val="es-MX" w:eastAsia="ar-SA"/>
    </w:rPr>
  </w:style>
  <w:style w:type="paragraph" w:customStyle="1" w:styleId="Textoindependiente22">
    <w:name w:val="Texto independiente 22"/>
    <w:basedOn w:val="Normal"/>
    <w:pPr>
      <w:widowControl/>
      <w:suppressAutoHyphens/>
      <w:adjustRightInd/>
      <w:spacing w:after="120" w:line="480" w:lineRule="auto"/>
      <w:jc w:val="left"/>
      <w:textAlignment w:val="auto"/>
    </w:pPr>
    <w:rPr>
      <w:kern w:val="1"/>
      <w:sz w:val="24"/>
      <w:szCs w:val="24"/>
      <w:lang w:val="es-MX" w:eastAsia="ar-SA"/>
    </w:rPr>
  </w:style>
  <w:style w:type="paragraph" w:customStyle="1" w:styleId="Textoindependiente21">
    <w:name w:val="Texto independiente 21"/>
    <w:basedOn w:val="Normal"/>
    <w:pPr>
      <w:widowControl/>
      <w:suppressAutoHyphens/>
      <w:adjustRightInd/>
      <w:spacing w:before="120" w:line="240" w:lineRule="auto"/>
      <w:textAlignment w:val="auto"/>
    </w:pPr>
    <w:rPr>
      <w:rFonts w:ascii="Arial" w:hAnsi="Arial"/>
      <w:kern w:val="1"/>
      <w:sz w:val="22"/>
      <w:lang w:val="es-ES" w:eastAsia="ar-SA"/>
    </w:rPr>
  </w:style>
  <w:style w:type="paragraph" w:customStyle="1" w:styleId="WW-Textoindependiente2">
    <w:name w:val="WW-Texto independiente 2"/>
    <w:basedOn w:val="Normal"/>
    <w:pPr>
      <w:widowControl/>
      <w:suppressAutoHyphens/>
      <w:adjustRightInd/>
      <w:spacing w:line="240" w:lineRule="auto"/>
      <w:textAlignment w:val="auto"/>
    </w:pPr>
    <w:rPr>
      <w:rFonts w:ascii="Arial" w:hAnsi="Arial"/>
      <w:kern w:val="1"/>
      <w:sz w:val="24"/>
      <w:szCs w:val="24"/>
      <w:lang w:val="es-ES" w:eastAsia="ar-SA"/>
    </w:rPr>
  </w:style>
  <w:style w:type="paragraph" w:customStyle="1" w:styleId="subtit">
    <w:name w:val="subtit"/>
    <w:basedOn w:val="Normal"/>
    <w:pPr>
      <w:widowControl/>
      <w:suppressAutoHyphens/>
      <w:adjustRightInd/>
      <w:spacing w:before="280" w:after="280" w:line="240" w:lineRule="auto"/>
      <w:jc w:val="left"/>
      <w:textAlignment w:val="auto"/>
    </w:pPr>
    <w:rPr>
      <w:rFonts w:ascii="Tahoma" w:hAnsi="Tahoma" w:cs="Tahoma"/>
      <w:b/>
      <w:bCs/>
      <w:color w:val="003366"/>
      <w:kern w:val="1"/>
      <w:sz w:val="18"/>
      <w:szCs w:val="18"/>
      <w:lang w:eastAsia="ar-SA"/>
    </w:rPr>
  </w:style>
  <w:style w:type="paragraph" w:customStyle="1" w:styleId="contenido">
    <w:name w:val="contenido"/>
    <w:basedOn w:val="Normal"/>
    <w:pPr>
      <w:widowControl/>
      <w:suppressAutoHyphens/>
      <w:adjustRightInd/>
      <w:spacing w:before="280" w:after="280" w:line="240" w:lineRule="auto"/>
      <w:jc w:val="left"/>
      <w:textAlignment w:val="auto"/>
    </w:pPr>
    <w:rPr>
      <w:rFonts w:ascii="Tahoma" w:hAnsi="Tahoma" w:cs="Tahoma"/>
      <w:color w:val="000000"/>
      <w:kern w:val="1"/>
      <w:sz w:val="20"/>
      <w:lang w:eastAsia="ar-SA"/>
    </w:rPr>
  </w:style>
  <w:style w:type="paragraph" w:customStyle="1" w:styleId="bodytext0">
    <w:name w:val="bodytext"/>
    <w:basedOn w:val="Normal"/>
    <w:pPr>
      <w:widowControl/>
      <w:suppressAutoHyphens/>
      <w:adjustRightInd/>
      <w:spacing w:line="240" w:lineRule="auto"/>
      <w:jc w:val="left"/>
      <w:textAlignment w:val="auto"/>
    </w:pPr>
    <w:rPr>
      <w:rFonts w:ascii="Verdana" w:hAnsi="Verdana"/>
      <w:kern w:val="1"/>
      <w:sz w:val="17"/>
      <w:szCs w:val="17"/>
      <w:lang w:eastAsia="ar-SA"/>
    </w:rPr>
  </w:style>
  <w:style w:type="character" w:customStyle="1" w:styleId="WW-Smbolodenotaalpie">
    <w:name w:val="WW-Símbolo de nota al pie"/>
    <w:rPr>
      <w:vertAlign w:val="superscript"/>
    </w:rPr>
  </w:style>
  <w:style w:type="paragraph" w:customStyle="1" w:styleId="Lista31">
    <w:name w:val="Lista 31"/>
    <w:basedOn w:val="Normal"/>
    <w:pPr>
      <w:widowControl/>
      <w:suppressAutoHyphens/>
      <w:adjustRightInd/>
      <w:spacing w:line="240" w:lineRule="auto"/>
      <w:ind w:left="849" w:hanging="283"/>
      <w:jc w:val="left"/>
      <w:textAlignment w:val="auto"/>
    </w:pPr>
    <w:rPr>
      <w:kern w:val="1"/>
      <w:sz w:val="24"/>
      <w:szCs w:val="24"/>
      <w:lang w:val="es-PR" w:eastAsia="ar-SA"/>
    </w:rPr>
  </w:style>
  <w:style w:type="paragraph" w:customStyle="1" w:styleId="Lista21">
    <w:name w:val="Lista 21"/>
    <w:basedOn w:val="Normal"/>
    <w:pPr>
      <w:widowControl/>
      <w:suppressAutoHyphens/>
      <w:adjustRightInd/>
      <w:spacing w:line="240" w:lineRule="auto"/>
      <w:ind w:left="566" w:hanging="283"/>
      <w:jc w:val="left"/>
      <w:textAlignment w:val="auto"/>
    </w:pPr>
    <w:rPr>
      <w:kern w:val="1"/>
      <w:sz w:val="24"/>
      <w:szCs w:val="24"/>
      <w:lang w:val="es-PR" w:eastAsia="ar-SA"/>
    </w:rPr>
  </w:style>
  <w:style w:type="paragraph" w:customStyle="1" w:styleId="Listaconvietas1">
    <w:name w:val="Lista con viñetas1"/>
    <w:basedOn w:val="Normal"/>
    <w:pPr>
      <w:widowControl/>
      <w:numPr>
        <w:numId w:val="2"/>
      </w:numPr>
      <w:suppressAutoHyphens/>
      <w:adjustRightInd/>
      <w:spacing w:line="240" w:lineRule="auto"/>
      <w:jc w:val="left"/>
      <w:textAlignment w:val="auto"/>
    </w:pPr>
    <w:rPr>
      <w:rFonts w:ascii="Arial" w:hAnsi="Arial" w:cs="Arial"/>
      <w:kern w:val="1"/>
      <w:sz w:val="18"/>
      <w:szCs w:val="22"/>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www.msp.gub.uy" TargetMode="External"/><Relationship Id="rId2" Type="http://schemas.openxmlformats.org/officeDocument/2006/relationships/hyperlink" Target="http://www.debateducativo.edu.uy" TargetMode="External"/><Relationship Id="rId1" Type="http://schemas.openxmlformats.org/officeDocument/2006/relationships/hyperlink" Target="http://www.poderjudicial.gub.uy" TargetMode="External"/><Relationship Id="rId5" Type="http://schemas.openxmlformats.org/officeDocument/2006/relationships/hyperlink" Target="http://www.presidencia.gub.uy" TargetMode="External"/><Relationship Id="rId4" Type="http://schemas.openxmlformats.org/officeDocument/2006/relationships/hyperlink" Target="http://www.msp.gub.uy"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137</TotalTime>
  <Pages>1</Pages>
  <Words>9494</Words>
  <Characters>54122</Characters>
  <Application>Microsoft Office Word</Application>
  <DocSecurity>4</DocSecurity>
  <Lines>451</Lines>
  <Paragraphs>126</Paragraphs>
  <ScaleCrop>false</ScaleCrop>
  <Company>infoll</Company>
  <LinksUpToDate>false</LinksUpToDate>
  <CharactersWithSpaces>63490</CharactersWithSpaces>
  <SharedDoc>false</SharedDoc>
  <HLinks>
    <vt:vector size="30" baseType="variant">
      <vt:variant>
        <vt:i4>7274558</vt:i4>
      </vt:variant>
      <vt:variant>
        <vt:i4>15</vt:i4>
      </vt:variant>
      <vt:variant>
        <vt:i4>0</vt:i4>
      </vt:variant>
      <vt:variant>
        <vt:i4>5</vt:i4>
      </vt:variant>
      <vt:variant>
        <vt:lpwstr>http://www.presidencia.gub.uy/</vt:lpwstr>
      </vt:variant>
      <vt:variant>
        <vt:lpwstr/>
      </vt:variant>
      <vt:variant>
        <vt:i4>6881327</vt:i4>
      </vt:variant>
      <vt:variant>
        <vt:i4>12</vt:i4>
      </vt:variant>
      <vt:variant>
        <vt:i4>0</vt:i4>
      </vt:variant>
      <vt:variant>
        <vt:i4>5</vt:i4>
      </vt:variant>
      <vt:variant>
        <vt:lpwstr>http://www.msp.gub.uy/</vt:lpwstr>
      </vt:variant>
      <vt:variant>
        <vt:lpwstr/>
      </vt:variant>
      <vt:variant>
        <vt:i4>6881327</vt:i4>
      </vt:variant>
      <vt:variant>
        <vt:i4>9</vt:i4>
      </vt:variant>
      <vt:variant>
        <vt:i4>0</vt:i4>
      </vt:variant>
      <vt:variant>
        <vt:i4>5</vt:i4>
      </vt:variant>
      <vt:variant>
        <vt:lpwstr>http://www.msp.gub.uy/</vt:lpwstr>
      </vt:variant>
      <vt:variant>
        <vt:lpwstr/>
      </vt:variant>
      <vt:variant>
        <vt:i4>4259910</vt:i4>
      </vt:variant>
      <vt:variant>
        <vt:i4>6</vt:i4>
      </vt:variant>
      <vt:variant>
        <vt:i4>0</vt:i4>
      </vt:variant>
      <vt:variant>
        <vt:i4>5</vt:i4>
      </vt:variant>
      <vt:variant>
        <vt:lpwstr>http://www.debateducativo.edu.uy/</vt:lpwstr>
      </vt:variant>
      <vt:variant>
        <vt:lpwstr/>
      </vt:variant>
      <vt:variant>
        <vt:i4>720986</vt:i4>
      </vt:variant>
      <vt:variant>
        <vt:i4>0</vt:i4>
      </vt:variant>
      <vt:variant>
        <vt:i4>0</vt:i4>
      </vt:variant>
      <vt:variant>
        <vt:i4>5</vt:i4>
      </vt:variant>
      <vt:variant>
        <vt:lpwstr>http://www.poderjudicial.gub.uy/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145</cp:revision>
  <cp:lastPrinted>2007-12-12T09:13:00Z</cp:lastPrinted>
  <dcterms:created xsi:type="dcterms:W3CDTF">2007-10-29T11:56:00Z</dcterms:created>
  <dcterms:modified xsi:type="dcterms:W3CDTF">2007-12-12T09:13:00Z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0740892C</vt:lpwstr>
  </property>
  <property fmtid="{D5CDD505-2E9C-101B-9397-08002B2CF9AE}" pid="3" name="Symbol1">
    <vt:lpwstr>CEDAW/C/URY/7</vt:lpwstr>
  </property>
  <property fmtid="{D5CDD505-2E9C-101B-9397-08002B2CF9AE}" pid="4" name="sss1">
    <vt:lpwstr>CEDAW/C/URY/7</vt:lpwstr>
  </property>
</Properties>
</file>