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6026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60265" w:rsidP="00960265">
            <w:pPr>
              <w:jc w:val="right"/>
            </w:pPr>
            <w:r w:rsidRPr="00960265">
              <w:rPr>
                <w:sz w:val="40"/>
              </w:rPr>
              <w:t>CRC</w:t>
            </w:r>
            <w:r>
              <w:t>/C/GC/13</w:t>
            </w:r>
          </w:p>
        </w:tc>
      </w:tr>
      <w:tr w:rsidR="002D5AAC" w:rsidTr="0096026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60265" w:rsidRDefault="00960265" w:rsidP="00DD299D">
            <w:pPr>
              <w:spacing w:before="240"/>
            </w:pPr>
            <w:r>
              <w:t>Distr. general</w:t>
            </w:r>
          </w:p>
          <w:p w:rsidR="00960265" w:rsidRDefault="00960265" w:rsidP="00960265">
            <w:pPr>
              <w:spacing w:line="240" w:lineRule="exact"/>
            </w:pPr>
            <w:r>
              <w:t>18 de abril de 2011</w:t>
            </w:r>
          </w:p>
          <w:p w:rsidR="00960265" w:rsidRDefault="00960265" w:rsidP="00960265">
            <w:pPr>
              <w:spacing w:line="240" w:lineRule="exact"/>
            </w:pPr>
            <w:r>
              <w:t>Español</w:t>
            </w:r>
          </w:p>
          <w:p w:rsidR="002D5AAC" w:rsidRDefault="00960265" w:rsidP="00960265">
            <w:pPr>
              <w:spacing w:line="240" w:lineRule="exact"/>
            </w:pPr>
            <w:r>
              <w:t>Original: inglés</w:t>
            </w:r>
          </w:p>
        </w:tc>
      </w:tr>
    </w:tbl>
    <w:p w:rsidR="00960265" w:rsidRDefault="00960265" w:rsidP="00960265">
      <w:pPr>
        <w:spacing w:before="120" w:line="240" w:lineRule="auto"/>
        <w:rPr>
          <w:b/>
          <w:sz w:val="24"/>
          <w:szCs w:val="24"/>
        </w:rPr>
      </w:pPr>
      <w:r>
        <w:rPr>
          <w:b/>
          <w:sz w:val="24"/>
          <w:szCs w:val="24"/>
        </w:rPr>
        <w:t>Comité de los Derechos del Niño</w:t>
      </w:r>
    </w:p>
    <w:p w:rsidR="00960265" w:rsidRPr="00360FE0" w:rsidRDefault="00960265" w:rsidP="00960265">
      <w:pPr>
        <w:pStyle w:val="HMG"/>
      </w:pPr>
      <w:bookmarkStart w:id="0" w:name="_Toc285723364"/>
      <w:bookmarkStart w:id="1" w:name="_Toc285724519"/>
      <w:bookmarkStart w:id="2" w:name="_Toc285724579"/>
      <w:bookmarkStart w:id="3" w:name="_Toc285724726"/>
      <w:bookmarkStart w:id="4" w:name="_Toc285724983"/>
      <w:r w:rsidRPr="00360FE0">
        <w:tab/>
      </w:r>
      <w:r w:rsidRPr="00360FE0">
        <w:tab/>
        <w:t>Observación general Nº 13 (2011)</w:t>
      </w:r>
      <w:bookmarkEnd w:id="0"/>
      <w:bookmarkEnd w:id="1"/>
      <w:bookmarkEnd w:id="2"/>
      <w:bookmarkEnd w:id="3"/>
      <w:bookmarkEnd w:id="4"/>
    </w:p>
    <w:p w:rsidR="00960265" w:rsidRDefault="00960265" w:rsidP="00960265">
      <w:pPr>
        <w:pStyle w:val="HMG"/>
      </w:pPr>
      <w:r w:rsidRPr="00360FE0">
        <w:tab/>
      </w:r>
      <w:r w:rsidRPr="00360FE0">
        <w:tab/>
      </w:r>
      <w:bookmarkStart w:id="5" w:name="_Toc285723365"/>
      <w:bookmarkStart w:id="6" w:name="_Toc285724520"/>
      <w:bookmarkStart w:id="7" w:name="_Toc285724580"/>
      <w:bookmarkStart w:id="8" w:name="_Toc285724727"/>
      <w:bookmarkStart w:id="9" w:name="_Toc285724984"/>
      <w:r w:rsidRPr="00360FE0">
        <w:t>Derecho del niño a no ser objeto de ninguna</w:t>
      </w:r>
      <w:r>
        <w:br/>
      </w:r>
      <w:r w:rsidRPr="00360FE0">
        <w:t>forma de violencia</w:t>
      </w:r>
      <w:bookmarkEnd w:id="5"/>
      <w:bookmarkEnd w:id="6"/>
      <w:bookmarkEnd w:id="7"/>
      <w:bookmarkEnd w:id="8"/>
      <w:bookmarkEnd w:id="9"/>
    </w:p>
    <w:p w:rsidR="00960265" w:rsidRDefault="00960265" w:rsidP="00960265">
      <w:pPr>
        <w:spacing w:after="120"/>
        <w:rPr>
          <w:sz w:val="28"/>
        </w:rPr>
      </w:pPr>
      <w:r>
        <w:br w:type="page"/>
      </w:r>
      <w:r>
        <w:rPr>
          <w:sz w:val="28"/>
        </w:rPr>
        <w:t>Índice</w:t>
      </w:r>
    </w:p>
    <w:p w:rsidR="00960265" w:rsidRDefault="00960265" w:rsidP="00960265">
      <w:pPr>
        <w:tabs>
          <w:tab w:val="right" w:pos="8929"/>
          <w:tab w:val="right" w:pos="9638"/>
        </w:tabs>
        <w:spacing w:after="120"/>
        <w:ind w:left="283"/>
        <w:rPr>
          <w:sz w:val="18"/>
        </w:rPr>
      </w:pPr>
      <w:r>
        <w:rPr>
          <w:i/>
          <w:sz w:val="18"/>
        </w:rPr>
        <w:tab/>
        <w:t>Párrafos</w:t>
      </w:r>
      <w:r>
        <w:rPr>
          <w:i/>
          <w:sz w:val="18"/>
        </w:rPr>
        <w:tab/>
        <w:t>Página</w:t>
      </w:r>
    </w:p>
    <w:p w:rsidR="00960265" w:rsidRDefault="00960265" w:rsidP="00960265">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1–10</w:t>
      </w:r>
      <w:r>
        <w:tab/>
      </w:r>
      <w:r w:rsidR="00907534">
        <w:t>3</w:t>
      </w:r>
    </w:p>
    <w:p w:rsidR="00960265" w:rsidRDefault="00960265" w:rsidP="00960265">
      <w:pPr>
        <w:tabs>
          <w:tab w:val="right" w:pos="850"/>
          <w:tab w:val="left" w:pos="1134"/>
          <w:tab w:val="left" w:pos="1559"/>
          <w:tab w:val="left" w:leader="dot" w:pos="7654"/>
          <w:tab w:val="right" w:pos="8929"/>
          <w:tab w:val="right" w:pos="9638"/>
        </w:tabs>
        <w:spacing w:after="120"/>
      </w:pPr>
      <w:r>
        <w:tab/>
        <w:t>II.</w:t>
      </w:r>
      <w:r>
        <w:tab/>
        <w:t>Objetivos</w:t>
      </w:r>
      <w:r>
        <w:tab/>
      </w:r>
      <w:r>
        <w:tab/>
        <w:t>11</w:t>
      </w:r>
      <w:r>
        <w:tab/>
      </w:r>
      <w:r w:rsidR="00907534">
        <w:t>6</w:t>
      </w:r>
    </w:p>
    <w:p w:rsidR="00960265" w:rsidRDefault="00960265" w:rsidP="00960265">
      <w:pPr>
        <w:tabs>
          <w:tab w:val="right" w:pos="850"/>
          <w:tab w:val="left" w:pos="1134"/>
          <w:tab w:val="left" w:pos="1559"/>
          <w:tab w:val="left" w:pos="1984"/>
          <w:tab w:val="left" w:leader="dot" w:pos="7654"/>
          <w:tab w:val="right" w:pos="8929"/>
          <w:tab w:val="right" w:pos="9638"/>
        </w:tabs>
        <w:spacing w:after="120"/>
      </w:pPr>
      <w:r>
        <w:tab/>
        <w:t>III.</w:t>
      </w:r>
      <w:r>
        <w:tab/>
        <w:t>La violencia en la vida del niño</w:t>
      </w:r>
      <w:r>
        <w:tab/>
      </w:r>
      <w:r>
        <w:tab/>
        <w:t>12–16</w:t>
      </w:r>
      <w:r>
        <w:tab/>
      </w:r>
      <w:r w:rsidR="00907534">
        <w:t>7</w:t>
      </w:r>
    </w:p>
    <w:p w:rsidR="00960265" w:rsidRDefault="00960265" w:rsidP="00960265">
      <w:pPr>
        <w:tabs>
          <w:tab w:val="right" w:pos="850"/>
          <w:tab w:val="left" w:pos="1134"/>
          <w:tab w:val="left" w:pos="1559"/>
          <w:tab w:val="left" w:pos="1984"/>
          <w:tab w:val="left" w:leader="dot" w:pos="7654"/>
          <w:tab w:val="right" w:pos="8929"/>
          <w:tab w:val="right" w:pos="9638"/>
        </w:tabs>
        <w:spacing w:after="120"/>
      </w:pPr>
      <w:r>
        <w:tab/>
        <w:t>IV.</w:t>
      </w:r>
      <w:r>
        <w:tab/>
        <w:t>Análisis jurídico del artículo 19</w:t>
      </w:r>
      <w:r>
        <w:tab/>
      </w:r>
      <w:r>
        <w:tab/>
        <w:t>17–</w:t>
      </w:r>
      <w:r w:rsidR="00907534">
        <w:t>58</w:t>
      </w:r>
      <w:r>
        <w:tab/>
      </w:r>
      <w:r w:rsidR="00907534">
        <w:t>8</w:t>
      </w:r>
    </w:p>
    <w:p w:rsidR="00960265" w:rsidRDefault="00960265" w:rsidP="00960265">
      <w:pPr>
        <w:tabs>
          <w:tab w:val="right" w:pos="850"/>
          <w:tab w:val="left" w:pos="1134"/>
          <w:tab w:val="left" w:pos="1559"/>
          <w:tab w:val="left" w:pos="1984"/>
          <w:tab w:val="left" w:leader="dot" w:pos="7654"/>
          <w:tab w:val="right" w:pos="8929"/>
          <w:tab w:val="right" w:pos="9638"/>
        </w:tabs>
        <w:spacing w:after="120"/>
      </w:pPr>
      <w:r>
        <w:tab/>
      </w:r>
      <w:r>
        <w:tab/>
        <w:t>A.</w:t>
      </w:r>
      <w:r>
        <w:tab/>
        <w:t>Artículo 19, párrafo 1</w:t>
      </w:r>
      <w:r>
        <w:tab/>
      </w:r>
      <w:r>
        <w:tab/>
        <w:t>17–</w:t>
      </w:r>
      <w:r w:rsidR="00907534">
        <w:t>44</w:t>
      </w:r>
      <w:r w:rsidR="00907534">
        <w:tab/>
        <w:t>8</w:t>
      </w:r>
    </w:p>
    <w:p w:rsidR="00960265" w:rsidRDefault="00907534" w:rsidP="00960265">
      <w:pPr>
        <w:tabs>
          <w:tab w:val="right" w:pos="850"/>
          <w:tab w:val="left" w:pos="1134"/>
          <w:tab w:val="left" w:pos="1559"/>
          <w:tab w:val="left" w:pos="1984"/>
          <w:tab w:val="left" w:leader="dot" w:pos="7654"/>
          <w:tab w:val="right" w:pos="8929"/>
          <w:tab w:val="right" w:pos="9638"/>
        </w:tabs>
        <w:spacing w:after="120"/>
      </w:pPr>
      <w:r>
        <w:tab/>
      </w:r>
      <w:r>
        <w:tab/>
        <w:t>B.</w:t>
      </w:r>
      <w:r>
        <w:tab/>
      </w:r>
      <w:r w:rsidR="00D5711B" w:rsidRPr="007C1016">
        <w:rPr>
          <w:lang w:val="es-ES_tradnl"/>
        </w:rPr>
        <w:t>Párrafo 2 del artículo 19</w:t>
      </w:r>
      <w:r w:rsidR="00D5711B">
        <w:rPr>
          <w:lang w:val="es-ES_tradnl"/>
        </w:rPr>
        <w:tab/>
      </w:r>
      <w:r w:rsidR="00D5711B">
        <w:rPr>
          <w:lang w:val="es-ES_tradnl"/>
        </w:rPr>
        <w:tab/>
        <w:t>45–58</w:t>
      </w:r>
      <w:r w:rsidR="00D5711B">
        <w:rPr>
          <w:lang w:val="es-ES_tradnl"/>
        </w:rPr>
        <w:tab/>
        <w:t>19</w:t>
      </w:r>
    </w:p>
    <w:p w:rsidR="00907534" w:rsidRDefault="00907534" w:rsidP="00960265">
      <w:pPr>
        <w:tabs>
          <w:tab w:val="right" w:pos="850"/>
          <w:tab w:val="left" w:pos="1134"/>
          <w:tab w:val="left" w:pos="1559"/>
          <w:tab w:val="left" w:pos="1984"/>
          <w:tab w:val="left" w:leader="dot" w:pos="7654"/>
          <w:tab w:val="right" w:pos="8929"/>
          <w:tab w:val="right" w:pos="9638"/>
        </w:tabs>
        <w:spacing w:after="120"/>
      </w:pPr>
      <w:r>
        <w:tab/>
        <w:t>V.</w:t>
      </w:r>
      <w:r>
        <w:tab/>
      </w:r>
      <w:r w:rsidR="00D5711B" w:rsidRPr="00271ACB">
        <w:rPr>
          <w:lang w:val="es-ES_tradnl"/>
        </w:rPr>
        <w:t>Interpretación del artícu</w:t>
      </w:r>
      <w:r w:rsidR="00D5711B">
        <w:rPr>
          <w:lang w:val="es-ES_tradnl"/>
        </w:rPr>
        <w:t>lo 19 en el contexto más amplio</w:t>
      </w:r>
      <w:r w:rsidR="00D5711B">
        <w:rPr>
          <w:lang w:val="es-ES_tradnl"/>
        </w:rPr>
        <w:br/>
      </w:r>
      <w:r w:rsidR="00D5711B">
        <w:rPr>
          <w:lang w:val="es-ES_tradnl"/>
        </w:rPr>
        <w:tab/>
      </w:r>
      <w:r w:rsidR="00D5711B">
        <w:rPr>
          <w:lang w:val="es-ES_tradnl"/>
        </w:rPr>
        <w:tab/>
      </w:r>
      <w:r w:rsidR="00D5711B" w:rsidRPr="00271ACB">
        <w:rPr>
          <w:lang w:val="es-ES_tradnl"/>
        </w:rPr>
        <w:t>de la Convención</w:t>
      </w:r>
      <w:r w:rsidR="00D5711B">
        <w:rPr>
          <w:lang w:val="es-ES_tradnl"/>
        </w:rPr>
        <w:tab/>
      </w:r>
      <w:r w:rsidR="00D5711B">
        <w:rPr>
          <w:lang w:val="es-ES_tradnl"/>
        </w:rPr>
        <w:tab/>
        <w:t>59–67</w:t>
      </w:r>
      <w:r w:rsidR="00D5711B">
        <w:rPr>
          <w:lang w:val="es-ES_tradnl"/>
        </w:rPr>
        <w:tab/>
        <w:t>24</w:t>
      </w:r>
    </w:p>
    <w:p w:rsidR="00D5711B" w:rsidRDefault="00D5711B" w:rsidP="00960265">
      <w:pPr>
        <w:tabs>
          <w:tab w:val="right" w:pos="850"/>
          <w:tab w:val="left" w:pos="1134"/>
          <w:tab w:val="left" w:pos="1559"/>
          <w:tab w:val="left" w:pos="1984"/>
          <w:tab w:val="left" w:leader="dot" w:pos="7654"/>
          <w:tab w:val="right" w:pos="8929"/>
          <w:tab w:val="right" w:pos="9638"/>
        </w:tabs>
        <w:spacing w:after="120"/>
      </w:pPr>
      <w:r>
        <w:tab/>
        <w:t>VI.</w:t>
      </w:r>
      <w:r>
        <w:tab/>
      </w:r>
      <w:r w:rsidRPr="003E3FDA">
        <w:rPr>
          <w:lang w:val="es-ES_tradnl"/>
        </w:rPr>
        <w:t xml:space="preserve">Marco nacional de coordinación de la lucha contra la violencia </w:t>
      </w:r>
      <w:r>
        <w:rPr>
          <w:lang w:val="es-ES_tradnl"/>
        </w:rPr>
        <w:t>para</w:t>
      </w:r>
      <w:r>
        <w:rPr>
          <w:lang w:val="es-ES_tradnl"/>
        </w:rPr>
        <w:br/>
      </w:r>
      <w:r>
        <w:rPr>
          <w:lang w:val="es-ES_tradnl"/>
        </w:rPr>
        <w:tab/>
      </w:r>
      <w:r>
        <w:rPr>
          <w:lang w:val="es-ES_tradnl"/>
        </w:rPr>
        <w:tab/>
      </w:r>
      <w:r w:rsidRPr="003E3FDA">
        <w:rPr>
          <w:lang w:val="es-ES_tradnl"/>
        </w:rPr>
        <w:t>con los niños</w:t>
      </w:r>
      <w:r>
        <w:rPr>
          <w:lang w:val="es-ES_tradnl"/>
        </w:rPr>
        <w:tab/>
      </w:r>
      <w:r>
        <w:rPr>
          <w:lang w:val="es-ES_tradnl"/>
        </w:rPr>
        <w:tab/>
        <w:t>68–72</w:t>
      </w:r>
      <w:r>
        <w:rPr>
          <w:lang w:val="es-ES_tradnl"/>
        </w:rPr>
        <w:tab/>
        <w:t>27</w:t>
      </w:r>
    </w:p>
    <w:p w:rsidR="00D5711B" w:rsidRDefault="00D5711B" w:rsidP="00960265">
      <w:pPr>
        <w:tabs>
          <w:tab w:val="right" w:pos="850"/>
          <w:tab w:val="left" w:pos="1134"/>
          <w:tab w:val="left" w:pos="1559"/>
          <w:tab w:val="left" w:pos="1984"/>
          <w:tab w:val="left" w:leader="dot" w:pos="7654"/>
          <w:tab w:val="right" w:pos="8929"/>
          <w:tab w:val="right" w:pos="9638"/>
        </w:tabs>
        <w:spacing w:after="120"/>
      </w:pPr>
      <w:r>
        <w:tab/>
        <w:t>VII.</w:t>
      </w:r>
      <w:r>
        <w:tab/>
      </w:r>
      <w:r w:rsidRPr="003E3FDA">
        <w:rPr>
          <w:lang w:val="es-ES_tradnl"/>
        </w:rPr>
        <w:t>Los recursos para la aplicación y la necesidad de una cooperación</w:t>
      </w:r>
      <w:r>
        <w:rPr>
          <w:lang w:val="es-ES_tradnl"/>
        </w:rPr>
        <w:br/>
      </w:r>
      <w:r>
        <w:rPr>
          <w:lang w:val="es-ES_tradnl"/>
        </w:rPr>
        <w:tab/>
      </w:r>
      <w:r>
        <w:rPr>
          <w:lang w:val="es-ES_tradnl"/>
        </w:rPr>
        <w:tab/>
      </w:r>
      <w:r w:rsidRPr="003E3FDA">
        <w:rPr>
          <w:lang w:val="es-ES_tradnl"/>
        </w:rPr>
        <w:t>internacional</w:t>
      </w:r>
      <w:r>
        <w:rPr>
          <w:lang w:val="es-ES_tradnl"/>
        </w:rPr>
        <w:tab/>
      </w:r>
      <w:r>
        <w:rPr>
          <w:lang w:val="es-ES_tradnl"/>
        </w:rPr>
        <w:tab/>
        <w:t>73–</w:t>
      </w:r>
      <w:r w:rsidR="00267B96">
        <w:rPr>
          <w:lang w:val="es-ES_tradnl"/>
        </w:rPr>
        <w:t>76</w:t>
      </w:r>
      <w:r>
        <w:rPr>
          <w:lang w:val="es-ES_tradnl"/>
        </w:rPr>
        <w:tab/>
        <w:t>30</w:t>
      </w:r>
    </w:p>
    <w:p w:rsidR="00907534" w:rsidRDefault="00907534" w:rsidP="00960265">
      <w:pPr>
        <w:tabs>
          <w:tab w:val="right" w:pos="850"/>
          <w:tab w:val="left" w:pos="1134"/>
          <w:tab w:val="left" w:pos="1559"/>
          <w:tab w:val="left" w:pos="1984"/>
          <w:tab w:val="left" w:leader="dot" w:pos="7654"/>
          <w:tab w:val="right" w:pos="8929"/>
          <w:tab w:val="right" w:pos="9638"/>
        </w:tabs>
        <w:spacing w:after="120"/>
      </w:pPr>
    </w:p>
    <w:p w:rsidR="00960265" w:rsidRPr="00360FE0" w:rsidRDefault="00960265" w:rsidP="00960265">
      <w:pPr>
        <w:pStyle w:val="HChG"/>
      </w:pPr>
      <w:r>
        <w:br w:type="page"/>
      </w:r>
      <w:bookmarkStart w:id="10" w:name="_Toc285724985"/>
      <w:r w:rsidRPr="00360FE0">
        <w:tab/>
        <w:t>I.</w:t>
      </w:r>
      <w:r w:rsidRPr="00360FE0">
        <w:tab/>
        <w:t>Introducción</w:t>
      </w:r>
    </w:p>
    <w:bookmarkEnd w:id="10"/>
    <w:p w:rsidR="00960265" w:rsidRPr="00360FE0" w:rsidRDefault="00960265" w:rsidP="00960265">
      <w:pPr>
        <w:pStyle w:val="SingleTxtG"/>
      </w:pPr>
      <w:r>
        <w:t>1.</w:t>
      </w:r>
      <w:r>
        <w:tab/>
      </w:r>
      <w:r w:rsidRPr="00360FE0">
        <w:t xml:space="preserve">El artículo 19 </w:t>
      </w:r>
      <w:r>
        <w:t xml:space="preserve">dispone </w:t>
      </w:r>
      <w:r w:rsidRPr="00360FE0">
        <w:t>lo siguiente:</w:t>
      </w:r>
    </w:p>
    <w:p w:rsidR="00960265" w:rsidRPr="00360FE0" w:rsidRDefault="00960265" w:rsidP="00960265">
      <w:pPr>
        <w:pStyle w:val="SingleTxtG"/>
      </w:pPr>
      <w:r>
        <w:tab/>
        <w:t>"</w:t>
      </w:r>
      <w:r w:rsidRPr="00360FE0">
        <w:t>1.</w:t>
      </w:r>
      <w:r>
        <w:tab/>
      </w:r>
      <w:r w:rsidRPr="00360FE0">
        <w:t xml:space="preserve">Los Estados </w:t>
      </w:r>
      <w:r>
        <w:t>p</w:t>
      </w:r>
      <w:r w:rsidRPr="00360FE0">
        <w:t xml:space="preserve">artes adoptarán todas las medidas legislativas, administrativas, sociales y educativas apropiadas para proteger al niño contra toda forma de perjuicio o abuso físico o mental, descuido o trato negligente, malos tratos o explotación, incluido el abuso sexual, mientras el niño se encuentre bajo la custodia de los padres, de un representante legal o de cualquier otra persona que lo tenga a su cargo. </w:t>
      </w:r>
    </w:p>
    <w:p w:rsidR="00960265" w:rsidRPr="00360FE0" w:rsidRDefault="00960265" w:rsidP="00960265">
      <w:pPr>
        <w:pStyle w:val="SingleTxtG"/>
      </w:pPr>
      <w:r>
        <w:tab/>
      </w:r>
      <w:r w:rsidRPr="00360FE0">
        <w:t>2.</w:t>
      </w:r>
      <w:r>
        <w:tab/>
      </w:r>
      <w:r w:rsidRPr="00360FE0">
        <w:t>Esas medidas de protección deberían comprender, según corresponda, procedimientos eficaces para el establecimiento de programas sociales con objeto de proporcionar la asistencia necesaria al niño y a quienes cuidan de él, así como para otras formas de prevención y para la identificación, notificación, remisión a una institución, investigación, tratamiento y observación ulterior de los casos antes descritos de malos tratos al niño y, según correspo</w:t>
      </w:r>
      <w:r>
        <w:t>nda, la intervención judicial."</w:t>
      </w:r>
    </w:p>
    <w:p w:rsidR="00960265" w:rsidRPr="00360FE0" w:rsidRDefault="00960265" w:rsidP="00960265">
      <w:pPr>
        <w:pStyle w:val="SingleTxtG"/>
      </w:pPr>
      <w:r>
        <w:t>2.</w:t>
      </w:r>
      <w:r>
        <w:tab/>
      </w:r>
      <w:r w:rsidRPr="000F1579">
        <w:rPr>
          <w:b/>
        </w:rPr>
        <w:t>Razón de ser de la presente observación general.</w:t>
      </w:r>
      <w:r w:rsidRPr="00360FE0">
        <w:t xml:space="preserve"> El Comité de los Derechos del Niño (en adelante, el Comité) publica la presente observación general sobre el artículo 19 de la Convención sobre los Derechos del Niño (en adelante, la Convención) debido a la alarmante magnitud e intensidad de la violencia ejercida contra los niños.</w:t>
      </w:r>
      <w:r>
        <w:t xml:space="preserve"> </w:t>
      </w:r>
      <w:r w:rsidRPr="00360FE0">
        <w:t xml:space="preserve">Es preciso reforzar y ampliar </w:t>
      </w:r>
      <w:r>
        <w:t xml:space="preserve">masivamente </w:t>
      </w:r>
      <w:r w:rsidRPr="00360FE0">
        <w:t xml:space="preserve">las medidas destinadas a acabar con la violencia </w:t>
      </w:r>
      <w:r>
        <w:t>para</w:t>
      </w:r>
      <w:r w:rsidRPr="00360FE0">
        <w:t xml:space="preserve"> poner fin de manera efectiva a esas prácticas, que dificultan el desarrollo de los niños y la posible adopción por las sociedades de </w:t>
      </w:r>
      <w:r>
        <w:t xml:space="preserve">medios pacíficos de </w:t>
      </w:r>
      <w:r w:rsidRPr="00360FE0">
        <w:t xml:space="preserve">solución de conflictos. </w:t>
      </w:r>
    </w:p>
    <w:p w:rsidR="00960265" w:rsidRPr="00360FE0" w:rsidRDefault="00960265" w:rsidP="00960265">
      <w:pPr>
        <w:pStyle w:val="SingleTxtG"/>
      </w:pPr>
      <w:r>
        <w:t>3.</w:t>
      </w:r>
      <w:r>
        <w:tab/>
      </w:r>
      <w:r>
        <w:rPr>
          <w:b/>
        </w:rPr>
        <w:t>Visión</w:t>
      </w:r>
      <w:r w:rsidRPr="000F1579">
        <w:rPr>
          <w:b/>
        </w:rPr>
        <w:t xml:space="preserve"> general.</w:t>
      </w:r>
      <w:r w:rsidRPr="00360FE0">
        <w:t xml:space="preserve"> La observación general se basa en l</w:t>
      </w:r>
      <w:r>
        <w:t>o</w:t>
      </w:r>
      <w:r w:rsidRPr="00360FE0">
        <w:t xml:space="preserve">s siguientes </w:t>
      </w:r>
      <w:r>
        <w:t>supuestos</w:t>
      </w:r>
      <w:r w:rsidRPr="00360FE0">
        <w:t xml:space="preserve"> y observaciones fundamentales:</w:t>
      </w:r>
    </w:p>
    <w:p w:rsidR="00960265" w:rsidRPr="000F1579" w:rsidRDefault="00960265" w:rsidP="00960265">
      <w:pPr>
        <w:pStyle w:val="SingleTxtG"/>
      </w:pPr>
      <w:r>
        <w:tab/>
      </w:r>
      <w:r w:rsidRPr="000F1579">
        <w:t>a)</w:t>
      </w:r>
      <w:r w:rsidRPr="000F1579">
        <w:tab/>
      </w:r>
      <w:r>
        <w:t>"</w:t>
      </w:r>
      <w:r w:rsidRPr="000F1579">
        <w:t>La violencia contra los niños jamás es justificable; toda violencia contra los niños se puede prevenir</w:t>
      </w:r>
      <w:r>
        <w:t>"</w:t>
      </w:r>
      <w:r>
        <w:rPr>
          <w:rStyle w:val="FootnoteReference"/>
        </w:rPr>
        <w:footnoteReference w:id="1"/>
      </w:r>
      <w:r>
        <w:t>.</w:t>
      </w:r>
    </w:p>
    <w:p w:rsidR="00960265" w:rsidRPr="000F1579" w:rsidRDefault="00960265" w:rsidP="00960265">
      <w:pPr>
        <w:pStyle w:val="SingleTxtG"/>
      </w:pPr>
      <w:r>
        <w:tab/>
      </w:r>
      <w:r w:rsidRPr="000F1579">
        <w:t>b)</w:t>
      </w:r>
      <w:r w:rsidRPr="000F1579">
        <w:tab/>
        <w:t xml:space="preserve">Un planteamiento de la atención y protección del niño basado en los derechos del niño requiere dejar de considerar al niño principalmente como </w:t>
      </w:r>
      <w:r>
        <w:t>"</w:t>
      </w:r>
      <w:r w:rsidRPr="000F1579">
        <w:t>víctima</w:t>
      </w:r>
      <w:r>
        <w:t>"</w:t>
      </w:r>
      <w:r w:rsidRPr="000F1579">
        <w:t xml:space="preserve"> para adoptar un paradigma basado en el respeto y la promoción de su dignidad humana y su integridad física y psico</w:t>
      </w:r>
      <w:r>
        <w:t>lógica como titular de derechos.</w:t>
      </w:r>
    </w:p>
    <w:p w:rsidR="00960265" w:rsidRPr="000F1579" w:rsidRDefault="00960265" w:rsidP="00960265">
      <w:pPr>
        <w:pStyle w:val="SingleTxtG"/>
      </w:pPr>
      <w:r>
        <w:tab/>
      </w:r>
      <w:r w:rsidRPr="000F1579">
        <w:t>c)</w:t>
      </w:r>
      <w:r w:rsidRPr="000F1579">
        <w:tab/>
        <w:t xml:space="preserve">El concepto de dignidad exige que cada niño sea reconocido, respetado y protegido como titular de derechos y como ser humano único y valioso con su personalidad propia, sus necesidades </w:t>
      </w:r>
      <w:r>
        <w:t>específicas</w:t>
      </w:r>
      <w:r w:rsidRPr="000F1579">
        <w:t>, sus intereses y su privacidad</w:t>
      </w:r>
      <w:r>
        <w:t>.</w:t>
      </w:r>
    </w:p>
    <w:p w:rsidR="00960265" w:rsidRPr="000F1579" w:rsidRDefault="00960265" w:rsidP="00960265">
      <w:pPr>
        <w:pStyle w:val="SingleTxtG"/>
      </w:pPr>
      <w:r>
        <w:tab/>
      </w:r>
      <w:r w:rsidRPr="000F1579">
        <w:t>d)</w:t>
      </w:r>
      <w:r w:rsidRPr="000F1579">
        <w:tab/>
        <w:t>El principio del estado de derecho debe aplicarse plenamente a los niños</w:t>
      </w:r>
      <w:r>
        <w:t>,</w:t>
      </w:r>
      <w:r w:rsidRPr="000F1579">
        <w:t xml:space="preserve"> en </w:t>
      </w:r>
      <w:r>
        <w:t>pie de igualdad con los adultos.</w:t>
      </w:r>
    </w:p>
    <w:p w:rsidR="00960265" w:rsidRPr="000F1579" w:rsidRDefault="00960265" w:rsidP="00960265">
      <w:pPr>
        <w:pStyle w:val="SingleTxtG"/>
      </w:pPr>
      <w:r>
        <w:tab/>
      </w:r>
      <w:r w:rsidRPr="000F1579">
        <w:t>e)</w:t>
      </w:r>
      <w:r w:rsidRPr="000F1579">
        <w:tab/>
        <w:t xml:space="preserve">En todos los procesos de toma de decisiones debe respetarse sistemáticamente el derecho del niño a ser escuchado y a que sus opiniones se tengan debidamente en cuenta, y su habilitación y participación deben ser </w:t>
      </w:r>
      <w:r>
        <w:t xml:space="preserve">elementos básicos de </w:t>
      </w:r>
      <w:r w:rsidRPr="000F1579">
        <w:t>las estrategias y programas de</w:t>
      </w:r>
      <w:r>
        <w:t xml:space="preserve"> atención y protección del niño.</w:t>
      </w:r>
    </w:p>
    <w:p w:rsidR="00960265" w:rsidRPr="000F1579" w:rsidRDefault="00960265" w:rsidP="00960265">
      <w:pPr>
        <w:pStyle w:val="SingleTxtG"/>
      </w:pPr>
      <w:r>
        <w:tab/>
      </w:r>
      <w:r w:rsidRPr="000F1579">
        <w:t>f)</w:t>
      </w:r>
      <w:r w:rsidRPr="000F1579">
        <w:tab/>
        <w:t xml:space="preserve">Debe respetarse el derecho del niño a que, en todas las cuestiones que le conciernan o afecten, </w:t>
      </w:r>
      <w:r>
        <w:t xml:space="preserve">se atienda a su interés superior como </w:t>
      </w:r>
      <w:r w:rsidRPr="000F1579">
        <w:t xml:space="preserve">consideración primordial, especialmente cuando sea víctima de actos de violencia, así como en </w:t>
      </w:r>
      <w:r>
        <w:t>todas las medidas de prevención.</w:t>
      </w:r>
    </w:p>
    <w:p w:rsidR="00960265" w:rsidRPr="000F1579" w:rsidRDefault="00960265" w:rsidP="00960265">
      <w:pPr>
        <w:pStyle w:val="SingleTxtG"/>
      </w:pPr>
      <w:r>
        <w:tab/>
      </w:r>
      <w:r w:rsidRPr="00360FE0">
        <w:t>g</w:t>
      </w:r>
      <w:r w:rsidRPr="000F1579">
        <w:t>)</w:t>
      </w:r>
      <w:r w:rsidRPr="000F1579">
        <w:tab/>
        <w:t>La prevención primaria de todas las formas de violencia mediante servicios de salud pública</w:t>
      </w:r>
      <w:r>
        <w:t xml:space="preserve"> y </w:t>
      </w:r>
      <w:r w:rsidRPr="000F1579">
        <w:t xml:space="preserve">educación y </w:t>
      </w:r>
      <w:r>
        <w:t xml:space="preserve">servicios </w:t>
      </w:r>
      <w:r w:rsidRPr="000F1579">
        <w:t xml:space="preserve">sociales, </w:t>
      </w:r>
      <w:r>
        <w:t xml:space="preserve">entre otros, </w:t>
      </w:r>
      <w:r w:rsidRPr="000F1579">
        <w:t>es de importancia</w:t>
      </w:r>
      <w:r>
        <w:t xml:space="preserve"> capital.</w:t>
      </w:r>
    </w:p>
    <w:p w:rsidR="00960265" w:rsidRPr="000F1579" w:rsidRDefault="00960265" w:rsidP="00960265">
      <w:pPr>
        <w:pStyle w:val="SingleTxtG"/>
      </w:pPr>
      <w:r>
        <w:tab/>
      </w:r>
      <w:r w:rsidRPr="000F1579">
        <w:t>h)</w:t>
      </w:r>
      <w:r w:rsidRPr="000F1579">
        <w:tab/>
        <w:t>El Comité reconoce la importancia primordial de la familia, incluida la familia extensa, en la atención y protección del niño y en la prevención de la violencia.</w:t>
      </w:r>
      <w:r>
        <w:t xml:space="preserve"> </w:t>
      </w:r>
      <w:r w:rsidRPr="000F1579">
        <w:t xml:space="preserve">Sin embargo, reconoce también que la mayor parte de los actos de violencia se producen en el ámbito familiar y que, por consiguiente, es preciso adoptar medidas de intervención y apoyo cuando los niños </w:t>
      </w:r>
      <w:r>
        <w:t>sean</w:t>
      </w:r>
      <w:r w:rsidRPr="000F1579">
        <w:t xml:space="preserve"> víctimas de las dificultades y penurias sufridas o generadas </w:t>
      </w:r>
      <w:r>
        <w:t>en las familias.</w:t>
      </w:r>
    </w:p>
    <w:p w:rsidR="00960265" w:rsidRPr="000F1579" w:rsidRDefault="00960265" w:rsidP="00960265">
      <w:pPr>
        <w:pStyle w:val="SingleTxtG"/>
      </w:pPr>
      <w:r>
        <w:tab/>
      </w:r>
      <w:r w:rsidRPr="000F1579">
        <w:t>i)</w:t>
      </w:r>
      <w:r w:rsidRPr="000F1579">
        <w:tab/>
        <w:t xml:space="preserve">El Comité también es consciente de que en instituciones del Estado, </w:t>
      </w:r>
      <w:r>
        <w:t xml:space="preserve">como escuelas, </w:t>
      </w:r>
      <w:r w:rsidRPr="000F1579">
        <w:t xml:space="preserve">guarderías, hogares y residencias, </w:t>
      </w:r>
      <w:r>
        <w:t>locales de custodia policial o i</w:t>
      </w:r>
      <w:r w:rsidRPr="000F1579">
        <w:t xml:space="preserve">nstituciones judiciales, los niños son </w:t>
      </w:r>
      <w:r>
        <w:t xml:space="preserve">víctimas de actos de violencia intensa y generalizada, </w:t>
      </w:r>
      <w:r w:rsidRPr="000F1579">
        <w:t xml:space="preserve">que pueden llegar hasta la tortura y el asesinato, </w:t>
      </w:r>
      <w:r>
        <w:t>por parte de agentes estatales,</w:t>
      </w:r>
      <w:r w:rsidRPr="000F1579">
        <w:t xml:space="preserve"> y de que los grupos armados y el ejército usan frecuentemente la violencia contra los niños.</w:t>
      </w:r>
    </w:p>
    <w:p w:rsidR="00960265" w:rsidRPr="00360FE0" w:rsidRDefault="00960265" w:rsidP="00960265">
      <w:pPr>
        <w:pStyle w:val="SingleTxtG"/>
      </w:pPr>
      <w:r>
        <w:t>4.</w:t>
      </w:r>
      <w:r>
        <w:tab/>
      </w:r>
      <w:r w:rsidRPr="000F1579" w:rsidDel="00A52CE8">
        <w:rPr>
          <w:b/>
        </w:rPr>
        <w:t>Defini</w:t>
      </w:r>
      <w:r w:rsidRPr="000F1579">
        <w:rPr>
          <w:b/>
        </w:rPr>
        <w:t>ción de violencia.</w:t>
      </w:r>
      <w:r w:rsidRPr="00360FE0">
        <w:t xml:space="preserve"> A los efectos de la presente observación general, se entiende por violencia </w:t>
      </w:r>
      <w:r>
        <w:t>"</w:t>
      </w:r>
      <w:r w:rsidRPr="00360FE0">
        <w:t>toda forma de perjuicio o abuso físico o mental, descuido o trato negligente, malos tratos o explotación, incluido el abuso sexual</w:t>
      </w:r>
      <w:r>
        <w:t>"</w:t>
      </w:r>
      <w:r w:rsidRPr="00360FE0">
        <w:t xml:space="preserve"> según</w:t>
      </w:r>
      <w:r>
        <w:t xml:space="preserve"> se define en </w:t>
      </w:r>
      <w:r w:rsidRPr="00360FE0">
        <w:t>el artículo 19, párrafo 1, de la Convención.</w:t>
      </w:r>
      <w:r>
        <w:t xml:space="preserve"> </w:t>
      </w:r>
      <w:r w:rsidRPr="00360FE0">
        <w:t xml:space="preserve">El término violencia utilizado en esta observación abarca todas las formas de daño a los niños enumeradas en el artículo 19, párrafo 1, de conformidad con la terminología </w:t>
      </w:r>
      <w:r>
        <w:t>del</w:t>
      </w:r>
      <w:r w:rsidRPr="00360FE0">
        <w:t xml:space="preserve"> estudio de la </w:t>
      </w:r>
      <w:r>
        <w:t>"</w:t>
      </w:r>
      <w:r w:rsidRPr="00360FE0">
        <w:t>violencia</w:t>
      </w:r>
      <w:r>
        <w:t>"</w:t>
      </w:r>
      <w:r w:rsidRPr="00360FE0">
        <w:t xml:space="preserve"> contra los niños realizado en</w:t>
      </w:r>
      <w:r>
        <w:t> </w:t>
      </w:r>
      <w:r w:rsidRPr="00360FE0">
        <w:t>2006 por las Naciones Unidas, aunque los otros términos utilizados para describir tipos de daño (lesiones, abuso, descuido o trato negligente, malos tratos y explotación) son igualmente válidos</w:t>
      </w:r>
      <w:r w:rsidRPr="001A1DCE">
        <w:rPr>
          <w:rStyle w:val="FootnoteReference"/>
        </w:rPr>
        <w:footnoteReference w:id="2"/>
      </w:r>
      <w:r w:rsidRPr="00360FE0">
        <w:t>.</w:t>
      </w:r>
      <w:r>
        <w:t xml:space="preserve"> </w:t>
      </w:r>
      <w:r w:rsidRPr="00360FE0">
        <w:t>En el lenguaje corriente se suele entender por violencia únicamente el daño físico y/o el daño intencional.</w:t>
      </w:r>
      <w:r>
        <w:t xml:space="preserve"> </w:t>
      </w:r>
      <w:r w:rsidRPr="00360FE0">
        <w:t xml:space="preserve">Sin embargo, el Comité desea </w:t>
      </w:r>
      <w:r>
        <w:t xml:space="preserve">dejar sentado inequívocamente que la elección del término "violencia" en la presente observación general no debe verse en modo alguno como un intento de minimizar </w:t>
      </w:r>
      <w:r w:rsidRPr="00360FE0">
        <w:t>los efectos de las formas no físicas y/o no intencionales de daño (como el descuido y los malos tratos psicológicos</w:t>
      </w:r>
      <w:r>
        <w:t>, entre otras</w:t>
      </w:r>
      <w:r w:rsidRPr="00360FE0">
        <w:t>)</w:t>
      </w:r>
      <w:r>
        <w:t>,</w:t>
      </w:r>
      <w:r w:rsidRPr="00360FE0">
        <w:t xml:space="preserve"> ni la necesidad de hacerles frente.</w:t>
      </w:r>
    </w:p>
    <w:p w:rsidR="00960265" w:rsidRPr="00360FE0" w:rsidRDefault="00960265" w:rsidP="00960265">
      <w:pPr>
        <w:pStyle w:val="SingleTxtG"/>
      </w:pPr>
      <w:r>
        <w:t>5.</w:t>
      </w:r>
      <w:r>
        <w:tab/>
      </w:r>
      <w:r w:rsidRPr="000F1579">
        <w:rPr>
          <w:b/>
        </w:rPr>
        <w:t xml:space="preserve">Obligaciones de los Estados y responsabilidades de la familia y </w:t>
      </w:r>
      <w:r>
        <w:rPr>
          <w:b/>
        </w:rPr>
        <w:t>otros agentes</w:t>
      </w:r>
      <w:r w:rsidRPr="000F1579">
        <w:rPr>
          <w:b/>
        </w:rPr>
        <w:t>.</w:t>
      </w:r>
      <w:r w:rsidRPr="00360FE0">
        <w:t xml:space="preserve"> </w:t>
      </w:r>
      <w:r>
        <w:t xml:space="preserve">La </w:t>
      </w:r>
      <w:r w:rsidRPr="00360FE0">
        <w:t xml:space="preserve">referencia a los </w:t>
      </w:r>
      <w:r>
        <w:t>"</w:t>
      </w:r>
      <w:r w:rsidRPr="00360FE0">
        <w:t>Estados partes</w:t>
      </w:r>
      <w:r>
        <w:t>" abarca</w:t>
      </w:r>
      <w:r w:rsidRPr="00360FE0">
        <w:t xml:space="preserve"> las obligaciones de </w:t>
      </w:r>
      <w:r>
        <w:t>esos</w:t>
      </w:r>
      <w:r w:rsidRPr="00360FE0">
        <w:t xml:space="preserve"> Estados de asumir sus responsabilidades para con los niños </w:t>
      </w:r>
      <w:r>
        <w:t xml:space="preserve">a nivel </w:t>
      </w:r>
      <w:r w:rsidRPr="00360FE0">
        <w:t xml:space="preserve">no </w:t>
      </w:r>
      <w:r>
        <w:t>solo</w:t>
      </w:r>
      <w:r w:rsidRPr="00360FE0">
        <w:t xml:space="preserve"> nacional, sino también </w:t>
      </w:r>
      <w:r>
        <w:t>pr</w:t>
      </w:r>
      <w:r w:rsidRPr="00360FE0">
        <w:t>ovincial y municipal.</w:t>
      </w:r>
      <w:r>
        <w:t xml:space="preserve"> </w:t>
      </w:r>
      <w:r w:rsidRPr="00360FE0">
        <w:t>Es</w:t>
      </w:r>
      <w:r>
        <w:t>t</w:t>
      </w:r>
      <w:r w:rsidRPr="00360FE0">
        <w:t xml:space="preserve">as obligaciones especiales son </w:t>
      </w:r>
      <w:r>
        <w:t>las siguientes:</w:t>
      </w:r>
      <w:r w:rsidRPr="00360FE0">
        <w:t xml:space="preserve"> actuar con la debida diligencia, prevenir la violencia o las violaciones de los derechos humanos, proteger a los niños </w:t>
      </w:r>
      <w:r>
        <w:t xml:space="preserve">que han sido </w:t>
      </w:r>
      <w:r w:rsidRPr="00360FE0">
        <w:t xml:space="preserve">víctimas </w:t>
      </w:r>
      <w:r>
        <w:t>o</w:t>
      </w:r>
      <w:r w:rsidRPr="00360FE0">
        <w:t xml:space="preserve"> testigos de violaciones de los derechos humanos, investigar y castigar a los culpables, y ofrecer vías de reparación de las violaciones de los derechos humanos.</w:t>
      </w:r>
      <w:r>
        <w:t xml:space="preserve"> </w:t>
      </w:r>
      <w:r w:rsidRPr="00360FE0">
        <w:t xml:space="preserve">Con independencia del lugar en que se produzca </w:t>
      </w:r>
      <w:r>
        <w:t>la</w:t>
      </w:r>
      <w:r w:rsidRPr="00360FE0">
        <w:t xml:space="preserve"> violencia, los Estados partes tienen </w:t>
      </w:r>
      <w:r>
        <w:t>la</w:t>
      </w:r>
      <w:r w:rsidRPr="00360FE0">
        <w:t xml:space="preserve"> obligación positiva y activa de apoyar y ayudar a los padres y otros cuidadores a proporcionar, dentro de sus posibilidades y medios económicos y en consonancia con la evolución de las facultades del niño, las condiciones de vida que sean necesarias para su desarrollo óptimo (arts. 18 y 27).</w:t>
      </w:r>
      <w:r>
        <w:t xml:space="preserve"> </w:t>
      </w:r>
      <w:r w:rsidRPr="00360FE0">
        <w:t xml:space="preserve">Asimismo, los Estados partes se asegurarán de que todas las personas que sean responsables de prevenir y combatir la violencia y de brindar protección frente a </w:t>
      </w:r>
      <w:r>
        <w:t>e</w:t>
      </w:r>
      <w:r w:rsidRPr="00360FE0">
        <w:t>sta</w:t>
      </w:r>
      <w:r>
        <w:t xml:space="preserve">, en su trabajo y en los sistemas judiciales, </w:t>
      </w:r>
      <w:r w:rsidRPr="00360FE0">
        <w:t xml:space="preserve">respondan a las necesidades de los niños y respeten sus derechos. </w:t>
      </w:r>
    </w:p>
    <w:p w:rsidR="00960265" w:rsidRPr="00360FE0" w:rsidRDefault="00960265" w:rsidP="00960265">
      <w:pPr>
        <w:pStyle w:val="SingleTxtG"/>
      </w:pPr>
      <w:r>
        <w:t>6.</w:t>
      </w:r>
      <w:r>
        <w:tab/>
      </w:r>
      <w:r w:rsidRPr="000F1579" w:rsidDel="000C3D13">
        <w:rPr>
          <w:b/>
        </w:rPr>
        <w:t>Evolu</w:t>
      </w:r>
      <w:r>
        <w:rPr>
          <w:b/>
        </w:rPr>
        <w:t>ción de la O</w:t>
      </w:r>
      <w:r w:rsidRPr="000F1579">
        <w:rPr>
          <w:b/>
        </w:rPr>
        <w:t xml:space="preserve">bservación general Nº </w:t>
      </w:r>
      <w:r w:rsidRPr="000F1579" w:rsidDel="000C3D13">
        <w:rPr>
          <w:b/>
        </w:rPr>
        <w:t>13</w:t>
      </w:r>
      <w:r w:rsidRPr="000F1579">
        <w:rPr>
          <w:b/>
        </w:rPr>
        <w:t>.</w:t>
      </w:r>
      <w:r>
        <w:t xml:space="preserve"> </w:t>
      </w:r>
      <w:r w:rsidRPr="00360FE0">
        <w:t xml:space="preserve">La presente observación general se basa en las orientaciones </w:t>
      </w:r>
      <w:r>
        <w:t>dadas</w:t>
      </w:r>
      <w:r w:rsidRPr="00360FE0">
        <w:t xml:space="preserve"> por el Comité en su examen de los informes de los Estados partes y sus respectivas observaciones finales, las recomendaciones formuladas </w:t>
      </w:r>
      <w:r>
        <w:t xml:space="preserve">en los </w:t>
      </w:r>
      <w:r w:rsidRPr="00360FE0">
        <w:t>dos días de debate general sobre la violencia contra los niños que tuvieron lugar en 2000 y 2001, la Observación general Nº 8 (2006) sobre el derecho del niño a la protección contra los castigos corporales y otras formas de castigo crueles o degradantes, y las referencias a la cuestión de la violencia contenidas en otras observaciones generales.</w:t>
      </w:r>
      <w:r>
        <w:t xml:space="preserve"> </w:t>
      </w:r>
      <w:r w:rsidRPr="00360FE0">
        <w:t>En la presente observación general se señalan las recomendaciones del informe de 2006 del experto independiente para el estudio de la violencia contra los niños, de las Naciones Unidas (A/61/299) y se pide a los Estados partes que las apliquen sin demora.</w:t>
      </w:r>
      <w:r>
        <w:t xml:space="preserve"> </w:t>
      </w:r>
      <w:r w:rsidRPr="00360FE0">
        <w:t>Se llama la atención sobre la orientación detallada contenida en las Directrices sobre las modalidades alternativas de cuidado de los niños</w:t>
      </w:r>
      <w:r w:rsidRPr="001A1DCE">
        <w:rPr>
          <w:rStyle w:val="FootnoteReference"/>
        </w:rPr>
        <w:footnoteReference w:id="3"/>
      </w:r>
      <w:r w:rsidRPr="00360FE0">
        <w:t>.</w:t>
      </w:r>
      <w:r>
        <w:t xml:space="preserve"> Otro elemento de referencia son los </w:t>
      </w:r>
      <w:r w:rsidRPr="00360FE0">
        <w:t>conocimientos especializados y la experiencia de los organismos de las Naciones Unidas, los gobiernos, las organizaciones no gubernamentales (ONG), las organizaciones comunitarias, los organismos de desarrollo y los propios niños</w:t>
      </w:r>
      <w:r>
        <w:t>,</w:t>
      </w:r>
      <w:r w:rsidRPr="00360FE0">
        <w:t xml:space="preserve"> con respecto a la aplicación práctica del artículo 19</w:t>
      </w:r>
      <w:r w:rsidRPr="001A1DCE">
        <w:rPr>
          <w:rStyle w:val="FootnoteReference"/>
        </w:rPr>
        <w:footnoteReference w:id="4"/>
      </w:r>
      <w:r w:rsidRPr="00360FE0">
        <w:t>.</w:t>
      </w:r>
    </w:p>
    <w:p w:rsidR="00960265" w:rsidRPr="00360FE0" w:rsidRDefault="00960265" w:rsidP="00960265">
      <w:pPr>
        <w:pStyle w:val="SingleTxtG"/>
      </w:pPr>
      <w:r>
        <w:t>7.</w:t>
      </w:r>
      <w:r>
        <w:tab/>
      </w:r>
      <w:r w:rsidRPr="000F1579">
        <w:rPr>
          <w:b/>
        </w:rPr>
        <w:t>El artículo</w:t>
      </w:r>
      <w:r w:rsidRPr="000F1579" w:rsidDel="000C3D13">
        <w:rPr>
          <w:b/>
        </w:rPr>
        <w:t xml:space="preserve"> 19 </w:t>
      </w:r>
      <w:r w:rsidRPr="000F1579">
        <w:rPr>
          <w:b/>
        </w:rPr>
        <w:t>en</w:t>
      </w:r>
      <w:r w:rsidRPr="000F1579" w:rsidDel="000C3D13">
        <w:rPr>
          <w:b/>
        </w:rPr>
        <w:t xml:space="preserve"> </w:t>
      </w:r>
      <w:r>
        <w:rPr>
          <w:b/>
        </w:rPr>
        <w:t xml:space="preserve">su </w:t>
      </w:r>
      <w:r w:rsidRPr="000F1579" w:rsidDel="000C3D13">
        <w:rPr>
          <w:b/>
        </w:rPr>
        <w:t>context</w:t>
      </w:r>
      <w:r w:rsidRPr="000F1579">
        <w:rPr>
          <w:b/>
        </w:rPr>
        <w:t>o.</w:t>
      </w:r>
      <w:r w:rsidRPr="00360FE0" w:rsidDel="000C3D13">
        <w:t xml:space="preserve"> </w:t>
      </w:r>
      <w:r w:rsidRPr="00360FE0">
        <w:t xml:space="preserve">El Comité reconoce que: </w:t>
      </w:r>
    </w:p>
    <w:p w:rsidR="00960265" w:rsidRPr="000F1579" w:rsidRDefault="00960265" w:rsidP="00960265">
      <w:pPr>
        <w:pStyle w:val="SingleTxtG"/>
      </w:pPr>
      <w:r>
        <w:tab/>
      </w:r>
      <w:r w:rsidRPr="000F1579">
        <w:t>a)</w:t>
      </w:r>
      <w:r w:rsidRPr="000F1579">
        <w:tab/>
        <w:t>El artículo 19 es una de las muchas disposiciones de la Convención que se refieren directamente a la violencia.</w:t>
      </w:r>
      <w:r>
        <w:t xml:space="preserve"> </w:t>
      </w:r>
      <w:r w:rsidRPr="000F1579">
        <w:t xml:space="preserve">El Comité reconoce la pertinencia directa </w:t>
      </w:r>
      <w:r>
        <w:t xml:space="preserve">para este artículo </w:t>
      </w:r>
      <w:r w:rsidRPr="000F1579">
        <w:t xml:space="preserve">del Protocolo facultativo relativo a la venta de niños, la prostitución infantil y la utilización de niños en la pornografía y </w:t>
      </w:r>
      <w:r>
        <w:t>d</w:t>
      </w:r>
      <w:r w:rsidRPr="000F1579">
        <w:t>el Protocolo facultativo relativo a la participación de niños en los conflictos armados.</w:t>
      </w:r>
      <w:r>
        <w:t xml:space="preserve"> </w:t>
      </w:r>
      <w:r w:rsidRPr="000F1579">
        <w:t xml:space="preserve">No obstante, el Comité </w:t>
      </w:r>
      <w:r>
        <w:t>entiende</w:t>
      </w:r>
      <w:r w:rsidRPr="000F1579">
        <w:t xml:space="preserve"> que el artículo 19 es la disposición básica en torno a la cual deben girar los debates y estrategias encaminados a combatir y eliminar todas las formas de violencia</w:t>
      </w:r>
      <w:r>
        <w:t>,</w:t>
      </w:r>
      <w:r w:rsidRPr="000F1579">
        <w:t xml:space="preserve"> en el context</w:t>
      </w:r>
      <w:r>
        <w:t>o más amplio de la Convención.</w:t>
      </w:r>
    </w:p>
    <w:p w:rsidR="00960265" w:rsidRPr="000F1579" w:rsidRDefault="00960265" w:rsidP="00960265">
      <w:pPr>
        <w:pStyle w:val="SingleTxtG"/>
      </w:pPr>
      <w:r>
        <w:tab/>
      </w:r>
      <w:r w:rsidRPr="000F1579">
        <w:t>b)</w:t>
      </w:r>
      <w:r w:rsidRPr="000F1579">
        <w:tab/>
        <w:t>El artículo 19 está estrechamente vinculado a numerosas disposiciones de la Convención</w:t>
      </w:r>
      <w:r>
        <w:t xml:space="preserve">, y no solo a las relacionadas directamente con la </w:t>
      </w:r>
      <w:r w:rsidRPr="000F1579">
        <w:t>violencia.</w:t>
      </w:r>
      <w:r>
        <w:t xml:space="preserve"> </w:t>
      </w:r>
      <w:r w:rsidRPr="000F1579">
        <w:t xml:space="preserve">Además de los artículos en que se consagran los derechos que se consideran principios de la Convención (véase la sección V de la presente observación general), la aplicación del artículo 19 debe situarse en el contexto </w:t>
      </w:r>
      <w:r>
        <w:t>de los artículos 5, 9, 18 y 27.</w:t>
      </w:r>
    </w:p>
    <w:p w:rsidR="00960265" w:rsidRPr="000F1579" w:rsidRDefault="00960265" w:rsidP="00960265">
      <w:pPr>
        <w:pStyle w:val="SingleTxtG"/>
      </w:pPr>
      <w:r>
        <w:tab/>
      </w:r>
      <w:r w:rsidRPr="000F1579">
        <w:t>c)</w:t>
      </w:r>
      <w:r w:rsidRPr="000F1579">
        <w:tab/>
        <w:t>Los derechos del niño al respeto de su dignidad humana y su integridad física y psicológica</w:t>
      </w:r>
      <w:r>
        <w:t>,</w:t>
      </w:r>
      <w:r w:rsidRPr="000F1579">
        <w:t xml:space="preserve"> y a la igualdad de protección ante la ley</w:t>
      </w:r>
      <w:r>
        <w:t>,</w:t>
      </w:r>
      <w:r w:rsidRPr="000F1579">
        <w:t xml:space="preserve"> también se reconocen en otros instrumentos internacionales y </w:t>
      </w:r>
      <w:r>
        <w:t>regionales de derechos humanos.</w:t>
      </w:r>
    </w:p>
    <w:p w:rsidR="00960265" w:rsidRPr="000F1579" w:rsidRDefault="00960265" w:rsidP="00960265">
      <w:pPr>
        <w:pStyle w:val="SingleTxtG"/>
      </w:pPr>
      <w:r>
        <w:tab/>
      </w:r>
      <w:r w:rsidRPr="000F1579">
        <w:t>d)</w:t>
      </w:r>
      <w:r w:rsidRPr="000F1579">
        <w:tab/>
      </w:r>
      <w:r>
        <w:t xml:space="preserve">Para llevar a la práctica el </w:t>
      </w:r>
      <w:r w:rsidRPr="000F1579">
        <w:t xml:space="preserve">artículo 19 </w:t>
      </w:r>
      <w:r>
        <w:t xml:space="preserve">es menester que </w:t>
      </w:r>
      <w:r w:rsidRPr="000F1579">
        <w:t>los órganos y mecanismos nacionales, regionales e internacionales de derechos humanos y los organismos de las Naciones Unidas coop</w:t>
      </w:r>
      <w:r>
        <w:t>eren entre sí y a nivel interno.</w:t>
      </w:r>
    </w:p>
    <w:p w:rsidR="00960265" w:rsidRPr="000F1579" w:rsidRDefault="00960265" w:rsidP="00960265">
      <w:pPr>
        <w:pStyle w:val="SingleTxtG"/>
      </w:pPr>
      <w:r>
        <w:tab/>
      </w:r>
      <w:r w:rsidRPr="000F1579">
        <w:t>e)</w:t>
      </w:r>
      <w:r w:rsidRPr="000F1579">
        <w:tab/>
        <w:t xml:space="preserve">En particular, </w:t>
      </w:r>
      <w:r>
        <w:t xml:space="preserve">es necesario </w:t>
      </w:r>
      <w:r w:rsidRPr="000F1579">
        <w:t xml:space="preserve">la cooperación del Representante Especial del Secretario General sobre la violencia contra los niños, que tiene por mandato promover la aplicación de las recomendaciones que figuran en el estudio de las Naciones Unidas sobre la violencia contra los niños </w:t>
      </w:r>
      <w:r>
        <w:t>—</w:t>
      </w:r>
      <w:r w:rsidRPr="000F1579">
        <w:t>en estrecha colaboración con los Estados Miembros y una amplia variedad de interlocutores, entre ellos los organismos y organizaciones de las Naciones Unidas, las organizaciones de la sociedad civil y los niños</w:t>
      </w:r>
      <w:r>
        <w:t>—</w:t>
      </w:r>
      <w:r w:rsidRPr="000F1579">
        <w:t xml:space="preserve"> a fin de salvaguardar el derecho del niño a no ser objeto de ninguna forma de violencia.</w:t>
      </w:r>
    </w:p>
    <w:p w:rsidR="00960265" w:rsidRPr="00360FE0" w:rsidRDefault="00960265" w:rsidP="00960265">
      <w:pPr>
        <w:pStyle w:val="SingleTxtG"/>
      </w:pPr>
      <w:r>
        <w:t>8.</w:t>
      </w:r>
      <w:r>
        <w:tab/>
      </w:r>
      <w:r w:rsidRPr="000F1579" w:rsidDel="000C3D13">
        <w:rPr>
          <w:b/>
        </w:rPr>
        <w:t>Di</w:t>
      </w:r>
      <w:r w:rsidRPr="000F1579">
        <w:rPr>
          <w:b/>
        </w:rPr>
        <w:t>fusión.</w:t>
      </w:r>
      <w:r w:rsidRPr="00360FE0">
        <w:t xml:space="preserve"> El Comité recomienda que los Estados partes difundan ampliamente la presente observación general en las estructuras gubernamentales y administrativas y entre los padres y otros cuidadores, los niños, las asociaciones profesionales, las comunidades y la sociedad civil en general.</w:t>
      </w:r>
      <w:r>
        <w:t xml:space="preserve"> </w:t>
      </w:r>
      <w:r w:rsidRPr="00360FE0">
        <w:t xml:space="preserve">Deben </w:t>
      </w:r>
      <w:r>
        <w:t>hacerse servir</w:t>
      </w:r>
      <w:r w:rsidRPr="00360FE0">
        <w:t xml:space="preserve"> todos los canales de difusión, incluidos los medios impresos, Internet y los propios medios de comunicación de los niños.</w:t>
      </w:r>
      <w:r>
        <w:t xml:space="preserve"> </w:t>
      </w:r>
      <w:r w:rsidRPr="00360FE0">
        <w:t>Para ello habrá que traducirla a los idiomas pertinentes, incluidos la lengua de señas, el Braille y formatos fáciles de leer para los niños con discapacidad.</w:t>
      </w:r>
      <w:r>
        <w:t xml:space="preserve"> </w:t>
      </w:r>
      <w:r w:rsidRPr="00360FE0">
        <w:t>También será necesario ofrecer versiones culturalmente apropiadas y adaptadas a los niños, celebrar talleres y seminarios y prestar asistencia adaptada a la edad y la discapacidad</w:t>
      </w:r>
      <w:r>
        <w:t>,</w:t>
      </w:r>
      <w:r w:rsidRPr="00360FE0">
        <w:t xml:space="preserve"> para estudiar sus consecuencias y el modo en que puede aplicarse con más eficacia e incorporarla a la formación de todos los profesionales que trabajen para los niños y con niños.</w:t>
      </w:r>
    </w:p>
    <w:p w:rsidR="00960265" w:rsidRPr="00360FE0" w:rsidRDefault="00960265" w:rsidP="00960265">
      <w:pPr>
        <w:pStyle w:val="SingleTxtG"/>
      </w:pPr>
      <w:r>
        <w:t>9.</w:t>
      </w:r>
      <w:r>
        <w:tab/>
      </w:r>
      <w:r w:rsidRPr="000F1579">
        <w:rPr>
          <w:b/>
        </w:rPr>
        <w:t>Requisitos relativos a la presentación de informes con arreglo a la Convención.</w:t>
      </w:r>
      <w:r>
        <w:t xml:space="preserve"> </w:t>
      </w:r>
      <w:r w:rsidRPr="00360FE0">
        <w:t xml:space="preserve">El Comité remite a los Estados partes a los requisitos relativos a la presentación de informes contenidos en las orientaciones relativas a la presentación de informes sobre un tratado específico (CRC/C/58/Rev.2 y Corr.1), en la Observación general Nº 8 (párr. 53) y en las observaciones finales aprobadas por el Comité después de </w:t>
      </w:r>
      <w:r>
        <w:t xml:space="preserve">las conversaciones con </w:t>
      </w:r>
      <w:r w:rsidRPr="00360FE0">
        <w:t>representantes de los Estados partes.</w:t>
      </w:r>
      <w:r>
        <w:t xml:space="preserve"> </w:t>
      </w:r>
      <w:r w:rsidRPr="00360FE0">
        <w:t xml:space="preserve">En la presente observación general se consolidan y especifican las medidas </w:t>
      </w:r>
      <w:r>
        <w:t xml:space="preserve">respecto de las cuales se </w:t>
      </w:r>
      <w:r w:rsidRPr="00360FE0">
        <w:t xml:space="preserve">espera que los Estados partes proporcionen </w:t>
      </w:r>
      <w:r>
        <w:t>datos</w:t>
      </w:r>
      <w:r w:rsidRPr="00360FE0">
        <w:t xml:space="preserve"> en los informes que deben presentar en virtud del artículo 44 de la Convención.</w:t>
      </w:r>
      <w:r>
        <w:t xml:space="preserve"> </w:t>
      </w:r>
      <w:r w:rsidRPr="00360FE0">
        <w:t xml:space="preserve">El Comité recomienda </w:t>
      </w:r>
      <w:r>
        <w:t>a</w:t>
      </w:r>
      <w:r w:rsidRPr="00360FE0">
        <w:t xml:space="preserve"> los Estados partes que incluyan información sobre los progresos realizados en la aplicación de las recomendaciones del estudio de las Naciones Unidas sobre la violencia contra los niños (A/61/299, párr. 116).</w:t>
      </w:r>
      <w:r>
        <w:t xml:space="preserve"> D</w:t>
      </w:r>
      <w:r w:rsidRPr="00360FE0">
        <w:t xml:space="preserve">ebe </w:t>
      </w:r>
      <w:r>
        <w:t xml:space="preserve">proporcionarse </w:t>
      </w:r>
      <w:r w:rsidRPr="00360FE0">
        <w:t>información sobre las leyes y otros reglamentos aprobados para prohibir la violencia e intervenir adecuadamente cuando se producen actos de violencia, así como sobre las medidas de prevención de la violencia, las actividades de sensibilización y la promoción de relaciones positivas y no violentas.</w:t>
      </w:r>
      <w:r>
        <w:t xml:space="preserve"> </w:t>
      </w:r>
      <w:r w:rsidRPr="00360FE0">
        <w:t xml:space="preserve">En los informes debe indicarse </w:t>
      </w:r>
      <w:r>
        <w:t xml:space="preserve">también quién es responsable del </w:t>
      </w:r>
      <w:r w:rsidRPr="00360FE0">
        <w:t>niño y la familia en cada etapa de la intervención (incluida la prevención), en qué consiste esa responsabilidad y en qué momento y circunstancias pueden intervenir los profesionales, así como el tipo de colaboración existente entre los distintos sectores.</w:t>
      </w:r>
    </w:p>
    <w:p w:rsidR="00960265" w:rsidRPr="00360FE0" w:rsidRDefault="00960265" w:rsidP="00960265">
      <w:pPr>
        <w:pStyle w:val="SingleTxtG"/>
      </w:pPr>
      <w:r>
        <w:t>10.</w:t>
      </w:r>
      <w:r>
        <w:tab/>
      </w:r>
      <w:r w:rsidRPr="000F1579">
        <w:rPr>
          <w:b/>
        </w:rPr>
        <w:t>Fuentes de información adicionales.</w:t>
      </w:r>
      <w:r>
        <w:t xml:space="preserve"> </w:t>
      </w:r>
      <w:r w:rsidRPr="00360FE0">
        <w:t xml:space="preserve">El Comité alienta a los organismos de las Naciones Unidas, las instituciones nacionales de derechos humanos, las </w:t>
      </w:r>
      <w:r w:rsidRPr="000F1579">
        <w:t>ONG</w:t>
      </w:r>
      <w:r w:rsidRPr="00360FE0">
        <w:t xml:space="preserve"> y otros órganos competentes a que le faciliten información pertinente sobre la situación legal y la prevalencia de todas las formas de violencia</w:t>
      </w:r>
      <w:r>
        <w:t>,</w:t>
      </w:r>
      <w:r w:rsidRPr="00360FE0">
        <w:t xml:space="preserve"> y los progresos realizados para su eliminación. </w:t>
      </w:r>
    </w:p>
    <w:p w:rsidR="00960265" w:rsidRPr="00360FE0" w:rsidRDefault="00960265" w:rsidP="00960265">
      <w:pPr>
        <w:pStyle w:val="HChG"/>
      </w:pPr>
      <w:bookmarkStart w:id="11" w:name="_Toc285723367"/>
      <w:bookmarkStart w:id="12" w:name="_Toc285724522"/>
      <w:bookmarkStart w:id="13" w:name="_Toc285724582"/>
      <w:bookmarkStart w:id="14" w:name="_Toc285724729"/>
      <w:bookmarkStart w:id="15" w:name="_Toc285724987"/>
      <w:r>
        <w:tab/>
      </w:r>
      <w:r w:rsidRPr="00360FE0">
        <w:t>II.</w:t>
      </w:r>
      <w:r w:rsidRPr="00360FE0">
        <w:tab/>
        <w:t>Objetivos</w:t>
      </w:r>
      <w:bookmarkEnd w:id="11"/>
      <w:bookmarkEnd w:id="12"/>
      <w:bookmarkEnd w:id="13"/>
      <w:bookmarkEnd w:id="14"/>
      <w:bookmarkEnd w:id="15"/>
    </w:p>
    <w:p w:rsidR="00960265" w:rsidRPr="00360FE0" w:rsidRDefault="00960265" w:rsidP="00960265">
      <w:pPr>
        <w:pStyle w:val="SingleTxtG"/>
      </w:pPr>
      <w:r>
        <w:t>11.</w:t>
      </w:r>
      <w:r>
        <w:tab/>
      </w:r>
      <w:r w:rsidRPr="00360FE0">
        <w:t xml:space="preserve">La </w:t>
      </w:r>
      <w:r w:rsidRPr="000F1579">
        <w:t>presente</w:t>
      </w:r>
      <w:r w:rsidRPr="00360FE0">
        <w:t xml:space="preserve"> observación general tiene por objeto:</w:t>
      </w:r>
    </w:p>
    <w:p w:rsidR="00960265" w:rsidRPr="000F1579" w:rsidRDefault="00960265" w:rsidP="00960265">
      <w:pPr>
        <w:pStyle w:val="SingleTxtG"/>
      </w:pPr>
      <w:r>
        <w:tab/>
      </w:r>
      <w:r w:rsidRPr="000F1579">
        <w:t>a)</w:t>
      </w:r>
      <w:r w:rsidRPr="000F1579">
        <w:tab/>
      </w:r>
      <w:r>
        <w:t xml:space="preserve">Instruir a los </w:t>
      </w:r>
      <w:r w:rsidRPr="000F1579">
        <w:t xml:space="preserve">Estados partes </w:t>
      </w:r>
      <w:r>
        <w:t xml:space="preserve">para que comprendan </w:t>
      </w:r>
      <w:r w:rsidRPr="000F1579">
        <w:t>las obligaciones que les incumben</w:t>
      </w:r>
      <w:r>
        <w:t>,</w:t>
      </w:r>
      <w:r w:rsidRPr="000F1579">
        <w:t xml:space="preserve"> en virtud del artículo 19 de la Convención</w:t>
      </w:r>
      <w:r>
        <w:t>,</w:t>
      </w:r>
      <w:r w:rsidRPr="000F1579">
        <w:t xml:space="preserve"> de prohibir, prevenir y combatir toda forma de perjuicio o abuso físico o mental, descuido o trato negligente, malos tratos o explotación del niño, incluido el abuso sexual, mientras </w:t>
      </w:r>
      <w:r>
        <w:t>est</w:t>
      </w:r>
      <w:r w:rsidRPr="000F1579">
        <w:t xml:space="preserve">e se encuentre bajo la custodia de los padres, de un representante legal o de cualquier otra persona que lo tenga a su cargo, </w:t>
      </w:r>
      <w:r>
        <w:t>entre ellos los agentes estatales</w:t>
      </w:r>
      <w:r w:rsidRPr="000F1579">
        <w:t>;</w:t>
      </w:r>
    </w:p>
    <w:p w:rsidR="00960265" w:rsidRPr="000F1579" w:rsidRDefault="00960265" w:rsidP="00960265">
      <w:pPr>
        <w:pStyle w:val="SingleTxtG"/>
      </w:pPr>
      <w:r>
        <w:tab/>
      </w:r>
      <w:r w:rsidRPr="000F1579">
        <w:t>b)</w:t>
      </w:r>
      <w:r w:rsidRPr="000F1579">
        <w:tab/>
      </w:r>
      <w:r>
        <w:t xml:space="preserve">Describir </w:t>
      </w:r>
      <w:r w:rsidRPr="000F1579">
        <w:t>las medidas legislativas, judiciales, administrativas, sociales y educativas que los Estados partes deben adoptar;</w:t>
      </w:r>
    </w:p>
    <w:p w:rsidR="00960265" w:rsidRPr="000F1579" w:rsidRDefault="00960265" w:rsidP="00960265">
      <w:pPr>
        <w:pStyle w:val="SingleTxtG"/>
      </w:pPr>
      <w:r>
        <w:tab/>
      </w:r>
      <w:r w:rsidRPr="000F1579">
        <w:t>c)</w:t>
      </w:r>
      <w:r w:rsidRPr="000F1579">
        <w:tab/>
      </w:r>
      <w:r>
        <w:t xml:space="preserve">Dejar de adoptar iniciativas aisladas, fragmentadas y </w:t>
      </w:r>
      <w:r w:rsidRPr="00805C95">
        <w:rPr>
          <w:i/>
        </w:rPr>
        <w:t>a posteriori</w:t>
      </w:r>
      <w:r>
        <w:t xml:space="preserve"> de </w:t>
      </w:r>
      <w:r w:rsidRPr="000F1579">
        <w:t xml:space="preserve">atención y protección del niño, que apenas han contribuido a la prevención y eliminación de todas las formas de violencia; </w:t>
      </w:r>
    </w:p>
    <w:p w:rsidR="00960265" w:rsidRPr="000F1579" w:rsidRDefault="00960265" w:rsidP="00960265">
      <w:pPr>
        <w:pStyle w:val="SingleTxtG"/>
      </w:pPr>
      <w:r>
        <w:tab/>
      </w:r>
      <w:r w:rsidRPr="000F1579">
        <w:t>d)</w:t>
      </w:r>
      <w:r w:rsidRPr="000F1579">
        <w:tab/>
        <w:t>Promover un enfoque holístico de la aplicación del artículo 19</w:t>
      </w:r>
      <w:r>
        <w:t>,</w:t>
      </w:r>
      <w:r w:rsidRPr="000F1579">
        <w:t xml:space="preserve"> basado en </w:t>
      </w:r>
      <w:r>
        <w:t xml:space="preserve">el designio </w:t>
      </w:r>
      <w:r w:rsidRPr="000F1579">
        <w:t>general de la Convención de garantizar el derecho del niño a la supervivencia, la dignidad, el bienestar, la salud, el desarrollo, la participación y la no discriminación frente a la amenaza de la violencia;</w:t>
      </w:r>
    </w:p>
    <w:p w:rsidR="00960265" w:rsidRPr="000F1579" w:rsidRDefault="00960265" w:rsidP="00960265">
      <w:pPr>
        <w:pStyle w:val="SingleTxtG"/>
      </w:pPr>
      <w:r>
        <w:tab/>
      </w:r>
      <w:r w:rsidRPr="000F1579">
        <w:t>e)</w:t>
      </w:r>
      <w:r w:rsidRPr="000F1579">
        <w:tab/>
        <w:t>Proporcionar a los Estados partes y demás interesad</w:t>
      </w:r>
      <w:r>
        <w:t>o</w:t>
      </w:r>
      <w:r w:rsidRPr="000F1579">
        <w:t xml:space="preserve">s una base sobre la que </w:t>
      </w:r>
      <w:r>
        <w:t xml:space="preserve">articular </w:t>
      </w:r>
      <w:r w:rsidRPr="000F1579">
        <w:t>un marco de coordinación para la eliminación de la violencia mediante medidas integrales de atención y protección basadas en los derechos del niño;</w:t>
      </w:r>
    </w:p>
    <w:p w:rsidR="00960265" w:rsidRPr="000F1579" w:rsidRDefault="00960265" w:rsidP="00960265">
      <w:pPr>
        <w:pStyle w:val="SingleTxtG"/>
      </w:pPr>
      <w:r>
        <w:tab/>
      </w:r>
      <w:r w:rsidRPr="000F1579">
        <w:t>f)</w:t>
      </w:r>
      <w:r w:rsidRPr="000F1579">
        <w:tab/>
      </w:r>
      <w:r>
        <w:t xml:space="preserve">Hacer hincapié en </w:t>
      </w:r>
      <w:r w:rsidRPr="000F1579">
        <w:t>la necesidad de que todos los Estados partes cumplan sin demora las obligaciones que les incumben en virtud del artículo 19.</w:t>
      </w:r>
    </w:p>
    <w:p w:rsidR="00960265" w:rsidRPr="00360FE0" w:rsidRDefault="00960265" w:rsidP="00960265">
      <w:pPr>
        <w:pStyle w:val="HChG"/>
      </w:pPr>
      <w:bookmarkStart w:id="16" w:name="_Toc285723368"/>
      <w:bookmarkStart w:id="17" w:name="_Toc285724523"/>
      <w:bookmarkStart w:id="18" w:name="_Toc285724583"/>
      <w:bookmarkStart w:id="19" w:name="_Toc285724730"/>
      <w:bookmarkStart w:id="20" w:name="_Toc285724988"/>
      <w:r>
        <w:tab/>
      </w:r>
      <w:r w:rsidRPr="00360FE0">
        <w:t>III.</w:t>
      </w:r>
      <w:r w:rsidRPr="00360FE0">
        <w:tab/>
        <w:t>La violencia en la vida del niño</w:t>
      </w:r>
      <w:bookmarkEnd w:id="16"/>
      <w:bookmarkEnd w:id="17"/>
      <w:bookmarkEnd w:id="18"/>
      <w:bookmarkEnd w:id="19"/>
      <w:bookmarkEnd w:id="20"/>
    </w:p>
    <w:p w:rsidR="00960265" w:rsidRPr="00360FE0" w:rsidRDefault="00960265" w:rsidP="00960265">
      <w:pPr>
        <w:pStyle w:val="SingleTxtG"/>
      </w:pPr>
      <w:r>
        <w:t>12.</w:t>
      </w:r>
      <w:r>
        <w:tab/>
      </w:r>
      <w:r w:rsidRPr="000F1579">
        <w:rPr>
          <w:b/>
        </w:rPr>
        <w:t>Retos.</w:t>
      </w:r>
      <w:r>
        <w:t xml:space="preserve"> </w:t>
      </w:r>
      <w:r w:rsidRPr="00360FE0">
        <w:t xml:space="preserve">El Comité reconoce y acoge con satisfacción las numerosas iniciativas </w:t>
      </w:r>
      <w:r>
        <w:t>emprendidas p</w:t>
      </w:r>
      <w:r w:rsidRPr="00360FE0">
        <w:t>or los gobiernos y otras instancias para prevenir y combatir la violencia contra los niños.</w:t>
      </w:r>
      <w:r>
        <w:t xml:space="preserve"> </w:t>
      </w:r>
      <w:r w:rsidRPr="00360FE0">
        <w:t>Pese a estos esfuerzos, las iniciativas existentes son, en general, insuficientes.</w:t>
      </w:r>
      <w:r>
        <w:t xml:space="preserve"> </w:t>
      </w:r>
      <w:r w:rsidRPr="00360FE0">
        <w:t>Los ordenamientos jurídicos de la mayoría de los Estados aún no prohíben todas las formas de violencia contra los niños y</w:t>
      </w:r>
      <w:r>
        <w:t>,</w:t>
      </w:r>
      <w:r w:rsidRPr="00360FE0">
        <w:t xml:space="preserve"> cuando existe una legislación en ese sentido, su aplicación suele ser insuficiente.</w:t>
      </w:r>
      <w:r>
        <w:t xml:space="preserve"> Hay a</w:t>
      </w:r>
      <w:r w:rsidRPr="00360FE0">
        <w:t xml:space="preserve">ctitudes y prácticas sociales y culturales generalizadas </w:t>
      </w:r>
      <w:r>
        <w:t xml:space="preserve">que </w:t>
      </w:r>
      <w:r w:rsidRPr="00360FE0">
        <w:t>toleran la violencia.</w:t>
      </w:r>
      <w:r>
        <w:t xml:space="preserve"> </w:t>
      </w:r>
      <w:r w:rsidRPr="00360FE0">
        <w:t>Las medidas adoptadas tienen efectos limitados debido a la falta de conocimientos, datos y comprensión sobre la violencia contra los niños y sus causas fundamentales, a la</w:t>
      </w:r>
      <w:r>
        <w:t xml:space="preserve">s respuestas </w:t>
      </w:r>
      <w:r w:rsidRPr="00360FE0">
        <w:t xml:space="preserve">más centradas en los síntomas y las consecuencias que en las causas, y </w:t>
      </w:r>
      <w:r>
        <w:t xml:space="preserve">a las </w:t>
      </w:r>
      <w:r w:rsidRPr="00360FE0">
        <w:t xml:space="preserve">estrategias </w:t>
      </w:r>
      <w:r>
        <w:t xml:space="preserve">más </w:t>
      </w:r>
      <w:r w:rsidRPr="00360FE0">
        <w:t xml:space="preserve">fragmentadas </w:t>
      </w:r>
      <w:r>
        <w:t xml:space="preserve">que </w:t>
      </w:r>
      <w:r w:rsidRPr="00360FE0">
        <w:t>integradas.</w:t>
      </w:r>
      <w:r>
        <w:t xml:space="preserve"> </w:t>
      </w:r>
      <w:r w:rsidRPr="00360FE0">
        <w:t xml:space="preserve">No se asignan suficientes recursos para hacer frente al problema. </w:t>
      </w:r>
    </w:p>
    <w:p w:rsidR="00960265" w:rsidRPr="00360FE0" w:rsidRDefault="00960265" w:rsidP="00960265">
      <w:pPr>
        <w:pStyle w:val="SingleTxtG"/>
      </w:pPr>
      <w:r>
        <w:t>13.</w:t>
      </w:r>
      <w:r>
        <w:tab/>
      </w:r>
      <w:r w:rsidRPr="000F1579">
        <w:rPr>
          <w:b/>
        </w:rPr>
        <w:t>El imperativo de los derechos humanos.</w:t>
      </w:r>
      <w:r>
        <w:t xml:space="preserve"> </w:t>
      </w:r>
      <w:r w:rsidRPr="00360FE0">
        <w:t>La Convención impone a los Estados partes la obligación de combatir y eliminar la prevalencia e incidencia generalizadas de la violencia contra los niños.</w:t>
      </w:r>
      <w:r>
        <w:t xml:space="preserve"> </w:t>
      </w:r>
      <w:r w:rsidRPr="00360FE0">
        <w:t>Para promover todo</w:t>
      </w:r>
      <w:r>
        <w:t xml:space="preserve">s los </w:t>
      </w:r>
      <w:r w:rsidRPr="00360FE0">
        <w:t>derechos del niño consagrados en la Convención es esencial asegurar y promover los derechos fundamentales de los niños al respeto de su dignidad humana e integridad física y psicológica</w:t>
      </w:r>
      <w:r>
        <w:t>,</w:t>
      </w:r>
      <w:r w:rsidRPr="00360FE0">
        <w:t xml:space="preserve"> mediante la prevención de toda forma de violencia.</w:t>
      </w:r>
      <w:r>
        <w:t xml:space="preserve"> </w:t>
      </w:r>
      <w:r w:rsidRPr="00360FE0">
        <w:t>Todos los argumentos que aquí se exponen refuerzan este imperativo de los derechos humanos, pero no lo sustituyen.</w:t>
      </w:r>
      <w:r>
        <w:t xml:space="preserve"> </w:t>
      </w:r>
      <w:r w:rsidRPr="00360FE0">
        <w:t xml:space="preserve">Por </w:t>
      </w:r>
      <w:r>
        <w:t xml:space="preserve">lo </w:t>
      </w:r>
      <w:r w:rsidRPr="00360FE0">
        <w:t xml:space="preserve">tanto, las estrategias y sistemas destinados a prevenir y combatir la violencia deben adoptar un enfoque </w:t>
      </w:r>
      <w:r>
        <w:t xml:space="preserve">que esté basado más </w:t>
      </w:r>
      <w:r w:rsidRPr="00360FE0">
        <w:t>en los derechos del niño que en su bienestar (</w:t>
      </w:r>
      <w:r>
        <w:t>v</w:t>
      </w:r>
      <w:r w:rsidRPr="00360FE0">
        <w:t>éanse más detalles en el párrafo</w:t>
      </w:r>
      <w:r>
        <w:t> </w:t>
      </w:r>
      <w:r w:rsidRPr="00360FE0">
        <w:t>53).</w:t>
      </w:r>
    </w:p>
    <w:p w:rsidR="00960265" w:rsidRPr="00360FE0" w:rsidRDefault="00960265" w:rsidP="00960265">
      <w:pPr>
        <w:pStyle w:val="SingleTxtG"/>
      </w:pPr>
      <w:r>
        <w:t>14.</w:t>
      </w:r>
      <w:r>
        <w:tab/>
      </w:r>
      <w:r w:rsidRPr="000F1579">
        <w:rPr>
          <w:b/>
        </w:rPr>
        <w:t>Evolución de la sociedad y contribución de los niños.</w:t>
      </w:r>
      <w:r>
        <w:t xml:space="preserve"> </w:t>
      </w:r>
      <w:r w:rsidRPr="00360FE0">
        <w:t xml:space="preserve">La crianza del niño en un entorno </w:t>
      </w:r>
      <w:r>
        <w:t xml:space="preserve">respetuoso y propicio, exento de </w:t>
      </w:r>
      <w:r w:rsidRPr="00360FE0">
        <w:t>violencia</w:t>
      </w:r>
      <w:r>
        <w:t>,</w:t>
      </w:r>
      <w:r w:rsidRPr="00360FE0">
        <w:t xml:space="preserve"> contribuye a la realización de su personalidad y fomenta el desarrollo de ciudadanos sociales y responsables que participan activamente en la comunidad local y en la sociedad en general.</w:t>
      </w:r>
      <w:r>
        <w:t xml:space="preserve"> </w:t>
      </w:r>
      <w:r w:rsidRPr="00360FE0">
        <w:t xml:space="preserve">Las investigaciones muestran que los niños que no han sufrido violencia y </w:t>
      </w:r>
      <w:r>
        <w:t xml:space="preserve">crecen </w:t>
      </w:r>
      <w:r w:rsidRPr="00360FE0">
        <w:t xml:space="preserve">en forma saludable son menos propensos a actuar </w:t>
      </w:r>
      <w:r>
        <w:t>de manera violenta, tanto en su infancia c</w:t>
      </w:r>
      <w:r w:rsidRPr="00360FE0">
        <w:t>omo al llegar a la edad adulta.</w:t>
      </w:r>
      <w:r>
        <w:t xml:space="preserve"> </w:t>
      </w:r>
      <w:r w:rsidRPr="00360FE0">
        <w:t>La prevención de la violencia en una generación reduce su probabilidad en la siguiente.</w:t>
      </w:r>
      <w:r>
        <w:t xml:space="preserve"> Así pues, </w:t>
      </w:r>
      <w:r w:rsidRPr="00360FE0">
        <w:t>la aplicación del artículo 19 es una estrategia fundamental para reducir y prevenir todas las formas de violencia en las sociedades</w:t>
      </w:r>
      <w:r>
        <w:t xml:space="preserve">, "promover </w:t>
      </w:r>
      <w:r w:rsidRPr="00360FE0">
        <w:t>el progreso social y elevar el nivel de vida</w:t>
      </w:r>
      <w:r>
        <w:t>"</w:t>
      </w:r>
      <w:r w:rsidRPr="00360FE0">
        <w:t xml:space="preserve">, </w:t>
      </w:r>
      <w:r>
        <w:t xml:space="preserve">y </w:t>
      </w:r>
      <w:r w:rsidRPr="00360FE0">
        <w:t xml:space="preserve">fomentar </w:t>
      </w:r>
      <w:r>
        <w:t>"</w:t>
      </w:r>
      <w:r w:rsidRPr="00360FE0">
        <w:t>la libertad, la justicia y la paz en el mundo</w:t>
      </w:r>
      <w:r>
        <w:t>"</w:t>
      </w:r>
      <w:r w:rsidRPr="00360FE0">
        <w:t xml:space="preserve"> para </w:t>
      </w:r>
      <w:r>
        <w:t>una "</w:t>
      </w:r>
      <w:r w:rsidRPr="00360FE0">
        <w:t>familia humana</w:t>
      </w:r>
      <w:r>
        <w:t>"</w:t>
      </w:r>
      <w:r w:rsidRPr="00360FE0">
        <w:t xml:space="preserve"> en la que los niños </w:t>
      </w:r>
      <w:r>
        <w:t>tengan</w:t>
      </w:r>
      <w:r w:rsidRPr="00360FE0">
        <w:t xml:space="preserve"> un lugar y un valor igual al de los adultos (preámbulo de la Convención).</w:t>
      </w:r>
    </w:p>
    <w:p w:rsidR="00960265" w:rsidRPr="00360FE0" w:rsidRDefault="00960265" w:rsidP="00960265">
      <w:pPr>
        <w:pStyle w:val="SingleTxtG"/>
      </w:pPr>
      <w:r>
        <w:t>15.</w:t>
      </w:r>
      <w:r>
        <w:tab/>
      </w:r>
      <w:r w:rsidRPr="000F1579">
        <w:rPr>
          <w:b/>
        </w:rPr>
        <w:t>Supervivencia y desarrollo: los efectos devastadores de la violencia contra los niños.</w:t>
      </w:r>
      <w:r>
        <w:t xml:space="preserve"> </w:t>
      </w:r>
      <w:r w:rsidRPr="00360FE0">
        <w:t xml:space="preserve">La violencia pone </w:t>
      </w:r>
      <w:r>
        <w:t xml:space="preserve">en grave </w:t>
      </w:r>
      <w:r w:rsidRPr="00360FE0">
        <w:t xml:space="preserve">peligro la supervivencia de los niños y su </w:t>
      </w:r>
      <w:r>
        <w:t>"</w:t>
      </w:r>
      <w:r w:rsidRPr="00360FE0">
        <w:t>desarrollo físico, mental, espiritual, moral y social</w:t>
      </w:r>
      <w:r>
        <w:t>"</w:t>
      </w:r>
      <w:r w:rsidRPr="00360FE0">
        <w:t xml:space="preserve"> (art. 27, párr. 1), como se </w:t>
      </w:r>
      <w:r>
        <w:t xml:space="preserve">verá </w:t>
      </w:r>
      <w:r w:rsidRPr="00360FE0">
        <w:t>a continuación:</w:t>
      </w:r>
    </w:p>
    <w:p w:rsidR="00960265" w:rsidRPr="000F1579" w:rsidRDefault="00960265" w:rsidP="00960265">
      <w:pPr>
        <w:pStyle w:val="SingleTxtG"/>
      </w:pPr>
      <w:r>
        <w:tab/>
      </w:r>
      <w:r w:rsidRPr="000F1579">
        <w:t>a)</w:t>
      </w:r>
      <w:r w:rsidRPr="000F1579">
        <w:tab/>
        <w:t xml:space="preserve">Las repercusiones a corto y largo plazo de la violencia y los malos tratos sufridos por los niños son </w:t>
      </w:r>
      <w:r>
        <w:t xml:space="preserve">sobradamente </w:t>
      </w:r>
      <w:r w:rsidRPr="000F1579">
        <w:t>conocidas.</w:t>
      </w:r>
      <w:r>
        <w:t xml:space="preserve"> </w:t>
      </w:r>
      <w:r w:rsidRPr="000F1579">
        <w:t xml:space="preserve">Esos actos pueden </w:t>
      </w:r>
      <w:r>
        <w:t>causar</w:t>
      </w:r>
      <w:r w:rsidRPr="000F1579">
        <w:t xml:space="preserve"> lesiones mortales y no mortales (que pueden provocar discapacidad); problemas de salud física (como el retraso en el desarrollo físico y </w:t>
      </w:r>
      <w:r>
        <w:t xml:space="preserve">la aparición </w:t>
      </w:r>
      <w:r w:rsidRPr="000F1579">
        <w:t xml:space="preserve">posterior de enfermedades pulmonares, cardíacas y hepáticas y de infecciones de transmisión sexual); dificultades de aprendizaje (incluidos problemas de rendimiento en la escuela y en el trabajo); consecuencias psicológicas y emocionales (como sensaciones de rechazo y abandono, trastornos afectivos, trauma, temores, ansiedad, inseguridad y </w:t>
      </w:r>
      <w:r>
        <w:t xml:space="preserve">destrucción de la </w:t>
      </w:r>
      <w:r w:rsidRPr="000F1579">
        <w:t>autoestima</w:t>
      </w:r>
      <w:r>
        <w:t>)</w:t>
      </w:r>
      <w:r w:rsidRPr="000F1579">
        <w:t xml:space="preserve">; problemas de salud mental (como ansiedad y trastornos depresivos, alucinaciones, trastornos de la memoria </w:t>
      </w:r>
      <w:r>
        <w:t>o</w:t>
      </w:r>
      <w:r w:rsidRPr="000F1579">
        <w:t xml:space="preserve"> intentos de suicidio)</w:t>
      </w:r>
      <w:r>
        <w:t>,</w:t>
      </w:r>
      <w:r w:rsidRPr="000F1579">
        <w:t xml:space="preserve"> y comportamientos perjudiciales para la salud (como el abuso de sustancias adictivas o la iniciación</w:t>
      </w:r>
      <w:r>
        <w:t xml:space="preserve"> precoz en la actividad sexual).</w:t>
      </w:r>
    </w:p>
    <w:p w:rsidR="00960265" w:rsidRPr="000F1579" w:rsidRDefault="00960265" w:rsidP="00960265">
      <w:pPr>
        <w:pStyle w:val="SingleTxtG"/>
      </w:pPr>
      <w:r>
        <w:tab/>
      </w:r>
      <w:r w:rsidRPr="000F1579">
        <w:t>b)</w:t>
      </w:r>
      <w:r w:rsidRPr="000F1579">
        <w:tab/>
        <w:t xml:space="preserve">Las </w:t>
      </w:r>
      <w:r>
        <w:t xml:space="preserve">consecuencias para el </w:t>
      </w:r>
      <w:r w:rsidRPr="000F1579">
        <w:t xml:space="preserve">desarrollo y el comportamiento (como el absentismo escolar y el comportamiento agresivo, antisocial y destructivo hacia </w:t>
      </w:r>
      <w:r>
        <w:t>uno</w:t>
      </w:r>
      <w:r w:rsidRPr="000F1579">
        <w:t xml:space="preserve"> mismo y hacia los demás) pueden </w:t>
      </w:r>
      <w:r>
        <w:t>causar</w:t>
      </w:r>
      <w:r w:rsidRPr="000F1579">
        <w:t>, entre otras cosas, el deterioro de las relaciones personales, la exclusión escolar y conflictos con la ley.</w:t>
      </w:r>
      <w:r>
        <w:t xml:space="preserve"> Se ha demostrado que la exposición a la violencia </w:t>
      </w:r>
      <w:r w:rsidRPr="000F1579">
        <w:t>aumenta el riesgo de que el niño sea objeto de una victimización posterior y acumule experiencias violentas, e incluso tenga un comportamiento violento en el seno de la pareja en etapas posteriores de la vida</w:t>
      </w:r>
      <w:r w:rsidRPr="001A1DCE">
        <w:rPr>
          <w:rStyle w:val="FootnoteReference"/>
        </w:rPr>
        <w:footnoteReference w:id="5"/>
      </w:r>
      <w:r w:rsidRPr="000F1579">
        <w:t>.</w:t>
      </w:r>
    </w:p>
    <w:p w:rsidR="00960265" w:rsidRPr="000F1579" w:rsidRDefault="00960265" w:rsidP="00960265">
      <w:pPr>
        <w:pStyle w:val="SingleTxtG"/>
      </w:pPr>
      <w:r>
        <w:tab/>
      </w:r>
      <w:r w:rsidRPr="000F1579">
        <w:t>c)</w:t>
      </w:r>
      <w:r w:rsidRPr="000F1579">
        <w:tab/>
        <w:t xml:space="preserve">Las políticas </w:t>
      </w:r>
      <w:r>
        <w:t xml:space="preserve">oficiales de mano dura </w:t>
      </w:r>
      <w:r w:rsidRPr="000F1579">
        <w:t xml:space="preserve">o de </w:t>
      </w:r>
      <w:r>
        <w:t>"</w:t>
      </w:r>
      <w:r w:rsidRPr="000F1579">
        <w:t>tolerancia cero</w:t>
      </w:r>
      <w:r>
        <w:t>"</w:t>
      </w:r>
      <w:r w:rsidRPr="000F1579">
        <w:t xml:space="preserve"> </w:t>
      </w:r>
      <w:r>
        <w:t xml:space="preserve">adoptadas para </w:t>
      </w:r>
      <w:r w:rsidRPr="000F1579">
        <w:t xml:space="preserve">combatir la violencia infantil tienen efectos muy destructivos </w:t>
      </w:r>
      <w:r>
        <w:t>en</w:t>
      </w:r>
      <w:r w:rsidRPr="000F1579">
        <w:t xml:space="preserve"> los niños, en particular los adolescentes, </w:t>
      </w:r>
      <w:r>
        <w:t xml:space="preserve">porque su </w:t>
      </w:r>
      <w:r w:rsidRPr="000F1579">
        <w:t>enfoque punitivo victimiza a los niños al responder a la violencia con más violencia.</w:t>
      </w:r>
      <w:r>
        <w:t xml:space="preserve"> </w:t>
      </w:r>
      <w:r w:rsidRPr="000F1579">
        <w:t xml:space="preserve">Esas políticas reflejan a menudo </w:t>
      </w:r>
      <w:r>
        <w:t xml:space="preserve">la preocupación de las autoridades </w:t>
      </w:r>
      <w:r w:rsidRPr="000F1579">
        <w:t xml:space="preserve">por la seguridad de los ciudadanos, así como la </w:t>
      </w:r>
      <w:r>
        <w:t xml:space="preserve">importancia atribuida a estas cuestiones por los </w:t>
      </w:r>
      <w:r w:rsidRPr="000F1579">
        <w:t>medios de comunicación.</w:t>
      </w:r>
      <w:r>
        <w:t xml:space="preserve"> </w:t>
      </w:r>
      <w:r w:rsidRPr="000F1579">
        <w:t xml:space="preserve">Las políticas estatales de seguridad pública deben </w:t>
      </w:r>
      <w:r>
        <w:t>considerar</w:t>
      </w:r>
      <w:r w:rsidRPr="000F1579">
        <w:t xml:space="preserve"> detenidamente las causas fundamentales de la delincuencia infantil para salir del círculo vicioso que supone responder a la violencia con violencia.</w:t>
      </w:r>
    </w:p>
    <w:p w:rsidR="00960265" w:rsidRPr="00360FE0" w:rsidRDefault="00960265" w:rsidP="00960265">
      <w:pPr>
        <w:pStyle w:val="SingleTxtG"/>
      </w:pPr>
      <w:r>
        <w:t>16.</w:t>
      </w:r>
      <w:r>
        <w:tab/>
      </w:r>
      <w:r w:rsidRPr="00F8224B">
        <w:rPr>
          <w:b/>
        </w:rPr>
        <w:t>El costo de la violencia contra los niños.</w:t>
      </w:r>
      <w:r w:rsidRPr="00360FE0">
        <w:t xml:space="preserve"> Los costos humanos, sociales y económicos de denegar a los niños su derecho a la protección son </w:t>
      </w:r>
      <w:r>
        <w:t>ingentes</w:t>
      </w:r>
      <w:r w:rsidRPr="00360FE0">
        <w:t xml:space="preserve"> e inaceptables.</w:t>
      </w:r>
      <w:r>
        <w:t xml:space="preserve"> </w:t>
      </w:r>
      <w:r w:rsidRPr="00360FE0">
        <w:t xml:space="preserve">Hay costos directos como los de atención médica, servicios jurídicos y de bienestar social </w:t>
      </w:r>
      <w:r>
        <w:t xml:space="preserve">o </w:t>
      </w:r>
      <w:r w:rsidRPr="00360FE0">
        <w:t>modalidades alternativas de cuidado.</w:t>
      </w:r>
      <w:r>
        <w:t xml:space="preserve"> </w:t>
      </w:r>
      <w:r w:rsidRPr="00360FE0">
        <w:t xml:space="preserve">Los costos indirectos son, entre otros, </w:t>
      </w:r>
      <w:r>
        <w:t xml:space="preserve">los derivados de las </w:t>
      </w:r>
      <w:r w:rsidRPr="00360FE0">
        <w:t>posibles lesiones o discapacidades duraderas, los costos psicológicos u otros efectos en la calidad de vida de la víctima, la interrupción temporal o permanente de la educación y las pérdidas de productividad en la vida futura del niño.</w:t>
      </w:r>
      <w:r>
        <w:t xml:space="preserve"> T</w:t>
      </w:r>
      <w:r w:rsidRPr="00360FE0">
        <w:t xml:space="preserve">ambién </w:t>
      </w:r>
      <w:r>
        <w:t xml:space="preserve">son costos indirectos los </w:t>
      </w:r>
      <w:r w:rsidRPr="00360FE0">
        <w:t>asociados al sistema de justicia penal en el caso de los delitos cometidos por niños que han sufrido actos de violencia.</w:t>
      </w:r>
      <w:r>
        <w:t xml:space="preserve"> </w:t>
      </w:r>
      <w:r w:rsidRPr="00360FE0">
        <w:t xml:space="preserve">Los costos sociales derivados del desequilibrio demográfico causado por la eliminación discriminatoria de las niñas antes de </w:t>
      </w:r>
      <w:r>
        <w:t xml:space="preserve">que nazcan son elevados y pueden acarrear </w:t>
      </w:r>
      <w:r w:rsidRPr="00360FE0">
        <w:t>un aumento de la violencia contra las niñas, en particular el secuestro, el matrimonio precoz y forzado, la trata con fines de explotación sexual y la violencia sexual.</w:t>
      </w:r>
    </w:p>
    <w:p w:rsidR="00960265" w:rsidRPr="00360FE0" w:rsidRDefault="00960265" w:rsidP="00960265">
      <w:pPr>
        <w:pStyle w:val="HChG"/>
      </w:pPr>
      <w:bookmarkStart w:id="21" w:name="_Toc285723369"/>
      <w:bookmarkStart w:id="22" w:name="_Toc285724524"/>
      <w:bookmarkStart w:id="23" w:name="_Toc285724584"/>
      <w:bookmarkStart w:id="24" w:name="_Toc285724731"/>
      <w:bookmarkStart w:id="25" w:name="_Toc285724989"/>
      <w:r>
        <w:tab/>
      </w:r>
      <w:r w:rsidRPr="00360FE0">
        <w:t>IV.</w:t>
      </w:r>
      <w:r w:rsidRPr="00360FE0">
        <w:tab/>
        <w:t>Análisis jurídico del artículo 19</w:t>
      </w:r>
      <w:bookmarkEnd w:id="21"/>
      <w:bookmarkEnd w:id="22"/>
      <w:bookmarkEnd w:id="23"/>
      <w:bookmarkEnd w:id="24"/>
      <w:bookmarkEnd w:id="25"/>
      <w:r w:rsidRPr="00360FE0">
        <w:t xml:space="preserve"> </w:t>
      </w:r>
    </w:p>
    <w:p w:rsidR="00960265" w:rsidRPr="00360FE0" w:rsidRDefault="00960265" w:rsidP="00960265">
      <w:pPr>
        <w:pStyle w:val="H1G"/>
      </w:pPr>
      <w:r>
        <w:tab/>
      </w:r>
      <w:r w:rsidRPr="00360FE0">
        <w:t>A.</w:t>
      </w:r>
      <w:r w:rsidRPr="00360FE0">
        <w:tab/>
      </w:r>
      <w:bookmarkStart w:id="26" w:name="_Toc285723370"/>
      <w:bookmarkStart w:id="27" w:name="_Toc285724525"/>
      <w:bookmarkStart w:id="28" w:name="_Toc285724585"/>
      <w:bookmarkStart w:id="29" w:name="_Toc285724732"/>
      <w:bookmarkStart w:id="30" w:name="_Toc285724990"/>
      <w:r w:rsidRPr="00360FE0">
        <w:t xml:space="preserve">Artículo 19, párrafo 1 </w:t>
      </w:r>
      <w:bookmarkEnd w:id="26"/>
      <w:bookmarkEnd w:id="27"/>
      <w:bookmarkEnd w:id="28"/>
      <w:bookmarkEnd w:id="29"/>
      <w:bookmarkEnd w:id="30"/>
    </w:p>
    <w:p w:rsidR="00960265" w:rsidRPr="001A1DCE" w:rsidRDefault="00960265" w:rsidP="00960265">
      <w:pPr>
        <w:pStyle w:val="H23G"/>
      </w:pPr>
      <w:bookmarkStart w:id="31" w:name="_Toc285723371"/>
      <w:bookmarkStart w:id="32" w:name="_Toc285724526"/>
      <w:bookmarkStart w:id="33" w:name="_Toc285724586"/>
      <w:bookmarkStart w:id="34" w:name="_Toc285724733"/>
      <w:bookmarkStart w:id="35" w:name="_Toc285724991"/>
      <w:r>
        <w:tab/>
      </w:r>
      <w:r w:rsidRPr="00360FE0">
        <w:t>1.</w:t>
      </w:r>
      <w:r w:rsidRPr="00360FE0">
        <w:tab/>
      </w:r>
      <w:r>
        <w:t>"</w:t>
      </w:r>
      <w:r w:rsidRPr="00360FE0">
        <w:t>… toda forma de ...</w:t>
      </w:r>
      <w:r>
        <w:t>"</w:t>
      </w:r>
      <w:bookmarkEnd w:id="31"/>
      <w:bookmarkEnd w:id="32"/>
      <w:bookmarkEnd w:id="33"/>
      <w:bookmarkEnd w:id="34"/>
      <w:bookmarkEnd w:id="35"/>
    </w:p>
    <w:p w:rsidR="00960265" w:rsidRPr="00360FE0" w:rsidRDefault="00960265" w:rsidP="00960265">
      <w:pPr>
        <w:pStyle w:val="SingleTxtG"/>
      </w:pPr>
      <w:r>
        <w:t>17.</w:t>
      </w:r>
      <w:r>
        <w:tab/>
      </w:r>
      <w:r w:rsidRPr="001A1DCE">
        <w:rPr>
          <w:b/>
        </w:rPr>
        <w:t>Sin excepción.</w:t>
      </w:r>
      <w:r w:rsidRPr="00360FE0">
        <w:t xml:space="preserve"> El Comité siempre ha mantenido la posición de que toda forma de violencia contra los niños es inaceptable</w:t>
      </w:r>
      <w:r>
        <w:t>,</w:t>
      </w:r>
      <w:r w:rsidRPr="00360FE0">
        <w:t xml:space="preserve"> por leve que sea.</w:t>
      </w:r>
      <w:r>
        <w:t xml:space="preserve"> </w:t>
      </w:r>
      <w:r w:rsidRPr="00360FE0">
        <w:t xml:space="preserve">La expresión </w:t>
      </w:r>
      <w:r>
        <w:t>"</w:t>
      </w:r>
      <w:r w:rsidRPr="00360FE0">
        <w:t>toda forma de perjuicio o abuso físico o mental</w:t>
      </w:r>
      <w:r>
        <w:t>"</w:t>
      </w:r>
      <w:r w:rsidRPr="00360FE0">
        <w:t xml:space="preserve"> no deja espacio para ningún grado de violencia legalizada contra los niños.</w:t>
      </w:r>
      <w:r>
        <w:t xml:space="preserve"> </w:t>
      </w:r>
      <w:r w:rsidRPr="00360FE0">
        <w:t>La frecuencia, la gravedad del daño y la intención de causar daño no son requisitos previos de las definiciones de violencia.</w:t>
      </w:r>
      <w:r>
        <w:t xml:space="preserve"> </w:t>
      </w:r>
      <w:r w:rsidRPr="00360FE0">
        <w:t xml:space="preserve">Los Estados partes pueden </w:t>
      </w:r>
      <w:r>
        <w:t xml:space="preserve">referirse a estos </w:t>
      </w:r>
      <w:r w:rsidRPr="00360FE0">
        <w:t xml:space="preserve">factores en sus estrategias de intervención </w:t>
      </w:r>
      <w:r>
        <w:t xml:space="preserve">para dar </w:t>
      </w:r>
      <w:r w:rsidRPr="00360FE0">
        <w:t>respuestas proporcionales que tengan en cuenta el interés superior del niño, pero las definiciones no deben en modo alguno menoscabar el derecho absoluto del niño a la dignidad humana y la integridad física y psicológica</w:t>
      </w:r>
      <w:r>
        <w:t xml:space="preserve">, calificando </w:t>
      </w:r>
      <w:r w:rsidRPr="00360FE0">
        <w:t xml:space="preserve">algunos tipos de violencia </w:t>
      </w:r>
      <w:r>
        <w:t>de</w:t>
      </w:r>
      <w:r w:rsidRPr="00360FE0">
        <w:t xml:space="preserve"> legal y/o socialmente aceptables.</w:t>
      </w:r>
    </w:p>
    <w:p w:rsidR="00960265" w:rsidRPr="00360FE0" w:rsidRDefault="00960265" w:rsidP="00960265">
      <w:pPr>
        <w:pStyle w:val="SingleTxtG"/>
      </w:pPr>
      <w:r>
        <w:t>18.</w:t>
      </w:r>
      <w:r>
        <w:tab/>
      </w:r>
      <w:r w:rsidRPr="001A1DCE">
        <w:rPr>
          <w:b/>
        </w:rPr>
        <w:t>Necesidad de definiciones basadas en los derechos del niño.</w:t>
      </w:r>
      <w:r w:rsidRPr="00360FE0">
        <w:t xml:space="preserve"> Los Estados partes deben establecer normas nacionales que garanticen el bienestar, la salud y el desarrollo del niño, ya que ello constituye el objetivo último de la atención y protección del niño.</w:t>
      </w:r>
      <w:r>
        <w:t xml:space="preserve"> </w:t>
      </w:r>
      <w:r w:rsidRPr="00360FE0">
        <w:t xml:space="preserve">Para prohibir todas las formas de violencia en todos los </w:t>
      </w:r>
      <w:r>
        <w:t xml:space="preserve">contextos </w:t>
      </w:r>
      <w:r w:rsidRPr="00360FE0">
        <w:t>hacen falta definiciones jurídicas operacionales claras de las distintas formas de violencia mencionadas en el artículo 19.</w:t>
      </w:r>
      <w:r>
        <w:t xml:space="preserve"> </w:t>
      </w:r>
      <w:r w:rsidRPr="00360FE0">
        <w:t xml:space="preserve">Esas definiciones deben tener en cuenta las orientaciones dadas en la presente observación general, ser suficientemente claras para </w:t>
      </w:r>
      <w:r>
        <w:t xml:space="preserve">que puedan utilizarse </w:t>
      </w:r>
      <w:r w:rsidRPr="00360FE0">
        <w:t>y ser aplicables en diferentes sociedades y culturas.</w:t>
      </w:r>
      <w:r>
        <w:t xml:space="preserve"> </w:t>
      </w:r>
      <w:r w:rsidRPr="00360FE0">
        <w:t xml:space="preserve">Deben </w:t>
      </w:r>
      <w:r>
        <w:t xml:space="preserve">alentarse los intentos de </w:t>
      </w:r>
      <w:r w:rsidRPr="00360FE0">
        <w:t>unificar las definiciones a nivel internacional (para facilitar la recopilación de datos y el intercambio de experiencias entre países)</w:t>
      </w:r>
      <w:r w:rsidRPr="00360FE0" w:rsidDel="000C3D13">
        <w:t>.</w:t>
      </w:r>
    </w:p>
    <w:p w:rsidR="00960265" w:rsidRPr="00360FE0" w:rsidRDefault="00960265" w:rsidP="00960265">
      <w:pPr>
        <w:pStyle w:val="SingleTxtG"/>
      </w:pPr>
      <w:r>
        <w:t>19.</w:t>
      </w:r>
      <w:r>
        <w:tab/>
      </w:r>
      <w:r w:rsidRPr="001A1DCE">
        <w:rPr>
          <w:b/>
        </w:rPr>
        <w:t xml:space="preserve">Formas de violencia – </w:t>
      </w:r>
      <w:r>
        <w:rPr>
          <w:b/>
        </w:rPr>
        <w:t>P</w:t>
      </w:r>
      <w:r w:rsidRPr="001A1DCE">
        <w:rPr>
          <w:b/>
        </w:rPr>
        <w:t>anorama general.</w:t>
      </w:r>
      <w:r w:rsidRPr="00360FE0">
        <w:t xml:space="preserve"> La siguiente enumeración no exhaustiva de formas de violencia </w:t>
      </w:r>
      <w:r>
        <w:t xml:space="preserve">atañe </w:t>
      </w:r>
      <w:r w:rsidRPr="00360FE0">
        <w:t xml:space="preserve">a todos los niños en todos los </w:t>
      </w:r>
      <w:r>
        <w:t xml:space="preserve">entornos, y en tránsito entre un entorno y otro. </w:t>
      </w:r>
      <w:r w:rsidRPr="00360FE0">
        <w:t>Los niños pueden sufrir violencia a manos de adultos y también de otros niños.</w:t>
      </w:r>
      <w:r>
        <w:t xml:space="preserve"> </w:t>
      </w:r>
      <w:r w:rsidRPr="00360FE0">
        <w:t>Además, algunos niños pueden autolesionarse.</w:t>
      </w:r>
      <w:r>
        <w:t xml:space="preserve"> </w:t>
      </w:r>
      <w:r w:rsidRPr="00360FE0">
        <w:t xml:space="preserve">El Comité reconoce que a menudo diversas formas </w:t>
      </w:r>
      <w:r>
        <w:t xml:space="preserve">de violencia se manifiestan </w:t>
      </w:r>
      <w:r w:rsidRPr="00360FE0">
        <w:t>simultáneamente, por lo que puede</w:t>
      </w:r>
      <w:r>
        <w:t>n</w:t>
      </w:r>
      <w:r w:rsidRPr="00360FE0">
        <w:t xml:space="preserve"> abarcar varias </w:t>
      </w:r>
      <w:r>
        <w:t xml:space="preserve">de las </w:t>
      </w:r>
      <w:r w:rsidRPr="00360FE0">
        <w:t xml:space="preserve">categorías </w:t>
      </w:r>
      <w:r>
        <w:t>que se utilizan en la presente observación por razones de conveniencia.</w:t>
      </w:r>
      <w:r w:rsidRPr="00360FE0">
        <w:t xml:space="preserve"> Tanto los niños como las niñas corren el riesgo de sufrir todas las formas de violencia, pero la violencia suele tener un componente de género.</w:t>
      </w:r>
      <w:r>
        <w:t xml:space="preserve"> </w:t>
      </w:r>
      <w:r w:rsidRPr="00360FE0">
        <w:t xml:space="preserve">Por ejemplo, las niñas pueden sufrir más violencia sexual en el hogar que los niños, mientras que es más probable que </w:t>
      </w:r>
      <w:r>
        <w:t>estos</w:t>
      </w:r>
      <w:r w:rsidRPr="00360FE0">
        <w:t xml:space="preserve"> sufran </w:t>
      </w:r>
      <w:r>
        <w:t xml:space="preserve">la </w:t>
      </w:r>
      <w:r w:rsidRPr="00360FE0">
        <w:t>violencia en el sistema de justicia penal (</w:t>
      </w:r>
      <w:r>
        <w:t>v</w:t>
      </w:r>
      <w:r w:rsidRPr="00360FE0">
        <w:t>éase también el párr</w:t>
      </w:r>
      <w:r>
        <w:t>afo</w:t>
      </w:r>
      <w:r w:rsidRPr="00360FE0">
        <w:t xml:space="preserve"> 72 b) sobre las dimensiones de género de la violencia).</w:t>
      </w:r>
    </w:p>
    <w:p w:rsidR="00960265" w:rsidRPr="00360FE0" w:rsidRDefault="00960265" w:rsidP="00960265">
      <w:pPr>
        <w:pStyle w:val="SingleTxtG"/>
      </w:pPr>
      <w:r>
        <w:t>20.</w:t>
      </w:r>
      <w:r>
        <w:tab/>
      </w:r>
      <w:r w:rsidRPr="001A1DCE">
        <w:rPr>
          <w:b/>
        </w:rPr>
        <w:t>Descuido o trato negligente.</w:t>
      </w:r>
      <w:r w:rsidRPr="00360FE0">
        <w:t xml:space="preserve"> Se entiende por descuido no atender las necesidades físicas y psicológicas del niño, no protegerlo del peligro y no proporcionarle servicios médicos, de inscripción del nacimiento y de otro tipo cuando las personas responsables de su atención tienen los medios, el conocimiento y el acceso a los servicios necesarios para ello.</w:t>
      </w:r>
      <w:r>
        <w:t xml:space="preserve"> </w:t>
      </w:r>
      <w:r w:rsidRPr="00360FE0">
        <w:t xml:space="preserve">El concepto incluye: </w:t>
      </w:r>
    </w:p>
    <w:p w:rsidR="00960265" w:rsidRPr="001A1DCE" w:rsidRDefault="00960265" w:rsidP="00960265">
      <w:pPr>
        <w:pStyle w:val="SingleTxtG"/>
      </w:pPr>
      <w:r>
        <w:tab/>
      </w:r>
      <w:r w:rsidRPr="001A1DCE">
        <w:t>a)</w:t>
      </w:r>
      <w:r w:rsidRPr="001A1DCE">
        <w:tab/>
        <w:t>El descuido físico</w:t>
      </w:r>
      <w:r>
        <w:t xml:space="preserve">, que ocurre cuando no se protege </w:t>
      </w:r>
      <w:r w:rsidRPr="001A1DCE">
        <w:t>al niño del daño</w:t>
      </w:r>
      <w:r w:rsidRPr="001A1DCE">
        <w:rPr>
          <w:rStyle w:val="FootnoteReference"/>
        </w:rPr>
        <w:footnoteReference w:id="6"/>
      </w:r>
      <w:r w:rsidRPr="001A1DCE">
        <w:t xml:space="preserve">, entre otras cosas por no vigilarlo, o </w:t>
      </w:r>
      <w:r>
        <w:t xml:space="preserve">se desatienden a </w:t>
      </w:r>
      <w:r w:rsidRPr="001A1DCE">
        <w:t xml:space="preserve">sus necesidades básicas, por ejemplo de alimentación, vivienda y vestido adecuados y </w:t>
      </w:r>
      <w:r>
        <w:t>de</w:t>
      </w:r>
      <w:r w:rsidRPr="001A1DCE">
        <w:t xml:space="preserve"> atención médica básica;</w:t>
      </w:r>
    </w:p>
    <w:p w:rsidR="00960265" w:rsidRPr="001A1DCE" w:rsidRDefault="00960265" w:rsidP="00960265">
      <w:pPr>
        <w:pStyle w:val="SingleTxtG"/>
      </w:pPr>
      <w:r>
        <w:tab/>
      </w:r>
      <w:r w:rsidRPr="001A1DCE">
        <w:t>b)</w:t>
      </w:r>
      <w:r w:rsidRPr="001A1DCE">
        <w:tab/>
        <w:t>El descuido psicológico o emocional</w:t>
      </w:r>
      <w:r>
        <w:t xml:space="preserve"> que consiste, </w:t>
      </w:r>
      <w:r w:rsidRPr="001A1DCE">
        <w:t xml:space="preserve">entre otras cosas, </w:t>
      </w:r>
      <w:r>
        <w:t xml:space="preserve">en </w:t>
      </w:r>
      <w:r w:rsidRPr="001A1DCE">
        <w:t xml:space="preserve">la falta de apoyo emocional y de amor, la desatención crónica del niño, la </w:t>
      </w:r>
      <w:r>
        <w:t>"</w:t>
      </w:r>
      <w:r w:rsidRPr="001A1DCE">
        <w:t>indisponibilidad psicológica</w:t>
      </w:r>
      <w:r>
        <w:t>"</w:t>
      </w:r>
      <w:r w:rsidRPr="001A1DCE">
        <w:t xml:space="preserve"> de los cuidadores que </w:t>
      </w:r>
      <w:r>
        <w:t xml:space="preserve">no tienen en cuenta </w:t>
      </w:r>
      <w:r w:rsidRPr="001A1DCE">
        <w:t>las pistas y señales emitidas por los niños de corta edad y la exposición a la violencia y al uso indebido de drogas o de alcohol</w:t>
      </w:r>
      <w:r>
        <w:t xml:space="preserve"> de la pareja sentimental</w:t>
      </w:r>
      <w:r w:rsidRPr="001A1DCE">
        <w:t xml:space="preserve">; </w:t>
      </w:r>
    </w:p>
    <w:p w:rsidR="00960265" w:rsidRPr="001A1DCE" w:rsidRDefault="00960265" w:rsidP="00960265">
      <w:pPr>
        <w:pStyle w:val="SingleTxtG"/>
      </w:pPr>
      <w:r>
        <w:tab/>
      </w:r>
      <w:r w:rsidRPr="001A1DCE">
        <w:t>c)</w:t>
      </w:r>
      <w:r w:rsidRPr="001A1DCE">
        <w:tab/>
        <w:t>El descuido de la salud física o mental del niño</w:t>
      </w:r>
      <w:r>
        <w:t>, al</w:t>
      </w:r>
      <w:r w:rsidRPr="001A1DCE">
        <w:t xml:space="preserve"> no proporcionarle la atención médica necesaria; </w:t>
      </w:r>
    </w:p>
    <w:p w:rsidR="00960265" w:rsidRPr="001A1DCE" w:rsidRDefault="00960265" w:rsidP="00960265">
      <w:pPr>
        <w:pStyle w:val="SingleTxtG"/>
      </w:pPr>
      <w:r>
        <w:tab/>
      </w:r>
      <w:r w:rsidRPr="001A1DCE">
        <w:t>d)</w:t>
      </w:r>
      <w:r w:rsidRPr="001A1DCE">
        <w:tab/>
        <w:t>El descuido educativo</w:t>
      </w:r>
      <w:r>
        <w:t xml:space="preserve">, cuando se incumplen </w:t>
      </w:r>
      <w:r w:rsidRPr="001A1DCE">
        <w:t xml:space="preserve">las leyes que obligan a los cuidadores a asegurar la educación de sus hijos </w:t>
      </w:r>
      <w:r>
        <w:t xml:space="preserve">mediante la asistencia escolar o </w:t>
      </w:r>
      <w:r w:rsidRPr="001A1DCE">
        <w:t>de otro modo</w:t>
      </w:r>
      <w:r>
        <w:t>,</w:t>
      </w:r>
      <w:r w:rsidRPr="001A1DCE">
        <w:t xml:space="preserve"> y </w:t>
      </w:r>
    </w:p>
    <w:p w:rsidR="00960265" w:rsidRPr="00360FE0" w:rsidRDefault="00960265" w:rsidP="00960265">
      <w:pPr>
        <w:pStyle w:val="SingleTxtG"/>
      </w:pPr>
      <w:r>
        <w:tab/>
      </w:r>
      <w:r w:rsidRPr="00360FE0">
        <w:t>e)</w:t>
      </w:r>
      <w:r w:rsidRPr="00360FE0">
        <w:tab/>
        <w:t>El abandono</w:t>
      </w:r>
      <w:r>
        <w:t>,</w:t>
      </w:r>
      <w:r w:rsidRPr="00360FE0">
        <w:t xml:space="preserve"> práctica que suscita gran preocupación y que en algunas sociedades puede afectar </w:t>
      </w:r>
      <w:r w:rsidRPr="001A1DCE">
        <w:t>desproporcionadamente</w:t>
      </w:r>
      <w:r w:rsidRPr="00360FE0">
        <w:t xml:space="preserve"> a los niños nacidos fuera del matrimonio y a los niños con discapacidad</w:t>
      </w:r>
      <w:r>
        <w:t>, entre otros</w:t>
      </w:r>
      <w:r w:rsidRPr="001A1DCE">
        <w:rPr>
          <w:rStyle w:val="FootnoteReference"/>
        </w:rPr>
        <w:footnoteReference w:id="7"/>
      </w:r>
      <w:r w:rsidRPr="00360FE0">
        <w:t xml:space="preserve">. </w:t>
      </w:r>
    </w:p>
    <w:p w:rsidR="00960265" w:rsidRPr="00360FE0" w:rsidRDefault="00960265" w:rsidP="00960265">
      <w:pPr>
        <w:pStyle w:val="SingleTxtG"/>
      </w:pPr>
      <w:r>
        <w:t>21.</w:t>
      </w:r>
      <w:r>
        <w:tab/>
      </w:r>
      <w:r w:rsidRPr="001A1DCE">
        <w:rPr>
          <w:b/>
        </w:rPr>
        <w:t>Violencia mental.</w:t>
      </w:r>
      <w:r w:rsidRPr="00360FE0">
        <w:t xml:space="preserve"> El concepto de violencia mental</w:t>
      </w:r>
      <w:r>
        <w:t>,</w:t>
      </w:r>
      <w:r w:rsidRPr="00360FE0">
        <w:t xml:space="preserve"> comprendido en la expresión </w:t>
      </w:r>
      <w:r>
        <w:t>"</w:t>
      </w:r>
      <w:r w:rsidRPr="00360FE0">
        <w:t>perjuicio o abuso … mental</w:t>
      </w:r>
      <w:r>
        <w:t xml:space="preserve">", del artículo 19, párrafo 1 de la </w:t>
      </w:r>
      <w:r w:rsidRPr="00360FE0">
        <w:t>Convención</w:t>
      </w:r>
      <w:r>
        <w:t>,</w:t>
      </w:r>
      <w:r w:rsidRPr="00360FE0">
        <w:t xml:space="preserve"> se describe a menudo como maltrato psicológico, abuso mental, agresión verbal y maltrato o descuido emocional, y puede consistir en: </w:t>
      </w:r>
    </w:p>
    <w:p w:rsidR="00960265" w:rsidRPr="001A1DCE" w:rsidRDefault="00960265" w:rsidP="00960265">
      <w:pPr>
        <w:pStyle w:val="SingleTxtG"/>
      </w:pPr>
      <w:r>
        <w:tab/>
      </w:r>
      <w:r w:rsidRPr="001A1DCE">
        <w:t>a)</w:t>
      </w:r>
      <w:r w:rsidRPr="001A1DCE">
        <w:tab/>
        <w:t xml:space="preserve">Toda forma de relación perjudicial persistente con el niño, </w:t>
      </w:r>
      <w:r>
        <w:t>como</w:t>
      </w:r>
      <w:r w:rsidRPr="001A1DCE">
        <w:t xml:space="preserve"> hacerle creer que no vale nada, que no es amado ni querido, que está en peligro o que </w:t>
      </w:r>
      <w:r>
        <w:t>solo</w:t>
      </w:r>
      <w:r w:rsidRPr="001A1DCE">
        <w:t xml:space="preserve"> sirve para satisfacer las necesidades de otros; </w:t>
      </w:r>
    </w:p>
    <w:p w:rsidR="00960265" w:rsidRPr="001A1DCE" w:rsidRDefault="00960265" w:rsidP="00960265">
      <w:pPr>
        <w:pStyle w:val="SingleTxtG"/>
      </w:pPr>
      <w:r>
        <w:tab/>
      </w:r>
      <w:r w:rsidRPr="001A1DCE">
        <w:t>b)</w:t>
      </w:r>
      <w:r w:rsidRPr="001A1DCE">
        <w:tab/>
        <w:t>Asustar</w:t>
      </w:r>
      <w:r>
        <w:t xml:space="preserve"> al niño</w:t>
      </w:r>
      <w:r w:rsidRPr="001A1DCE">
        <w:t xml:space="preserve">, aterrorizarlo y amenazarlo; explotarlo y corromperlo; desdeñarlo y rechazarlo; aislarlo, ignorarlo y discriminarlo; </w:t>
      </w:r>
    </w:p>
    <w:p w:rsidR="00960265" w:rsidRPr="001A1DCE" w:rsidRDefault="00960265" w:rsidP="00960265">
      <w:pPr>
        <w:pStyle w:val="SingleTxtG"/>
      </w:pPr>
      <w:r>
        <w:tab/>
      </w:r>
      <w:r w:rsidRPr="001A1DCE">
        <w:t>c)</w:t>
      </w:r>
      <w:r w:rsidRPr="001A1DCE">
        <w:tab/>
        <w:t xml:space="preserve">Desatender sus necesidades afectivas, su salud mental y sus necesidades médicas y educativas; </w:t>
      </w:r>
    </w:p>
    <w:p w:rsidR="00960265" w:rsidRPr="001A1DCE" w:rsidRDefault="00960265" w:rsidP="00960265">
      <w:pPr>
        <w:pStyle w:val="SingleTxtG"/>
      </w:pPr>
      <w:r>
        <w:tab/>
      </w:r>
      <w:r w:rsidRPr="001A1DCE">
        <w:t>d)</w:t>
      </w:r>
      <w:r w:rsidRPr="001A1DCE">
        <w:tab/>
        <w:t>Insultarlo, injuriarlo, humillarlo, menospreciarlo, ridiculizarlo y herir sus sentimientos;</w:t>
      </w:r>
    </w:p>
    <w:p w:rsidR="00960265" w:rsidRPr="001A1DCE" w:rsidRDefault="00960265" w:rsidP="00960265">
      <w:pPr>
        <w:pStyle w:val="SingleTxtG"/>
      </w:pPr>
      <w:r>
        <w:tab/>
      </w:r>
      <w:r w:rsidRPr="001A1DCE">
        <w:t>e)</w:t>
      </w:r>
      <w:r w:rsidRPr="001A1DCE">
        <w:tab/>
        <w:t xml:space="preserve">Exponerlo a la violencia doméstica; </w:t>
      </w:r>
    </w:p>
    <w:p w:rsidR="00960265" w:rsidRPr="001A1DCE" w:rsidRDefault="00960265" w:rsidP="00960265">
      <w:pPr>
        <w:pStyle w:val="SingleTxtG"/>
      </w:pPr>
      <w:r>
        <w:tab/>
      </w:r>
      <w:r w:rsidRPr="001A1DCE">
        <w:t>f)</w:t>
      </w:r>
      <w:r w:rsidRPr="001A1DCE">
        <w:tab/>
        <w:t>Someterlo a un régimen de incomunicación o aislamiento o a condiciones de detención humillantes o degradantes</w:t>
      </w:r>
      <w:r>
        <w:t>,</w:t>
      </w:r>
      <w:r w:rsidRPr="001A1DCE">
        <w:t xml:space="preserve"> y </w:t>
      </w:r>
    </w:p>
    <w:p w:rsidR="00960265" w:rsidRPr="001A1DCE" w:rsidRDefault="00960265" w:rsidP="00960265">
      <w:pPr>
        <w:pStyle w:val="SingleTxtG"/>
      </w:pPr>
      <w:r>
        <w:tab/>
      </w:r>
      <w:r w:rsidRPr="001A1DCE">
        <w:t>g)</w:t>
      </w:r>
      <w:r w:rsidRPr="001A1DCE">
        <w:tab/>
        <w:t>Someterlo a la intimidación y las novatadas</w:t>
      </w:r>
      <w:r w:rsidRPr="001A1DCE">
        <w:rPr>
          <w:rStyle w:val="FootnoteReference"/>
        </w:rPr>
        <w:footnoteReference w:id="8"/>
      </w:r>
      <w:r w:rsidRPr="001A1DCE">
        <w:t xml:space="preserve"> de adultos o de otros niños, en particular por medio de tecnologías de la información y las telecomunicaciones (TIC) como los teléfonos móviles o Internet (</w:t>
      </w:r>
      <w:r>
        <w:t xml:space="preserve">la </w:t>
      </w:r>
      <w:r w:rsidRPr="001A1DCE">
        <w:t xml:space="preserve">práctica </w:t>
      </w:r>
      <w:r>
        <w:t>llamada "</w:t>
      </w:r>
      <w:r w:rsidRPr="001A1DCE">
        <w:t>acoso cibernético</w:t>
      </w:r>
      <w:r>
        <w:t>"</w:t>
      </w:r>
      <w:r w:rsidRPr="001A1DCE">
        <w:t xml:space="preserve">). </w:t>
      </w:r>
    </w:p>
    <w:p w:rsidR="00960265" w:rsidRPr="00360FE0" w:rsidRDefault="00960265" w:rsidP="00960265">
      <w:pPr>
        <w:pStyle w:val="SingleTxtG"/>
      </w:pPr>
      <w:r>
        <w:t>22.</w:t>
      </w:r>
      <w:r>
        <w:tab/>
      </w:r>
      <w:r w:rsidRPr="001A1DCE">
        <w:rPr>
          <w:b/>
        </w:rPr>
        <w:t>Violencia física.</w:t>
      </w:r>
      <w:r w:rsidRPr="00360FE0">
        <w:t xml:space="preserve"> Puede ser mortal y no mortal.</w:t>
      </w:r>
      <w:r>
        <w:t xml:space="preserve"> </w:t>
      </w:r>
      <w:r w:rsidRPr="00360FE0">
        <w:t xml:space="preserve">En opinión del Comité, la violencia física incluye: </w:t>
      </w:r>
    </w:p>
    <w:p w:rsidR="00960265" w:rsidRPr="001A1DCE" w:rsidRDefault="00960265" w:rsidP="00960265">
      <w:pPr>
        <w:pStyle w:val="SingleTxtG"/>
      </w:pPr>
      <w:r>
        <w:tab/>
      </w:r>
      <w:r w:rsidRPr="001A1DCE">
        <w:t>a)</w:t>
      </w:r>
      <w:r w:rsidRPr="001A1DCE">
        <w:tab/>
        <w:t>Todos los castigos corporales y todas las demás formas de tortura y tratos o penas crueles, inhumanos o degradantes</w:t>
      </w:r>
      <w:r>
        <w:t>,</w:t>
      </w:r>
      <w:r w:rsidRPr="001A1DCE">
        <w:t xml:space="preserve"> y </w:t>
      </w:r>
    </w:p>
    <w:p w:rsidR="00960265" w:rsidRPr="001A1DCE" w:rsidRDefault="00960265" w:rsidP="00960265">
      <w:pPr>
        <w:pStyle w:val="SingleTxtG"/>
      </w:pPr>
      <w:r>
        <w:tab/>
      </w:r>
      <w:r w:rsidRPr="001A1DCE">
        <w:t>b)</w:t>
      </w:r>
      <w:r w:rsidRPr="001A1DCE">
        <w:tab/>
        <w:t xml:space="preserve">La intimidación </w:t>
      </w:r>
      <w:r>
        <w:t xml:space="preserve">física y las </w:t>
      </w:r>
      <w:r w:rsidRPr="001A1DCE">
        <w:t xml:space="preserve">novatadas </w:t>
      </w:r>
      <w:r>
        <w:t xml:space="preserve">por parte </w:t>
      </w:r>
      <w:r w:rsidRPr="001A1DCE">
        <w:t xml:space="preserve">de adultos o de otros niños. </w:t>
      </w:r>
    </w:p>
    <w:p w:rsidR="00960265" w:rsidRPr="001A1DCE" w:rsidRDefault="00960265" w:rsidP="00960265">
      <w:pPr>
        <w:pStyle w:val="SingleTxtG"/>
      </w:pPr>
      <w:r>
        <w:t>23.</w:t>
      </w:r>
      <w:r>
        <w:tab/>
      </w:r>
      <w:r w:rsidRPr="001A1DCE">
        <w:t>Los niños con discapacidad pueden ser objeto de formas particulares de violencia física, como</w:t>
      </w:r>
      <w:r>
        <w:t xml:space="preserve"> por ejemplo</w:t>
      </w:r>
      <w:r w:rsidRPr="001A1DCE">
        <w:t>:</w:t>
      </w:r>
    </w:p>
    <w:p w:rsidR="00960265" w:rsidRPr="001A1DCE" w:rsidRDefault="00960265" w:rsidP="00960265">
      <w:pPr>
        <w:pStyle w:val="SingleTxtG"/>
      </w:pPr>
      <w:r>
        <w:tab/>
      </w:r>
      <w:r w:rsidRPr="001A1DCE">
        <w:t>a)</w:t>
      </w:r>
      <w:r w:rsidRPr="001A1DCE">
        <w:tab/>
        <w:t xml:space="preserve">La esterilización forzada, en particular de las niñas; </w:t>
      </w:r>
    </w:p>
    <w:p w:rsidR="00960265" w:rsidRPr="001A1DCE" w:rsidRDefault="00960265" w:rsidP="00960265">
      <w:pPr>
        <w:pStyle w:val="SingleTxtG"/>
      </w:pPr>
      <w:r>
        <w:tab/>
      </w:r>
      <w:r w:rsidRPr="001A1DCE">
        <w:t>b)</w:t>
      </w:r>
      <w:r w:rsidRPr="001A1DCE">
        <w:tab/>
        <w:t xml:space="preserve">La violencia </w:t>
      </w:r>
      <w:r>
        <w:t xml:space="preserve">infligida </w:t>
      </w:r>
      <w:r w:rsidRPr="001A1DCE">
        <w:t xml:space="preserve">bajo la apariencia de tratamiento médico (por ejemplo, aplicación de tratamientos electroconvulsivos y electrochoques </w:t>
      </w:r>
      <w:r>
        <w:t>como</w:t>
      </w:r>
      <w:r w:rsidRPr="001A1DCE">
        <w:t xml:space="preserve"> </w:t>
      </w:r>
      <w:r>
        <w:t>"</w:t>
      </w:r>
      <w:r w:rsidRPr="001A1DCE">
        <w:t>tratamientos por aversión</w:t>
      </w:r>
      <w:r>
        <w:t>"</w:t>
      </w:r>
      <w:r w:rsidRPr="001A1DCE">
        <w:t xml:space="preserve"> para controlar el comportamiento del niño)</w:t>
      </w:r>
      <w:r>
        <w:t>,</w:t>
      </w:r>
      <w:r w:rsidRPr="001A1DCE">
        <w:t xml:space="preserve"> y </w:t>
      </w:r>
    </w:p>
    <w:p w:rsidR="00960265" w:rsidRPr="001A1DCE" w:rsidRDefault="00960265" w:rsidP="00960265">
      <w:pPr>
        <w:pStyle w:val="SingleTxtG"/>
      </w:pPr>
      <w:r>
        <w:tab/>
      </w:r>
      <w:r w:rsidRPr="001A1DCE">
        <w:t>c)</w:t>
      </w:r>
      <w:r w:rsidRPr="001A1DCE">
        <w:tab/>
        <w:t>La discapacitación deliberada del niño para explotarlo con fines de mendicidad en la calle y en otros lugares.</w:t>
      </w:r>
    </w:p>
    <w:p w:rsidR="00960265" w:rsidRPr="00360FE0" w:rsidRDefault="00960265" w:rsidP="00960265">
      <w:pPr>
        <w:pStyle w:val="SingleTxtG"/>
      </w:pPr>
      <w:r>
        <w:t>24.</w:t>
      </w:r>
      <w:r>
        <w:tab/>
      </w:r>
      <w:r w:rsidRPr="001A1DCE">
        <w:rPr>
          <w:b/>
        </w:rPr>
        <w:t>Castigos corporales.</w:t>
      </w:r>
      <w:r w:rsidRPr="00360FE0">
        <w:t xml:space="preserve"> En su Observación general Nº 8 (párr. 11), el Comité definió el castigo </w:t>
      </w:r>
      <w:r>
        <w:t>"</w:t>
      </w:r>
      <w:r w:rsidRPr="00360FE0">
        <w:t>corporal</w:t>
      </w:r>
      <w:r>
        <w:t>"</w:t>
      </w:r>
      <w:r w:rsidRPr="00360FE0">
        <w:t xml:space="preserve"> o </w:t>
      </w:r>
      <w:r>
        <w:t>"</w:t>
      </w:r>
      <w:r w:rsidRPr="00360FE0">
        <w:t>físico</w:t>
      </w:r>
      <w:r>
        <w:t>"</w:t>
      </w:r>
      <w:r w:rsidRPr="00360FE0">
        <w:t xml:space="preserve"> como todo castigo en el que se utilice la fuerza física y que tenga por objeto causar cierto grado de dolor o malestar, aunque sea leve.</w:t>
      </w:r>
      <w:r>
        <w:t xml:space="preserve"> </w:t>
      </w:r>
      <w:r w:rsidRPr="00360FE0">
        <w:t>En la mayoría de los casos se trata de pegar a los niños (</w:t>
      </w:r>
      <w:r>
        <w:t>"</w:t>
      </w:r>
      <w:r w:rsidRPr="00360FE0">
        <w:t>manotazos</w:t>
      </w:r>
      <w:r>
        <w:t>"</w:t>
      </w:r>
      <w:r w:rsidRPr="00360FE0">
        <w:t xml:space="preserve">, </w:t>
      </w:r>
      <w:r>
        <w:t>"</w:t>
      </w:r>
      <w:r w:rsidRPr="00360FE0">
        <w:t>bofetadas</w:t>
      </w:r>
      <w:r>
        <w:t>"</w:t>
      </w:r>
      <w:r w:rsidRPr="00360FE0">
        <w:t xml:space="preserve">, </w:t>
      </w:r>
      <w:r>
        <w:t>"</w:t>
      </w:r>
      <w:r w:rsidRPr="00360FE0">
        <w:t>palizas</w:t>
      </w:r>
      <w:r>
        <w:t>"</w:t>
      </w:r>
      <w:r w:rsidRPr="00360FE0">
        <w:t xml:space="preserve">), con la mano o con algún objeto </w:t>
      </w:r>
      <w:r>
        <w:t>—</w:t>
      </w:r>
      <w:r w:rsidRPr="00360FE0">
        <w:t>azote, vara, cinturón, zapato, cuchara de madera, etc.</w:t>
      </w:r>
      <w:r>
        <w:t xml:space="preserve"> </w:t>
      </w:r>
      <w:r w:rsidRPr="00360FE0">
        <w:t xml:space="preserve">Pero también puede consistir </w:t>
      </w:r>
      <w:r>
        <w:t xml:space="preserve">por ejemplo </w:t>
      </w:r>
      <w:r w:rsidRPr="00360FE0">
        <w:t>en, dar puntapiés, zarandear o empujar a los niños, arañarlos, pellizcarlos, morderlos, tirarles del pelo o de las orejas, golpearlos con un palo, obligarlos a ponerse en posturas incómodas, producirles quemaduras, obligarlos a ingerir alimentos hirviendo u otros productos.</w:t>
      </w:r>
      <w:r>
        <w:t xml:space="preserve"> </w:t>
      </w:r>
      <w:r w:rsidRPr="00360FE0">
        <w:t>El Comité opina que el castigo corporal es siempre degradante.</w:t>
      </w:r>
      <w:r>
        <w:t xml:space="preserve"> </w:t>
      </w:r>
      <w:r w:rsidRPr="00360FE0">
        <w:t xml:space="preserve">En el </w:t>
      </w:r>
      <w:r>
        <w:t xml:space="preserve">informe </w:t>
      </w:r>
      <w:r w:rsidRPr="00360FE0">
        <w:t xml:space="preserve">del </w:t>
      </w:r>
      <w:r>
        <w:t>E</w:t>
      </w:r>
      <w:r w:rsidRPr="00360FE0">
        <w:t xml:space="preserve">xperto independiente </w:t>
      </w:r>
      <w:r>
        <w:t xml:space="preserve">para el estudio de las Naciones Unidas </w:t>
      </w:r>
      <w:r w:rsidRPr="00360FE0">
        <w:t>sobre la violencia contra los niños se citan otras formas específicas de castigos corporales (</w:t>
      </w:r>
      <w:r w:rsidRPr="00360FE0" w:rsidDel="00D21769">
        <w:t>A/61/299</w:t>
      </w:r>
      <w:r w:rsidRPr="00360FE0">
        <w:t xml:space="preserve">, párrs. 56, 60 y 62). </w:t>
      </w:r>
    </w:p>
    <w:p w:rsidR="00960265" w:rsidRPr="00360FE0" w:rsidRDefault="00960265" w:rsidP="00960265">
      <w:pPr>
        <w:pStyle w:val="SingleTxtG"/>
      </w:pPr>
      <w:r>
        <w:t>25.</w:t>
      </w:r>
      <w:r>
        <w:tab/>
      </w:r>
      <w:r w:rsidRPr="001A1DCE">
        <w:rPr>
          <w:b/>
        </w:rPr>
        <w:t>Abuso y explotación sexuales.</w:t>
      </w:r>
      <w:r>
        <w:t xml:space="preserve"> </w:t>
      </w:r>
      <w:r w:rsidRPr="00360FE0">
        <w:t xml:space="preserve">Se entiende por abuso y explotación sexuales, entre otras cosas: </w:t>
      </w:r>
    </w:p>
    <w:p w:rsidR="00960265" w:rsidRPr="00360FE0" w:rsidRDefault="00960265" w:rsidP="00960265">
      <w:pPr>
        <w:pStyle w:val="SingleTxtG"/>
      </w:pPr>
      <w:r>
        <w:tab/>
      </w:r>
      <w:r w:rsidRPr="00360FE0">
        <w:t>a)</w:t>
      </w:r>
      <w:r w:rsidRPr="00360FE0">
        <w:tab/>
        <w:t xml:space="preserve">La incitación o la </w:t>
      </w:r>
      <w:r w:rsidRPr="001A1DCE">
        <w:t>coacción</w:t>
      </w:r>
      <w:r w:rsidRPr="00360FE0">
        <w:t xml:space="preserve"> para que un niño se dedique a cualquier actividad sexual ilegal o psicológicamente perjudicial</w:t>
      </w:r>
      <w:r w:rsidRPr="001A1DCE">
        <w:rPr>
          <w:rStyle w:val="FootnoteReference"/>
        </w:rPr>
        <w:footnoteReference w:id="9"/>
      </w:r>
      <w:r>
        <w:t>.</w:t>
      </w:r>
    </w:p>
    <w:p w:rsidR="00960265" w:rsidRPr="007C1016" w:rsidRDefault="00960265" w:rsidP="00960265">
      <w:pPr>
        <w:pStyle w:val="SingleTxtG"/>
      </w:pPr>
      <w:r>
        <w:tab/>
      </w:r>
      <w:r w:rsidRPr="007C1016">
        <w:t>b)</w:t>
      </w:r>
      <w:r w:rsidRPr="007C1016">
        <w:tab/>
        <w:t>La utilización de un niño con fines de explotación sexual comercial</w:t>
      </w:r>
      <w:r>
        <w:t>.</w:t>
      </w:r>
    </w:p>
    <w:p w:rsidR="00960265" w:rsidRPr="007C1016" w:rsidRDefault="00960265" w:rsidP="00960265">
      <w:pPr>
        <w:pStyle w:val="SingleTxtG"/>
      </w:pPr>
      <w:r>
        <w:tab/>
      </w:r>
      <w:r w:rsidRPr="007C1016">
        <w:t>c)</w:t>
      </w:r>
      <w:r w:rsidRPr="007C1016">
        <w:tab/>
        <w:t>La utilización de un niño para la producción de imágenes o grabaciones sonoras de abusos sexuales a niños</w:t>
      </w:r>
      <w:r>
        <w:t>.</w:t>
      </w:r>
    </w:p>
    <w:p w:rsidR="00960265" w:rsidRPr="007C1016" w:rsidRDefault="00960265" w:rsidP="00960265">
      <w:pPr>
        <w:pStyle w:val="SingleTxtG"/>
      </w:pPr>
      <w:r>
        <w:tab/>
      </w:r>
      <w:r w:rsidRPr="007C1016">
        <w:t>d)</w:t>
      </w:r>
      <w:r w:rsidRPr="007C1016">
        <w:tab/>
        <w:t>La prostitución infantil, la esclavitud sexual, la explotación sexual en el turismo y la industria de viajes, la trata (dentro de los países y entre ellos) y la venta de niños con fines sexuales y el matrimonio forzado.</w:t>
      </w:r>
      <w:r>
        <w:t xml:space="preserve"> </w:t>
      </w:r>
      <w:r w:rsidRPr="007C1016">
        <w:t>Muchos niños sufren abusos sexuales que, pese a no mediar la fuerza o la coerción físicas, son intrusivos, opresivos y traumáticos desde el punto de vista psicológico.</w:t>
      </w:r>
    </w:p>
    <w:p w:rsidR="00960265" w:rsidRPr="007C1016" w:rsidRDefault="00960265" w:rsidP="00960265">
      <w:pPr>
        <w:pStyle w:val="SingleTxtG"/>
      </w:pPr>
      <w:r>
        <w:t>26.</w:t>
      </w:r>
      <w:r>
        <w:tab/>
      </w:r>
      <w:r w:rsidRPr="007C1016">
        <w:rPr>
          <w:b/>
        </w:rPr>
        <w:t>Tortura y tratos o penas inhumanos o degradantes.</w:t>
      </w:r>
      <w:r w:rsidRPr="007C1016">
        <w:t xml:space="preserve"> </w:t>
      </w:r>
      <w:r>
        <w:t>Este concepto incluye</w:t>
      </w:r>
      <w:r w:rsidRPr="007C1016">
        <w:t xml:space="preserve"> todo acto de violencia</w:t>
      </w:r>
      <w:r>
        <w:t xml:space="preserve"> contra un niño para obligarlo a confesar, castigarlo extrajudicialmente por conductas ilícitas o indeseadas u obligarlo a realizar actividades contra su voluntad</w:t>
      </w:r>
      <w:r w:rsidRPr="007C1016">
        <w:t>, cometido por lo general por la policía y otros agentes del orden público, el personal de los hogares y residencias y otras instituciones y las personas que tienen autoridad sobre el niño, incluidos los agentes armados no estatales</w:t>
      </w:r>
      <w:r>
        <w:t xml:space="preserve">. </w:t>
      </w:r>
      <w:r w:rsidRPr="007C1016">
        <w:t xml:space="preserve">Las víctimas son a menudo niños marginados, desfavorecidos y discriminados que carecen de </w:t>
      </w:r>
      <w:r>
        <w:t xml:space="preserve">la </w:t>
      </w:r>
      <w:r w:rsidRPr="007C1016">
        <w:t xml:space="preserve">protección </w:t>
      </w:r>
      <w:r>
        <w:t>de</w:t>
      </w:r>
      <w:r w:rsidRPr="007C1016">
        <w:t xml:space="preserve"> los adultos encargados de defender sus derechos y su interés superior.</w:t>
      </w:r>
      <w:r>
        <w:t xml:space="preserve"> Pertenecen a esta categoría los</w:t>
      </w:r>
      <w:r w:rsidRPr="007C1016">
        <w:t xml:space="preserve"> niños en conflicto con la ley, </w:t>
      </w:r>
      <w:r>
        <w:t xml:space="preserve">los </w:t>
      </w:r>
      <w:r w:rsidRPr="007C1016">
        <w:t xml:space="preserve">niños de la calle, </w:t>
      </w:r>
      <w:r>
        <w:t xml:space="preserve">los </w:t>
      </w:r>
      <w:r w:rsidRPr="007C1016">
        <w:t xml:space="preserve">niños indígenas y </w:t>
      </w:r>
      <w:r>
        <w:t xml:space="preserve">de </w:t>
      </w:r>
      <w:r w:rsidRPr="007C1016">
        <w:t xml:space="preserve">minorías y </w:t>
      </w:r>
      <w:r>
        <w:t xml:space="preserve">los </w:t>
      </w:r>
      <w:r w:rsidRPr="007C1016">
        <w:t>niños no acompañados.</w:t>
      </w:r>
      <w:r>
        <w:t xml:space="preserve"> Estos </w:t>
      </w:r>
      <w:r w:rsidRPr="007C1016">
        <w:t xml:space="preserve">actos </w:t>
      </w:r>
      <w:r>
        <w:t xml:space="preserve">brutales suelen causar </w:t>
      </w:r>
      <w:r w:rsidRPr="007C1016">
        <w:t>daños físicos y psicológicos y estrés social permanentes.</w:t>
      </w:r>
    </w:p>
    <w:p w:rsidR="00960265" w:rsidRPr="007C1016" w:rsidRDefault="00960265" w:rsidP="00960265">
      <w:pPr>
        <w:pStyle w:val="SingleTxtG"/>
      </w:pPr>
      <w:r>
        <w:t>27.</w:t>
      </w:r>
      <w:r>
        <w:tab/>
      </w:r>
      <w:r w:rsidRPr="007C1016">
        <w:rPr>
          <w:b/>
        </w:rPr>
        <w:t>Violencia entre niños</w:t>
      </w:r>
      <w:r w:rsidRPr="00C324F5">
        <w:rPr>
          <w:b/>
        </w:rPr>
        <w:t>.</w:t>
      </w:r>
      <w:r w:rsidRPr="007C1016">
        <w:t xml:space="preserve"> Se trata de la violencia física, psicológica y sexual, a menudo con intimidación, ejercida por unos niños contra otros, frecuentemente por grupos de niños, que no </w:t>
      </w:r>
      <w:r>
        <w:t>solo</w:t>
      </w:r>
      <w:r w:rsidRPr="007C1016">
        <w:t xml:space="preserve"> daña la integridad y el bienestar físicos y psicológicos del niño de forma inmediata sino que suele afectar gravemente a su desarrollo, su educación y su integración social a medio y largo plazo.</w:t>
      </w:r>
      <w:r>
        <w:t xml:space="preserve"> </w:t>
      </w:r>
      <w:r w:rsidRPr="007C1016">
        <w:t>Además, los actos de violencia cometidos por las bandas juveniles se cobran un alto precio entre los niños, tanto en el caso de las víctimas como en el de los miembros de dichas bandas.</w:t>
      </w:r>
      <w:r>
        <w:t xml:space="preserve"> </w:t>
      </w:r>
      <w:r w:rsidRPr="007C1016">
        <w:t xml:space="preserve">Aunque los autores sean niños, el papel de los adultos responsables de </w:t>
      </w:r>
      <w:r>
        <w:t>e</w:t>
      </w:r>
      <w:r w:rsidRPr="007C1016">
        <w:t xml:space="preserve">stos es decisivo </w:t>
      </w:r>
      <w:r>
        <w:t xml:space="preserve">si se quiere que todos los intentos de </w:t>
      </w:r>
      <w:r w:rsidRPr="007C1016">
        <w:t xml:space="preserve">combatir y prevenir </w:t>
      </w:r>
      <w:r>
        <w:t xml:space="preserve">adecuadamente estos </w:t>
      </w:r>
      <w:r w:rsidRPr="007C1016">
        <w:t xml:space="preserve">actos no exacerben la violencia al adoptar un </w:t>
      </w:r>
      <w:r>
        <w:t xml:space="preserve">criterio </w:t>
      </w:r>
      <w:r w:rsidRPr="007C1016">
        <w:t>punitivo y responder a la violencia con violencia.</w:t>
      </w:r>
    </w:p>
    <w:p w:rsidR="00960265" w:rsidRPr="007C1016" w:rsidRDefault="00960265" w:rsidP="00960265">
      <w:pPr>
        <w:pStyle w:val="SingleTxtG"/>
      </w:pPr>
      <w:r>
        <w:t>28.</w:t>
      </w:r>
      <w:r>
        <w:tab/>
      </w:r>
      <w:r w:rsidRPr="007C1016">
        <w:rPr>
          <w:b/>
        </w:rPr>
        <w:t>Autolesiones</w:t>
      </w:r>
      <w:r w:rsidRPr="002E0C01">
        <w:rPr>
          <w:b/>
        </w:rPr>
        <w:t>.</w:t>
      </w:r>
      <w:r w:rsidRPr="007C1016">
        <w:t xml:space="preserve"> Trastornos alimentarios, uso y abuso de sustancias psicotrópicas, lesiones autoinfligidas, pensamientos suicidas, intentos de suicidio y </w:t>
      </w:r>
      <w:r>
        <w:t>s</w:t>
      </w:r>
      <w:r w:rsidRPr="007C1016">
        <w:t>uicidio.</w:t>
      </w:r>
      <w:r>
        <w:t xml:space="preserve"> </w:t>
      </w:r>
      <w:r w:rsidRPr="007C1016">
        <w:t xml:space="preserve">Preocupa especialmente al Comité el suicidio </w:t>
      </w:r>
      <w:r>
        <w:t xml:space="preserve">de </w:t>
      </w:r>
      <w:r w:rsidRPr="007C1016">
        <w:t>adolescentes.</w:t>
      </w:r>
    </w:p>
    <w:p w:rsidR="00960265" w:rsidRPr="007C1016" w:rsidRDefault="00960265" w:rsidP="00960265">
      <w:pPr>
        <w:pStyle w:val="SingleTxtG"/>
      </w:pPr>
      <w:r>
        <w:t>29.</w:t>
      </w:r>
      <w:r>
        <w:tab/>
      </w:r>
      <w:r w:rsidRPr="007C1016">
        <w:rPr>
          <w:b/>
        </w:rPr>
        <w:t>Prácticas perjudiciales</w:t>
      </w:r>
      <w:r w:rsidRPr="002E0C01">
        <w:rPr>
          <w:b/>
        </w:rPr>
        <w:t>.</w:t>
      </w:r>
      <w:r w:rsidRPr="007C1016">
        <w:t xml:space="preserve"> Se trata, entre otras, de: </w:t>
      </w:r>
    </w:p>
    <w:p w:rsidR="00960265" w:rsidRPr="007C1016" w:rsidRDefault="00960265" w:rsidP="00960265">
      <w:pPr>
        <w:pStyle w:val="SingleTxtG"/>
      </w:pPr>
      <w:r>
        <w:tab/>
      </w:r>
      <w:r w:rsidRPr="007C1016">
        <w:t>a)</w:t>
      </w:r>
      <w:r w:rsidRPr="007C1016">
        <w:tab/>
        <w:t xml:space="preserve">Los castigos corporales y otras formas de castigo crueles o degradantes; </w:t>
      </w:r>
    </w:p>
    <w:p w:rsidR="00960265" w:rsidRPr="007C1016" w:rsidRDefault="00960265" w:rsidP="00960265">
      <w:pPr>
        <w:pStyle w:val="SingleTxtG"/>
      </w:pPr>
      <w:r>
        <w:tab/>
      </w:r>
      <w:r w:rsidRPr="007C1016">
        <w:t>b)</w:t>
      </w:r>
      <w:r w:rsidRPr="007C1016">
        <w:tab/>
        <w:t xml:space="preserve">La mutilación genital femenina; </w:t>
      </w:r>
    </w:p>
    <w:p w:rsidR="00960265" w:rsidRPr="007C1016" w:rsidRDefault="00960265" w:rsidP="00960265">
      <w:pPr>
        <w:pStyle w:val="SingleTxtG"/>
      </w:pPr>
      <w:r>
        <w:tab/>
      </w:r>
      <w:r w:rsidRPr="007C1016">
        <w:t>c)</w:t>
      </w:r>
      <w:r w:rsidRPr="007C1016">
        <w:tab/>
        <w:t xml:space="preserve">Las amputaciones, ataduras, arañazos, quemaduras y marcas; </w:t>
      </w:r>
    </w:p>
    <w:p w:rsidR="00960265" w:rsidRPr="007C1016" w:rsidRDefault="00960265" w:rsidP="00960265">
      <w:pPr>
        <w:pStyle w:val="SingleTxtG"/>
      </w:pPr>
      <w:r>
        <w:tab/>
      </w:r>
      <w:r w:rsidRPr="007C1016">
        <w:t>d)</w:t>
      </w:r>
      <w:r w:rsidRPr="007C1016">
        <w:tab/>
        <w:t>Los ritos iniciáticos violentos y degradantes; la alimentación forzada de las niñas; el</w:t>
      </w:r>
      <w:r>
        <w:t xml:space="preserve"> </w:t>
      </w:r>
      <w:r w:rsidRPr="007C1016">
        <w:t xml:space="preserve">engorde; las pruebas de virginidad (inspección de los genitales de las niñas); </w:t>
      </w:r>
    </w:p>
    <w:p w:rsidR="00960265" w:rsidRPr="007C1016" w:rsidRDefault="00960265" w:rsidP="00960265">
      <w:pPr>
        <w:pStyle w:val="SingleTxtG"/>
      </w:pPr>
      <w:r>
        <w:tab/>
      </w:r>
      <w:r w:rsidRPr="007C1016">
        <w:t>e)</w:t>
      </w:r>
      <w:r w:rsidRPr="007C1016">
        <w:tab/>
        <w:t xml:space="preserve">El matrimonio forzado y el matrimonio precoz; </w:t>
      </w:r>
    </w:p>
    <w:p w:rsidR="00960265" w:rsidRPr="007C1016" w:rsidRDefault="00960265" w:rsidP="00960265">
      <w:pPr>
        <w:pStyle w:val="SingleTxtG"/>
      </w:pPr>
      <w:r>
        <w:tab/>
      </w:r>
      <w:r w:rsidRPr="007C1016">
        <w:t>f)</w:t>
      </w:r>
      <w:r w:rsidRPr="007C1016">
        <w:tab/>
        <w:t xml:space="preserve">Los delitos de "honor"; los actos </w:t>
      </w:r>
      <w:r>
        <w:t xml:space="preserve">de </w:t>
      </w:r>
      <w:r w:rsidRPr="007C1016">
        <w:t>represalia (cuando grupos en conflicto se desquitan contra niños del bando opuesto); las muertes y los actos d</w:t>
      </w:r>
      <w:r>
        <w:t>e violencia relacionados con la</w:t>
      </w:r>
      <w:r w:rsidRPr="007C1016">
        <w:t xml:space="preserve"> dote; </w:t>
      </w:r>
    </w:p>
    <w:p w:rsidR="00960265" w:rsidRPr="007C1016" w:rsidRDefault="00960265" w:rsidP="00960265">
      <w:pPr>
        <w:pStyle w:val="SingleTxtG"/>
      </w:pPr>
      <w:r>
        <w:tab/>
      </w:r>
      <w:r w:rsidRPr="007C1016">
        <w:t>g)</w:t>
      </w:r>
      <w:r w:rsidRPr="007C1016">
        <w:tab/>
        <w:t xml:space="preserve">Las acusaciones de "brujería" y prácticas </w:t>
      </w:r>
      <w:r>
        <w:t xml:space="preserve">nocivas afines </w:t>
      </w:r>
      <w:r w:rsidRPr="007C1016">
        <w:t xml:space="preserve">como el "exorcismo"; </w:t>
      </w:r>
    </w:p>
    <w:p w:rsidR="00960265" w:rsidRDefault="00960265" w:rsidP="00960265">
      <w:pPr>
        <w:pStyle w:val="SingleTxtG"/>
      </w:pPr>
      <w:r>
        <w:tab/>
      </w:r>
      <w:r w:rsidRPr="007C1016">
        <w:t>h)</w:t>
      </w:r>
      <w:r w:rsidRPr="007C1016">
        <w:tab/>
        <w:t xml:space="preserve">La uvulectomía y la extracción de dientes. </w:t>
      </w:r>
    </w:p>
    <w:p w:rsidR="00960265" w:rsidRPr="007C1016" w:rsidRDefault="00960265" w:rsidP="00960265">
      <w:pPr>
        <w:pStyle w:val="SingleTxtG"/>
      </w:pPr>
      <w:r w:rsidRPr="007F2ECF">
        <w:t>30.</w:t>
      </w:r>
      <w:r>
        <w:rPr>
          <w:b/>
        </w:rPr>
        <w:tab/>
      </w:r>
      <w:r w:rsidRPr="007C1016">
        <w:rPr>
          <w:b/>
        </w:rPr>
        <w:t>Violencia en los medios de comunicación</w:t>
      </w:r>
      <w:r w:rsidRPr="002E0C01">
        <w:rPr>
          <w:b/>
        </w:rPr>
        <w:t>.</w:t>
      </w:r>
      <w:r w:rsidRPr="007C1016">
        <w:t xml:space="preserve"> Los medios de comunicación, en especial los tabloides y la prensa amarilla, tienden a destacar sucesos escandalosos, </w:t>
      </w:r>
      <w:r>
        <w:t>con</w:t>
      </w:r>
      <w:r w:rsidRPr="007C1016">
        <w:t xml:space="preserve"> lo que crean una imagen </w:t>
      </w:r>
      <w:r>
        <w:t xml:space="preserve">tendenciosa </w:t>
      </w:r>
      <w:r w:rsidRPr="007C1016">
        <w:t xml:space="preserve">y estereotipada de los niños, en particular de los niños o adolescentes desfavorecidos, </w:t>
      </w:r>
      <w:r>
        <w:t xml:space="preserve">a los que se suele retratar </w:t>
      </w:r>
      <w:r w:rsidRPr="007C1016">
        <w:t>como violentos o delincuentes s</w:t>
      </w:r>
      <w:r>
        <w:t>o</w:t>
      </w:r>
      <w:r w:rsidRPr="007C1016">
        <w:t xml:space="preserve">lo por </w:t>
      </w:r>
      <w:r>
        <w:t xml:space="preserve">su </w:t>
      </w:r>
      <w:r w:rsidRPr="007C1016">
        <w:t>comportamiento</w:t>
      </w:r>
      <w:r>
        <w:t xml:space="preserve"> o su</w:t>
      </w:r>
      <w:r w:rsidRPr="007C1016">
        <w:t xml:space="preserve"> aspecto diferentes.</w:t>
      </w:r>
      <w:r>
        <w:t xml:space="preserve"> </w:t>
      </w:r>
      <w:r w:rsidRPr="007C1016">
        <w:t xml:space="preserve">Esos estereotipos </w:t>
      </w:r>
      <w:r>
        <w:t xml:space="preserve">provocados </w:t>
      </w:r>
      <w:r w:rsidRPr="007C1016">
        <w:t xml:space="preserve">allanan el camino para la adopción de políticas públicas basadas en un enfoque punitivo que puede </w:t>
      </w:r>
      <w:r>
        <w:t>incluir</w:t>
      </w:r>
      <w:r w:rsidRPr="007C1016">
        <w:t xml:space="preserve"> la violencia como respuesta a faltas supuestas o reales cometidas por niños y jóvenes. </w:t>
      </w:r>
    </w:p>
    <w:p w:rsidR="00960265" w:rsidRPr="007C1016" w:rsidRDefault="00960265" w:rsidP="00960265">
      <w:pPr>
        <w:pStyle w:val="SingleTxtG"/>
      </w:pPr>
      <w:r>
        <w:t>31.</w:t>
      </w:r>
      <w:r>
        <w:tab/>
      </w:r>
      <w:r w:rsidRPr="007C1016">
        <w:rPr>
          <w:b/>
        </w:rPr>
        <w:t>Violencia a través de tecnologías de la información y las comunicaciones</w:t>
      </w:r>
      <w:r w:rsidRPr="00C324F5">
        <w:rPr>
          <w:rStyle w:val="FootnoteReference"/>
        </w:rPr>
        <w:footnoteReference w:id="10"/>
      </w:r>
      <w:r w:rsidRPr="002E0C01">
        <w:rPr>
          <w:b/>
        </w:rPr>
        <w:t>.</w:t>
      </w:r>
      <w:r w:rsidRPr="007C1016">
        <w:t xml:space="preserve"> Las TIC presentan riesgos para los niños en las siguientes esferas </w:t>
      </w:r>
      <w:r>
        <w:t>que coinciden parcialmente</w:t>
      </w:r>
      <w:r w:rsidRPr="007C1016">
        <w:t xml:space="preserve">: </w:t>
      </w:r>
    </w:p>
    <w:p w:rsidR="00960265" w:rsidRPr="007C1016" w:rsidRDefault="00960265" w:rsidP="00960265">
      <w:pPr>
        <w:pStyle w:val="SingleTxtG"/>
      </w:pPr>
      <w:r>
        <w:tab/>
      </w:r>
      <w:r w:rsidRPr="007C1016">
        <w:t>a)</w:t>
      </w:r>
      <w:r w:rsidRPr="007C1016">
        <w:tab/>
        <w:t xml:space="preserve">Los abusos sexuales cometidos contra niños para producir imágenes y grabaciones sonoras de abusos a niños a través de Internet y otras TIC; </w:t>
      </w:r>
    </w:p>
    <w:p w:rsidR="00960265" w:rsidRPr="007C1016" w:rsidRDefault="00960265" w:rsidP="00960265">
      <w:pPr>
        <w:pStyle w:val="SingleTxtG"/>
      </w:pPr>
      <w:r>
        <w:tab/>
      </w:r>
      <w:r w:rsidRPr="007C1016">
        <w:t>b)</w:t>
      </w:r>
      <w:r w:rsidRPr="007C1016">
        <w:tab/>
        <w:t>El hecho de tomar, retocar, permitir que se tomen, distribuir, mostrar, poseer o publicitar fotografías o seudofotografías (</w:t>
      </w:r>
      <w:r w:rsidRPr="007C1016">
        <w:rPr>
          <w:i/>
        </w:rPr>
        <w:t>morphing</w:t>
      </w:r>
      <w:r w:rsidRPr="007C1016">
        <w:t>) y vídeos indecentes de niños</w:t>
      </w:r>
      <w:r>
        <w:t>,</w:t>
      </w:r>
      <w:r w:rsidRPr="007C1016">
        <w:t xml:space="preserve"> o en los que se haga burla de un niño o una </w:t>
      </w:r>
      <w:r>
        <w:t>clase</w:t>
      </w:r>
      <w:r w:rsidRPr="007C1016">
        <w:t xml:space="preserve"> de niños; </w:t>
      </w:r>
    </w:p>
    <w:p w:rsidR="00960265" w:rsidRPr="007C1016" w:rsidRDefault="00960265" w:rsidP="00960265">
      <w:pPr>
        <w:pStyle w:val="SingleTxtG"/>
      </w:pPr>
      <w:r>
        <w:tab/>
      </w:r>
      <w:r w:rsidRPr="007C1016">
        <w:t>c)</w:t>
      </w:r>
      <w:r w:rsidRPr="007C1016">
        <w:tab/>
        <w:t xml:space="preserve">La utilización de las </w:t>
      </w:r>
      <w:r>
        <w:t>TI</w:t>
      </w:r>
      <w:r w:rsidRPr="007C1016">
        <w:t xml:space="preserve">C por los niños: </w:t>
      </w:r>
    </w:p>
    <w:p w:rsidR="00960265" w:rsidRPr="007C1016" w:rsidRDefault="00960265" w:rsidP="00960265">
      <w:pPr>
        <w:pStyle w:val="SingleTxtG"/>
        <w:ind w:left="1701"/>
      </w:pPr>
      <w:r w:rsidRPr="007C1016">
        <w:t>i)</w:t>
      </w:r>
      <w:r w:rsidRPr="007C1016">
        <w:tab/>
      </w:r>
      <w:r>
        <w:t>En condición de receptores de información, l</w:t>
      </w:r>
      <w:r w:rsidRPr="007C1016">
        <w:t xml:space="preserve">os niños pueden estar expuestos a publicidad, correo electrónico no deseado, patrocinios, información personal y contenidos agresivos, violentos, de incitación al odio, </w:t>
      </w:r>
      <w:r>
        <w:t>tendenciosos</w:t>
      </w:r>
      <w:r w:rsidRPr="007C1016">
        <w:t>, racistas, pornográficos</w:t>
      </w:r>
      <w:r w:rsidRPr="00D53C82">
        <w:rPr>
          <w:sz w:val="18"/>
          <w:szCs w:val="18"/>
          <w:vertAlign w:val="superscript"/>
        </w:rPr>
        <w:footnoteReference w:id="11"/>
      </w:r>
      <w:r w:rsidRPr="007C1016">
        <w:t>, desagradables y/o engañosos que son o pueden ser perjudiciales;</w:t>
      </w:r>
    </w:p>
    <w:p w:rsidR="00960265" w:rsidRPr="007C1016" w:rsidRDefault="00960265" w:rsidP="00960265">
      <w:pPr>
        <w:pStyle w:val="SingleTxtG"/>
        <w:ind w:left="1701"/>
      </w:pPr>
      <w:r w:rsidRPr="007C1016">
        <w:t>ii)</w:t>
      </w:r>
      <w:r w:rsidRPr="007C1016">
        <w:tab/>
        <w:t xml:space="preserve">Los niños que mantienen contactos con otros niños a través de TIC pueden ser objeto de intimidación, hostigamiento o acoso (utilización de métodos para atraer a los niños con fines sexuales) y/o coacción, ser engañados o persuadidos </w:t>
      </w:r>
      <w:r>
        <w:t xml:space="preserve">a citarse </w:t>
      </w:r>
      <w:r w:rsidRPr="007C1016">
        <w:t>personal</w:t>
      </w:r>
      <w:r>
        <w:t>mente</w:t>
      </w:r>
      <w:r w:rsidRPr="007C1016">
        <w:t xml:space="preserve"> con extraños o ser "captados" para hacerlos participar en actividades sexuales y/u obtener de ellos información personal; </w:t>
      </w:r>
    </w:p>
    <w:p w:rsidR="00960265" w:rsidRPr="007C1016" w:rsidRDefault="00960265" w:rsidP="00960265">
      <w:pPr>
        <w:pStyle w:val="SingleTxtG"/>
        <w:ind w:left="1701"/>
        <w:rPr>
          <w:vertAlign w:val="superscript"/>
        </w:rPr>
      </w:pPr>
      <w:r w:rsidRPr="007C1016">
        <w:t>iii)</w:t>
      </w:r>
      <w:r w:rsidRPr="007C1016">
        <w:tab/>
      </w:r>
      <w:r>
        <w:t>En condición de agentes, l</w:t>
      </w:r>
      <w:r w:rsidRPr="007C1016">
        <w:t>os niños pueden intimidar u hostigar a otros, jugar a juegos que afecten negativamente a su desarrollo psicológico, crear y publicar material sexual inapropiado, dar información o consejos equivocados y/o realizar descargas y ataques piratas y participar en juegos de azar, estafas financieras y/o actividades terroristas</w:t>
      </w:r>
      <w:r w:rsidRPr="00AD2D7C">
        <w:rPr>
          <w:sz w:val="18"/>
          <w:szCs w:val="18"/>
          <w:vertAlign w:val="superscript"/>
        </w:rPr>
        <w:footnoteReference w:id="12"/>
      </w:r>
      <w:r w:rsidRPr="007C1016">
        <w:t>.</w:t>
      </w:r>
    </w:p>
    <w:p w:rsidR="00960265" w:rsidRPr="007C1016" w:rsidRDefault="00960265" w:rsidP="00960265">
      <w:pPr>
        <w:pStyle w:val="SingleTxtG"/>
      </w:pPr>
      <w:r>
        <w:t>32.</w:t>
      </w:r>
      <w:r>
        <w:tab/>
      </w:r>
      <w:r w:rsidRPr="007C1016">
        <w:rPr>
          <w:b/>
        </w:rPr>
        <w:t>Violaciones de los derechos del niño en las instituciones y en el sistema</w:t>
      </w:r>
      <w:r w:rsidRPr="009C0AFA">
        <w:rPr>
          <w:b/>
        </w:rPr>
        <w:t>.</w:t>
      </w:r>
      <w:r w:rsidRPr="007C1016">
        <w:t xml:space="preserve"> Las autoridades estatales de todos los niveles encargadas de la protección del niño contra toda forma de violencia pueden </w:t>
      </w:r>
      <w:r>
        <w:t>causar un daño,</w:t>
      </w:r>
      <w:r w:rsidRPr="007C1016">
        <w:t xml:space="preserve"> directa o indirectamente</w:t>
      </w:r>
      <w:r>
        <w:t>,</w:t>
      </w:r>
      <w:r w:rsidRPr="007C1016">
        <w:t xml:space="preserve"> al carecer de medios efectivos para cumplir las obligaciones establecidas en la Convención.</w:t>
      </w:r>
      <w:r>
        <w:t xml:space="preserve"> </w:t>
      </w:r>
      <w:r w:rsidRPr="007C1016">
        <w:t xml:space="preserve">Esas omisiones pueden consistir en no aprobar o revisar </w:t>
      </w:r>
      <w:r>
        <w:t>disposiciones legislativas o de otro tipo</w:t>
      </w:r>
      <w:r w:rsidRPr="007C1016">
        <w:t>, no aplicar adecuadamente las leyes y otros reglamentos y no contar con suficientes recursos y capacidades materiales, técnicos y humanos para detectar, prevenir y combatir la violencia contra los niños.</w:t>
      </w:r>
      <w:r>
        <w:t xml:space="preserve"> </w:t>
      </w:r>
      <w:r w:rsidRPr="007C1016">
        <w:t>También se incurre en esas omisiones cuando las medidas y programas existentes no disponen de suficientes medios para valorar, supervisar y evaluar los progresos y las deficiencias de las actividades destinadas a poner fin a la violencia contra los niños.</w:t>
      </w:r>
      <w:r>
        <w:t xml:space="preserve"> </w:t>
      </w:r>
      <w:r w:rsidRPr="007C1016">
        <w:t xml:space="preserve">Además, los profesionales pueden </w:t>
      </w:r>
      <w:r>
        <w:t xml:space="preserve">vulnerar </w:t>
      </w:r>
      <w:r w:rsidRPr="007C1016">
        <w:t>el derecho del niño a no ser objeto de violencia en el marco de determinadas actuaciones, por ejemplo cuando ejercen sus responsabilidades sin tener en cuenta el interés superior, las opiniones o los objetivos de desarrollo del niño.</w:t>
      </w:r>
    </w:p>
    <w:p w:rsidR="00960265" w:rsidRPr="007C1016" w:rsidRDefault="00960265" w:rsidP="00960265">
      <w:pPr>
        <w:pStyle w:val="H23G"/>
      </w:pPr>
      <w:r w:rsidRPr="007C1016">
        <w:tab/>
      </w:r>
      <w:bookmarkStart w:id="36" w:name="_Toc285723372"/>
      <w:bookmarkStart w:id="37" w:name="_Toc285724527"/>
      <w:bookmarkStart w:id="38" w:name="_Toc285724587"/>
      <w:bookmarkStart w:id="39" w:name="_Toc285724734"/>
      <w:bookmarkStart w:id="40" w:name="_Toc285724992"/>
      <w:r w:rsidRPr="007C1016">
        <w:t>2.</w:t>
      </w:r>
      <w:r w:rsidRPr="007C1016" w:rsidDel="000C3D13">
        <w:tab/>
      </w:r>
      <w:r w:rsidRPr="007C1016">
        <w:t>"mientras […] se encuentre bajo la custodia de…"</w:t>
      </w:r>
      <w:bookmarkEnd w:id="36"/>
      <w:bookmarkEnd w:id="37"/>
      <w:bookmarkEnd w:id="38"/>
      <w:bookmarkEnd w:id="39"/>
      <w:bookmarkEnd w:id="40"/>
    </w:p>
    <w:p w:rsidR="00960265" w:rsidRPr="007C1016" w:rsidRDefault="00960265" w:rsidP="00960265">
      <w:pPr>
        <w:pStyle w:val="SingleTxtG"/>
      </w:pPr>
      <w:r>
        <w:t>33.</w:t>
      </w:r>
      <w:r>
        <w:tab/>
      </w:r>
      <w:r w:rsidRPr="007C1016">
        <w:rPr>
          <w:b/>
        </w:rPr>
        <w:t>Definición de "cuidadores"</w:t>
      </w:r>
      <w:r w:rsidRPr="002E0C01">
        <w:rPr>
          <w:b/>
        </w:rPr>
        <w:t>.</w:t>
      </w:r>
      <w:r w:rsidRPr="00C324F5">
        <w:t xml:space="preserve"> </w:t>
      </w:r>
      <w:r w:rsidRPr="007C1016">
        <w:t xml:space="preserve">El Comité considera que, </w:t>
      </w:r>
      <w:r>
        <w:t xml:space="preserve">sin dejar de respetar </w:t>
      </w:r>
      <w:r w:rsidRPr="007C1016">
        <w:t>la evolución de las facultades del niño y su autonomía progresiva, todo ser humano menor de 18 años se encuentra, o debe encontrarse, "bajo la custodia" de alguien.</w:t>
      </w:r>
      <w:r>
        <w:t xml:space="preserve"> </w:t>
      </w:r>
      <w:r w:rsidRPr="007C1016">
        <w:t>Los niños s</w:t>
      </w:r>
      <w:r>
        <w:t>o</w:t>
      </w:r>
      <w:r w:rsidRPr="007C1016">
        <w:t>lo pueden estar en tres situaciones: emancipados</w:t>
      </w:r>
      <w:r w:rsidRPr="00922B75">
        <w:rPr>
          <w:sz w:val="18"/>
          <w:szCs w:val="18"/>
          <w:vertAlign w:val="superscript"/>
        </w:rPr>
        <w:footnoteReference w:id="13"/>
      </w:r>
      <w:r w:rsidRPr="007C1016">
        <w:t>, bajo la custodia de sus cuidadores principales o circunstanciales</w:t>
      </w:r>
      <w:r>
        <w:t xml:space="preserve"> o, </w:t>
      </w:r>
      <w:r>
        <w:rPr>
          <w:i/>
        </w:rPr>
        <w:t xml:space="preserve">de </w:t>
      </w:r>
      <w:r w:rsidRPr="001D483A">
        <w:rPr>
          <w:i/>
        </w:rPr>
        <w:t>facto</w:t>
      </w:r>
      <w:r>
        <w:t xml:space="preserve">, </w:t>
      </w:r>
      <w:r w:rsidRPr="00922B75">
        <w:t>a</w:t>
      </w:r>
      <w:r w:rsidRPr="007C1016">
        <w:t xml:space="preserve"> cargo del Estado.</w:t>
      </w:r>
      <w:r>
        <w:t xml:space="preserve"> </w:t>
      </w:r>
      <w:r w:rsidRPr="007C1016">
        <w:t>La definición de "cuidadores", que, según el artículo 19, párrafo 1, son "los padres, […] un representante legal o […] cualquier otra persona que […] tenga [al niño] a su cargo", comprende a las personas con una cla</w:t>
      </w:r>
      <w:r>
        <w:t>ra responsabilidad legal, etico</w:t>
      </w:r>
      <w:r w:rsidRPr="007C1016">
        <w:t xml:space="preserve">profesional o cultural reconocida </w:t>
      </w:r>
      <w:r>
        <w:t xml:space="preserve">respecto de </w:t>
      </w:r>
      <w:r w:rsidRPr="007C1016">
        <w:t xml:space="preserve">la seguridad, la salud, el desarrollo y el bienestar del niño, principalmente los padres, los padres de acogida, los padres adoptivos, los cuidadores en régimen de </w:t>
      </w:r>
      <w:r w:rsidRPr="007C1016">
        <w:rPr>
          <w:i/>
          <w:iCs/>
        </w:rPr>
        <w:t>kafalah</w:t>
      </w:r>
      <w:r w:rsidRPr="007C1016">
        <w:t xml:space="preserve"> del derecho islámico, los tutores</w:t>
      </w:r>
      <w:r>
        <w:t xml:space="preserve"> y</w:t>
      </w:r>
      <w:r w:rsidRPr="007C1016">
        <w:t xml:space="preserve"> los miembros de la familia extensa y de la comunidad; el personal de los centros de enseñanza, las escuelas y los jardines de infancia; los cuidadores de niños empleados por los padres; los animadores y </w:t>
      </w:r>
      <w:r>
        <w:t xml:space="preserve">entrenadores, </w:t>
      </w:r>
      <w:r w:rsidRPr="007C1016">
        <w:t>incluidos los supervisores de las asociaciones juveniles; los empleadores o supe</w:t>
      </w:r>
      <w:r>
        <w:t>rvisores en el lugar de trabajo,</w:t>
      </w:r>
      <w:r w:rsidRPr="007C1016">
        <w:t xml:space="preserve"> y el personal de las instituciones (públicas y privadas) encargado de la atención de niños</w:t>
      </w:r>
      <w:r>
        <w:t>,</w:t>
      </w:r>
      <w:r w:rsidRPr="007C1016">
        <w:t xml:space="preserve"> </w:t>
      </w:r>
      <w:r>
        <w:t>como</w:t>
      </w:r>
      <w:r w:rsidRPr="007C1016">
        <w:t xml:space="preserve"> los adultos responsables en los centros de atención de la salud, los centros correccionales de menores y los centros de día y los hogares y residencias.</w:t>
      </w:r>
      <w:r>
        <w:t xml:space="preserve"> </w:t>
      </w:r>
      <w:r w:rsidRPr="007C1016">
        <w:t xml:space="preserve">En el caso de los niños no acompañados, el cuidador </w:t>
      </w:r>
      <w:r w:rsidRPr="007F6E19">
        <w:rPr>
          <w:i/>
        </w:rPr>
        <w:t>de facto</w:t>
      </w:r>
      <w:r w:rsidRPr="007C1016">
        <w:t xml:space="preserve"> es el Estado.</w:t>
      </w:r>
    </w:p>
    <w:p w:rsidR="00960265" w:rsidRPr="007C1016" w:rsidRDefault="00960265" w:rsidP="00960265">
      <w:pPr>
        <w:pStyle w:val="SingleTxtG"/>
      </w:pPr>
      <w:r>
        <w:t>34.</w:t>
      </w:r>
      <w:r>
        <w:tab/>
      </w:r>
      <w:r w:rsidRPr="007C1016">
        <w:rPr>
          <w:b/>
        </w:rPr>
        <w:t>Definición de espacios de atención</w:t>
      </w:r>
      <w:r w:rsidRPr="002E0C01">
        <w:rPr>
          <w:b/>
        </w:rPr>
        <w:t>.</w:t>
      </w:r>
      <w:r w:rsidRPr="007C1016">
        <w:t xml:space="preserve"> Los espacios de atención son lugares en </w:t>
      </w:r>
      <w:r>
        <w:t xml:space="preserve">los </w:t>
      </w:r>
      <w:r w:rsidRPr="007C1016">
        <w:t xml:space="preserve">que los niños pasan tiempo bajo la supervisión de su cuidador principal "permanente" (por ejemplo, su padre, madre o tutor) o de un cuidador circunstancial o "temporal" (como su maestro o el líder de su asociación juvenil) durante períodos que pueden ser cortos, largos, </w:t>
      </w:r>
      <w:r>
        <w:t>repetidos o únicos</w:t>
      </w:r>
      <w:r w:rsidRPr="007C1016">
        <w:t>.</w:t>
      </w:r>
      <w:r>
        <w:t xml:space="preserve"> </w:t>
      </w:r>
      <w:r w:rsidRPr="007C1016">
        <w:t>Los niños cambian de espacio de atención con gran frecuencia y flexibilidad, pero su seguridad al pasar de un espacio a otro sigue siendo responsabilidad del cuidador principal</w:t>
      </w:r>
      <w:r>
        <w:t xml:space="preserve">, </w:t>
      </w:r>
      <w:r w:rsidRPr="007C1016">
        <w:t xml:space="preserve">bien directamente o </w:t>
      </w:r>
      <w:r>
        <w:t xml:space="preserve">bien </w:t>
      </w:r>
      <w:r w:rsidRPr="007C1016">
        <w:t xml:space="preserve">con la coordinación y cooperación de un cuidador circunstancial (por ejemplo, </w:t>
      </w:r>
      <w:r>
        <w:t xml:space="preserve">en </w:t>
      </w:r>
      <w:r w:rsidRPr="007C1016">
        <w:t xml:space="preserve">los </w:t>
      </w:r>
      <w:r>
        <w:t xml:space="preserve">desplazamientos </w:t>
      </w:r>
      <w:r w:rsidRPr="007C1016">
        <w:t xml:space="preserve">entre </w:t>
      </w:r>
      <w:r>
        <w:t xml:space="preserve">el hogar </w:t>
      </w:r>
      <w:r w:rsidRPr="007C1016">
        <w:t xml:space="preserve">y la escuela o </w:t>
      </w:r>
      <w:r>
        <w:t xml:space="preserve">para </w:t>
      </w:r>
      <w:r w:rsidRPr="007C1016">
        <w:t xml:space="preserve">ir a buscar agua, combustibles, alimentos o forraje para </w:t>
      </w:r>
      <w:r>
        <w:t xml:space="preserve">los </w:t>
      </w:r>
      <w:r w:rsidRPr="007C1016">
        <w:t>animales).</w:t>
      </w:r>
      <w:r>
        <w:t xml:space="preserve"> </w:t>
      </w:r>
      <w:r w:rsidRPr="007C1016">
        <w:t>También se considera que un niñ</w:t>
      </w:r>
      <w:r>
        <w:t>o está "bajo la custodia</w:t>
      </w:r>
      <w:r w:rsidRPr="007C1016">
        <w:t>"</w:t>
      </w:r>
      <w:r>
        <w:t xml:space="preserve"> de</w:t>
      </w:r>
      <w:r w:rsidRPr="007C1016">
        <w:t xml:space="preserve"> un cuidador principal o circunstancial cuando se encuentra en un espacio de atención sin supervisión física, por ejemplo mientras juega sin ser vigilado o navega por Internet sin supervisión.</w:t>
      </w:r>
      <w:r>
        <w:t xml:space="preserve"> </w:t>
      </w:r>
      <w:r w:rsidRPr="007C1016">
        <w:t>Son espacios de atención habituales, entre otros, el hogar familiar; la escuela y otras instituciones de enseñanza; los jardines de infancia; los centros para el cuidado de los niños a la salida de la escuela; las instalaciones recreativas, deportivas, culturales y de esparcimiento</w:t>
      </w:r>
      <w:r>
        <w:t>, y</w:t>
      </w:r>
      <w:r w:rsidRPr="007C1016">
        <w:t xml:space="preserve"> las instituciones religiosas y los lugares de culto.</w:t>
      </w:r>
      <w:r>
        <w:t xml:space="preserve"> </w:t>
      </w:r>
      <w:r w:rsidRPr="007C1016">
        <w:t>En los centros médicos, de rehabilitación y atención, en el lugar de t</w:t>
      </w:r>
      <w:r>
        <w:t>rabajo y en el entorno judicial</w:t>
      </w:r>
      <w:r w:rsidRPr="007C1016">
        <w:t xml:space="preserve"> los niños están bajo la custodia de profesionales o funcionarios que deben tener en cuenta su interés superior y garantizar su protección, bienestar y desarrollo.</w:t>
      </w:r>
      <w:r>
        <w:t xml:space="preserve"> </w:t>
      </w:r>
      <w:r w:rsidRPr="007C1016">
        <w:t xml:space="preserve">Un tercer tipo de espacio en el que debe garantizarse la protección, el bienestar y el desarrollo del niño </w:t>
      </w:r>
      <w:r>
        <w:t xml:space="preserve">son </w:t>
      </w:r>
      <w:r w:rsidRPr="007C1016">
        <w:t>los vecindarios, las comunidades y los campamentos o asentamientos de refugiados y desplazados a causa de un conflicto o un desastre natural</w:t>
      </w:r>
      <w:r w:rsidRPr="007F6E19">
        <w:rPr>
          <w:bCs/>
          <w:sz w:val="18"/>
          <w:szCs w:val="18"/>
          <w:vertAlign w:val="superscript"/>
        </w:rPr>
        <w:footnoteReference w:id="14"/>
      </w:r>
      <w:r w:rsidRPr="007C1016">
        <w:t>.</w:t>
      </w:r>
    </w:p>
    <w:p w:rsidR="00960265" w:rsidRPr="007C1016" w:rsidRDefault="00960265" w:rsidP="00960265">
      <w:pPr>
        <w:pStyle w:val="SingleTxtG"/>
      </w:pPr>
      <w:r>
        <w:t>35.</w:t>
      </w:r>
      <w:r>
        <w:tab/>
      </w:r>
      <w:r w:rsidRPr="007C1016">
        <w:rPr>
          <w:b/>
        </w:rPr>
        <w:t>Niños que aparentemente no tienen un cuidador principal o circunstancial</w:t>
      </w:r>
      <w:r w:rsidRPr="002E0C01">
        <w:rPr>
          <w:b/>
        </w:rPr>
        <w:t>.</w:t>
      </w:r>
      <w:r>
        <w:t xml:space="preserve"> </w:t>
      </w:r>
      <w:r w:rsidRPr="007C1016">
        <w:t>El artículo 19 también se aplica a los niños que no tienen un cuidador principal o circunstancial o una persona encargada de asegurar su protección y bienestar</w:t>
      </w:r>
      <w:r>
        <w:t>,</w:t>
      </w:r>
      <w:r w:rsidRPr="007C1016">
        <w:t xml:space="preserve"> como por ejemplo los niños que viven en hogares </w:t>
      </w:r>
      <w:r>
        <w:t xml:space="preserve">a cargo de </w:t>
      </w:r>
      <w:r w:rsidRPr="007C1016">
        <w:t>un niño, los niños de la calle, los hijos de padres migrantes o los niños no acompañados fuera de su país de origen</w:t>
      </w:r>
      <w:r w:rsidRPr="007F6E19">
        <w:rPr>
          <w:sz w:val="18"/>
          <w:szCs w:val="18"/>
          <w:vertAlign w:val="superscript"/>
        </w:rPr>
        <w:footnoteReference w:id="15"/>
      </w:r>
      <w:r w:rsidRPr="007C1016">
        <w:t>.</w:t>
      </w:r>
      <w:r>
        <w:t xml:space="preserve"> </w:t>
      </w:r>
      <w:r w:rsidRPr="007C1016">
        <w:t xml:space="preserve">El Estado parte está obligado a responsabilizarse como cuidador </w:t>
      </w:r>
      <w:r w:rsidRPr="007F6E19">
        <w:rPr>
          <w:i/>
        </w:rPr>
        <w:t>de facto</w:t>
      </w:r>
      <w:r w:rsidRPr="007C1016">
        <w:t xml:space="preserve"> del niño o entidad "que lo [tiene] a su cargo", aunque </w:t>
      </w:r>
      <w:r>
        <w:t>e</w:t>
      </w:r>
      <w:r w:rsidRPr="007C1016">
        <w:t xml:space="preserve">ste no se encuentre en espacios de atención físicos </w:t>
      </w:r>
      <w:r>
        <w:t>tales co</w:t>
      </w:r>
      <w:r w:rsidRPr="007C1016">
        <w:t>mo hogares de acogida, hogares funcionales o centros de ONG.</w:t>
      </w:r>
      <w:r>
        <w:t xml:space="preserve"> </w:t>
      </w:r>
      <w:r w:rsidRPr="007C1016">
        <w:t>El Estado parte tienen la obligación de "asegurar al niño la protección y el cuidado que sean necesarios para su bienestar" (art. 3, párr. 2) y de garantizar "otros tipos de cuidado" a los "niños temporal o permanentemente privados de su medio familiar" (art. 20).</w:t>
      </w:r>
      <w:r>
        <w:t xml:space="preserve"> </w:t>
      </w:r>
      <w:r w:rsidRPr="007C1016">
        <w:t xml:space="preserve">Hay diferentes maneras de garantizar los derechos de estos niños, preferiblemente mediante modalidades de acogida similares a la familiar, </w:t>
      </w:r>
      <w:r>
        <w:t xml:space="preserve">que deben </w:t>
      </w:r>
      <w:r w:rsidRPr="007C1016">
        <w:t>examinar</w:t>
      </w:r>
      <w:r>
        <w:t>se</w:t>
      </w:r>
      <w:r w:rsidRPr="007C1016">
        <w:t xml:space="preserve"> cuidadosamente </w:t>
      </w:r>
      <w:r>
        <w:t>a fin de</w:t>
      </w:r>
      <w:r w:rsidRPr="007C1016">
        <w:t xml:space="preserve"> evitar todo riesgo de </w:t>
      </w:r>
      <w:r>
        <w:t>violencia para los niños</w:t>
      </w:r>
      <w:r w:rsidRPr="007C1016">
        <w:t>.</w:t>
      </w:r>
    </w:p>
    <w:p w:rsidR="00960265" w:rsidRPr="007C1016" w:rsidRDefault="00960265" w:rsidP="00960265">
      <w:pPr>
        <w:pStyle w:val="SingleTxtG"/>
      </w:pPr>
      <w:r>
        <w:t>36.</w:t>
      </w:r>
      <w:r>
        <w:tab/>
      </w:r>
      <w:r w:rsidRPr="007C1016">
        <w:rPr>
          <w:b/>
        </w:rPr>
        <w:t>Autores de actos de violencia</w:t>
      </w:r>
      <w:r w:rsidRPr="002E0C01">
        <w:rPr>
          <w:b/>
        </w:rPr>
        <w:t>.</w:t>
      </w:r>
      <w:r w:rsidRPr="007C1016">
        <w:t xml:space="preserve"> Los niños pueden ser objeto de violencia por parte de sus cuidadores principales o circunstanciales y de otras personas </w:t>
      </w:r>
      <w:r>
        <w:t xml:space="preserve">de las que </w:t>
      </w:r>
      <w:r w:rsidRPr="007C1016">
        <w:t xml:space="preserve">sus cuidadores </w:t>
      </w:r>
      <w:r>
        <w:t xml:space="preserve">les protegen </w:t>
      </w:r>
      <w:r w:rsidRPr="007C1016">
        <w:t>(por ejemplo, vecinos, compañeros y extraños).</w:t>
      </w:r>
      <w:r>
        <w:t xml:space="preserve"> </w:t>
      </w:r>
      <w:r w:rsidRPr="007C1016">
        <w:t xml:space="preserve">Además, los niños corren el riesgo de sufrir violencia en muchos </w:t>
      </w:r>
      <w:r>
        <w:t xml:space="preserve">lugares en los </w:t>
      </w:r>
      <w:r w:rsidRPr="007C1016">
        <w:t xml:space="preserve">que profesionales y </w:t>
      </w:r>
      <w:r>
        <w:t>agentes estatales abusan</w:t>
      </w:r>
      <w:r w:rsidRPr="007C1016">
        <w:t xml:space="preserve"> a menudo de su poder </w:t>
      </w:r>
      <w:r>
        <w:t>sobre</w:t>
      </w:r>
      <w:r w:rsidRPr="007C1016">
        <w:t xml:space="preserve"> los niños, como las escuelas, los hogares y residencias, las comisarías de policía o las instituciones judiciales.</w:t>
      </w:r>
      <w:r>
        <w:t xml:space="preserve"> </w:t>
      </w:r>
      <w:r w:rsidRPr="007C1016">
        <w:t xml:space="preserve">Todas estas situaciones están comprendidas en el ámbito de aplicación del artículo 19, que no se limita únicamente a los actos de violencia cometidos por los cuidadores en un contexto personal. </w:t>
      </w:r>
    </w:p>
    <w:p w:rsidR="00960265" w:rsidRPr="007C1016" w:rsidRDefault="00960265" w:rsidP="00960265">
      <w:pPr>
        <w:pStyle w:val="H23G"/>
      </w:pPr>
      <w:r w:rsidRPr="007C1016">
        <w:tab/>
      </w:r>
      <w:bookmarkStart w:id="41" w:name="_Toc285723373"/>
      <w:bookmarkStart w:id="42" w:name="_Toc285724528"/>
      <w:bookmarkStart w:id="43" w:name="_Toc285724588"/>
      <w:bookmarkStart w:id="44" w:name="_Toc285724735"/>
      <w:bookmarkStart w:id="45" w:name="_Toc285724993"/>
      <w:r w:rsidRPr="007C1016">
        <w:t>3.</w:t>
      </w:r>
      <w:r w:rsidRPr="007C1016">
        <w:tab/>
        <w:t>"adoptarán…</w:t>
      </w:r>
      <w:bookmarkEnd w:id="41"/>
      <w:bookmarkEnd w:id="42"/>
      <w:bookmarkEnd w:id="43"/>
      <w:bookmarkEnd w:id="44"/>
      <w:bookmarkEnd w:id="45"/>
      <w:r w:rsidRPr="007C1016">
        <w:t>"</w:t>
      </w:r>
    </w:p>
    <w:p w:rsidR="00960265" w:rsidRPr="007C1016" w:rsidRDefault="00960265" w:rsidP="00960265">
      <w:pPr>
        <w:pStyle w:val="SingleTxtG"/>
      </w:pPr>
      <w:r>
        <w:t>37.</w:t>
      </w:r>
      <w:r>
        <w:tab/>
      </w:r>
      <w:r w:rsidRPr="007C1016">
        <w:t>El término "adoptarán" no deja margen a la discreción de los Estados partes.</w:t>
      </w:r>
      <w:r>
        <w:t xml:space="preserve"> </w:t>
      </w:r>
      <w:r w:rsidRPr="007C1016">
        <w:t>Por consiguiente, los Estados partes tienen la obligación estricta de adoptar "todas las medidas apropiadas" a fin de hacer respetar plenamente este derecho para todos los niños.</w:t>
      </w:r>
    </w:p>
    <w:p w:rsidR="00960265" w:rsidRPr="007C1016" w:rsidRDefault="00960265" w:rsidP="00960265">
      <w:pPr>
        <w:pStyle w:val="H23G"/>
      </w:pPr>
      <w:bookmarkStart w:id="46" w:name="_Toc285723374"/>
      <w:bookmarkStart w:id="47" w:name="_Toc285724529"/>
      <w:bookmarkStart w:id="48" w:name="_Toc285724589"/>
      <w:bookmarkStart w:id="49" w:name="_Toc285724736"/>
      <w:bookmarkStart w:id="50" w:name="_Toc285724994"/>
      <w:r>
        <w:tab/>
      </w:r>
      <w:r w:rsidRPr="007C1016">
        <w:t>4.</w:t>
      </w:r>
      <w:r w:rsidRPr="007C1016">
        <w:tab/>
        <w:t>"todas las medidas legislativas, administrativas, sociales y educativas apropiadas"</w:t>
      </w:r>
      <w:bookmarkEnd w:id="46"/>
      <w:bookmarkEnd w:id="47"/>
      <w:bookmarkEnd w:id="48"/>
      <w:bookmarkEnd w:id="49"/>
      <w:bookmarkEnd w:id="50"/>
    </w:p>
    <w:p w:rsidR="00960265" w:rsidRPr="007C1016" w:rsidRDefault="00960265" w:rsidP="00960265">
      <w:pPr>
        <w:pStyle w:val="SingleTxtG"/>
      </w:pPr>
      <w:r>
        <w:t>38.</w:t>
      </w:r>
      <w:r>
        <w:tab/>
      </w:r>
      <w:r w:rsidRPr="007C1016">
        <w:rPr>
          <w:b/>
        </w:rPr>
        <w:t>Medidas generales de aplicación y vigilancia</w:t>
      </w:r>
      <w:r w:rsidRPr="002E0C01">
        <w:rPr>
          <w:b/>
        </w:rPr>
        <w:t>.</w:t>
      </w:r>
      <w:r w:rsidRPr="007C1016">
        <w:t xml:space="preserve"> El Comité señala a la atención de los Estados partes la Observación general Nº 5 (2003) sobre las medidas generales de aplicación de la Convención sobre los Derechos del Niño</w:t>
      </w:r>
      <w:r w:rsidRPr="00A95ACF">
        <w:rPr>
          <w:bCs/>
          <w:sz w:val="18"/>
          <w:szCs w:val="18"/>
          <w:vertAlign w:val="superscript"/>
        </w:rPr>
        <w:footnoteReference w:id="16"/>
      </w:r>
      <w:r w:rsidRPr="007C1016">
        <w:t>.</w:t>
      </w:r>
      <w:r>
        <w:t xml:space="preserve"> Además, e</w:t>
      </w:r>
      <w:r w:rsidRPr="007C1016">
        <w:t>l Comité remite a los Estados partes a su Observación general Nº 2 (2002) relativa al papel de las instituciones nacionales independientes de derechos humanos en la promoción y protección de los derechos del niño.</w:t>
      </w:r>
      <w:r>
        <w:t xml:space="preserve"> </w:t>
      </w:r>
      <w:r w:rsidRPr="007C1016">
        <w:t>Estas medidas de aplicación y vigilancia son esenciales para poner en práctica el artículo 19.</w:t>
      </w:r>
    </w:p>
    <w:p w:rsidR="00960265" w:rsidRPr="007C1016" w:rsidRDefault="00960265" w:rsidP="00960265">
      <w:pPr>
        <w:pStyle w:val="SingleTxtG"/>
      </w:pPr>
      <w:r>
        <w:t>39.</w:t>
      </w:r>
      <w:r>
        <w:tab/>
      </w:r>
      <w:r w:rsidRPr="007C1016">
        <w:rPr>
          <w:b/>
        </w:rPr>
        <w:t>"</w:t>
      </w:r>
      <w:r w:rsidRPr="007C1016">
        <w:rPr>
          <w:b/>
          <w:i/>
        </w:rPr>
        <w:t>Todas</w:t>
      </w:r>
      <w:r w:rsidRPr="007C1016">
        <w:rPr>
          <w:b/>
        </w:rPr>
        <w:t xml:space="preserve"> las medidas... </w:t>
      </w:r>
      <w:r w:rsidRPr="007C1016">
        <w:rPr>
          <w:b/>
          <w:i/>
        </w:rPr>
        <w:t>apropiadas</w:t>
      </w:r>
      <w:r w:rsidRPr="007C1016">
        <w:rPr>
          <w:b/>
        </w:rPr>
        <w:t>".</w:t>
      </w:r>
      <w:r>
        <w:t xml:space="preserve"> </w:t>
      </w:r>
      <w:r w:rsidRPr="007C1016">
        <w:t xml:space="preserve">El término "apropiadas" se refiere a una amplia variedad de medidas que abarcan todos </w:t>
      </w:r>
      <w:r>
        <w:t xml:space="preserve">los </w:t>
      </w:r>
      <w:r w:rsidRPr="007C1016">
        <w:t>sectores públicos y debe</w:t>
      </w:r>
      <w:r>
        <w:t>n</w:t>
      </w:r>
      <w:r w:rsidRPr="007C1016">
        <w:t xml:space="preserve"> aplicarse y ser efectivas para prevenir y combatir toda forma de violencia.</w:t>
      </w:r>
      <w:r>
        <w:t xml:space="preserve"> </w:t>
      </w:r>
      <w:r w:rsidRPr="007C1016">
        <w:t xml:space="preserve">No puede interpretarse en el sentido </w:t>
      </w:r>
      <w:r>
        <w:t xml:space="preserve">de que se aceptan </w:t>
      </w:r>
      <w:r w:rsidRPr="007C1016">
        <w:t>algun</w:t>
      </w:r>
      <w:r>
        <w:t>as</w:t>
      </w:r>
      <w:r w:rsidRPr="007C1016">
        <w:t xml:space="preserve"> forma</w:t>
      </w:r>
      <w:r>
        <w:t>s</w:t>
      </w:r>
      <w:r w:rsidRPr="007C1016">
        <w:t xml:space="preserve"> de violencia.</w:t>
      </w:r>
      <w:r>
        <w:t xml:space="preserve"> </w:t>
      </w:r>
      <w:r w:rsidRPr="007C1016">
        <w:t xml:space="preserve">Hace falta un sistema integrado, cohesivo, interdisciplinario y coordinado que incorpore toda la gama de medidas </w:t>
      </w:r>
      <w:r>
        <w:t>indicadas</w:t>
      </w:r>
      <w:r w:rsidRPr="007C1016">
        <w:t xml:space="preserve"> en el artículo 19, párrafo 1, mediante toda la </w:t>
      </w:r>
      <w:r>
        <w:t>serie</w:t>
      </w:r>
      <w:r w:rsidRPr="007C1016">
        <w:t xml:space="preserve"> de intervenciones pre</w:t>
      </w:r>
      <w:r>
        <w:t>vistas en el párrafo </w:t>
      </w:r>
      <w:r w:rsidRPr="007C1016">
        <w:t>2.</w:t>
      </w:r>
      <w:r>
        <w:t xml:space="preserve"> Los</w:t>
      </w:r>
      <w:r w:rsidRPr="007C1016">
        <w:t xml:space="preserve"> programas y actividades aislados que no estén integrados en políticas e infraestructuras públicas sostenibles y coordinadas tendrán efectos limitados.</w:t>
      </w:r>
      <w:r>
        <w:t xml:space="preserve"> </w:t>
      </w:r>
      <w:r w:rsidRPr="007C1016">
        <w:t>Es esencial la participación del niño en la formulación, supervisión y evaluación de las mencionadas</w:t>
      </w:r>
      <w:r>
        <w:t xml:space="preserve"> </w:t>
      </w:r>
      <w:r w:rsidRPr="007C1016">
        <w:t>medidas.</w:t>
      </w:r>
    </w:p>
    <w:p w:rsidR="00960265" w:rsidRPr="007C1016" w:rsidRDefault="00960265" w:rsidP="00960265">
      <w:pPr>
        <w:pStyle w:val="SingleTxtG"/>
      </w:pPr>
      <w:r>
        <w:t>40.</w:t>
      </w:r>
      <w:r>
        <w:tab/>
        <w:t xml:space="preserve">Por </w:t>
      </w:r>
      <w:r w:rsidRPr="007C1016">
        <w:t xml:space="preserve">medidas legislativas </w:t>
      </w:r>
      <w:r>
        <w:t>se entiende</w:t>
      </w:r>
      <w:r w:rsidRPr="007C1016">
        <w:t xml:space="preserve"> la legislación, incluido el presupuesto, </w:t>
      </w:r>
      <w:r>
        <w:t xml:space="preserve">y </w:t>
      </w:r>
      <w:r w:rsidRPr="007C1016">
        <w:t>las medidas de aplicación y observancia.</w:t>
      </w:r>
      <w:r>
        <w:t xml:space="preserve"> Este concepto abarca </w:t>
      </w:r>
      <w:r w:rsidRPr="007C1016">
        <w:t xml:space="preserve">las leyes nacionales, provinciales y municipales y todos los reglamentos pertinentes en que se definan marcos, sistemas y mecanismos o las funciones y responsabilidades de los organismos y funcionarios competentes. </w:t>
      </w:r>
    </w:p>
    <w:p w:rsidR="00960265" w:rsidRPr="007C1016" w:rsidRDefault="00960265" w:rsidP="00960265">
      <w:pPr>
        <w:pStyle w:val="SingleTxtG"/>
      </w:pPr>
      <w:r>
        <w:t>41.</w:t>
      </w:r>
      <w:r>
        <w:tab/>
      </w:r>
      <w:r w:rsidRPr="007C1016">
        <w:t>Los Estados partes</w:t>
      </w:r>
      <w:r>
        <w:t xml:space="preserve"> que no lo hayan hecho aún deberán</w:t>
      </w:r>
      <w:r w:rsidRPr="007C1016">
        <w:t xml:space="preserve">: </w:t>
      </w:r>
    </w:p>
    <w:p w:rsidR="00960265" w:rsidRPr="007C1016" w:rsidRDefault="00960265" w:rsidP="00960265">
      <w:pPr>
        <w:pStyle w:val="SingleTxtG"/>
      </w:pPr>
      <w:r>
        <w:tab/>
      </w:r>
      <w:r w:rsidRPr="007C1016">
        <w:t>a)</w:t>
      </w:r>
      <w:r w:rsidRPr="007C1016">
        <w:tab/>
        <w:t xml:space="preserve">Ratificar los dos protocolos facultativos de la Convención y otros instrumentos internacionales y regionales de derechos humanos que brinden protección a los niños, incluidas la Convención sobre los derechos de las personas con discapacidad y su Protocolo facultativo y la Convención contra la Tortura y Otros Tratos o Penas Crueles, Inhumanos o Degradantes; </w:t>
      </w:r>
    </w:p>
    <w:p w:rsidR="00960265" w:rsidRPr="007C1016" w:rsidRDefault="00960265" w:rsidP="00960265">
      <w:pPr>
        <w:pStyle w:val="SingleTxtG"/>
      </w:pPr>
      <w:r>
        <w:tab/>
      </w:r>
      <w:r w:rsidRPr="007C1016">
        <w:t>b)</w:t>
      </w:r>
      <w:r w:rsidRPr="007C1016">
        <w:tab/>
        <w:t xml:space="preserve">Revisar y retirar las declaraciones y reservas contrarias al objetivo y propósito de la Convención o que contravengan de otro modo el derecho internacional; </w:t>
      </w:r>
    </w:p>
    <w:p w:rsidR="00960265" w:rsidRPr="007C1016" w:rsidRDefault="00960265" w:rsidP="00960265">
      <w:pPr>
        <w:pStyle w:val="SingleTxtG"/>
      </w:pPr>
      <w:r>
        <w:tab/>
      </w:r>
      <w:r w:rsidRPr="007C1016">
        <w:t>c)</w:t>
      </w:r>
      <w:r w:rsidRPr="007C1016">
        <w:tab/>
        <w:t xml:space="preserve">Reforzar la cooperación con los órganos de tratados y otros mecanismos de derechos humanos; </w:t>
      </w:r>
    </w:p>
    <w:p w:rsidR="00960265" w:rsidRPr="007C1016" w:rsidRDefault="00960265" w:rsidP="00960265">
      <w:pPr>
        <w:pStyle w:val="SingleTxtG"/>
      </w:pPr>
      <w:r>
        <w:tab/>
      </w:r>
      <w:r w:rsidRPr="007C1016">
        <w:t>d)</w:t>
      </w:r>
      <w:r w:rsidRPr="007C1016">
        <w:tab/>
        <w:t>Examinar y modificar su legislación nacional para ajustarla al artículo 19 y asegurar su aplicación en el marco integrado de la Convención</w:t>
      </w:r>
      <w:r>
        <w:t>,</w:t>
      </w:r>
      <w:r w:rsidRPr="007C1016">
        <w:t xml:space="preserve"> formulando una amplia política en materia de derechos del niño y estableciendo la prohibición absoluta de toda forma de violencia contra los niños en todos los contextos</w:t>
      </w:r>
      <w:r>
        <w:t>,</w:t>
      </w:r>
      <w:r w:rsidRPr="007C1016">
        <w:t xml:space="preserve"> </w:t>
      </w:r>
      <w:r>
        <w:t>así como</w:t>
      </w:r>
      <w:r w:rsidRPr="007C1016">
        <w:t xml:space="preserve"> sanciones efectivas y apropiadas contra los culpables</w:t>
      </w:r>
      <w:r w:rsidRPr="007D1F1D">
        <w:rPr>
          <w:sz w:val="18"/>
          <w:szCs w:val="18"/>
          <w:vertAlign w:val="superscript"/>
        </w:rPr>
        <w:footnoteReference w:id="17"/>
      </w:r>
      <w:r w:rsidRPr="007C1016">
        <w:t xml:space="preserve">; </w:t>
      </w:r>
    </w:p>
    <w:p w:rsidR="00960265" w:rsidRPr="007C1016" w:rsidRDefault="00960265" w:rsidP="00960265">
      <w:pPr>
        <w:pStyle w:val="SingleTxtG"/>
      </w:pPr>
      <w:r>
        <w:tab/>
      </w:r>
      <w:r w:rsidRPr="007C1016">
        <w:t>e)</w:t>
      </w:r>
      <w:r w:rsidRPr="007C1016">
        <w:tab/>
        <w:t>Asignar suficientes fondos presupuestarios a la aplicación de la legislación y de todas las demás medidas que se adopten para poner fin a la violencia contra los niños;</w:t>
      </w:r>
    </w:p>
    <w:p w:rsidR="00960265" w:rsidRPr="007C1016" w:rsidRDefault="00960265" w:rsidP="00960265">
      <w:pPr>
        <w:pStyle w:val="SingleTxtG"/>
      </w:pPr>
      <w:r>
        <w:tab/>
      </w:r>
      <w:r w:rsidRPr="007C1016">
        <w:t>f)</w:t>
      </w:r>
      <w:r w:rsidRPr="007C1016">
        <w:tab/>
        <w:t>Asegurar la protección de los niños víctimas y testigos y su acceso efectivo a reparaciones e indemnizaciones;</w:t>
      </w:r>
    </w:p>
    <w:p w:rsidR="00960265" w:rsidRPr="007C1016" w:rsidRDefault="00960265" w:rsidP="00960265">
      <w:pPr>
        <w:pStyle w:val="SingleTxtG"/>
      </w:pPr>
      <w:r>
        <w:tab/>
      </w:r>
      <w:r w:rsidRPr="007C1016">
        <w:t>g)</w:t>
      </w:r>
      <w:r w:rsidRPr="007C1016">
        <w:tab/>
        <w:t>Garantizar que la legislación pertinente brinde una protección adecuada a los niños en relación con los medios de comunicación y las TIC;</w:t>
      </w:r>
    </w:p>
    <w:p w:rsidR="00960265" w:rsidRPr="007C1016" w:rsidRDefault="00960265" w:rsidP="00960265">
      <w:pPr>
        <w:pStyle w:val="SingleTxtG"/>
      </w:pPr>
      <w:r>
        <w:tab/>
      </w:r>
      <w:r w:rsidRPr="007C1016">
        <w:t>h)</w:t>
      </w:r>
      <w:r w:rsidRPr="007C1016">
        <w:tab/>
      </w:r>
      <w:r>
        <w:t>Organizar</w:t>
      </w:r>
      <w:r w:rsidRPr="007C1016">
        <w:t xml:space="preserve"> y poner en </w:t>
      </w:r>
      <w:r>
        <w:t xml:space="preserve">aplicación </w:t>
      </w:r>
      <w:r w:rsidRPr="007C1016">
        <w:t xml:space="preserve">programas sociales para promover prácticas </w:t>
      </w:r>
      <w:r>
        <w:t xml:space="preserve">positivas </w:t>
      </w:r>
      <w:r w:rsidRPr="007C1016">
        <w:t>óptimas de crianza proporcionando, mediante servicios integrados, la asistencia necesaria al niño y a quienes cuidan de él;</w:t>
      </w:r>
    </w:p>
    <w:p w:rsidR="00960265" w:rsidRPr="007C1016" w:rsidRDefault="00960265" w:rsidP="00960265">
      <w:pPr>
        <w:pStyle w:val="SingleTxtG"/>
      </w:pPr>
      <w:r>
        <w:tab/>
      </w:r>
      <w:r w:rsidRPr="007C1016">
        <w:t>i)</w:t>
      </w:r>
      <w:r w:rsidRPr="007C1016">
        <w:tab/>
        <w:t xml:space="preserve">Aplicar la legislación y los procedimientos judiciales de una manera adaptada a las necesidades del niño, </w:t>
      </w:r>
      <w:r>
        <w:t xml:space="preserve">incluidos </w:t>
      </w:r>
      <w:r w:rsidRPr="007C1016">
        <w:t xml:space="preserve">los recursos </w:t>
      </w:r>
      <w:r>
        <w:t xml:space="preserve">de que disponen los niños cuyos </w:t>
      </w:r>
      <w:r w:rsidRPr="007C1016">
        <w:t>derechos</w:t>
      </w:r>
      <w:r>
        <w:t xml:space="preserve"> hayan sido vulnerados</w:t>
      </w:r>
      <w:r w:rsidRPr="007C1016">
        <w:t xml:space="preserve">; </w:t>
      </w:r>
    </w:p>
    <w:p w:rsidR="00960265" w:rsidRPr="007C1016" w:rsidRDefault="00960265" w:rsidP="00960265">
      <w:pPr>
        <w:pStyle w:val="SingleTxtG"/>
      </w:pPr>
      <w:r>
        <w:tab/>
      </w:r>
      <w:r w:rsidRPr="007C1016">
        <w:t>j)</w:t>
      </w:r>
      <w:r w:rsidRPr="007C1016">
        <w:tab/>
        <w:t xml:space="preserve">Establecer una institución nacional independiente de derechos del niño y proporcionarle asistencia. </w:t>
      </w:r>
    </w:p>
    <w:p w:rsidR="00960265" w:rsidRPr="007C1016" w:rsidRDefault="00960265" w:rsidP="00960265">
      <w:pPr>
        <w:pStyle w:val="SingleTxtG"/>
      </w:pPr>
      <w:bookmarkStart w:id="51" w:name="_Ref286912043"/>
      <w:r>
        <w:t>42.</w:t>
      </w:r>
      <w:r>
        <w:tab/>
      </w:r>
      <w:r w:rsidRPr="007C1016">
        <w:t>Las medidas administrativas deben reflejar la obligación de los gobiernos de establecer las políticas, programas y sistemas de vigilancia y supervisión necesarios para proteger al niño de toda forma de violencia. Se trata, entre otras, de las siguientes:</w:t>
      </w:r>
      <w:bookmarkEnd w:id="51"/>
      <w:r w:rsidRPr="007C1016">
        <w:t xml:space="preserve"> </w:t>
      </w:r>
    </w:p>
    <w:p w:rsidR="00960265" w:rsidRPr="007C1016" w:rsidRDefault="00960265" w:rsidP="00960265">
      <w:pPr>
        <w:pStyle w:val="SingleTxtG"/>
      </w:pPr>
      <w:r>
        <w:tab/>
      </w:r>
      <w:r w:rsidRPr="007C1016">
        <w:t>a)</w:t>
      </w:r>
      <w:r w:rsidRPr="007C1016">
        <w:tab/>
      </w:r>
      <w:r w:rsidRPr="007C1016">
        <w:rPr>
          <w:i/>
          <w:iCs/>
        </w:rPr>
        <w:t>Al nivel de los gobiernos nacionales y locales</w:t>
      </w:r>
      <w:r w:rsidRPr="007C1016">
        <w:t>:</w:t>
      </w:r>
    </w:p>
    <w:p w:rsidR="00960265" w:rsidRPr="007C1016" w:rsidRDefault="00960265" w:rsidP="00960265">
      <w:pPr>
        <w:pStyle w:val="SingleTxtG"/>
        <w:ind w:left="1701"/>
      </w:pPr>
      <w:r w:rsidRPr="007C1016">
        <w:t>i)</w:t>
      </w:r>
      <w:r w:rsidRPr="007C1016">
        <w:tab/>
        <w:t>Establecer un centro de enlace gubernamental para coordinar estrateg</w:t>
      </w:r>
      <w:r>
        <w:t>i</w:t>
      </w:r>
      <w:r w:rsidRPr="007C1016">
        <w:t>as y servicios de protección del niño;</w:t>
      </w:r>
    </w:p>
    <w:p w:rsidR="00960265" w:rsidRPr="007C1016" w:rsidRDefault="00960265" w:rsidP="00960265">
      <w:pPr>
        <w:pStyle w:val="SingleTxtG"/>
        <w:ind w:left="1701"/>
      </w:pPr>
      <w:r w:rsidRPr="007C1016">
        <w:t>ii)</w:t>
      </w:r>
      <w:r w:rsidRPr="007C1016">
        <w:tab/>
        <w:t xml:space="preserve">Definir las funciones y responsabilidades de los </w:t>
      </w:r>
      <w:r>
        <w:t>miembros</w:t>
      </w:r>
      <w:r w:rsidRPr="007C1016">
        <w:t xml:space="preserve"> de los comités directivos interinstitucionales, así como la relación entre ellos, a fin de que puedan gest</w:t>
      </w:r>
      <w:r>
        <w:t xml:space="preserve">ionar y supervisar eficazmente </w:t>
      </w:r>
      <w:r w:rsidRPr="007C1016">
        <w:t>los órganos de aplicación</w:t>
      </w:r>
      <w:r>
        <w:t xml:space="preserve"> a nivel nacional y subnacional, </w:t>
      </w:r>
      <w:r w:rsidRPr="007C1016">
        <w:t xml:space="preserve">y pedirles cuentas; </w:t>
      </w:r>
    </w:p>
    <w:p w:rsidR="00960265" w:rsidRPr="007C1016" w:rsidRDefault="00960265" w:rsidP="00960265">
      <w:pPr>
        <w:pStyle w:val="SingleTxtG"/>
        <w:ind w:left="1701"/>
      </w:pPr>
      <w:r w:rsidRPr="007C1016">
        <w:t>iii)</w:t>
      </w:r>
      <w:r w:rsidRPr="007C1016">
        <w:tab/>
        <w:t xml:space="preserve">Garantizar que el proceso de descentralización de servicios salvaguarde su calidad, responsabilidad y distribución equitativa; </w:t>
      </w:r>
    </w:p>
    <w:p w:rsidR="00960265" w:rsidRPr="007C1016" w:rsidRDefault="00960265" w:rsidP="00960265">
      <w:pPr>
        <w:pStyle w:val="SingleTxtG"/>
        <w:ind w:left="1701"/>
      </w:pPr>
      <w:r w:rsidRPr="007C1016">
        <w:t>iv)</w:t>
      </w:r>
      <w:r w:rsidRPr="007C1016">
        <w:tab/>
        <w:t xml:space="preserve">Preparar los presupuestos de manera sistemática y transparente para utilizar de la mejor manera posible los recursos asignados a la protección del niño, en particular a las actividades de prevención; </w:t>
      </w:r>
    </w:p>
    <w:p w:rsidR="00960265" w:rsidRPr="007C1016" w:rsidRDefault="00960265" w:rsidP="00960265">
      <w:pPr>
        <w:pStyle w:val="SingleTxtG"/>
        <w:ind w:left="1701"/>
      </w:pPr>
      <w:r w:rsidRPr="007C1016">
        <w:t>v)</w:t>
      </w:r>
      <w:r w:rsidRPr="007C1016">
        <w:tab/>
        <w:t xml:space="preserve">Establecer un sistema nacional </w:t>
      </w:r>
      <w:r>
        <w:t xml:space="preserve">amplio y fiable </w:t>
      </w:r>
      <w:r w:rsidRPr="007C1016">
        <w:t xml:space="preserve">de recopilación de datos que garantice la supervisión y evaluación sistemáticas de sistemas (análisis de impacto), servicios, programas y resultados a partir de indicadores ajustados a normas universales y adaptados y orientados a metas y objetivos establecidos a nivel local; </w:t>
      </w:r>
    </w:p>
    <w:p w:rsidR="00960265" w:rsidRPr="007C1016" w:rsidRDefault="00960265" w:rsidP="00960265">
      <w:pPr>
        <w:pStyle w:val="SingleTxtG"/>
        <w:ind w:left="1701"/>
      </w:pPr>
      <w:r w:rsidRPr="007C1016">
        <w:t>vi)</w:t>
      </w:r>
      <w:r w:rsidRPr="007C1016">
        <w:tab/>
        <w:t xml:space="preserve">Proporcionar asistencia a las instituciones nacionales independientes de derechos humanos y promover el establecimiento de mandatos relacionados específicamente con los derechos del niño, como la institución del defensor de los derechos del niño, </w:t>
      </w:r>
      <w:r>
        <w:t>en los lugares en que todavía no existan</w:t>
      </w:r>
      <w:r w:rsidRPr="00995E05">
        <w:rPr>
          <w:sz w:val="18"/>
          <w:szCs w:val="18"/>
          <w:vertAlign w:val="superscript"/>
        </w:rPr>
        <w:footnoteReference w:id="18"/>
      </w:r>
      <w:r w:rsidRPr="007C1016">
        <w:t xml:space="preserve">. </w:t>
      </w:r>
    </w:p>
    <w:p w:rsidR="00960265" w:rsidRPr="007C1016" w:rsidRDefault="00960265" w:rsidP="00960265">
      <w:pPr>
        <w:pStyle w:val="SingleTxtG"/>
        <w:rPr>
          <w:i/>
          <w:iCs/>
        </w:rPr>
      </w:pPr>
      <w:r>
        <w:tab/>
      </w:r>
      <w:r w:rsidRPr="007C1016">
        <w:t>b)</w:t>
      </w:r>
      <w:r w:rsidRPr="007C1016">
        <w:tab/>
      </w:r>
      <w:r w:rsidRPr="007C1016">
        <w:rPr>
          <w:i/>
          <w:iCs/>
        </w:rPr>
        <w:t>Al nivel de las instituciones gubernamentales, profesionales y de la sociedad civil:</w:t>
      </w:r>
    </w:p>
    <w:p w:rsidR="00960265" w:rsidRPr="007C1016" w:rsidRDefault="00960265" w:rsidP="00960265">
      <w:pPr>
        <w:pStyle w:val="SingleTxtG"/>
        <w:ind w:left="1701"/>
      </w:pPr>
      <w:r w:rsidRPr="007C1016">
        <w:rPr>
          <w:iCs/>
        </w:rPr>
        <w:t>i)</w:t>
      </w:r>
      <w:r w:rsidRPr="007C1016">
        <w:rPr>
          <w:i/>
          <w:iCs/>
        </w:rPr>
        <w:tab/>
      </w:r>
      <w:r w:rsidRPr="007C1016">
        <w:t>Elaborar y aplicar (mediante procesos participativos que fomenten la identificación y la sostenibilidad):</w:t>
      </w:r>
    </w:p>
    <w:p w:rsidR="00960265" w:rsidRPr="007C1016" w:rsidRDefault="00960265" w:rsidP="00960265">
      <w:pPr>
        <w:pStyle w:val="SingleTxtG"/>
        <w:ind w:left="1701"/>
      </w:pPr>
      <w:r>
        <w:rPr>
          <w:iCs/>
        </w:rPr>
        <w:tab/>
      </w:r>
      <w:r w:rsidRPr="007C1016">
        <w:rPr>
          <w:iCs/>
        </w:rPr>
        <w:t>a</w:t>
      </w:r>
      <w:r>
        <w:rPr>
          <w:iCs/>
        </w:rPr>
        <w:t>)</w:t>
      </w:r>
      <w:r w:rsidRPr="007C1016">
        <w:rPr>
          <w:i/>
          <w:iCs/>
        </w:rPr>
        <w:tab/>
      </w:r>
      <w:r w:rsidRPr="007C1016">
        <w:rPr>
          <w:iCs/>
        </w:rPr>
        <w:t>Políticas intra e interinstitucionales de protección del niño</w:t>
      </w:r>
      <w:r w:rsidRPr="007C1016">
        <w:t>;</w:t>
      </w:r>
    </w:p>
    <w:p w:rsidR="00960265" w:rsidRPr="007C1016" w:rsidRDefault="00960265" w:rsidP="00960265">
      <w:pPr>
        <w:pStyle w:val="SingleTxtG"/>
        <w:ind w:left="1701"/>
      </w:pPr>
      <w:r>
        <w:tab/>
        <w:t>b)</w:t>
      </w:r>
      <w:r w:rsidRPr="007C1016">
        <w:tab/>
        <w:t xml:space="preserve">Códigos </w:t>
      </w:r>
      <w:r>
        <w:t>de deontología</w:t>
      </w:r>
      <w:r w:rsidRPr="007C1016">
        <w:t xml:space="preserve"> profesional, protocolos, memorandos de entendimiento y normas de atención para todos los servicios y espacios de atención del niño (entre otros las guarderías, las escuelas, los hospitales, los clubes deportivos y los hogares y residencias);</w:t>
      </w:r>
    </w:p>
    <w:p w:rsidR="00960265" w:rsidRPr="007C1016" w:rsidRDefault="00960265" w:rsidP="00960265">
      <w:pPr>
        <w:pStyle w:val="SingleTxtG"/>
        <w:ind w:left="1701"/>
      </w:pPr>
      <w:r w:rsidRPr="007C1016">
        <w:t>ii)</w:t>
      </w:r>
      <w:r w:rsidRPr="007C1016">
        <w:tab/>
        <w:t xml:space="preserve">Hacer participar a las instituciones de enseñanza académica y </w:t>
      </w:r>
      <w:r>
        <w:t>formación</w:t>
      </w:r>
      <w:r w:rsidRPr="007C1016">
        <w:t xml:space="preserve"> en las iniciativas de protección del niño;</w:t>
      </w:r>
    </w:p>
    <w:p w:rsidR="00960265" w:rsidRPr="007C1016" w:rsidRDefault="00960265" w:rsidP="00960265">
      <w:pPr>
        <w:pStyle w:val="SingleTxtG"/>
        <w:ind w:left="1701"/>
      </w:pPr>
      <w:r w:rsidRPr="007C1016">
        <w:t>iii)</w:t>
      </w:r>
      <w:r w:rsidRPr="007C1016">
        <w:tab/>
        <w:t>Promover buenos programas de investigación.</w:t>
      </w:r>
    </w:p>
    <w:p w:rsidR="00960265" w:rsidRPr="007C1016" w:rsidRDefault="00960265" w:rsidP="00960265">
      <w:pPr>
        <w:pStyle w:val="SingleTxtG"/>
      </w:pPr>
      <w:r>
        <w:t>43.</w:t>
      </w:r>
      <w:r>
        <w:tab/>
      </w:r>
      <w:r w:rsidRPr="007C1016">
        <w:t xml:space="preserve">Las medidas sociales deben reflejar el compromiso de los gobiernos de proteger los derechos del niño y prestar servicios básicos </w:t>
      </w:r>
      <w:r>
        <w:t xml:space="preserve">y para destinatarios </w:t>
      </w:r>
      <w:r w:rsidRPr="007C1016">
        <w:t>específicos.</w:t>
      </w:r>
      <w:r>
        <w:t xml:space="preserve"> Estas medidas son </w:t>
      </w:r>
      <w:r w:rsidRPr="007C1016">
        <w:t xml:space="preserve">formuladas y aplicadas tanto por el Estado como por </w:t>
      </w:r>
      <w:r>
        <w:t>agentes</w:t>
      </w:r>
      <w:r w:rsidRPr="007C1016">
        <w:t xml:space="preserve"> de la sociedad civil bajo la responsabilidad del Estado.</w:t>
      </w:r>
      <w:r>
        <w:t xml:space="preserve"> Pueden citarse </w:t>
      </w:r>
      <w:r w:rsidRPr="007C1016">
        <w:t>las siguientes:</w:t>
      </w:r>
    </w:p>
    <w:p w:rsidR="00960265" w:rsidRPr="007C1016" w:rsidRDefault="00960265" w:rsidP="00960265">
      <w:pPr>
        <w:pStyle w:val="SingleTxtG"/>
      </w:pPr>
      <w:r>
        <w:tab/>
      </w:r>
      <w:r w:rsidRPr="007C1016">
        <w:t>a)</w:t>
      </w:r>
      <w:r w:rsidRPr="007C1016">
        <w:tab/>
      </w:r>
      <w:r w:rsidRPr="007C1016">
        <w:rPr>
          <w:i/>
          <w:iCs/>
        </w:rPr>
        <w:t>Medidas de política social encaminadas a reducir los riesgos y prevenir la violencia contra los niños, por ejemplo</w:t>
      </w:r>
      <w:r w:rsidRPr="007C1016">
        <w:t>:</w:t>
      </w:r>
    </w:p>
    <w:p w:rsidR="00960265" w:rsidRPr="007C1016" w:rsidRDefault="00960265" w:rsidP="00960265">
      <w:pPr>
        <w:pStyle w:val="SingleTxtG"/>
        <w:ind w:left="1701"/>
      </w:pPr>
      <w:r w:rsidRPr="007C1016">
        <w:t>i)</w:t>
      </w:r>
      <w:r w:rsidRPr="007C1016">
        <w:tab/>
        <w:t>La integración de las medidas de atención y protección del niño en las políticas sociales oficiales;</w:t>
      </w:r>
    </w:p>
    <w:p w:rsidR="00960265" w:rsidRPr="007C1016" w:rsidRDefault="00960265" w:rsidP="00960265">
      <w:pPr>
        <w:pStyle w:val="SingleTxtG"/>
        <w:ind w:left="1701"/>
      </w:pPr>
      <w:r w:rsidRPr="007C1016">
        <w:t>ii)</w:t>
      </w:r>
      <w:r w:rsidRPr="007C1016">
        <w:tab/>
        <w:t xml:space="preserve">La determinación y prevención de los factores y circunstancias que dificultan el acceso </w:t>
      </w:r>
      <w:r>
        <w:t xml:space="preserve">a los servicios </w:t>
      </w:r>
      <w:r w:rsidRPr="007C1016">
        <w:t>de los grupos vulnerables (en particular los niños indígenas y pertenecientes a minorías y los niños con discapacidad, entre otros)</w:t>
      </w:r>
      <w:r>
        <w:t>,</w:t>
      </w:r>
      <w:r w:rsidRPr="007C1016">
        <w:t xml:space="preserve"> y el pleno disfrute de sus derechos;</w:t>
      </w:r>
    </w:p>
    <w:p w:rsidR="00960265" w:rsidRPr="007C1016" w:rsidRDefault="00960265" w:rsidP="00960265">
      <w:pPr>
        <w:pStyle w:val="SingleTxtG"/>
        <w:ind w:left="1701"/>
      </w:pPr>
      <w:r w:rsidRPr="007C1016">
        <w:t>iii)</w:t>
      </w:r>
      <w:r w:rsidRPr="007C1016">
        <w:tab/>
        <w:t xml:space="preserve">Las estrategias de reducción de la pobreza, incluidas las de asistencia financiera y social a las familias en situación de riesgo; </w:t>
      </w:r>
    </w:p>
    <w:p w:rsidR="00960265" w:rsidRPr="007C1016" w:rsidRDefault="00960265" w:rsidP="00960265">
      <w:pPr>
        <w:pStyle w:val="SingleTxtG"/>
        <w:ind w:left="1701"/>
      </w:pPr>
      <w:r w:rsidRPr="007C1016">
        <w:t>iv)</w:t>
      </w:r>
      <w:r w:rsidRPr="007C1016">
        <w:tab/>
        <w:t xml:space="preserve">Las políticas públicas de salud y seguridad, vivienda, empleo y educación; </w:t>
      </w:r>
    </w:p>
    <w:p w:rsidR="00960265" w:rsidRPr="007C1016" w:rsidRDefault="00960265" w:rsidP="00960265">
      <w:pPr>
        <w:pStyle w:val="SingleTxtG"/>
        <w:ind w:left="1701"/>
      </w:pPr>
      <w:r w:rsidRPr="007C1016">
        <w:t>v)</w:t>
      </w:r>
      <w:r w:rsidRPr="007C1016">
        <w:tab/>
        <w:t xml:space="preserve">La mejora del acceso a los servicios de salud, seguridad social y justicia; </w:t>
      </w:r>
    </w:p>
    <w:p w:rsidR="00960265" w:rsidRPr="007C1016" w:rsidRDefault="00960265" w:rsidP="00960265">
      <w:pPr>
        <w:pStyle w:val="SingleTxtG"/>
        <w:ind w:left="1701"/>
      </w:pPr>
      <w:r w:rsidRPr="007C1016">
        <w:t>vi)</w:t>
      </w:r>
      <w:r w:rsidRPr="007C1016">
        <w:tab/>
        <w:t xml:space="preserve">La planificación de "ciudades adaptadas a los niños"; </w:t>
      </w:r>
    </w:p>
    <w:p w:rsidR="00960265" w:rsidRPr="007C1016" w:rsidRDefault="00960265" w:rsidP="00960265">
      <w:pPr>
        <w:pStyle w:val="SingleTxtG"/>
        <w:ind w:left="1701"/>
      </w:pPr>
      <w:r w:rsidRPr="007C1016">
        <w:t>vii)</w:t>
      </w:r>
      <w:r w:rsidRPr="007C1016">
        <w:tab/>
        <w:t>La reducción de la demanda y la disponibilidad de alcohol, drogas ilegales y armas;</w:t>
      </w:r>
    </w:p>
    <w:p w:rsidR="00960265" w:rsidRPr="007C1016" w:rsidRDefault="00960265" w:rsidP="00960265">
      <w:pPr>
        <w:pStyle w:val="SingleTxtG"/>
        <w:ind w:left="1701"/>
      </w:pPr>
      <w:r w:rsidRPr="007C1016">
        <w:t>viii)</w:t>
      </w:r>
      <w:r w:rsidRPr="007C1016">
        <w:tab/>
        <w:t xml:space="preserve">La colaboración con los medios de comunicación y la industria de las TIC a fin de </w:t>
      </w:r>
      <w:r>
        <w:t>concebir</w:t>
      </w:r>
      <w:r w:rsidRPr="007C1016">
        <w:t>, promover y aplicar normas mundiales para la atención y protección del niño;</w:t>
      </w:r>
    </w:p>
    <w:p w:rsidR="00960265" w:rsidRPr="007C1016" w:rsidRDefault="00960265" w:rsidP="00960265">
      <w:pPr>
        <w:pStyle w:val="SingleTxtG"/>
        <w:ind w:left="1701"/>
      </w:pPr>
      <w:r w:rsidRPr="007C1016">
        <w:t>ix)</w:t>
      </w:r>
      <w:r w:rsidRPr="007C1016">
        <w:tab/>
        <w:t>La elaboración de directrices para proteger al niño de la</w:t>
      </w:r>
      <w:r>
        <w:t>s</w:t>
      </w:r>
      <w:r w:rsidRPr="007C1016">
        <w:t xml:space="preserve"> informaci</w:t>
      </w:r>
      <w:r>
        <w:t>ones y los</w:t>
      </w:r>
      <w:r w:rsidRPr="007C1016">
        <w:t xml:space="preserve"> material</w:t>
      </w:r>
      <w:r>
        <w:t>es</w:t>
      </w:r>
      <w:r w:rsidRPr="007C1016">
        <w:t xml:space="preserve"> producidos por los medios de comunicación que no respeten la dignidad humana y la integridad del niño</w:t>
      </w:r>
      <w:r>
        <w:t>,</w:t>
      </w:r>
      <w:r w:rsidRPr="007C1016">
        <w:t xml:space="preserve"> eliminar el lenguaje estigmatizador</w:t>
      </w:r>
      <w:r>
        <w:t>,</w:t>
      </w:r>
      <w:r w:rsidRPr="007C1016">
        <w:t xml:space="preserve"> evitar la difusión de informaciones sobre sucesos ocurridos en la familia o en otro contexto, que afectan al niño y lo convierten otra vez en víctima</w:t>
      </w:r>
      <w:r>
        <w:t>,</w:t>
      </w:r>
      <w:r w:rsidRPr="007C1016">
        <w:t xml:space="preserve"> y promover métodos profesionales de investigación basados en la utilización de diversas fuentes que pueden ser contrastadas por todas las partes afectadas</w:t>
      </w:r>
      <w:r w:rsidRPr="007C1016" w:rsidDel="007111A5">
        <w:t>;</w:t>
      </w:r>
    </w:p>
    <w:p w:rsidR="00960265" w:rsidRPr="007C1016" w:rsidRDefault="00960265" w:rsidP="00960265">
      <w:pPr>
        <w:pStyle w:val="SingleTxtG"/>
        <w:ind w:left="1701"/>
      </w:pPr>
      <w:r w:rsidRPr="007C1016">
        <w:t>x)</w:t>
      </w:r>
      <w:r w:rsidRPr="007C1016">
        <w:tab/>
        <w:t>La posibilidad de que los niños expresen su opinión y sus expectativas en los medios de</w:t>
      </w:r>
      <w:r>
        <w:t xml:space="preserve"> comunicación y participen no so</w:t>
      </w:r>
      <w:r w:rsidRPr="007C1016">
        <w:t>lo en programas infantiles, sino también en la producción y difusión de todo tipo de información, incluso en calidad de reporteros, analistas y comentaristas, para dar al público una imagen adecuada de los niños y la infancia.</w:t>
      </w:r>
    </w:p>
    <w:p w:rsidR="00960265" w:rsidRPr="007C1016" w:rsidRDefault="00960265" w:rsidP="00960265">
      <w:pPr>
        <w:pStyle w:val="SingleTxtG"/>
      </w:pPr>
      <w:r>
        <w:tab/>
      </w:r>
      <w:r w:rsidRPr="007C1016">
        <w:t>b)</w:t>
      </w:r>
      <w:r w:rsidRPr="007C1016">
        <w:tab/>
      </w:r>
      <w:r w:rsidRPr="007C1016">
        <w:rPr>
          <w:i/>
          <w:iCs/>
        </w:rPr>
        <w:t>Programas sociales destinados a proporcionar asistencia al niño y a su familia y otros cuidadores para garantizar prácticas óptimas de crianza positiva, por ejemplo</w:t>
      </w:r>
      <w:r w:rsidRPr="007C1016">
        <w:t>:</w:t>
      </w:r>
    </w:p>
    <w:p w:rsidR="00960265" w:rsidRPr="007C1016" w:rsidRDefault="00960265" w:rsidP="00960265">
      <w:pPr>
        <w:pStyle w:val="SingleTxtG"/>
        <w:ind w:left="1701"/>
      </w:pPr>
      <w:r w:rsidRPr="007C1016">
        <w:t>i)</w:t>
      </w:r>
      <w:r w:rsidRPr="007C1016">
        <w:tab/>
        <w:t>Para los niños: guarderías, jardines de infancia y programas de cuidado del niño a la salida de la escuela; asociaciones y clubes infantiles y juveniles; asesoramiento a niños con problemas (por ejemplo de autolesión); servicio telefónico gratuito ininter</w:t>
      </w:r>
      <w:r>
        <w:t xml:space="preserve">rumpido de ayuda para los niños, a cargo de </w:t>
      </w:r>
      <w:r w:rsidRPr="007C1016">
        <w:t>personal capacitado</w:t>
      </w:r>
      <w:r>
        <w:t xml:space="preserve">, y </w:t>
      </w:r>
      <w:r w:rsidRPr="007C1016">
        <w:t xml:space="preserve">servicios de hogares de acogida sujetos a exámenes periódicos; </w:t>
      </w:r>
    </w:p>
    <w:p w:rsidR="00960265" w:rsidRPr="007C1016" w:rsidRDefault="00960265" w:rsidP="00960265">
      <w:pPr>
        <w:pStyle w:val="SingleTxtG"/>
        <w:ind w:left="1701"/>
      </w:pPr>
      <w:r w:rsidRPr="007C1016">
        <w:t>ii)</w:t>
      </w:r>
      <w:r w:rsidRPr="007C1016">
        <w:tab/>
        <w:t xml:space="preserve">Para las familias y otros cuidadores: grupos comunitarios de ayuda mutua para tratar problemas psicológicos y económicos (por ejemplo, grupos de orientación </w:t>
      </w:r>
      <w:r>
        <w:t>de</w:t>
      </w:r>
      <w:r w:rsidRPr="007C1016">
        <w:t xml:space="preserve"> los padres y grupos de microcrédito); programas de asistencia social que permitan a las familias mantener su nivel de vida, </w:t>
      </w:r>
      <w:r>
        <w:t>con inclusión de</w:t>
      </w:r>
      <w:r w:rsidRPr="007C1016">
        <w:t xml:space="preserve"> prestaciones directas para los niños de una determinada edad; asesoramiento a los cuidadores con problemas de empleo, vivienda o crianza de sus hijos; programas terapéuticos (incluidos los grupos de ayuda mutua) para ayudar a los cuidadores con problemas de violencia doméstica o de adicción al alcohol o las drogas</w:t>
      </w:r>
      <w:r>
        <w:t>,</w:t>
      </w:r>
      <w:r w:rsidRPr="007C1016">
        <w:t xml:space="preserve"> o con otras necesidades de salud mental.</w:t>
      </w:r>
    </w:p>
    <w:p w:rsidR="00960265" w:rsidRPr="007C1016" w:rsidRDefault="00960265" w:rsidP="00960265">
      <w:pPr>
        <w:pStyle w:val="SingleTxtG"/>
      </w:pPr>
      <w:r>
        <w:t>44.</w:t>
      </w:r>
      <w:r>
        <w:tab/>
      </w:r>
      <w:r w:rsidRPr="007C1016">
        <w:t xml:space="preserve">Las medidas educativas deben </w:t>
      </w:r>
      <w:r>
        <w:t>combatir</w:t>
      </w:r>
      <w:r w:rsidRPr="007C1016">
        <w:t xml:space="preserve"> las actitudes, tradiciones, costumbres y comportamientos que toleran y promueve</w:t>
      </w:r>
      <w:r>
        <w:t xml:space="preserve">n la violencia contra los niños, y </w:t>
      </w:r>
      <w:r w:rsidRPr="007C1016">
        <w:t>fomentar un debate abierto sobre la violencia, en particular con la participación de los medios de comunicación y la sociedad civil.</w:t>
      </w:r>
      <w:r>
        <w:t xml:space="preserve"> </w:t>
      </w:r>
      <w:r w:rsidRPr="007C1016">
        <w:t>Deben ayudar al niño a prepararse para la vida cotidiana, adquirir conocimientos y participar en la sociedad, y mejorar las capacidades de los cuidadores y profesionales que trabajan con niños.</w:t>
      </w:r>
      <w:r>
        <w:t xml:space="preserve"> </w:t>
      </w:r>
      <w:r w:rsidRPr="007C1016">
        <w:t xml:space="preserve">Pueden ser adoptadas y puestas en práctica tanto por el Estado como por </w:t>
      </w:r>
      <w:r>
        <w:t>agentes</w:t>
      </w:r>
      <w:r w:rsidRPr="007C1016">
        <w:t xml:space="preserve"> de la sociedad civil bajo la responsabilidad del Estado. A continu</w:t>
      </w:r>
      <w:r>
        <w:t>ación se citan algunos ejemplos</w:t>
      </w:r>
      <w:r w:rsidRPr="007C1016">
        <w:t xml:space="preserve">: </w:t>
      </w:r>
    </w:p>
    <w:p w:rsidR="00960265" w:rsidRPr="007C1016" w:rsidRDefault="00960265" w:rsidP="00960265">
      <w:pPr>
        <w:pStyle w:val="SingleTxtG"/>
      </w:pPr>
      <w:r>
        <w:tab/>
      </w:r>
      <w:r w:rsidRPr="007C1016">
        <w:t>a)</w:t>
      </w:r>
      <w:r w:rsidRPr="007C1016">
        <w:tab/>
      </w:r>
      <w:r w:rsidRPr="007C1016">
        <w:rPr>
          <w:i/>
          <w:iCs/>
        </w:rPr>
        <w:t>Para todos los interesados</w:t>
      </w:r>
      <w:r w:rsidRPr="00A478B7">
        <w:rPr>
          <w:i/>
        </w:rPr>
        <w:t>:</w:t>
      </w:r>
      <w:r w:rsidRPr="007C1016">
        <w:t xml:space="preserve"> organizar programas de información pública, en particular campañas de sensibilización, a través de líderes de opinión y medios de comunicación, para promover la crianza positiva del niño y combatir las actitudes y prácticas sociales negativas que toleran o fomentan la violencia; difundir la Convención, la presente observación general y los informes del Estado parte en formatos adaptados y accesibles a los niños; adoptar medidas de apoyo para educar y asesorar en materia de protección en relación con las TIC;</w:t>
      </w:r>
    </w:p>
    <w:p w:rsidR="00960265" w:rsidRPr="007C1016" w:rsidRDefault="00960265" w:rsidP="00960265">
      <w:pPr>
        <w:pStyle w:val="SingleTxtG"/>
      </w:pPr>
      <w:r>
        <w:tab/>
      </w:r>
      <w:r w:rsidRPr="007C1016">
        <w:t>b)</w:t>
      </w:r>
      <w:r w:rsidRPr="007C1016">
        <w:tab/>
      </w:r>
      <w:r w:rsidRPr="007C1016">
        <w:rPr>
          <w:i/>
          <w:iCs/>
        </w:rPr>
        <w:t>Para los niños</w:t>
      </w:r>
      <w:r w:rsidRPr="00A478B7">
        <w:rPr>
          <w:i/>
        </w:rPr>
        <w:t>:</w:t>
      </w:r>
      <w:r w:rsidRPr="007C1016">
        <w:t xml:space="preserve"> facilitarles información veraz, accesible y apropiada para su edad</w:t>
      </w:r>
      <w:r>
        <w:t>,</w:t>
      </w:r>
      <w:r w:rsidRPr="007C1016">
        <w:t xml:space="preserve"> </w:t>
      </w:r>
      <w:r>
        <w:t xml:space="preserve">capacitarles </w:t>
      </w:r>
      <w:r w:rsidRPr="007C1016">
        <w:t>para la vida cotidiana</w:t>
      </w:r>
      <w:r>
        <w:t xml:space="preserve"> y hacer de modo que puedan protegerse a sí mismos y conjurar </w:t>
      </w:r>
      <w:r w:rsidRPr="007C1016">
        <w:t xml:space="preserve">determinados riesgos como los relacionados con las TIC, establecer una relación positiva con sus compañeros y combatir las intimidaciones; concienciarlos </w:t>
      </w:r>
      <w:r>
        <w:t>—</w:t>
      </w:r>
      <w:r w:rsidRPr="007C1016">
        <w:t>en los programas</w:t>
      </w:r>
      <w:r>
        <w:t xml:space="preserve"> de estudios o por otros medios—</w:t>
      </w:r>
      <w:r w:rsidRPr="007C1016">
        <w:t xml:space="preserve"> sobre l</w:t>
      </w:r>
      <w:r>
        <w:t xml:space="preserve">os derechos del niño en general y </w:t>
      </w:r>
      <w:r w:rsidRPr="007C1016">
        <w:t>sobre el derecho a ser escuchados y a que su opinión se tenga en cuenta</w:t>
      </w:r>
      <w:r>
        <w:t xml:space="preserve"> en particular</w:t>
      </w:r>
      <w:r w:rsidRPr="007C1016">
        <w:t xml:space="preserve">; </w:t>
      </w:r>
    </w:p>
    <w:p w:rsidR="00960265" w:rsidRPr="007C1016" w:rsidRDefault="00960265" w:rsidP="00960265">
      <w:pPr>
        <w:pStyle w:val="SingleTxtG"/>
      </w:pPr>
      <w:r>
        <w:tab/>
      </w:r>
      <w:r w:rsidRPr="007C1016">
        <w:t>c)</w:t>
      </w:r>
      <w:r w:rsidRPr="007C1016">
        <w:tab/>
      </w:r>
      <w:r w:rsidRPr="007C1016">
        <w:rPr>
          <w:i/>
          <w:iCs/>
        </w:rPr>
        <w:t>Para las familias y comunidades</w:t>
      </w:r>
      <w:r w:rsidRPr="007C1016">
        <w:t xml:space="preserve">: Educar a padres y cuidadores sobre métodos positivos de crianza de los niños; facilitarles información veraz y accesible sobre determinados riesgos y sobre la forma de escuchar a los niños y tener en cuenta sus opiniones; </w:t>
      </w:r>
    </w:p>
    <w:p w:rsidR="00960265" w:rsidRPr="007C1016" w:rsidRDefault="00960265" w:rsidP="00960265">
      <w:pPr>
        <w:pStyle w:val="SingleTxtG"/>
      </w:pPr>
      <w:r>
        <w:tab/>
      </w:r>
      <w:r w:rsidRPr="007C1016">
        <w:t>d)</w:t>
      </w:r>
      <w:r w:rsidRPr="007C1016">
        <w:rPr>
          <w:i/>
          <w:iCs/>
        </w:rPr>
        <w:tab/>
        <w:t>Para los profesionales y las instituciones (gobierno y sociedad civil)</w:t>
      </w:r>
      <w:r w:rsidRPr="007C1016">
        <w:t xml:space="preserve">: </w:t>
      </w:r>
    </w:p>
    <w:p w:rsidR="00960265" w:rsidRPr="007C1016" w:rsidRDefault="00960265" w:rsidP="00960265">
      <w:pPr>
        <w:pStyle w:val="SingleTxtG"/>
        <w:ind w:left="1701"/>
      </w:pPr>
      <w:r w:rsidRPr="007C1016">
        <w:t>i)</w:t>
      </w:r>
      <w:r w:rsidRPr="007C1016">
        <w:tab/>
        <w:t xml:space="preserve">Impartir </w:t>
      </w:r>
      <w:r>
        <w:t>formación</w:t>
      </w:r>
      <w:r w:rsidRPr="007C1016">
        <w:t xml:space="preserve"> general y específica (incluso intersectorial si es necesario), </w:t>
      </w:r>
      <w:r>
        <w:t xml:space="preserve">inicial y </w:t>
      </w:r>
      <w:r w:rsidRPr="007C1016">
        <w:t xml:space="preserve">durante el servicio, </w:t>
      </w:r>
      <w:r>
        <w:t xml:space="preserve">sobre el planteamiento de los derechos del niño en el </w:t>
      </w:r>
      <w:r w:rsidRPr="007C1016">
        <w:t xml:space="preserve">artículo 19 </w:t>
      </w:r>
      <w:r>
        <w:t xml:space="preserve">y su aplicación en la práctica, para </w:t>
      </w:r>
      <w:r w:rsidRPr="007C1016">
        <w:t xml:space="preserve">todos los profesionales y no profesionales que trabajen con y para los niños (como maestros de todos los niveles del sistema educativo, trabajadores sociales, médicos, enfermeros y otros profesionales de la salud, psicólogos, abogados, jueces, policías, </w:t>
      </w:r>
      <w:r>
        <w:t xml:space="preserve">agentes de vigilancia de la libertad provisional, personal </w:t>
      </w:r>
      <w:r w:rsidRPr="007C1016">
        <w:t>penitenciari</w:t>
      </w:r>
      <w:r>
        <w:t>o</w:t>
      </w:r>
      <w:r w:rsidRPr="007C1016">
        <w:t>, periodistas, trabajadores comunitarios, cuidadores de hogares y residencias, funcionarios y empleados públicos, funcionarios encargados de cuestiones de asilo y dirigentes tradicionales y religiosos);</w:t>
      </w:r>
    </w:p>
    <w:p w:rsidR="00960265" w:rsidRPr="007C1016" w:rsidRDefault="00960265" w:rsidP="00960265">
      <w:pPr>
        <w:pStyle w:val="SingleTxtG"/>
        <w:ind w:left="1701"/>
      </w:pPr>
      <w:r w:rsidRPr="007C1016">
        <w:t>ii)</w:t>
      </w:r>
      <w:r w:rsidRPr="007C1016">
        <w:tab/>
      </w:r>
      <w:r>
        <w:t>Organizar</w:t>
      </w:r>
      <w:r w:rsidRPr="007C1016">
        <w:t xml:space="preserve"> sistemas de certificación oficiales en colaboración con instituciones de enseñanza y formación y asociaciones profesionales</w:t>
      </w:r>
      <w:r>
        <w:t>,</w:t>
      </w:r>
      <w:r w:rsidRPr="007C1016">
        <w:t xml:space="preserve"> para reglamentar y reconocer esa </w:t>
      </w:r>
      <w:r>
        <w:t>formación</w:t>
      </w:r>
      <w:r w:rsidRPr="007C1016">
        <w:t xml:space="preserve">; </w:t>
      </w:r>
    </w:p>
    <w:p w:rsidR="00960265" w:rsidRPr="007C1016" w:rsidRDefault="00960265" w:rsidP="00960265">
      <w:pPr>
        <w:pStyle w:val="SingleTxtG"/>
        <w:ind w:left="1701"/>
      </w:pPr>
      <w:r w:rsidRPr="007C1016">
        <w:t>iii)</w:t>
      </w:r>
      <w:r w:rsidRPr="007C1016">
        <w:tab/>
      </w:r>
      <w:r>
        <w:t xml:space="preserve">Asegurarse de que el conocimiento de la Convención forma parte del historial educativo </w:t>
      </w:r>
      <w:r w:rsidRPr="007C1016">
        <w:t xml:space="preserve">de todos los profesionales que han previsto trabajar con niños y para los niños; </w:t>
      </w:r>
    </w:p>
    <w:p w:rsidR="00960265" w:rsidRPr="007C1016" w:rsidRDefault="00960265" w:rsidP="00960265">
      <w:pPr>
        <w:pStyle w:val="SingleTxtG"/>
        <w:ind w:left="1701"/>
      </w:pPr>
      <w:r w:rsidRPr="007C1016">
        <w:t>iv)</w:t>
      </w:r>
      <w:r w:rsidRPr="007C1016">
        <w:tab/>
        <w:t>Apoyar las "escuelas adaptadas a los niños" y otras iniciativas que fomenten, entre otras cosas, el respeto de la participación de los niños;</w:t>
      </w:r>
    </w:p>
    <w:p w:rsidR="00960265" w:rsidRPr="007C1016" w:rsidRDefault="00960265" w:rsidP="00960265">
      <w:pPr>
        <w:pStyle w:val="SingleTxtG"/>
        <w:ind w:left="1701"/>
      </w:pPr>
      <w:r w:rsidRPr="007C1016">
        <w:t>v)</w:t>
      </w:r>
      <w:r w:rsidRPr="007C1016">
        <w:tab/>
        <w:t>Promover investigaciones sobre la atención y protección del niño.</w:t>
      </w:r>
    </w:p>
    <w:p w:rsidR="00960265" w:rsidRPr="007C1016" w:rsidRDefault="00960265" w:rsidP="00960265">
      <w:pPr>
        <w:pStyle w:val="H1G"/>
        <w:rPr>
          <w:lang w:val="es-ES_tradnl"/>
        </w:rPr>
      </w:pPr>
      <w:r>
        <w:rPr>
          <w:lang w:val="es-ES_tradnl"/>
        </w:rPr>
        <w:tab/>
      </w:r>
      <w:r w:rsidRPr="007C1016">
        <w:rPr>
          <w:lang w:val="es-ES_tradnl"/>
        </w:rPr>
        <w:t>B.</w:t>
      </w:r>
      <w:r>
        <w:rPr>
          <w:lang w:val="es-ES_tradnl"/>
        </w:rPr>
        <w:tab/>
      </w:r>
      <w:r w:rsidRPr="007C1016">
        <w:rPr>
          <w:lang w:val="es-ES_tradnl"/>
        </w:rPr>
        <w:t>Párrafo 2 del artículo 19</w:t>
      </w:r>
    </w:p>
    <w:p w:rsidR="00960265" w:rsidRPr="007C1016" w:rsidRDefault="00960265" w:rsidP="00960265">
      <w:pPr>
        <w:pStyle w:val="H23G"/>
        <w:rPr>
          <w:lang w:val="es-ES_tradnl"/>
        </w:rPr>
      </w:pPr>
      <w:r>
        <w:rPr>
          <w:lang w:val="es-ES_tradnl"/>
        </w:rPr>
        <w:tab/>
      </w:r>
      <w:r>
        <w:rPr>
          <w:lang w:val="es-ES_tradnl"/>
        </w:rPr>
        <w:tab/>
      </w:r>
      <w:r w:rsidRPr="007C1016">
        <w:rPr>
          <w:lang w:val="es-ES_tradnl"/>
        </w:rPr>
        <w:t>"Esas medidas de protección deberían comprender, según corresponda..."</w:t>
      </w:r>
    </w:p>
    <w:p w:rsidR="00960265" w:rsidRPr="007C1016" w:rsidRDefault="00960265" w:rsidP="00960265">
      <w:pPr>
        <w:pStyle w:val="SingleTxtG"/>
        <w:rPr>
          <w:lang w:val="es-ES_tradnl"/>
        </w:rPr>
      </w:pPr>
      <w:r w:rsidRPr="007C1016">
        <w:rPr>
          <w:lang w:val="es-ES_tradnl"/>
        </w:rPr>
        <w:t>45.</w:t>
      </w:r>
      <w:r>
        <w:rPr>
          <w:lang w:val="es-ES_tradnl"/>
        </w:rPr>
        <w:tab/>
      </w:r>
      <w:r w:rsidRPr="007C1016">
        <w:rPr>
          <w:b/>
          <w:bCs/>
          <w:lang w:val="es-ES_tradnl"/>
        </w:rPr>
        <w:t>Gama de intervenciones</w:t>
      </w:r>
      <w:r w:rsidRPr="005715C2">
        <w:rPr>
          <w:b/>
          <w:lang w:val="es-ES_tradnl"/>
        </w:rPr>
        <w:t>.</w:t>
      </w:r>
      <w:r w:rsidRPr="007C1016">
        <w:rPr>
          <w:lang w:val="es-ES_tradnl"/>
        </w:rPr>
        <w:t xml:space="preserve"> Un sistema holístico de protección del niño </w:t>
      </w:r>
      <w:r>
        <w:rPr>
          <w:lang w:val="es-ES_tradnl"/>
        </w:rPr>
        <w:t>requiere</w:t>
      </w:r>
      <w:r w:rsidRPr="007C1016">
        <w:rPr>
          <w:lang w:val="es-ES_tradnl"/>
        </w:rPr>
        <w:t xml:space="preserve"> la prestación de medidas amplias e integradas en cada una de las etapas </w:t>
      </w:r>
      <w:r>
        <w:rPr>
          <w:lang w:val="es-ES_tradnl"/>
        </w:rPr>
        <w:t>previstas</w:t>
      </w:r>
      <w:r w:rsidRPr="007C1016">
        <w:rPr>
          <w:lang w:val="es-ES_tradnl"/>
        </w:rPr>
        <w:t xml:space="preserve"> en el párrafo 2 del artículo 19, teniendo en cuenta las tradiciones socioculturales y el sistema jurídico del Estado parte de que se trate</w:t>
      </w:r>
      <w:r w:rsidRPr="007C1016">
        <w:rPr>
          <w:vertAlign w:val="superscript"/>
          <w:lang w:val="es-ES_tradnl"/>
        </w:rPr>
        <w:footnoteReference w:id="19"/>
      </w:r>
      <w:r w:rsidRPr="007C1016">
        <w:rPr>
          <w:lang w:val="es-ES_tradnl"/>
        </w:rPr>
        <w:t>.</w:t>
      </w:r>
    </w:p>
    <w:p w:rsidR="00960265" w:rsidRPr="007C1016" w:rsidRDefault="00960265" w:rsidP="00960265">
      <w:pPr>
        <w:pStyle w:val="SingleTxtG"/>
        <w:rPr>
          <w:lang w:val="es-ES_tradnl"/>
        </w:rPr>
      </w:pPr>
      <w:r>
        <w:rPr>
          <w:lang w:val="es-ES_tradnl"/>
        </w:rPr>
        <w:t>46.</w:t>
      </w:r>
      <w:r>
        <w:rPr>
          <w:lang w:val="es-ES_tradnl"/>
        </w:rPr>
        <w:tab/>
      </w:r>
      <w:r w:rsidRPr="007C1016">
        <w:rPr>
          <w:b/>
          <w:bCs/>
          <w:lang w:val="es-ES_tradnl"/>
        </w:rPr>
        <w:t>Prevención</w:t>
      </w:r>
      <w:r w:rsidRPr="005715C2">
        <w:rPr>
          <w:b/>
          <w:bCs/>
          <w:lang w:val="es-ES_tradnl"/>
        </w:rPr>
        <w:t>.</w:t>
      </w:r>
      <w:r w:rsidRPr="007C1016">
        <w:rPr>
          <w:lang w:val="es-ES_tradnl"/>
        </w:rPr>
        <w:t xml:space="preserve"> El Comité </w:t>
      </w:r>
      <w:r>
        <w:rPr>
          <w:lang w:val="es-ES_tradnl"/>
        </w:rPr>
        <w:t xml:space="preserve">afirma categóricamente </w:t>
      </w:r>
      <w:r w:rsidRPr="007C1016">
        <w:rPr>
          <w:lang w:val="es-ES_tradnl"/>
        </w:rPr>
        <w:t>que la protección del niño debe empezar por la prevención activa de todas las formas de violencia</w:t>
      </w:r>
      <w:r>
        <w:rPr>
          <w:lang w:val="es-ES_tradnl"/>
        </w:rPr>
        <w:t>,</w:t>
      </w:r>
      <w:r w:rsidRPr="007C1016">
        <w:rPr>
          <w:lang w:val="es-ES_tradnl"/>
        </w:rPr>
        <w:t xml:space="preserve"> y su prohibición explícita. Los Estados tienen la obligación de adoptar todas las medidas necesarias para que los adultos responsables de cuidar, orientar y criar a los niños respeten y protejan los derechos de </w:t>
      </w:r>
      <w:r>
        <w:rPr>
          <w:lang w:val="es-ES_tradnl"/>
        </w:rPr>
        <w:t>e</w:t>
      </w:r>
      <w:r w:rsidRPr="007C1016">
        <w:rPr>
          <w:lang w:val="es-ES_tradnl"/>
        </w:rPr>
        <w:t xml:space="preserve">stos. La prevención consiste en medidas de salud pública y de otra índole, destinadas a promover positivamente una crianza respetuosa y sin violencia para todos los niños y a luchar contra las causas </w:t>
      </w:r>
      <w:r>
        <w:rPr>
          <w:lang w:val="es-ES_tradnl"/>
        </w:rPr>
        <w:t>subyacentes</w:t>
      </w:r>
      <w:r w:rsidRPr="007C1016">
        <w:rPr>
          <w:lang w:val="es-ES_tradnl"/>
        </w:rPr>
        <w:t xml:space="preserve"> de la violencia en distintos niveles: el niño, la familia, los autores de actos de violencia, la comunidad, las instituciones y la sociedad. Es fundamental que la prevención general (primaria) y específica (secundaria) ocupen siempre un lugar central en la creación y el funcionamiento de los sistemas de protección del niño. Las medidas preventivas son las que mejores resultados</w:t>
      </w:r>
      <w:r>
        <w:rPr>
          <w:lang w:val="es-ES_tradnl"/>
        </w:rPr>
        <w:t xml:space="preserve"> </w:t>
      </w:r>
      <w:r w:rsidRPr="007C1016">
        <w:rPr>
          <w:lang w:val="es-ES_tradnl"/>
        </w:rPr>
        <w:t>surten a largo plazo. Sin embargo, el compromiso con la prevención no exime a los Estados de sus obligaciones de responder eficazmente a la violencia cuando se produce.</w:t>
      </w:r>
    </w:p>
    <w:p w:rsidR="00960265" w:rsidRPr="007C1016" w:rsidRDefault="00960265" w:rsidP="00960265">
      <w:pPr>
        <w:pStyle w:val="SingleTxtG"/>
        <w:rPr>
          <w:lang w:val="es-ES_tradnl"/>
        </w:rPr>
      </w:pPr>
      <w:r>
        <w:rPr>
          <w:lang w:val="es-ES_tradnl"/>
        </w:rPr>
        <w:t>47.</w:t>
      </w:r>
      <w:r>
        <w:rPr>
          <w:lang w:val="es-ES_tradnl"/>
        </w:rPr>
        <w:tab/>
      </w:r>
      <w:r w:rsidRPr="007C1016">
        <w:rPr>
          <w:lang w:val="es-ES_tradnl"/>
        </w:rPr>
        <w:t xml:space="preserve">Las medidas de prevención </w:t>
      </w:r>
      <w:r>
        <w:rPr>
          <w:lang w:val="es-ES_tradnl"/>
        </w:rPr>
        <w:t xml:space="preserve">son entre otras cosas, </w:t>
      </w:r>
      <w:r w:rsidRPr="007C1016">
        <w:rPr>
          <w:lang w:val="es-ES_tradnl"/>
        </w:rPr>
        <w:t>las siguientes:</w:t>
      </w:r>
    </w:p>
    <w:p w:rsidR="00960265" w:rsidRPr="007C1016" w:rsidRDefault="00960265" w:rsidP="00960265">
      <w:pPr>
        <w:pStyle w:val="SingleTxtG"/>
        <w:rPr>
          <w:lang w:val="es-ES_tradnl"/>
        </w:rPr>
      </w:pPr>
      <w:r>
        <w:rPr>
          <w:lang w:val="es-ES_tradnl"/>
        </w:rPr>
        <w:tab/>
        <w:t>a)</w:t>
      </w:r>
      <w:r>
        <w:rPr>
          <w:lang w:val="es-ES_tradnl"/>
        </w:rPr>
        <w:tab/>
      </w:r>
      <w:r w:rsidRPr="007C1016">
        <w:rPr>
          <w:i/>
          <w:iCs/>
          <w:lang w:val="es-ES_tradnl"/>
        </w:rPr>
        <w:t>Para todos los interesados</w:t>
      </w:r>
      <w:r w:rsidRPr="009C0AFA">
        <w:rPr>
          <w:i/>
          <w:lang w:val="es-ES_tradnl"/>
        </w:rPr>
        <w:t>:</w:t>
      </w:r>
    </w:p>
    <w:p w:rsidR="00960265" w:rsidRPr="007C1016" w:rsidRDefault="00960265" w:rsidP="00960265">
      <w:pPr>
        <w:pStyle w:val="SingleTxtG"/>
        <w:ind w:left="1701"/>
        <w:rPr>
          <w:lang w:val="es-ES_tradnl"/>
        </w:rPr>
      </w:pPr>
      <w:r w:rsidRPr="007C1016">
        <w:rPr>
          <w:lang w:val="es-ES_tradnl"/>
        </w:rPr>
        <w:t>i)</w:t>
      </w:r>
      <w:r>
        <w:rPr>
          <w:lang w:val="es-ES_tradnl"/>
        </w:rPr>
        <w:tab/>
      </w:r>
      <w:r w:rsidRPr="007C1016">
        <w:rPr>
          <w:lang w:val="es-ES_tradnl"/>
        </w:rPr>
        <w:t xml:space="preserve">Combatir las actitudes que perpetúan la tolerancia y la </w:t>
      </w:r>
      <w:r>
        <w:rPr>
          <w:lang w:val="es-ES_tradnl"/>
        </w:rPr>
        <w:t>aceptación</w:t>
      </w:r>
      <w:r w:rsidRPr="007C1016">
        <w:rPr>
          <w:lang w:val="es-ES_tradnl"/>
        </w:rPr>
        <w:t xml:space="preserve"> de la violencia en todas sus formas, incluida la violencia basada en el género, la raza, el color, la religión, el origen étnico o social, la discapacidad y otros </w:t>
      </w:r>
      <w:r>
        <w:rPr>
          <w:lang w:val="es-ES_tradnl"/>
        </w:rPr>
        <w:t>desequilibrios de poder</w:t>
      </w:r>
      <w:r w:rsidRPr="007C1016">
        <w:rPr>
          <w:lang w:val="es-ES_tradnl"/>
        </w:rPr>
        <w:t>;</w:t>
      </w:r>
    </w:p>
    <w:p w:rsidR="00960265" w:rsidRPr="007C1016" w:rsidRDefault="00960265" w:rsidP="00960265">
      <w:pPr>
        <w:pStyle w:val="SingleTxtG"/>
        <w:ind w:left="1701"/>
        <w:rPr>
          <w:lang w:val="es-ES_tradnl"/>
        </w:rPr>
      </w:pPr>
      <w:r w:rsidRPr="007C1016">
        <w:rPr>
          <w:lang w:val="es-ES_tradnl"/>
        </w:rPr>
        <w:t>ii)</w:t>
      </w:r>
      <w:r>
        <w:rPr>
          <w:lang w:val="es-ES_tradnl"/>
        </w:rPr>
        <w:tab/>
      </w:r>
      <w:r w:rsidRPr="007C1016">
        <w:rPr>
          <w:lang w:val="es-ES_tradnl"/>
        </w:rPr>
        <w:t xml:space="preserve">Difundir información sobre el enfoque holístico y positivo de la Convención </w:t>
      </w:r>
      <w:r>
        <w:rPr>
          <w:lang w:val="es-ES_tradnl"/>
        </w:rPr>
        <w:t xml:space="preserve">respecto de la </w:t>
      </w:r>
      <w:r w:rsidRPr="007C1016">
        <w:rPr>
          <w:lang w:val="es-ES_tradnl"/>
        </w:rPr>
        <w:t xml:space="preserve">protección del niño mediante campañas de información creativas en las escuelas y en la </w:t>
      </w:r>
      <w:r>
        <w:rPr>
          <w:lang w:val="es-ES_tradnl"/>
        </w:rPr>
        <w:t>enseñanza</w:t>
      </w:r>
      <w:r w:rsidRPr="007C1016">
        <w:rPr>
          <w:lang w:val="es-ES_tradnl"/>
        </w:rPr>
        <w:t xml:space="preserve"> entre </w:t>
      </w:r>
      <w:r>
        <w:rPr>
          <w:lang w:val="es-ES_tradnl"/>
        </w:rPr>
        <w:t xml:space="preserve">homólogos, </w:t>
      </w:r>
      <w:r w:rsidRPr="007C1016">
        <w:rPr>
          <w:lang w:val="es-ES_tradnl"/>
        </w:rPr>
        <w:t xml:space="preserve">iniciativas educativas familiares, comunitarias e institucionales, profesionales y asociaciones de profesionales y de </w:t>
      </w:r>
      <w:r>
        <w:rPr>
          <w:lang w:val="es-ES_tradnl"/>
        </w:rPr>
        <w:t xml:space="preserve">ONG </w:t>
      </w:r>
      <w:r w:rsidRPr="007C1016">
        <w:rPr>
          <w:lang w:val="es-ES_tradnl"/>
        </w:rPr>
        <w:t>y la sociedad civil;</w:t>
      </w:r>
    </w:p>
    <w:p w:rsidR="00960265" w:rsidRPr="007C1016" w:rsidRDefault="00960265" w:rsidP="00960265">
      <w:pPr>
        <w:pStyle w:val="SingleTxtG"/>
        <w:ind w:left="1701"/>
        <w:rPr>
          <w:lang w:val="es-ES_tradnl"/>
        </w:rPr>
      </w:pPr>
      <w:r w:rsidRPr="007C1016">
        <w:rPr>
          <w:lang w:val="es-ES_tradnl"/>
        </w:rPr>
        <w:t>iii)</w:t>
      </w:r>
      <w:r>
        <w:rPr>
          <w:lang w:val="es-ES_tradnl"/>
        </w:rPr>
        <w:tab/>
      </w:r>
      <w:r w:rsidRPr="007C1016">
        <w:rPr>
          <w:lang w:val="es-ES_tradnl"/>
        </w:rPr>
        <w:t xml:space="preserve">Concertar alianzas con todos los sectores de la sociedad, incluidos los propios niños, las </w:t>
      </w:r>
      <w:r>
        <w:rPr>
          <w:lang w:val="es-ES_tradnl"/>
        </w:rPr>
        <w:t xml:space="preserve">ONG </w:t>
      </w:r>
      <w:r w:rsidRPr="007C1016">
        <w:rPr>
          <w:lang w:val="es-ES_tradnl"/>
        </w:rPr>
        <w:t>y los medios de comunicación</w:t>
      </w:r>
      <w:r>
        <w:rPr>
          <w:lang w:val="es-ES_tradnl"/>
        </w:rPr>
        <w:t>.</w:t>
      </w:r>
    </w:p>
    <w:p w:rsidR="00960265" w:rsidRPr="007C1016" w:rsidRDefault="00960265" w:rsidP="00B86F74">
      <w:pPr>
        <w:pStyle w:val="SingleTxtG"/>
        <w:keepNext/>
        <w:rPr>
          <w:lang w:val="es-ES_tradnl"/>
        </w:rPr>
      </w:pPr>
      <w:r>
        <w:rPr>
          <w:lang w:val="es-ES_tradnl"/>
        </w:rPr>
        <w:tab/>
      </w:r>
      <w:r w:rsidRPr="007C1016">
        <w:rPr>
          <w:lang w:val="es-ES_tradnl"/>
        </w:rPr>
        <w:t>b)</w:t>
      </w:r>
      <w:r>
        <w:rPr>
          <w:lang w:val="es-ES_tradnl"/>
        </w:rPr>
        <w:tab/>
      </w:r>
      <w:r w:rsidRPr="007C1016">
        <w:rPr>
          <w:i/>
          <w:iCs/>
          <w:lang w:val="es-ES_tradnl"/>
        </w:rPr>
        <w:t>Para los niños</w:t>
      </w:r>
      <w:r w:rsidRPr="009C0AFA">
        <w:rPr>
          <w:i/>
          <w:lang w:val="es-ES_tradnl"/>
        </w:rPr>
        <w:t>:</w:t>
      </w:r>
    </w:p>
    <w:p w:rsidR="00960265" w:rsidRPr="007C1016" w:rsidRDefault="00960265" w:rsidP="00960265">
      <w:pPr>
        <w:pStyle w:val="SingleTxtG"/>
        <w:ind w:left="1701"/>
        <w:rPr>
          <w:lang w:val="es-ES_tradnl"/>
        </w:rPr>
      </w:pPr>
      <w:r w:rsidRPr="007C1016">
        <w:rPr>
          <w:lang w:val="es-ES_tradnl"/>
        </w:rPr>
        <w:t>i)</w:t>
      </w:r>
      <w:r>
        <w:rPr>
          <w:lang w:val="es-ES_tradnl"/>
        </w:rPr>
        <w:tab/>
      </w:r>
      <w:r w:rsidRPr="007C1016">
        <w:rPr>
          <w:lang w:val="es-ES_tradnl"/>
        </w:rPr>
        <w:t>Registrar a todos los niños para facilitar su acceso a los servicios y a los procedimientos de reparación;</w:t>
      </w:r>
    </w:p>
    <w:p w:rsidR="00960265" w:rsidRPr="007C1016" w:rsidRDefault="00960265" w:rsidP="00960265">
      <w:pPr>
        <w:pStyle w:val="SingleTxtG"/>
        <w:ind w:left="1701"/>
        <w:rPr>
          <w:lang w:val="es-ES_tradnl"/>
        </w:rPr>
      </w:pPr>
      <w:r w:rsidRPr="007C1016">
        <w:rPr>
          <w:lang w:val="es-ES_tradnl"/>
        </w:rPr>
        <w:t>ii)</w:t>
      </w:r>
      <w:r>
        <w:rPr>
          <w:lang w:val="es-ES_tradnl"/>
        </w:rPr>
        <w:tab/>
      </w:r>
      <w:r w:rsidRPr="007C1016">
        <w:rPr>
          <w:lang w:val="es-ES_tradnl"/>
        </w:rPr>
        <w:t xml:space="preserve">Ayudar a los niños a protegerse y </w:t>
      </w:r>
      <w:r>
        <w:rPr>
          <w:lang w:val="es-ES_tradnl"/>
        </w:rPr>
        <w:t xml:space="preserve">a </w:t>
      </w:r>
      <w:r w:rsidRPr="007C1016">
        <w:rPr>
          <w:lang w:val="es-ES_tradnl"/>
        </w:rPr>
        <w:t xml:space="preserve">proteger a sus </w:t>
      </w:r>
      <w:r>
        <w:rPr>
          <w:lang w:val="es-ES_tradnl"/>
        </w:rPr>
        <w:t>compañeros</w:t>
      </w:r>
      <w:r w:rsidRPr="007C1016">
        <w:rPr>
          <w:lang w:val="es-ES_tradnl"/>
        </w:rPr>
        <w:t xml:space="preserve"> informándol</w:t>
      </w:r>
      <w:r>
        <w:rPr>
          <w:lang w:val="es-ES_tradnl"/>
        </w:rPr>
        <w:t>e</w:t>
      </w:r>
      <w:r w:rsidRPr="007C1016">
        <w:rPr>
          <w:lang w:val="es-ES_tradnl"/>
        </w:rPr>
        <w:t>s acerca</w:t>
      </w:r>
      <w:r>
        <w:rPr>
          <w:lang w:val="es-ES_tradnl"/>
        </w:rPr>
        <w:t xml:space="preserve"> de</w:t>
      </w:r>
      <w:r w:rsidRPr="007C1016">
        <w:rPr>
          <w:lang w:val="es-ES_tradnl"/>
        </w:rPr>
        <w:t xml:space="preserve"> sus derechos, enseñándoles a vivir en sociedad y dándoles un nivel de autonomía acorde con su edad;</w:t>
      </w:r>
    </w:p>
    <w:p w:rsidR="00960265" w:rsidRPr="007C1016" w:rsidRDefault="00960265" w:rsidP="00960265">
      <w:pPr>
        <w:pStyle w:val="SingleTxtG"/>
        <w:ind w:left="1701"/>
        <w:rPr>
          <w:lang w:val="es-ES_tradnl"/>
        </w:rPr>
      </w:pPr>
      <w:r w:rsidRPr="007C1016">
        <w:rPr>
          <w:lang w:val="es-ES_tradnl"/>
        </w:rPr>
        <w:t>iii)</w:t>
      </w:r>
      <w:r>
        <w:rPr>
          <w:lang w:val="es-ES_tradnl"/>
        </w:rPr>
        <w:tab/>
      </w:r>
      <w:r w:rsidRPr="007C1016">
        <w:rPr>
          <w:lang w:val="es-ES_tradnl"/>
        </w:rPr>
        <w:t>Poner en marcha programas de "tutoría" que prevean la intervención de adultos responsables y de confianza en la vida de niños que necesiten un apoyo complementario al prestado por sus cuidadores</w:t>
      </w:r>
      <w:r>
        <w:rPr>
          <w:lang w:val="es-ES_tradnl"/>
        </w:rPr>
        <w:t>.</w:t>
      </w:r>
    </w:p>
    <w:p w:rsidR="00960265" w:rsidRPr="007C1016" w:rsidRDefault="00960265" w:rsidP="00960265">
      <w:pPr>
        <w:pStyle w:val="SingleTxtG"/>
        <w:rPr>
          <w:lang w:val="es-ES_tradnl"/>
        </w:rPr>
      </w:pPr>
      <w:r>
        <w:rPr>
          <w:lang w:val="es-ES_tradnl"/>
        </w:rPr>
        <w:tab/>
      </w:r>
      <w:r w:rsidRPr="007C1016">
        <w:rPr>
          <w:lang w:val="es-ES_tradnl"/>
        </w:rPr>
        <w:t>c)</w:t>
      </w:r>
      <w:r>
        <w:rPr>
          <w:lang w:val="es-ES_tradnl"/>
        </w:rPr>
        <w:tab/>
      </w:r>
      <w:r w:rsidRPr="007C1016">
        <w:rPr>
          <w:i/>
          <w:iCs/>
          <w:lang w:val="es-ES_tradnl"/>
        </w:rPr>
        <w:t>Para las familias y las comunidades</w:t>
      </w:r>
      <w:r w:rsidRPr="009C0AFA">
        <w:rPr>
          <w:i/>
          <w:lang w:val="es-ES_tradnl"/>
        </w:rPr>
        <w:t>:</w:t>
      </w:r>
    </w:p>
    <w:p w:rsidR="00960265" w:rsidRPr="007C1016" w:rsidRDefault="00960265" w:rsidP="00960265">
      <w:pPr>
        <w:pStyle w:val="SingleTxtG"/>
        <w:ind w:left="1701"/>
        <w:rPr>
          <w:lang w:val="es-ES_tradnl"/>
        </w:rPr>
      </w:pPr>
      <w:r>
        <w:rPr>
          <w:lang w:val="es-ES_tradnl"/>
        </w:rPr>
        <w:t>i)</w:t>
      </w:r>
      <w:r>
        <w:rPr>
          <w:lang w:val="es-ES_tradnl"/>
        </w:rPr>
        <w:tab/>
      </w:r>
      <w:r w:rsidRPr="007C1016">
        <w:rPr>
          <w:lang w:val="es-ES_tradnl"/>
        </w:rPr>
        <w:t xml:space="preserve">Prestar apoyo a los padres y a las personas encargadas del cuidado de los niños para que entiendan, adopten y pongan en práctica los principios de una buena crianza de los niños, basados en el conocimiento de los derechos del niño, el desarrollo infantil y las técnicas de disciplina positiva a fin de reforzar la capacidad de las familias de cuidar </w:t>
      </w:r>
      <w:r>
        <w:rPr>
          <w:lang w:val="es-ES_tradnl"/>
        </w:rPr>
        <w:t>a</w:t>
      </w:r>
      <w:r w:rsidRPr="007C1016">
        <w:rPr>
          <w:lang w:val="es-ES_tradnl"/>
        </w:rPr>
        <w:t xml:space="preserve"> los niños en un entorno seguro;</w:t>
      </w:r>
    </w:p>
    <w:p w:rsidR="00960265" w:rsidRPr="00271ACB" w:rsidRDefault="00960265" w:rsidP="002E0C01">
      <w:pPr>
        <w:pStyle w:val="SingleTxtG"/>
        <w:ind w:left="1701"/>
        <w:rPr>
          <w:lang w:val="es-ES_tradnl"/>
        </w:rPr>
      </w:pPr>
      <w:r w:rsidRPr="007C1016">
        <w:rPr>
          <w:lang w:val="es-ES_tradnl"/>
        </w:rPr>
        <w:t>ii)</w:t>
      </w:r>
      <w:r>
        <w:rPr>
          <w:lang w:val="es-ES_tradnl"/>
        </w:rPr>
        <w:tab/>
      </w:r>
      <w:r w:rsidRPr="007C1016">
        <w:rPr>
          <w:lang w:val="es-ES_tradnl"/>
        </w:rPr>
        <w:t>Ofre</w:t>
      </w:r>
      <w:r>
        <w:rPr>
          <w:lang w:val="es-ES_tradnl"/>
        </w:rPr>
        <w:t>cer servicios pre y pos</w:t>
      </w:r>
      <w:r w:rsidRPr="007C1016">
        <w:rPr>
          <w:lang w:val="es-ES_tradnl"/>
        </w:rPr>
        <w:t xml:space="preserve">natales, programas de visitas a los hogares, programas de calidad para el desarrollo del niño en la primera infancia </w:t>
      </w:r>
      <w:r w:rsidRPr="00271ACB">
        <w:rPr>
          <w:lang w:val="es-ES_tradnl"/>
        </w:rPr>
        <w:t>y programas de generación de ingresos para grupos desfavorecidos;</w:t>
      </w:r>
    </w:p>
    <w:p w:rsidR="00960265" w:rsidRPr="00271ACB" w:rsidRDefault="00960265" w:rsidP="00960265">
      <w:pPr>
        <w:pStyle w:val="SingleTxtG"/>
        <w:ind w:left="1701"/>
        <w:rPr>
          <w:lang w:val="es-ES_tradnl"/>
        </w:rPr>
      </w:pPr>
      <w:r>
        <w:rPr>
          <w:lang w:val="es-ES_tradnl"/>
        </w:rPr>
        <w:t>iii)</w:t>
      </w:r>
      <w:r>
        <w:rPr>
          <w:lang w:val="es-ES_tradnl"/>
        </w:rPr>
        <w:tab/>
      </w:r>
      <w:r w:rsidRPr="00271ACB">
        <w:rPr>
          <w:lang w:val="es-ES_tradnl"/>
        </w:rPr>
        <w:t>Reforzar los vínculos entre los servicios de salud mental, el tratamiento de la toxicomanía y los servicios de protección del niño;</w:t>
      </w:r>
    </w:p>
    <w:p w:rsidR="00960265" w:rsidRPr="00271ACB" w:rsidRDefault="00960265" w:rsidP="00960265">
      <w:pPr>
        <w:pStyle w:val="SingleTxtG"/>
        <w:ind w:left="1701"/>
        <w:rPr>
          <w:lang w:val="es-ES_tradnl"/>
        </w:rPr>
      </w:pPr>
      <w:r>
        <w:rPr>
          <w:lang w:val="es-ES_tradnl"/>
        </w:rPr>
        <w:t>iv)</w:t>
      </w:r>
      <w:r>
        <w:rPr>
          <w:lang w:val="es-ES_tradnl"/>
        </w:rPr>
        <w:tab/>
      </w:r>
      <w:r w:rsidRPr="00271ACB">
        <w:rPr>
          <w:lang w:val="es-ES_tradnl"/>
        </w:rPr>
        <w:t>Ofrecer programas de descanso y centros de apoyo a las familias que afrontan situaciones particularmente difíciles;</w:t>
      </w:r>
    </w:p>
    <w:p w:rsidR="00960265" w:rsidRPr="00271ACB" w:rsidRDefault="00960265" w:rsidP="00960265">
      <w:pPr>
        <w:pStyle w:val="SingleTxtG"/>
        <w:ind w:left="1701"/>
        <w:rPr>
          <w:lang w:val="es-ES_tradnl"/>
        </w:rPr>
      </w:pPr>
      <w:r w:rsidRPr="00271ACB">
        <w:rPr>
          <w:lang w:val="es-ES_tradnl"/>
        </w:rPr>
        <w:t>v)</w:t>
      </w:r>
      <w:r>
        <w:rPr>
          <w:lang w:val="es-ES_tradnl"/>
        </w:rPr>
        <w:tab/>
      </w:r>
      <w:r w:rsidRPr="00271ACB">
        <w:rPr>
          <w:lang w:val="es-ES_tradnl"/>
        </w:rPr>
        <w:t>Ofrecer albergues y centros de atención en caso de crisis para los progenitores (sobre todo</w:t>
      </w:r>
      <w:r>
        <w:rPr>
          <w:lang w:val="es-ES_tradnl"/>
        </w:rPr>
        <w:t xml:space="preserve"> las</w:t>
      </w:r>
      <w:r w:rsidRPr="00271ACB">
        <w:rPr>
          <w:lang w:val="es-ES_tradnl"/>
        </w:rPr>
        <w:t xml:space="preserve"> madres) que hayan sufrido violencia en el hogar</w:t>
      </w:r>
      <w:r>
        <w:rPr>
          <w:lang w:val="es-ES_tradnl"/>
        </w:rPr>
        <w:t>,</w:t>
      </w:r>
      <w:r w:rsidRPr="00271ACB">
        <w:rPr>
          <w:lang w:val="es-ES_tradnl"/>
        </w:rPr>
        <w:t xml:space="preserve"> y para sus hijos;</w:t>
      </w:r>
    </w:p>
    <w:p w:rsidR="00960265" w:rsidRPr="00271ACB" w:rsidRDefault="00960265" w:rsidP="00960265">
      <w:pPr>
        <w:pStyle w:val="SingleTxtG"/>
        <w:ind w:left="1701"/>
        <w:rPr>
          <w:lang w:val="es-ES_tradnl"/>
        </w:rPr>
      </w:pPr>
      <w:r>
        <w:rPr>
          <w:lang w:val="es-ES_tradnl"/>
        </w:rPr>
        <w:t>vi)</w:t>
      </w:r>
      <w:r>
        <w:rPr>
          <w:lang w:val="es-ES_tradnl"/>
        </w:rPr>
        <w:tab/>
      </w:r>
      <w:r w:rsidRPr="00271ACB">
        <w:rPr>
          <w:lang w:val="es-ES_tradnl"/>
        </w:rPr>
        <w:t xml:space="preserve">Prestar asistencia a la familia </w:t>
      </w:r>
      <w:r>
        <w:rPr>
          <w:lang w:val="es-ES_tradnl"/>
        </w:rPr>
        <w:t>con</w:t>
      </w:r>
      <w:r w:rsidRPr="00271ACB">
        <w:rPr>
          <w:lang w:val="es-ES_tradnl"/>
        </w:rPr>
        <w:t xml:space="preserve"> medidas que fomenten la unidad familia</w:t>
      </w:r>
      <w:r>
        <w:rPr>
          <w:lang w:val="es-ES_tradnl"/>
        </w:rPr>
        <w:t>r</w:t>
      </w:r>
      <w:r w:rsidRPr="00271ACB">
        <w:rPr>
          <w:lang w:val="es-ES_tradnl"/>
        </w:rPr>
        <w:t xml:space="preserve"> y permitan el pleno </w:t>
      </w:r>
      <w:r>
        <w:rPr>
          <w:lang w:val="es-ES_tradnl"/>
        </w:rPr>
        <w:t xml:space="preserve">ejercicio y </w:t>
      </w:r>
      <w:r w:rsidRPr="00271ACB">
        <w:rPr>
          <w:lang w:val="es-ES_tradnl"/>
        </w:rPr>
        <w:t>disfrute por los niños de sus derechos en el ámbito privado, absteniéndose de in</w:t>
      </w:r>
      <w:r>
        <w:rPr>
          <w:lang w:val="es-ES_tradnl"/>
        </w:rPr>
        <w:t>miscuirse</w:t>
      </w:r>
      <w:r w:rsidRPr="00271ACB">
        <w:rPr>
          <w:lang w:val="es-ES_tradnl"/>
        </w:rPr>
        <w:t xml:space="preserve"> indebidamente en las relaciones privadas y familiares de los niños, en función de las circunstancias</w:t>
      </w:r>
      <w:r w:rsidRPr="00AE5F14">
        <w:rPr>
          <w:sz w:val="18"/>
          <w:vertAlign w:val="superscript"/>
          <w:lang w:val="es-ES_tradnl"/>
        </w:rPr>
        <w:footnoteReference w:id="20"/>
      </w:r>
      <w:r w:rsidRPr="00271ACB">
        <w:rPr>
          <w:lang w:val="es-ES_tradnl"/>
        </w:rPr>
        <w:t>.</w:t>
      </w:r>
    </w:p>
    <w:p w:rsidR="00960265" w:rsidRPr="00271ACB" w:rsidRDefault="00960265" w:rsidP="00960265">
      <w:pPr>
        <w:pStyle w:val="SingleTxtG"/>
        <w:rPr>
          <w:lang w:val="es-ES_tradnl"/>
        </w:rPr>
      </w:pPr>
      <w:r>
        <w:rPr>
          <w:lang w:val="es-ES_tradnl"/>
        </w:rPr>
        <w:tab/>
        <w:t>d)</w:t>
      </w:r>
      <w:r>
        <w:rPr>
          <w:lang w:val="es-ES_tradnl"/>
        </w:rPr>
        <w:tab/>
      </w:r>
      <w:r w:rsidRPr="00061734">
        <w:rPr>
          <w:i/>
          <w:lang w:val="es-ES_tradnl"/>
        </w:rPr>
        <w:t>Para los profesionales que trabajan con niños y las instituciones (públicas y de la sociedad civil)</w:t>
      </w:r>
      <w:r w:rsidRPr="009C0AFA">
        <w:rPr>
          <w:i/>
          <w:lang w:val="es-ES_tradnl"/>
        </w:rPr>
        <w:t>:</w:t>
      </w:r>
    </w:p>
    <w:p w:rsidR="00960265" w:rsidRPr="00271ACB" w:rsidRDefault="00960265" w:rsidP="00960265">
      <w:pPr>
        <w:pStyle w:val="SingleTxtG"/>
        <w:ind w:left="1701"/>
        <w:rPr>
          <w:lang w:val="es-ES_tradnl"/>
        </w:rPr>
      </w:pPr>
      <w:r>
        <w:rPr>
          <w:lang w:val="es-ES_tradnl"/>
        </w:rPr>
        <w:t>i)</w:t>
      </w:r>
      <w:r>
        <w:rPr>
          <w:lang w:val="es-ES_tradnl"/>
        </w:rPr>
        <w:tab/>
      </w:r>
      <w:r w:rsidRPr="00271ACB">
        <w:rPr>
          <w:lang w:val="es-ES_tradnl"/>
        </w:rPr>
        <w:t xml:space="preserve">Detectar oportunidades de prevención y orientar las políticas y las prácticas sobre la base de estudios de investigación y </w:t>
      </w:r>
      <w:r>
        <w:rPr>
          <w:lang w:val="es-ES_tradnl"/>
        </w:rPr>
        <w:t xml:space="preserve">la </w:t>
      </w:r>
      <w:r w:rsidRPr="00271ACB">
        <w:rPr>
          <w:lang w:val="es-ES_tradnl"/>
        </w:rPr>
        <w:t>recopilación de datos;</w:t>
      </w:r>
    </w:p>
    <w:p w:rsidR="00960265" w:rsidRPr="00271ACB" w:rsidRDefault="00960265" w:rsidP="00960265">
      <w:pPr>
        <w:pStyle w:val="SingleTxtG"/>
        <w:ind w:left="1701"/>
        <w:rPr>
          <w:lang w:val="es-ES_tradnl"/>
        </w:rPr>
      </w:pPr>
      <w:r w:rsidRPr="00271ACB">
        <w:rPr>
          <w:lang w:val="es-ES_tradnl"/>
        </w:rPr>
        <w:t>ii)</w:t>
      </w:r>
      <w:r>
        <w:rPr>
          <w:lang w:val="es-ES_tradnl"/>
        </w:rPr>
        <w:tab/>
      </w:r>
      <w:r w:rsidRPr="00271ACB">
        <w:rPr>
          <w:lang w:val="es-ES_tradnl"/>
        </w:rPr>
        <w:t xml:space="preserve">Aplicar, mediante un proceso participativo, políticas y procedimientos de protección del niño, códigos de deontología profesional y normas de atención </w:t>
      </w:r>
      <w:r>
        <w:rPr>
          <w:lang w:val="es-ES_tradnl"/>
        </w:rPr>
        <w:t xml:space="preserve">de la infancia </w:t>
      </w:r>
      <w:r w:rsidRPr="00271ACB">
        <w:rPr>
          <w:lang w:val="es-ES_tradnl"/>
        </w:rPr>
        <w:t>basados en los derechos;</w:t>
      </w:r>
    </w:p>
    <w:p w:rsidR="00960265" w:rsidRPr="00271ACB" w:rsidRDefault="00960265" w:rsidP="00960265">
      <w:pPr>
        <w:pStyle w:val="SingleTxtG"/>
        <w:ind w:left="1701"/>
        <w:rPr>
          <w:lang w:val="es-ES_tradnl"/>
        </w:rPr>
      </w:pPr>
      <w:r>
        <w:rPr>
          <w:lang w:val="es-ES_tradnl"/>
        </w:rPr>
        <w:t>iii)</w:t>
      </w:r>
      <w:r>
        <w:rPr>
          <w:lang w:val="es-ES_tradnl"/>
        </w:rPr>
        <w:tab/>
      </w:r>
      <w:r w:rsidRPr="00271ACB">
        <w:rPr>
          <w:lang w:val="es-ES_tradnl"/>
        </w:rPr>
        <w:t xml:space="preserve">Prevenir la violencia en los </w:t>
      </w:r>
      <w:r>
        <w:rPr>
          <w:lang w:val="es-ES_tradnl"/>
        </w:rPr>
        <w:t>lugares donde se cuida a los niños y en las instancias judiciales mediante</w:t>
      </w:r>
      <w:r w:rsidRPr="00271ACB">
        <w:rPr>
          <w:lang w:val="es-ES_tradnl"/>
        </w:rPr>
        <w:t>, entre otras cosas</w:t>
      </w:r>
      <w:r>
        <w:rPr>
          <w:lang w:val="es-ES_tradnl"/>
        </w:rPr>
        <w:t>,</w:t>
      </w:r>
      <w:r w:rsidRPr="00271ACB">
        <w:rPr>
          <w:lang w:val="es-ES_tradnl"/>
        </w:rPr>
        <w:t xml:space="preserve"> la elaboración y la aplicación de servicios de carácter comunitario, </w:t>
      </w:r>
      <w:r>
        <w:rPr>
          <w:lang w:val="es-ES_tradnl"/>
        </w:rPr>
        <w:t>a fin de que e</w:t>
      </w:r>
      <w:r w:rsidRPr="00271ACB">
        <w:rPr>
          <w:lang w:val="es-ES_tradnl"/>
        </w:rPr>
        <w:t xml:space="preserve">l internamiento en una institución o la detención </w:t>
      </w:r>
      <w:r>
        <w:rPr>
          <w:lang w:val="es-ES_tradnl"/>
        </w:rPr>
        <w:t>sean solo recursos de</w:t>
      </w:r>
      <w:r w:rsidRPr="00271ACB">
        <w:rPr>
          <w:lang w:val="es-ES_tradnl"/>
        </w:rPr>
        <w:t xml:space="preserve"> última instancia</w:t>
      </w:r>
      <w:r>
        <w:rPr>
          <w:lang w:val="es-ES_tradnl"/>
        </w:rPr>
        <w:t>,</w:t>
      </w:r>
      <w:r w:rsidRPr="00271ACB">
        <w:rPr>
          <w:lang w:val="es-ES_tradnl"/>
        </w:rPr>
        <w:t xml:space="preserve"> </w:t>
      </w:r>
      <w:r>
        <w:rPr>
          <w:lang w:val="es-ES_tradnl"/>
        </w:rPr>
        <w:t>con la finalidad exclusiva de</w:t>
      </w:r>
      <w:r w:rsidRPr="00271ACB">
        <w:rPr>
          <w:lang w:val="es-ES_tradnl"/>
        </w:rPr>
        <w:t xml:space="preserve"> proteger el interés superior del niño.</w:t>
      </w:r>
    </w:p>
    <w:p w:rsidR="00960265" w:rsidRPr="00271ACB" w:rsidRDefault="00960265" w:rsidP="00960265">
      <w:pPr>
        <w:pStyle w:val="SingleTxtG"/>
        <w:rPr>
          <w:lang w:val="es-ES_tradnl"/>
        </w:rPr>
      </w:pPr>
      <w:r w:rsidRPr="00271ACB">
        <w:rPr>
          <w:lang w:val="es-ES_tradnl"/>
        </w:rPr>
        <w:t>48.</w:t>
      </w:r>
      <w:r>
        <w:rPr>
          <w:lang w:val="es-ES_tradnl"/>
        </w:rPr>
        <w:tab/>
      </w:r>
      <w:r w:rsidRPr="00271ACB">
        <w:rPr>
          <w:b/>
          <w:bCs/>
          <w:lang w:val="es-ES_tradnl"/>
        </w:rPr>
        <w:t>Identificación</w:t>
      </w:r>
      <w:r w:rsidRPr="00AE5F14">
        <w:rPr>
          <w:sz w:val="18"/>
          <w:vertAlign w:val="superscript"/>
          <w:lang w:val="es-ES_tradnl"/>
        </w:rPr>
        <w:footnoteReference w:id="21"/>
      </w:r>
      <w:r w:rsidRPr="002E0C01">
        <w:rPr>
          <w:b/>
          <w:bCs/>
          <w:lang w:val="es-ES_tradnl"/>
        </w:rPr>
        <w:t>.</w:t>
      </w:r>
      <w:r w:rsidRPr="00271ACB">
        <w:rPr>
          <w:lang w:val="es-ES_tradnl"/>
        </w:rPr>
        <w:t xml:space="preserve"> </w:t>
      </w:r>
      <w:r>
        <w:rPr>
          <w:lang w:val="es-ES_tradnl"/>
        </w:rPr>
        <w:t>S</w:t>
      </w:r>
      <w:r w:rsidRPr="00271ACB">
        <w:rPr>
          <w:lang w:val="es-ES_tradnl"/>
        </w:rPr>
        <w:t xml:space="preserve">e identifican factores de riesgo que afecten a determinados niños o grupos de niños y a </w:t>
      </w:r>
      <w:r>
        <w:rPr>
          <w:lang w:val="es-ES_tradnl"/>
        </w:rPr>
        <w:t>su</w:t>
      </w:r>
      <w:r w:rsidRPr="00271ACB">
        <w:rPr>
          <w:lang w:val="es-ES_tradnl"/>
        </w:rPr>
        <w:t>s cuidadores (</w:t>
      </w:r>
      <w:r>
        <w:rPr>
          <w:lang w:val="es-ES_tradnl"/>
        </w:rPr>
        <w:t>para</w:t>
      </w:r>
      <w:r w:rsidRPr="00271ACB">
        <w:rPr>
          <w:lang w:val="es-ES_tradnl"/>
        </w:rPr>
        <w:t xml:space="preserve"> dar curso a iniciativas específicas de prevención) y </w:t>
      </w:r>
      <w:r>
        <w:rPr>
          <w:lang w:val="es-ES_tradnl"/>
        </w:rPr>
        <w:t xml:space="preserve">se </w:t>
      </w:r>
      <w:r w:rsidRPr="00271ACB">
        <w:rPr>
          <w:lang w:val="es-ES_tradnl"/>
        </w:rPr>
        <w:t>detec</w:t>
      </w:r>
      <w:r>
        <w:rPr>
          <w:lang w:val="es-ES_tradnl"/>
        </w:rPr>
        <w:t>tan</w:t>
      </w:r>
      <w:r w:rsidRPr="00271ACB">
        <w:rPr>
          <w:lang w:val="es-ES_tradnl"/>
        </w:rPr>
        <w:t xml:space="preserve"> indicios fundados de maltrato (para </w:t>
      </w:r>
      <w:r>
        <w:rPr>
          <w:lang w:val="es-ES_tradnl"/>
        </w:rPr>
        <w:t>facilitar</w:t>
      </w:r>
      <w:r w:rsidRPr="00271ACB">
        <w:rPr>
          <w:lang w:val="es-ES_tradnl"/>
        </w:rPr>
        <w:t xml:space="preserve"> una intervención adecuada </w:t>
      </w:r>
      <w:r>
        <w:rPr>
          <w:lang w:val="es-ES_tradnl"/>
        </w:rPr>
        <w:t xml:space="preserve">y </w:t>
      </w:r>
      <w:r w:rsidRPr="00271ACB">
        <w:rPr>
          <w:lang w:val="es-ES_tradnl"/>
        </w:rPr>
        <w:t>lo más rápida posible). Para ello es preciso que todas las personas que</w:t>
      </w:r>
      <w:r>
        <w:rPr>
          <w:lang w:val="es-ES_tradnl"/>
        </w:rPr>
        <w:t xml:space="preserve"> mantienen contactos con niños sean conscientes de</w:t>
      </w:r>
      <w:r w:rsidRPr="00271ACB">
        <w:rPr>
          <w:lang w:val="es-ES_tradnl"/>
        </w:rPr>
        <w:t xml:space="preserve"> los factores de riesgo y los indicadores de todas las formas de violencia, reciban orientación sobre la forma de interpretar esos indicadores y tengan los conocimientos, la voluntad y la capacidad necesarios para adoptar las medidas </w:t>
      </w:r>
      <w:r>
        <w:rPr>
          <w:lang w:val="es-ES_tradnl"/>
        </w:rPr>
        <w:t>oportunas</w:t>
      </w:r>
      <w:r w:rsidRPr="00271ACB">
        <w:rPr>
          <w:lang w:val="es-ES_tradnl"/>
        </w:rPr>
        <w:t xml:space="preserve"> (</w:t>
      </w:r>
      <w:r>
        <w:rPr>
          <w:lang w:val="es-ES_tradnl"/>
        </w:rPr>
        <w:t>como la</w:t>
      </w:r>
      <w:r w:rsidRPr="00271ACB">
        <w:rPr>
          <w:lang w:val="es-ES_tradnl"/>
        </w:rPr>
        <w:t xml:space="preserve"> protección en caso de emergencia). </w:t>
      </w:r>
      <w:r>
        <w:rPr>
          <w:lang w:val="es-ES_tradnl"/>
        </w:rPr>
        <w:t>Hay que dar</w:t>
      </w:r>
      <w:r w:rsidRPr="00271ACB">
        <w:rPr>
          <w:lang w:val="es-ES_tradnl"/>
        </w:rPr>
        <w:t xml:space="preserve"> a los niños el mayor número </w:t>
      </w:r>
      <w:r>
        <w:rPr>
          <w:lang w:val="es-ES_tradnl"/>
        </w:rPr>
        <w:t xml:space="preserve">posible </w:t>
      </w:r>
      <w:r w:rsidRPr="00271ACB">
        <w:rPr>
          <w:lang w:val="es-ES_tradnl"/>
        </w:rPr>
        <w:t xml:space="preserve">de oportunidades de señalar los problemas apenas se planteen y antes de que se presente una situación de crisis, para que los adultos reconozcan esos problemas y actúen en consecuencia aunque el niño no pida ayuda explícitamente. Es necesario ejercer una vigilancia particular en el caso de grupos marginados de niños que se vean en situación de especial vulnerabilidad porque se comunican con los demás de forma diferente, porque </w:t>
      </w:r>
      <w:r>
        <w:rPr>
          <w:lang w:val="es-ES_tradnl"/>
        </w:rPr>
        <w:t>no pueden moverse o porque se les</w:t>
      </w:r>
      <w:r w:rsidRPr="00271ACB">
        <w:rPr>
          <w:lang w:val="es-ES_tradnl"/>
        </w:rPr>
        <w:t xml:space="preserve"> considera incompetentes, como los niños con discapacidad. </w:t>
      </w:r>
      <w:r>
        <w:rPr>
          <w:lang w:val="es-ES_tradnl"/>
        </w:rPr>
        <w:t>D</w:t>
      </w:r>
      <w:r w:rsidRPr="00271ACB">
        <w:rPr>
          <w:lang w:val="es-ES_tradnl"/>
        </w:rPr>
        <w:t>eben prever</w:t>
      </w:r>
      <w:r>
        <w:rPr>
          <w:lang w:val="es-ES_tradnl"/>
        </w:rPr>
        <w:t>se</w:t>
      </w:r>
      <w:r w:rsidRPr="00271ACB">
        <w:rPr>
          <w:lang w:val="es-ES_tradnl"/>
        </w:rPr>
        <w:t xml:space="preserve"> las adaptaciones necesarias para que tengan las mismas posibilidades de comunicarse y señalar los problemas que los demás.</w:t>
      </w:r>
    </w:p>
    <w:p w:rsidR="00960265" w:rsidRPr="00271ACB" w:rsidRDefault="00960265" w:rsidP="00960265">
      <w:pPr>
        <w:pStyle w:val="SingleTxtG"/>
        <w:rPr>
          <w:lang w:val="es-ES_tradnl"/>
        </w:rPr>
      </w:pPr>
      <w:r>
        <w:rPr>
          <w:lang w:val="es-ES_tradnl"/>
        </w:rPr>
        <w:t>49.</w:t>
      </w:r>
      <w:r>
        <w:rPr>
          <w:lang w:val="es-ES_tradnl"/>
        </w:rPr>
        <w:tab/>
      </w:r>
      <w:r w:rsidRPr="00271ACB">
        <w:rPr>
          <w:b/>
          <w:bCs/>
          <w:lang w:val="es-ES_tradnl"/>
        </w:rPr>
        <w:t>Notificación</w:t>
      </w:r>
      <w:r w:rsidRPr="00AE5F14">
        <w:rPr>
          <w:sz w:val="18"/>
          <w:vertAlign w:val="superscript"/>
          <w:lang w:val="es-ES_tradnl"/>
        </w:rPr>
        <w:footnoteReference w:id="22"/>
      </w:r>
      <w:r w:rsidRPr="002E0C01">
        <w:rPr>
          <w:b/>
          <w:lang w:val="es-ES_tradnl"/>
        </w:rPr>
        <w:t>.</w:t>
      </w:r>
      <w:r w:rsidRPr="00271ACB">
        <w:rPr>
          <w:lang w:val="es-ES_tradnl"/>
        </w:rPr>
        <w:t xml:space="preserve"> El Comité recomienda </w:t>
      </w:r>
      <w:r>
        <w:rPr>
          <w:lang w:val="es-ES_tradnl"/>
        </w:rPr>
        <w:t>viv</w:t>
      </w:r>
      <w:r w:rsidRPr="00271ACB">
        <w:rPr>
          <w:lang w:val="es-ES_tradnl"/>
        </w:rPr>
        <w:t xml:space="preserve">amente que todos los Estados partes elaboren mecanismos de atención seguros, bien </w:t>
      </w:r>
      <w:r>
        <w:rPr>
          <w:lang w:val="es-ES_tradnl"/>
        </w:rPr>
        <w:t>divulga</w:t>
      </w:r>
      <w:r w:rsidRPr="00271ACB">
        <w:rPr>
          <w:lang w:val="es-ES_tradnl"/>
        </w:rPr>
        <w:t xml:space="preserve">dos, confidenciales y accesibles a los niños, sus representantes y </w:t>
      </w:r>
      <w:r>
        <w:rPr>
          <w:lang w:val="es-ES_tradnl"/>
        </w:rPr>
        <w:t>otra</w:t>
      </w:r>
      <w:r w:rsidRPr="00271ACB">
        <w:rPr>
          <w:lang w:val="es-ES_tradnl"/>
        </w:rPr>
        <w:t xml:space="preserve">s personas, que permitan notificar los casos de violencia, por ejemplo utilizando líneas telefónicas gratuitas que atiendan las 24 horas del día u otros medios de información y comunicación. La creación de mecanismos de notificación supone: a) </w:t>
      </w:r>
      <w:r>
        <w:rPr>
          <w:lang w:val="es-ES_tradnl"/>
        </w:rPr>
        <w:t>el suministro</w:t>
      </w:r>
      <w:r w:rsidRPr="00271ACB">
        <w:rPr>
          <w:lang w:val="es-ES_tradnl"/>
        </w:rPr>
        <w:t xml:space="preserve"> de información adecuada para facilitar la presentación de quejas; b)</w:t>
      </w:r>
      <w:r>
        <w:rPr>
          <w:lang w:val="es-ES_tradnl"/>
        </w:rPr>
        <w:t> </w:t>
      </w:r>
      <w:r w:rsidRPr="00271ACB">
        <w:rPr>
          <w:lang w:val="es-ES_tradnl"/>
        </w:rPr>
        <w:t>la participación en investigaciones y actuaciones judiciales; c) la elaboración de protocolos adaptados a las diferentes circunstancias</w:t>
      </w:r>
      <w:r>
        <w:rPr>
          <w:lang w:val="es-ES_tradnl"/>
        </w:rPr>
        <w:t>,</w:t>
      </w:r>
      <w:r w:rsidRPr="00271ACB">
        <w:rPr>
          <w:lang w:val="es-ES_tradnl"/>
        </w:rPr>
        <w:t xml:space="preserve"> y su amplia difusión entre los niños y la ciudadanía en general; d) la prestación de los correspondientes servicios de atención a los niños y las familias</w:t>
      </w:r>
      <w:r>
        <w:rPr>
          <w:lang w:val="es-ES_tradnl"/>
        </w:rPr>
        <w:t>,</w:t>
      </w:r>
      <w:r w:rsidRPr="00271ACB">
        <w:rPr>
          <w:lang w:val="es-ES_tradnl"/>
        </w:rPr>
        <w:t xml:space="preserve"> y e) la </w:t>
      </w:r>
      <w:r>
        <w:rPr>
          <w:lang w:val="es-ES_tradnl"/>
        </w:rPr>
        <w:t>forma</w:t>
      </w:r>
      <w:r w:rsidRPr="00271ACB">
        <w:rPr>
          <w:lang w:val="es-ES_tradnl"/>
        </w:rPr>
        <w:t xml:space="preserve">ción y la prestación de apoyo permanente al personal encargado de procesar la información recibida por los sistemas de notificación. Los mecanismos de notificación deben ir aparejados con servicios de ayuda que ofrezcan atención médica y social al público y deben presentarse como tales, en vez de dar lugar a respuestas esencialmente punitivas. Debe respetarse el derecho de los niños a ser escuchados y a que sus opiniones sean tomadas en serio. En todos los países, los profesionales que trabajan directamente con niños deben exigir, </w:t>
      </w:r>
      <w:r>
        <w:rPr>
          <w:lang w:val="es-ES_tradnl"/>
        </w:rPr>
        <w:t>como mínimo</w:t>
      </w:r>
      <w:r w:rsidRPr="00271ACB">
        <w:rPr>
          <w:lang w:val="es-ES_tradnl"/>
        </w:rPr>
        <w:t>, la notificación de casos, sospechas o riesgos de violencia. Deben existir procesos para asegurar la protección del profesional que haga una notificación, siempre que actúe de buena fe.</w:t>
      </w:r>
    </w:p>
    <w:p w:rsidR="00960265" w:rsidRPr="00271ACB" w:rsidRDefault="00960265" w:rsidP="00960265">
      <w:pPr>
        <w:pStyle w:val="SingleTxtG"/>
        <w:rPr>
          <w:lang w:val="es-ES_tradnl"/>
        </w:rPr>
      </w:pPr>
      <w:r w:rsidRPr="00271ACB">
        <w:rPr>
          <w:lang w:val="es-ES_tradnl"/>
        </w:rPr>
        <w:t>50.</w:t>
      </w:r>
      <w:r>
        <w:rPr>
          <w:b/>
          <w:bCs/>
          <w:lang w:val="es-ES_tradnl"/>
        </w:rPr>
        <w:tab/>
      </w:r>
      <w:r w:rsidRPr="00271ACB">
        <w:rPr>
          <w:b/>
          <w:bCs/>
          <w:lang w:val="es-ES_tradnl"/>
        </w:rPr>
        <w:t>Remisión a una institución</w:t>
      </w:r>
      <w:r w:rsidRPr="002E0C01">
        <w:rPr>
          <w:b/>
          <w:lang w:val="es-ES_tradnl"/>
        </w:rPr>
        <w:t>.</w:t>
      </w:r>
      <w:r w:rsidRPr="00271ACB">
        <w:rPr>
          <w:lang w:val="es-ES_tradnl"/>
        </w:rPr>
        <w:t xml:space="preserve"> La persona que atienda la notificación debe haber recibido </w:t>
      </w:r>
      <w:r>
        <w:rPr>
          <w:lang w:val="es-ES_tradnl"/>
        </w:rPr>
        <w:t>instrucciones y explicaciones</w:t>
      </w:r>
      <w:r w:rsidRPr="00271ACB">
        <w:rPr>
          <w:lang w:val="es-ES_tradnl"/>
        </w:rPr>
        <w:t xml:space="preserve"> claras sobre el momento y la forma en que se debe remitir el asunto al organismo que esté encargado de coordinar la respuesta. Posteriormente, las remisiones </w:t>
      </w:r>
      <w:r>
        <w:rPr>
          <w:lang w:val="es-ES_tradnl"/>
        </w:rPr>
        <w:t xml:space="preserve">entre </w:t>
      </w:r>
      <w:r w:rsidRPr="00271ACB">
        <w:rPr>
          <w:lang w:val="es-ES_tradnl"/>
        </w:rPr>
        <w:t xml:space="preserve">sectores pueden ser realizadas por profesionales y administradores capacitados, si se </w:t>
      </w:r>
      <w:r>
        <w:rPr>
          <w:lang w:val="es-ES_tradnl"/>
        </w:rPr>
        <w:t>determina que hay</w:t>
      </w:r>
      <w:r w:rsidRPr="00271ACB">
        <w:rPr>
          <w:lang w:val="es-ES_tradnl"/>
        </w:rPr>
        <w:t xml:space="preserve"> niños que necesitan protección (inmediata o a largo plazo) y servicios de atención especializada. Los profesionales que trabajen en el sistema de protección del menor deben estar familiarizados con los mecanismos de cooperación entre organismos y los protocolos de colaboración. El proceso consistirá en: a) una evaluación participativa y multidisciplinaria de las necesidades a corto y largo plazo del niño, de sus cuidadores y de su familia, </w:t>
      </w:r>
      <w:r>
        <w:rPr>
          <w:lang w:val="es-ES_tradnl"/>
        </w:rPr>
        <w:t>invitando a todos ellos a dar a conocer sus opiniones, y teniéndolas</w:t>
      </w:r>
      <w:r w:rsidRPr="00271ACB">
        <w:rPr>
          <w:lang w:val="es-ES_tradnl"/>
        </w:rPr>
        <w:t xml:space="preserve"> debidamente en cuenta; b) la transmisión de los resultados de la evaluación al niño, </w:t>
      </w:r>
      <w:r>
        <w:rPr>
          <w:lang w:val="es-ES_tradnl"/>
        </w:rPr>
        <w:t xml:space="preserve">a </w:t>
      </w:r>
      <w:r w:rsidRPr="00271ACB">
        <w:rPr>
          <w:lang w:val="es-ES_tradnl"/>
        </w:rPr>
        <w:t xml:space="preserve">sus cuidadores y </w:t>
      </w:r>
      <w:r>
        <w:rPr>
          <w:lang w:val="es-ES_tradnl"/>
        </w:rPr>
        <w:t xml:space="preserve">a </w:t>
      </w:r>
      <w:r w:rsidRPr="00271ACB">
        <w:rPr>
          <w:lang w:val="es-ES_tradnl"/>
        </w:rPr>
        <w:t>su familia; c) la remisión del niño y su familia a los diferentes servicios que puedan atender esas necesidades</w:t>
      </w:r>
      <w:r>
        <w:rPr>
          <w:lang w:val="es-ES_tradnl"/>
        </w:rPr>
        <w:t>,</w:t>
      </w:r>
      <w:r w:rsidRPr="00271ACB">
        <w:rPr>
          <w:lang w:val="es-ES_tradnl"/>
        </w:rPr>
        <w:t xml:space="preserve"> y d) el seguimiento y la evaluación de la idoneidad de la intervención.</w:t>
      </w:r>
    </w:p>
    <w:p w:rsidR="00960265" w:rsidRPr="00271ACB" w:rsidRDefault="00960265" w:rsidP="00960265">
      <w:pPr>
        <w:pStyle w:val="SingleTxtG"/>
        <w:rPr>
          <w:lang w:val="es-ES_tradnl"/>
        </w:rPr>
      </w:pPr>
      <w:r>
        <w:rPr>
          <w:lang w:val="es-ES_tradnl"/>
        </w:rPr>
        <w:t>51.</w:t>
      </w:r>
      <w:r>
        <w:rPr>
          <w:lang w:val="es-ES_tradnl"/>
        </w:rPr>
        <w:tab/>
      </w:r>
      <w:r w:rsidRPr="00271ACB">
        <w:rPr>
          <w:b/>
          <w:bCs/>
          <w:lang w:val="es-ES_tradnl"/>
        </w:rPr>
        <w:t>Investigación</w:t>
      </w:r>
      <w:r w:rsidRPr="002E0C01">
        <w:rPr>
          <w:b/>
          <w:lang w:val="es-ES_tradnl"/>
        </w:rPr>
        <w:t>.</w:t>
      </w:r>
      <w:r w:rsidRPr="00271ACB">
        <w:rPr>
          <w:lang w:val="es-ES_tradnl"/>
        </w:rPr>
        <w:t xml:space="preserve"> La investigación de los casos de violencia</w:t>
      </w:r>
      <w:r>
        <w:rPr>
          <w:lang w:val="es-ES_tradnl"/>
        </w:rPr>
        <w:t xml:space="preserve"> </w:t>
      </w:r>
      <w:r w:rsidRPr="00271ACB">
        <w:rPr>
          <w:lang w:val="es-ES_tradnl"/>
        </w:rPr>
        <w:t xml:space="preserve">notificados por el niño, un representante del niño o un tercero, debe estar a cargo de profesionales cualificados </w:t>
      </w:r>
      <w:r>
        <w:rPr>
          <w:lang w:val="es-ES_tradnl"/>
        </w:rPr>
        <w:t>que hayan recibido una formación amplia y específica</w:t>
      </w:r>
      <w:r w:rsidRPr="00271ACB">
        <w:rPr>
          <w:lang w:val="es-ES_tradnl"/>
        </w:rPr>
        <w:t xml:space="preserve"> para ello y debe obedecer a un enfoque basado en los derechos del niño y en sus necesidades. Se han de adoptar procedimientos de investigación rigurosos pero adaptados a los niños </w:t>
      </w:r>
      <w:r>
        <w:rPr>
          <w:lang w:val="es-ES_tradnl"/>
        </w:rPr>
        <w:t>para</w:t>
      </w:r>
      <w:r w:rsidRPr="00271ACB">
        <w:rPr>
          <w:lang w:val="es-ES_tradnl"/>
        </w:rPr>
        <w:t xml:space="preserve"> identificar correctamente los casos de violencia y aportar pruebas a procesos administr</w:t>
      </w:r>
      <w:r>
        <w:rPr>
          <w:lang w:val="es-ES_tradnl"/>
        </w:rPr>
        <w:t>ativo</w:t>
      </w:r>
      <w:r w:rsidRPr="00271ACB">
        <w:rPr>
          <w:lang w:val="es-ES_tradnl"/>
        </w:rPr>
        <w:t xml:space="preserve">s, civiles, penales o de protección de menores. Se ha de extremar la prudencia para </w:t>
      </w:r>
      <w:r>
        <w:rPr>
          <w:lang w:val="es-ES_tradnl"/>
        </w:rPr>
        <w:t>no</w:t>
      </w:r>
      <w:r w:rsidRPr="00271ACB">
        <w:rPr>
          <w:lang w:val="es-ES_tradnl"/>
        </w:rPr>
        <w:t xml:space="preserve"> perjudicar al niño causándole ulteriores </w:t>
      </w:r>
      <w:r>
        <w:rPr>
          <w:lang w:val="es-ES_tradnl"/>
        </w:rPr>
        <w:t>dañ</w:t>
      </w:r>
      <w:r w:rsidRPr="00271ACB">
        <w:rPr>
          <w:lang w:val="es-ES_tradnl"/>
        </w:rPr>
        <w:t>os con el proceso de investigación. Con ese fin, todas las partes tienen la obligación de recabar las opiniones del niño y tenerlas debidamente en cuenta.</w:t>
      </w:r>
    </w:p>
    <w:p w:rsidR="00960265" w:rsidRPr="00271ACB" w:rsidRDefault="00960265" w:rsidP="00960265">
      <w:pPr>
        <w:pStyle w:val="SingleTxtG"/>
        <w:rPr>
          <w:lang w:val="es-ES_tradnl"/>
        </w:rPr>
      </w:pPr>
      <w:r>
        <w:rPr>
          <w:lang w:val="es-ES_tradnl"/>
        </w:rPr>
        <w:t>52.</w:t>
      </w:r>
      <w:r>
        <w:rPr>
          <w:lang w:val="es-ES_tradnl"/>
        </w:rPr>
        <w:tab/>
      </w:r>
      <w:r w:rsidRPr="00271ACB">
        <w:rPr>
          <w:b/>
          <w:bCs/>
          <w:lang w:val="es-ES_tradnl"/>
        </w:rPr>
        <w:t>Tratamiento.</w:t>
      </w:r>
      <w:r w:rsidRPr="00271ACB">
        <w:rPr>
          <w:lang w:val="es-ES_tradnl"/>
        </w:rPr>
        <w:t xml:space="preserve"> El tratamiento es uno de los muchos servicios necesarios para </w:t>
      </w:r>
      <w:r>
        <w:rPr>
          <w:lang w:val="es-ES_tradnl"/>
        </w:rPr>
        <w:t>"</w:t>
      </w:r>
      <w:r w:rsidRPr="00271ACB">
        <w:rPr>
          <w:lang w:val="es-ES_tradnl"/>
        </w:rPr>
        <w:t>promover la recuperación física y psicológica y la reintegración social</w:t>
      </w:r>
      <w:r>
        <w:rPr>
          <w:lang w:val="es-ES_tradnl"/>
        </w:rPr>
        <w:t>"</w:t>
      </w:r>
      <w:r w:rsidRPr="00271ACB">
        <w:rPr>
          <w:lang w:val="es-ES_tradnl"/>
        </w:rPr>
        <w:t xml:space="preserve"> del niño víctima de violencia</w:t>
      </w:r>
      <w:r>
        <w:rPr>
          <w:lang w:val="es-ES_tradnl"/>
        </w:rPr>
        <w:t>,</w:t>
      </w:r>
      <w:r w:rsidRPr="00271ACB">
        <w:rPr>
          <w:lang w:val="es-ES_tradnl"/>
        </w:rPr>
        <w:t xml:space="preserve"> y debe llevarse a cabo </w:t>
      </w:r>
      <w:r>
        <w:rPr>
          <w:lang w:val="es-ES_tradnl"/>
        </w:rPr>
        <w:t>"</w:t>
      </w:r>
      <w:r w:rsidRPr="00271ACB">
        <w:rPr>
          <w:lang w:val="es-ES_tradnl"/>
        </w:rPr>
        <w:t>en un ambiente que fomente la salud, el respeto de sí mismo y la dignidad del niño</w:t>
      </w:r>
      <w:r>
        <w:rPr>
          <w:lang w:val="es-ES_tradnl"/>
        </w:rPr>
        <w:t>"</w:t>
      </w:r>
      <w:r w:rsidRPr="00271ACB">
        <w:rPr>
          <w:lang w:val="es-ES_tradnl"/>
        </w:rPr>
        <w:t xml:space="preserve"> (art. 39). En es</w:t>
      </w:r>
      <w:r>
        <w:rPr>
          <w:lang w:val="es-ES_tradnl"/>
        </w:rPr>
        <w:t>t</w:t>
      </w:r>
      <w:r w:rsidRPr="00271ACB">
        <w:rPr>
          <w:lang w:val="es-ES_tradnl"/>
        </w:rPr>
        <w:t>e sentido, es importante: a) recabar la opinión del niño y tenerla debidamente en cuenta; b) velar por la seguridad del niño; c) contemplar la posibilidad de que sea necesario</w:t>
      </w:r>
      <w:r>
        <w:rPr>
          <w:lang w:val="es-ES_tradnl"/>
        </w:rPr>
        <w:t xml:space="preserve"> </w:t>
      </w:r>
      <w:r w:rsidRPr="00271ACB">
        <w:rPr>
          <w:lang w:val="es-ES_tradnl"/>
        </w:rPr>
        <w:t xml:space="preserve">colocar inmediatamente </w:t>
      </w:r>
      <w:r>
        <w:rPr>
          <w:lang w:val="es-ES_tradnl"/>
        </w:rPr>
        <w:t>al niño en un entorno seguro,</w:t>
      </w:r>
      <w:r w:rsidRPr="00271ACB">
        <w:rPr>
          <w:lang w:val="es-ES_tradnl"/>
        </w:rPr>
        <w:t xml:space="preserve"> y d) tener en cuenta los efectos previsibles de las posibles intervenciones en el bienestar, la salud y el desarrollo del niño a largo plazo. Una vez diagnosticado el maltrato, es posible que el niño necesite servicios y atención médica, psiquiátrica y jurídica</w:t>
      </w:r>
      <w:r>
        <w:rPr>
          <w:lang w:val="es-ES_tradnl"/>
        </w:rPr>
        <w:t>,</w:t>
      </w:r>
      <w:r w:rsidRPr="00271ACB">
        <w:rPr>
          <w:lang w:val="es-ES_tradnl"/>
        </w:rPr>
        <w:t xml:space="preserve"> y posteriormente un seguimiento a más largo plazo. </w:t>
      </w:r>
      <w:r>
        <w:rPr>
          <w:lang w:val="es-ES_tradnl"/>
        </w:rPr>
        <w:t>Hay que organizar toda una serie</w:t>
      </w:r>
      <w:r w:rsidRPr="00271ACB">
        <w:rPr>
          <w:lang w:val="es-ES_tradnl"/>
        </w:rPr>
        <w:t xml:space="preserve"> de servicios, entre ellos entrevistas con todos los familiares y otras prácticas similares. También es preciso ofrecer servicios y tratamiento a los autores de actos de violencia, especialmente si se trata de menores. Es frecuente que los niños que tienen actitudes agresivas hacia otros niños se hayan visto privados del calor de</w:t>
      </w:r>
      <w:r>
        <w:rPr>
          <w:lang w:val="es-ES_tradnl"/>
        </w:rPr>
        <w:t>l</w:t>
      </w:r>
      <w:r w:rsidRPr="00271ACB">
        <w:rPr>
          <w:lang w:val="es-ES_tradnl"/>
        </w:rPr>
        <w:t xml:space="preserve"> </w:t>
      </w:r>
      <w:r>
        <w:rPr>
          <w:lang w:val="es-ES_tradnl"/>
        </w:rPr>
        <w:t>hogar</w:t>
      </w:r>
      <w:r w:rsidRPr="00271ACB">
        <w:rPr>
          <w:lang w:val="es-ES_tradnl"/>
        </w:rPr>
        <w:t xml:space="preserve"> y </w:t>
      </w:r>
      <w:r>
        <w:rPr>
          <w:lang w:val="es-ES_tradnl"/>
        </w:rPr>
        <w:t>de la comunidad;</w:t>
      </w:r>
      <w:r w:rsidRPr="00271ACB">
        <w:rPr>
          <w:lang w:val="es-ES_tradnl"/>
        </w:rPr>
        <w:t xml:space="preserve"> </w:t>
      </w:r>
      <w:r>
        <w:rPr>
          <w:lang w:val="es-ES_tradnl"/>
        </w:rPr>
        <w:t>estos niños</w:t>
      </w:r>
      <w:r w:rsidRPr="00271ACB">
        <w:rPr>
          <w:lang w:val="es-ES_tradnl"/>
        </w:rPr>
        <w:t xml:space="preserve"> debe</w:t>
      </w:r>
      <w:r>
        <w:rPr>
          <w:lang w:val="es-ES_tradnl"/>
        </w:rPr>
        <w:t>n</w:t>
      </w:r>
      <w:r w:rsidRPr="00271ACB">
        <w:rPr>
          <w:lang w:val="es-ES_tradnl"/>
        </w:rPr>
        <w:t xml:space="preserve"> ver</w:t>
      </w:r>
      <w:r>
        <w:rPr>
          <w:lang w:val="es-ES_tradnl"/>
        </w:rPr>
        <w:t>se</w:t>
      </w:r>
      <w:r w:rsidRPr="00271ACB">
        <w:rPr>
          <w:lang w:val="es-ES_tradnl"/>
        </w:rPr>
        <w:t xml:space="preserve"> como víctimas de las condiciones en que se han criado, </w:t>
      </w:r>
      <w:r>
        <w:rPr>
          <w:lang w:val="es-ES_tradnl"/>
        </w:rPr>
        <w:t>que han hecho nacer en el</w:t>
      </w:r>
      <w:r w:rsidRPr="00271ACB">
        <w:rPr>
          <w:lang w:val="es-ES_tradnl"/>
        </w:rPr>
        <w:t>los sentimientos de frustración, odio y agresividad. Se debe dar prioridad a medidas educativas que les permitan desarrollar actitudes, competencias y comportamientos más propicios a la vida en sociedad. Al mismo tiempo, deben examinar</w:t>
      </w:r>
      <w:r>
        <w:rPr>
          <w:lang w:val="es-ES_tradnl"/>
        </w:rPr>
        <w:t>se</w:t>
      </w:r>
      <w:r w:rsidRPr="00271ACB">
        <w:rPr>
          <w:lang w:val="es-ES_tradnl"/>
        </w:rPr>
        <w:t xml:space="preserve"> sus condiciones de vida y fomentar la atención y </w:t>
      </w:r>
      <w:r>
        <w:rPr>
          <w:lang w:val="es-ES_tradnl"/>
        </w:rPr>
        <w:t xml:space="preserve">el </w:t>
      </w:r>
      <w:r w:rsidRPr="00271ACB">
        <w:rPr>
          <w:lang w:val="es-ES_tradnl"/>
        </w:rPr>
        <w:t>apoyo a esos niños y a los demás niños de su familia y de su barrio. En cuanto a los niños con tendencia</w:t>
      </w:r>
      <w:r>
        <w:rPr>
          <w:lang w:val="es-ES_tradnl"/>
        </w:rPr>
        <w:t>s</w:t>
      </w:r>
      <w:r w:rsidRPr="00271ACB">
        <w:rPr>
          <w:lang w:val="es-ES_tradnl"/>
        </w:rPr>
        <w:t xml:space="preserve"> autolesi</w:t>
      </w:r>
      <w:r>
        <w:rPr>
          <w:lang w:val="es-ES_tradnl"/>
        </w:rPr>
        <w:t>vas</w:t>
      </w:r>
      <w:r w:rsidRPr="00271ACB">
        <w:rPr>
          <w:lang w:val="es-ES_tradnl"/>
        </w:rPr>
        <w:t>, está reconocido que ese comportamiento es consecuencia de un grave sufrimiento psicológico y puede ser resultado de violencia</w:t>
      </w:r>
      <w:r>
        <w:rPr>
          <w:lang w:val="es-ES_tradnl"/>
        </w:rPr>
        <w:t>s</w:t>
      </w:r>
      <w:r w:rsidRPr="00271ACB">
        <w:rPr>
          <w:lang w:val="es-ES_tradnl"/>
        </w:rPr>
        <w:t xml:space="preserve"> infligida</w:t>
      </w:r>
      <w:r>
        <w:rPr>
          <w:lang w:val="es-ES_tradnl"/>
        </w:rPr>
        <w:t>s</w:t>
      </w:r>
      <w:r w:rsidRPr="00271ACB">
        <w:rPr>
          <w:lang w:val="es-ES_tradnl"/>
        </w:rPr>
        <w:t xml:space="preserve"> por otras personas</w:t>
      </w:r>
      <w:r>
        <w:rPr>
          <w:lang w:val="es-ES_tradnl"/>
        </w:rPr>
        <w:t>, por lo que no</w:t>
      </w:r>
      <w:r w:rsidRPr="00271ACB">
        <w:rPr>
          <w:lang w:val="es-ES_tradnl"/>
        </w:rPr>
        <w:t xml:space="preserve"> se lo debe penalizar. Las intervenciones </w:t>
      </w:r>
      <w:r>
        <w:rPr>
          <w:lang w:val="es-ES_tradnl"/>
        </w:rPr>
        <w:t xml:space="preserve">han </w:t>
      </w:r>
      <w:r w:rsidRPr="00271ACB">
        <w:rPr>
          <w:lang w:val="es-ES_tradnl"/>
        </w:rPr>
        <w:t>de ser de carácter asistencial y en ningún caso punitivas.</w:t>
      </w:r>
    </w:p>
    <w:p w:rsidR="00960265" w:rsidRPr="00271ACB" w:rsidRDefault="00960265" w:rsidP="00960265">
      <w:pPr>
        <w:pStyle w:val="SingleTxtG"/>
        <w:rPr>
          <w:lang w:val="es-ES_tradnl"/>
        </w:rPr>
      </w:pPr>
      <w:bookmarkStart w:id="52" w:name="_Ref286831141"/>
      <w:r>
        <w:rPr>
          <w:lang w:val="es-ES_tradnl"/>
        </w:rPr>
        <w:t>53.</w:t>
      </w:r>
      <w:r>
        <w:rPr>
          <w:lang w:val="es-ES_tradnl"/>
        </w:rPr>
        <w:tab/>
      </w:r>
      <w:r w:rsidRPr="00271ACB">
        <w:rPr>
          <w:b/>
          <w:bCs/>
          <w:lang w:val="es-ES_tradnl"/>
        </w:rPr>
        <w:t>Observación ulterior</w:t>
      </w:r>
      <w:r w:rsidRPr="002E0C01">
        <w:rPr>
          <w:b/>
          <w:lang w:val="es-ES_tradnl"/>
        </w:rPr>
        <w:t>.</w:t>
      </w:r>
      <w:r w:rsidRPr="00271ACB">
        <w:rPr>
          <w:lang w:val="es-ES_tradnl"/>
        </w:rPr>
        <w:t xml:space="preserve"> </w:t>
      </w:r>
      <w:r>
        <w:rPr>
          <w:lang w:val="es-ES_tradnl"/>
        </w:rPr>
        <w:t>L</w:t>
      </w:r>
      <w:r w:rsidRPr="00271ACB">
        <w:rPr>
          <w:lang w:val="es-ES_tradnl"/>
        </w:rPr>
        <w:t>os elementos siguientes</w:t>
      </w:r>
      <w:r>
        <w:rPr>
          <w:lang w:val="es-ES_tradnl"/>
        </w:rPr>
        <w:t xml:space="preserve"> han de estar siempre </w:t>
      </w:r>
      <w:r w:rsidRPr="00271ACB">
        <w:rPr>
          <w:lang w:val="es-ES_tradnl"/>
        </w:rPr>
        <w:t>claramente establecidos: a) quién tiene la responsabilidad del niño y la familia desde el momento de la notificación y la remisión hasta la fase de observación ulterior; b) los objetivos de toda medida adoptada</w:t>
      </w:r>
      <w:r>
        <w:rPr>
          <w:lang w:val="es-ES_tradnl"/>
        </w:rPr>
        <w:t>,</w:t>
      </w:r>
      <w:r w:rsidRPr="00271ACB">
        <w:rPr>
          <w:lang w:val="es-ES_tradnl"/>
        </w:rPr>
        <w:t xml:space="preserve"> </w:t>
      </w:r>
      <w:r>
        <w:rPr>
          <w:lang w:val="es-ES_tradnl"/>
        </w:rPr>
        <w:t>que han de comunicarse</w:t>
      </w:r>
      <w:r w:rsidRPr="00271ACB">
        <w:rPr>
          <w:lang w:val="es-ES_tradnl"/>
        </w:rPr>
        <w:t xml:space="preserve"> exhaustivamente al niño y a las demás partes interesadas; c) los detalles, los plazos de ejecución y la duración propuesta de toda intervención</w:t>
      </w:r>
      <w:r>
        <w:rPr>
          <w:lang w:val="es-ES_tradnl"/>
        </w:rPr>
        <w:t>,</w:t>
      </w:r>
      <w:r w:rsidRPr="00271ACB">
        <w:rPr>
          <w:lang w:val="es-ES_tradnl"/>
        </w:rPr>
        <w:t xml:space="preserve"> y d) los mecanismos y las fechas del examen, el seguimiento y la evaluación de las medidas adoptadas. Es esencial que haya continuidad entre las diferentes etapas de la intervención y un proceso de gestión de casos puede ser la mejor manera de lograrlo. Para que la </w:t>
      </w:r>
      <w:r>
        <w:rPr>
          <w:lang w:val="es-ES_tradnl"/>
        </w:rPr>
        <w:t>ayuda</w:t>
      </w:r>
      <w:r w:rsidRPr="00271ACB">
        <w:rPr>
          <w:lang w:val="es-ES_tradnl"/>
        </w:rPr>
        <w:t xml:space="preserve"> sea eficaz es preciso que</w:t>
      </w:r>
      <w:r>
        <w:rPr>
          <w:lang w:val="es-ES_tradnl"/>
        </w:rPr>
        <w:t>,</w:t>
      </w:r>
      <w:r w:rsidRPr="00271ACB">
        <w:rPr>
          <w:lang w:val="es-ES_tradnl"/>
        </w:rPr>
        <w:t xml:space="preserve"> </w:t>
      </w:r>
      <w:r>
        <w:rPr>
          <w:lang w:val="es-ES_tradnl"/>
        </w:rPr>
        <w:t xml:space="preserve">una vez adoptadas, </w:t>
      </w:r>
      <w:r w:rsidRPr="00271ACB">
        <w:rPr>
          <w:lang w:val="es-ES_tradnl"/>
        </w:rPr>
        <w:t xml:space="preserve">las medidas decididas mediante un proceso participativo no estén sujetas a demoras indebidas. El proceso de observación ulterior debe entenderse en el contexto del artículo 39 (recuperación y reintegración), el artículo 25 (examen periódico del tratamiento y de la internación), el párrafo 2 del artículo 6 (derecho al desarrollo) y el artículo 29 (objetivos de la educación que consisten en intenciones y aspiraciones al desarrollo). </w:t>
      </w:r>
      <w:bookmarkEnd w:id="52"/>
      <w:r w:rsidRPr="00271ACB">
        <w:rPr>
          <w:lang w:val="es-ES_tradnl"/>
        </w:rPr>
        <w:t>De conformidad con el párrafo 3 del artículo 9, se debe velar por que el niño mantenga el contacto con ambos padres, salvo si ello es contrario al interés superior del niño.</w:t>
      </w:r>
    </w:p>
    <w:p w:rsidR="00960265" w:rsidRPr="00271ACB" w:rsidRDefault="00960265" w:rsidP="00960265">
      <w:pPr>
        <w:pStyle w:val="SingleTxtG"/>
        <w:rPr>
          <w:lang w:val="es-ES_tradnl"/>
        </w:rPr>
      </w:pPr>
      <w:r w:rsidRPr="00271ACB">
        <w:rPr>
          <w:lang w:val="es-ES_tradnl"/>
        </w:rPr>
        <w:t>54.</w:t>
      </w:r>
      <w:r w:rsidRPr="00271ACB">
        <w:rPr>
          <w:lang w:val="es-ES_tradnl"/>
        </w:rPr>
        <w:tab/>
      </w:r>
      <w:r w:rsidRPr="00271ACB">
        <w:rPr>
          <w:b/>
          <w:bCs/>
          <w:lang w:val="es-ES_tradnl"/>
        </w:rPr>
        <w:t>Intervención judicial</w:t>
      </w:r>
      <w:r w:rsidRPr="00AE5F14">
        <w:rPr>
          <w:sz w:val="18"/>
          <w:vertAlign w:val="superscript"/>
          <w:lang w:val="es-ES_tradnl"/>
        </w:rPr>
        <w:footnoteReference w:id="23"/>
      </w:r>
      <w:r w:rsidRPr="002E0C01">
        <w:rPr>
          <w:b/>
          <w:lang w:val="es-ES_tradnl"/>
        </w:rPr>
        <w:t>.</w:t>
      </w:r>
      <w:r w:rsidRPr="00271ACB">
        <w:rPr>
          <w:lang w:val="es-ES_tradnl"/>
        </w:rPr>
        <w:t xml:space="preserve"> </w:t>
      </w:r>
      <w:r>
        <w:rPr>
          <w:lang w:val="es-ES_tradnl"/>
        </w:rPr>
        <w:t>L</w:t>
      </w:r>
      <w:r w:rsidRPr="00271ACB">
        <w:rPr>
          <w:lang w:val="es-ES_tradnl"/>
        </w:rPr>
        <w:t>as garantías procesales</w:t>
      </w:r>
      <w:r>
        <w:rPr>
          <w:lang w:val="es-ES_tradnl"/>
        </w:rPr>
        <w:t xml:space="preserve"> se han de respetar en todo momento y lugar</w:t>
      </w:r>
      <w:r w:rsidRPr="00271ACB">
        <w:rPr>
          <w:lang w:val="es-ES_tradnl"/>
        </w:rPr>
        <w:t xml:space="preserve">. En particular, todas las decisiones que se adopten deben obedecer a la finalidad principal de proteger al niño, salvaguardar su </w:t>
      </w:r>
      <w:r>
        <w:rPr>
          <w:lang w:val="es-ES_tradnl"/>
        </w:rPr>
        <w:t xml:space="preserve">posterior </w:t>
      </w:r>
      <w:r w:rsidRPr="00271ACB">
        <w:rPr>
          <w:lang w:val="es-ES_tradnl"/>
        </w:rPr>
        <w:t xml:space="preserve">desarrollo y velar por su interés superior (y el de otros niños, </w:t>
      </w:r>
      <w:r>
        <w:rPr>
          <w:lang w:val="es-ES_tradnl"/>
        </w:rPr>
        <w:t>si existe</w:t>
      </w:r>
      <w:r w:rsidRPr="00271ACB">
        <w:rPr>
          <w:lang w:val="es-ES_tradnl"/>
        </w:rPr>
        <w:t xml:space="preserve"> un riesgo de reincidencia del autor de los actos de violencia)</w:t>
      </w:r>
      <w:r>
        <w:rPr>
          <w:lang w:val="es-ES_tradnl"/>
        </w:rPr>
        <w:t>;</w:t>
      </w:r>
      <w:r w:rsidRPr="00271ACB">
        <w:rPr>
          <w:lang w:val="es-ES_tradnl"/>
        </w:rPr>
        <w:t xml:space="preserve"> </w:t>
      </w:r>
      <w:r>
        <w:rPr>
          <w:lang w:val="es-ES_tradnl"/>
        </w:rPr>
        <w:t>además, hay que</w:t>
      </w:r>
      <w:r w:rsidRPr="00271ACB">
        <w:rPr>
          <w:lang w:val="es-ES_tradnl"/>
        </w:rPr>
        <w:t xml:space="preserve"> procurar que la intervención sea lo menos perjudicial posible, en función de lo que exijan las circunstancias. Asimismo, el Comité recomienda que se respeten las garantías siguientes: </w:t>
      </w:r>
    </w:p>
    <w:p w:rsidR="00960265" w:rsidRPr="00271ACB" w:rsidRDefault="00960265" w:rsidP="00960265">
      <w:pPr>
        <w:pStyle w:val="SingleTxtG"/>
        <w:rPr>
          <w:lang w:val="es-ES_tradnl"/>
        </w:rPr>
      </w:pPr>
      <w:r>
        <w:rPr>
          <w:lang w:val="es-ES_tradnl"/>
        </w:rPr>
        <w:tab/>
      </w:r>
      <w:r w:rsidRPr="00271ACB">
        <w:rPr>
          <w:lang w:val="es-ES_tradnl"/>
        </w:rPr>
        <w:t>a)</w:t>
      </w:r>
      <w:r>
        <w:rPr>
          <w:lang w:val="es-ES_tradnl"/>
        </w:rPr>
        <w:tab/>
      </w:r>
      <w:r w:rsidRPr="00271ACB">
        <w:rPr>
          <w:lang w:val="es-ES_tradnl"/>
        </w:rPr>
        <w:t>Los niños y sus padres deben ser informados debidamente y con prontitud por el sistema ju</w:t>
      </w:r>
      <w:r>
        <w:rPr>
          <w:lang w:val="es-ES_tradnl"/>
        </w:rPr>
        <w:t>dicial</w:t>
      </w:r>
      <w:r w:rsidRPr="00271ACB">
        <w:rPr>
          <w:lang w:val="es-ES_tradnl"/>
        </w:rPr>
        <w:t xml:space="preserve"> u otras autoridades competentes (como la policía, los servicios de inmigración o los servicios educ</w:t>
      </w:r>
      <w:r>
        <w:rPr>
          <w:lang w:val="es-ES_tradnl"/>
        </w:rPr>
        <w:t>ativos, sociales o sanitarios).</w:t>
      </w:r>
    </w:p>
    <w:p w:rsidR="00960265" w:rsidRPr="00271ACB" w:rsidRDefault="00960265" w:rsidP="00960265">
      <w:pPr>
        <w:pStyle w:val="SingleTxtG"/>
        <w:rPr>
          <w:lang w:val="es-ES_tradnl"/>
        </w:rPr>
      </w:pPr>
      <w:r>
        <w:rPr>
          <w:lang w:val="es-ES_tradnl"/>
        </w:rPr>
        <w:tab/>
        <w:t>b)</w:t>
      </w:r>
      <w:r>
        <w:rPr>
          <w:lang w:val="es-ES_tradnl"/>
        </w:rPr>
        <w:tab/>
      </w:r>
      <w:r w:rsidRPr="00271ACB">
        <w:rPr>
          <w:lang w:val="es-ES_tradnl"/>
        </w:rPr>
        <w:t xml:space="preserve">Los niños </w:t>
      </w:r>
      <w:r>
        <w:rPr>
          <w:lang w:val="es-ES_tradnl"/>
        </w:rPr>
        <w:t xml:space="preserve">que hayan sido </w:t>
      </w:r>
      <w:r w:rsidRPr="00271ACB">
        <w:rPr>
          <w:lang w:val="es-ES_tradnl"/>
        </w:rPr>
        <w:t xml:space="preserve">víctimas de actos de violencia deben ser tratados con tacto y sensibilidad </w:t>
      </w:r>
      <w:r>
        <w:rPr>
          <w:lang w:val="es-ES_tradnl"/>
        </w:rPr>
        <w:t>durante</w:t>
      </w:r>
      <w:r w:rsidRPr="00271ACB">
        <w:rPr>
          <w:lang w:val="es-ES_tradnl"/>
        </w:rPr>
        <w:t xml:space="preserve"> todo </w:t>
      </w:r>
      <w:r>
        <w:rPr>
          <w:lang w:val="es-ES_tradnl"/>
        </w:rPr>
        <w:t>el procedimiento judicial</w:t>
      </w:r>
      <w:r w:rsidRPr="00271ACB">
        <w:rPr>
          <w:lang w:val="es-ES_tradnl"/>
        </w:rPr>
        <w:t>, teniendo en cuenta su situación personal, sus necesidades, su edad, su sexo, los impedimentos físicos que puedan tener y su nivel de madurez</w:t>
      </w:r>
      <w:r>
        <w:rPr>
          <w:lang w:val="es-ES_tradnl"/>
        </w:rPr>
        <w:t>,</w:t>
      </w:r>
      <w:r w:rsidRPr="00271ACB">
        <w:rPr>
          <w:lang w:val="es-ES_tradnl"/>
        </w:rPr>
        <w:t xml:space="preserve"> y respetando plenamente su in</w:t>
      </w:r>
      <w:r>
        <w:rPr>
          <w:lang w:val="es-ES_tradnl"/>
        </w:rPr>
        <w:t>tegridad física, mental y moral.</w:t>
      </w:r>
    </w:p>
    <w:p w:rsidR="00960265" w:rsidRPr="00271ACB" w:rsidRDefault="00960265" w:rsidP="00960265">
      <w:pPr>
        <w:pStyle w:val="SingleTxtG"/>
        <w:rPr>
          <w:lang w:val="es-ES_tradnl"/>
        </w:rPr>
      </w:pPr>
      <w:r>
        <w:rPr>
          <w:lang w:val="es-ES_tradnl"/>
        </w:rPr>
        <w:tab/>
      </w:r>
      <w:r w:rsidRPr="00271ACB">
        <w:rPr>
          <w:lang w:val="es-ES_tradnl"/>
        </w:rPr>
        <w:t>c)</w:t>
      </w:r>
      <w:r>
        <w:rPr>
          <w:lang w:val="es-ES_tradnl"/>
        </w:rPr>
        <w:tab/>
      </w:r>
      <w:r w:rsidRPr="00271ACB">
        <w:rPr>
          <w:lang w:val="es-ES_tradnl"/>
        </w:rPr>
        <w:t>En la medida de lo posible, la intervención judicial debe ser de carácter preventivo</w:t>
      </w:r>
      <w:r>
        <w:rPr>
          <w:lang w:val="es-ES_tradnl"/>
        </w:rPr>
        <w:t>,</w:t>
      </w:r>
      <w:r w:rsidRPr="00271ACB">
        <w:rPr>
          <w:lang w:val="es-ES_tradnl"/>
        </w:rPr>
        <w:t xml:space="preserve"> fomentar activamente un comportamiento positivo y prohibir los </w:t>
      </w:r>
      <w:r>
        <w:rPr>
          <w:lang w:val="es-ES_tradnl"/>
        </w:rPr>
        <w:t>comportamien</w:t>
      </w:r>
      <w:r w:rsidRPr="00271ACB">
        <w:rPr>
          <w:lang w:val="es-ES_tradnl"/>
        </w:rPr>
        <w:t xml:space="preserve">tos negativos. La intervención judicial debe </w:t>
      </w:r>
      <w:r>
        <w:rPr>
          <w:lang w:val="es-ES_tradnl"/>
        </w:rPr>
        <w:t>formar parte de</w:t>
      </w:r>
      <w:r w:rsidRPr="00271ACB">
        <w:rPr>
          <w:lang w:val="es-ES_tradnl"/>
        </w:rPr>
        <w:t xml:space="preserve"> un enfoque coordinado e integrado entre los diferentes sectores, presta</w:t>
      </w:r>
      <w:r>
        <w:rPr>
          <w:lang w:val="es-ES_tradnl"/>
        </w:rPr>
        <w:t>r</w:t>
      </w:r>
      <w:r w:rsidRPr="00271ACB">
        <w:rPr>
          <w:lang w:val="es-ES_tradnl"/>
        </w:rPr>
        <w:t xml:space="preserve"> apoyo a los </w:t>
      </w:r>
      <w:r>
        <w:rPr>
          <w:lang w:val="es-ES_tradnl"/>
        </w:rPr>
        <w:t>otros</w:t>
      </w:r>
      <w:r w:rsidRPr="00271ACB">
        <w:rPr>
          <w:lang w:val="es-ES_tradnl"/>
        </w:rPr>
        <w:t xml:space="preserve"> profesionales en su labor con los niños, los cuidadores, las familias y las comunidades y facilita</w:t>
      </w:r>
      <w:r>
        <w:rPr>
          <w:lang w:val="es-ES_tradnl"/>
        </w:rPr>
        <w:t>r</w:t>
      </w:r>
      <w:r w:rsidRPr="00271ACB">
        <w:rPr>
          <w:lang w:val="es-ES_tradnl"/>
        </w:rPr>
        <w:t xml:space="preserve"> el acceso a toda la gama de servicios disponibles de</w:t>
      </w:r>
      <w:r>
        <w:rPr>
          <w:lang w:val="es-ES_tradnl"/>
        </w:rPr>
        <w:t xml:space="preserve"> atención y protección del niño.</w:t>
      </w:r>
    </w:p>
    <w:p w:rsidR="00960265" w:rsidRPr="00271ACB" w:rsidRDefault="00960265" w:rsidP="00960265">
      <w:pPr>
        <w:pStyle w:val="SingleTxtG"/>
        <w:rPr>
          <w:lang w:val="es-ES_tradnl"/>
        </w:rPr>
      </w:pPr>
      <w:r>
        <w:rPr>
          <w:lang w:val="es-ES_tradnl"/>
        </w:rPr>
        <w:tab/>
      </w:r>
      <w:r w:rsidRPr="00271ACB">
        <w:rPr>
          <w:lang w:val="es-ES_tradnl"/>
        </w:rPr>
        <w:t>d)</w:t>
      </w:r>
      <w:r>
        <w:rPr>
          <w:lang w:val="es-ES_tradnl"/>
        </w:rPr>
        <w:tab/>
      </w:r>
      <w:r w:rsidRPr="00271ACB">
        <w:rPr>
          <w:lang w:val="es-ES_tradnl"/>
        </w:rPr>
        <w:t xml:space="preserve">En todas </w:t>
      </w:r>
      <w:r>
        <w:rPr>
          <w:lang w:val="es-ES_tradnl"/>
        </w:rPr>
        <w:t>las actuaciones en que participe</w:t>
      </w:r>
      <w:r w:rsidRPr="00271ACB">
        <w:rPr>
          <w:lang w:val="es-ES_tradnl"/>
        </w:rPr>
        <w:t xml:space="preserve">n niños </w:t>
      </w:r>
      <w:r>
        <w:rPr>
          <w:lang w:val="es-ES_tradnl"/>
        </w:rPr>
        <w:t xml:space="preserve">que hayan sido </w:t>
      </w:r>
      <w:r w:rsidRPr="00271ACB">
        <w:rPr>
          <w:lang w:val="es-ES_tradnl"/>
        </w:rPr>
        <w:t>víctimas de violencia</w:t>
      </w:r>
      <w:r>
        <w:rPr>
          <w:lang w:val="es-ES_tradnl"/>
        </w:rPr>
        <w:t>,</w:t>
      </w:r>
      <w:r w:rsidRPr="00271ACB">
        <w:rPr>
          <w:lang w:val="es-ES_tradnl"/>
        </w:rPr>
        <w:t xml:space="preserve"> debe aplicarse el principio de celeridad, respetando el estado de derecho.</w:t>
      </w:r>
    </w:p>
    <w:p w:rsidR="00960265" w:rsidRPr="00271ACB" w:rsidRDefault="00960265" w:rsidP="00960265">
      <w:pPr>
        <w:pStyle w:val="SingleTxtG"/>
        <w:rPr>
          <w:lang w:val="es-ES_tradnl"/>
        </w:rPr>
      </w:pPr>
      <w:r>
        <w:rPr>
          <w:lang w:val="es-ES_tradnl"/>
        </w:rPr>
        <w:t>55.</w:t>
      </w:r>
      <w:r>
        <w:rPr>
          <w:lang w:val="es-ES_tradnl"/>
        </w:rPr>
        <w:tab/>
      </w:r>
      <w:r w:rsidRPr="00271ACB">
        <w:rPr>
          <w:lang w:val="es-ES_tradnl"/>
        </w:rPr>
        <w:t>La intervención judicial puede consistir en:</w:t>
      </w:r>
    </w:p>
    <w:p w:rsidR="00960265" w:rsidRPr="00271ACB" w:rsidRDefault="00960265" w:rsidP="00960265">
      <w:pPr>
        <w:pStyle w:val="SingleTxtG"/>
        <w:rPr>
          <w:lang w:val="es-ES_tradnl"/>
        </w:rPr>
      </w:pPr>
      <w:r>
        <w:rPr>
          <w:lang w:val="es-ES_tradnl"/>
        </w:rPr>
        <w:tab/>
        <w:t>a)</w:t>
      </w:r>
      <w:r>
        <w:rPr>
          <w:lang w:val="es-ES_tradnl"/>
        </w:rPr>
        <w:tab/>
        <w:t>R</w:t>
      </w:r>
      <w:r w:rsidRPr="00271ACB">
        <w:rPr>
          <w:lang w:val="es-ES_tradnl"/>
        </w:rPr>
        <w:t>espuestas diferenciadas y mediadas</w:t>
      </w:r>
      <w:r>
        <w:rPr>
          <w:lang w:val="es-ES_tradnl"/>
        </w:rPr>
        <w:t>,</w:t>
      </w:r>
      <w:r w:rsidRPr="00271ACB">
        <w:rPr>
          <w:lang w:val="es-ES_tradnl"/>
        </w:rPr>
        <w:t xml:space="preserve"> como entrevistas colectivas con los familiares, mecanismos alternativos de solución de controversias, procedimientos de justicia restaurativa y </w:t>
      </w:r>
      <w:r>
        <w:rPr>
          <w:lang w:val="es-ES_tradnl"/>
        </w:rPr>
        <w:t>acuerdos que prevea</w:t>
      </w:r>
      <w:r w:rsidRPr="00271ACB">
        <w:rPr>
          <w:lang w:val="es-ES_tradnl"/>
        </w:rPr>
        <w:t>n la entrega del niño al cuidado de un p</w:t>
      </w:r>
      <w:r>
        <w:rPr>
          <w:lang w:val="es-ES_tradnl"/>
        </w:rPr>
        <w:t>ariente o allegado (estos procedimient</w:t>
      </w:r>
      <w:r w:rsidRPr="00271ACB">
        <w:rPr>
          <w:lang w:val="es-ES_tradnl"/>
        </w:rPr>
        <w:t>os deben respet</w:t>
      </w:r>
      <w:r>
        <w:rPr>
          <w:lang w:val="es-ES_tradnl"/>
        </w:rPr>
        <w:t>ar</w:t>
      </w:r>
      <w:r w:rsidRPr="00271ACB">
        <w:rPr>
          <w:lang w:val="es-ES_tradnl"/>
        </w:rPr>
        <w:t xml:space="preserve"> los derechos humanos, estar sujetos a una rendición de cuentas y estar a cargo de facilitadores capacitados);</w:t>
      </w:r>
    </w:p>
    <w:p w:rsidR="00960265" w:rsidRPr="00271ACB" w:rsidRDefault="00960265" w:rsidP="00960265">
      <w:pPr>
        <w:pStyle w:val="SingleTxtG"/>
        <w:rPr>
          <w:lang w:val="es-ES_tradnl"/>
        </w:rPr>
      </w:pPr>
      <w:r>
        <w:rPr>
          <w:lang w:val="es-ES_tradnl"/>
        </w:rPr>
        <w:tab/>
        <w:t>b)</w:t>
      </w:r>
      <w:r>
        <w:rPr>
          <w:lang w:val="es-ES_tradnl"/>
        </w:rPr>
        <w:tab/>
      </w:r>
      <w:r w:rsidRPr="00271ACB">
        <w:rPr>
          <w:lang w:val="es-ES_tradnl"/>
        </w:rPr>
        <w:t>Una intervención del tribunal de menores o de familia que dé pie a la adopción de una medida específica de protección del niño;</w:t>
      </w:r>
    </w:p>
    <w:p w:rsidR="00960265" w:rsidRPr="00271ACB" w:rsidRDefault="00960265" w:rsidP="00960265">
      <w:pPr>
        <w:pStyle w:val="SingleTxtG"/>
        <w:rPr>
          <w:lang w:val="es-ES_tradnl"/>
        </w:rPr>
      </w:pPr>
      <w:r>
        <w:rPr>
          <w:lang w:val="es-ES_tradnl"/>
        </w:rPr>
        <w:tab/>
        <w:t>c)</w:t>
      </w:r>
      <w:r>
        <w:rPr>
          <w:lang w:val="es-ES_tradnl"/>
        </w:rPr>
        <w:tab/>
      </w:r>
      <w:r w:rsidRPr="00271ACB">
        <w:rPr>
          <w:lang w:val="es-ES_tradnl"/>
        </w:rPr>
        <w:t xml:space="preserve">Procedimientos penales, </w:t>
      </w:r>
      <w:r>
        <w:rPr>
          <w:lang w:val="es-ES_tradnl"/>
        </w:rPr>
        <w:t>que</w:t>
      </w:r>
      <w:r w:rsidRPr="00271ACB">
        <w:rPr>
          <w:lang w:val="es-ES_tradnl"/>
        </w:rPr>
        <w:t xml:space="preserve"> deben aplicar</w:t>
      </w:r>
      <w:r>
        <w:rPr>
          <w:lang w:val="es-ES_tradnl"/>
        </w:rPr>
        <w:t>se</w:t>
      </w:r>
      <w:r w:rsidRPr="00271ACB">
        <w:rPr>
          <w:lang w:val="es-ES_tradnl"/>
        </w:rPr>
        <w:t xml:space="preserve"> estrictamente </w:t>
      </w:r>
      <w:r>
        <w:rPr>
          <w:lang w:val="es-ES_tradnl"/>
        </w:rPr>
        <w:t>para poner</w:t>
      </w:r>
      <w:r w:rsidRPr="00271ACB">
        <w:rPr>
          <w:lang w:val="es-ES_tradnl"/>
        </w:rPr>
        <w:t xml:space="preserve"> fin </w:t>
      </w:r>
      <w:r>
        <w:rPr>
          <w:lang w:val="es-ES_tradnl"/>
        </w:rPr>
        <w:t>a</w:t>
      </w:r>
      <w:r w:rsidRPr="00271ACB">
        <w:rPr>
          <w:lang w:val="es-ES_tradnl"/>
        </w:rPr>
        <w:t xml:space="preserve"> la impunidad generalizada de que gozan, </w:t>
      </w:r>
      <w:r w:rsidRPr="004F2632">
        <w:rPr>
          <w:i/>
          <w:lang w:val="es-ES_tradnl"/>
        </w:rPr>
        <w:t>de jure</w:t>
      </w:r>
      <w:r w:rsidRPr="00271ACB">
        <w:rPr>
          <w:lang w:val="es-ES_tradnl"/>
        </w:rPr>
        <w:t xml:space="preserve"> o </w:t>
      </w:r>
      <w:r w:rsidRPr="004F2632">
        <w:rPr>
          <w:i/>
          <w:lang w:val="es-ES_tradnl"/>
        </w:rPr>
        <w:t>de facto</w:t>
      </w:r>
      <w:r w:rsidRPr="00271ACB">
        <w:rPr>
          <w:lang w:val="es-ES_tradnl"/>
        </w:rPr>
        <w:t xml:space="preserve">, los autores de actos de violencia, en particular cuando se trata de </w:t>
      </w:r>
      <w:r>
        <w:rPr>
          <w:lang w:val="es-ES_tradnl"/>
        </w:rPr>
        <w:t>agent</w:t>
      </w:r>
      <w:r w:rsidRPr="00271ACB">
        <w:rPr>
          <w:lang w:val="es-ES_tradnl"/>
        </w:rPr>
        <w:t xml:space="preserve">es </w:t>
      </w:r>
      <w:r>
        <w:rPr>
          <w:lang w:val="es-ES_tradnl"/>
        </w:rPr>
        <w:t>e</w:t>
      </w:r>
      <w:r w:rsidRPr="00271ACB">
        <w:rPr>
          <w:lang w:val="es-ES_tradnl"/>
        </w:rPr>
        <w:t>sta</w:t>
      </w:r>
      <w:r>
        <w:rPr>
          <w:lang w:val="es-ES_tradnl"/>
        </w:rPr>
        <w:t>tales</w:t>
      </w:r>
      <w:r w:rsidRPr="00271ACB">
        <w:rPr>
          <w:lang w:val="es-ES_tradnl"/>
        </w:rPr>
        <w:t>;</w:t>
      </w:r>
    </w:p>
    <w:p w:rsidR="00960265" w:rsidRPr="00271ACB" w:rsidRDefault="00960265" w:rsidP="00960265">
      <w:pPr>
        <w:pStyle w:val="SingleTxtG"/>
        <w:rPr>
          <w:lang w:val="es-ES_tradnl"/>
        </w:rPr>
      </w:pPr>
      <w:r>
        <w:rPr>
          <w:lang w:val="es-ES_tradnl"/>
        </w:rPr>
        <w:tab/>
        <w:t>d)</w:t>
      </w:r>
      <w:r>
        <w:rPr>
          <w:lang w:val="es-ES_tradnl"/>
        </w:rPr>
        <w:tab/>
        <w:t>A</w:t>
      </w:r>
      <w:r w:rsidRPr="00271ACB">
        <w:rPr>
          <w:lang w:val="es-ES_tradnl"/>
        </w:rPr>
        <w:t xml:space="preserve">ctuaciones disciplinarias o administrativas contra profesionales por negligencia o comportamiento impropio en la </w:t>
      </w:r>
      <w:r>
        <w:rPr>
          <w:lang w:val="es-ES_tradnl"/>
        </w:rPr>
        <w:t>tramitación</w:t>
      </w:r>
      <w:r w:rsidRPr="00271ACB">
        <w:rPr>
          <w:lang w:val="es-ES_tradnl"/>
        </w:rPr>
        <w:t xml:space="preserve"> de casos en que hay sospechas de maltrato infantil (actuaciones internas </w:t>
      </w:r>
      <w:r>
        <w:rPr>
          <w:lang w:val="es-ES_tradnl"/>
        </w:rPr>
        <w:t>cuando se trate</w:t>
      </w:r>
      <w:r w:rsidRPr="00271ACB">
        <w:rPr>
          <w:lang w:val="es-ES_tradnl"/>
        </w:rPr>
        <w:t xml:space="preserve"> de </w:t>
      </w:r>
      <w:r>
        <w:rPr>
          <w:lang w:val="es-ES_tradnl"/>
        </w:rPr>
        <w:t>corporaciones</w:t>
      </w:r>
      <w:r w:rsidRPr="00271ACB">
        <w:rPr>
          <w:lang w:val="es-ES_tradnl"/>
        </w:rPr>
        <w:t xml:space="preserve"> profesionales por </w:t>
      </w:r>
      <w:r>
        <w:rPr>
          <w:lang w:val="es-ES_tradnl"/>
        </w:rPr>
        <w:t>incumpli</w:t>
      </w:r>
      <w:r w:rsidRPr="00271ACB">
        <w:rPr>
          <w:lang w:val="es-ES_tradnl"/>
        </w:rPr>
        <w:t>miento de los códigos deontológicos o las normas de atención</w:t>
      </w:r>
      <w:r>
        <w:rPr>
          <w:lang w:val="es-ES_tradnl"/>
        </w:rPr>
        <w:t xml:space="preserve"> del niño</w:t>
      </w:r>
      <w:r w:rsidRPr="00271ACB">
        <w:rPr>
          <w:lang w:val="es-ES_tradnl"/>
        </w:rPr>
        <w:t>, o actuaciones externas);</w:t>
      </w:r>
    </w:p>
    <w:p w:rsidR="00960265" w:rsidRPr="00271ACB" w:rsidRDefault="00960265" w:rsidP="00960265">
      <w:pPr>
        <w:pStyle w:val="SingleTxtG"/>
        <w:rPr>
          <w:lang w:val="es-ES_tradnl"/>
        </w:rPr>
      </w:pPr>
      <w:r>
        <w:rPr>
          <w:lang w:val="es-ES_tradnl"/>
        </w:rPr>
        <w:tab/>
        <w:t>e)</w:t>
      </w:r>
      <w:r>
        <w:rPr>
          <w:lang w:val="es-ES_tradnl"/>
        </w:rPr>
        <w:tab/>
      </w:r>
      <w:r w:rsidRPr="00271ACB">
        <w:rPr>
          <w:lang w:val="es-ES_tradnl"/>
        </w:rPr>
        <w:t>Órdenes judiciales de indemnización y rehabilitación para niños víctimas de actos de violencia en sus diferentes formas.</w:t>
      </w:r>
    </w:p>
    <w:p w:rsidR="00960265" w:rsidRPr="00271ACB" w:rsidRDefault="00960265" w:rsidP="00960265">
      <w:pPr>
        <w:pStyle w:val="SingleTxtG"/>
        <w:rPr>
          <w:lang w:val="es-ES_tradnl"/>
        </w:rPr>
      </w:pPr>
      <w:r>
        <w:rPr>
          <w:lang w:val="es-ES_tradnl"/>
        </w:rPr>
        <w:t>56.</w:t>
      </w:r>
      <w:r>
        <w:rPr>
          <w:lang w:val="es-ES_tradnl"/>
        </w:rPr>
        <w:tab/>
      </w:r>
      <w:r w:rsidRPr="00271ACB">
        <w:rPr>
          <w:lang w:val="es-ES_tradnl"/>
        </w:rPr>
        <w:t xml:space="preserve">Cuando proceda, se deben establecer tribunales especializados de menores o de familia para los niños </w:t>
      </w:r>
      <w:r>
        <w:rPr>
          <w:lang w:val="es-ES_tradnl"/>
        </w:rPr>
        <w:t xml:space="preserve">que hayan sido </w:t>
      </w:r>
      <w:r w:rsidRPr="00271ACB">
        <w:rPr>
          <w:lang w:val="es-ES_tradnl"/>
        </w:rPr>
        <w:t xml:space="preserve">víctimas de violencia. Ello podría conllevar la creación de unidades especializadas en la policía, la judicatura y la fiscalía, con la posibilidad de prever adaptaciones en el proceso judicial </w:t>
      </w:r>
      <w:r>
        <w:rPr>
          <w:lang w:val="es-ES_tradnl"/>
        </w:rPr>
        <w:t>para</w:t>
      </w:r>
      <w:r w:rsidRPr="00271ACB">
        <w:rPr>
          <w:lang w:val="es-ES_tradnl"/>
        </w:rPr>
        <w:t xml:space="preserve"> que los niños con discapacidad puedan participar en condiciones de igualdad y justicia. Todos los profesionales que trabajen con </w:t>
      </w:r>
      <w:r>
        <w:rPr>
          <w:lang w:val="es-ES_tradnl"/>
        </w:rPr>
        <w:t xml:space="preserve">y para los </w:t>
      </w:r>
      <w:r w:rsidRPr="00271ACB">
        <w:rPr>
          <w:lang w:val="es-ES_tradnl"/>
        </w:rPr>
        <w:t xml:space="preserve">niños e intervengan en esos casos deben recibir una </w:t>
      </w:r>
      <w:r>
        <w:rPr>
          <w:lang w:val="es-ES_tradnl"/>
        </w:rPr>
        <w:t>forma</w:t>
      </w:r>
      <w:r w:rsidRPr="00271ACB">
        <w:rPr>
          <w:lang w:val="es-ES_tradnl"/>
        </w:rPr>
        <w:t xml:space="preserve">ción interdisciplinaria especial sobre los derechos y las necesidades de los niños de diferentes grupos </w:t>
      </w:r>
      <w:r>
        <w:rPr>
          <w:lang w:val="es-ES_tradnl"/>
        </w:rPr>
        <w:t>de edad</w:t>
      </w:r>
      <w:r w:rsidRPr="00271ACB">
        <w:rPr>
          <w:lang w:val="es-ES_tradnl"/>
        </w:rPr>
        <w:t>, así como sobre l</w:t>
      </w:r>
      <w:r>
        <w:rPr>
          <w:lang w:val="es-ES_tradnl"/>
        </w:rPr>
        <w:t>o</w:t>
      </w:r>
      <w:r w:rsidRPr="00271ACB">
        <w:rPr>
          <w:lang w:val="es-ES_tradnl"/>
        </w:rPr>
        <w:t xml:space="preserve">s </w:t>
      </w:r>
      <w:r>
        <w:rPr>
          <w:lang w:val="es-ES_tradnl"/>
        </w:rPr>
        <w:t>procedimiento</w:t>
      </w:r>
      <w:r w:rsidRPr="00271ACB">
        <w:rPr>
          <w:lang w:val="es-ES_tradnl"/>
        </w:rPr>
        <w:t xml:space="preserve">s </w:t>
      </w:r>
      <w:r>
        <w:rPr>
          <w:lang w:val="es-ES_tradnl"/>
        </w:rPr>
        <w:t>más idóneos para</w:t>
      </w:r>
      <w:r w:rsidRPr="00271ACB">
        <w:rPr>
          <w:lang w:val="es-ES_tradnl"/>
        </w:rPr>
        <w:t xml:space="preserve"> ellos. Al tiempo que se </w:t>
      </w:r>
      <w:r>
        <w:rPr>
          <w:lang w:val="es-ES_tradnl"/>
        </w:rPr>
        <w:t>aplica</w:t>
      </w:r>
      <w:r w:rsidRPr="00271ACB">
        <w:rPr>
          <w:lang w:val="es-ES_tradnl"/>
        </w:rPr>
        <w:t xml:space="preserve"> un enfoque multidisciplinario, se deben respetar las normas profesionales de confidencialidad.</w:t>
      </w:r>
      <w:r w:rsidRPr="00271ACB" w:rsidDel="00B346EA">
        <w:rPr>
          <w:lang w:val="es-ES_tradnl"/>
        </w:rPr>
        <w:t xml:space="preserve"> </w:t>
      </w:r>
      <w:r w:rsidRPr="00271ACB">
        <w:rPr>
          <w:lang w:val="es-ES_tradnl"/>
        </w:rPr>
        <w:t xml:space="preserve">La decisión de separar a un niño de sus padres o de su entorno familiar solo debe adoptarse cuando </w:t>
      </w:r>
      <w:r>
        <w:rPr>
          <w:lang w:val="es-ES_tradnl"/>
        </w:rPr>
        <w:t>redunde</w:t>
      </w:r>
      <w:r w:rsidRPr="00271ACB">
        <w:rPr>
          <w:lang w:val="es-ES_tradnl"/>
        </w:rPr>
        <w:t xml:space="preserve"> en el interés superior del niño (arts. 9 y 20, párr. 1). Ahora bien, en los casos de violencia en que los autores son los cuidadores principales del niño, con las salvaguardias relativas a los derechos del niño antes enumeradas, y en función de la gravedad de los hechos y de otros factores, la adopción de medidas de intervención de carácter </w:t>
      </w:r>
      <w:r>
        <w:rPr>
          <w:lang w:val="es-ES_tradnl"/>
        </w:rPr>
        <w:t>so</w:t>
      </w:r>
      <w:r w:rsidRPr="00271ACB">
        <w:rPr>
          <w:lang w:val="es-ES_tradnl"/>
        </w:rPr>
        <w:t xml:space="preserve">cial y educativo y de un criterio restaurativo suele ser preferible a la vía judicial exclusivamente punitiva. Deben preverse medios de reparación eficaces, </w:t>
      </w:r>
      <w:r>
        <w:rPr>
          <w:lang w:val="es-ES_tradnl"/>
        </w:rPr>
        <w:t>como</w:t>
      </w:r>
      <w:r w:rsidRPr="00271ACB">
        <w:rPr>
          <w:lang w:val="es-ES_tradnl"/>
        </w:rPr>
        <w:t xml:space="preserve"> la indemnización de las víctimas y el acceso a mecanismos de reparación y de apelación o </w:t>
      </w:r>
      <w:r>
        <w:rPr>
          <w:lang w:val="es-ES_tradnl"/>
        </w:rPr>
        <w:t xml:space="preserve">a </w:t>
      </w:r>
      <w:r w:rsidRPr="00271ACB">
        <w:rPr>
          <w:lang w:val="es-ES_tradnl"/>
        </w:rPr>
        <w:t xml:space="preserve">mecanismos independientes de </w:t>
      </w:r>
      <w:r>
        <w:rPr>
          <w:lang w:val="es-ES_tradnl"/>
        </w:rPr>
        <w:t>denunci</w:t>
      </w:r>
      <w:r w:rsidRPr="00271ACB">
        <w:rPr>
          <w:lang w:val="es-ES_tradnl"/>
        </w:rPr>
        <w:t>a.</w:t>
      </w:r>
    </w:p>
    <w:p w:rsidR="00960265" w:rsidRPr="00271ACB" w:rsidRDefault="00960265" w:rsidP="00960265">
      <w:pPr>
        <w:pStyle w:val="SingleTxtG"/>
        <w:rPr>
          <w:lang w:val="es-ES_tradnl"/>
        </w:rPr>
      </w:pPr>
      <w:r>
        <w:rPr>
          <w:lang w:val="es-ES_tradnl"/>
        </w:rPr>
        <w:t>57.</w:t>
      </w:r>
      <w:r>
        <w:rPr>
          <w:lang w:val="es-ES_tradnl"/>
        </w:rPr>
        <w:tab/>
      </w:r>
      <w:r w:rsidRPr="00271ACB">
        <w:rPr>
          <w:b/>
          <w:bCs/>
          <w:lang w:val="es-ES_tradnl"/>
        </w:rPr>
        <w:t>Procedimientos eficaces</w:t>
      </w:r>
      <w:r w:rsidRPr="002E0C01">
        <w:rPr>
          <w:b/>
          <w:lang w:val="es-ES_tradnl"/>
        </w:rPr>
        <w:t>.</w:t>
      </w:r>
      <w:r w:rsidRPr="00271ACB">
        <w:rPr>
          <w:lang w:val="es-ES_tradnl"/>
        </w:rPr>
        <w:t xml:space="preserve"> Las medidas de protección mencionadas en los párrafos 1 y 2 del artículo 19 e integradas en un enfoque sistemático (véase el párr</w:t>
      </w:r>
      <w:r>
        <w:rPr>
          <w:lang w:val="es-ES_tradnl"/>
        </w:rPr>
        <w:t>afo</w:t>
      </w:r>
      <w:r w:rsidRPr="00271ACB">
        <w:rPr>
          <w:lang w:val="es-ES_tradnl"/>
        </w:rPr>
        <w:t xml:space="preserve"> 71) exigen </w:t>
      </w:r>
      <w:r>
        <w:rPr>
          <w:lang w:val="es-ES_tradnl"/>
        </w:rPr>
        <w:t>"</w:t>
      </w:r>
      <w:r w:rsidRPr="00271ACB">
        <w:rPr>
          <w:lang w:val="es-ES_tradnl"/>
        </w:rPr>
        <w:t>procedimientos eficaces</w:t>
      </w:r>
      <w:r>
        <w:rPr>
          <w:lang w:val="es-ES_tradnl"/>
        </w:rPr>
        <w:t>"</w:t>
      </w:r>
      <w:r w:rsidRPr="00271ACB">
        <w:rPr>
          <w:lang w:val="es-ES_tradnl"/>
        </w:rPr>
        <w:t xml:space="preserve"> que aseguren su aplicación, su calidad, su pe</w:t>
      </w:r>
      <w:r>
        <w:rPr>
          <w:lang w:val="es-ES_tradnl"/>
        </w:rPr>
        <w:t>rtinencia, su accesibilidad, su</w:t>
      </w:r>
      <w:r w:rsidRPr="00271ACB">
        <w:rPr>
          <w:lang w:val="es-ES_tradnl"/>
        </w:rPr>
        <w:t xml:space="preserve"> </w:t>
      </w:r>
      <w:r>
        <w:rPr>
          <w:lang w:val="es-ES_tradnl"/>
        </w:rPr>
        <w:t>impacto y su eficacia. E</w:t>
      </w:r>
      <w:r w:rsidRPr="00271ACB">
        <w:rPr>
          <w:lang w:val="es-ES_tradnl"/>
        </w:rPr>
        <w:t>s</w:t>
      </w:r>
      <w:r>
        <w:rPr>
          <w:lang w:val="es-ES_tradnl"/>
        </w:rPr>
        <w:t>t</w:t>
      </w:r>
      <w:r w:rsidRPr="00271ACB">
        <w:rPr>
          <w:lang w:val="es-ES_tradnl"/>
        </w:rPr>
        <w:t xml:space="preserve">os procedimientos </w:t>
      </w:r>
      <w:r>
        <w:rPr>
          <w:lang w:val="es-ES_tradnl"/>
        </w:rPr>
        <w:t>deberían ser</w:t>
      </w:r>
      <w:r w:rsidRPr="00271ACB">
        <w:rPr>
          <w:lang w:val="es-ES_tradnl"/>
        </w:rPr>
        <w:t xml:space="preserve"> los siguientes:</w:t>
      </w:r>
    </w:p>
    <w:p w:rsidR="00960265" w:rsidRPr="00271ACB" w:rsidRDefault="00960265" w:rsidP="00960265">
      <w:pPr>
        <w:pStyle w:val="SingleTxtG"/>
        <w:rPr>
          <w:lang w:val="es-ES_tradnl"/>
        </w:rPr>
      </w:pPr>
      <w:r>
        <w:rPr>
          <w:lang w:val="es-ES_tradnl"/>
        </w:rPr>
        <w:tab/>
        <w:t>a)</w:t>
      </w:r>
      <w:r>
        <w:rPr>
          <w:lang w:val="es-ES_tradnl"/>
        </w:rPr>
        <w:tab/>
      </w:r>
      <w:r w:rsidRPr="00271ACB">
        <w:rPr>
          <w:lang w:val="es-ES_tradnl"/>
        </w:rPr>
        <w:t>Coordinación intersectorial, con arreglo a protocolos y memorandos de entendimiento, según sea necesario;</w:t>
      </w:r>
    </w:p>
    <w:p w:rsidR="00960265" w:rsidRPr="00271ACB" w:rsidRDefault="00960265" w:rsidP="00960265">
      <w:pPr>
        <w:pStyle w:val="SingleTxtG"/>
        <w:rPr>
          <w:lang w:val="es-ES_tradnl"/>
        </w:rPr>
      </w:pPr>
      <w:r>
        <w:rPr>
          <w:lang w:val="es-ES_tradnl"/>
        </w:rPr>
        <w:tab/>
        <w:t>b)</w:t>
      </w:r>
      <w:r>
        <w:rPr>
          <w:lang w:val="es-ES_tradnl"/>
        </w:rPr>
        <w:tab/>
      </w:r>
      <w:r w:rsidRPr="00271ACB">
        <w:rPr>
          <w:lang w:val="es-ES_tradnl"/>
        </w:rPr>
        <w:t xml:space="preserve">Formulación y ejecución de tareas sistemáticas y permanentes de </w:t>
      </w:r>
      <w:r>
        <w:rPr>
          <w:lang w:val="es-ES_tradnl"/>
        </w:rPr>
        <w:t>compilac</w:t>
      </w:r>
      <w:r w:rsidRPr="00271ACB">
        <w:rPr>
          <w:lang w:val="es-ES_tradnl"/>
        </w:rPr>
        <w:t xml:space="preserve">ión y análisis de datos; </w:t>
      </w:r>
    </w:p>
    <w:p w:rsidR="00960265" w:rsidRPr="00271ACB" w:rsidRDefault="00960265" w:rsidP="00960265">
      <w:pPr>
        <w:pStyle w:val="SingleTxtG"/>
        <w:rPr>
          <w:lang w:val="es-ES_tradnl"/>
        </w:rPr>
      </w:pPr>
      <w:r>
        <w:rPr>
          <w:lang w:val="es-ES_tradnl"/>
        </w:rPr>
        <w:tab/>
        <w:t>c)</w:t>
      </w:r>
      <w:r>
        <w:rPr>
          <w:lang w:val="es-ES_tradnl"/>
        </w:rPr>
        <w:tab/>
      </w:r>
      <w:r w:rsidRPr="00271ACB">
        <w:rPr>
          <w:lang w:val="es-ES_tradnl"/>
        </w:rPr>
        <w:t>Elaboración y cumplimiento de un programa de investigación</w:t>
      </w:r>
      <w:r>
        <w:rPr>
          <w:lang w:val="es-ES_tradnl"/>
        </w:rPr>
        <w:t>,</w:t>
      </w:r>
      <w:r w:rsidRPr="00271ACB">
        <w:rPr>
          <w:lang w:val="es-ES_tradnl"/>
        </w:rPr>
        <w:t xml:space="preserve"> y </w:t>
      </w:r>
    </w:p>
    <w:p w:rsidR="00960265" w:rsidRPr="00271ACB" w:rsidRDefault="00960265" w:rsidP="00960265">
      <w:pPr>
        <w:pStyle w:val="SingleTxtG"/>
        <w:rPr>
          <w:lang w:val="es-ES_tradnl"/>
        </w:rPr>
      </w:pPr>
      <w:r>
        <w:rPr>
          <w:lang w:val="es-ES_tradnl"/>
        </w:rPr>
        <w:tab/>
        <w:t>d)</w:t>
      </w:r>
      <w:r>
        <w:rPr>
          <w:lang w:val="es-ES_tradnl"/>
        </w:rPr>
        <w:tab/>
      </w:r>
      <w:r w:rsidRPr="00271ACB">
        <w:rPr>
          <w:lang w:val="es-ES_tradnl"/>
        </w:rPr>
        <w:t xml:space="preserve">Formulación de objetivos e indicadores </w:t>
      </w:r>
      <w:r>
        <w:rPr>
          <w:lang w:val="es-ES_tradnl"/>
        </w:rPr>
        <w:t>mensura</w:t>
      </w:r>
      <w:r w:rsidRPr="00271ACB">
        <w:rPr>
          <w:lang w:val="es-ES_tradnl"/>
        </w:rPr>
        <w:t xml:space="preserve">bles relativos a las políticas, los procesos y los resultados para los niños y las familias. </w:t>
      </w:r>
    </w:p>
    <w:p w:rsidR="00960265" w:rsidRPr="00271ACB" w:rsidRDefault="00960265" w:rsidP="00960265">
      <w:pPr>
        <w:pStyle w:val="SingleTxtG"/>
        <w:rPr>
          <w:lang w:val="es-ES_tradnl"/>
        </w:rPr>
      </w:pPr>
      <w:r>
        <w:rPr>
          <w:lang w:val="es-ES_tradnl"/>
        </w:rPr>
        <w:t>58.</w:t>
      </w:r>
      <w:r>
        <w:rPr>
          <w:lang w:val="es-ES_tradnl"/>
        </w:rPr>
        <w:tab/>
      </w:r>
      <w:r w:rsidRPr="00271ACB">
        <w:rPr>
          <w:lang w:val="es-ES_tradnl"/>
        </w:rPr>
        <w:t>Los indicadores de resultado</w:t>
      </w:r>
      <w:r>
        <w:rPr>
          <w:lang w:val="es-ES_tradnl"/>
        </w:rPr>
        <w:t>s</w:t>
      </w:r>
      <w:r w:rsidRPr="00271ACB">
        <w:rPr>
          <w:lang w:val="es-ES_tradnl"/>
        </w:rPr>
        <w:t xml:space="preserve"> deben referirse al desarrollo positivo y el bienestar del niño como persona titular de derechos, y no limitarse a la incidencia, la prevalencia y los tipos o el alcance de la violencia. También se deben tener en cuenta las investigaciones de muertes de niños, los casos de lesiones graves, las </w:t>
      </w:r>
      <w:r>
        <w:rPr>
          <w:lang w:val="es-ES_tradnl"/>
        </w:rPr>
        <w:t>encuest</w:t>
      </w:r>
      <w:r w:rsidRPr="00271ACB">
        <w:rPr>
          <w:lang w:val="es-ES_tradnl"/>
        </w:rPr>
        <w:t>as y los exámenes sistémicos para identificar las causas fundamentales de la violencia y recomendar medidas correctivas. Las</w:t>
      </w:r>
      <w:r w:rsidR="009C0AFA">
        <w:rPr>
          <w:lang w:val="es-ES_tradnl"/>
        </w:rPr>
        <w:t> </w:t>
      </w:r>
      <w:r w:rsidRPr="00271ACB">
        <w:rPr>
          <w:lang w:val="es-ES_tradnl"/>
        </w:rPr>
        <w:t xml:space="preserve">investigaciones deben basarse en el acervo existente de conocimientos </w:t>
      </w:r>
      <w:r>
        <w:rPr>
          <w:lang w:val="es-ES_tradnl"/>
        </w:rPr>
        <w:t>sobre la</w:t>
      </w:r>
      <w:r w:rsidRPr="00271ACB">
        <w:rPr>
          <w:lang w:val="es-ES_tradnl"/>
        </w:rPr>
        <w:t xml:space="preserve"> protección del niño a nivel nacional e internacional</w:t>
      </w:r>
      <w:r>
        <w:rPr>
          <w:lang w:val="es-ES_tradnl"/>
        </w:rPr>
        <w:t>,</w:t>
      </w:r>
      <w:r w:rsidRPr="00271ACB">
        <w:rPr>
          <w:lang w:val="es-ES_tradnl"/>
        </w:rPr>
        <w:t xml:space="preserve"> y beneficiarse de la colaboración interdisciplinaria e internacional para crear la mayor complementariedad posible. (Vé</w:t>
      </w:r>
      <w:r>
        <w:rPr>
          <w:lang w:val="es-ES_tradnl"/>
        </w:rPr>
        <w:t>ase también el párrafo</w:t>
      </w:r>
      <w:r w:rsidRPr="00271ACB">
        <w:rPr>
          <w:lang w:val="es-ES_tradnl"/>
        </w:rPr>
        <w:t xml:space="preserve"> 72 j) sobre la rendición de cuentas, en relación con los marcos nacionales de coordinación</w:t>
      </w:r>
      <w:r>
        <w:rPr>
          <w:lang w:val="es-ES_tradnl"/>
        </w:rPr>
        <w:t>.)</w:t>
      </w:r>
    </w:p>
    <w:p w:rsidR="00960265" w:rsidRPr="00271ACB" w:rsidRDefault="00960265" w:rsidP="00960265">
      <w:pPr>
        <w:pStyle w:val="HChG"/>
        <w:rPr>
          <w:lang w:val="es-ES_tradnl"/>
        </w:rPr>
      </w:pPr>
      <w:r>
        <w:rPr>
          <w:lang w:val="es-ES_tradnl"/>
        </w:rPr>
        <w:tab/>
      </w:r>
      <w:r w:rsidRPr="00271ACB">
        <w:rPr>
          <w:lang w:val="es-ES_tradnl"/>
        </w:rPr>
        <w:t>V.</w:t>
      </w:r>
      <w:r>
        <w:rPr>
          <w:lang w:val="es-ES_tradnl"/>
        </w:rPr>
        <w:tab/>
      </w:r>
      <w:r w:rsidRPr="00271ACB">
        <w:rPr>
          <w:lang w:val="es-ES_tradnl"/>
        </w:rPr>
        <w:t>Interpretación del artícu</w:t>
      </w:r>
      <w:r>
        <w:rPr>
          <w:lang w:val="es-ES_tradnl"/>
        </w:rPr>
        <w:t>lo 19 en el contexto más</w:t>
      </w:r>
      <w:r w:rsidR="00B009BE">
        <w:rPr>
          <w:lang w:val="es-ES_tradnl"/>
        </w:rPr>
        <w:br/>
      </w:r>
      <w:r>
        <w:rPr>
          <w:lang w:val="es-ES_tradnl"/>
        </w:rPr>
        <w:t>amplio</w:t>
      </w:r>
      <w:r w:rsidR="00B009BE">
        <w:rPr>
          <w:lang w:val="es-ES_tradnl"/>
        </w:rPr>
        <w:t xml:space="preserve"> </w:t>
      </w:r>
      <w:r w:rsidRPr="00271ACB">
        <w:rPr>
          <w:lang w:val="es-ES_tradnl"/>
        </w:rPr>
        <w:t>de la Convención</w:t>
      </w:r>
    </w:p>
    <w:p w:rsidR="00960265" w:rsidRPr="00271ACB" w:rsidRDefault="00960265" w:rsidP="00960265">
      <w:pPr>
        <w:pStyle w:val="SingleTxtG"/>
        <w:rPr>
          <w:lang w:val="es-ES_tradnl"/>
        </w:rPr>
      </w:pPr>
      <w:r>
        <w:rPr>
          <w:lang w:val="es-ES_tradnl"/>
        </w:rPr>
        <w:t>59.</w:t>
      </w:r>
      <w:r>
        <w:rPr>
          <w:lang w:val="es-ES_tradnl"/>
        </w:rPr>
        <w:tab/>
      </w:r>
      <w:r w:rsidRPr="00271ACB">
        <w:rPr>
          <w:b/>
          <w:bCs/>
          <w:lang w:val="es-ES_tradnl"/>
        </w:rPr>
        <w:t>Definición de un enfoque basado en los derechos del niño.</w:t>
      </w:r>
      <w:r w:rsidRPr="00271ACB">
        <w:rPr>
          <w:lang w:val="es-ES_tradnl"/>
        </w:rPr>
        <w:t xml:space="preserve"> El respeto de la dignidad, la vida, la supervivencia, el bienestar, la salud, el desarrollo, la participación y la no discriminación del niño como persona titular de derechos debe </w:t>
      </w:r>
      <w:r>
        <w:rPr>
          <w:lang w:val="es-ES_tradnl"/>
        </w:rPr>
        <w:t>afirma</w:t>
      </w:r>
      <w:r w:rsidRPr="00271ACB">
        <w:rPr>
          <w:lang w:val="es-ES_tradnl"/>
        </w:rPr>
        <w:t>rse y de</w:t>
      </w:r>
      <w:r>
        <w:rPr>
          <w:lang w:val="es-ES_tradnl"/>
        </w:rPr>
        <w:t>fenderse como objetivo primordial</w:t>
      </w:r>
      <w:r w:rsidRPr="00271ACB">
        <w:rPr>
          <w:lang w:val="es-ES_tradnl"/>
        </w:rPr>
        <w:t xml:space="preserve"> de las políticas de protección del niño e</w:t>
      </w:r>
      <w:r>
        <w:rPr>
          <w:lang w:val="es-ES_tradnl"/>
        </w:rPr>
        <w:t>n</w:t>
      </w:r>
      <w:r w:rsidRPr="00271ACB">
        <w:rPr>
          <w:lang w:val="es-ES_tradnl"/>
        </w:rPr>
        <w:t xml:space="preserve"> los Estados partes. La mejor forma de lograrlo es respetar, proteger y hacer efectivos todos los derechos consagrados en la Convención (y </w:t>
      </w:r>
      <w:r>
        <w:rPr>
          <w:lang w:val="es-ES_tradnl"/>
        </w:rPr>
        <w:t xml:space="preserve">en </w:t>
      </w:r>
      <w:r w:rsidRPr="00271ACB">
        <w:rPr>
          <w:lang w:val="es-ES_tradnl"/>
        </w:rPr>
        <w:t>sus protocolos facultativos). Es necesario adoptar un nuevo paradigma y alejarse de los enfoques de la protección del niño que percibe</w:t>
      </w:r>
      <w:r>
        <w:rPr>
          <w:lang w:val="es-ES_tradnl"/>
        </w:rPr>
        <w:t>n</w:t>
      </w:r>
      <w:r w:rsidRPr="00271ACB">
        <w:rPr>
          <w:lang w:val="es-ES_tradnl"/>
        </w:rPr>
        <w:t xml:space="preserve"> y trata</w:t>
      </w:r>
      <w:r>
        <w:rPr>
          <w:lang w:val="es-ES_tradnl"/>
        </w:rPr>
        <w:t>n</w:t>
      </w:r>
      <w:r w:rsidRPr="00271ACB">
        <w:rPr>
          <w:lang w:val="es-ES_tradnl"/>
        </w:rPr>
        <w:t xml:space="preserve"> a los niños como </w:t>
      </w:r>
      <w:r>
        <w:rPr>
          <w:lang w:val="es-ES_tradnl"/>
        </w:rPr>
        <w:t>"</w:t>
      </w:r>
      <w:r w:rsidRPr="00271ACB">
        <w:rPr>
          <w:lang w:val="es-ES_tradnl"/>
        </w:rPr>
        <w:t>objetos</w:t>
      </w:r>
      <w:r>
        <w:rPr>
          <w:lang w:val="es-ES_tradnl"/>
        </w:rPr>
        <w:t>"</w:t>
      </w:r>
      <w:r w:rsidRPr="00271ACB">
        <w:rPr>
          <w:lang w:val="es-ES_tradnl"/>
        </w:rPr>
        <w:t xml:space="preserve"> que necesitan asistencia y no como personas titulares de derechos, entre ellos el </w:t>
      </w:r>
      <w:r>
        <w:rPr>
          <w:lang w:val="es-ES_tradnl"/>
        </w:rPr>
        <w:t xml:space="preserve">derecho </w:t>
      </w:r>
      <w:r w:rsidRPr="00271ACB">
        <w:rPr>
          <w:lang w:val="es-ES_tradnl"/>
        </w:rPr>
        <w:t>inalienable a la protección. Un enfoque basado en los derechos del niño da mayor efectividad a los derechos que la Convención reconoce a todos los niños</w:t>
      </w:r>
      <w:r>
        <w:rPr>
          <w:lang w:val="es-ES_tradnl"/>
        </w:rPr>
        <w:t>, reforzando la capacidad de lo</w:t>
      </w:r>
      <w:r w:rsidRPr="00271ACB">
        <w:rPr>
          <w:lang w:val="es-ES_tradnl"/>
        </w:rPr>
        <w:t>s responsables de cumplir sus obligaciones de respetar, proteger y hacer efectivos eso</w:t>
      </w:r>
      <w:r>
        <w:rPr>
          <w:lang w:val="es-ES_tradnl"/>
        </w:rPr>
        <w:t>s</w:t>
      </w:r>
      <w:r w:rsidRPr="00271ACB">
        <w:rPr>
          <w:lang w:val="es-ES_tradnl"/>
        </w:rPr>
        <w:t xml:space="preserve"> derechos (art. 4) y la capacidad de los titulares de derechos de reivindicarlos, guiados en todo momento por el derecho a la no discriminación (art. 2), la consideración del interés superior del niño (art. 3, párr. 1), el derecho a la vida, la supervivencia y el desarrollo (art. 6) y el respeto de las opiniones del niño (art. 12). Asimismo, los niños tienen derecho a ser orientados y guiados en el ejercicio de sus derechos por sus cuidadores, sus padres y los miembros de la comunidad, </w:t>
      </w:r>
      <w:r>
        <w:rPr>
          <w:lang w:val="es-ES_tradnl"/>
        </w:rPr>
        <w:t>de modo acorde</w:t>
      </w:r>
      <w:r w:rsidRPr="00271ACB">
        <w:rPr>
          <w:lang w:val="es-ES_tradnl"/>
        </w:rPr>
        <w:t xml:space="preserve"> con la evolución de sus facultades (art. 5). Se trata de un enfoque holístico que hace hincapié en el apoyo a los puntos fuertes y los recursos del propio niño y de todos los sistemas sociales de que forma parte: la familia, la escuela, la comunidad, las instituciones, </w:t>
      </w:r>
      <w:r>
        <w:rPr>
          <w:lang w:val="es-ES_tradnl"/>
        </w:rPr>
        <w:t>y</w:t>
      </w:r>
      <w:r w:rsidRPr="00271ACB">
        <w:rPr>
          <w:lang w:val="es-ES_tradnl"/>
        </w:rPr>
        <w:t xml:space="preserve"> los sistemas religiosos y culturales.</w:t>
      </w:r>
    </w:p>
    <w:p w:rsidR="00960265" w:rsidRPr="00271ACB" w:rsidRDefault="00960265" w:rsidP="00960265">
      <w:pPr>
        <w:pStyle w:val="SingleTxtG"/>
        <w:rPr>
          <w:lang w:val="es-ES_tradnl"/>
        </w:rPr>
      </w:pPr>
      <w:r>
        <w:rPr>
          <w:lang w:val="es-ES_tradnl"/>
        </w:rPr>
        <w:t>60.</w:t>
      </w:r>
      <w:r>
        <w:rPr>
          <w:lang w:val="es-ES_tradnl"/>
        </w:rPr>
        <w:tab/>
      </w:r>
      <w:r w:rsidRPr="00271ACB">
        <w:rPr>
          <w:b/>
          <w:bCs/>
          <w:lang w:val="es-ES_tradnl"/>
        </w:rPr>
        <w:t>Artículo 2 (no discriminación)</w:t>
      </w:r>
      <w:r w:rsidRPr="004F2632">
        <w:rPr>
          <w:b/>
          <w:lang w:val="es-ES_tradnl"/>
        </w:rPr>
        <w:t>.</w:t>
      </w:r>
      <w:r w:rsidRPr="00271ACB">
        <w:rPr>
          <w:lang w:val="es-ES_tradnl"/>
        </w:rPr>
        <w:t xml:space="preserve"> El Comité recalca que los Estados partes deben adoptar las medidas adecuadas para garantizar a todos los niños el derecho a la protección contra todas las formas de violencia </w:t>
      </w:r>
      <w:r>
        <w:rPr>
          <w:lang w:val="es-ES_tradnl"/>
        </w:rPr>
        <w:t>"</w:t>
      </w:r>
      <w:r w:rsidRPr="00271ACB">
        <w:rPr>
          <w:lang w:val="es-ES_tradnl"/>
        </w:rPr>
        <w:t>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r>
        <w:rPr>
          <w:lang w:val="es-ES_tradnl"/>
        </w:rPr>
        <w:t>"</w:t>
      </w:r>
      <w:r w:rsidRPr="00271ACB">
        <w:rPr>
          <w:lang w:val="es-ES_tradnl"/>
        </w:rPr>
        <w:t>. Ello incluye la discriminación basada en prejuicios hacia los niños explota</w:t>
      </w:r>
      <w:r>
        <w:rPr>
          <w:lang w:val="es-ES_tradnl"/>
        </w:rPr>
        <w:t>dos</w:t>
      </w:r>
      <w:r w:rsidRPr="00271ACB">
        <w:rPr>
          <w:lang w:val="es-ES_tradnl"/>
        </w:rPr>
        <w:t xml:space="preserve"> sexual</w:t>
      </w:r>
      <w:r>
        <w:rPr>
          <w:lang w:val="es-ES_tradnl"/>
        </w:rPr>
        <w:t>mente con fines</w:t>
      </w:r>
      <w:r w:rsidRPr="00271ACB">
        <w:rPr>
          <w:lang w:val="es-ES_tradnl"/>
        </w:rPr>
        <w:t xml:space="preserve"> comercial</w:t>
      </w:r>
      <w:r>
        <w:rPr>
          <w:lang w:val="es-ES_tradnl"/>
        </w:rPr>
        <w:t>es</w:t>
      </w:r>
      <w:r w:rsidRPr="00271ACB">
        <w:rPr>
          <w:lang w:val="es-ES_tradnl"/>
        </w:rPr>
        <w:t>, los niños de la calle o los niños en conflicto con la ley</w:t>
      </w:r>
      <w:r>
        <w:rPr>
          <w:lang w:val="es-ES_tradnl"/>
        </w:rPr>
        <w:t>,</w:t>
      </w:r>
      <w:r w:rsidRPr="00271ACB">
        <w:rPr>
          <w:lang w:val="es-ES_tradnl"/>
        </w:rPr>
        <w:t xml:space="preserve"> o en la </w:t>
      </w:r>
      <w:r>
        <w:rPr>
          <w:lang w:val="es-ES_tradnl"/>
        </w:rPr>
        <w:t xml:space="preserve">forma de </w:t>
      </w:r>
      <w:r w:rsidRPr="00271ACB">
        <w:rPr>
          <w:lang w:val="es-ES_tradnl"/>
        </w:rPr>
        <w:t>vesti</w:t>
      </w:r>
      <w:r>
        <w:rPr>
          <w:lang w:val="es-ES_tradnl"/>
        </w:rPr>
        <w:t>r</w:t>
      </w:r>
      <w:r w:rsidRPr="00271ACB">
        <w:rPr>
          <w:lang w:val="es-ES_tradnl"/>
        </w:rPr>
        <w:t xml:space="preserve"> y el comportamiento de los niños. Los Estados partes deben combatir la discriminación contra los grupos de niños vulnerables o marginados, tal como se </w:t>
      </w:r>
      <w:r>
        <w:rPr>
          <w:lang w:val="es-ES_tradnl"/>
        </w:rPr>
        <w:t>indica</w:t>
      </w:r>
      <w:r w:rsidRPr="00271ACB">
        <w:rPr>
          <w:lang w:val="es-ES_tradnl"/>
        </w:rPr>
        <w:t xml:space="preserve"> en el párrafo</w:t>
      </w:r>
      <w:r>
        <w:rPr>
          <w:lang w:val="es-ES_tradnl"/>
        </w:rPr>
        <w:t xml:space="preserve"> 72</w:t>
      </w:r>
      <w:r w:rsidRPr="00271ACB">
        <w:rPr>
          <w:lang w:val="es-ES_tradnl"/>
        </w:rPr>
        <w:t xml:space="preserve"> g) de la presente observación general, y </w:t>
      </w:r>
      <w:r>
        <w:rPr>
          <w:lang w:val="es-ES_tradnl"/>
        </w:rPr>
        <w:t>esforzarse activamente en</w:t>
      </w:r>
      <w:r w:rsidRPr="00271ACB">
        <w:rPr>
          <w:lang w:val="es-ES_tradnl"/>
        </w:rPr>
        <w:t xml:space="preserve"> garantizar a esos niños el ejercicio de su derecho a la protección</w:t>
      </w:r>
      <w:r>
        <w:rPr>
          <w:lang w:val="es-ES_tradnl"/>
        </w:rPr>
        <w:t>,</w:t>
      </w:r>
      <w:r w:rsidRPr="00271ACB">
        <w:rPr>
          <w:lang w:val="es-ES_tradnl"/>
        </w:rPr>
        <w:t xml:space="preserve"> en condiciones de igualdad con los demás niños.</w:t>
      </w:r>
    </w:p>
    <w:p w:rsidR="00960265" w:rsidRPr="00271ACB" w:rsidRDefault="00960265" w:rsidP="00960265">
      <w:pPr>
        <w:pStyle w:val="SingleTxtG"/>
        <w:rPr>
          <w:lang w:val="es-ES_tradnl"/>
        </w:rPr>
      </w:pPr>
      <w:r>
        <w:rPr>
          <w:lang w:val="es-ES_tradnl"/>
        </w:rPr>
        <w:t>61.</w:t>
      </w:r>
      <w:r>
        <w:rPr>
          <w:lang w:val="es-ES_tradnl"/>
        </w:rPr>
        <w:tab/>
      </w:r>
      <w:r w:rsidRPr="00271ACB">
        <w:rPr>
          <w:b/>
          <w:bCs/>
          <w:lang w:val="es-ES_tradnl"/>
        </w:rPr>
        <w:t>Artículo 3 (interés superior del niño).</w:t>
      </w:r>
      <w:r w:rsidRPr="00271ACB">
        <w:rPr>
          <w:lang w:val="es-ES_tradnl"/>
        </w:rPr>
        <w:t xml:space="preserve"> El Comité hace hincapié en que la interpretación </w:t>
      </w:r>
      <w:r>
        <w:rPr>
          <w:lang w:val="es-ES_tradnl"/>
        </w:rPr>
        <w:t>del</w:t>
      </w:r>
      <w:r w:rsidRPr="00271ACB">
        <w:rPr>
          <w:lang w:val="es-ES_tradnl"/>
        </w:rPr>
        <w:t xml:space="preserve"> interés superior del niño debe ser compatible con </w:t>
      </w:r>
      <w:r>
        <w:rPr>
          <w:lang w:val="es-ES_tradnl"/>
        </w:rPr>
        <w:t xml:space="preserve">todas las disposiciones de </w:t>
      </w:r>
      <w:r w:rsidRPr="00271ACB">
        <w:rPr>
          <w:lang w:val="es-ES_tradnl"/>
        </w:rPr>
        <w:t>la Convención</w:t>
      </w:r>
      <w:r>
        <w:rPr>
          <w:lang w:val="es-ES_tradnl"/>
        </w:rPr>
        <w:t>,</w:t>
      </w:r>
      <w:r w:rsidRPr="00271ACB">
        <w:rPr>
          <w:lang w:val="es-ES_tradnl"/>
        </w:rPr>
        <w:t xml:space="preserve"> incluida la obligación de proteger a los niños contra toda forma de violencia. Es</w:t>
      </w:r>
      <w:r>
        <w:rPr>
          <w:lang w:val="es-ES_tradnl"/>
        </w:rPr>
        <w:t>t</w:t>
      </w:r>
      <w:r w:rsidRPr="00271ACB">
        <w:rPr>
          <w:lang w:val="es-ES_tradnl"/>
        </w:rPr>
        <w:t xml:space="preserve">e principio no puede aducirse para justificar prácticas </w:t>
      </w:r>
      <w:r>
        <w:rPr>
          <w:lang w:val="es-ES_tradnl"/>
        </w:rPr>
        <w:t xml:space="preserve">tales </w:t>
      </w:r>
      <w:r w:rsidRPr="00271ACB">
        <w:rPr>
          <w:lang w:val="es-ES_tradnl"/>
        </w:rPr>
        <w:t>como castigos corporales y otras formas de castigo</w:t>
      </w:r>
      <w:r>
        <w:rPr>
          <w:lang w:val="es-ES_tradnl"/>
        </w:rPr>
        <w:t>s</w:t>
      </w:r>
      <w:r w:rsidRPr="00271ACB">
        <w:rPr>
          <w:lang w:val="es-ES_tradnl"/>
        </w:rPr>
        <w:t xml:space="preserve"> crueles o degradantes, que están reñidas con la dignidad humana y el derecho a la integridad física del niño. Lo que a juicio de un adulto es el interés superior del niño no puede primar sobre la obligación de respetar todos los derechos del niño enunciados en la Convención. En particular, el Comité sostiene que la mejor forma de defender el interés superior del niño es:</w:t>
      </w:r>
    </w:p>
    <w:p w:rsidR="00960265" w:rsidRPr="00271ACB" w:rsidRDefault="00960265" w:rsidP="00960265">
      <w:pPr>
        <w:pStyle w:val="SingleTxtG"/>
        <w:rPr>
          <w:lang w:val="es-ES_tradnl"/>
        </w:rPr>
      </w:pPr>
      <w:r>
        <w:rPr>
          <w:lang w:val="es-ES_tradnl"/>
        </w:rPr>
        <w:tab/>
      </w:r>
      <w:r w:rsidRPr="00271ACB">
        <w:rPr>
          <w:lang w:val="es-ES_tradnl"/>
        </w:rPr>
        <w:t>a)</w:t>
      </w:r>
      <w:r>
        <w:rPr>
          <w:lang w:val="es-ES_tradnl"/>
        </w:rPr>
        <w:tab/>
      </w:r>
      <w:r w:rsidRPr="00271ACB">
        <w:rPr>
          <w:lang w:val="es-ES_tradnl"/>
        </w:rPr>
        <w:t xml:space="preserve">Prevenir todas las formas de violencia y promover la crianza positiva de los niños, haciendo hincapié en la necesidad de centrar los marcos nacionales de coordinación en la prevención primaria; </w:t>
      </w:r>
    </w:p>
    <w:p w:rsidR="00960265" w:rsidRPr="00271ACB" w:rsidRDefault="00960265" w:rsidP="00960265">
      <w:pPr>
        <w:pStyle w:val="SingleTxtG"/>
        <w:rPr>
          <w:lang w:val="es-ES_tradnl"/>
        </w:rPr>
      </w:pPr>
      <w:r>
        <w:rPr>
          <w:lang w:val="es-ES_tradnl"/>
        </w:rPr>
        <w:tab/>
      </w:r>
      <w:r w:rsidRPr="00271ACB">
        <w:rPr>
          <w:lang w:val="es-ES_tradnl"/>
        </w:rPr>
        <w:t>b)</w:t>
      </w:r>
      <w:r>
        <w:rPr>
          <w:lang w:val="es-ES_tradnl"/>
        </w:rPr>
        <w:tab/>
      </w:r>
      <w:r w:rsidRPr="00271ACB">
        <w:rPr>
          <w:lang w:val="es-ES_tradnl"/>
        </w:rPr>
        <w:t>Invertir recursos humanos</w:t>
      </w:r>
      <w:r>
        <w:rPr>
          <w:lang w:val="es-ES_tradnl"/>
        </w:rPr>
        <w:t>,</w:t>
      </w:r>
      <w:r w:rsidRPr="00271ACB">
        <w:rPr>
          <w:lang w:val="es-ES_tradnl"/>
        </w:rPr>
        <w:t xml:space="preserve"> financieros y técnicos suficientes en la </w:t>
      </w:r>
      <w:r>
        <w:rPr>
          <w:lang w:val="es-ES_tradnl"/>
        </w:rPr>
        <w:t xml:space="preserve">aplicación </w:t>
      </w:r>
      <w:r w:rsidRPr="00271ACB">
        <w:rPr>
          <w:lang w:val="es-ES_tradnl"/>
        </w:rPr>
        <w:t>de un sistema integrado de protección y atención del niño basado en los derechos.</w:t>
      </w:r>
    </w:p>
    <w:p w:rsidR="00960265" w:rsidRPr="00271ACB" w:rsidRDefault="00960265" w:rsidP="00960265">
      <w:pPr>
        <w:pStyle w:val="SingleTxtG"/>
        <w:rPr>
          <w:lang w:val="es-ES_tradnl"/>
        </w:rPr>
      </w:pPr>
      <w:r w:rsidRPr="00271ACB">
        <w:rPr>
          <w:lang w:val="es-ES_tradnl"/>
        </w:rPr>
        <w:t>62.</w:t>
      </w:r>
      <w:r>
        <w:rPr>
          <w:lang w:val="es-ES_tradnl"/>
        </w:rPr>
        <w:tab/>
      </w:r>
      <w:r w:rsidRPr="00271ACB">
        <w:rPr>
          <w:b/>
          <w:bCs/>
          <w:lang w:val="es-ES_tradnl"/>
        </w:rPr>
        <w:t>Artículo 6 (vida, supervivencia y desarrollo).</w:t>
      </w:r>
      <w:r w:rsidRPr="00271ACB">
        <w:rPr>
          <w:lang w:val="es-ES_tradnl"/>
        </w:rPr>
        <w:t xml:space="preserve"> La protección contra todas las formas de violencia debe considerarse no </w:t>
      </w:r>
      <w:r>
        <w:rPr>
          <w:lang w:val="es-ES_tradnl"/>
        </w:rPr>
        <w:t>solo</w:t>
      </w:r>
      <w:r w:rsidRPr="00271ACB">
        <w:rPr>
          <w:lang w:val="es-ES_tradnl"/>
        </w:rPr>
        <w:t xml:space="preserve"> desde el punto de vista del derecho del niño a la vida y la supervivencia, sino también en relación con su derecho al desarrollo, que se ha de interpretar en consonancia con el objetivo global de la protección del niño. Así pues, la obligación del Estado parte incluye la protección integral contra la violencia y la explotación que pongan en peligro el derecho del menor a la vida, la supervivencia y el desarrollo. El Comité espera que los Estados interpreten el término </w:t>
      </w:r>
      <w:r>
        <w:rPr>
          <w:lang w:val="es-ES_tradnl"/>
        </w:rPr>
        <w:t>"</w:t>
      </w:r>
      <w:r w:rsidRPr="00271ACB">
        <w:rPr>
          <w:lang w:val="es-ES_tradnl"/>
        </w:rPr>
        <w:t>desarrollo</w:t>
      </w:r>
      <w:r>
        <w:rPr>
          <w:lang w:val="es-ES_tradnl"/>
        </w:rPr>
        <w:t>"</w:t>
      </w:r>
      <w:r w:rsidRPr="00271ACB">
        <w:rPr>
          <w:lang w:val="es-ES_tradnl"/>
        </w:rPr>
        <w:t xml:space="preserve"> en su sentido más amplio, como concepto holístico que abarca el desarrollo físico, mental, espiritual, moral, psicológico y social del niño. Las medidas de aplicación deben estar dirigidas a conseguir el desarrollo óptimo de todos los niños.</w:t>
      </w:r>
    </w:p>
    <w:p w:rsidR="00960265" w:rsidRPr="00271ACB" w:rsidRDefault="00960265" w:rsidP="00960265">
      <w:pPr>
        <w:pStyle w:val="SingleTxtG"/>
        <w:rPr>
          <w:lang w:val="es-ES_tradnl"/>
        </w:rPr>
      </w:pPr>
      <w:r>
        <w:rPr>
          <w:lang w:val="es-ES_tradnl"/>
        </w:rPr>
        <w:t>63.</w:t>
      </w:r>
      <w:r>
        <w:rPr>
          <w:lang w:val="es-ES_tradnl"/>
        </w:rPr>
        <w:tab/>
      </w:r>
      <w:r w:rsidRPr="00271ACB">
        <w:rPr>
          <w:b/>
          <w:bCs/>
          <w:lang w:val="es-ES_tradnl"/>
        </w:rPr>
        <w:t>Artículo 12 (derecho a ser escuchado).</w:t>
      </w:r>
      <w:r w:rsidRPr="00271ACB">
        <w:rPr>
          <w:lang w:val="es-ES_tradnl"/>
        </w:rPr>
        <w:t xml:space="preserve"> El Comité opina que la participación de los niños facilita la protección y que </w:t>
      </w:r>
      <w:r>
        <w:rPr>
          <w:lang w:val="es-ES_tradnl"/>
        </w:rPr>
        <w:t>a su vez esta</w:t>
      </w:r>
      <w:r w:rsidRPr="00271ACB">
        <w:rPr>
          <w:lang w:val="es-ES_tradnl"/>
        </w:rPr>
        <w:t xml:space="preserve"> es de vital importancia para </w:t>
      </w:r>
      <w:r>
        <w:rPr>
          <w:lang w:val="es-ES_tradnl"/>
        </w:rPr>
        <w:t>la</w:t>
      </w:r>
      <w:r w:rsidRPr="00271ACB">
        <w:rPr>
          <w:lang w:val="es-ES_tradnl"/>
        </w:rPr>
        <w:t xml:space="preserve"> participación. Los niños tienen derecho a ser escuchados desde una edad muy temprana, cuando son particularmente vulnerables a la violencia. </w:t>
      </w:r>
      <w:r>
        <w:rPr>
          <w:lang w:val="es-ES_tradnl"/>
        </w:rPr>
        <w:t>Hay que incitar</w:t>
      </w:r>
      <w:r w:rsidRPr="00271ACB">
        <w:rPr>
          <w:lang w:val="es-ES_tradnl"/>
        </w:rPr>
        <w:t xml:space="preserve"> </w:t>
      </w:r>
      <w:r>
        <w:rPr>
          <w:lang w:val="es-ES_tradnl"/>
        </w:rPr>
        <w:t xml:space="preserve">a los niños a expresar sus opiniones, </w:t>
      </w:r>
      <w:r w:rsidRPr="00271ACB">
        <w:rPr>
          <w:lang w:val="es-ES_tradnl"/>
        </w:rPr>
        <w:t>y tenerla</w:t>
      </w:r>
      <w:r>
        <w:rPr>
          <w:lang w:val="es-ES_tradnl"/>
        </w:rPr>
        <w:t>s</w:t>
      </w:r>
      <w:r w:rsidRPr="00271ACB">
        <w:rPr>
          <w:lang w:val="es-ES_tradnl"/>
        </w:rPr>
        <w:t xml:space="preserve"> debidamente en cuenta en cada etapa del proceso de protección del niño. El derecho del niño a ser escuchado es particularmente importante en situaciones de violencia (véanse los párrafos 118 y s</w:t>
      </w:r>
      <w:r>
        <w:rPr>
          <w:lang w:val="es-ES_tradnl"/>
        </w:rPr>
        <w:t>s.</w:t>
      </w:r>
      <w:r w:rsidRPr="00271ACB">
        <w:rPr>
          <w:lang w:val="es-ES_tradnl"/>
        </w:rPr>
        <w:t xml:space="preserve"> de la Observación general Nº 12 del Comité). Refiriéndose a la familia y la crianza de los niños, el Comité </w:t>
      </w:r>
      <w:r>
        <w:rPr>
          <w:lang w:val="es-ES_tradnl"/>
        </w:rPr>
        <w:t>dijo</w:t>
      </w:r>
      <w:r w:rsidRPr="00271ACB">
        <w:rPr>
          <w:lang w:val="es-ES_tradnl"/>
        </w:rPr>
        <w:t xml:space="preserve"> que este derecho tiene una función preventiva contra toda forma de violencia en el hogar y </w:t>
      </w:r>
      <w:r>
        <w:rPr>
          <w:lang w:val="es-ES_tradnl"/>
        </w:rPr>
        <w:t xml:space="preserve">en </w:t>
      </w:r>
      <w:r w:rsidRPr="00271ACB">
        <w:rPr>
          <w:lang w:val="es-ES_tradnl"/>
        </w:rPr>
        <w:t xml:space="preserve">la familia. El Comité subraya asimismo la importancia de la participación de los niños en la formulación de estrategias de prevención en general y en la escuela, en particular para eliminar y prevenir el acoso escolar y otras formas de violencia. Se deben respaldar las iniciativas y programas destinados a reforzar la capacidad de los propios niños de eliminar la violencia. Habida cuenta de que la experiencia de la violencia es intrínsecamente </w:t>
      </w:r>
      <w:r>
        <w:rPr>
          <w:lang w:val="es-ES_tradnl"/>
        </w:rPr>
        <w:t>inhibitoria</w:t>
      </w:r>
      <w:r w:rsidRPr="00271ACB">
        <w:rPr>
          <w:lang w:val="es-ES_tradnl"/>
        </w:rPr>
        <w:t xml:space="preserve">, es preciso actuar con sensibilidad y </w:t>
      </w:r>
      <w:r>
        <w:rPr>
          <w:lang w:val="es-ES_tradnl"/>
        </w:rPr>
        <w:t>hacer de modo</w:t>
      </w:r>
      <w:r w:rsidRPr="00271ACB">
        <w:rPr>
          <w:lang w:val="es-ES_tradnl"/>
        </w:rPr>
        <w:t xml:space="preserve"> que las intervenciones de protección no tengan el efecto de </w:t>
      </w:r>
      <w:r>
        <w:rPr>
          <w:lang w:val="es-ES_tradnl"/>
        </w:rPr>
        <w:t>inhibir</w:t>
      </w:r>
      <w:r w:rsidRPr="00271ACB">
        <w:rPr>
          <w:lang w:val="es-ES_tradnl"/>
        </w:rPr>
        <w:t xml:space="preserve"> aún más a los niños</w:t>
      </w:r>
      <w:r>
        <w:rPr>
          <w:lang w:val="es-ES_tradnl"/>
        </w:rPr>
        <w:t>,</w:t>
      </w:r>
      <w:r w:rsidRPr="00271ACB">
        <w:rPr>
          <w:lang w:val="es-ES_tradnl"/>
        </w:rPr>
        <w:t xml:space="preserve"> sino </w:t>
      </w:r>
      <w:r>
        <w:rPr>
          <w:lang w:val="es-ES_tradnl"/>
        </w:rPr>
        <w:t>que</w:t>
      </w:r>
      <w:r w:rsidRPr="00271ACB">
        <w:rPr>
          <w:lang w:val="es-ES_tradnl"/>
        </w:rPr>
        <w:t xml:space="preserve"> contribuyan positivamente a su recuperación y reintegración mediante una participación cuidadosamente facilitada. El Comité observa que los grupos particularmente marginados y/o discriminados </w:t>
      </w:r>
      <w:r>
        <w:rPr>
          <w:lang w:val="es-ES_tradnl"/>
        </w:rPr>
        <w:t>tienen dificultades para participar. La superación de esa</w:t>
      </w:r>
      <w:r w:rsidRPr="00271ACB">
        <w:rPr>
          <w:lang w:val="es-ES_tradnl"/>
        </w:rPr>
        <w:t xml:space="preserve">s </w:t>
      </w:r>
      <w:r>
        <w:rPr>
          <w:lang w:val="es-ES_tradnl"/>
        </w:rPr>
        <w:t>dificultades</w:t>
      </w:r>
      <w:r w:rsidRPr="00271ACB">
        <w:rPr>
          <w:lang w:val="es-ES_tradnl"/>
        </w:rPr>
        <w:t xml:space="preserve"> es particularmente importante para la protección de esos niños, </w:t>
      </w:r>
      <w:r>
        <w:rPr>
          <w:lang w:val="es-ES_tradnl"/>
        </w:rPr>
        <w:t>que</w:t>
      </w:r>
      <w:r w:rsidRPr="00271ACB">
        <w:rPr>
          <w:lang w:val="es-ES_tradnl"/>
        </w:rPr>
        <w:t xml:space="preserve"> suelen estar entre los más afectados por la violencia.</w:t>
      </w:r>
    </w:p>
    <w:p w:rsidR="00960265" w:rsidRPr="00271ACB" w:rsidRDefault="00960265" w:rsidP="00960265">
      <w:pPr>
        <w:pStyle w:val="SingleTxtG"/>
        <w:rPr>
          <w:lang w:val="es-ES_tradnl"/>
        </w:rPr>
      </w:pPr>
      <w:r w:rsidRPr="00271ACB">
        <w:rPr>
          <w:lang w:val="es-ES_tradnl"/>
        </w:rPr>
        <w:t>64.</w:t>
      </w:r>
      <w:r>
        <w:rPr>
          <w:lang w:val="es-ES_tradnl"/>
        </w:rPr>
        <w:tab/>
      </w:r>
      <w:r w:rsidRPr="00271ACB">
        <w:rPr>
          <w:lang w:val="es-ES_tradnl"/>
        </w:rPr>
        <w:t xml:space="preserve">Los dos artículos siguientes de la Convención también </w:t>
      </w:r>
      <w:r>
        <w:rPr>
          <w:lang w:val="es-ES_tradnl"/>
        </w:rPr>
        <w:t xml:space="preserve">son importantes en general, </w:t>
      </w:r>
      <w:r w:rsidRPr="00271ACB">
        <w:rPr>
          <w:lang w:val="es-ES_tradnl"/>
        </w:rPr>
        <w:t xml:space="preserve">lo </w:t>
      </w:r>
      <w:r>
        <w:rPr>
          <w:lang w:val="es-ES_tradnl"/>
        </w:rPr>
        <w:t>que</w:t>
      </w:r>
      <w:r w:rsidRPr="00271ACB">
        <w:rPr>
          <w:lang w:val="es-ES_tradnl"/>
        </w:rPr>
        <w:t xml:space="preserve"> les da un significado particular para la aplicación del artículo 19. </w:t>
      </w:r>
    </w:p>
    <w:p w:rsidR="00960265" w:rsidRPr="00271ACB" w:rsidRDefault="00960265" w:rsidP="00960265">
      <w:pPr>
        <w:pStyle w:val="SingleTxtG"/>
        <w:rPr>
          <w:lang w:val="es-ES_tradnl"/>
        </w:rPr>
      </w:pPr>
      <w:r>
        <w:rPr>
          <w:lang w:val="es-ES_tradnl"/>
        </w:rPr>
        <w:t>65.</w:t>
      </w:r>
      <w:r>
        <w:rPr>
          <w:lang w:val="es-ES_tradnl"/>
        </w:rPr>
        <w:tab/>
      </w:r>
      <w:r w:rsidRPr="00271ACB">
        <w:rPr>
          <w:b/>
          <w:bCs/>
          <w:lang w:val="es-ES_tradnl"/>
        </w:rPr>
        <w:t>Artículo 4 (medidas apropiadas).</w:t>
      </w:r>
      <w:r w:rsidRPr="00271ACB">
        <w:rPr>
          <w:lang w:val="es-ES_tradnl"/>
        </w:rPr>
        <w:t xml:space="preserve"> El </w:t>
      </w:r>
      <w:r>
        <w:rPr>
          <w:lang w:val="es-ES_tradnl"/>
        </w:rPr>
        <w:t>a</w:t>
      </w:r>
      <w:r w:rsidRPr="00271ACB">
        <w:rPr>
          <w:lang w:val="es-ES_tradnl"/>
        </w:rPr>
        <w:t xml:space="preserve">rtículo 4 obliga a los Estados </w:t>
      </w:r>
      <w:r>
        <w:rPr>
          <w:lang w:val="es-ES_tradnl"/>
        </w:rPr>
        <w:t>p</w:t>
      </w:r>
      <w:r w:rsidRPr="00271ACB">
        <w:rPr>
          <w:lang w:val="es-ES_tradnl"/>
        </w:rPr>
        <w:t xml:space="preserve">artes a adoptar todas las medidas necesarias para dar efectividad a todos los derechos reconocidos en la Convención, incluido el artículo 19. Al aplicar el artículo 4 de la Convención, cabe observar que el derecho a la protección contra todas las formas de violencia señaladas en el artículo 19 es un derecho y una libertad civil. Por lo tanto, la aplicación del artículo 19 es una obligación inmediata e incondicional de los Estados </w:t>
      </w:r>
      <w:r w:rsidR="002E0C01">
        <w:rPr>
          <w:lang w:val="es-ES_tradnl"/>
        </w:rPr>
        <w:t>p</w:t>
      </w:r>
      <w:r w:rsidRPr="00271ACB">
        <w:rPr>
          <w:lang w:val="es-ES_tradnl"/>
        </w:rPr>
        <w:t>artes. Habida cuenta de lo dispuesto en el artículo 4, sean cuales fueren sus circunstancias económicas los Estados están obligados a adoptar todas las medidas posibles para dar efectividad a los derechos del niño, prestando especial atención a los grupos más desfavorecidos (véase la Observación general Nº</w:t>
      </w:r>
      <w:r>
        <w:rPr>
          <w:lang w:val="es-ES_tradnl"/>
        </w:rPr>
        <w:t xml:space="preserve"> </w:t>
      </w:r>
      <w:r w:rsidRPr="00271ACB">
        <w:rPr>
          <w:lang w:val="es-ES_tradnl"/>
        </w:rPr>
        <w:t xml:space="preserve">5 del Comité, párr. 8). En el artículo se </w:t>
      </w:r>
      <w:r>
        <w:rPr>
          <w:lang w:val="es-ES_tradnl"/>
        </w:rPr>
        <w:t>insiste</w:t>
      </w:r>
      <w:r w:rsidRPr="00271ACB">
        <w:rPr>
          <w:lang w:val="es-ES_tradnl"/>
        </w:rPr>
        <w:t xml:space="preserve"> en que los recursos disponibles deberán utilizar</w:t>
      </w:r>
      <w:r>
        <w:rPr>
          <w:lang w:val="es-ES_tradnl"/>
        </w:rPr>
        <w:t>s</w:t>
      </w:r>
      <w:r w:rsidRPr="00271ACB">
        <w:rPr>
          <w:lang w:val="es-ES_tradnl"/>
        </w:rPr>
        <w:t>e al máximo.</w:t>
      </w:r>
    </w:p>
    <w:p w:rsidR="00960265" w:rsidRPr="00271ACB" w:rsidRDefault="00960265" w:rsidP="00960265">
      <w:pPr>
        <w:pStyle w:val="SingleTxtG"/>
        <w:rPr>
          <w:lang w:val="es-ES_tradnl"/>
        </w:rPr>
      </w:pPr>
      <w:bookmarkStart w:id="53" w:name="_Ref286913304"/>
      <w:r w:rsidRPr="00271ACB">
        <w:rPr>
          <w:lang w:val="es-ES_tradnl"/>
        </w:rPr>
        <w:t>66.</w:t>
      </w:r>
      <w:r>
        <w:rPr>
          <w:lang w:val="es-ES_tradnl"/>
        </w:rPr>
        <w:tab/>
      </w:r>
      <w:r w:rsidRPr="00271ACB">
        <w:rPr>
          <w:b/>
          <w:bCs/>
          <w:lang w:val="es-ES_tradnl"/>
        </w:rPr>
        <w:t>Artículo 5 (dirección y orientación en consonancia con la evolución de sus facultades).</w:t>
      </w:r>
      <w:r w:rsidRPr="00271ACB">
        <w:rPr>
          <w:lang w:val="es-ES_tradnl"/>
        </w:rPr>
        <w:t xml:space="preserve"> La aplicación del artículo 19 exige el reconocimiento y el respaldo de la importancia primordial de los padres, las familias ampliadas, los tutores y los miembros de la comunidad en el cuidado y la protección de los niños y la prevención de la violencia. Este </w:t>
      </w:r>
      <w:r>
        <w:rPr>
          <w:lang w:val="es-ES_tradnl"/>
        </w:rPr>
        <w:t>criterio</w:t>
      </w:r>
      <w:r w:rsidRPr="00271ACB">
        <w:rPr>
          <w:lang w:val="es-ES_tradnl"/>
        </w:rPr>
        <w:t xml:space="preserve"> es conforme al artículo 5, según el cual se han de respetar las responsabilidades, los derechos y las obligaciones de los cuidadores del niño de impartirle, en consonancia con la evolución de sus facultades, dirección y orientación apropiadas para que el niño ejerza los derechos reconocidos en la Convención (incluido el artíc</w:t>
      </w:r>
      <w:r>
        <w:rPr>
          <w:lang w:val="es-ES_tradnl"/>
        </w:rPr>
        <w:t>ulo 19). (Véase también el párrafo</w:t>
      </w:r>
      <w:r w:rsidRPr="00271ACB">
        <w:rPr>
          <w:lang w:val="es-ES_tradnl"/>
        </w:rPr>
        <w:t xml:space="preserve"> </w:t>
      </w:r>
      <w:bookmarkEnd w:id="53"/>
      <w:r w:rsidRPr="00271ACB">
        <w:rPr>
          <w:lang w:val="es-ES_tradnl"/>
        </w:rPr>
        <w:t>72 d) sobre la primacía de las familias en el contexto de los marcos nacionales de coordinación</w:t>
      </w:r>
      <w:r>
        <w:rPr>
          <w:lang w:val="es-ES_tradnl"/>
        </w:rPr>
        <w:t>,</w:t>
      </w:r>
      <w:r w:rsidRPr="00271ACB">
        <w:rPr>
          <w:lang w:val="es-ES_tradnl"/>
        </w:rPr>
        <w:t xml:space="preserve"> y otros artículos pertinentes </w:t>
      </w:r>
      <w:r>
        <w:rPr>
          <w:lang w:val="es-ES_tradnl"/>
        </w:rPr>
        <w:t>para</w:t>
      </w:r>
      <w:r w:rsidRPr="00271ACB">
        <w:rPr>
          <w:lang w:val="es-ES_tradnl"/>
        </w:rPr>
        <w:t xml:space="preserve"> las familias).</w:t>
      </w:r>
    </w:p>
    <w:p w:rsidR="00960265" w:rsidRPr="003E3FDA" w:rsidRDefault="00960265" w:rsidP="00960265">
      <w:pPr>
        <w:pStyle w:val="SingleTxtG"/>
        <w:rPr>
          <w:lang w:val="es-ES_tradnl"/>
        </w:rPr>
      </w:pPr>
      <w:r w:rsidRPr="003E3FDA">
        <w:rPr>
          <w:lang w:val="es-ES_tradnl"/>
        </w:rPr>
        <w:t>67.</w:t>
      </w:r>
      <w:r>
        <w:rPr>
          <w:lang w:val="es-ES_tradnl"/>
        </w:rPr>
        <w:tab/>
      </w:r>
      <w:r w:rsidRPr="003E3FDA">
        <w:rPr>
          <w:b/>
          <w:bCs/>
          <w:lang w:val="es-ES_tradnl"/>
        </w:rPr>
        <w:t>Otros artículos pertinentes.</w:t>
      </w:r>
      <w:r w:rsidRPr="003E3FDA">
        <w:rPr>
          <w:lang w:val="es-ES_tradnl"/>
        </w:rPr>
        <w:t xml:space="preserve"> La Convención contiene numerosos artículos que se relacionan explícita o implícitamente con la violencia y la protección del menor. El artículo 19 debería leerse conjuntamente con esos artículos. Esas referencias exhaustivas son prueba de la necesidad de tener en cuenta la amenaza omnipresente que representa la violencia en todas sus formas para la aplicación de los derechos del niño y de proteger a los niños en todas las situaciones de su vida y su desarrollo.</w:t>
      </w:r>
    </w:p>
    <w:p w:rsidR="00960265" w:rsidRPr="003E3FDA" w:rsidRDefault="00960265" w:rsidP="00960265">
      <w:pPr>
        <w:pStyle w:val="HChG"/>
        <w:rPr>
          <w:lang w:val="es-ES_tradnl"/>
        </w:rPr>
      </w:pPr>
      <w:r>
        <w:rPr>
          <w:lang w:val="es-ES_tradnl"/>
        </w:rPr>
        <w:tab/>
      </w:r>
      <w:r w:rsidRPr="003E3FDA">
        <w:rPr>
          <w:lang w:val="es-ES_tradnl"/>
        </w:rPr>
        <w:t>VI.</w:t>
      </w:r>
      <w:r>
        <w:rPr>
          <w:lang w:val="es-ES_tradnl"/>
        </w:rPr>
        <w:tab/>
      </w:r>
      <w:r w:rsidRPr="003E3FDA">
        <w:rPr>
          <w:lang w:val="es-ES_tradnl"/>
        </w:rPr>
        <w:t xml:space="preserve">Marco nacional de coordinación de la lucha contra la violencia </w:t>
      </w:r>
      <w:r>
        <w:rPr>
          <w:lang w:val="es-ES_tradnl"/>
        </w:rPr>
        <w:t xml:space="preserve">para </w:t>
      </w:r>
      <w:r w:rsidRPr="003E3FDA">
        <w:rPr>
          <w:lang w:val="es-ES_tradnl"/>
        </w:rPr>
        <w:t>con los niños</w:t>
      </w:r>
    </w:p>
    <w:p w:rsidR="00960265" w:rsidRPr="003E3FDA" w:rsidRDefault="00960265" w:rsidP="00960265">
      <w:pPr>
        <w:pStyle w:val="SingleTxtG"/>
        <w:rPr>
          <w:lang w:val="es-ES_tradnl"/>
        </w:rPr>
      </w:pPr>
      <w:r w:rsidRPr="003E3FDA">
        <w:rPr>
          <w:lang w:val="es-ES_tradnl"/>
        </w:rPr>
        <w:t>68.</w:t>
      </w:r>
      <w:r>
        <w:rPr>
          <w:lang w:val="es-ES_tradnl"/>
        </w:rPr>
        <w:tab/>
      </w:r>
      <w:r w:rsidRPr="003E3FDA">
        <w:rPr>
          <w:b/>
          <w:bCs/>
          <w:lang w:val="es-ES_tradnl"/>
        </w:rPr>
        <w:t>Más allá de los planes nacionales de acción.</w:t>
      </w:r>
      <w:r w:rsidRPr="003E3FDA">
        <w:rPr>
          <w:lang w:val="es-ES_tradnl"/>
        </w:rPr>
        <w:t xml:space="preserve"> El Comité reconoce que muchos planes nacionales de acción adoptados por los Estados partes a fin de hacer efectivos los derechos del niño incluyen medidas para prohibir, prevenir y eliminar toda forma de violencia contra los niños. </w:t>
      </w:r>
      <w:r>
        <w:rPr>
          <w:lang w:val="es-ES_tradnl"/>
        </w:rPr>
        <w:t>Es</w:t>
      </w:r>
      <w:r w:rsidRPr="003E3FDA">
        <w:rPr>
          <w:lang w:val="es-ES_tradnl"/>
        </w:rPr>
        <w:t xml:space="preserve">os planes de acción, </w:t>
      </w:r>
      <w:r>
        <w:rPr>
          <w:lang w:val="es-ES_tradnl"/>
        </w:rPr>
        <w:t>aunque contribuyen al</w:t>
      </w:r>
      <w:r w:rsidRPr="003E3FDA">
        <w:rPr>
          <w:lang w:val="es-ES_tradnl"/>
        </w:rPr>
        <w:t xml:space="preserve"> disfrute de los derechos del niño, han t</w:t>
      </w:r>
      <w:r>
        <w:rPr>
          <w:lang w:val="es-ES_tradnl"/>
        </w:rPr>
        <w:t>r</w:t>
      </w:r>
      <w:r w:rsidRPr="003E3FDA">
        <w:rPr>
          <w:lang w:val="es-ES_tradnl"/>
        </w:rPr>
        <w:t>op</w:t>
      </w:r>
      <w:r>
        <w:rPr>
          <w:lang w:val="es-ES_tradnl"/>
        </w:rPr>
        <w:t>ez</w:t>
      </w:r>
      <w:r w:rsidRPr="003E3FDA">
        <w:rPr>
          <w:lang w:val="es-ES_tradnl"/>
        </w:rPr>
        <w:t xml:space="preserve">ado con numerosas dificultades en su ejecución, vigilancia, evaluación y seguimiento. </w:t>
      </w:r>
      <w:r>
        <w:rPr>
          <w:lang w:val="es-ES_tradnl"/>
        </w:rPr>
        <w:t>Una de ellas, por ejemplo, es su frecuente desvinculación</w:t>
      </w:r>
      <w:r w:rsidRPr="003E3FDA">
        <w:rPr>
          <w:lang w:val="es-ES_tradnl"/>
        </w:rPr>
        <w:t xml:space="preserve"> de las políticas, los programas, el presupuesto y los mecanismos de coordinación generales en materia de desarrollo. Para </w:t>
      </w:r>
      <w:r>
        <w:rPr>
          <w:lang w:val="es-ES_tradnl"/>
        </w:rPr>
        <w:t>que pueda disponerse de</w:t>
      </w:r>
      <w:r w:rsidRPr="003E3FDA">
        <w:rPr>
          <w:lang w:val="es-ES_tradnl"/>
        </w:rPr>
        <w:t xml:space="preserve"> un instrumento más viable y flexible, el Comité propone la creación de un "marco de coordinación de la lucha contra la violencia hacia los niños" para todas las medidas basadas en los derechos del niño y encaminadas a proteger a los niños contra la violencia en todas sus formas y respaldar la creación de un entorno protectivo</w:t>
      </w:r>
      <w:r>
        <w:rPr>
          <w:rStyle w:val="FootnoteReference"/>
          <w:lang w:val="es-ES_tradnl"/>
        </w:rPr>
        <w:footnoteReference w:id="24"/>
      </w:r>
      <w:r w:rsidRPr="003E3FDA">
        <w:rPr>
          <w:lang w:val="es-ES_tradnl"/>
        </w:rPr>
        <w:t xml:space="preserve">. </w:t>
      </w:r>
      <w:r>
        <w:rPr>
          <w:lang w:val="es-ES_tradnl"/>
        </w:rPr>
        <w:t>Ese</w:t>
      </w:r>
      <w:r w:rsidRPr="003E3FDA">
        <w:rPr>
          <w:lang w:val="es-ES_tradnl"/>
        </w:rPr>
        <w:t xml:space="preserve"> marco de coordinación puede </w:t>
      </w:r>
      <w:r>
        <w:rPr>
          <w:lang w:val="es-ES_tradnl"/>
        </w:rPr>
        <w:t>hacer las veces</w:t>
      </w:r>
      <w:r w:rsidRPr="003E3FDA">
        <w:rPr>
          <w:lang w:val="es-ES_tradnl"/>
        </w:rPr>
        <w:t xml:space="preserve"> de los planes de acción nacionales </w:t>
      </w:r>
      <w:r>
        <w:rPr>
          <w:lang w:val="es-ES_tradnl"/>
        </w:rPr>
        <w:t>cuando</w:t>
      </w:r>
      <w:r w:rsidRPr="003E3FDA">
        <w:rPr>
          <w:lang w:val="es-ES_tradnl"/>
        </w:rPr>
        <w:t xml:space="preserve"> estos todavía no existan o no hayan surtido efecto. En caso de que ya se esté ejecutando de forma eficaz un plan nacional de acción, el marco de coordinación puede complementar esos esfuerzos, estimular el debate y generar nuevas ideas y recursos para mejorar su funcionamiento.</w:t>
      </w:r>
    </w:p>
    <w:p w:rsidR="00960265" w:rsidRPr="003E3FDA" w:rsidRDefault="00960265" w:rsidP="00960265">
      <w:pPr>
        <w:pStyle w:val="SingleTxtG"/>
        <w:rPr>
          <w:lang w:val="es-ES_tradnl"/>
        </w:rPr>
      </w:pPr>
      <w:r w:rsidRPr="003E3FDA">
        <w:rPr>
          <w:lang w:val="es-ES_tradnl"/>
        </w:rPr>
        <w:t>69.</w:t>
      </w:r>
      <w:r>
        <w:rPr>
          <w:lang w:val="es-ES_tradnl"/>
        </w:rPr>
        <w:tab/>
      </w:r>
      <w:r w:rsidRPr="003E3FDA">
        <w:rPr>
          <w:b/>
          <w:bCs/>
          <w:lang w:val="es-ES_tradnl"/>
        </w:rPr>
        <w:t xml:space="preserve">Marco nacional de coordinación de la lucha contra la violencia </w:t>
      </w:r>
      <w:r>
        <w:rPr>
          <w:b/>
          <w:bCs/>
          <w:lang w:val="es-ES_tradnl"/>
        </w:rPr>
        <w:t>para con</w:t>
      </w:r>
      <w:r w:rsidRPr="003E3FDA">
        <w:rPr>
          <w:b/>
          <w:bCs/>
          <w:lang w:val="es-ES_tradnl"/>
        </w:rPr>
        <w:t xml:space="preserve"> los</w:t>
      </w:r>
      <w:r>
        <w:rPr>
          <w:b/>
          <w:bCs/>
          <w:lang w:val="es-ES_tradnl"/>
        </w:rPr>
        <w:t> </w:t>
      </w:r>
      <w:r w:rsidRPr="003E3FDA">
        <w:rPr>
          <w:b/>
          <w:bCs/>
          <w:lang w:val="es-ES_tradnl"/>
        </w:rPr>
        <w:t>niños.</w:t>
      </w:r>
      <w:r w:rsidRPr="003E3FDA">
        <w:rPr>
          <w:lang w:val="es-ES_tradnl"/>
        </w:rPr>
        <w:t xml:space="preserve"> El marco de coordinación puede constituir una referencia común y un mecanismo de comunicación </w:t>
      </w:r>
      <w:r>
        <w:rPr>
          <w:lang w:val="es-ES_tradnl"/>
        </w:rPr>
        <w:t>entre</w:t>
      </w:r>
      <w:r w:rsidRPr="003E3FDA">
        <w:rPr>
          <w:lang w:val="es-ES_tradnl"/>
        </w:rPr>
        <w:t xml:space="preserve"> los ministerios y también para </w:t>
      </w:r>
      <w:r>
        <w:rPr>
          <w:lang w:val="es-ES_tradnl"/>
        </w:rPr>
        <w:t>los agentes estatales y de</w:t>
      </w:r>
      <w:r w:rsidRPr="003E3FDA">
        <w:rPr>
          <w:lang w:val="es-ES_tradnl"/>
        </w:rPr>
        <w:t xml:space="preserve"> la sociedad civil </w:t>
      </w:r>
      <w:r>
        <w:rPr>
          <w:lang w:val="es-ES_tradnl"/>
        </w:rPr>
        <w:t>a</w:t>
      </w:r>
      <w:r w:rsidRPr="003E3FDA">
        <w:rPr>
          <w:lang w:val="es-ES_tradnl"/>
        </w:rPr>
        <w:t xml:space="preserve"> todos los niveles con respecto a las medidas necesarias, </w:t>
      </w:r>
      <w:r>
        <w:rPr>
          <w:lang w:val="es-ES_tradnl"/>
        </w:rPr>
        <w:t>en</w:t>
      </w:r>
      <w:r w:rsidRPr="003E3FDA">
        <w:rPr>
          <w:lang w:val="es-ES_tradnl"/>
        </w:rPr>
        <w:t xml:space="preserve"> toda la gama de medidas y en cada una de las etapas de intervención </w:t>
      </w:r>
      <w:r>
        <w:rPr>
          <w:lang w:val="es-ES_tradnl"/>
        </w:rPr>
        <w:t>indicadas</w:t>
      </w:r>
      <w:r w:rsidRPr="003E3FDA">
        <w:rPr>
          <w:lang w:val="es-ES_tradnl"/>
        </w:rPr>
        <w:t xml:space="preserve"> en el artículo 19. </w:t>
      </w:r>
      <w:r>
        <w:rPr>
          <w:lang w:val="es-ES_tradnl"/>
        </w:rPr>
        <w:t>Ello p</w:t>
      </w:r>
      <w:r w:rsidRPr="003E3FDA">
        <w:rPr>
          <w:lang w:val="es-ES_tradnl"/>
        </w:rPr>
        <w:t xml:space="preserve">uede fomentar la flexibilidad y la creatividad y permitir la formulación y la aplicación de iniciativas impulsadas al mismo tiempo por los poderes públicos y la comunidad, </w:t>
      </w:r>
      <w:r>
        <w:rPr>
          <w:lang w:val="es-ES_tradnl"/>
        </w:rPr>
        <w:t>pero</w:t>
      </w:r>
      <w:r w:rsidRPr="003E3FDA">
        <w:rPr>
          <w:lang w:val="es-ES_tradnl"/>
        </w:rPr>
        <w:t xml:space="preserve"> inscritas en un marco general coherente y coordinado. En recomendaciones y observaciones generales anteriores, incluida su Observación general Nº</w:t>
      </w:r>
      <w:r>
        <w:rPr>
          <w:lang w:val="es-ES_tradnl"/>
        </w:rPr>
        <w:t xml:space="preserve"> </w:t>
      </w:r>
      <w:r w:rsidRPr="003E3FDA">
        <w:rPr>
          <w:lang w:val="es-ES_tradnl"/>
        </w:rPr>
        <w:t>5 sobre las medidas generales de aplicación, el Comité ya ha instado a los Estados partes a formular planes y estrategias correspondientes a aspectos específicos de la Convención (por ejemplo la justicia de menores o la primera infancia). Es en es</w:t>
      </w:r>
      <w:r>
        <w:rPr>
          <w:lang w:val="es-ES_tradnl"/>
        </w:rPr>
        <w:t>t</w:t>
      </w:r>
      <w:r w:rsidRPr="003E3FDA">
        <w:rPr>
          <w:lang w:val="es-ES_tradnl"/>
        </w:rPr>
        <w:t xml:space="preserve">e contexto </w:t>
      </w:r>
      <w:r>
        <w:rPr>
          <w:lang w:val="es-ES_tradnl"/>
        </w:rPr>
        <w:t xml:space="preserve">en el </w:t>
      </w:r>
      <w:r w:rsidRPr="003E3FDA">
        <w:rPr>
          <w:lang w:val="es-ES_tradnl"/>
        </w:rPr>
        <w:t>que el Comité recomienda la creación de un marco nacional de coordinación sobre la protección contra todas las formas de violencia, que prevea medidas integrales de prevención.</w:t>
      </w:r>
    </w:p>
    <w:p w:rsidR="00960265" w:rsidRPr="003E3FDA" w:rsidRDefault="00960265" w:rsidP="00960265">
      <w:pPr>
        <w:pStyle w:val="SingleTxtG"/>
        <w:rPr>
          <w:lang w:val="es-ES_tradnl"/>
        </w:rPr>
      </w:pPr>
      <w:bookmarkStart w:id="54" w:name="_Ref288128381"/>
      <w:r w:rsidRPr="003E3FDA">
        <w:rPr>
          <w:lang w:val="es-ES_tradnl"/>
        </w:rPr>
        <w:t>70.</w:t>
      </w:r>
      <w:r>
        <w:rPr>
          <w:lang w:val="es-ES_tradnl"/>
        </w:rPr>
        <w:tab/>
      </w:r>
      <w:r w:rsidRPr="003E3FDA">
        <w:rPr>
          <w:b/>
          <w:bCs/>
          <w:lang w:val="es-ES_tradnl"/>
        </w:rPr>
        <w:t>Puntos de partida diferentes</w:t>
      </w:r>
      <w:r w:rsidRPr="009C0AFA">
        <w:rPr>
          <w:b/>
          <w:lang w:val="es-ES_tradnl"/>
        </w:rPr>
        <w:t>.</w:t>
      </w:r>
      <w:r w:rsidRPr="003E3FDA">
        <w:rPr>
          <w:lang w:val="es-ES_tradnl"/>
        </w:rPr>
        <w:t xml:space="preserve"> </w:t>
      </w:r>
      <w:bookmarkEnd w:id="54"/>
      <w:r w:rsidRPr="003E3FDA">
        <w:rPr>
          <w:lang w:val="es-ES_tradnl"/>
        </w:rPr>
        <w:t xml:space="preserve">El Comité reconoce que proteger a los niños contra todas las formas de violencia </w:t>
      </w:r>
      <w:r>
        <w:rPr>
          <w:lang w:val="es-ES_tradnl"/>
        </w:rPr>
        <w:t>es</w:t>
      </w:r>
      <w:r w:rsidRPr="003E3FDA">
        <w:rPr>
          <w:lang w:val="es-ES_tradnl"/>
        </w:rPr>
        <w:t xml:space="preserve"> sumamente difícil en la mayor parte de los países y que los Estados partes diseñan y aplican medidas </w:t>
      </w:r>
      <w:r>
        <w:rPr>
          <w:lang w:val="es-ES_tradnl"/>
        </w:rPr>
        <w:t>partiendo de situaciones</w:t>
      </w:r>
      <w:r w:rsidRPr="003E3FDA">
        <w:rPr>
          <w:lang w:val="es-ES_tradnl"/>
        </w:rPr>
        <w:t xml:space="preserve"> muy diferentes en lo que respecta a las infraestructuras jurídicas, institucionales y de servicios existentes, las costumbres culturales y las competencias profesionales y los recursos de que disponen.</w:t>
      </w:r>
    </w:p>
    <w:p w:rsidR="00960265" w:rsidRPr="003E3FDA" w:rsidRDefault="00960265" w:rsidP="00960265">
      <w:pPr>
        <w:pStyle w:val="SingleTxtG"/>
        <w:rPr>
          <w:lang w:val="es-ES_tradnl"/>
        </w:rPr>
      </w:pPr>
      <w:bookmarkStart w:id="55" w:name="_Ref286848847"/>
      <w:r w:rsidRPr="003E3FDA">
        <w:rPr>
          <w:lang w:val="es-ES_tradnl"/>
        </w:rPr>
        <w:t>71.</w:t>
      </w:r>
      <w:r>
        <w:rPr>
          <w:lang w:val="es-ES_tradnl"/>
        </w:rPr>
        <w:tab/>
      </w:r>
      <w:r w:rsidRPr="003E3FDA">
        <w:rPr>
          <w:b/>
          <w:bCs/>
          <w:lang w:val="es-ES_tradnl"/>
        </w:rPr>
        <w:t>El proceso de elaboración de un marco nacional de coordinación.</w:t>
      </w:r>
      <w:r w:rsidRPr="003E3FDA">
        <w:rPr>
          <w:lang w:val="es-ES_tradnl"/>
        </w:rPr>
        <w:t xml:space="preserve"> No existe un modelo único de marco de coordinación de </w:t>
      </w:r>
      <w:r>
        <w:rPr>
          <w:lang w:val="es-ES_tradnl"/>
        </w:rPr>
        <w:t xml:space="preserve">la </w:t>
      </w:r>
      <w:r w:rsidRPr="003E3FDA">
        <w:rPr>
          <w:lang w:val="es-ES_tradnl"/>
        </w:rPr>
        <w:t xml:space="preserve">lucha contra todas las formas de violencia. Algunos países </w:t>
      </w:r>
      <w:r>
        <w:rPr>
          <w:lang w:val="es-ES_tradnl"/>
        </w:rPr>
        <w:t xml:space="preserve">se </w:t>
      </w:r>
      <w:r w:rsidRPr="003E3FDA">
        <w:rPr>
          <w:lang w:val="es-ES_tradnl"/>
        </w:rPr>
        <w:t xml:space="preserve">han </w:t>
      </w:r>
      <w:r>
        <w:rPr>
          <w:lang w:val="es-ES_tradnl"/>
        </w:rPr>
        <w:t>inclinado por</w:t>
      </w:r>
      <w:r w:rsidRPr="003E3FDA">
        <w:rPr>
          <w:lang w:val="es-ES_tradnl"/>
        </w:rPr>
        <w:t xml:space="preserve"> un sistema discreto de protección del menor mientras que otros prefieren integrar las cuestiones de protección en los sistemas convencionales existentes de aplicación de los derechos del niño. La experiencia muestra que el proceso de elaboración de un sistema es determinante para su correcto funcionamiento. </w:t>
      </w:r>
      <w:r>
        <w:rPr>
          <w:lang w:val="es-ES_tradnl"/>
        </w:rPr>
        <w:t>Son menester</w:t>
      </w:r>
      <w:r w:rsidRPr="003E3FDA">
        <w:rPr>
          <w:lang w:val="es-ES_tradnl"/>
        </w:rPr>
        <w:t xml:space="preserve"> iniciativas </w:t>
      </w:r>
      <w:r>
        <w:rPr>
          <w:lang w:val="es-ES_tradnl"/>
        </w:rPr>
        <w:t xml:space="preserve">hábiles </w:t>
      </w:r>
      <w:r w:rsidRPr="003E3FDA">
        <w:rPr>
          <w:lang w:val="es-ES_tradnl"/>
        </w:rPr>
        <w:t xml:space="preserve">de facilitación </w:t>
      </w:r>
      <w:r>
        <w:rPr>
          <w:lang w:val="es-ES_tradnl"/>
        </w:rPr>
        <w:t>para asegu</w:t>
      </w:r>
      <w:r w:rsidRPr="003E3FDA">
        <w:rPr>
          <w:lang w:val="es-ES_tradnl"/>
        </w:rPr>
        <w:t>rar la participación y la plena implicación de representantes de alto nivel de todos los grupos interesados, tal vez por conducto de un grupo de trabajo multidisciplinario debidamente facultado para adoptar decisiones</w:t>
      </w:r>
      <w:r>
        <w:rPr>
          <w:lang w:val="es-ES_tradnl"/>
        </w:rPr>
        <w:t>,</w:t>
      </w:r>
      <w:r w:rsidRPr="003E3FDA">
        <w:rPr>
          <w:lang w:val="es-ES_tradnl"/>
        </w:rPr>
        <w:t xml:space="preserve"> que se reúna regularmente y </w:t>
      </w:r>
      <w:r>
        <w:rPr>
          <w:lang w:val="es-ES_tradnl"/>
        </w:rPr>
        <w:t>sea</w:t>
      </w:r>
      <w:r w:rsidRPr="003E3FDA">
        <w:rPr>
          <w:lang w:val="es-ES_tradnl"/>
        </w:rPr>
        <w:t xml:space="preserve"> ambicio</w:t>
      </w:r>
      <w:r>
        <w:rPr>
          <w:lang w:val="es-ES_tradnl"/>
        </w:rPr>
        <w:t>so</w:t>
      </w:r>
      <w:r w:rsidRPr="003E3FDA">
        <w:rPr>
          <w:lang w:val="es-ES_tradnl"/>
        </w:rPr>
        <w:t xml:space="preserve">. Un sistema de prevención y protección </w:t>
      </w:r>
      <w:r>
        <w:rPr>
          <w:lang w:val="es-ES_tradnl"/>
        </w:rPr>
        <w:t>de</w:t>
      </w:r>
      <w:r w:rsidRPr="003E3FDA">
        <w:rPr>
          <w:lang w:val="es-ES_tradnl"/>
        </w:rPr>
        <w:t xml:space="preserve"> todas las formas de violencia debe basarse en los puntos fuertes de las estructuras, los servicios y las organizaciones existentes, tanto formales como informales. Se deben identificar las deficiencias y subsanarlas, sobre la base de las obligaciones enunciadas en el artículo 19 y en la Convención en general, así como </w:t>
      </w:r>
      <w:r>
        <w:rPr>
          <w:lang w:val="es-ES_tradnl"/>
        </w:rPr>
        <w:t xml:space="preserve">de </w:t>
      </w:r>
      <w:r w:rsidRPr="003E3FDA">
        <w:rPr>
          <w:lang w:val="es-ES_tradnl"/>
        </w:rPr>
        <w:t xml:space="preserve">otros instrumentos de derechos humanos internacionales y regionales, y guiándose por las orientaciones </w:t>
      </w:r>
      <w:r>
        <w:rPr>
          <w:lang w:val="es-ES_tradnl"/>
        </w:rPr>
        <w:t>d</w:t>
      </w:r>
      <w:r w:rsidRPr="003E3FDA">
        <w:rPr>
          <w:lang w:val="es-ES_tradnl"/>
        </w:rPr>
        <w:t>el estudio de las Naciones Unidas sobre la violencia contra los niños, la presente observación general y otros documentos de apoyo a la aplicación de la Convención. La planificación nacional debe ser un proceso transparente e incluyente, que mantenga plenamente informada a la ciudadanía y asegur</w:t>
      </w:r>
      <w:r>
        <w:rPr>
          <w:lang w:val="es-ES_tradnl"/>
        </w:rPr>
        <w:t>e</w:t>
      </w:r>
      <w:r w:rsidRPr="003E3FDA">
        <w:rPr>
          <w:lang w:val="es-ES_tradnl"/>
        </w:rPr>
        <w:t xml:space="preserve"> la participación de los poderes públicos, </w:t>
      </w:r>
      <w:r>
        <w:rPr>
          <w:lang w:val="es-ES_tradnl"/>
        </w:rPr>
        <w:t>ONG</w:t>
      </w:r>
      <w:r w:rsidRPr="003E3FDA">
        <w:rPr>
          <w:lang w:val="es-ES_tradnl"/>
        </w:rPr>
        <w:t xml:space="preserve">, investigadores y profesionales especialistas, los padres y los niños. El proceso ha de ser accesible y comprensible tanto para los niños como para los adultos. </w:t>
      </w:r>
      <w:bookmarkEnd w:id="55"/>
      <w:r w:rsidRPr="003E3FDA">
        <w:rPr>
          <w:lang w:val="es-ES_tradnl"/>
        </w:rPr>
        <w:t>Se realizará una previsión detallada de los costos y la financiación del marco nacional de coordinación, que incluya los recursos humanos y técnicos necesarios</w:t>
      </w:r>
      <w:r>
        <w:rPr>
          <w:lang w:val="es-ES_tradnl"/>
        </w:rPr>
        <w:t>; siempre que sea posible, esta</w:t>
      </w:r>
      <w:r w:rsidRPr="003E3FDA">
        <w:rPr>
          <w:lang w:val="es-ES_tradnl"/>
        </w:rPr>
        <w:t xml:space="preserve"> previsión </w:t>
      </w:r>
      <w:r>
        <w:rPr>
          <w:lang w:val="es-ES_tradnl"/>
        </w:rPr>
        <w:t xml:space="preserve">se integrará </w:t>
      </w:r>
      <w:r w:rsidRPr="003E3FDA">
        <w:rPr>
          <w:lang w:val="es-ES_tradnl"/>
        </w:rPr>
        <w:t>en el presupuesto nacional destinado a la infancia.</w:t>
      </w:r>
    </w:p>
    <w:p w:rsidR="00960265" w:rsidRPr="003E3FDA" w:rsidRDefault="00960265" w:rsidP="00960265">
      <w:pPr>
        <w:pStyle w:val="SingleTxtG"/>
        <w:rPr>
          <w:lang w:val="es-ES_tradnl"/>
        </w:rPr>
      </w:pPr>
      <w:bookmarkStart w:id="56" w:name="_Ref286833420"/>
      <w:r w:rsidRPr="003E3FDA">
        <w:rPr>
          <w:lang w:val="es-ES_tradnl"/>
        </w:rPr>
        <w:t>72.</w:t>
      </w:r>
      <w:r>
        <w:rPr>
          <w:lang w:val="es-ES_tradnl"/>
        </w:rPr>
        <w:tab/>
      </w:r>
      <w:r w:rsidRPr="003E3FDA">
        <w:rPr>
          <w:b/>
          <w:bCs/>
          <w:lang w:val="es-ES_tradnl"/>
        </w:rPr>
        <w:t xml:space="preserve">Elementos que se han de incorporar </w:t>
      </w:r>
      <w:r>
        <w:rPr>
          <w:b/>
          <w:bCs/>
          <w:lang w:val="es-ES_tradnl"/>
        </w:rPr>
        <w:t>a</w:t>
      </w:r>
      <w:r w:rsidRPr="003E3FDA">
        <w:rPr>
          <w:b/>
          <w:bCs/>
          <w:lang w:val="es-ES_tradnl"/>
        </w:rPr>
        <w:t xml:space="preserve"> los marcos nacionales de coordinación.</w:t>
      </w:r>
      <w:r w:rsidRPr="003E3FDA">
        <w:rPr>
          <w:lang w:val="es-ES_tradnl"/>
        </w:rPr>
        <w:t xml:space="preserve"> Es preciso incorporar los </w:t>
      </w:r>
      <w:bookmarkEnd w:id="56"/>
      <w:r w:rsidRPr="003E3FDA">
        <w:rPr>
          <w:lang w:val="es-ES_tradnl"/>
        </w:rPr>
        <w:t xml:space="preserve">elementos siguientes </w:t>
      </w:r>
      <w:r>
        <w:rPr>
          <w:lang w:val="es-ES_tradnl"/>
        </w:rPr>
        <w:t>a</w:t>
      </w:r>
      <w:r w:rsidRPr="003E3FDA">
        <w:rPr>
          <w:lang w:val="es-ES_tradnl"/>
        </w:rPr>
        <w:t xml:space="preserve"> todas las medidas (legislativas, administrativas, sociales y educativas) y </w:t>
      </w:r>
      <w:r>
        <w:rPr>
          <w:lang w:val="es-ES_tradnl"/>
        </w:rPr>
        <w:t xml:space="preserve">en </w:t>
      </w:r>
      <w:r w:rsidRPr="003E3FDA">
        <w:rPr>
          <w:lang w:val="es-ES_tradnl"/>
        </w:rPr>
        <w:t>todas las etapas de la intervención (desde la prevención hasta la recuperación y la reintegración):</w:t>
      </w:r>
    </w:p>
    <w:p w:rsidR="00960265" w:rsidRPr="003E3FDA" w:rsidRDefault="00960265" w:rsidP="00960265">
      <w:pPr>
        <w:pStyle w:val="SingleTxtG"/>
        <w:rPr>
          <w:lang w:val="es-ES_tradnl"/>
        </w:rPr>
      </w:pPr>
      <w:r>
        <w:rPr>
          <w:lang w:val="es-ES_tradnl"/>
        </w:rPr>
        <w:tab/>
        <w:t>a)</w:t>
      </w:r>
      <w:r>
        <w:rPr>
          <w:lang w:val="es-ES_tradnl"/>
        </w:rPr>
        <w:tab/>
      </w:r>
      <w:r w:rsidRPr="003E3FDA">
        <w:rPr>
          <w:i/>
          <w:iCs/>
          <w:lang w:val="es-ES_tradnl"/>
        </w:rPr>
        <w:t>Un enfoque basado en los derechos del niño.</w:t>
      </w:r>
      <w:r w:rsidRPr="003E3FDA">
        <w:rPr>
          <w:lang w:val="es-ES_tradnl"/>
        </w:rPr>
        <w:t xml:space="preserve"> Este planteamiento descansa en el reconocimiento del niño como titular de derechos y no como beneficiario de la benevolencia de los adultos. </w:t>
      </w:r>
      <w:r>
        <w:rPr>
          <w:lang w:val="es-ES_tradnl"/>
        </w:rPr>
        <w:t>Incluye el respeto de los niños y la consulta y</w:t>
      </w:r>
      <w:r w:rsidRPr="003E3FDA">
        <w:rPr>
          <w:lang w:val="es-ES_tradnl"/>
        </w:rPr>
        <w:t xml:space="preserve"> cooperación con ellos</w:t>
      </w:r>
      <w:r>
        <w:rPr>
          <w:lang w:val="es-ES_tradnl"/>
        </w:rPr>
        <w:t>,</w:t>
      </w:r>
      <w:r w:rsidRPr="003E3FDA">
        <w:rPr>
          <w:lang w:val="es-ES_tradnl"/>
        </w:rPr>
        <w:t xml:space="preserve"> </w:t>
      </w:r>
      <w:r>
        <w:rPr>
          <w:lang w:val="es-ES_tradnl"/>
        </w:rPr>
        <w:t>así como su intervención en</w:t>
      </w:r>
      <w:r w:rsidRPr="003E3FDA">
        <w:rPr>
          <w:lang w:val="es-ES_tradnl"/>
        </w:rPr>
        <w:t xml:space="preserve"> la elaboración, la ejecución, la vigilancia y la evaluación del marco de coordinación y de las medidas específicas que forman parte de él, teniendo en cuenta la edad y la evolución de las facultades del niño o de los niños</w:t>
      </w:r>
      <w:r>
        <w:rPr>
          <w:lang w:val="es-ES_tradnl"/>
        </w:rPr>
        <w:t>.</w:t>
      </w:r>
    </w:p>
    <w:p w:rsidR="00960265" w:rsidRPr="003E3FDA" w:rsidRDefault="00960265" w:rsidP="00960265">
      <w:pPr>
        <w:pStyle w:val="SingleTxtG"/>
        <w:rPr>
          <w:lang w:val="es-ES_tradnl"/>
        </w:rPr>
      </w:pPr>
      <w:r>
        <w:rPr>
          <w:lang w:val="es-ES_tradnl"/>
        </w:rPr>
        <w:tab/>
        <w:t>b)</w:t>
      </w:r>
      <w:r>
        <w:rPr>
          <w:lang w:val="es-ES_tradnl"/>
        </w:rPr>
        <w:tab/>
      </w:r>
      <w:r w:rsidRPr="003E3FDA">
        <w:rPr>
          <w:i/>
          <w:iCs/>
          <w:lang w:val="es-ES_tradnl"/>
        </w:rPr>
        <w:t>Las dimensiones de género de la violencia contra los niños.</w:t>
      </w:r>
      <w:r w:rsidRPr="003E3FDA">
        <w:rPr>
          <w:lang w:val="es-ES_tradnl"/>
        </w:rPr>
        <w:t xml:space="preserve"> Los Estados partes deben </w:t>
      </w:r>
      <w:r>
        <w:rPr>
          <w:lang w:val="es-ES_tradnl"/>
        </w:rPr>
        <w:t>procurar</w:t>
      </w:r>
      <w:r w:rsidRPr="003E3FDA">
        <w:rPr>
          <w:lang w:val="es-ES_tradnl"/>
        </w:rPr>
        <w:t xml:space="preserve"> que las políticas y medidas que se adopten tengan en cuenta los di</w:t>
      </w:r>
      <w:r>
        <w:rPr>
          <w:lang w:val="es-ES_tradnl"/>
        </w:rPr>
        <w:t>stinto</w:t>
      </w:r>
      <w:r w:rsidRPr="003E3FDA">
        <w:rPr>
          <w:lang w:val="es-ES_tradnl"/>
        </w:rPr>
        <w:t xml:space="preserve">s factores de riesgo a que se enfrentan las niñas y los niños en lo que respecta a las diversas formas de violencia en </w:t>
      </w:r>
      <w:r>
        <w:rPr>
          <w:lang w:val="es-ES_tradnl"/>
        </w:rPr>
        <w:t>diferentes</w:t>
      </w:r>
      <w:r w:rsidRPr="003E3FDA">
        <w:rPr>
          <w:lang w:val="es-ES_tradnl"/>
        </w:rPr>
        <w:t xml:space="preserve"> entornos. Los Estados deberían hacer frente a todas las formas de discriminación de género en el marco de una estrategia amplia de prevención de la violencia. Esto significa luchar contra los estereotipos </w:t>
      </w:r>
      <w:r>
        <w:rPr>
          <w:lang w:val="es-ES_tradnl"/>
        </w:rPr>
        <w:t>basados en el</w:t>
      </w:r>
      <w:r w:rsidRPr="003E3FDA">
        <w:rPr>
          <w:lang w:val="es-ES_tradnl"/>
        </w:rPr>
        <w:t xml:space="preserve"> género, los desequilibrios de poder, las desigualdades y la discriminación, factores </w:t>
      </w:r>
      <w:r>
        <w:rPr>
          <w:lang w:val="es-ES_tradnl"/>
        </w:rPr>
        <w:t xml:space="preserve">todos ellos </w:t>
      </w:r>
      <w:r w:rsidRPr="003E3FDA">
        <w:rPr>
          <w:lang w:val="es-ES_tradnl"/>
        </w:rPr>
        <w:t xml:space="preserve">que contribuyen a perpetuar la utilización de la violencia y la coacción en el hogar, la escuela y los centros educativos, las comunidades, el lugar de trabajo, las instituciones y la sociedad en general. </w:t>
      </w:r>
      <w:r>
        <w:rPr>
          <w:lang w:val="es-ES_tradnl"/>
        </w:rPr>
        <w:t>D</w:t>
      </w:r>
      <w:r w:rsidRPr="003E3FDA">
        <w:rPr>
          <w:lang w:val="es-ES_tradnl"/>
        </w:rPr>
        <w:t>ebe</w:t>
      </w:r>
      <w:r>
        <w:rPr>
          <w:lang w:val="es-ES_tradnl"/>
        </w:rPr>
        <w:t>n</w:t>
      </w:r>
      <w:r w:rsidRPr="003E3FDA">
        <w:rPr>
          <w:lang w:val="es-ES_tradnl"/>
        </w:rPr>
        <w:t xml:space="preserve"> alentar</w:t>
      </w:r>
      <w:r>
        <w:rPr>
          <w:lang w:val="es-ES_tradnl"/>
        </w:rPr>
        <w:t>se</w:t>
      </w:r>
      <w:r w:rsidRPr="003E3FDA">
        <w:rPr>
          <w:lang w:val="es-ES_tradnl"/>
        </w:rPr>
        <w:t xml:space="preserve"> activamente </w:t>
      </w:r>
      <w:r>
        <w:rPr>
          <w:lang w:val="es-ES_tradnl"/>
        </w:rPr>
        <w:t xml:space="preserve">las asociaciones y alianzas estratégicas entre niños y adultos de sexo masculino, dando a estos, </w:t>
      </w:r>
      <w:r w:rsidRPr="003E3FDA">
        <w:rPr>
          <w:lang w:val="es-ES_tradnl"/>
        </w:rPr>
        <w:t>al igual que a las mujeres y las niñas, oportunidades de aprender a respetar al otro sexo y a poner fin a la discriminación de género y sus manifestaciones violentas</w:t>
      </w:r>
      <w:r w:rsidR="002E0C01">
        <w:rPr>
          <w:lang w:val="es-ES_tradnl"/>
        </w:rPr>
        <w:t>.</w:t>
      </w:r>
    </w:p>
    <w:p w:rsidR="00960265" w:rsidRPr="003E3FDA" w:rsidRDefault="00960265" w:rsidP="00960265">
      <w:pPr>
        <w:pStyle w:val="SingleTxtG"/>
        <w:rPr>
          <w:lang w:val="es-ES_tradnl"/>
        </w:rPr>
      </w:pPr>
      <w:r>
        <w:rPr>
          <w:lang w:val="es-ES_tradnl"/>
        </w:rPr>
        <w:tab/>
      </w:r>
      <w:r w:rsidRPr="003E3FDA">
        <w:rPr>
          <w:lang w:val="es-ES_tradnl"/>
        </w:rPr>
        <w:t>c)</w:t>
      </w:r>
      <w:r>
        <w:rPr>
          <w:lang w:val="es-ES_tradnl"/>
        </w:rPr>
        <w:tab/>
      </w:r>
      <w:r w:rsidRPr="003E3FDA">
        <w:rPr>
          <w:i/>
          <w:iCs/>
          <w:lang w:val="es-ES_tradnl"/>
        </w:rPr>
        <w:t>Prevención primaria (general)</w:t>
      </w:r>
      <w:r w:rsidRPr="003E3FDA">
        <w:rPr>
          <w:lang w:val="es-ES_tradnl"/>
        </w:rPr>
        <w:t>. Para más detalles, véase el párrafo 42 de la presente observación general</w:t>
      </w:r>
      <w:r>
        <w:rPr>
          <w:lang w:val="es-ES_tradnl"/>
        </w:rPr>
        <w:t>.</w:t>
      </w:r>
    </w:p>
    <w:p w:rsidR="00960265" w:rsidRPr="003E3FDA" w:rsidRDefault="00960265" w:rsidP="00960265">
      <w:pPr>
        <w:pStyle w:val="SingleTxtG"/>
        <w:rPr>
          <w:lang w:val="es-ES_tradnl"/>
        </w:rPr>
      </w:pPr>
      <w:r>
        <w:rPr>
          <w:lang w:val="es-ES_tradnl"/>
        </w:rPr>
        <w:tab/>
      </w:r>
      <w:r w:rsidRPr="003E3FDA">
        <w:rPr>
          <w:lang w:val="es-ES_tradnl"/>
        </w:rPr>
        <w:t>d)</w:t>
      </w:r>
      <w:r>
        <w:rPr>
          <w:lang w:val="es-ES_tradnl"/>
        </w:rPr>
        <w:tab/>
      </w:r>
      <w:r w:rsidRPr="006E391C">
        <w:rPr>
          <w:i/>
          <w:lang w:val="es-ES_tradnl"/>
        </w:rPr>
        <w:t>El papel central de l</w:t>
      </w:r>
      <w:r w:rsidRPr="006E391C">
        <w:rPr>
          <w:i/>
          <w:iCs/>
          <w:lang w:val="es-ES_tradnl"/>
        </w:rPr>
        <w:t>a</w:t>
      </w:r>
      <w:r w:rsidRPr="003E3FDA">
        <w:rPr>
          <w:i/>
          <w:iCs/>
          <w:lang w:val="es-ES_tradnl"/>
        </w:rPr>
        <w:t xml:space="preserve"> familia en las estrategias de cuidado y protección de los niños</w:t>
      </w:r>
      <w:r w:rsidRPr="00E43AFC">
        <w:rPr>
          <w:iCs/>
          <w:sz w:val="18"/>
          <w:szCs w:val="18"/>
          <w:vertAlign w:val="superscript"/>
          <w:lang w:val="es-ES_tradnl"/>
        </w:rPr>
        <w:footnoteReference w:id="25"/>
      </w:r>
      <w:r w:rsidRPr="003E3FDA">
        <w:rPr>
          <w:lang w:val="es-ES_tradnl"/>
        </w:rPr>
        <w:t xml:space="preserve">. Las familias (incluidas las familias ampliadas y otras modalidades de acogida familiar) son las más indicadas para proteger a los niños y prevenir la violencia. Las familias también pueden prestar apoyo a los niños y darles los medios de protegerse. Por lo tanto, el fortalecimiento de la vida familiar, el apoyo a las familias y la asistencia a las familias en dificultad deben ser actividades prioritarias de protección del menor en cada etapa de la intervención, especialmente en la prevención (estableciendo una modalidad adecuada de cuidado de los niños) y en las fases </w:t>
      </w:r>
      <w:r>
        <w:rPr>
          <w:lang w:val="es-ES_tradnl"/>
        </w:rPr>
        <w:t>iniciales</w:t>
      </w:r>
      <w:r w:rsidRPr="003E3FDA">
        <w:rPr>
          <w:lang w:val="es-ES_tradnl"/>
        </w:rPr>
        <w:t xml:space="preserve"> de la intervención. </w:t>
      </w:r>
      <w:r>
        <w:rPr>
          <w:lang w:val="es-ES_tradnl"/>
        </w:rPr>
        <w:t>No obstante</w:t>
      </w:r>
      <w:r w:rsidRPr="003E3FDA">
        <w:rPr>
          <w:lang w:val="es-ES_tradnl"/>
        </w:rPr>
        <w:t xml:space="preserve">, el Comité reconoce también que gran parte de la violencia de que son víctimas los niños, incluido el abuso sexual, </w:t>
      </w:r>
      <w:r>
        <w:rPr>
          <w:lang w:val="es-ES_tradnl"/>
        </w:rPr>
        <w:t>tiene lugar</w:t>
      </w:r>
      <w:r w:rsidRPr="003E3FDA">
        <w:rPr>
          <w:lang w:val="es-ES_tradnl"/>
        </w:rPr>
        <w:t xml:space="preserve"> en el contexto familiar</w:t>
      </w:r>
      <w:r>
        <w:rPr>
          <w:lang w:val="es-ES_tradnl"/>
        </w:rPr>
        <w:t>,</w:t>
      </w:r>
      <w:r w:rsidRPr="003E3FDA">
        <w:rPr>
          <w:lang w:val="es-ES_tradnl"/>
        </w:rPr>
        <w:t xml:space="preserve"> y subraya la necesidad de intervenir en las familias en </w:t>
      </w:r>
      <w:r>
        <w:rPr>
          <w:lang w:val="es-ES_tradnl"/>
        </w:rPr>
        <w:t xml:space="preserve">las </w:t>
      </w:r>
      <w:r w:rsidRPr="003E3FDA">
        <w:rPr>
          <w:lang w:val="es-ES_tradnl"/>
        </w:rPr>
        <w:t xml:space="preserve">que los niños </w:t>
      </w:r>
      <w:r>
        <w:rPr>
          <w:lang w:val="es-ES_tradnl"/>
        </w:rPr>
        <w:t>esté</w:t>
      </w:r>
      <w:r w:rsidRPr="003E3FDA">
        <w:rPr>
          <w:lang w:val="es-ES_tradnl"/>
        </w:rPr>
        <w:t>n expuestos a actos de viol</w:t>
      </w:r>
      <w:r>
        <w:rPr>
          <w:lang w:val="es-ES_tradnl"/>
        </w:rPr>
        <w:t>encia cometidos por familiares.</w:t>
      </w:r>
    </w:p>
    <w:p w:rsidR="00960265" w:rsidRPr="003E3FDA" w:rsidRDefault="00960265" w:rsidP="00960265">
      <w:pPr>
        <w:pStyle w:val="SingleTxtG"/>
        <w:rPr>
          <w:lang w:val="es-ES_tradnl"/>
        </w:rPr>
      </w:pPr>
      <w:r>
        <w:rPr>
          <w:lang w:val="es-ES_tradnl"/>
        </w:rPr>
        <w:tab/>
      </w:r>
      <w:r w:rsidRPr="003E3FDA">
        <w:rPr>
          <w:lang w:val="es-ES_tradnl"/>
        </w:rPr>
        <w:t>e)</w:t>
      </w:r>
      <w:r>
        <w:rPr>
          <w:lang w:val="es-ES_tradnl"/>
        </w:rPr>
        <w:tab/>
      </w:r>
      <w:r w:rsidRPr="003E3FDA">
        <w:rPr>
          <w:i/>
          <w:iCs/>
          <w:lang w:val="es-ES_tradnl"/>
        </w:rPr>
        <w:t xml:space="preserve">Factores de resiliencia y protección. </w:t>
      </w:r>
      <w:r w:rsidRPr="003E3FDA">
        <w:rPr>
          <w:lang w:val="es-ES_tradnl"/>
        </w:rPr>
        <w:t>Es de primordial importancia entender estos factores</w:t>
      </w:r>
      <w:r>
        <w:rPr>
          <w:lang w:val="es-ES_tradnl"/>
        </w:rPr>
        <w:t xml:space="preserve"> que son</w:t>
      </w:r>
      <w:r w:rsidRPr="003E3FDA">
        <w:rPr>
          <w:lang w:val="es-ES_tradnl"/>
        </w:rPr>
        <w:t>, por ejemplo</w:t>
      </w:r>
      <w:r>
        <w:rPr>
          <w:lang w:val="es-ES_tradnl"/>
        </w:rPr>
        <w:t>,</w:t>
      </w:r>
      <w:r w:rsidRPr="003E3FDA">
        <w:rPr>
          <w:lang w:val="es-ES_tradnl"/>
        </w:rPr>
        <w:t xml:space="preserve"> las fuerzas y apoyos internos y externos que fomentan la seguridad personal y reducen los malos tratos y el abandono y sus consecuencias negativas. Entre los factores protectivos figuran las familias estables</w:t>
      </w:r>
      <w:r>
        <w:rPr>
          <w:lang w:val="es-ES_tradnl"/>
        </w:rPr>
        <w:t>; la</w:t>
      </w:r>
      <w:r w:rsidRPr="003E3FDA">
        <w:rPr>
          <w:lang w:val="es-ES_tradnl"/>
        </w:rPr>
        <w:t xml:space="preserve"> crianza de los niños por adultos que atiendan a las necesidades físicas y psicosociales de los niños; una disciplina positiva y no violenta; la existencia de un vínculo sólido del niño con al menos un adulto; relaciones de apoyo con los compañeros y las demás personas (incluidos los profesores); un entorno social que fomente actitudes y comportamientos prosociales, no violentos y no discriminatorios; un alto nivel de cohesión social en la comunidad</w:t>
      </w:r>
      <w:r>
        <w:rPr>
          <w:lang w:val="es-ES_tradnl"/>
        </w:rPr>
        <w:t>,</w:t>
      </w:r>
      <w:r w:rsidRPr="003E3FDA">
        <w:rPr>
          <w:lang w:val="es-ES_tradnl"/>
        </w:rPr>
        <w:t xml:space="preserve"> y la existencia de sólidas redes sociales y vínculos con los vecinos</w:t>
      </w:r>
      <w:r w:rsidR="002E0C01">
        <w:rPr>
          <w:lang w:val="es-ES_tradnl"/>
        </w:rPr>
        <w:t>.</w:t>
      </w:r>
    </w:p>
    <w:p w:rsidR="00960265" w:rsidRPr="003E3FDA" w:rsidRDefault="00960265" w:rsidP="00960265">
      <w:pPr>
        <w:pStyle w:val="SingleTxtG"/>
        <w:rPr>
          <w:lang w:val="es-ES_tradnl"/>
        </w:rPr>
      </w:pPr>
      <w:r>
        <w:rPr>
          <w:lang w:val="es-ES_tradnl"/>
        </w:rPr>
        <w:tab/>
      </w:r>
      <w:r w:rsidRPr="003E3FDA">
        <w:rPr>
          <w:lang w:val="es-ES_tradnl"/>
        </w:rPr>
        <w:t>f)</w:t>
      </w:r>
      <w:r>
        <w:rPr>
          <w:lang w:val="es-ES_tradnl"/>
        </w:rPr>
        <w:tab/>
      </w:r>
      <w:r w:rsidRPr="003E3FDA">
        <w:rPr>
          <w:i/>
          <w:iCs/>
          <w:lang w:val="es-ES_tradnl"/>
        </w:rPr>
        <w:t>Factores de riesgo.</w:t>
      </w:r>
      <w:r w:rsidRPr="003E3FDA">
        <w:rPr>
          <w:lang w:val="es-ES_tradnl"/>
        </w:rPr>
        <w:t xml:space="preserve"> Es preciso adoptar medidas enérgicas y especialmente adaptadas para contrarrestar los factores de riesgo a que pueden estar expuestos los niños o los grupos de niños en general o en contextos particulares. Los factores de riesgo pueden provenir de los padres, cuando consumen drogas, tienen problemas psiquiátricos o se hallan socialmente aislados, o de la familia cuando </w:t>
      </w:r>
      <w:r>
        <w:rPr>
          <w:lang w:val="es-ES_tradnl"/>
        </w:rPr>
        <w:t>e</w:t>
      </w:r>
      <w:r w:rsidRPr="003E3FDA">
        <w:rPr>
          <w:lang w:val="es-ES_tradnl"/>
        </w:rPr>
        <w:t xml:space="preserve">sta se ve afectada por la pobreza, el desempleo, la discriminación </w:t>
      </w:r>
      <w:r>
        <w:rPr>
          <w:lang w:val="es-ES_tradnl"/>
        </w:rPr>
        <w:t>o</w:t>
      </w:r>
      <w:r w:rsidRPr="003E3FDA">
        <w:rPr>
          <w:lang w:val="es-ES_tradnl"/>
        </w:rPr>
        <w:t xml:space="preserve"> la marginación. A nivel universal,</w:t>
      </w:r>
      <w:r>
        <w:rPr>
          <w:lang w:val="es-ES_tradnl"/>
        </w:rPr>
        <w:t xml:space="preserve"> se consideran vulnerables</w:t>
      </w:r>
      <w:r w:rsidRPr="003E3FDA">
        <w:rPr>
          <w:lang w:val="es-ES_tradnl"/>
        </w:rPr>
        <w:t xml:space="preserve"> todos los niños </w:t>
      </w:r>
      <w:r>
        <w:rPr>
          <w:lang w:val="es-ES_tradnl"/>
        </w:rPr>
        <w:t>hasta los</w:t>
      </w:r>
      <w:r w:rsidRPr="003E3FDA">
        <w:rPr>
          <w:lang w:val="es-ES_tradnl"/>
        </w:rPr>
        <w:t xml:space="preserve"> 18 años de edad</w:t>
      </w:r>
      <w:r>
        <w:rPr>
          <w:lang w:val="es-ES_tradnl"/>
        </w:rPr>
        <w:t>, porque</w:t>
      </w:r>
      <w:r w:rsidRPr="003E3FDA">
        <w:rPr>
          <w:lang w:val="es-ES_tradnl"/>
        </w:rPr>
        <w:t xml:space="preserve"> no ha concluido </w:t>
      </w:r>
      <w:r>
        <w:rPr>
          <w:lang w:val="es-ES_tradnl"/>
        </w:rPr>
        <w:t xml:space="preserve">aún </w:t>
      </w:r>
      <w:r w:rsidRPr="003E3FDA">
        <w:rPr>
          <w:lang w:val="es-ES_tradnl"/>
        </w:rPr>
        <w:t xml:space="preserve">su crecimiento y desarrollo neurológico, psicológico, social y físico. Los lactantes y los niños pequeños son los más vulnerables debido a la inmadurez de su cerebro, todavía en desarrollo, y </w:t>
      </w:r>
      <w:r>
        <w:rPr>
          <w:lang w:val="es-ES_tradnl"/>
        </w:rPr>
        <w:t xml:space="preserve">a </w:t>
      </w:r>
      <w:r w:rsidRPr="003E3FDA">
        <w:rPr>
          <w:lang w:val="es-ES_tradnl"/>
        </w:rPr>
        <w:t xml:space="preserve">su completa dependencia de los adultos. </w:t>
      </w:r>
      <w:r>
        <w:rPr>
          <w:lang w:val="es-ES_tradnl"/>
        </w:rPr>
        <w:t>Aunque corren peligro los niños de ambos sexos, la violencia</w:t>
      </w:r>
      <w:r w:rsidRPr="003E3FDA">
        <w:rPr>
          <w:lang w:val="es-ES_tradnl"/>
        </w:rPr>
        <w:t xml:space="preserve"> suele</w:t>
      </w:r>
      <w:r>
        <w:rPr>
          <w:lang w:val="es-ES_tradnl"/>
        </w:rPr>
        <w:t xml:space="preserve"> tener un componente de género.</w:t>
      </w:r>
    </w:p>
    <w:p w:rsidR="00960265" w:rsidRPr="003E3FDA" w:rsidRDefault="00960265" w:rsidP="00960265">
      <w:pPr>
        <w:pStyle w:val="SingleTxtG"/>
        <w:rPr>
          <w:lang w:val="es-ES_tradnl"/>
        </w:rPr>
      </w:pPr>
      <w:r>
        <w:rPr>
          <w:lang w:val="es-ES_tradnl"/>
        </w:rPr>
        <w:tab/>
      </w:r>
      <w:r w:rsidRPr="003E3FDA">
        <w:rPr>
          <w:lang w:val="es-ES_tradnl"/>
        </w:rPr>
        <w:t>g)</w:t>
      </w:r>
      <w:r>
        <w:rPr>
          <w:lang w:val="es-ES_tradnl"/>
        </w:rPr>
        <w:tab/>
      </w:r>
      <w:r w:rsidRPr="003E3FDA">
        <w:rPr>
          <w:i/>
          <w:iCs/>
          <w:lang w:val="es-ES_tradnl"/>
        </w:rPr>
        <w:t xml:space="preserve">Niños en situaciones de </w:t>
      </w:r>
      <w:r>
        <w:rPr>
          <w:i/>
          <w:iCs/>
          <w:lang w:val="es-ES_tradnl"/>
        </w:rPr>
        <w:t>vulnerabilidad potencial</w:t>
      </w:r>
      <w:r w:rsidRPr="003E3FDA">
        <w:rPr>
          <w:i/>
          <w:iCs/>
          <w:lang w:val="es-ES_tradnl"/>
        </w:rPr>
        <w:t>.</w:t>
      </w:r>
      <w:r w:rsidRPr="003E3FDA">
        <w:rPr>
          <w:lang w:val="es-ES_tradnl"/>
        </w:rPr>
        <w:t xml:space="preserve"> </w:t>
      </w:r>
      <w:r>
        <w:rPr>
          <w:lang w:val="es-ES_tradnl"/>
        </w:rPr>
        <w:t>L</w:t>
      </w:r>
      <w:r w:rsidRPr="003E3FDA">
        <w:rPr>
          <w:lang w:val="es-ES_tradnl"/>
        </w:rPr>
        <w:t xml:space="preserve">os grupos de niños que pueden verse expuestos a la violencia </w:t>
      </w:r>
      <w:r>
        <w:rPr>
          <w:lang w:val="es-ES_tradnl"/>
        </w:rPr>
        <w:t>son, entre otros, los siguientes:</w:t>
      </w:r>
      <w:r w:rsidRPr="003E3FDA">
        <w:rPr>
          <w:lang w:val="es-ES_tradnl"/>
        </w:rPr>
        <w:t xml:space="preserve"> los niños que no viven con sus padres biológicos sino en diversas modalidades </w:t>
      </w:r>
      <w:r>
        <w:rPr>
          <w:lang w:val="es-ES_tradnl"/>
        </w:rPr>
        <w:t xml:space="preserve">de cuidados </w:t>
      </w:r>
      <w:r w:rsidRPr="003E3FDA">
        <w:rPr>
          <w:lang w:val="es-ES_tradnl"/>
        </w:rPr>
        <w:t>alternativ</w:t>
      </w:r>
      <w:r>
        <w:rPr>
          <w:lang w:val="es-ES_tradnl"/>
        </w:rPr>
        <w:t>o</w:t>
      </w:r>
      <w:r w:rsidRPr="003E3FDA">
        <w:rPr>
          <w:lang w:val="es-ES_tradnl"/>
        </w:rPr>
        <w:t xml:space="preserve">s; los que no han sido inscritos en el registro civil al nacer; los que viven en la calle; los que están en conflicto, real o aparente, con la ley; los que tienen discapacidades físicas, sensoriales, cognitivas, psicosociales y congénitas, padecen de enfermedades adquiridas y/o crónicas o presentan serios problemas de comportamiento; los </w:t>
      </w:r>
      <w:r>
        <w:rPr>
          <w:lang w:val="es-ES_tradnl"/>
        </w:rPr>
        <w:t>niños</w:t>
      </w:r>
      <w:r w:rsidRPr="003E3FDA">
        <w:rPr>
          <w:lang w:val="es-ES_tradnl"/>
        </w:rPr>
        <w:t xml:space="preserve"> indígenas</w:t>
      </w:r>
      <w:r w:rsidRPr="00612DB9">
        <w:rPr>
          <w:sz w:val="18"/>
          <w:szCs w:val="18"/>
          <w:vertAlign w:val="superscript"/>
          <w:lang w:val="es-ES_tradnl"/>
        </w:rPr>
        <w:footnoteReference w:id="26"/>
      </w:r>
      <w:r w:rsidRPr="003E3FDA">
        <w:rPr>
          <w:lang w:val="es-ES_tradnl"/>
        </w:rPr>
        <w:t xml:space="preserve"> o pertenec</w:t>
      </w:r>
      <w:r>
        <w:rPr>
          <w:lang w:val="es-ES_tradnl"/>
        </w:rPr>
        <w:t>i</w:t>
      </w:r>
      <w:r w:rsidRPr="003E3FDA">
        <w:rPr>
          <w:lang w:val="es-ES_tradnl"/>
        </w:rPr>
        <w:t>en</w:t>
      </w:r>
      <w:r>
        <w:rPr>
          <w:lang w:val="es-ES_tradnl"/>
        </w:rPr>
        <w:t>tes</w:t>
      </w:r>
      <w:r w:rsidRPr="003E3FDA">
        <w:rPr>
          <w:lang w:val="es-ES_tradnl"/>
        </w:rPr>
        <w:t xml:space="preserve"> a otr</w:t>
      </w:r>
      <w:r>
        <w:rPr>
          <w:lang w:val="es-ES_tradnl"/>
        </w:rPr>
        <w:t>a</w:t>
      </w:r>
      <w:r w:rsidRPr="003E3FDA">
        <w:rPr>
          <w:lang w:val="es-ES_tradnl"/>
        </w:rPr>
        <w:t xml:space="preserve">s </w:t>
      </w:r>
      <w:r>
        <w:rPr>
          <w:lang w:val="es-ES_tradnl"/>
        </w:rPr>
        <w:t>minorías</w:t>
      </w:r>
      <w:r w:rsidRPr="003E3FDA">
        <w:rPr>
          <w:lang w:val="es-ES_tradnl"/>
        </w:rPr>
        <w:t xml:space="preserve"> étnic</w:t>
      </w:r>
      <w:r>
        <w:rPr>
          <w:lang w:val="es-ES_tradnl"/>
        </w:rPr>
        <w:t>a</w:t>
      </w:r>
      <w:r w:rsidRPr="003E3FDA">
        <w:rPr>
          <w:lang w:val="es-ES_tradnl"/>
        </w:rPr>
        <w:t xml:space="preserve">s; los que pertenecen a grupos </w:t>
      </w:r>
      <w:r>
        <w:rPr>
          <w:lang w:val="es-ES_tradnl"/>
        </w:rPr>
        <w:t xml:space="preserve">religiosos o lingüísticos </w:t>
      </w:r>
      <w:r w:rsidRPr="003E3FDA">
        <w:rPr>
          <w:lang w:val="es-ES_tradnl"/>
        </w:rPr>
        <w:t>minoritarios; los que son lesbianas, gays, transgénero o transexuales; los que están expuestos a sufrir prácticas tradicionales nocivas; los que se han casado precozmente (especialmente las niñas y en particular, pero no exclusivamente, en caso de matrimonio forzoso); los que realizan un trabajo infantil peligroso, incluidas sus peores formas; los niños migrantes o refugiados o los niños desplazados y/o víctimas de trata; los que ya han sufrido violencia</w:t>
      </w:r>
      <w:r>
        <w:rPr>
          <w:lang w:val="es-ES_tradnl"/>
        </w:rPr>
        <w:t>s</w:t>
      </w:r>
      <w:r w:rsidRPr="003E3FDA">
        <w:rPr>
          <w:lang w:val="es-ES_tradnl"/>
        </w:rPr>
        <w:t xml:space="preserve">; los que son víctimas y testigos de actos de violencia en el hogar y en las comunidades; los que pertenecen a los estratos socioeconómicos urbanos más bajos, donde puede ser fácil conseguir armas de fuego y de otro tipo, drogas y alcohol; los que viven en zonas </w:t>
      </w:r>
      <w:r>
        <w:rPr>
          <w:lang w:val="es-ES_tradnl"/>
        </w:rPr>
        <w:t>propensas a los accidentes o las catástrofes,</w:t>
      </w:r>
      <w:r w:rsidRPr="003E3FDA">
        <w:rPr>
          <w:lang w:val="es-ES_tradnl"/>
        </w:rPr>
        <w:t xml:space="preserve"> o en entornos tóxicos; los niños afectados o infectados por el VIH/SIDA; los niños desnutridos; los que están a cargo de otros niños; los niños que </w:t>
      </w:r>
      <w:r>
        <w:rPr>
          <w:lang w:val="es-ES_tradnl"/>
        </w:rPr>
        <w:t>se ocupan de otras personas</w:t>
      </w:r>
      <w:r w:rsidRPr="003E3FDA">
        <w:rPr>
          <w:lang w:val="es-ES_tradnl"/>
        </w:rPr>
        <w:t xml:space="preserve"> o son cabeza de familia; aquellos cuyos padres son menores de 18 años; los niños no deseados, prematuros </w:t>
      </w:r>
      <w:r>
        <w:rPr>
          <w:lang w:val="es-ES_tradnl"/>
        </w:rPr>
        <w:t>o provenientes</w:t>
      </w:r>
      <w:r w:rsidRPr="003E3FDA">
        <w:rPr>
          <w:lang w:val="es-ES_tradnl"/>
        </w:rPr>
        <w:t xml:space="preserve"> de un </w:t>
      </w:r>
      <w:r>
        <w:rPr>
          <w:lang w:val="es-ES_tradnl"/>
        </w:rPr>
        <w:t>parto</w:t>
      </w:r>
      <w:r w:rsidRPr="003E3FDA">
        <w:rPr>
          <w:lang w:val="es-ES_tradnl"/>
        </w:rPr>
        <w:t xml:space="preserve"> múltiple; los niños hospitalizados sin supervisión adecuada o sin contacto con sus cuidadores</w:t>
      </w:r>
      <w:r>
        <w:rPr>
          <w:lang w:val="es-ES_tradnl"/>
        </w:rPr>
        <w:t>, y</w:t>
      </w:r>
      <w:r w:rsidRPr="003E3FDA">
        <w:rPr>
          <w:lang w:val="es-ES_tradnl"/>
        </w:rPr>
        <w:t xml:space="preserve"> los niños expuestos a las tecnologías de la información y la comunicación sin salvaguardias, supervisión ni medios adecuados para protegerse. Los niños en </w:t>
      </w:r>
      <w:r>
        <w:rPr>
          <w:lang w:val="es-ES_tradnl"/>
        </w:rPr>
        <w:t xml:space="preserve">las </w:t>
      </w:r>
      <w:r w:rsidRPr="003E3FDA">
        <w:rPr>
          <w:lang w:val="es-ES_tradnl"/>
        </w:rPr>
        <w:t>situaci</w:t>
      </w:r>
      <w:r>
        <w:rPr>
          <w:lang w:val="es-ES_tradnl"/>
        </w:rPr>
        <w:t>ones</w:t>
      </w:r>
      <w:r w:rsidRPr="003E3FDA">
        <w:rPr>
          <w:lang w:val="es-ES_tradnl"/>
        </w:rPr>
        <w:t xml:space="preserve"> de emergencia son </w:t>
      </w:r>
      <w:r>
        <w:rPr>
          <w:lang w:val="es-ES_tradnl"/>
        </w:rPr>
        <w:t>muy</w:t>
      </w:r>
      <w:r w:rsidRPr="003E3FDA">
        <w:rPr>
          <w:lang w:val="es-ES_tradnl"/>
        </w:rPr>
        <w:t xml:space="preserve"> vulnerables a la violencia cuando, a consecuencia de conflictos sociales y armados, desastres naturales y otras situaciones de emergencia complejas y crónicas, los sistemas sociales</w:t>
      </w:r>
      <w:r>
        <w:rPr>
          <w:lang w:val="es-ES_tradnl"/>
        </w:rPr>
        <w:t xml:space="preserve"> </w:t>
      </w:r>
      <w:r w:rsidRPr="003E3FDA">
        <w:rPr>
          <w:lang w:val="es-ES_tradnl"/>
        </w:rPr>
        <w:t>se derrumban, los niños se ven separados de sus cuidadores y los espacios de atención y seguridad resultan dañados o incluso destruidos</w:t>
      </w:r>
      <w:r>
        <w:rPr>
          <w:lang w:val="es-ES_tradnl"/>
        </w:rPr>
        <w:t>.</w:t>
      </w:r>
    </w:p>
    <w:p w:rsidR="00960265" w:rsidRPr="003E3FDA" w:rsidRDefault="00960265" w:rsidP="00960265">
      <w:pPr>
        <w:pStyle w:val="SingleTxtG"/>
        <w:rPr>
          <w:lang w:val="es-ES_tradnl"/>
        </w:rPr>
      </w:pPr>
      <w:r>
        <w:rPr>
          <w:lang w:val="es-ES_tradnl"/>
        </w:rPr>
        <w:tab/>
      </w:r>
      <w:r w:rsidRPr="003E3FDA">
        <w:rPr>
          <w:lang w:val="es-ES_tradnl"/>
        </w:rPr>
        <w:t>h)</w:t>
      </w:r>
      <w:r>
        <w:rPr>
          <w:lang w:val="es-ES_tradnl"/>
        </w:rPr>
        <w:tab/>
      </w:r>
      <w:r w:rsidRPr="003E3FDA">
        <w:rPr>
          <w:i/>
          <w:iCs/>
          <w:lang w:val="es-ES_tradnl"/>
        </w:rPr>
        <w:t>Asignación de recursos.</w:t>
      </w:r>
      <w:r w:rsidRPr="003E3FDA">
        <w:rPr>
          <w:lang w:val="es-ES_tradnl"/>
        </w:rPr>
        <w:t xml:space="preserve"> Se han de asignar los recursos humanos, financieros y técnicos necesarios a los diferentes sectores hasta el máximo de los recursos disponibles. </w:t>
      </w:r>
      <w:r>
        <w:rPr>
          <w:lang w:val="es-ES_tradnl"/>
        </w:rPr>
        <w:t xml:space="preserve">Deben crearse y ponerse </w:t>
      </w:r>
      <w:r w:rsidRPr="003E3FDA">
        <w:rPr>
          <w:lang w:val="es-ES_tradnl"/>
        </w:rPr>
        <w:t>en funcionamiento sólidos mecanismos de vigilancia para que la asignación de presupuestos y la eficiencia de su ejecución estén sujetas a un sistema de rendición de cu</w:t>
      </w:r>
      <w:r>
        <w:rPr>
          <w:lang w:val="es-ES_tradnl"/>
        </w:rPr>
        <w:t>entas.</w:t>
      </w:r>
    </w:p>
    <w:p w:rsidR="00960265" w:rsidRPr="003E3FDA" w:rsidRDefault="00960265" w:rsidP="00960265">
      <w:pPr>
        <w:pStyle w:val="SingleTxtG"/>
        <w:rPr>
          <w:lang w:val="es-ES_tradnl"/>
        </w:rPr>
      </w:pPr>
      <w:r>
        <w:rPr>
          <w:lang w:val="es-ES_tradnl"/>
        </w:rPr>
        <w:tab/>
      </w:r>
      <w:r w:rsidRPr="003E3FDA">
        <w:rPr>
          <w:lang w:val="es-ES_tradnl"/>
        </w:rPr>
        <w:t>i)</w:t>
      </w:r>
      <w:r>
        <w:rPr>
          <w:lang w:val="es-ES_tradnl"/>
        </w:rPr>
        <w:tab/>
      </w:r>
      <w:r w:rsidRPr="003E3FDA">
        <w:rPr>
          <w:i/>
          <w:iCs/>
          <w:lang w:val="es-ES_tradnl"/>
        </w:rPr>
        <w:t>Mecanismos de coordinación</w:t>
      </w:r>
      <w:r w:rsidRPr="003E3FDA">
        <w:rPr>
          <w:lang w:val="es-ES_tradnl"/>
        </w:rPr>
        <w:t xml:space="preserve">. Estos </w:t>
      </w:r>
      <w:r>
        <w:rPr>
          <w:lang w:val="es-ES_tradnl"/>
        </w:rPr>
        <w:t xml:space="preserve">mecanismos </w:t>
      </w:r>
      <w:r w:rsidRPr="003E3FDA">
        <w:rPr>
          <w:lang w:val="es-ES_tradnl"/>
        </w:rPr>
        <w:t xml:space="preserve">se han de describir explícitamente </w:t>
      </w:r>
      <w:r>
        <w:rPr>
          <w:lang w:val="es-ES_tradnl"/>
        </w:rPr>
        <w:t>para</w:t>
      </w:r>
      <w:r w:rsidRPr="003E3FDA">
        <w:rPr>
          <w:lang w:val="es-ES_tradnl"/>
        </w:rPr>
        <w:t xml:space="preserve"> que haya una coordinación eficaz </w:t>
      </w:r>
      <w:r>
        <w:rPr>
          <w:lang w:val="es-ES_tradnl"/>
        </w:rPr>
        <w:t>a</w:t>
      </w:r>
      <w:r w:rsidRPr="003E3FDA">
        <w:rPr>
          <w:lang w:val="es-ES_tradnl"/>
        </w:rPr>
        <w:t xml:space="preserve"> los niveles central, regional y local, entre los diferentes sectores y con la sociedad civil, incluido</w:t>
      </w:r>
      <w:r>
        <w:rPr>
          <w:lang w:val="es-ES_tradnl"/>
        </w:rPr>
        <w:t xml:space="preserve"> el mundo de</w:t>
      </w:r>
      <w:r w:rsidRPr="003E3FDA">
        <w:rPr>
          <w:lang w:val="es-ES_tradnl"/>
        </w:rPr>
        <w:t xml:space="preserve"> la investigación empírica. </w:t>
      </w:r>
      <w:r>
        <w:rPr>
          <w:lang w:val="es-ES_tradnl"/>
        </w:rPr>
        <w:t>Estos mecanismos deben complementarse con las</w:t>
      </w:r>
      <w:r w:rsidRPr="003E3FDA">
        <w:rPr>
          <w:lang w:val="es-ES_tradnl"/>
        </w:rPr>
        <w:t xml:space="preserve"> medidas administrativas descritas más arriba</w:t>
      </w:r>
      <w:r>
        <w:rPr>
          <w:lang w:val="es-ES_tradnl"/>
        </w:rPr>
        <w:t>.</w:t>
      </w:r>
    </w:p>
    <w:p w:rsidR="00960265" w:rsidRPr="003E3FDA" w:rsidRDefault="00960265" w:rsidP="00960265">
      <w:pPr>
        <w:pStyle w:val="SingleTxtG"/>
        <w:rPr>
          <w:lang w:val="es-ES_tradnl"/>
        </w:rPr>
      </w:pPr>
      <w:r>
        <w:rPr>
          <w:lang w:val="es-ES_tradnl"/>
        </w:rPr>
        <w:tab/>
      </w:r>
      <w:r w:rsidRPr="003E3FDA">
        <w:rPr>
          <w:lang w:val="es-ES_tradnl"/>
        </w:rPr>
        <w:t>j)</w:t>
      </w:r>
      <w:r>
        <w:rPr>
          <w:lang w:val="es-ES_tradnl"/>
        </w:rPr>
        <w:tab/>
      </w:r>
      <w:r w:rsidRPr="003E3FDA">
        <w:rPr>
          <w:i/>
          <w:iCs/>
          <w:lang w:val="es-ES_tradnl"/>
        </w:rPr>
        <w:t>Rendición de cuentas.</w:t>
      </w:r>
      <w:r w:rsidRPr="003E3FDA">
        <w:rPr>
          <w:lang w:val="es-ES_tradnl"/>
        </w:rPr>
        <w:t xml:space="preserve"> </w:t>
      </w:r>
      <w:r>
        <w:rPr>
          <w:lang w:val="es-ES_tradnl"/>
        </w:rPr>
        <w:t>Hay que garantizar</w:t>
      </w:r>
      <w:r w:rsidRPr="003E3FDA">
        <w:rPr>
          <w:lang w:val="es-ES_tradnl"/>
        </w:rPr>
        <w:t xml:space="preserve"> que los Estados partes, los organismos y organizaciones nacionales y locales y las entidades pertinentes de la sociedad civil colaboren activamente entre sí para establecer normas, indicadores, instrumentos y sistemas de vigilancia, medición y evaluación</w:t>
      </w:r>
      <w:r>
        <w:rPr>
          <w:lang w:val="es-ES_tradnl"/>
        </w:rPr>
        <w:t>,</w:t>
      </w:r>
      <w:r w:rsidRPr="003E3FDA">
        <w:rPr>
          <w:lang w:val="es-ES_tradnl"/>
        </w:rPr>
        <w:t xml:space="preserve"> y los utilicen para cumplir sus obligaciones y compromisos de proteger a los niños contra la violencia. El Comité </w:t>
      </w:r>
      <w:r>
        <w:rPr>
          <w:lang w:val="es-ES_tradnl"/>
        </w:rPr>
        <w:t>ha</w:t>
      </w:r>
      <w:r w:rsidRPr="003E3FDA">
        <w:rPr>
          <w:lang w:val="es-ES_tradnl"/>
        </w:rPr>
        <w:t xml:space="preserve"> manifestado </w:t>
      </w:r>
      <w:r>
        <w:rPr>
          <w:lang w:val="es-ES_tradnl"/>
        </w:rPr>
        <w:t xml:space="preserve">constantemente </w:t>
      </w:r>
      <w:r w:rsidRPr="003E3FDA">
        <w:rPr>
          <w:lang w:val="es-ES_tradnl"/>
        </w:rPr>
        <w:t xml:space="preserve">su apoyo a los sistemas de rendición de cuentas, en particular </w:t>
      </w:r>
      <w:r>
        <w:rPr>
          <w:lang w:val="es-ES_tradnl"/>
        </w:rPr>
        <w:t xml:space="preserve">mediante </w:t>
      </w:r>
      <w:r w:rsidRPr="003E3FDA">
        <w:rPr>
          <w:lang w:val="es-ES_tradnl"/>
        </w:rPr>
        <w:t xml:space="preserve">la reunión y el análisis de datos, la elaboración, la vigilancia y la evaluación de indicadores y el apoyo a las instituciones independientes de defensa de los derechos humanos. El Comité recomienda a los Estados partes que publiquen un informe anual sobre los avances logrados en materia de prohibición, prevención y eliminación de la violencia, que lo presenten al </w:t>
      </w:r>
      <w:r>
        <w:rPr>
          <w:lang w:val="es-ES_tradnl"/>
        </w:rPr>
        <w:t>P</w:t>
      </w:r>
      <w:r w:rsidRPr="003E3FDA">
        <w:rPr>
          <w:lang w:val="es-ES_tradnl"/>
        </w:rPr>
        <w:t xml:space="preserve">arlamento para que sea objeto de examen y debate </w:t>
      </w:r>
      <w:r>
        <w:rPr>
          <w:lang w:val="es-ES_tradnl"/>
        </w:rPr>
        <w:t>y que</w:t>
      </w:r>
      <w:r w:rsidRPr="003E3FDA">
        <w:rPr>
          <w:lang w:val="es-ES_tradnl"/>
        </w:rPr>
        <w:t xml:space="preserve"> inviten a todos los interesados a responder a la información que figure en el informe.</w:t>
      </w:r>
    </w:p>
    <w:p w:rsidR="00960265" w:rsidRPr="003E3FDA" w:rsidRDefault="00960265" w:rsidP="00960265">
      <w:pPr>
        <w:pStyle w:val="HChG"/>
        <w:rPr>
          <w:lang w:val="es-ES_tradnl"/>
        </w:rPr>
      </w:pPr>
      <w:r>
        <w:rPr>
          <w:lang w:val="es-ES_tradnl"/>
        </w:rPr>
        <w:tab/>
      </w:r>
      <w:r w:rsidRPr="003E3FDA">
        <w:rPr>
          <w:lang w:val="es-ES_tradnl"/>
        </w:rPr>
        <w:t>VII.</w:t>
      </w:r>
      <w:r>
        <w:rPr>
          <w:lang w:val="es-ES_tradnl"/>
        </w:rPr>
        <w:tab/>
      </w:r>
      <w:r w:rsidRPr="003E3FDA">
        <w:rPr>
          <w:lang w:val="es-ES_tradnl"/>
        </w:rPr>
        <w:t>Los recursos para la aplicación y la necesidad de una cooperación internacional</w:t>
      </w:r>
    </w:p>
    <w:p w:rsidR="00960265" w:rsidRPr="003E3FDA" w:rsidRDefault="00960265" w:rsidP="00960265">
      <w:pPr>
        <w:pStyle w:val="SingleTxtG"/>
        <w:rPr>
          <w:lang w:val="es-ES_tradnl"/>
        </w:rPr>
      </w:pPr>
      <w:r w:rsidRPr="003E3FDA">
        <w:rPr>
          <w:lang w:val="es-ES_tradnl"/>
        </w:rPr>
        <w:t>73.</w:t>
      </w:r>
      <w:r>
        <w:rPr>
          <w:lang w:val="es-ES_tradnl"/>
        </w:rPr>
        <w:tab/>
      </w:r>
      <w:r w:rsidRPr="003E3FDA">
        <w:rPr>
          <w:b/>
          <w:bCs/>
          <w:lang w:val="es-ES_tradnl"/>
        </w:rPr>
        <w:t xml:space="preserve">Obligaciones de los Estados </w:t>
      </w:r>
      <w:r>
        <w:rPr>
          <w:b/>
          <w:bCs/>
          <w:lang w:val="es-ES_tradnl"/>
        </w:rPr>
        <w:t>p</w:t>
      </w:r>
      <w:r w:rsidRPr="003E3FDA">
        <w:rPr>
          <w:b/>
          <w:bCs/>
          <w:lang w:val="es-ES_tradnl"/>
        </w:rPr>
        <w:t>artes.</w:t>
      </w:r>
      <w:r w:rsidRPr="003E3FDA">
        <w:rPr>
          <w:lang w:val="es-ES_tradnl"/>
        </w:rPr>
        <w:t xml:space="preserve"> Habida cuenta de las obligaciones que incumben a los Estados partes en virtud de los artículos 4 y 19, entre otros, el Comité considera que la limitación de recursos no justifica que un Estado </w:t>
      </w:r>
      <w:r>
        <w:rPr>
          <w:lang w:val="es-ES_tradnl"/>
        </w:rPr>
        <w:t>p</w:t>
      </w:r>
      <w:r w:rsidRPr="003E3FDA">
        <w:rPr>
          <w:lang w:val="es-ES_tradnl"/>
        </w:rPr>
        <w:t xml:space="preserve">arte no adopte ninguna de las medidas necesarias, o suficientes, para proteger a los niños. En consecuencia, se insta a los Estados partes a que adopten marcos de coordinación globales, estratégicos y con plazos definidos para la atención y la protección de los niños. En particular, el Comité hace hincapié en la necesidad de consultar a los niños </w:t>
      </w:r>
      <w:r>
        <w:rPr>
          <w:lang w:val="es-ES_tradnl"/>
        </w:rPr>
        <w:t>en la</w:t>
      </w:r>
      <w:r w:rsidRPr="003E3FDA">
        <w:rPr>
          <w:lang w:val="es-ES_tradnl"/>
        </w:rPr>
        <w:t xml:space="preserve"> elabora</w:t>
      </w:r>
      <w:r>
        <w:rPr>
          <w:lang w:val="es-ES_tradnl"/>
        </w:rPr>
        <w:t>ción de estas</w:t>
      </w:r>
      <w:r w:rsidRPr="003E3FDA">
        <w:rPr>
          <w:lang w:val="es-ES_tradnl"/>
        </w:rPr>
        <w:t xml:space="preserve"> estrategias, marcos y medidas.</w:t>
      </w:r>
    </w:p>
    <w:p w:rsidR="00960265" w:rsidRPr="003E3FDA" w:rsidRDefault="00960265" w:rsidP="00960265">
      <w:pPr>
        <w:pStyle w:val="SingleTxtG"/>
        <w:rPr>
          <w:lang w:val="es-ES_tradnl"/>
        </w:rPr>
      </w:pPr>
      <w:r w:rsidRPr="003E3FDA">
        <w:rPr>
          <w:lang w:val="es-ES_tradnl"/>
        </w:rPr>
        <w:t>74.</w:t>
      </w:r>
      <w:r>
        <w:rPr>
          <w:lang w:val="es-ES_tradnl"/>
        </w:rPr>
        <w:tab/>
      </w:r>
      <w:r w:rsidRPr="003E3FDA">
        <w:rPr>
          <w:b/>
          <w:bCs/>
          <w:lang w:val="es-ES_tradnl"/>
        </w:rPr>
        <w:t>Fuentes de financiación</w:t>
      </w:r>
      <w:r w:rsidRPr="009C0AFA">
        <w:rPr>
          <w:b/>
          <w:lang w:val="es-ES_tradnl"/>
        </w:rPr>
        <w:t>.</w:t>
      </w:r>
      <w:r w:rsidRPr="003E3FDA">
        <w:rPr>
          <w:lang w:val="es-ES_tradnl"/>
        </w:rPr>
        <w:t xml:space="preserve"> Teniendo en cuenta los diferentes puntos de partida descritos en el párrafo 70</w:t>
      </w:r>
      <w:r>
        <w:rPr>
          <w:lang w:val="es-ES_tradnl"/>
        </w:rPr>
        <w:t>,</w:t>
      </w:r>
      <w:r w:rsidRPr="003E3FDA">
        <w:rPr>
          <w:lang w:val="es-ES_tradnl"/>
        </w:rPr>
        <w:t xml:space="preserve"> y en el entendimiento de que los presupuestos a nivel nacional y descentralizado deben ser las principales fuentes de los recursos destinados a las estrategias de atención y protección de los niños, el Comité señala a la atención de los Estados partes las posibilidades de cooperación y asistencia internacionales descritas en los artículos 4 y 45 de la Convención. El Comité exhorta a los asociados </w:t>
      </w:r>
      <w:r>
        <w:rPr>
          <w:lang w:val="es-ES_tradnl"/>
        </w:rPr>
        <w:t>que se indican a continuación</w:t>
      </w:r>
      <w:r w:rsidRPr="003E3FDA">
        <w:rPr>
          <w:lang w:val="es-ES_tradnl"/>
        </w:rPr>
        <w:t xml:space="preserve"> a que presten apoyo financiero </w:t>
      </w:r>
      <w:r>
        <w:rPr>
          <w:lang w:val="es-ES_tradnl"/>
        </w:rPr>
        <w:t>y</w:t>
      </w:r>
      <w:r w:rsidRPr="003E3FDA">
        <w:rPr>
          <w:lang w:val="es-ES_tradnl"/>
        </w:rPr>
        <w:t xml:space="preserve"> técnico, incluidas actividades de formación, a los programas de protección del niño, teniendo debidamente en cuenta lo dispuesto en el artículo 19 y en la Convención en general</w:t>
      </w:r>
      <w:r w:rsidRPr="00612DB9">
        <w:rPr>
          <w:sz w:val="18"/>
          <w:szCs w:val="18"/>
          <w:vertAlign w:val="superscript"/>
          <w:lang w:val="es-ES_tradnl"/>
        </w:rPr>
        <w:footnoteReference w:id="27"/>
      </w:r>
      <w:r w:rsidRPr="003E3FDA">
        <w:rPr>
          <w:lang w:val="es-ES_tradnl"/>
        </w:rPr>
        <w:t xml:space="preserve">: los Estados partes que </w:t>
      </w:r>
      <w:r>
        <w:rPr>
          <w:lang w:val="es-ES_tradnl"/>
        </w:rPr>
        <w:t>participan en la</w:t>
      </w:r>
      <w:r w:rsidRPr="003E3FDA">
        <w:rPr>
          <w:lang w:val="es-ES_tradnl"/>
        </w:rPr>
        <w:t xml:space="preserve"> cooperación para el desarrollo; las instituciones donantes (entre ellas el Banco Mundial, los donantes privados y las fundaciones); los organismos y organizaciones de las Naciones Unidas</w:t>
      </w:r>
      <w:r>
        <w:rPr>
          <w:lang w:val="es-ES_tradnl"/>
        </w:rPr>
        <w:t>,</w:t>
      </w:r>
      <w:r w:rsidRPr="003E3FDA">
        <w:rPr>
          <w:lang w:val="es-ES_tradnl"/>
        </w:rPr>
        <w:t xml:space="preserve"> y los demás organismos y organizaciones internacionales y regionales. Es</w:t>
      </w:r>
      <w:r>
        <w:rPr>
          <w:lang w:val="es-ES_tradnl"/>
        </w:rPr>
        <w:t>t</w:t>
      </w:r>
      <w:r w:rsidRPr="003E3FDA">
        <w:rPr>
          <w:lang w:val="es-ES_tradnl"/>
        </w:rPr>
        <w:t xml:space="preserve">e apoyo financiero y técnico ha de prestarse sistemáticamente </w:t>
      </w:r>
      <w:r>
        <w:rPr>
          <w:lang w:val="es-ES_tradnl"/>
        </w:rPr>
        <w:t>por mediación de</w:t>
      </w:r>
      <w:r w:rsidRPr="003E3FDA">
        <w:rPr>
          <w:lang w:val="es-ES_tradnl"/>
        </w:rPr>
        <w:t xml:space="preserve"> asociaciones sólidas y equitativas, a nivel nacional e internacional. Los programas de protección basados en los derechos del niño deben ser uno de los componentes principales de la asistencia </w:t>
      </w:r>
      <w:r>
        <w:rPr>
          <w:lang w:val="es-ES_tradnl"/>
        </w:rPr>
        <w:t>a</w:t>
      </w:r>
      <w:r w:rsidRPr="003E3FDA">
        <w:rPr>
          <w:lang w:val="es-ES_tradnl"/>
        </w:rPr>
        <w:t>l desarrollo sostenible de los países que reciben ayuda internacional. El Comité alienta a esos organismos a que sigan trabajando con el Comité, el Representante Especial del Secretario General sobre la violencia contra los niños y otros mecanismos internacionales y regionales de derechos humanos</w:t>
      </w:r>
      <w:r>
        <w:rPr>
          <w:lang w:val="es-ES_tradnl"/>
        </w:rPr>
        <w:t>,</w:t>
      </w:r>
      <w:r w:rsidRPr="003E3FDA">
        <w:rPr>
          <w:lang w:val="es-ES_tradnl"/>
        </w:rPr>
        <w:t xml:space="preserve"> para avanzar hacia la consecución de ese objetivo.</w:t>
      </w:r>
    </w:p>
    <w:p w:rsidR="00960265" w:rsidRPr="003E3FDA" w:rsidRDefault="00960265" w:rsidP="00960265">
      <w:pPr>
        <w:pStyle w:val="SingleTxtG"/>
        <w:rPr>
          <w:lang w:val="es-ES_tradnl"/>
        </w:rPr>
      </w:pPr>
      <w:r w:rsidRPr="003E3FDA">
        <w:rPr>
          <w:lang w:val="es-ES_tradnl"/>
        </w:rPr>
        <w:t>75.</w:t>
      </w:r>
      <w:r>
        <w:rPr>
          <w:lang w:val="es-ES_tradnl"/>
        </w:rPr>
        <w:tab/>
      </w:r>
      <w:r w:rsidRPr="003E3FDA">
        <w:rPr>
          <w:b/>
          <w:bCs/>
          <w:lang w:val="es-ES_tradnl"/>
        </w:rPr>
        <w:t xml:space="preserve">Recursos necesarios a nivel internacional. </w:t>
      </w:r>
      <w:r w:rsidRPr="003E3FDA">
        <w:rPr>
          <w:lang w:val="es-ES_tradnl"/>
        </w:rPr>
        <w:t>Es necesario también invertir en l</w:t>
      </w:r>
      <w:r>
        <w:rPr>
          <w:lang w:val="es-ES_tradnl"/>
        </w:rPr>
        <w:t>o</w:t>
      </w:r>
      <w:r w:rsidRPr="003E3FDA">
        <w:rPr>
          <w:lang w:val="es-ES_tradnl"/>
        </w:rPr>
        <w:t xml:space="preserve">s siguientes </w:t>
      </w:r>
      <w:r>
        <w:rPr>
          <w:lang w:val="es-ES_tradnl"/>
        </w:rPr>
        <w:t>sectores</w:t>
      </w:r>
      <w:r w:rsidRPr="003E3FDA">
        <w:rPr>
          <w:lang w:val="es-ES_tradnl"/>
        </w:rPr>
        <w:t xml:space="preserve"> a nivel internacional</w:t>
      </w:r>
      <w:r>
        <w:rPr>
          <w:lang w:val="es-ES_tradnl"/>
        </w:rPr>
        <w:t>,</w:t>
      </w:r>
      <w:r w:rsidRPr="003E3FDA">
        <w:rPr>
          <w:lang w:val="es-ES_tradnl"/>
        </w:rPr>
        <w:t xml:space="preserve"> para ayudar a los Estados partes a cumplir las obligaciones que les incu</w:t>
      </w:r>
      <w:r>
        <w:rPr>
          <w:lang w:val="es-ES_tradnl"/>
        </w:rPr>
        <w:t>mben en virtud del artículo 19:</w:t>
      </w:r>
    </w:p>
    <w:p w:rsidR="00960265" w:rsidRPr="003E3FDA" w:rsidRDefault="00960265" w:rsidP="00960265">
      <w:pPr>
        <w:pStyle w:val="SingleTxtG"/>
        <w:rPr>
          <w:lang w:val="es-ES_tradnl"/>
        </w:rPr>
      </w:pPr>
      <w:r>
        <w:rPr>
          <w:lang w:val="es-ES_tradnl"/>
        </w:rPr>
        <w:tab/>
      </w:r>
      <w:r w:rsidRPr="003E3FDA">
        <w:rPr>
          <w:lang w:val="es-ES_tradnl"/>
        </w:rPr>
        <w:t>a)</w:t>
      </w:r>
      <w:r>
        <w:rPr>
          <w:lang w:val="es-ES_tradnl"/>
        </w:rPr>
        <w:tab/>
      </w:r>
      <w:r w:rsidRPr="003E3FDA">
        <w:rPr>
          <w:lang w:val="es-ES_tradnl"/>
        </w:rPr>
        <w:t xml:space="preserve">Recursos humanos: mejorar la comunicación, la cooperación y los intercambios individuales en las asociaciones profesionales y entre ellas (por ejemplo organizaciones o instituciones médicas, psiquiátricas, de trabajo social, jurídicas, educativas, de lucha contra el maltrato infantil, académicas, de investigación, </w:t>
      </w:r>
      <w:r>
        <w:rPr>
          <w:lang w:val="es-ES_tradnl"/>
        </w:rPr>
        <w:t xml:space="preserve">y las </w:t>
      </w:r>
      <w:r w:rsidRPr="003E3FDA">
        <w:rPr>
          <w:lang w:val="es-ES_tradnl"/>
        </w:rPr>
        <w:t xml:space="preserve">dedicadas a los derechos del niño y a la </w:t>
      </w:r>
      <w:r>
        <w:rPr>
          <w:lang w:val="es-ES_tradnl"/>
        </w:rPr>
        <w:t>form</w:t>
      </w:r>
      <w:r w:rsidRPr="003E3FDA">
        <w:rPr>
          <w:lang w:val="es-ES_tradnl"/>
        </w:rPr>
        <w:t>ación); mejorar la comunicación y la cooperación en los grupos de la sociedad civil y entre ellos (por ejemplo los círculos de investigadores, las ONG, las organizaciones dirigidas por niños, las organizaciones religiosas, las asociaciones de personas con discapacidad, los grupos comunitarios y de jóvenes y los especialistas que se dedican a producir e intercambiar conocimientos y prácticas);</w:t>
      </w:r>
    </w:p>
    <w:p w:rsidR="00960265" w:rsidRPr="003E3FDA" w:rsidRDefault="00960265" w:rsidP="00960265">
      <w:pPr>
        <w:pStyle w:val="SingleTxtG"/>
        <w:rPr>
          <w:lang w:val="es-ES_tradnl"/>
        </w:rPr>
      </w:pPr>
      <w:r>
        <w:rPr>
          <w:lang w:val="es-ES_tradnl"/>
        </w:rPr>
        <w:tab/>
      </w:r>
      <w:r w:rsidRPr="003E3FDA">
        <w:rPr>
          <w:lang w:val="es-ES_tradnl"/>
        </w:rPr>
        <w:t>b)</w:t>
      </w:r>
      <w:r>
        <w:rPr>
          <w:lang w:val="es-ES_tradnl"/>
        </w:rPr>
        <w:tab/>
      </w:r>
      <w:r w:rsidRPr="003E3FDA">
        <w:rPr>
          <w:lang w:val="es-ES_tradnl"/>
        </w:rPr>
        <w:t>Recursos financieros: mejorar la coordinación, la vigilancia y la evaluación de la ayuda de los donantes; seguir desarrollando los análisis de los capitales financiero y humano para que los economistas, los investigadores y los Estados partes puedan apreciar plenamente los costos de aplicación de sistemas holísticos de protección del niño (enfatizando la prevención primaria) y compararlos con los costos de gestionar los efectos directos e indirectos (incluidos los efectos intergeneracionales) de la violencia a nivel personal, comunitario, nacional e incluso internacional</w:t>
      </w:r>
      <w:r>
        <w:rPr>
          <w:lang w:val="es-ES_tradnl"/>
        </w:rPr>
        <w:t>,</w:t>
      </w:r>
      <w:r w:rsidRPr="003E3FDA">
        <w:rPr>
          <w:lang w:val="es-ES_tradnl"/>
        </w:rPr>
        <w:t xml:space="preserve"> y examen por las instituciones financieras internacionales de "sus políticas y actividades para tener en cuenta la repercusión que puedan tener en los niños"</w:t>
      </w:r>
      <w:r w:rsidRPr="00612DB9">
        <w:rPr>
          <w:sz w:val="18"/>
          <w:szCs w:val="18"/>
          <w:vertAlign w:val="superscript"/>
          <w:lang w:val="es-ES_tradnl"/>
        </w:rPr>
        <w:footnoteReference w:id="28"/>
      </w:r>
      <w:r w:rsidRPr="003E3FDA">
        <w:rPr>
          <w:lang w:val="es-ES_tradnl"/>
        </w:rPr>
        <w:t>;</w:t>
      </w:r>
    </w:p>
    <w:p w:rsidR="00960265" w:rsidRPr="003E3FDA" w:rsidRDefault="00960265" w:rsidP="00960265">
      <w:pPr>
        <w:pStyle w:val="SingleTxtG"/>
        <w:rPr>
          <w:lang w:val="es-ES_tradnl"/>
        </w:rPr>
      </w:pPr>
      <w:r>
        <w:rPr>
          <w:lang w:val="es-ES_tradnl"/>
        </w:rPr>
        <w:tab/>
      </w:r>
      <w:r w:rsidRPr="003E3FDA">
        <w:rPr>
          <w:lang w:val="es-ES_tradnl"/>
        </w:rPr>
        <w:t>c)</w:t>
      </w:r>
      <w:r>
        <w:rPr>
          <w:lang w:val="es-ES_tradnl"/>
        </w:rPr>
        <w:tab/>
      </w:r>
      <w:r w:rsidRPr="003E3FDA">
        <w:rPr>
          <w:lang w:val="es-ES_tradnl"/>
        </w:rPr>
        <w:t>Recursos técnicos: indicadores basados en datos, sistemas, modelos (incluidos modelos de legislación), instrumentos, directrices, protocolos y normas sobre prácticas óptimas, destinados a las comunidades y los profesionales, con orientaci</w:t>
      </w:r>
      <w:r>
        <w:rPr>
          <w:lang w:val="es-ES_tradnl"/>
        </w:rPr>
        <w:t>o</w:t>
      </w:r>
      <w:r w:rsidRPr="003E3FDA">
        <w:rPr>
          <w:lang w:val="es-ES_tradnl"/>
        </w:rPr>
        <w:t>n</w:t>
      </w:r>
      <w:r>
        <w:rPr>
          <w:lang w:val="es-ES_tradnl"/>
        </w:rPr>
        <w:t>es</w:t>
      </w:r>
      <w:r w:rsidRPr="003E3FDA">
        <w:rPr>
          <w:lang w:val="es-ES_tradnl"/>
        </w:rPr>
        <w:t xml:space="preserve"> sobre </w:t>
      </w:r>
      <w:r>
        <w:rPr>
          <w:lang w:val="es-ES_tradnl"/>
        </w:rPr>
        <w:t>el modo de</w:t>
      </w:r>
      <w:r w:rsidRPr="003E3FDA">
        <w:rPr>
          <w:lang w:val="es-ES_tradnl"/>
        </w:rPr>
        <w:t xml:space="preserve"> adaptarlas a diferentes contextos; una plataforma para el intercambio y la consulta sistemáticos de la información (conocimiento y práctica); claridad y transparencia universal</w:t>
      </w:r>
      <w:r>
        <w:rPr>
          <w:lang w:val="es-ES_tradnl"/>
        </w:rPr>
        <w:t>es</w:t>
      </w:r>
      <w:r w:rsidRPr="003E3FDA">
        <w:rPr>
          <w:lang w:val="es-ES_tradnl"/>
        </w:rPr>
        <w:t xml:space="preserve"> </w:t>
      </w:r>
      <w:r>
        <w:rPr>
          <w:lang w:val="es-ES_tradnl"/>
        </w:rPr>
        <w:t>en</w:t>
      </w:r>
      <w:r w:rsidRPr="003E3FDA">
        <w:rPr>
          <w:lang w:val="es-ES_tradnl"/>
        </w:rPr>
        <w:t xml:space="preserve"> la elaboración de presupuestos para la defensa de los derechos del niño y la protección del menor, así como la vigilancia de los resultados de la protección del menor en los ciclos de expansión y depresión económica y en circunstancias difíciles (la asistencia técnica se debe establecer progresivamente, mediante información, modelos y </w:t>
      </w:r>
      <w:r>
        <w:rPr>
          <w:lang w:val="es-ES_tradnl"/>
        </w:rPr>
        <w:t>actividades conexas de formación).</w:t>
      </w:r>
    </w:p>
    <w:p w:rsidR="00960265" w:rsidRDefault="00960265" w:rsidP="00960265">
      <w:pPr>
        <w:pStyle w:val="SingleTxtG"/>
        <w:rPr>
          <w:lang w:val="es-ES_tradnl"/>
        </w:rPr>
      </w:pPr>
      <w:r w:rsidRPr="003E3FDA">
        <w:rPr>
          <w:lang w:val="es-ES_tradnl"/>
        </w:rPr>
        <w:t>76.</w:t>
      </w:r>
      <w:r>
        <w:rPr>
          <w:lang w:val="es-ES_tradnl"/>
        </w:rPr>
        <w:tab/>
      </w:r>
      <w:r w:rsidRPr="003E3FDA">
        <w:rPr>
          <w:b/>
          <w:bCs/>
          <w:lang w:val="es-ES_tradnl"/>
        </w:rPr>
        <w:t>Cooperación transfronteriza regional e internacional</w:t>
      </w:r>
      <w:r w:rsidRPr="009C0AFA">
        <w:rPr>
          <w:b/>
          <w:lang w:val="es-ES_tradnl"/>
        </w:rPr>
        <w:t>.</w:t>
      </w:r>
      <w:r w:rsidRPr="003E3FDA">
        <w:rPr>
          <w:lang w:val="es-ES_tradnl"/>
        </w:rPr>
        <w:t xml:space="preserve"> Además de la asistencia para el desarrollo, la cooperación es necesaria para abordar cuestiones relativas a la protección de los niños que trascienden las fronteras nacionales, como las siguientes: los desplazamientos transfronterizos de niños </w:t>
      </w:r>
      <w:r>
        <w:rPr>
          <w:lang w:val="es-ES_tradnl"/>
        </w:rPr>
        <w:t>—</w:t>
      </w:r>
      <w:r w:rsidRPr="003E3FDA">
        <w:rPr>
          <w:lang w:val="es-ES_tradnl"/>
        </w:rPr>
        <w:t>no acompañados o con su familia</w:t>
      </w:r>
      <w:r>
        <w:rPr>
          <w:lang w:val="es-ES_tradnl"/>
        </w:rPr>
        <w:t>—</w:t>
      </w:r>
      <w:r w:rsidRPr="003E3FDA">
        <w:rPr>
          <w:lang w:val="es-ES_tradnl"/>
        </w:rPr>
        <w:t>voluntarios o forzosos (por ejemplo a consecuencia de un conflicto, una hambruna, desastres nacionales o epidemias) que pueden exponer a los niños al riesgo de sufrir daños; la trata transfronteriza de niños con fines de explotación laboral o sexual, adopción, extirpación de órganos u otros fines; los conflictos que trascienden las fronteras nacionales y pueden comprometer la seguridad del niño y su acceso a sistemas de protección, aunque permanezca en su país de origen</w:t>
      </w:r>
      <w:r>
        <w:rPr>
          <w:lang w:val="es-ES_tradnl"/>
        </w:rPr>
        <w:t>,</w:t>
      </w:r>
      <w:r w:rsidRPr="003E3FDA">
        <w:rPr>
          <w:lang w:val="es-ES_tradnl"/>
        </w:rPr>
        <w:t xml:space="preserve"> y los desastres que afectan a varios países al mismo tiempo. </w:t>
      </w:r>
      <w:r>
        <w:rPr>
          <w:lang w:val="es-ES_tradnl"/>
        </w:rPr>
        <w:t>Podrían tener que aprobarse leyes</w:t>
      </w:r>
      <w:r w:rsidRPr="003E3FDA">
        <w:rPr>
          <w:lang w:val="es-ES_tradnl"/>
        </w:rPr>
        <w:t xml:space="preserve"> ser necesario aprobar legislación, políticas, programas y asociaciones específicas para proteger a los niños afectados por </w:t>
      </w:r>
      <w:r>
        <w:rPr>
          <w:lang w:val="es-ES_tradnl"/>
        </w:rPr>
        <w:t>problemas</w:t>
      </w:r>
      <w:r w:rsidRPr="003E3FDA">
        <w:rPr>
          <w:lang w:val="es-ES_tradnl"/>
        </w:rPr>
        <w:t xml:space="preserve"> transfronteriz</w:t>
      </w:r>
      <w:r>
        <w:rPr>
          <w:lang w:val="es-ES_tradnl"/>
        </w:rPr>
        <w:t>o</w:t>
      </w:r>
      <w:r w:rsidRPr="003E3FDA">
        <w:rPr>
          <w:lang w:val="es-ES_tradnl"/>
        </w:rPr>
        <w:t xml:space="preserve">s </w:t>
      </w:r>
      <w:r>
        <w:rPr>
          <w:lang w:val="es-ES_tradnl"/>
        </w:rPr>
        <w:t>que atañen a su</w:t>
      </w:r>
      <w:r w:rsidRPr="003E3FDA">
        <w:rPr>
          <w:lang w:val="es-ES_tradnl"/>
        </w:rPr>
        <w:t xml:space="preserve"> protección (por ejemplo la ciberdelincuencia y la persecución extraterritorial de quienes abusan sexualmente de niños cuando viajan o hacen turismo</w:t>
      </w:r>
      <w:r>
        <w:rPr>
          <w:lang w:val="es-ES_tradnl"/>
        </w:rPr>
        <w:t xml:space="preserve">, </w:t>
      </w:r>
      <w:r w:rsidRPr="003E3FDA">
        <w:rPr>
          <w:lang w:val="es-ES_tradnl"/>
        </w:rPr>
        <w:t>y l</w:t>
      </w:r>
      <w:r>
        <w:rPr>
          <w:lang w:val="es-ES_tradnl"/>
        </w:rPr>
        <w:t>a</w:t>
      </w:r>
      <w:r w:rsidRPr="003E3FDA">
        <w:rPr>
          <w:lang w:val="es-ES_tradnl"/>
        </w:rPr>
        <w:t xml:space="preserve">s </w:t>
      </w:r>
      <w:r>
        <w:rPr>
          <w:lang w:val="es-ES_tradnl"/>
        </w:rPr>
        <w:t>personas dedicadas a la trata</w:t>
      </w:r>
      <w:r w:rsidRPr="003E3FDA">
        <w:rPr>
          <w:lang w:val="es-ES_tradnl"/>
        </w:rPr>
        <w:t xml:space="preserve"> de familias y niños), </w:t>
      </w:r>
      <w:r>
        <w:rPr>
          <w:lang w:val="es-ES_tradnl"/>
        </w:rPr>
        <w:t>tanto</w:t>
      </w:r>
      <w:r w:rsidRPr="003E3FDA">
        <w:rPr>
          <w:lang w:val="es-ES_tradnl"/>
        </w:rPr>
        <w:t xml:space="preserve"> si esos niños </w:t>
      </w:r>
      <w:r>
        <w:rPr>
          <w:lang w:val="es-ES_tradnl"/>
        </w:rPr>
        <w:t>reciben cuidados</w:t>
      </w:r>
      <w:r w:rsidRPr="003E3FDA">
        <w:rPr>
          <w:lang w:val="es-ES_tradnl"/>
        </w:rPr>
        <w:t xml:space="preserve"> tradicionales </w:t>
      </w:r>
      <w:r>
        <w:rPr>
          <w:lang w:val="es-ES_tradnl"/>
        </w:rPr>
        <w:t>com</w:t>
      </w:r>
      <w:r w:rsidRPr="003E3FDA">
        <w:rPr>
          <w:lang w:val="es-ES_tradnl"/>
        </w:rPr>
        <w:t xml:space="preserve">o si se encuentran al cuidado </w:t>
      </w:r>
      <w:r w:rsidRPr="006A0382">
        <w:rPr>
          <w:i/>
          <w:lang w:val="es-ES_tradnl"/>
        </w:rPr>
        <w:t>de facto</w:t>
      </w:r>
      <w:r w:rsidRPr="003E3FDA">
        <w:rPr>
          <w:lang w:val="es-ES_tradnl"/>
        </w:rPr>
        <w:t xml:space="preserve"> del Estado, </w:t>
      </w:r>
      <w:r>
        <w:rPr>
          <w:lang w:val="es-ES_tradnl"/>
        </w:rPr>
        <w:t>por ejemplo los niños no acompañados.</w:t>
      </w:r>
    </w:p>
    <w:p w:rsidR="00960265" w:rsidRPr="003E3FDA" w:rsidRDefault="00960265" w:rsidP="00960265">
      <w:pPr>
        <w:pStyle w:val="SingleTxtG"/>
        <w:spacing w:before="240"/>
        <w:jc w:val="center"/>
        <w:rPr>
          <w:lang w:val="es-ES_tradnl"/>
        </w:rPr>
      </w:pPr>
      <w:r w:rsidRPr="003E3FDA">
        <w:rPr>
          <w:lang w:val="es-ES_tradnl"/>
        </w:rPr>
        <w:pict>
          <v:rect id="_x0000_s1033" style="position:absolute;left:0;text-align:left;margin-left:-265pt;margin-top:79.9pt;width:132pt;height:45pt;z-index:1">
            <v:textbox style="mso-next-textbox:#_x0000_s1033">
              <w:txbxContent>
                <w:p w:rsidR="00960265" w:rsidRDefault="00960265" w:rsidP="00960265">
                  <w:pPr>
                    <w:jc w:val="center"/>
                  </w:pPr>
                  <w:r>
                    <w:t>Educational measures</w:t>
                  </w:r>
                </w:p>
              </w:txbxContent>
            </v:textbox>
          </v:rect>
        </w:pict>
      </w:r>
      <w:r>
        <w:rPr>
          <w:u w:val="single"/>
          <w:lang w:val="es-ES_tradnl"/>
        </w:rPr>
        <w:tab/>
      </w:r>
      <w:r>
        <w:rPr>
          <w:u w:val="single"/>
          <w:lang w:val="es-ES_tradnl"/>
        </w:rPr>
        <w:tab/>
      </w:r>
      <w:r>
        <w:rPr>
          <w:u w:val="single"/>
          <w:lang w:val="es-ES_tradnl"/>
        </w:rPr>
        <w:tab/>
      </w:r>
    </w:p>
    <w:sectPr w:rsidR="00960265" w:rsidRPr="003E3FDA" w:rsidSect="0096026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501" w:rsidRDefault="00C50501">
      <w:r>
        <w:separator/>
      </w:r>
    </w:p>
  </w:endnote>
  <w:endnote w:type="continuationSeparator" w:id="0">
    <w:p w:rsidR="00C50501" w:rsidRDefault="00C50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Regular">
    <w:altName w:val="Arial Unicode MS"/>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65" w:rsidRPr="00960265" w:rsidRDefault="00960265" w:rsidP="00960265">
    <w:pPr>
      <w:pStyle w:val="Footer"/>
      <w:tabs>
        <w:tab w:val="right" w:pos="9638"/>
      </w:tabs>
    </w:pPr>
    <w:r w:rsidRPr="00960265">
      <w:rPr>
        <w:b/>
        <w:sz w:val="18"/>
      </w:rPr>
      <w:fldChar w:fldCharType="begin"/>
    </w:r>
    <w:r w:rsidRPr="00960265">
      <w:rPr>
        <w:b/>
        <w:sz w:val="18"/>
      </w:rPr>
      <w:instrText xml:space="preserve"> PAGE  \* MERGEFORMAT </w:instrText>
    </w:r>
    <w:r w:rsidRPr="00960265">
      <w:rPr>
        <w:b/>
        <w:sz w:val="18"/>
      </w:rPr>
      <w:fldChar w:fldCharType="separate"/>
    </w:r>
    <w:r w:rsidR="00FE547F">
      <w:rPr>
        <w:b/>
        <w:noProof/>
        <w:sz w:val="18"/>
      </w:rPr>
      <w:t>32</w:t>
    </w:r>
    <w:r w:rsidRPr="00960265">
      <w:rPr>
        <w:b/>
        <w:sz w:val="18"/>
      </w:rPr>
      <w:fldChar w:fldCharType="end"/>
    </w:r>
    <w:r>
      <w:rPr>
        <w:b/>
        <w:sz w:val="18"/>
      </w:rPr>
      <w:tab/>
    </w:r>
    <w:r>
      <w:t>GE.11-42390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65" w:rsidRPr="00960265" w:rsidRDefault="00960265" w:rsidP="00960265">
    <w:pPr>
      <w:pStyle w:val="Footer"/>
      <w:tabs>
        <w:tab w:val="right" w:pos="9638"/>
      </w:tabs>
      <w:rPr>
        <w:b/>
        <w:sz w:val="18"/>
      </w:rPr>
    </w:pPr>
    <w:r>
      <w:t>GE.11-42390</w:t>
    </w:r>
    <w:r>
      <w:tab/>
    </w:r>
    <w:r w:rsidRPr="00960265">
      <w:rPr>
        <w:b/>
        <w:sz w:val="18"/>
      </w:rPr>
      <w:fldChar w:fldCharType="begin"/>
    </w:r>
    <w:r w:rsidRPr="00960265">
      <w:rPr>
        <w:b/>
        <w:sz w:val="18"/>
      </w:rPr>
      <w:instrText xml:space="preserve"> PAGE  \* MERGEFORMAT </w:instrText>
    </w:r>
    <w:r w:rsidRPr="00960265">
      <w:rPr>
        <w:b/>
        <w:sz w:val="18"/>
      </w:rPr>
      <w:fldChar w:fldCharType="separate"/>
    </w:r>
    <w:r w:rsidR="00FE547F">
      <w:rPr>
        <w:b/>
        <w:noProof/>
        <w:sz w:val="18"/>
      </w:rPr>
      <w:t>31</w:t>
    </w:r>
    <w:r w:rsidRPr="009602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65" w:rsidRPr="00960265" w:rsidRDefault="0096026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11-42390  (S)</w:t>
    </w:r>
    <w:r w:rsidR="001271F0">
      <w:rPr>
        <w:sz w:val="20"/>
      </w:rPr>
      <w:t xml:space="preserve">    310511    070611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501" w:rsidRPr="001075E9" w:rsidRDefault="00C50501" w:rsidP="001075E9">
      <w:pPr>
        <w:tabs>
          <w:tab w:val="right" w:pos="2155"/>
        </w:tabs>
        <w:spacing w:after="80" w:line="240" w:lineRule="auto"/>
        <w:ind w:left="680"/>
        <w:rPr>
          <w:u w:val="single"/>
        </w:rPr>
      </w:pPr>
      <w:r>
        <w:rPr>
          <w:u w:val="single"/>
        </w:rPr>
        <w:tab/>
      </w:r>
    </w:p>
  </w:footnote>
  <w:footnote w:type="continuationSeparator" w:id="0">
    <w:p w:rsidR="00C50501" w:rsidRDefault="00C50501">
      <w:r>
        <w:continuationSeparator/>
      </w:r>
    </w:p>
  </w:footnote>
  <w:footnote w:id="1">
    <w:p w:rsidR="00960265" w:rsidRPr="00835F6E" w:rsidRDefault="00960265" w:rsidP="00960265">
      <w:pPr>
        <w:pStyle w:val="FootnoteText"/>
        <w:widowControl w:val="0"/>
        <w:tabs>
          <w:tab w:val="clear" w:pos="1021"/>
          <w:tab w:val="right" w:pos="1020"/>
        </w:tabs>
        <w:suppressAutoHyphens/>
        <w:rPr>
          <w:szCs w:val="18"/>
        </w:rPr>
      </w:pPr>
      <w:r w:rsidRPr="00835F6E">
        <w:rPr>
          <w:szCs w:val="18"/>
        </w:rPr>
        <w:tab/>
      </w:r>
      <w:r w:rsidRPr="00835F6E">
        <w:rPr>
          <w:rStyle w:val="FootnoteReference"/>
          <w:szCs w:val="18"/>
        </w:rPr>
        <w:footnoteRef/>
      </w:r>
      <w:r w:rsidRPr="00835F6E">
        <w:rPr>
          <w:szCs w:val="18"/>
        </w:rPr>
        <w:tab/>
        <w:t xml:space="preserve">Informe del </w:t>
      </w:r>
      <w:r w:rsidR="002E0C01">
        <w:rPr>
          <w:szCs w:val="18"/>
        </w:rPr>
        <w:t>E</w:t>
      </w:r>
      <w:r w:rsidRPr="00835F6E">
        <w:rPr>
          <w:szCs w:val="18"/>
        </w:rPr>
        <w:t>xperto independiente para el estudio de la violencia contra los niños, de las Naciones Unidas (A/61/299), párr. 1.</w:t>
      </w:r>
    </w:p>
  </w:footnote>
  <w:footnote w:id="2">
    <w:p w:rsidR="00960265" w:rsidRPr="00835F6E" w:rsidRDefault="00960265" w:rsidP="00960265">
      <w:pPr>
        <w:pStyle w:val="FootnoteText"/>
        <w:widowControl w:val="0"/>
        <w:tabs>
          <w:tab w:val="clear" w:pos="1021"/>
          <w:tab w:val="right" w:pos="1020"/>
        </w:tabs>
        <w:suppressAutoHyphens/>
        <w:rPr>
          <w:szCs w:val="18"/>
        </w:rPr>
      </w:pPr>
      <w:r w:rsidRPr="00835F6E">
        <w:rPr>
          <w:szCs w:val="18"/>
        </w:rPr>
        <w:tab/>
      </w:r>
      <w:r w:rsidRPr="00835F6E">
        <w:rPr>
          <w:rStyle w:val="FootnoteReference"/>
          <w:szCs w:val="18"/>
        </w:rPr>
        <w:footnoteRef/>
      </w:r>
      <w:r w:rsidRPr="00835F6E">
        <w:rPr>
          <w:szCs w:val="18"/>
        </w:rPr>
        <w:tab/>
        <w:t xml:space="preserve">Las traducciones de la Convención a otros idiomas no incluyen necesariamente un equivalente exacto </w:t>
      </w:r>
      <w:r>
        <w:rPr>
          <w:szCs w:val="18"/>
        </w:rPr>
        <w:t>del</w:t>
      </w:r>
      <w:r w:rsidRPr="00835F6E">
        <w:rPr>
          <w:szCs w:val="18"/>
        </w:rPr>
        <w:t xml:space="preserve"> término inglés </w:t>
      </w:r>
      <w:r w:rsidRPr="00835F6E">
        <w:rPr>
          <w:i/>
          <w:szCs w:val="18"/>
        </w:rPr>
        <w:t>violence</w:t>
      </w:r>
      <w:r w:rsidRPr="00835F6E">
        <w:rPr>
          <w:szCs w:val="18"/>
        </w:rPr>
        <w:t>.</w:t>
      </w:r>
    </w:p>
  </w:footnote>
  <w:footnote w:id="3">
    <w:p w:rsidR="00960265" w:rsidRPr="00835F6E" w:rsidRDefault="00960265" w:rsidP="00960265">
      <w:pPr>
        <w:pStyle w:val="FootnoteText"/>
        <w:widowControl w:val="0"/>
        <w:tabs>
          <w:tab w:val="clear" w:pos="1021"/>
          <w:tab w:val="right" w:pos="1020"/>
        </w:tabs>
        <w:suppressAutoHyphens/>
        <w:rPr>
          <w:szCs w:val="18"/>
        </w:rPr>
      </w:pPr>
      <w:r w:rsidRPr="00835F6E">
        <w:rPr>
          <w:szCs w:val="18"/>
        </w:rPr>
        <w:tab/>
      </w:r>
      <w:r w:rsidRPr="00835F6E">
        <w:rPr>
          <w:rStyle w:val="FootnoteReference"/>
          <w:szCs w:val="18"/>
        </w:rPr>
        <w:footnoteRef/>
      </w:r>
      <w:r w:rsidRPr="00835F6E">
        <w:rPr>
          <w:szCs w:val="18"/>
        </w:rPr>
        <w:tab/>
        <w:t>Resolución 64/142 de la Asamblea General</w:t>
      </w:r>
      <w:r w:rsidRPr="00835F6E">
        <w:rPr>
          <w:bCs/>
          <w:szCs w:val="18"/>
        </w:rPr>
        <w:t xml:space="preserve">, anexo. </w:t>
      </w:r>
    </w:p>
  </w:footnote>
  <w:footnote w:id="4">
    <w:p w:rsidR="00960265" w:rsidRPr="00835F6E" w:rsidRDefault="00960265" w:rsidP="00960265">
      <w:pPr>
        <w:pStyle w:val="FootnoteText"/>
        <w:widowControl w:val="0"/>
        <w:tabs>
          <w:tab w:val="clear" w:pos="1021"/>
          <w:tab w:val="right" w:pos="1020"/>
        </w:tabs>
        <w:suppressAutoHyphens/>
        <w:rPr>
          <w:szCs w:val="18"/>
        </w:rPr>
      </w:pPr>
      <w:r w:rsidRPr="00835F6E">
        <w:rPr>
          <w:szCs w:val="18"/>
        </w:rPr>
        <w:tab/>
      </w:r>
      <w:r w:rsidRPr="00835F6E">
        <w:rPr>
          <w:rStyle w:val="FootnoteReference"/>
          <w:szCs w:val="18"/>
        </w:rPr>
        <w:footnoteRef/>
      </w:r>
      <w:r w:rsidRPr="00835F6E">
        <w:rPr>
          <w:szCs w:val="18"/>
        </w:rPr>
        <w:tab/>
        <w:t xml:space="preserve">Véanse las </w:t>
      </w:r>
      <w:r w:rsidRPr="00835F6E">
        <w:rPr>
          <w:rFonts w:eastAsia="AGaramond-Regular"/>
          <w:szCs w:val="18"/>
        </w:rPr>
        <w:t>Directrices sobre la justicia en asuntos concernientes a los niños víctimas y testigos de delitos (resolución 2005/20 del Consejo Económico y Social, anexo).</w:t>
      </w:r>
    </w:p>
  </w:footnote>
  <w:footnote w:id="5">
    <w:p w:rsidR="00960265" w:rsidRPr="00835F6E" w:rsidRDefault="00960265" w:rsidP="00960265">
      <w:pPr>
        <w:pStyle w:val="FootnoteText"/>
        <w:widowControl w:val="0"/>
        <w:tabs>
          <w:tab w:val="clear" w:pos="1021"/>
          <w:tab w:val="right" w:pos="1020"/>
        </w:tabs>
        <w:suppressAutoHyphens/>
        <w:rPr>
          <w:szCs w:val="18"/>
        </w:rPr>
      </w:pPr>
      <w:r w:rsidRPr="00835F6E">
        <w:rPr>
          <w:szCs w:val="18"/>
        </w:rPr>
        <w:tab/>
      </w:r>
      <w:r w:rsidRPr="00835F6E">
        <w:rPr>
          <w:rStyle w:val="FootnoteReference"/>
          <w:szCs w:val="18"/>
        </w:rPr>
        <w:footnoteRef/>
      </w:r>
      <w:r w:rsidRPr="00835F6E">
        <w:rPr>
          <w:szCs w:val="18"/>
        </w:rPr>
        <w:tab/>
        <w:t xml:space="preserve">Véase el estudio sobre la violencia contra los niños realizado por Paulo Sérgio Pinheiro, </w:t>
      </w:r>
      <w:r>
        <w:rPr>
          <w:szCs w:val="18"/>
        </w:rPr>
        <w:t>E</w:t>
      </w:r>
      <w:r w:rsidRPr="00835F6E">
        <w:rPr>
          <w:szCs w:val="18"/>
        </w:rPr>
        <w:t xml:space="preserve">xperto independiente del Secretario General de las Naciones Unidas, </w:t>
      </w:r>
      <w:r w:rsidRPr="00835F6E">
        <w:rPr>
          <w:rFonts w:eastAsia="AGaramond-Regular"/>
          <w:i/>
          <w:szCs w:val="18"/>
        </w:rPr>
        <w:t>Informe mundial sobre la violencia contra los niños y niñas</w:t>
      </w:r>
      <w:r w:rsidRPr="00835F6E">
        <w:rPr>
          <w:szCs w:val="18"/>
          <w:lang w:bidi="de-DE"/>
        </w:rPr>
        <w:t xml:space="preserve"> (Ginebra, </w:t>
      </w:r>
      <w:r w:rsidRPr="00835F6E">
        <w:rPr>
          <w:szCs w:val="18"/>
        </w:rPr>
        <w:t>2006),</w:t>
      </w:r>
      <w:r w:rsidRPr="00835F6E">
        <w:rPr>
          <w:szCs w:val="18"/>
          <w:lang w:bidi="de-DE"/>
        </w:rPr>
        <w:t xml:space="preserve"> </w:t>
      </w:r>
      <w:r w:rsidRPr="00835F6E">
        <w:rPr>
          <w:rFonts w:eastAsia="AGaramond-Regular"/>
          <w:szCs w:val="18"/>
        </w:rPr>
        <w:t>págs. 61</w:t>
      </w:r>
      <w:r>
        <w:rPr>
          <w:rFonts w:eastAsia="AGaramond-Regular"/>
          <w:szCs w:val="18"/>
        </w:rPr>
        <w:t xml:space="preserve"> a </w:t>
      </w:r>
      <w:r w:rsidRPr="00835F6E">
        <w:rPr>
          <w:rFonts w:eastAsia="AGaramond-Regular"/>
          <w:szCs w:val="18"/>
        </w:rPr>
        <w:t>66.</w:t>
      </w:r>
    </w:p>
  </w:footnote>
  <w:footnote w:id="6">
    <w:p w:rsidR="00960265" w:rsidRPr="00835F6E" w:rsidRDefault="00960265" w:rsidP="00960265">
      <w:pPr>
        <w:pStyle w:val="FootnoteText"/>
        <w:widowControl w:val="0"/>
        <w:tabs>
          <w:tab w:val="clear" w:pos="1021"/>
          <w:tab w:val="right" w:pos="1020"/>
        </w:tabs>
        <w:suppressAutoHyphens/>
        <w:rPr>
          <w:szCs w:val="18"/>
        </w:rPr>
      </w:pPr>
      <w:r w:rsidRPr="00835F6E">
        <w:rPr>
          <w:szCs w:val="18"/>
        </w:rPr>
        <w:tab/>
      </w:r>
      <w:r w:rsidRPr="00835F6E">
        <w:rPr>
          <w:rStyle w:val="FootnoteReference"/>
          <w:szCs w:val="18"/>
        </w:rPr>
        <w:footnoteRef/>
      </w:r>
      <w:r w:rsidRPr="00835F6E">
        <w:rPr>
          <w:szCs w:val="18"/>
        </w:rPr>
        <w:tab/>
        <w:t xml:space="preserve">Los Estados partes también están obligados a proporcionar asistencia a los cuidadores a fin de prevenir accidentes (art. 19 y art. 24, párr. 2 e)). </w:t>
      </w:r>
    </w:p>
  </w:footnote>
  <w:footnote w:id="7">
    <w:p w:rsidR="00960265" w:rsidRPr="00F22ADD" w:rsidRDefault="00960265" w:rsidP="00960265">
      <w:pPr>
        <w:pStyle w:val="FootnoteText"/>
        <w:widowControl w:val="0"/>
        <w:tabs>
          <w:tab w:val="clear" w:pos="1021"/>
          <w:tab w:val="right" w:pos="1020"/>
        </w:tabs>
        <w:suppressAutoHyphens/>
        <w:rPr>
          <w:szCs w:val="18"/>
        </w:rPr>
      </w:pPr>
      <w:r w:rsidRPr="00835F6E">
        <w:rPr>
          <w:szCs w:val="18"/>
        </w:rPr>
        <w:tab/>
      </w:r>
      <w:r w:rsidRPr="00835F6E">
        <w:rPr>
          <w:rStyle w:val="FootnoteReference"/>
          <w:szCs w:val="18"/>
        </w:rPr>
        <w:footnoteRef/>
      </w:r>
      <w:r w:rsidRPr="00835F6E">
        <w:rPr>
          <w:szCs w:val="18"/>
        </w:rPr>
        <w:tab/>
        <w:t>En muchos países los niños son abandonados porque sus padres y cuidadores viven en la pobreza y no tienen los medios para mantenerlos.</w:t>
      </w:r>
      <w:r>
        <w:rPr>
          <w:szCs w:val="18"/>
        </w:rPr>
        <w:t xml:space="preserve"> </w:t>
      </w:r>
      <w:r w:rsidRPr="00835F6E">
        <w:rPr>
          <w:szCs w:val="18"/>
        </w:rPr>
        <w:t>Según la definición, el descuido es falta de atención cuando los padres cuentan con los medios para satisfacer las necesidades de sus hijos.</w:t>
      </w:r>
      <w:r>
        <w:rPr>
          <w:szCs w:val="18"/>
        </w:rPr>
        <w:t xml:space="preserve"> </w:t>
      </w:r>
      <w:r w:rsidRPr="00835F6E">
        <w:rPr>
          <w:szCs w:val="18"/>
        </w:rPr>
        <w:t xml:space="preserve">El Comité ha instado con frecuencia a los Estados partes a que proporcionen </w:t>
      </w:r>
      <w:r>
        <w:rPr>
          <w:szCs w:val="18"/>
        </w:rPr>
        <w:t>"</w:t>
      </w:r>
      <w:r w:rsidRPr="00835F6E">
        <w:rPr>
          <w:szCs w:val="18"/>
        </w:rPr>
        <w:t>la asistencia apropiada a los padres y a los representantes legales para el desempeño de sus funciones en lo que respecta a la crianza del niño</w:t>
      </w:r>
      <w:r>
        <w:rPr>
          <w:szCs w:val="18"/>
        </w:rPr>
        <w:t>"</w:t>
      </w:r>
      <w:r w:rsidRPr="00835F6E">
        <w:rPr>
          <w:szCs w:val="18"/>
        </w:rPr>
        <w:t xml:space="preserve"> (art</w:t>
      </w:r>
      <w:r>
        <w:rPr>
          <w:szCs w:val="18"/>
        </w:rPr>
        <w:t>ículo</w:t>
      </w:r>
      <w:r w:rsidRPr="00835F6E">
        <w:rPr>
          <w:szCs w:val="18"/>
        </w:rPr>
        <w:t xml:space="preserve"> 18, </w:t>
      </w:r>
      <w:r>
        <w:rPr>
          <w:szCs w:val="18"/>
        </w:rPr>
        <w:t>párrafo</w:t>
      </w:r>
      <w:r w:rsidRPr="00835F6E">
        <w:rPr>
          <w:szCs w:val="18"/>
        </w:rPr>
        <w:t xml:space="preserve"> </w:t>
      </w:r>
      <w:r w:rsidRPr="00F22ADD">
        <w:rPr>
          <w:szCs w:val="18"/>
        </w:rPr>
        <w:t>2, de la Convención).</w:t>
      </w:r>
    </w:p>
  </w:footnote>
  <w:footnote w:id="8">
    <w:p w:rsidR="00960265" w:rsidRPr="00835F6E" w:rsidRDefault="00960265" w:rsidP="00960265">
      <w:pPr>
        <w:pStyle w:val="FootnoteText"/>
        <w:widowControl w:val="0"/>
        <w:tabs>
          <w:tab w:val="clear" w:pos="1021"/>
          <w:tab w:val="right" w:pos="1020"/>
        </w:tabs>
        <w:suppressAutoHyphens/>
        <w:rPr>
          <w:szCs w:val="18"/>
        </w:rPr>
      </w:pPr>
      <w:r w:rsidRPr="00F22ADD">
        <w:rPr>
          <w:szCs w:val="18"/>
        </w:rPr>
        <w:tab/>
      </w:r>
      <w:r w:rsidRPr="00835F6E">
        <w:rPr>
          <w:rStyle w:val="FootnoteReference"/>
          <w:szCs w:val="18"/>
        </w:rPr>
        <w:footnoteRef/>
      </w:r>
      <w:r w:rsidRPr="00835F6E">
        <w:rPr>
          <w:szCs w:val="18"/>
        </w:rPr>
        <w:tab/>
        <w:t xml:space="preserve">Las </w:t>
      </w:r>
      <w:r>
        <w:rPr>
          <w:szCs w:val="18"/>
        </w:rPr>
        <w:t>"</w:t>
      </w:r>
      <w:r w:rsidRPr="00835F6E">
        <w:rPr>
          <w:szCs w:val="18"/>
        </w:rPr>
        <w:t>novatadas</w:t>
      </w:r>
      <w:r>
        <w:rPr>
          <w:szCs w:val="18"/>
        </w:rPr>
        <w:t>"</w:t>
      </w:r>
      <w:r w:rsidRPr="00835F6E">
        <w:rPr>
          <w:szCs w:val="18"/>
        </w:rPr>
        <w:t xml:space="preserve"> son </w:t>
      </w:r>
      <w:r>
        <w:rPr>
          <w:szCs w:val="18"/>
        </w:rPr>
        <w:t xml:space="preserve">vejámenes </w:t>
      </w:r>
      <w:r w:rsidRPr="00835F6E">
        <w:rPr>
          <w:szCs w:val="18"/>
        </w:rPr>
        <w:t>rituales y otr</w:t>
      </w:r>
      <w:r>
        <w:rPr>
          <w:szCs w:val="18"/>
        </w:rPr>
        <w:t>o</w:t>
      </w:r>
      <w:r w:rsidRPr="00835F6E">
        <w:rPr>
          <w:szCs w:val="18"/>
        </w:rPr>
        <w:t>s ac</w:t>
      </w:r>
      <w:r>
        <w:rPr>
          <w:szCs w:val="18"/>
        </w:rPr>
        <w:t>tos</w:t>
      </w:r>
      <w:r w:rsidRPr="00835F6E">
        <w:rPr>
          <w:szCs w:val="18"/>
        </w:rPr>
        <w:t xml:space="preserve"> de hostigamiento, violencia o humillación a que una persona se ve obligada a someterse para ser admitida </w:t>
      </w:r>
      <w:r>
        <w:rPr>
          <w:szCs w:val="18"/>
        </w:rPr>
        <w:t>en</w:t>
      </w:r>
      <w:r w:rsidRPr="00835F6E">
        <w:rPr>
          <w:szCs w:val="18"/>
        </w:rPr>
        <w:t xml:space="preserve"> un grupo.</w:t>
      </w:r>
    </w:p>
  </w:footnote>
  <w:footnote w:id="9">
    <w:p w:rsidR="00960265" w:rsidRPr="00835F6E" w:rsidRDefault="00960265" w:rsidP="00960265">
      <w:pPr>
        <w:pStyle w:val="FootnoteText"/>
        <w:widowControl w:val="0"/>
        <w:tabs>
          <w:tab w:val="clear" w:pos="1021"/>
          <w:tab w:val="right" w:pos="1020"/>
        </w:tabs>
        <w:suppressAutoHyphens/>
        <w:rPr>
          <w:szCs w:val="18"/>
        </w:rPr>
      </w:pPr>
      <w:r w:rsidRPr="00835F6E">
        <w:rPr>
          <w:szCs w:val="18"/>
        </w:rPr>
        <w:tab/>
      </w:r>
      <w:r w:rsidRPr="00835F6E">
        <w:rPr>
          <w:rStyle w:val="FootnoteReference"/>
          <w:szCs w:val="18"/>
        </w:rPr>
        <w:footnoteRef/>
      </w:r>
      <w:r w:rsidRPr="00835F6E">
        <w:rPr>
          <w:szCs w:val="18"/>
        </w:rPr>
        <w:tab/>
        <w:t xml:space="preserve">Constituye abuso sexual toda actividad sexual impuesta por un adulto a un niño contra la que </w:t>
      </w:r>
      <w:r>
        <w:rPr>
          <w:szCs w:val="18"/>
        </w:rPr>
        <w:t>est</w:t>
      </w:r>
      <w:r w:rsidRPr="00835F6E">
        <w:rPr>
          <w:szCs w:val="18"/>
        </w:rPr>
        <w:t xml:space="preserve">e tiene derecho a </w:t>
      </w:r>
      <w:r>
        <w:rPr>
          <w:szCs w:val="18"/>
        </w:rPr>
        <w:t xml:space="preserve">la </w:t>
      </w:r>
      <w:r w:rsidRPr="00835F6E">
        <w:rPr>
          <w:szCs w:val="18"/>
        </w:rPr>
        <w:t>protección del derecho penal.</w:t>
      </w:r>
      <w:r>
        <w:rPr>
          <w:szCs w:val="18"/>
        </w:rPr>
        <w:t xml:space="preserve"> </w:t>
      </w:r>
      <w:r w:rsidRPr="00835F6E">
        <w:rPr>
          <w:szCs w:val="18"/>
        </w:rPr>
        <w:t xml:space="preserve">También se consideran abuso las actividades sexuales impuestas por un niño a otro </w:t>
      </w:r>
      <w:r>
        <w:rPr>
          <w:szCs w:val="18"/>
        </w:rPr>
        <w:t xml:space="preserve">si el primero </w:t>
      </w:r>
      <w:r w:rsidRPr="00835F6E">
        <w:rPr>
          <w:szCs w:val="18"/>
        </w:rPr>
        <w:t xml:space="preserve">es considerablemente mayor que </w:t>
      </w:r>
      <w:r>
        <w:rPr>
          <w:szCs w:val="18"/>
        </w:rPr>
        <w:t xml:space="preserve">la </w:t>
      </w:r>
      <w:r w:rsidRPr="00835F6E">
        <w:rPr>
          <w:szCs w:val="18"/>
        </w:rPr>
        <w:t>víctima o utiliza la fuerza, amenazas u otros medios de presión.</w:t>
      </w:r>
      <w:r>
        <w:rPr>
          <w:szCs w:val="18"/>
        </w:rPr>
        <w:t xml:space="preserve"> </w:t>
      </w:r>
      <w:r w:rsidRPr="00835F6E">
        <w:rPr>
          <w:szCs w:val="18"/>
        </w:rPr>
        <w:t xml:space="preserve">Las actividades sexuales entre niños no se consideran abuso sexual cuando </w:t>
      </w:r>
      <w:r>
        <w:rPr>
          <w:szCs w:val="18"/>
        </w:rPr>
        <w:t>los niños</w:t>
      </w:r>
      <w:r w:rsidRPr="00835F6E">
        <w:rPr>
          <w:szCs w:val="18"/>
        </w:rPr>
        <w:t xml:space="preserve"> superan el límite de edad establecido por el Estado parte para las actividades sexuales consentidas.</w:t>
      </w:r>
      <w:r w:rsidRPr="00835F6E" w:rsidDel="00997604">
        <w:rPr>
          <w:szCs w:val="18"/>
        </w:rPr>
        <w:t xml:space="preserve"> </w:t>
      </w:r>
    </w:p>
  </w:footnote>
  <w:footnote w:id="10">
    <w:p w:rsidR="00960265" w:rsidRPr="00D53C82" w:rsidRDefault="00960265" w:rsidP="00960265">
      <w:pPr>
        <w:pStyle w:val="FootnoteText"/>
      </w:pPr>
      <w:r>
        <w:tab/>
      </w:r>
      <w:r>
        <w:rPr>
          <w:rStyle w:val="FootnoteReference"/>
        </w:rPr>
        <w:footnoteRef/>
      </w:r>
      <w:r>
        <w:tab/>
      </w:r>
      <w:r w:rsidRPr="0056274C">
        <w:t xml:space="preserve">Las tecnologías de la información como Internet y los teléfonos móviles pueden ser </w:t>
      </w:r>
      <w:r>
        <w:t xml:space="preserve">muy útiles </w:t>
      </w:r>
      <w:r w:rsidRPr="0056274C">
        <w:t xml:space="preserve">para mantener </w:t>
      </w:r>
      <w:r>
        <w:t xml:space="preserve">protegidos </w:t>
      </w:r>
      <w:r w:rsidRPr="0056274C">
        <w:t xml:space="preserve">a los niños y denunciar actos de violencia o malos tratos </w:t>
      </w:r>
      <w:r>
        <w:t>presuntos o reales</w:t>
      </w:r>
      <w:r w:rsidRPr="0056274C">
        <w:t xml:space="preserve">. </w:t>
      </w:r>
      <w:r>
        <w:t xml:space="preserve">Hay que </w:t>
      </w:r>
      <w:r w:rsidRPr="00A75CE6">
        <w:t xml:space="preserve">crear un entorno de protección mediante la reglamentación y supervisión de las tecnologías de la información, </w:t>
      </w:r>
      <w:r>
        <w:t xml:space="preserve">enseñando </w:t>
      </w:r>
      <w:r w:rsidRPr="00A75CE6">
        <w:t xml:space="preserve">en particular a los niños a utilizar esas tecnologías </w:t>
      </w:r>
      <w:r>
        <w:t>de forma segura</w:t>
      </w:r>
      <w:r w:rsidRPr="00A75CE6">
        <w:t>.</w:t>
      </w:r>
    </w:p>
  </w:footnote>
  <w:footnote w:id="11">
    <w:p w:rsidR="00960265" w:rsidRPr="00D53C82" w:rsidRDefault="00960265" w:rsidP="00960265">
      <w:pPr>
        <w:pStyle w:val="FootnoteText"/>
        <w:widowControl w:val="0"/>
        <w:suppressAutoHyphens/>
      </w:pPr>
      <w:r>
        <w:rPr>
          <w:sz w:val="24"/>
          <w:szCs w:val="24"/>
        </w:rPr>
        <w:tab/>
      </w:r>
      <w:r w:rsidRPr="00D53C82">
        <w:rPr>
          <w:rStyle w:val="FootnoteReference"/>
          <w:szCs w:val="18"/>
        </w:rPr>
        <w:footnoteRef/>
      </w:r>
      <w:r w:rsidRPr="00FB68F4">
        <w:rPr>
          <w:sz w:val="24"/>
          <w:szCs w:val="24"/>
        </w:rPr>
        <w:tab/>
      </w:r>
      <w:r w:rsidRPr="00D53C82">
        <w:t xml:space="preserve">La exposición a la pornografía puede provocar un aumento de los abusos sexuales entre niños, ya que los niños expuestos a la pornografía </w:t>
      </w:r>
      <w:r>
        <w:t xml:space="preserve">"prueban" </w:t>
      </w:r>
      <w:r w:rsidRPr="00D53C82">
        <w:t xml:space="preserve">lo que han visto </w:t>
      </w:r>
      <w:r>
        <w:t xml:space="preserve">hacer </w:t>
      </w:r>
      <w:r w:rsidRPr="00D53C82">
        <w:t xml:space="preserve">con niños más jóvenes o </w:t>
      </w:r>
      <w:r>
        <w:t xml:space="preserve">de fácil acceso, </w:t>
      </w:r>
      <w:r w:rsidRPr="00D53C82">
        <w:t>y sobre los que tienen algún tipo de control.</w:t>
      </w:r>
    </w:p>
  </w:footnote>
  <w:footnote w:id="12">
    <w:p w:rsidR="00960265" w:rsidRPr="00302141" w:rsidRDefault="00960265" w:rsidP="00960265">
      <w:pPr>
        <w:pStyle w:val="FootnoteText"/>
        <w:tabs>
          <w:tab w:val="clear" w:pos="1021"/>
          <w:tab w:val="right" w:pos="1020"/>
        </w:tabs>
        <w:rPr>
          <w:sz w:val="24"/>
          <w:szCs w:val="24"/>
        </w:rPr>
      </w:pPr>
      <w:r w:rsidRPr="00FB68F4">
        <w:rPr>
          <w:sz w:val="24"/>
          <w:szCs w:val="24"/>
        </w:rPr>
        <w:tab/>
      </w:r>
      <w:r w:rsidRPr="00F172B8">
        <w:rPr>
          <w:rStyle w:val="FootnoteReference"/>
          <w:szCs w:val="18"/>
        </w:rPr>
        <w:footnoteRef/>
      </w:r>
      <w:r w:rsidRPr="00302141">
        <w:rPr>
          <w:sz w:val="24"/>
          <w:szCs w:val="24"/>
        </w:rPr>
        <w:tab/>
      </w:r>
      <w:r w:rsidRPr="00F172B8">
        <w:t>Información</w:t>
      </w:r>
      <w:r w:rsidRPr="00302141">
        <w:rPr>
          <w:sz w:val="24"/>
          <w:szCs w:val="24"/>
        </w:rPr>
        <w:t xml:space="preserve"> </w:t>
      </w:r>
      <w:r w:rsidRPr="00F172B8">
        <w:t>obtenida de un cuadro elaborado en el marco de un proyecto sobre el comportamiento en línea de los niños de la Unión Europea</w:t>
      </w:r>
      <w:r>
        <w:t>,</w:t>
      </w:r>
      <w:r w:rsidRPr="00F172B8">
        <w:t xml:space="preserve"> citado en </w:t>
      </w:r>
      <w:r w:rsidRPr="00922B75">
        <w:rPr>
          <w:i/>
        </w:rPr>
        <w:t>AUPs in Context: Establishing Safe and Responsible Online Behaviours</w:t>
      </w:r>
      <w:r w:rsidRPr="00F172B8">
        <w:t xml:space="preserve"> (Becta, 2009), pág. 6. Véase también la Declaración de Río de Janeiro y el llamamiento a la adopción de medidas para prevenir y detener la explotación sexual de niños y adolescentes. Puede consultarse en http://iiicongressomundial.net/congresso/arquivos/Rio%20</w:t>
      </w:r>
      <w:r>
        <w:br/>
      </w:r>
      <w:r w:rsidRPr="00F172B8">
        <w:t>Declaration%20and%20Call%20for%20Action%20-%20FINAL%20Version.pdf.</w:t>
      </w:r>
    </w:p>
  </w:footnote>
  <w:footnote w:id="13">
    <w:p w:rsidR="00960265" w:rsidRPr="00F172B8" w:rsidRDefault="00960265" w:rsidP="00960265">
      <w:pPr>
        <w:pStyle w:val="FootnoteText"/>
        <w:widowControl w:val="0"/>
        <w:tabs>
          <w:tab w:val="clear" w:pos="1021"/>
          <w:tab w:val="right" w:pos="1020"/>
        </w:tabs>
        <w:suppressAutoHyphens/>
      </w:pPr>
      <w:r w:rsidRPr="00302141">
        <w:rPr>
          <w:sz w:val="24"/>
          <w:szCs w:val="24"/>
        </w:rPr>
        <w:tab/>
      </w:r>
      <w:r w:rsidRPr="00F172B8">
        <w:rPr>
          <w:rStyle w:val="FootnoteReference"/>
          <w:szCs w:val="18"/>
        </w:rPr>
        <w:footnoteRef/>
      </w:r>
      <w:r w:rsidRPr="003009D7">
        <w:rPr>
          <w:sz w:val="24"/>
          <w:szCs w:val="24"/>
        </w:rPr>
        <w:tab/>
      </w:r>
      <w:r w:rsidRPr="00F172B8">
        <w:t xml:space="preserve">En consonancia con la recomendación anterior del Comité a los Estados partes de que aumentaran la edad mínima para contraer matrimonio a los 18 años tanto para las chicas como para los chicos (Observación general Nº 4 (2003) relativa a la salud y el desarrollo de los adolescentes en el contexto de la Convención sobre los Derechos del Niño, párr. 20), y dada </w:t>
      </w:r>
      <w:r>
        <w:t>la</w:t>
      </w:r>
      <w:r w:rsidRPr="00F172B8">
        <w:t xml:space="preserve"> especial vulnerabilidad a los malos tratos</w:t>
      </w:r>
      <w:r>
        <w:t xml:space="preserve"> de los </w:t>
      </w:r>
      <w:r w:rsidRPr="00F172B8">
        <w:t>niños menores de 18 años que han alcanzado la mayoría de edad o la emancipación en virtud de un matrimonio precoz o forzado, el Comité considera que el artículo 19 se aplica también</w:t>
      </w:r>
      <w:r>
        <w:t xml:space="preserve"> a esos niños.</w:t>
      </w:r>
      <w:r w:rsidRPr="00F172B8">
        <w:t xml:space="preserve"> </w:t>
      </w:r>
    </w:p>
  </w:footnote>
  <w:footnote w:id="14">
    <w:p w:rsidR="00960265" w:rsidRPr="007F6E19" w:rsidRDefault="00960265" w:rsidP="00960265">
      <w:pPr>
        <w:pStyle w:val="FootnoteText"/>
        <w:widowControl w:val="0"/>
        <w:tabs>
          <w:tab w:val="clear" w:pos="1021"/>
          <w:tab w:val="right" w:pos="1020"/>
        </w:tabs>
        <w:suppressAutoHyphens/>
      </w:pPr>
      <w:r>
        <w:tab/>
      </w:r>
      <w:r w:rsidRPr="007F6E19">
        <w:rPr>
          <w:vertAlign w:val="superscript"/>
        </w:rPr>
        <w:footnoteRef/>
      </w:r>
      <w:r w:rsidRPr="007F6E19">
        <w:tab/>
        <w:t xml:space="preserve">En el estudio de las Naciones Unidas sobre la violencia contra los niños se describen espacios en </w:t>
      </w:r>
      <w:r>
        <w:t xml:space="preserve">los </w:t>
      </w:r>
      <w:r w:rsidRPr="007F6E19">
        <w:t>que los niños sufren violencia</w:t>
      </w:r>
      <w:r>
        <w:t>s</w:t>
      </w:r>
      <w:r w:rsidRPr="007F6E19">
        <w:t>; véase también la orientación detallada contenida en las Directrices sobre las modalidades alternativas de cuidado de los niños.</w:t>
      </w:r>
    </w:p>
  </w:footnote>
  <w:footnote w:id="15">
    <w:p w:rsidR="00960265" w:rsidRPr="007C1016" w:rsidRDefault="00960265" w:rsidP="00960265">
      <w:pPr>
        <w:pStyle w:val="FootnoteText"/>
        <w:widowControl w:val="0"/>
        <w:tabs>
          <w:tab w:val="clear" w:pos="1021"/>
          <w:tab w:val="right" w:pos="1020"/>
        </w:tabs>
        <w:suppressAutoHyphens/>
        <w:rPr>
          <w:sz w:val="24"/>
          <w:szCs w:val="24"/>
        </w:rPr>
      </w:pPr>
      <w:r>
        <w:rPr>
          <w:sz w:val="24"/>
          <w:szCs w:val="24"/>
        </w:rPr>
        <w:tab/>
      </w:r>
      <w:r w:rsidRPr="007F6E19">
        <w:rPr>
          <w:rStyle w:val="FootnoteReference"/>
          <w:szCs w:val="18"/>
        </w:rPr>
        <w:footnoteRef/>
      </w:r>
      <w:r w:rsidRPr="00B43518">
        <w:rPr>
          <w:sz w:val="24"/>
          <w:szCs w:val="24"/>
        </w:rPr>
        <w:tab/>
      </w:r>
      <w:r w:rsidRPr="007F6E19">
        <w:t>Según la definición que figura en la Observación general Nº 6 del Comité (2005), párr. 7.</w:t>
      </w:r>
    </w:p>
  </w:footnote>
  <w:footnote w:id="16">
    <w:p w:rsidR="00960265" w:rsidRPr="007D03ED" w:rsidRDefault="00960265" w:rsidP="00960265">
      <w:pPr>
        <w:pStyle w:val="FootnoteText"/>
        <w:widowControl w:val="0"/>
        <w:tabs>
          <w:tab w:val="clear" w:pos="1021"/>
          <w:tab w:val="right" w:pos="1020"/>
        </w:tabs>
        <w:suppressAutoHyphens/>
        <w:rPr>
          <w:sz w:val="24"/>
          <w:szCs w:val="24"/>
        </w:rPr>
      </w:pPr>
      <w:r>
        <w:rPr>
          <w:sz w:val="24"/>
          <w:szCs w:val="24"/>
        </w:rPr>
        <w:tab/>
      </w:r>
      <w:r w:rsidRPr="007D1F1D">
        <w:rPr>
          <w:rStyle w:val="FootnoteReference"/>
          <w:szCs w:val="18"/>
        </w:rPr>
        <w:footnoteRef/>
      </w:r>
      <w:r w:rsidRPr="007D03ED">
        <w:rPr>
          <w:sz w:val="24"/>
          <w:szCs w:val="24"/>
        </w:rPr>
        <w:tab/>
      </w:r>
      <w:r w:rsidRPr="007D1F1D">
        <w:t>Véanse, en particular, los párrafos 9 (sobre el tipo de medidas necesarias), 13 y 15 (sobre la retirada y la legitimidad de las reservas), y 66 y 67 (sobre la difusión de la Convención).</w:t>
      </w:r>
    </w:p>
  </w:footnote>
  <w:footnote w:id="17">
    <w:p w:rsidR="00960265" w:rsidRPr="007D1F1D" w:rsidRDefault="00960265" w:rsidP="00960265">
      <w:pPr>
        <w:pStyle w:val="FootnoteText"/>
        <w:widowControl w:val="0"/>
        <w:tabs>
          <w:tab w:val="clear" w:pos="1021"/>
          <w:tab w:val="right" w:pos="1020"/>
        </w:tabs>
        <w:suppressAutoHyphens/>
      </w:pPr>
      <w:r>
        <w:rPr>
          <w:sz w:val="24"/>
          <w:szCs w:val="24"/>
        </w:rPr>
        <w:tab/>
      </w:r>
      <w:r w:rsidRPr="007D1F1D">
        <w:rPr>
          <w:rStyle w:val="FootnoteReference"/>
          <w:szCs w:val="18"/>
        </w:rPr>
        <w:footnoteRef/>
      </w:r>
      <w:r w:rsidRPr="005E6029">
        <w:rPr>
          <w:sz w:val="24"/>
          <w:szCs w:val="24"/>
        </w:rPr>
        <w:tab/>
      </w:r>
      <w:r w:rsidRPr="007D1F1D">
        <w:t>En el contexto de las "sanciones", el término "culpables" excluye a los niños que se autolesionan.</w:t>
      </w:r>
      <w:r>
        <w:t xml:space="preserve"> </w:t>
      </w:r>
      <w:r w:rsidRPr="007D1F1D">
        <w:t>El tratamiento dado a los niños que dañan a otros niños debe ser educativo y terapéutico.</w:t>
      </w:r>
    </w:p>
  </w:footnote>
  <w:footnote w:id="18">
    <w:p w:rsidR="00960265" w:rsidRPr="002D6C8D" w:rsidRDefault="00960265" w:rsidP="00960265">
      <w:pPr>
        <w:pStyle w:val="FootnoteText"/>
        <w:widowControl w:val="0"/>
        <w:tabs>
          <w:tab w:val="clear" w:pos="1021"/>
          <w:tab w:val="right" w:pos="1020"/>
        </w:tabs>
        <w:suppressAutoHyphens/>
        <w:rPr>
          <w:sz w:val="20"/>
        </w:rPr>
      </w:pPr>
      <w:r w:rsidRPr="005E6029">
        <w:rPr>
          <w:sz w:val="24"/>
          <w:szCs w:val="24"/>
        </w:rPr>
        <w:tab/>
      </w:r>
      <w:r w:rsidRPr="002D6C8D">
        <w:rPr>
          <w:rStyle w:val="FootnoteReference"/>
          <w:szCs w:val="18"/>
        </w:rPr>
        <w:footnoteRef/>
      </w:r>
      <w:r w:rsidRPr="00A13B4A">
        <w:rPr>
          <w:sz w:val="24"/>
          <w:szCs w:val="24"/>
        </w:rPr>
        <w:tab/>
      </w:r>
      <w:r w:rsidRPr="004739E8">
        <w:t>Véase la Observación general Nº 2, en particular los párrafos 1, 2, 4 y 19.</w:t>
      </w:r>
    </w:p>
  </w:footnote>
  <w:footnote w:id="19">
    <w:p w:rsidR="00960265" w:rsidRPr="004739E8" w:rsidRDefault="00960265" w:rsidP="00960265">
      <w:pPr>
        <w:pStyle w:val="FootnoteText"/>
        <w:widowControl w:val="0"/>
        <w:tabs>
          <w:tab w:val="clear" w:pos="1021"/>
          <w:tab w:val="right" w:pos="1020"/>
        </w:tabs>
        <w:suppressAutoHyphens/>
        <w:rPr>
          <w:sz w:val="20"/>
        </w:rPr>
      </w:pPr>
      <w:r>
        <w:tab/>
      </w:r>
      <w:r w:rsidRPr="004739E8">
        <w:rPr>
          <w:szCs w:val="18"/>
          <w:vertAlign w:val="superscript"/>
        </w:rPr>
        <w:footnoteRef/>
      </w:r>
      <w:r>
        <w:tab/>
        <w:t>T</w:t>
      </w:r>
      <w:r w:rsidRPr="004739E8">
        <w:t>ambién se deberán tener en cuenta en cada etapa las orientaciones detalladas que figuran en las Directrices sobre las modalidades alternativas de cuidado de los niños</w:t>
      </w:r>
      <w:r w:rsidRPr="004739E8">
        <w:rPr>
          <w:sz w:val="20"/>
        </w:rPr>
        <w:t>.</w:t>
      </w:r>
    </w:p>
  </w:footnote>
  <w:footnote w:id="20">
    <w:p w:rsidR="00960265" w:rsidRPr="00AE5F14" w:rsidRDefault="00960265" w:rsidP="00960265">
      <w:pPr>
        <w:pStyle w:val="FootnoteText"/>
        <w:spacing w:line="240" w:lineRule="auto"/>
        <w:rPr>
          <w:szCs w:val="18"/>
        </w:rPr>
      </w:pPr>
      <w:r>
        <w:tab/>
      </w:r>
      <w:r w:rsidRPr="00AE5F14">
        <w:rPr>
          <w:rStyle w:val="FootnoteReference"/>
        </w:rPr>
        <w:footnoteRef/>
      </w:r>
      <w:r w:rsidRPr="003B0426">
        <w:tab/>
      </w:r>
      <w:r w:rsidRPr="00AE5F14">
        <w:rPr>
          <w:szCs w:val="18"/>
        </w:rPr>
        <w:t xml:space="preserve">Comité de Derechos Humanos, </w:t>
      </w:r>
      <w:r>
        <w:rPr>
          <w:szCs w:val="18"/>
        </w:rPr>
        <w:t>O</w:t>
      </w:r>
      <w:r w:rsidRPr="00AE5F14">
        <w:rPr>
          <w:szCs w:val="18"/>
        </w:rPr>
        <w:t xml:space="preserve">bservación general Nº 17 (1989) sobre los derechos del niño; Tribunal Europeo de Derechos Humanos, </w:t>
      </w:r>
      <w:r w:rsidRPr="00061734">
        <w:rPr>
          <w:i/>
          <w:szCs w:val="18"/>
        </w:rPr>
        <w:t>Olsson c. Suecia</w:t>
      </w:r>
      <w:r w:rsidRPr="00AE5F14">
        <w:rPr>
          <w:szCs w:val="18"/>
        </w:rPr>
        <w:t xml:space="preserve"> (Nº 1), sentencia de 24 de marzo de 1988, Serie A, Nº 130, párr. 81; Corte Interamericana de Derechos Humanos, </w:t>
      </w:r>
      <w:r w:rsidRPr="00061734">
        <w:rPr>
          <w:i/>
          <w:szCs w:val="18"/>
        </w:rPr>
        <w:t>Velázquez Rodríguez c. Honduras</w:t>
      </w:r>
      <w:r w:rsidRPr="00AE5F14">
        <w:rPr>
          <w:szCs w:val="18"/>
        </w:rPr>
        <w:t xml:space="preserve">, </w:t>
      </w:r>
      <w:r>
        <w:rPr>
          <w:szCs w:val="18"/>
        </w:rPr>
        <w:t>s</w:t>
      </w:r>
      <w:r w:rsidRPr="00AE5F14">
        <w:rPr>
          <w:szCs w:val="18"/>
        </w:rPr>
        <w:t>entencia de 10 de enero de 1989 (Fondo), Serie C, N</w:t>
      </w:r>
      <w:r>
        <w:rPr>
          <w:szCs w:val="18"/>
        </w:rPr>
        <w:t>º</w:t>
      </w:r>
      <w:r w:rsidRPr="00AE5F14">
        <w:rPr>
          <w:szCs w:val="18"/>
        </w:rPr>
        <w:t xml:space="preserve"> 3, párr. 172.</w:t>
      </w:r>
    </w:p>
  </w:footnote>
  <w:footnote w:id="21">
    <w:p w:rsidR="00960265" w:rsidRPr="00AE5F14" w:rsidRDefault="00960265" w:rsidP="00960265">
      <w:pPr>
        <w:pStyle w:val="FootnoteText"/>
        <w:spacing w:line="240" w:lineRule="auto"/>
        <w:ind w:left="1124" w:right="1138" w:hanging="562"/>
        <w:rPr>
          <w:szCs w:val="18"/>
        </w:rPr>
      </w:pPr>
      <w:r>
        <w:rPr>
          <w:szCs w:val="18"/>
        </w:rPr>
        <w:tab/>
      </w:r>
      <w:r w:rsidRPr="00AE5F14">
        <w:rPr>
          <w:rStyle w:val="FootnoteReference"/>
          <w:szCs w:val="18"/>
        </w:rPr>
        <w:footnoteRef/>
      </w:r>
      <w:r>
        <w:rPr>
          <w:szCs w:val="18"/>
        </w:rPr>
        <w:tab/>
      </w:r>
      <w:r w:rsidRPr="00AE5F14">
        <w:rPr>
          <w:color w:val="000000"/>
          <w:szCs w:val="18"/>
        </w:rPr>
        <w:t>Los párrafos 48 y ss</w:t>
      </w:r>
      <w:r>
        <w:rPr>
          <w:color w:val="000000"/>
          <w:szCs w:val="18"/>
        </w:rPr>
        <w:t>.</w:t>
      </w:r>
      <w:r w:rsidRPr="00AE5F14">
        <w:rPr>
          <w:color w:val="000000"/>
          <w:szCs w:val="18"/>
        </w:rPr>
        <w:t xml:space="preserve"> también pueden aplicarse a los sistemas de justicia </w:t>
      </w:r>
      <w:r>
        <w:rPr>
          <w:color w:val="000000"/>
          <w:szCs w:val="18"/>
        </w:rPr>
        <w:t>no formales</w:t>
      </w:r>
      <w:r w:rsidRPr="00AE5F14">
        <w:rPr>
          <w:color w:val="000000"/>
          <w:szCs w:val="18"/>
        </w:rPr>
        <w:t xml:space="preserve"> y consuetudinarios.</w:t>
      </w:r>
    </w:p>
  </w:footnote>
  <w:footnote w:id="22">
    <w:p w:rsidR="00960265" w:rsidRPr="00AE5F14" w:rsidRDefault="00960265" w:rsidP="00960265">
      <w:pPr>
        <w:pStyle w:val="FootnoteText"/>
        <w:spacing w:line="240" w:lineRule="auto"/>
        <w:ind w:left="1124" w:right="1138" w:hanging="562"/>
        <w:rPr>
          <w:szCs w:val="18"/>
        </w:rPr>
      </w:pPr>
      <w:r>
        <w:rPr>
          <w:szCs w:val="18"/>
        </w:rPr>
        <w:tab/>
      </w:r>
      <w:r w:rsidRPr="00AE5F14">
        <w:rPr>
          <w:rStyle w:val="FootnoteReference"/>
          <w:szCs w:val="18"/>
        </w:rPr>
        <w:footnoteRef/>
      </w:r>
      <w:r>
        <w:rPr>
          <w:szCs w:val="18"/>
        </w:rPr>
        <w:tab/>
      </w:r>
      <w:r w:rsidRPr="00AE5F14">
        <w:rPr>
          <w:szCs w:val="18"/>
        </w:rPr>
        <w:t>Véanse también las Directrices sobre la justicia en asuntos concernientes a los niños víctimas y testigos de delitos.</w:t>
      </w:r>
    </w:p>
  </w:footnote>
  <w:footnote w:id="23">
    <w:p w:rsidR="00960265" w:rsidRPr="00AE5F14" w:rsidRDefault="00960265" w:rsidP="00960265">
      <w:pPr>
        <w:pStyle w:val="FootnoteText"/>
        <w:spacing w:line="240" w:lineRule="auto"/>
        <w:ind w:left="1124" w:right="1138" w:hanging="562"/>
        <w:rPr>
          <w:szCs w:val="18"/>
        </w:rPr>
      </w:pPr>
      <w:r>
        <w:rPr>
          <w:color w:val="000000"/>
          <w:szCs w:val="18"/>
        </w:rPr>
        <w:tab/>
      </w:r>
      <w:r w:rsidRPr="00AE5F14">
        <w:rPr>
          <w:rStyle w:val="FootnoteReference"/>
          <w:szCs w:val="18"/>
        </w:rPr>
        <w:footnoteRef/>
      </w:r>
      <w:r>
        <w:rPr>
          <w:color w:val="000000"/>
          <w:szCs w:val="18"/>
        </w:rPr>
        <w:tab/>
        <w:t>Véanse también</w:t>
      </w:r>
      <w:r w:rsidRPr="00AE5F14">
        <w:rPr>
          <w:color w:val="000000"/>
          <w:szCs w:val="18"/>
        </w:rPr>
        <w:t xml:space="preserve"> las </w:t>
      </w:r>
      <w:r>
        <w:rPr>
          <w:color w:val="000000"/>
          <w:szCs w:val="18"/>
        </w:rPr>
        <w:t>D</w:t>
      </w:r>
      <w:r w:rsidRPr="00AE5F14">
        <w:rPr>
          <w:color w:val="000000"/>
          <w:szCs w:val="18"/>
        </w:rPr>
        <w:t>irectrices del Comité de Ministros del Consejo de Europa sobre una justicia adaptada a los menores, aprobadas el 17 de noviembre de 2010</w:t>
      </w:r>
      <w:r>
        <w:rPr>
          <w:color w:val="000000"/>
          <w:szCs w:val="18"/>
        </w:rPr>
        <w:t>,</w:t>
      </w:r>
      <w:r w:rsidRPr="00AE5F14">
        <w:rPr>
          <w:color w:val="000000"/>
          <w:szCs w:val="18"/>
        </w:rPr>
        <w:t xml:space="preserve"> las Directrices sobre la justicia en asuntos concernientes a los niños víctimas y testigos de delitos y la resolución 65/21</w:t>
      </w:r>
      <w:r>
        <w:rPr>
          <w:color w:val="000000"/>
          <w:szCs w:val="18"/>
        </w:rPr>
        <w:t>3</w:t>
      </w:r>
      <w:r w:rsidRPr="00AE5F14">
        <w:rPr>
          <w:color w:val="000000"/>
          <w:szCs w:val="18"/>
        </w:rPr>
        <w:t xml:space="preserve"> de la Asamblea General.</w:t>
      </w:r>
    </w:p>
  </w:footnote>
  <w:footnote w:id="24">
    <w:p w:rsidR="00960265" w:rsidRDefault="00960265" w:rsidP="00960265">
      <w:pPr>
        <w:pStyle w:val="FootnoteText"/>
      </w:pPr>
      <w:r>
        <w:tab/>
      </w:r>
      <w:r>
        <w:rPr>
          <w:rStyle w:val="FootnoteReference"/>
        </w:rPr>
        <w:footnoteRef/>
      </w:r>
      <w:r>
        <w:t xml:space="preserve"> </w:t>
      </w:r>
      <w:r>
        <w:tab/>
      </w:r>
      <w:r w:rsidRPr="003E3FDA">
        <w:rPr>
          <w:color w:val="000000"/>
          <w:szCs w:val="18"/>
          <w:lang w:val="es-ES_tradnl"/>
        </w:rPr>
        <w:t>Véa</w:t>
      </w:r>
      <w:r>
        <w:rPr>
          <w:color w:val="000000"/>
          <w:szCs w:val="18"/>
          <w:lang w:val="es-ES_tradnl"/>
        </w:rPr>
        <w:t>n</w:t>
      </w:r>
      <w:r w:rsidRPr="003E3FDA">
        <w:rPr>
          <w:color w:val="000000"/>
          <w:szCs w:val="18"/>
          <w:lang w:val="es-ES_tradnl"/>
        </w:rPr>
        <w:t xml:space="preserve">se también las recomendaciones generales del </w:t>
      </w:r>
      <w:r>
        <w:rPr>
          <w:color w:val="000000"/>
          <w:szCs w:val="18"/>
          <w:lang w:val="es-ES_tradnl"/>
        </w:rPr>
        <w:t>E</w:t>
      </w:r>
      <w:r w:rsidRPr="003E3FDA">
        <w:rPr>
          <w:color w:val="000000"/>
          <w:szCs w:val="18"/>
          <w:lang w:val="es-ES_tradnl"/>
        </w:rPr>
        <w:t xml:space="preserve">xperto independiente para el </w:t>
      </w:r>
      <w:r>
        <w:rPr>
          <w:color w:val="000000"/>
          <w:szCs w:val="18"/>
          <w:lang w:val="es-ES_tradnl"/>
        </w:rPr>
        <w:t>e</w:t>
      </w:r>
      <w:r w:rsidRPr="003E3FDA">
        <w:rPr>
          <w:color w:val="000000"/>
          <w:szCs w:val="18"/>
          <w:lang w:val="es-ES_tradnl"/>
        </w:rPr>
        <w:t>studio de las Naciones Unidas sobre la violencia contra los niños (A/61/299), párr. 96.</w:t>
      </w:r>
    </w:p>
  </w:footnote>
  <w:footnote w:id="25">
    <w:p w:rsidR="00960265" w:rsidRPr="003B0426" w:rsidRDefault="00960265" w:rsidP="00960265">
      <w:pPr>
        <w:pStyle w:val="FootnoteText"/>
        <w:rPr>
          <w:sz w:val="24"/>
          <w:szCs w:val="24"/>
          <w:lang w:val="es-ES_tradnl"/>
        </w:rPr>
      </w:pPr>
      <w:r>
        <w:rPr>
          <w:color w:val="000000"/>
          <w:sz w:val="24"/>
          <w:szCs w:val="24"/>
          <w:lang w:val="es-ES_tradnl"/>
        </w:rPr>
        <w:tab/>
      </w:r>
      <w:r w:rsidRPr="00612DB9">
        <w:rPr>
          <w:rStyle w:val="FootnoteReference"/>
          <w:szCs w:val="18"/>
        </w:rPr>
        <w:footnoteRef/>
      </w:r>
      <w:r>
        <w:rPr>
          <w:color w:val="000000"/>
          <w:sz w:val="24"/>
          <w:szCs w:val="24"/>
          <w:lang w:val="es-ES_tradnl"/>
        </w:rPr>
        <w:tab/>
      </w:r>
      <w:r w:rsidRPr="006E391C">
        <w:rPr>
          <w:color w:val="000000"/>
          <w:szCs w:val="18"/>
          <w:lang w:val="es-ES_tradnl"/>
        </w:rPr>
        <w:t>Véanse también las Directrices sobre las modalidades alternativas de cuidado de los niños.</w:t>
      </w:r>
    </w:p>
  </w:footnote>
  <w:footnote w:id="26">
    <w:p w:rsidR="00960265" w:rsidRPr="006E391C" w:rsidRDefault="00960265" w:rsidP="00960265">
      <w:pPr>
        <w:pStyle w:val="FootnoteText"/>
        <w:rPr>
          <w:szCs w:val="18"/>
          <w:lang w:val="es-ES_tradnl"/>
        </w:rPr>
      </w:pPr>
      <w:r>
        <w:rPr>
          <w:sz w:val="24"/>
          <w:szCs w:val="24"/>
        </w:rPr>
        <w:tab/>
      </w:r>
      <w:r w:rsidRPr="00612DB9">
        <w:rPr>
          <w:rStyle w:val="FootnoteReference"/>
          <w:szCs w:val="18"/>
        </w:rPr>
        <w:footnoteRef/>
      </w:r>
      <w:r w:rsidRPr="003B0426">
        <w:rPr>
          <w:sz w:val="24"/>
          <w:szCs w:val="24"/>
          <w:lang w:val="es-ES_tradnl"/>
        </w:rPr>
        <w:tab/>
      </w:r>
      <w:r w:rsidRPr="006E391C">
        <w:rPr>
          <w:color w:val="000000"/>
          <w:szCs w:val="18"/>
          <w:lang w:val="es-ES_tradnl"/>
        </w:rPr>
        <w:t xml:space="preserve">En algunas sociedades, a diferencia de lo que se observa en las familias no indígenas, </w:t>
      </w:r>
      <w:r>
        <w:rPr>
          <w:color w:val="000000"/>
          <w:szCs w:val="18"/>
          <w:lang w:val="es-ES_tradnl"/>
        </w:rPr>
        <w:t>es el "abandono"</w:t>
      </w:r>
      <w:r w:rsidRPr="006E391C">
        <w:rPr>
          <w:color w:val="000000"/>
          <w:szCs w:val="18"/>
          <w:lang w:val="es-ES_tradnl"/>
        </w:rPr>
        <w:t xml:space="preserve"> y no el "maltrato" el principal motivo de separación de los niños indígenas de sus familias.</w:t>
      </w:r>
      <w:r w:rsidRPr="006E391C">
        <w:rPr>
          <w:szCs w:val="18"/>
          <w:lang w:val="es-ES_tradnl"/>
        </w:rPr>
        <w:t xml:space="preserve"> </w:t>
      </w:r>
      <w:r w:rsidRPr="006E391C">
        <w:rPr>
          <w:color w:val="000000"/>
          <w:szCs w:val="18"/>
          <w:lang w:val="es-ES_tradnl"/>
        </w:rPr>
        <w:t>Los servicios de apoyo a la familia y las intervenciones no punitivas que enfrent</w:t>
      </w:r>
      <w:r>
        <w:rPr>
          <w:color w:val="000000"/>
          <w:szCs w:val="18"/>
          <w:lang w:val="es-ES_tradnl"/>
        </w:rPr>
        <w:t>a</w:t>
      </w:r>
      <w:r w:rsidRPr="006E391C">
        <w:rPr>
          <w:color w:val="000000"/>
          <w:szCs w:val="18"/>
          <w:lang w:val="es-ES_tradnl"/>
        </w:rPr>
        <w:t xml:space="preserve">n directamente las causas de esas situaciones (como la pobreza, las condiciones de vivienda y diversas circunstancias históricas) </w:t>
      </w:r>
      <w:r>
        <w:rPr>
          <w:color w:val="000000"/>
          <w:szCs w:val="18"/>
          <w:lang w:val="es-ES_tradnl"/>
        </w:rPr>
        <w:t>acostumbran a</w:t>
      </w:r>
      <w:r w:rsidRPr="006E391C">
        <w:rPr>
          <w:color w:val="000000"/>
          <w:szCs w:val="18"/>
          <w:lang w:val="es-ES_tradnl"/>
        </w:rPr>
        <w:t xml:space="preserve"> ser más apropiadas.</w:t>
      </w:r>
      <w:r w:rsidRPr="006E391C">
        <w:rPr>
          <w:szCs w:val="18"/>
          <w:lang w:val="es-ES_tradnl"/>
        </w:rPr>
        <w:t xml:space="preserve"> </w:t>
      </w:r>
      <w:r>
        <w:rPr>
          <w:color w:val="000000"/>
          <w:szCs w:val="18"/>
          <w:lang w:val="es-ES_tradnl"/>
        </w:rPr>
        <w:t>Hay que</w:t>
      </w:r>
      <w:r w:rsidRPr="006E391C">
        <w:rPr>
          <w:color w:val="000000"/>
          <w:szCs w:val="18"/>
          <w:lang w:val="es-ES_tradnl"/>
        </w:rPr>
        <w:t xml:space="preserve"> luchar especialmente contra la discriminación en la prestación de servicios y en la gama de intervenciones posibles que se ofrecen a las comunidades indígenas y a otras minorías.</w:t>
      </w:r>
    </w:p>
  </w:footnote>
  <w:footnote w:id="27">
    <w:p w:rsidR="00960265" w:rsidRPr="006E391C" w:rsidRDefault="00960265" w:rsidP="00960265">
      <w:pPr>
        <w:pStyle w:val="FootnoteText"/>
        <w:rPr>
          <w:szCs w:val="18"/>
          <w:lang w:val="es-ES_tradnl"/>
        </w:rPr>
      </w:pPr>
      <w:r>
        <w:rPr>
          <w:szCs w:val="18"/>
        </w:rPr>
        <w:tab/>
      </w:r>
      <w:r w:rsidRPr="006E391C">
        <w:rPr>
          <w:rStyle w:val="FootnoteReference"/>
          <w:szCs w:val="18"/>
        </w:rPr>
        <w:footnoteRef/>
      </w:r>
      <w:r>
        <w:rPr>
          <w:szCs w:val="18"/>
        </w:rPr>
        <w:tab/>
      </w:r>
      <w:r w:rsidRPr="006E391C">
        <w:rPr>
          <w:color w:val="000000"/>
          <w:szCs w:val="18"/>
          <w:lang w:val="es-ES_tradnl"/>
        </w:rPr>
        <w:t>Véase la Observación general Nº</w:t>
      </w:r>
      <w:r>
        <w:rPr>
          <w:color w:val="000000"/>
          <w:szCs w:val="18"/>
          <w:lang w:val="es-ES_tradnl"/>
        </w:rPr>
        <w:t xml:space="preserve"> </w:t>
      </w:r>
      <w:r w:rsidRPr="006E391C">
        <w:rPr>
          <w:color w:val="000000"/>
          <w:szCs w:val="18"/>
          <w:lang w:val="es-ES_tradnl"/>
        </w:rPr>
        <w:t xml:space="preserve">5 (párrs. 61, 62 y 64) sobre la necesidad de incorporar los derechos del niño en la cooperación y la asistencia técnica internacionales; la necesidad de que la cooperación y la asistencia estén guiadas por la Convención y promuevan plenamente la aplicación de </w:t>
      </w:r>
      <w:r>
        <w:rPr>
          <w:color w:val="000000"/>
          <w:szCs w:val="18"/>
          <w:lang w:val="es-ES_tradnl"/>
        </w:rPr>
        <w:t>e</w:t>
      </w:r>
      <w:r w:rsidRPr="006E391C">
        <w:rPr>
          <w:color w:val="000000"/>
          <w:szCs w:val="18"/>
          <w:lang w:val="es-ES_tradnl"/>
        </w:rPr>
        <w:t>sta; la asignación de una parte sustantiva de la ayuda y la asistencia internacionales expresamente a la atención de los niños</w:t>
      </w:r>
      <w:r>
        <w:rPr>
          <w:color w:val="000000"/>
          <w:szCs w:val="18"/>
          <w:lang w:val="es-ES_tradnl"/>
        </w:rPr>
        <w:t>,</w:t>
      </w:r>
      <w:r w:rsidRPr="006E391C">
        <w:rPr>
          <w:color w:val="000000"/>
          <w:szCs w:val="18"/>
          <w:lang w:val="es-ES_tradnl"/>
        </w:rPr>
        <w:t xml:space="preserve"> y la necesidad de que los documentos de estrategia de lucha contra la pobreza y los enfoques sectoriales del desarrollo </w:t>
      </w:r>
      <w:r>
        <w:rPr>
          <w:color w:val="000000"/>
          <w:szCs w:val="18"/>
          <w:lang w:val="es-ES_tradnl"/>
        </w:rPr>
        <w:t>contengan</w:t>
      </w:r>
      <w:r w:rsidRPr="006E391C">
        <w:rPr>
          <w:color w:val="000000"/>
          <w:szCs w:val="18"/>
          <w:lang w:val="es-ES_tradnl"/>
        </w:rPr>
        <w:t xml:space="preserve"> un sólido componente basado en los derechos del</w:t>
      </w:r>
      <w:r>
        <w:rPr>
          <w:color w:val="000000"/>
          <w:szCs w:val="18"/>
          <w:lang w:val="es-ES_tradnl"/>
        </w:rPr>
        <w:t> </w:t>
      </w:r>
      <w:r w:rsidRPr="006E391C">
        <w:rPr>
          <w:color w:val="000000"/>
          <w:szCs w:val="18"/>
          <w:lang w:val="es-ES_tradnl"/>
        </w:rPr>
        <w:t>niño.</w:t>
      </w:r>
    </w:p>
  </w:footnote>
  <w:footnote w:id="28">
    <w:p w:rsidR="00960265" w:rsidRPr="006E391C" w:rsidRDefault="00960265" w:rsidP="00960265">
      <w:pPr>
        <w:pStyle w:val="FootnoteText"/>
        <w:rPr>
          <w:szCs w:val="18"/>
          <w:lang w:val="es-ES_tradnl"/>
        </w:rPr>
      </w:pPr>
      <w:r>
        <w:rPr>
          <w:szCs w:val="18"/>
        </w:rPr>
        <w:tab/>
      </w:r>
      <w:r w:rsidRPr="006E391C">
        <w:rPr>
          <w:rStyle w:val="FootnoteReference"/>
          <w:szCs w:val="18"/>
        </w:rPr>
        <w:footnoteRef/>
      </w:r>
      <w:r w:rsidRPr="006E391C">
        <w:rPr>
          <w:szCs w:val="18"/>
        </w:rPr>
        <w:t xml:space="preserve"> </w:t>
      </w:r>
      <w:r w:rsidRPr="006E391C">
        <w:rPr>
          <w:szCs w:val="18"/>
          <w:lang w:val="es-ES_tradnl"/>
        </w:rPr>
        <w:tab/>
        <w:t>A/61/299, p</w:t>
      </w:r>
      <w:r>
        <w:rPr>
          <w:szCs w:val="18"/>
          <w:lang w:val="es-ES_tradnl"/>
        </w:rPr>
        <w:t>árr</w:t>
      </w:r>
      <w:r w:rsidRPr="006E391C">
        <w:rPr>
          <w:szCs w:val="18"/>
          <w:lang w:val="es-ES_tradnl"/>
        </w:rPr>
        <w:t>. 117.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65" w:rsidRPr="00960265" w:rsidRDefault="00960265">
    <w:pPr>
      <w:pStyle w:val="Header"/>
    </w:pPr>
    <w:r>
      <w:t>CRC/C/GC/13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65" w:rsidRPr="00960265" w:rsidRDefault="00960265" w:rsidP="00960265">
    <w:pPr>
      <w:pStyle w:val="Header"/>
      <w:jc w:val="right"/>
    </w:pPr>
    <w:r>
      <w:t>CRC/C/GC/13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81C"/>
    <w:rsid w:val="00002131"/>
    <w:rsid w:val="0001526D"/>
    <w:rsid w:val="00033EE1"/>
    <w:rsid w:val="000B57E7"/>
    <w:rsid w:val="000F09DF"/>
    <w:rsid w:val="000F61B2"/>
    <w:rsid w:val="001075E9"/>
    <w:rsid w:val="001256EA"/>
    <w:rsid w:val="001271F0"/>
    <w:rsid w:val="00161852"/>
    <w:rsid w:val="00180183"/>
    <w:rsid w:val="0018649F"/>
    <w:rsid w:val="00196389"/>
    <w:rsid w:val="001B5FFA"/>
    <w:rsid w:val="001C7A89"/>
    <w:rsid w:val="00220F72"/>
    <w:rsid w:val="00240004"/>
    <w:rsid w:val="00267B96"/>
    <w:rsid w:val="002A2EFC"/>
    <w:rsid w:val="002C0E18"/>
    <w:rsid w:val="002D5AAC"/>
    <w:rsid w:val="002E0C01"/>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5F4471"/>
    <w:rsid w:val="006B3A76"/>
    <w:rsid w:val="006F35EE"/>
    <w:rsid w:val="006F7B0F"/>
    <w:rsid w:val="007021FF"/>
    <w:rsid w:val="00746AE9"/>
    <w:rsid w:val="00757357"/>
    <w:rsid w:val="007A059A"/>
    <w:rsid w:val="007E16A7"/>
    <w:rsid w:val="007F4281"/>
    <w:rsid w:val="008136D8"/>
    <w:rsid w:val="00824119"/>
    <w:rsid w:val="00834B71"/>
    <w:rsid w:val="0086445C"/>
    <w:rsid w:val="008A08D7"/>
    <w:rsid w:val="008C2B1A"/>
    <w:rsid w:val="008E1429"/>
    <w:rsid w:val="00906890"/>
    <w:rsid w:val="00907534"/>
    <w:rsid w:val="00951972"/>
    <w:rsid w:val="00960265"/>
    <w:rsid w:val="009C0AFA"/>
    <w:rsid w:val="009C5AF7"/>
    <w:rsid w:val="009C646E"/>
    <w:rsid w:val="00A43957"/>
    <w:rsid w:val="00A917B3"/>
    <w:rsid w:val="00A97C80"/>
    <w:rsid w:val="00AB4B51"/>
    <w:rsid w:val="00B009BE"/>
    <w:rsid w:val="00B10CC7"/>
    <w:rsid w:val="00B62458"/>
    <w:rsid w:val="00B85785"/>
    <w:rsid w:val="00B8687E"/>
    <w:rsid w:val="00B86F74"/>
    <w:rsid w:val="00BD33EE"/>
    <w:rsid w:val="00C50501"/>
    <w:rsid w:val="00C60F0C"/>
    <w:rsid w:val="00C67843"/>
    <w:rsid w:val="00C7781C"/>
    <w:rsid w:val="00C805C9"/>
    <w:rsid w:val="00CA1679"/>
    <w:rsid w:val="00D15EAE"/>
    <w:rsid w:val="00D318C7"/>
    <w:rsid w:val="00D33D63"/>
    <w:rsid w:val="00D5711B"/>
    <w:rsid w:val="00D90138"/>
    <w:rsid w:val="00DB4526"/>
    <w:rsid w:val="00DD299D"/>
    <w:rsid w:val="00DE650F"/>
    <w:rsid w:val="00DF63E3"/>
    <w:rsid w:val="00E23796"/>
    <w:rsid w:val="00E73F76"/>
    <w:rsid w:val="00EF1360"/>
    <w:rsid w:val="00EF3220"/>
    <w:rsid w:val="00F23FB6"/>
    <w:rsid w:val="00F80811"/>
    <w:rsid w:val="00F94155"/>
    <w:rsid w:val="00F971F0"/>
    <w:rsid w:val="00FB2D3D"/>
    <w:rsid w:val="00FD2EF7"/>
    <w:rsid w:val="00FE54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32</Pages>
  <Words>16003</Words>
  <Characters>88017</Characters>
  <Application>Microsoft Office Word</Application>
  <DocSecurity>4</DocSecurity>
  <Lines>733</Lines>
  <Paragraphs>207</Paragraphs>
  <ScaleCrop>false</ScaleCrop>
  <HeadingPairs>
    <vt:vector size="2" baseType="variant">
      <vt:variant>
        <vt:lpstr>Título</vt:lpstr>
      </vt:variant>
      <vt:variant>
        <vt:i4>1</vt:i4>
      </vt:variant>
    </vt:vector>
  </HeadingPairs>
  <TitlesOfParts>
    <vt:vector size="1" baseType="lpstr">
      <vt:lpstr>CRC/C/GC/13  -  11-42390</vt:lpstr>
    </vt:vector>
  </TitlesOfParts>
  <Company/>
  <LinksUpToDate>false</LinksUpToDate>
  <CharactersWithSpaces>103813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CRC/C/GC/13  -  11-42390</dc:title>
  <dc:subject/>
  <dc:creator>Tomero</dc:creator>
  <cp:keywords/>
  <dc:description/>
  <cp:lastModifiedBy>Tomero</cp:lastModifiedBy>
  <cp:revision>2</cp:revision>
  <cp:lastPrinted>2011-06-07T08:48:00Z</cp:lastPrinted>
  <dcterms:created xsi:type="dcterms:W3CDTF">2011-06-07T08:49:00Z</dcterms:created>
  <dcterms:modified xsi:type="dcterms:W3CDTF">2011-06-07T08:49:00Z</dcterms:modified>
</cp:coreProperties>
</file>