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hint="eastAsia"/>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3B5C34" w:rsidRPr="00CF6988">
        <w:rPr>
          <w:rFonts w:ascii="SimHei" w:eastAsia="SimHei" w:hint="eastAsia"/>
          <w:color w:val="FF0000"/>
        </w:rPr>
        <w:t>四</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w:t>
      </w:r>
      <w:r w:rsidR="0045375E">
        <w:rPr>
          <w:rFonts w:ascii="SimHei" w:eastAsia="SimHei" w:hint="eastAsia"/>
          <w:color w:val="FF0000"/>
        </w:rPr>
        <w:t>898</w:t>
      </w:r>
      <w:r>
        <w:rPr>
          <w:rFonts w:ascii="SimHei" w:eastAsia="SimHei" w:hint="eastAsia"/>
          <w:color w:val="FF0000"/>
        </w:rPr>
        <w:t>次会议简要记录</w:t>
      </w:r>
    </w:p>
    <w:p w:rsidR="006D7349" w:rsidRDefault="006D7349">
      <w:pPr>
        <w:spacing w:afterLines="50" w:after="156"/>
        <w:rPr>
          <w:rFonts w:ascii="Times New Roman" w:hint="eastAsia"/>
        </w:rPr>
      </w:pPr>
      <w:smartTag w:uri="urn:schemas-microsoft-com:office:smarttags" w:element="chsdate">
        <w:smartTagPr>
          <w:attr w:name="Year" w:val="2009"/>
          <w:attr w:name="Month" w:val="7"/>
          <w:attr w:name="Day" w:val="29"/>
          <w:attr w:name="IsLunarDate" w:val="False"/>
          <w:attr w:name="IsROCDate" w:val="False"/>
        </w:smartTagPr>
        <w:r>
          <w:rPr>
            <w:rFonts w:ascii="Times New Roman" w:hint="eastAsia"/>
          </w:rPr>
          <w:t>200</w:t>
        </w:r>
        <w:r w:rsidR="007F466E">
          <w:rPr>
            <w:rFonts w:ascii="Times New Roman" w:hint="eastAsia"/>
          </w:rPr>
          <w:t>9</w:t>
        </w:r>
        <w:r>
          <w:rPr>
            <w:rFonts w:ascii="Times New Roman" w:hint="eastAsia"/>
          </w:rPr>
          <w:t>年</w:t>
        </w:r>
        <w:r w:rsidR="0045375E">
          <w:rPr>
            <w:rFonts w:ascii="Times New Roman" w:hint="eastAsia"/>
          </w:rPr>
          <w:t>7</w:t>
        </w:r>
        <w:r>
          <w:rPr>
            <w:rFonts w:ascii="Times New Roman" w:hint="eastAsia"/>
          </w:rPr>
          <w:t>月</w:t>
        </w:r>
        <w:r w:rsidR="0045375E">
          <w:rPr>
            <w:rFonts w:ascii="Times New Roman" w:hint="eastAsia"/>
          </w:rPr>
          <w:t>29</w:t>
        </w:r>
        <w:r w:rsidR="009E60F0">
          <w:rPr>
            <w:rFonts w:ascii="Times New Roman" w:hint="eastAsia"/>
          </w:rPr>
          <w:t>日</w:t>
        </w:r>
      </w:smartTag>
      <w:r w:rsidR="009E60F0">
        <w:rPr>
          <w:rFonts w:ascii="Times New Roman" w:hint="eastAsia"/>
        </w:rPr>
        <w:t>星期</w:t>
      </w:r>
      <w:r w:rsidR="0045375E">
        <w:rPr>
          <w:rFonts w:ascii="Times New Roman" w:hint="eastAsia"/>
        </w:rPr>
        <w:t>三下</w:t>
      </w:r>
      <w:r>
        <w:rPr>
          <w:rFonts w:ascii="Times New Roman" w:hint="eastAsia"/>
        </w:rPr>
        <w:t>午</w:t>
      </w:r>
      <w:r w:rsidR="0045375E">
        <w:rPr>
          <w:rFonts w:ascii="Times New Roman" w:hint="eastAsia"/>
        </w:rPr>
        <w:t>3</w:t>
      </w:r>
      <w:r>
        <w:rPr>
          <w:rFonts w:ascii="Times New Roman" w:hint="eastAsia"/>
        </w:rPr>
        <w:t>时在</w:t>
      </w:r>
      <w:r w:rsidR="003B5C34" w:rsidRPr="00BC108A">
        <w:rPr>
          <w:rFonts w:ascii="Times New Roman" w:hint="eastAsia"/>
          <w:szCs w:val="24"/>
          <w:lang w:val="zh-CN"/>
        </w:rPr>
        <w:t>纽约总部</w:t>
      </w:r>
      <w:r>
        <w:rPr>
          <w:rFonts w:ascii="Times New Roman" w:hint="eastAsia"/>
        </w:rPr>
        <w:t>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sidR="009E60F0" w:rsidRPr="00BC108A">
        <w:rPr>
          <w:rFonts w:ascii="Times New Roman" w:hint="eastAsia"/>
        </w:rPr>
        <w:t>贾布尔</w:t>
      </w:r>
      <w:r w:rsidRPr="00BC108A">
        <w:rPr>
          <w:rFonts w:ascii="Times New Roman" w:hint="eastAsia"/>
          <w:color w:val="000000"/>
        </w:rPr>
        <w:t>女士</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7475E7" w:rsidRPr="00391F17" w:rsidRDefault="007475E7" w:rsidP="00042512">
      <w:pPr>
        <w:pStyle w:val="SingleTxt"/>
        <w:spacing w:after="80" w:line="340" w:lineRule="exact"/>
        <w:rPr>
          <w:szCs w:val="21"/>
        </w:rPr>
      </w:pPr>
      <w:r w:rsidRPr="00391F17">
        <w:rPr>
          <w:rFonts w:hint="eastAsia"/>
          <w:szCs w:val="21"/>
        </w:rPr>
        <w:t>审议缔约国根据《公约》第</w:t>
      </w:r>
      <w:r w:rsidRPr="00671104">
        <w:rPr>
          <w:rFonts w:ascii="Times New Roman"/>
          <w:szCs w:val="21"/>
        </w:rPr>
        <w:t>18</w:t>
      </w:r>
      <w:r w:rsidRPr="00391F17">
        <w:rPr>
          <w:rFonts w:hint="eastAsia"/>
          <w:szCs w:val="21"/>
        </w:rPr>
        <w:t>条提交的报告</w:t>
      </w:r>
      <w:r w:rsidRPr="00391F17">
        <w:rPr>
          <w:rFonts w:eastAsia="KaiTi_GB2312" w:hint="eastAsia"/>
          <w:color w:val="0000FF"/>
          <w:szCs w:val="21"/>
        </w:rPr>
        <w:t>（续）</w:t>
      </w:r>
    </w:p>
    <w:p w:rsidR="006D7349" w:rsidRPr="00EF5CA6" w:rsidRDefault="007475E7" w:rsidP="00042512">
      <w:pPr>
        <w:pStyle w:val="SingleTxt"/>
        <w:spacing w:after="80" w:line="340" w:lineRule="exact"/>
        <w:rPr>
          <w:rFonts w:ascii="KaiTi_GB2312" w:eastAsia="KaiTi_GB2312" w:hint="eastAsia"/>
          <w:color w:val="0000FF"/>
          <w:szCs w:val="21"/>
        </w:rPr>
      </w:pPr>
      <w:r w:rsidRPr="00EF5CA6">
        <w:rPr>
          <w:rFonts w:ascii="KaiTi_GB2312" w:eastAsia="KaiTi_GB2312" w:hint="eastAsia"/>
          <w:color w:val="0000FF"/>
          <w:szCs w:val="21"/>
        </w:rPr>
        <w:tab/>
      </w:r>
      <w:r w:rsidR="00EF5CA6" w:rsidRPr="00EF5CA6">
        <w:rPr>
          <w:rFonts w:ascii="KaiTi_GB2312" w:eastAsia="KaiTi_GB2312" w:hint="eastAsia"/>
          <w:color w:val="0000FF"/>
        </w:rPr>
        <w:t>图瓦卢</w:t>
      </w:r>
      <w:r w:rsidR="00EF5CA6">
        <w:rPr>
          <w:rFonts w:ascii="KaiTi_GB2312" w:eastAsia="KaiTi_GB2312" w:hint="eastAsia"/>
          <w:color w:val="0000FF"/>
        </w:rPr>
        <w:t>的</w:t>
      </w:r>
      <w:r w:rsidR="00EF5CA6" w:rsidRPr="00EF5CA6">
        <w:rPr>
          <w:rFonts w:ascii="KaiTi_GB2312" w:eastAsia="KaiTi_GB2312" w:hint="eastAsia"/>
          <w:color w:val="0000FF"/>
        </w:rPr>
        <w:t>初次和第二次合并定期报告（续）</w:t>
      </w:r>
    </w:p>
    <w:p w:rsidR="006D7349" w:rsidRDefault="006D7349">
      <w:pPr>
        <w:pStyle w:val="SingleTxt"/>
        <w:spacing w:after="80" w:line="340" w:lineRule="exact"/>
        <w:rPr>
          <w:rFonts w:ascii="Times New Roman" w:eastAsia="KaiTi_GB2312" w:hint="eastAsia"/>
          <w:color w:val="0000FF"/>
        </w:rPr>
      </w:pPr>
    </w:p>
    <w:p w:rsidR="006D7349" w:rsidRDefault="006D7349" w:rsidP="00C41037">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C47870" w:rsidRPr="00A52EB1" w:rsidRDefault="00A52EB1" w:rsidP="00C41037">
      <w:pPr>
        <w:spacing w:after="140" w:line="340" w:lineRule="exact"/>
        <w:ind w:firstLineChars="200" w:firstLine="31680"/>
        <w:jc w:val="both"/>
        <w:rPr>
          <w:rFonts w:ascii="Times New Roman" w:eastAsia="KaiTi_GB2312"/>
          <w:color w:val="0000FF"/>
        </w:rPr>
      </w:pPr>
      <w:r w:rsidRPr="00A52EB1">
        <w:rPr>
          <w:rFonts w:ascii="Times New Roman" w:eastAsia="KaiTi_GB2312"/>
          <w:color w:val="0000FF"/>
        </w:rPr>
        <w:t>下</w:t>
      </w:r>
      <w:r w:rsidR="00C47870" w:rsidRPr="00A52EB1">
        <w:rPr>
          <w:rFonts w:ascii="Times New Roman" w:eastAsia="KaiTi_GB2312"/>
          <w:color w:val="0000FF"/>
        </w:rPr>
        <w:t>午</w:t>
      </w:r>
      <w:r w:rsidRPr="00A52EB1">
        <w:rPr>
          <w:rFonts w:ascii="Times New Roman" w:eastAsia="KaiTi_GB2312"/>
          <w:color w:val="0000FF"/>
        </w:rPr>
        <w:t>3</w:t>
      </w:r>
      <w:r w:rsidR="00C47870" w:rsidRPr="00A52EB1">
        <w:rPr>
          <w:rFonts w:ascii="Times New Roman" w:eastAsia="KaiTi_GB2312"/>
          <w:color w:val="0000FF"/>
        </w:rPr>
        <w:t>时宣布开会。</w:t>
      </w:r>
    </w:p>
    <w:p w:rsidR="000477D2" w:rsidRPr="00A52EB1" w:rsidRDefault="000477D2" w:rsidP="00A52EB1">
      <w:pPr>
        <w:pStyle w:val="H4"/>
        <w:tabs>
          <w:tab w:val="clear" w:pos="431"/>
        </w:tabs>
        <w:spacing w:after="140" w:line="340" w:lineRule="exact"/>
        <w:ind w:left="476" w:hanging="476"/>
        <w:jc w:val="both"/>
        <w:rPr>
          <w:rFonts w:ascii="Times New Roman"/>
          <w:b/>
          <w:szCs w:val="21"/>
        </w:rPr>
      </w:pPr>
      <w:r w:rsidRPr="00A52EB1">
        <w:rPr>
          <w:rFonts w:ascii="Times New Roman" w:eastAsia="SimHei"/>
          <w:color w:val="FF0000"/>
          <w:szCs w:val="21"/>
        </w:rPr>
        <w:t>审议缔约国根据《公约》第</w:t>
      </w:r>
      <w:r w:rsidRPr="00A52EB1">
        <w:rPr>
          <w:rFonts w:ascii="Times New Roman" w:eastAsia="SimHei"/>
          <w:color w:val="FF0000"/>
          <w:szCs w:val="21"/>
        </w:rPr>
        <w:t>18</w:t>
      </w:r>
      <w:r w:rsidRPr="00A52EB1">
        <w:rPr>
          <w:rFonts w:ascii="Times New Roman" w:eastAsia="SimHei"/>
          <w:color w:val="FF0000"/>
          <w:szCs w:val="21"/>
        </w:rPr>
        <w:t>条提交的报告</w:t>
      </w:r>
      <w:r w:rsidRPr="00A52EB1">
        <w:rPr>
          <w:rFonts w:ascii="Times New Roman"/>
          <w:spacing w:val="4"/>
          <w:szCs w:val="21"/>
        </w:rPr>
        <w:t>（续）</w:t>
      </w:r>
    </w:p>
    <w:p w:rsidR="0037627F" w:rsidRPr="00A52EB1" w:rsidRDefault="0037627F" w:rsidP="00A52EB1">
      <w:pPr>
        <w:pStyle w:val="H4"/>
        <w:tabs>
          <w:tab w:val="clear" w:pos="431"/>
        </w:tabs>
        <w:spacing w:after="140" w:line="340" w:lineRule="exact"/>
        <w:ind w:left="475" w:hanging="475"/>
        <w:rPr>
          <w:rFonts w:ascii="Times New Roman" w:hint="eastAsia"/>
          <w:color w:val="auto"/>
        </w:rPr>
      </w:pPr>
      <w:r w:rsidRPr="00A52EB1">
        <w:rPr>
          <w:rFonts w:ascii="Times New Roman"/>
        </w:rPr>
        <w:tab/>
      </w:r>
      <w:r w:rsidRPr="00A52EB1">
        <w:rPr>
          <w:rFonts w:ascii="Times New Roman"/>
        </w:rPr>
        <w:t>图瓦卢</w:t>
      </w:r>
      <w:r w:rsidR="00A52EB1" w:rsidRPr="00A52EB1">
        <w:rPr>
          <w:rFonts w:ascii="Times New Roman"/>
        </w:rPr>
        <w:t>的</w:t>
      </w:r>
      <w:r w:rsidRPr="00A52EB1">
        <w:rPr>
          <w:rFonts w:ascii="Times New Roman"/>
        </w:rPr>
        <w:t>初次和第二次合并定期报告（续）</w:t>
      </w:r>
      <w:r w:rsidR="006F2168">
        <w:rPr>
          <w:rFonts w:ascii="Times New Roman" w:hint="eastAsia"/>
          <w:color w:val="auto"/>
        </w:rPr>
        <w:t>（</w:t>
      </w:r>
      <w:r w:rsidRPr="00A52EB1">
        <w:rPr>
          <w:rFonts w:ascii="Times New Roman"/>
          <w:color w:val="auto"/>
        </w:rPr>
        <w:t>CEDAW/C/TUV/2</w:t>
      </w:r>
      <w:r w:rsidRPr="00A52EB1">
        <w:rPr>
          <w:rFonts w:ascii="Times New Roman"/>
          <w:color w:val="auto"/>
        </w:rPr>
        <w:t>、</w:t>
      </w:r>
      <w:r w:rsidRPr="00A52EB1">
        <w:rPr>
          <w:rFonts w:ascii="Times New Roman"/>
          <w:color w:val="auto"/>
        </w:rPr>
        <w:t>CEDAW/C/TUV/Q/2</w:t>
      </w:r>
      <w:r w:rsidRPr="00A52EB1">
        <w:rPr>
          <w:rFonts w:ascii="Times New Roman"/>
          <w:color w:val="auto"/>
        </w:rPr>
        <w:t>和</w:t>
      </w:r>
      <w:r w:rsidRPr="00A52EB1">
        <w:rPr>
          <w:rFonts w:ascii="Times New Roman"/>
          <w:color w:val="auto"/>
        </w:rPr>
        <w:t>Add.1</w:t>
      </w:r>
      <w:r w:rsidR="006F2168">
        <w:rPr>
          <w:rFonts w:ascii="Times New Roman" w:hint="eastAsia"/>
          <w:color w:val="auto"/>
        </w:rPr>
        <w:t>）</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1</w:t>
      </w:r>
      <w:r w:rsidR="00704578">
        <w:rPr>
          <w:rFonts w:ascii="Times New Roman"/>
        </w:rPr>
        <w:t xml:space="preserve">.  </w:t>
      </w:r>
      <w:r w:rsidRPr="00A52EB1">
        <w:rPr>
          <w:rFonts w:ascii="Times New Roman" w:eastAsia="KaiTi_GB2312"/>
          <w:color w:val="0000FF"/>
        </w:rPr>
        <w:t>应主席邀请，图瓦卢代表团成员在委员会议席就座。</w:t>
      </w:r>
    </w:p>
    <w:p w:rsidR="0037627F" w:rsidRPr="006133FC" w:rsidRDefault="0037627F" w:rsidP="00A52EB1">
      <w:pPr>
        <w:pStyle w:val="DualTxt"/>
        <w:tabs>
          <w:tab w:val="clear" w:pos="432"/>
          <w:tab w:val="clear" w:pos="864"/>
          <w:tab w:val="clear" w:pos="1293"/>
          <w:tab w:val="clear" w:pos="1724"/>
          <w:tab w:val="clear" w:pos="2155"/>
          <w:tab w:val="clear" w:pos="2586"/>
        </w:tabs>
        <w:spacing w:line="340" w:lineRule="exact"/>
        <w:rPr>
          <w:rFonts w:ascii="KaiTi_GB2312" w:eastAsia="KaiTi_GB2312" w:hint="eastAsia"/>
          <w:color w:val="0000FF"/>
        </w:rPr>
      </w:pPr>
      <w:r w:rsidRPr="006133FC">
        <w:rPr>
          <w:rFonts w:ascii="KaiTi_GB2312" w:eastAsia="KaiTi_GB2312" w:hint="eastAsia"/>
          <w:color w:val="0000FF"/>
        </w:rPr>
        <w:t>第10至14条</w:t>
      </w:r>
      <w:r w:rsidR="00513773" w:rsidRPr="006133FC">
        <w:rPr>
          <w:rFonts w:ascii="KaiTi_GB2312" w:eastAsia="KaiTi_GB2312" w:hint="eastAsia"/>
          <w:color w:val="0000FF"/>
        </w:rPr>
        <w:t>（</w:t>
      </w:r>
      <w:r w:rsidRPr="006133FC">
        <w:rPr>
          <w:rFonts w:ascii="KaiTi_GB2312" w:eastAsia="KaiTi_GB2312" w:hint="eastAsia"/>
          <w:color w:val="0000FF"/>
        </w:rPr>
        <w:t>续</w:t>
      </w:r>
      <w:r w:rsidR="00513773" w:rsidRPr="006133FC">
        <w:rPr>
          <w:rFonts w:ascii="KaiTi_GB2312" w:eastAsia="KaiTi_GB2312" w:hint="eastAsia"/>
          <w:color w:val="0000FF"/>
        </w:rPr>
        <w:t>）</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2</w:t>
      </w:r>
      <w:r w:rsidR="00704578">
        <w:rPr>
          <w:rFonts w:ascii="Times New Roman"/>
        </w:rPr>
        <w:t xml:space="preserve">.  </w:t>
      </w:r>
      <w:r w:rsidRPr="004E3D74">
        <w:rPr>
          <w:rFonts w:ascii="Times New Roman"/>
          <w:b/>
          <w:color w:val="FF0000"/>
        </w:rPr>
        <w:t>Kaitu</w:t>
      </w:r>
      <w:r w:rsidRPr="006133FC">
        <w:rPr>
          <w:rFonts w:ascii="SimHei" w:eastAsia="SimHei" w:hint="eastAsia"/>
          <w:color w:val="FF0000"/>
        </w:rPr>
        <w:t>先生</w:t>
      </w:r>
      <w:r w:rsidR="00513773">
        <w:rPr>
          <w:rFonts w:ascii="Times New Roman"/>
        </w:rPr>
        <w:t>（</w:t>
      </w:r>
      <w:r w:rsidRPr="00A52EB1">
        <w:rPr>
          <w:rFonts w:ascii="Times New Roman"/>
        </w:rPr>
        <w:t>图瓦卢</w:t>
      </w:r>
      <w:r w:rsidR="00513773">
        <w:rPr>
          <w:rFonts w:ascii="Times New Roman"/>
        </w:rPr>
        <w:t>）</w:t>
      </w:r>
      <w:r w:rsidRPr="00A52EB1">
        <w:rPr>
          <w:rFonts w:ascii="Times New Roman"/>
        </w:rPr>
        <w:t>说，尽管报告显示少女怀孕人数有所增加，但是，如对议题清单的书面</w:t>
      </w:r>
      <w:r w:rsidR="006F2168">
        <w:rPr>
          <w:rFonts w:ascii="Times New Roman" w:hint="eastAsia"/>
        </w:rPr>
        <w:t>答复</w:t>
      </w:r>
      <w:r w:rsidRPr="00A52EB1">
        <w:rPr>
          <w:rFonts w:ascii="Times New Roman"/>
        </w:rPr>
        <w:t>中所述，自从提交报告以来，这方面</w:t>
      </w:r>
      <w:r w:rsidR="00B7764E">
        <w:rPr>
          <w:rFonts w:ascii="Times New Roman" w:hint="eastAsia"/>
        </w:rPr>
        <w:t>情况</w:t>
      </w:r>
      <w:r w:rsidRPr="00A52EB1">
        <w:rPr>
          <w:rFonts w:ascii="Times New Roman"/>
        </w:rPr>
        <w:t>有了一些好转。在外岛针对妇女实施的一些教育方案已在少女中提高了认识。</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3</w:t>
      </w:r>
      <w:r w:rsidR="00704578">
        <w:rPr>
          <w:rFonts w:ascii="Times New Roman"/>
        </w:rPr>
        <w:t xml:space="preserve">.  </w:t>
      </w:r>
      <w:r w:rsidRPr="00A52EB1">
        <w:rPr>
          <w:rFonts w:ascii="Times New Roman"/>
        </w:rPr>
        <w:t>堕胎在图瓦卢属于犯罪行为，除非孕期出现并发症并且医生认为必须堕胎。堕胎与否始终必须征得妇女的同意。尚未发现非法堕胎的报告，这表明卫生系统妥善地处理了这一问题。妇女要求第三期治疗的，政府可提供资金送往海外就医。</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4</w:t>
      </w:r>
      <w:r w:rsidR="00704578">
        <w:rPr>
          <w:rFonts w:ascii="Times New Roman"/>
        </w:rPr>
        <w:t xml:space="preserve">.  </w:t>
      </w:r>
      <w:r w:rsidRPr="00A52EB1">
        <w:rPr>
          <w:rFonts w:ascii="Times New Roman"/>
        </w:rPr>
        <w:t>政府正在制定一项为残疾人服务的政策。已开展全国调查为这项政策提供依据。</w:t>
      </w:r>
      <w:r w:rsidRPr="00A52EB1">
        <w:rPr>
          <w:rFonts w:ascii="Times New Roman"/>
        </w:rPr>
        <w:t>10</w:t>
      </w:r>
      <w:r w:rsidRPr="00A52EB1">
        <w:rPr>
          <w:rFonts w:ascii="Times New Roman"/>
        </w:rPr>
        <w:t>月份将在库克群岛召开一次地区部长级会议，讨论通过针对残疾问题的地区框架。</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5</w:t>
      </w:r>
      <w:r w:rsidR="00704578">
        <w:rPr>
          <w:rFonts w:ascii="Times New Roman"/>
        </w:rPr>
        <w:t xml:space="preserve">.  </w:t>
      </w:r>
      <w:r w:rsidRPr="004E3D74">
        <w:rPr>
          <w:rFonts w:ascii="Times New Roman"/>
          <w:b/>
          <w:color w:val="FF0000"/>
        </w:rPr>
        <w:t>Pita</w:t>
      </w:r>
      <w:r w:rsidRPr="006133FC">
        <w:rPr>
          <w:rFonts w:ascii="SimHei" w:eastAsia="SimHei"/>
          <w:color w:val="FF0000"/>
        </w:rPr>
        <w:t>先生</w:t>
      </w:r>
      <w:r w:rsidR="00513773">
        <w:rPr>
          <w:rFonts w:ascii="Times New Roman"/>
        </w:rPr>
        <w:t>（</w:t>
      </w:r>
      <w:r w:rsidRPr="00A52EB1">
        <w:rPr>
          <w:rFonts w:ascii="Times New Roman"/>
        </w:rPr>
        <w:t>图瓦卢</w:t>
      </w:r>
      <w:r w:rsidR="00513773">
        <w:rPr>
          <w:rFonts w:ascii="Times New Roman"/>
        </w:rPr>
        <w:t>）</w:t>
      </w:r>
      <w:r w:rsidRPr="00A52EB1">
        <w:rPr>
          <w:rFonts w:ascii="Times New Roman"/>
        </w:rPr>
        <w:t>回答有关教育的问题。他说，政府已采用</w:t>
      </w:r>
      <w:r w:rsidRPr="00321EF0">
        <w:rPr>
          <w:rFonts w:hAnsi="SimSun"/>
        </w:rPr>
        <w:t>“人生教育”</w:t>
      </w:r>
      <w:r w:rsidRPr="00A52EB1">
        <w:rPr>
          <w:rFonts w:ascii="Times New Roman"/>
        </w:rPr>
        <w:t>方案，保证全国各地所有阶层都能获得教育的机会，其中包括成人和辍学者职业培训方案。由于许多小学辍学者在公开招生后无法应付中学课程，因而重新举行了中学入学考试。除教会组织管理的几所中学外，图瓦卢仅有一所政府开办的中学。这一数字不足以顾及希望继续上中学的所有学生，因而许多家长把孩子送到斐济去学习，斐济能够提供更多的学习机会。获得高等教育奖学金的人数减少，是因为政府决定冻结国家预算。然而，教育依然是拥有最高国家预算分配金额的部门，其次是卫生部门，这反映了对教育的高度重视。</w:t>
      </w:r>
    </w:p>
    <w:p w:rsidR="0037627F" w:rsidRPr="00A52EB1" w:rsidRDefault="0037627F" w:rsidP="00791B64">
      <w:pPr>
        <w:pStyle w:val="DualTxt"/>
        <w:tabs>
          <w:tab w:val="clear" w:pos="432"/>
          <w:tab w:val="clear" w:pos="864"/>
          <w:tab w:val="clear" w:pos="1293"/>
          <w:tab w:val="clear" w:pos="1724"/>
          <w:tab w:val="clear" w:pos="2155"/>
          <w:tab w:val="clear" w:pos="2586"/>
        </w:tabs>
        <w:spacing w:after="144" w:line="348" w:lineRule="exact"/>
        <w:rPr>
          <w:rFonts w:ascii="Times New Roman"/>
        </w:rPr>
      </w:pPr>
      <w:r w:rsidRPr="00A52EB1">
        <w:rPr>
          <w:rFonts w:ascii="Times New Roman"/>
        </w:rPr>
        <w:t>6</w:t>
      </w:r>
      <w:r w:rsidR="00704578">
        <w:rPr>
          <w:rFonts w:ascii="Times New Roman"/>
        </w:rPr>
        <w:t xml:space="preserve">.  </w:t>
      </w:r>
      <w:r w:rsidRPr="004E3D74">
        <w:rPr>
          <w:rFonts w:ascii="Times New Roman"/>
          <w:b/>
          <w:color w:val="FF0000"/>
        </w:rPr>
        <w:t>Kaitu</w:t>
      </w:r>
      <w:r w:rsidRPr="006133FC">
        <w:rPr>
          <w:rFonts w:ascii="SimHei" w:eastAsia="SimHei"/>
          <w:color w:val="FF0000"/>
        </w:rPr>
        <w:t>先生</w:t>
      </w:r>
      <w:r w:rsidR="00513773">
        <w:rPr>
          <w:rFonts w:ascii="Times New Roman"/>
        </w:rPr>
        <w:t>（</w:t>
      </w:r>
      <w:r w:rsidRPr="00A52EB1">
        <w:rPr>
          <w:rFonts w:ascii="Times New Roman"/>
        </w:rPr>
        <w:t>图瓦卢</w:t>
      </w:r>
      <w:r w:rsidR="00513773">
        <w:rPr>
          <w:rFonts w:ascii="Times New Roman"/>
        </w:rPr>
        <w:t>）</w:t>
      </w:r>
      <w:r w:rsidRPr="00A52EB1">
        <w:rPr>
          <w:rFonts w:ascii="Times New Roman"/>
        </w:rPr>
        <w:t>说，政府关于产假的政策已经修改，妇女现在有权享受</w:t>
      </w:r>
      <w:r w:rsidRPr="00A52EB1">
        <w:rPr>
          <w:rFonts w:ascii="Times New Roman"/>
        </w:rPr>
        <w:t>12</w:t>
      </w:r>
      <w:r w:rsidRPr="00A52EB1">
        <w:rPr>
          <w:rFonts w:ascii="Times New Roman"/>
        </w:rPr>
        <w:t>周全额工资假期。他注意到有人担心</w:t>
      </w:r>
      <w:r w:rsidRPr="00A52EB1">
        <w:rPr>
          <w:rFonts w:ascii="Times New Roman"/>
        </w:rPr>
        <w:t>12</w:t>
      </w:r>
      <w:r w:rsidR="00B7764E">
        <w:rPr>
          <w:rFonts w:ascii="Times New Roman"/>
        </w:rPr>
        <w:t>周的时间不够，因而说政府将考</w:t>
      </w:r>
      <w:r w:rsidR="00B7764E">
        <w:rPr>
          <w:rFonts w:ascii="Times New Roman" w:hint="eastAsia"/>
        </w:rPr>
        <w:t>虑</w:t>
      </w:r>
      <w:r w:rsidRPr="00A52EB1">
        <w:rPr>
          <w:rFonts w:ascii="Times New Roman"/>
        </w:rPr>
        <w:t>延长假期的可能性。卫生部一直都愿意在必要时给需要增加产假的母亲提供方便。</w:t>
      </w:r>
    </w:p>
    <w:p w:rsidR="0037627F" w:rsidRPr="00A52EB1" w:rsidRDefault="0037627F" w:rsidP="00791B64">
      <w:pPr>
        <w:pStyle w:val="DualTxt"/>
        <w:tabs>
          <w:tab w:val="clear" w:pos="432"/>
          <w:tab w:val="clear" w:pos="864"/>
          <w:tab w:val="clear" w:pos="1293"/>
          <w:tab w:val="clear" w:pos="1724"/>
          <w:tab w:val="clear" w:pos="2155"/>
          <w:tab w:val="clear" w:pos="2586"/>
        </w:tabs>
        <w:spacing w:after="144" w:line="348" w:lineRule="exact"/>
        <w:rPr>
          <w:rFonts w:ascii="Times New Roman"/>
        </w:rPr>
      </w:pPr>
      <w:r w:rsidRPr="00A52EB1">
        <w:rPr>
          <w:rFonts w:ascii="Times New Roman"/>
        </w:rPr>
        <w:t>7</w:t>
      </w:r>
      <w:r w:rsidR="00704578">
        <w:rPr>
          <w:rFonts w:ascii="Times New Roman"/>
        </w:rPr>
        <w:t xml:space="preserve">.  </w:t>
      </w:r>
      <w:r w:rsidRPr="004E3D74">
        <w:rPr>
          <w:rFonts w:ascii="Times New Roman"/>
          <w:b/>
          <w:color w:val="FF0000"/>
        </w:rPr>
        <w:t>Telavi</w:t>
      </w:r>
      <w:r w:rsidRPr="006133FC">
        <w:rPr>
          <w:rFonts w:ascii="SimHei" w:eastAsia="SimHei"/>
          <w:color w:val="FF0000"/>
        </w:rPr>
        <w:t>先生</w:t>
      </w:r>
      <w:r w:rsidR="00513773">
        <w:rPr>
          <w:rFonts w:ascii="Times New Roman"/>
        </w:rPr>
        <w:t>（</w:t>
      </w:r>
      <w:r w:rsidRPr="00A52EB1">
        <w:rPr>
          <w:rFonts w:ascii="Times New Roman"/>
        </w:rPr>
        <w:t>图瓦卢</w:t>
      </w:r>
      <w:r w:rsidR="00513773">
        <w:rPr>
          <w:rFonts w:ascii="Times New Roman"/>
        </w:rPr>
        <w:t>）</w:t>
      </w:r>
      <w:r w:rsidRPr="00A52EB1">
        <w:rPr>
          <w:rFonts w:ascii="Times New Roman"/>
        </w:rPr>
        <w:t>回到教育问题。他指出，辍学者如果证明自己接受</w:t>
      </w:r>
      <w:r w:rsidRPr="00716E90">
        <w:rPr>
          <w:rFonts w:hAnsi="SimSun"/>
        </w:rPr>
        <w:t>“人生教育”</w:t>
      </w:r>
      <w:r w:rsidRPr="00A52EB1">
        <w:rPr>
          <w:rFonts w:ascii="Times New Roman"/>
        </w:rPr>
        <w:t>方案项下的职业培训，目前有第二次机会返回正规教育系统。教育部和卫生部是拥有最高预算分配金额的两大部门，男子和妇女可以平等获得其提供的服务。</w:t>
      </w:r>
    </w:p>
    <w:p w:rsidR="0037627F" w:rsidRPr="00A52EB1" w:rsidRDefault="0037627F" w:rsidP="00791B64">
      <w:pPr>
        <w:pStyle w:val="DualTxt"/>
        <w:tabs>
          <w:tab w:val="clear" w:pos="432"/>
          <w:tab w:val="clear" w:pos="864"/>
          <w:tab w:val="clear" w:pos="1293"/>
          <w:tab w:val="clear" w:pos="1724"/>
          <w:tab w:val="clear" w:pos="2155"/>
          <w:tab w:val="clear" w:pos="2586"/>
        </w:tabs>
        <w:spacing w:after="144" w:line="348" w:lineRule="exact"/>
        <w:rPr>
          <w:rFonts w:ascii="Times New Roman"/>
        </w:rPr>
      </w:pPr>
      <w:r w:rsidRPr="00A52EB1">
        <w:rPr>
          <w:rFonts w:ascii="Times New Roman"/>
        </w:rPr>
        <w:t>8</w:t>
      </w:r>
      <w:r w:rsidR="00704578">
        <w:rPr>
          <w:rFonts w:ascii="Times New Roman"/>
        </w:rPr>
        <w:t xml:space="preserve">.  </w:t>
      </w:r>
      <w:r w:rsidRPr="00A52EB1">
        <w:rPr>
          <w:rFonts w:ascii="Times New Roman"/>
        </w:rPr>
        <w:t>谈到有关家庭暴力的立法制定问题时，他说，根据《宪法》，在图瓦卢通过立法必须与人民协商。由于涉及送达不同岛屿的后勤问题，这种协商往往要花费数月时间，且耗资巨大。尽管如此，鉴于《公约》的重要性，政府致力于制定有关家庭暴力的法律。</w:t>
      </w:r>
    </w:p>
    <w:p w:rsidR="0037627F" w:rsidRPr="00A52EB1" w:rsidRDefault="0037627F" w:rsidP="00791B64">
      <w:pPr>
        <w:pStyle w:val="DualTxt"/>
        <w:tabs>
          <w:tab w:val="clear" w:pos="432"/>
          <w:tab w:val="clear" w:pos="864"/>
          <w:tab w:val="clear" w:pos="1293"/>
          <w:tab w:val="clear" w:pos="1724"/>
          <w:tab w:val="clear" w:pos="2155"/>
          <w:tab w:val="clear" w:pos="2586"/>
        </w:tabs>
        <w:spacing w:after="144" w:line="348" w:lineRule="exact"/>
        <w:rPr>
          <w:rFonts w:ascii="Times New Roman"/>
        </w:rPr>
      </w:pPr>
      <w:r w:rsidRPr="00A52EB1">
        <w:rPr>
          <w:rFonts w:ascii="Times New Roman"/>
        </w:rPr>
        <w:t>9</w:t>
      </w:r>
      <w:r w:rsidR="00704578">
        <w:rPr>
          <w:rFonts w:ascii="Times New Roman"/>
        </w:rPr>
        <w:t xml:space="preserve">.  </w:t>
      </w:r>
      <w:r w:rsidRPr="004E3D74">
        <w:rPr>
          <w:rFonts w:ascii="Times New Roman"/>
          <w:b/>
          <w:color w:val="FF0000"/>
        </w:rPr>
        <w:t>Bruun</w:t>
      </w:r>
      <w:r w:rsidRPr="006133FC">
        <w:rPr>
          <w:rFonts w:ascii="SimHei" w:eastAsia="SimHei"/>
          <w:color w:val="FF0000"/>
        </w:rPr>
        <w:t>先生</w:t>
      </w:r>
      <w:r w:rsidRPr="00A52EB1">
        <w:rPr>
          <w:rFonts w:ascii="Times New Roman"/>
        </w:rPr>
        <w:t>问，是否正在采取什么措施，鼓励妇女寻求报酬更加优厚的更高职位。仅仅说大家都有平等的机会是不够的。需要政府给予鼓励，以克服渔业和公务员等部门传统的职业划分问题。</w:t>
      </w:r>
    </w:p>
    <w:p w:rsidR="0037627F" w:rsidRPr="00A52EB1" w:rsidRDefault="0037627F" w:rsidP="00791B64">
      <w:pPr>
        <w:pStyle w:val="DualTxt"/>
        <w:tabs>
          <w:tab w:val="clear" w:pos="432"/>
          <w:tab w:val="clear" w:pos="864"/>
          <w:tab w:val="clear" w:pos="1293"/>
          <w:tab w:val="clear" w:pos="1724"/>
          <w:tab w:val="clear" w:pos="2155"/>
          <w:tab w:val="clear" w:pos="2586"/>
        </w:tabs>
        <w:spacing w:after="144" w:line="348" w:lineRule="exact"/>
        <w:rPr>
          <w:rFonts w:ascii="Times New Roman"/>
        </w:rPr>
      </w:pPr>
      <w:r w:rsidRPr="00A52EB1">
        <w:rPr>
          <w:rFonts w:ascii="Times New Roman"/>
        </w:rPr>
        <w:t>10</w:t>
      </w:r>
      <w:r w:rsidR="00704578">
        <w:rPr>
          <w:rFonts w:ascii="Times New Roman"/>
        </w:rPr>
        <w:t xml:space="preserve">.  </w:t>
      </w:r>
      <w:r w:rsidRPr="004E3D74">
        <w:rPr>
          <w:rFonts w:ascii="Times New Roman"/>
          <w:b/>
          <w:color w:val="FF0000"/>
        </w:rPr>
        <w:t>Neubauer</w:t>
      </w:r>
      <w:r w:rsidRPr="006133FC">
        <w:rPr>
          <w:rFonts w:ascii="SimHei" w:eastAsia="SimHei"/>
          <w:color w:val="FF0000"/>
        </w:rPr>
        <w:t>女士</w:t>
      </w:r>
      <w:r w:rsidRPr="00A52EB1">
        <w:rPr>
          <w:rFonts w:ascii="Times New Roman"/>
        </w:rPr>
        <w:t>重申其有关提供《公约》第</w:t>
      </w:r>
      <w:r w:rsidRPr="00A52EB1">
        <w:rPr>
          <w:rFonts w:ascii="Times New Roman"/>
        </w:rPr>
        <w:t>12</w:t>
      </w:r>
      <w:r w:rsidRPr="00A52EB1">
        <w:rPr>
          <w:rFonts w:ascii="Times New Roman"/>
        </w:rPr>
        <w:t>条项下的信息的要求。她要求代表团解释图瓦卢堕胎的法律和法规框架，并说，委员会希望提供有关合法和非法堕胎的数据以及有关生殖健康教育和学校咨询的信息。</w:t>
      </w:r>
    </w:p>
    <w:p w:rsidR="0037627F" w:rsidRPr="00A52EB1" w:rsidRDefault="0037627F" w:rsidP="00791B64">
      <w:pPr>
        <w:pStyle w:val="DualTxt"/>
        <w:tabs>
          <w:tab w:val="clear" w:pos="432"/>
          <w:tab w:val="clear" w:pos="864"/>
          <w:tab w:val="clear" w:pos="1293"/>
          <w:tab w:val="clear" w:pos="1724"/>
          <w:tab w:val="clear" w:pos="2155"/>
          <w:tab w:val="clear" w:pos="2586"/>
        </w:tabs>
        <w:spacing w:line="348" w:lineRule="exact"/>
        <w:rPr>
          <w:rFonts w:ascii="Times New Roman"/>
        </w:rPr>
      </w:pPr>
      <w:r w:rsidRPr="00A52EB1">
        <w:rPr>
          <w:rFonts w:ascii="Times New Roman"/>
        </w:rPr>
        <w:t>11</w:t>
      </w:r>
      <w:r w:rsidR="00704578">
        <w:rPr>
          <w:rFonts w:ascii="Times New Roman"/>
        </w:rPr>
        <w:t xml:space="preserve">.  </w:t>
      </w:r>
      <w:r w:rsidRPr="00A52EB1">
        <w:rPr>
          <w:rFonts w:ascii="Times New Roman"/>
        </w:rPr>
        <w:t>她敦促代表团提供产妇死亡率的信息，报告中缺乏这方面的信息，而没有这类信息，委员会无法评估图瓦卢的产妇保健服务的充分性。安全生育服务和产前及产后保健有助于减少产妇和婴儿死亡率。</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12</w:t>
      </w:r>
      <w:r w:rsidR="00704578">
        <w:rPr>
          <w:rFonts w:ascii="Times New Roman"/>
        </w:rPr>
        <w:t xml:space="preserve">.  </w:t>
      </w:r>
      <w:r w:rsidRPr="004E3D74">
        <w:rPr>
          <w:rFonts w:ascii="Times New Roman"/>
          <w:b/>
          <w:color w:val="FF0000"/>
        </w:rPr>
        <w:t>Ameline</w:t>
      </w:r>
      <w:r w:rsidRPr="006133FC">
        <w:rPr>
          <w:rFonts w:ascii="SimHei" w:eastAsia="SimHei"/>
          <w:color w:val="FF0000"/>
        </w:rPr>
        <w:t>女士</w:t>
      </w:r>
      <w:r w:rsidRPr="00A52EB1">
        <w:rPr>
          <w:rFonts w:ascii="Times New Roman"/>
        </w:rPr>
        <w:t>谈及</w:t>
      </w:r>
      <w:r w:rsidRPr="00A52EB1">
        <w:rPr>
          <w:rFonts w:ascii="Times New Roman"/>
        </w:rPr>
        <w:t>Telavi</w:t>
      </w:r>
      <w:r w:rsidRPr="00A52EB1">
        <w:rPr>
          <w:rFonts w:ascii="Times New Roman"/>
        </w:rPr>
        <w:t>先生的陈述，即，将制定有关家庭暴力的立法。她问，政府是否考虑扩大所设想的立法，成为包括强奸和乱伦等暴力类型的综合法律。目前的标准和对这些罪行的处罚与《公约》各项原则相违背。</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13</w:t>
      </w:r>
      <w:r w:rsidR="00704578">
        <w:rPr>
          <w:rFonts w:ascii="Times New Roman"/>
        </w:rPr>
        <w:t xml:space="preserve">.  </w:t>
      </w:r>
      <w:r w:rsidRPr="004E3D74">
        <w:rPr>
          <w:rFonts w:ascii="Times New Roman"/>
          <w:b/>
          <w:color w:val="FF0000"/>
        </w:rPr>
        <w:t>Pimentel</w:t>
      </w:r>
      <w:r w:rsidRPr="006133FC">
        <w:rPr>
          <w:rFonts w:ascii="SimHei" w:eastAsia="SimHei"/>
          <w:color w:val="FF0000"/>
        </w:rPr>
        <w:t>女士</w:t>
      </w:r>
      <w:r w:rsidRPr="00A52EB1">
        <w:rPr>
          <w:rFonts w:ascii="Times New Roman"/>
        </w:rPr>
        <w:t>敦促代表团回答她有关健康问题的询问。报告内容似乎自相矛盾，因为报告显示少女怀孕有所增加，同时报告在青年人中提高了对生殖健康问题的认识。尽管代表团说过，堕胎问题将在经修订的《刑法典》中述及，委员会希望了解更多有关修订时限的信息。也欢迎提供关于残疾妇女和农村妇女获得保健服务的信息。</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14</w:t>
      </w:r>
      <w:r w:rsidR="00704578">
        <w:rPr>
          <w:rFonts w:ascii="Times New Roman"/>
        </w:rPr>
        <w:t xml:space="preserve">.  </w:t>
      </w:r>
      <w:r w:rsidRPr="004E3D74">
        <w:rPr>
          <w:rFonts w:ascii="Times New Roman"/>
          <w:b/>
          <w:color w:val="FF0000"/>
        </w:rPr>
        <w:t>Telavi</w:t>
      </w:r>
      <w:r w:rsidRPr="006133FC">
        <w:rPr>
          <w:rFonts w:ascii="SimHei" w:eastAsia="SimHei"/>
          <w:color w:val="FF0000"/>
        </w:rPr>
        <w:t>先生</w:t>
      </w:r>
      <w:r w:rsidR="00513773">
        <w:rPr>
          <w:rFonts w:ascii="Times New Roman"/>
          <w:b/>
        </w:rPr>
        <w:t>（</w:t>
      </w:r>
      <w:r w:rsidRPr="00A52EB1">
        <w:rPr>
          <w:rFonts w:ascii="Times New Roman"/>
        </w:rPr>
        <w:t>图瓦卢</w:t>
      </w:r>
      <w:r w:rsidR="00513773">
        <w:rPr>
          <w:rFonts w:ascii="Times New Roman"/>
        </w:rPr>
        <w:t>）</w:t>
      </w:r>
      <w:r w:rsidRPr="00A52EB1">
        <w:rPr>
          <w:rFonts w:ascii="Times New Roman"/>
        </w:rPr>
        <w:t>说，政府积极寻求资金，制定有关残疾人和家庭暴力的充分政策。关于传统角色问题，捕鱼在图瓦卢通常被视为男子的职业，然而政府欢迎委员会提出建议，鼓励妇女参与该行业，并考虑执行有关建议。谈及教育问题时，他说，女孩教育方面已取得很大进步，因为家长已转变态度，他们现在同意送女儿出国继续接受初等以上的教育。</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15</w:t>
      </w:r>
      <w:r w:rsidR="00704578">
        <w:rPr>
          <w:rFonts w:ascii="Times New Roman"/>
        </w:rPr>
        <w:t xml:space="preserve">.  </w:t>
      </w:r>
      <w:r w:rsidRPr="004E3D74">
        <w:rPr>
          <w:rFonts w:ascii="Times New Roman"/>
          <w:b/>
          <w:color w:val="FF0000"/>
        </w:rPr>
        <w:t>Apinelu</w:t>
      </w:r>
      <w:r w:rsidRPr="006133FC">
        <w:rPr>
          <w:rFonts w:ascii="SimHei" w:eastAsia="SimHei"/>
          <w:color w:val="FF0000"/>
        </w:rPr>
        <w:t>女士</w:t>
      </w:r>
      <w:r w:rsidR="00513773">
        <w:rPr>
          <w:rFonts w:ascii="Times New Roman"/>
        </w:rPr>
        <w:t>（</w:t>
      </w:r>
      <w:r w:rsidRPr="00A52EB1">
        <w:rPr>
          <w:rFonts w:ascii="Times New Roman"/>
        </w:rPr>
        <w:t>图瓦卢</w:t>
      </w:r>
      <w:r w:rsidR="00513773">
        <w:rPr>
          <w:rFonts w:ascii="Times New Roman"/>
        </w:rPr>
        <w:t>）</w:t>
      </w:r>
      <w:r w:rsidRPr="00A52EB1">
        <w:rPr>
          <w:rFonts w:ascii="Times New Roman"/>
        </w:rPr>
        <w:t>说，没有计划废除将堕胎定为犯罪的条款；堕胎依然是违法的，除非为了保护母亲的健康必须堕胎。图瓦卢政府赞同委员会对少女怀孕增加和开展提高认识方案之间明显的出入所表示的关切。给解决这一问题增加困难的是，图瓦卢的各个家庭表示对上述方案感到担忧。他们认为，防止意外怀孕还不如通过作为自然家长的兄弟保护其姐妹来得有效。</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16</w:t>
      </w:r>
      <w:r w:rsidR="00704578">
        <w:rPr>
          <w:rFonts w:ascii="Times New Roman"/>
        </w:rPr>
        <w:t xml:space="preserve">.  </w:t>
      </w:r>
      <w:r w:rsidRPr="004E3D74">
        <w:rPr>
          <w:rFonts w:ascii="Times New Roman"/>
          <w:b/>
          <w:color w:val="FF0000"/>
        </w:rPr>
        <w:t>Pita</w:t>
      </w:r>
      <w:r w:rsidRPr="006133FC">
        <w:rPr>
          <w:rFonts w:ascii="SimHei" w:eastAsia="SimHei"/>
          <w:color w:val="FF0000"/>
        </w:rPr>
        <w:t>先生</w:t>
      </w:r>
      <w:r w:rsidR="00513773">
        <w:rPr>
          <w:rFonts w:ascii="Times New Roman"/>
        </w:rPr>
        <w:t>（</w:t>
      </w:r>
      <w:r w:rsidRPr="00A52EB1">
        <w:rPr>
          <w:rFonts w:ascii="Times New Roman"/>
        </w:rPr>
        <w:t>图瓦卢</w:t>
      </w:r>
      <w:r w:rsidR="00513773">
        <w:rPr>
          <w:rFonts w:ascii="Times New Roman"/>
        </w:rPr>
        <w:t>）</w:t>
      </w:r>
      <w:r w:rsidRPr="00A52EB1">
        <w:rPr>
          <w:rFonts w:ascii="Times New Roman"/>
        </w:rPr>
        <w:t>说，没有任何政策或法律否定妇女获得包括捕鱼在内的任何就业机会。实际上，制定了地区近海捕鱼方案，妇女或为了娱乐或为了创业，已经参与这些方案。政府赞同委员会对妇女公务员人数较少的担忧，然而，职位是根据业绩来确定的，人人机会均等。</w:t>
      </w:r>
    </w:p>
    <w:p w:rsidR="0037627F" w:rsidRPr="00A52EB1" w:rsidRDefault="0037627F" w:rsidP="00791B64">
      <w:pPr>
        <w:pStyle w:val="DualTxt"/>
        <w:tabs>
          <w:tab w:val="clear" w:pos="432"/>
          <w:tab w:val="clear" w:pos="864"/>
          <w:tab w:val="clear" w:pos="1293"/>
          <w:tab w:val="clear" w:pos="1724"/>
          <w:tab w:val="clear" w:pos="2155"/>
          <w:tab w:val="clear" w:pos="2586"/>
        </w:tabs>
        <w:spacing w:line="344" w:lineRule="exact"/>
        <w:rPr>
          <w:rFonts w:ascii="Times New Roman"/>
        </w:rPr>
      </w:pPr>
      <w:r w:rsidRPr="00A52EB1">
        <w:rPr>
          <w:rFonts w:ascii="Times New Roman"/>
        </w:rPr>
        <w:t>17</w:t>
      </w:r>
      <w:r w:rsidR="00704578">
        <w:rPr>
          <w:rFonts w:ascii="Times New Roman"/>
        </w:rPr>
        <w:t xml:space="preserve">.  </w:t>
      </w:r>
      <w:r w:rsidRPr="004E3D74">
        <w:rPr>
          <w:rFonts w:ascii="Times New Roman"/>
          <w:b/>
          <w:color w:val="FF0000"/>
        </w:rPr>
        <w:t>Begum</w:t>
      </w:r>
      <w:r w:rsidRPr="006133FC">
        <w:rPr>
          <w:rFonts w:ascii="SimHei" w:eastAsia="SimHei"/>
          <w:color w:val="FF0000"/>
        </w:rPr>
        <w:t>女士</w:t>
      </w:r>
      <w:r w:rsidRPr="00A52EB1">
        <w:rPr>
          <w:rFonts w:ascii="Times New Roman"/>
        </w:rPr>
        <w:t>问，图瓦卢已通过一项战略，以减少自然灾害风险；若确实如此，性别观点是否已纳入该项战略中。缔约国还应表明，有哪种机制（若有）在灾害情况下保护老年妇女和残疾妇女的权利。她称赞政府制定了老年人支助计划，并要求提供更多详情。关于农村地区依然歧视妇女的问题，她想知道政府采取了哪些措施，改善妇女获得保健、就业和教育的状况。她希望提供更多已采取措施，尤其是通过酋长院信托基金，提高妇女参与岛屿发展规划所带来的影响的信息。她还想了解政府计划采取哪些步骤来维持水的供应，以及解决农村地区特别是外岛的贫困问题。最后，委员会欢迎提供已制定就业计划来增加妇女在决策机构担任职位的人数的信息。</w:t>
      </w:r>
    </w:p>
    <w:p w:rsidR="0037627F" w:rsidRPr="00A52EB1" w:rsidRDefault="0037627F" w:rsidP="00791B64">
      <w:pPr>
        <w:pStyle w:val="DualTxt"/>
        <w:tabs>
          <w:tab w:val="clear" w:pos="432"/>
          <w:tab w:val="clear" w:pos="864"/>
          <w:tab w:val="clear" w:pos="1293"/>
          <w:tab w:val="clear" w:pos="1724"/>
          <w:tab w:val="clear" w:pos="2155"/>
          <w:tab w:val="clear" w:pos="2586"/>
        </w:tabs>
        <w:spacing w:line="344" w:lineRule="exact"/>
        <w:rPr>
          <w:rFonts w:ascii="Times New Roman"/>
        </w:rPr>
      </w:pPr>
      <w:r w:rsidRPr="00A52EB1">
        <w:rPr>
          <w:rFonts w:ascii="Times New Roman"/>
        </w:rPr>
        <w:t>18</w:t>
      </w:r>
      <w:r w:rsidR="00704578">
        <w:rPr>
          <w:rFonts w:ascii="Times New Roman"/>
        </w:rPr>
        <w:t xml:space="preserve">.  </w:t>
      </w:r>
      <w:r w:rsidRPr="004E3D74">
        <w:rPr>
          <w:rFonts w:ascii="Times New Roman"/>
          <w:b/>
          <w:color w:val="FF0000"/>
        </w:rPr>
        <w:t>Telavi</w:t>
      </w:r>
      <w:r w:rsidRPr="006133FC">
        <w:rPr>
          <w:rFonts w:ascii="SimHei" w:eastAsia="SimHei"/>
          <w:color w:val="FF0000"/>
        </w:rPr>
        <w:t>先生</w:t>
      </w:r>
      <w:r w:rsidR="00513773">
        <w:rPr>
          <w:rFonts w:ascii="Times New Roman"/>
        </w:rPr>
        <w:t>（</w:t>
      </w:r>
      <w:r w:rsidRPr="00A52EB1">
        <w:rPr>
          <w:rFonts w:ascii="Times New Roman"/>
        </w:rPr>
        <w:t>图瓦卢</w:t>
      </w:r>
      <w:r w:rsidR="00513773">
        <w:rPr>
          <w:rFonts w:ascii="Times New Roman"/>
        </w:rPr>
        <w:t>）</w:t>
      </w:r>
      <w:r w:rsidRPr="00A52EB1">
        <w:rPr>
          <w:rFonts w:ascii="Times New Roman"/>
        </w:rPr>
        <w:t>说，为了消除贫穷，图瓦卢人民需要获得经济机会，只有政府获得更多资金才能提供这类经济机会。关于水供应问题，欧洲联盟目前在农村地区建造了</w:t>
      </w:r>
      <w:r w:rsidRPr="00A52EB1">
        <w:rPr>
          <w:rFonts w:ascii="Times New Roman"/>
        </w:rPr>
        <w:t>1 000</w:t>
      </w:r>
      <w:r w:rsidRPr="00A52EB1">
        <w:rPr>
          <w:rFonts w:ascii="Times New Roman"/>
        </w:rPr>
        <w:t>个水箱，在首都建造了</w:t>
      </w:r>
      <w:r w:rsidRPr="00A52EB1">
        <w:rPr>
          <w:rFonts w:ascii="Times New Roman"/>
        </w:rPr>
        <w:t>500</w:t>
      </w:r>
      <w:r w:rsidRPr="00A52EB1">
        <w:rPr>
          <w:rFonts w:ascii="Times New Roman"/>
        </w:rPr>
        <w:t>个，这一方案可在几年内扩展到其他岛屿。关于酋长院信托基金问题，基金投资所获得的收入在董事会与内政部定期会议之后在</w:t>
      </w:r>
      <w:r w:rsidRPr="00A52EB1">
        <w:rPr>
          <w:rFonts w:ascii="Times New Roman"/>
        </w:rPr>
        <w:t>8</w:t>
      </w:r>
      <w:r w:rsidRPr="00A52EB1">
        <w:rPr>
          <w:rFonts w:ascii="Times New Roman"/>
        </w:rPr>
        <w:t>座岛屿中进行分配。然而，各岛屿首先必须通过地方政府申请资金。</w:t>
      </w:r>
    </w:p>
    <w:p w:rsidR="0037627F" w:rsidRPr="00A52EB1" w:rsidRDefault="0037627F" w:rsidP="00791B64">
      <w:pPr>
        <w:pStyle w:val="DualTxt"/>
        <w:tabs>
          <w:tab w:val="clear" w:pos="432"/>
          <w:tab w:val="clear" w:pos="864"/>
          <w:tab w:val="clear" w:pos="1293"/>
          <w:tab w:val="clear" w:pos="1724"/>
          <w:tab w:val="clear" w:pos="2155"/>
          <w:tab w:val="clear" w:pos="2586"/>
        </w:tabs>
        <w:spacing w:line="344" w:lineRule="exact"/>
        <w:rPr>
          <w:rFonts w:ascii="Times New Roman"/>
        </w:rPr>
      </w:pPr>
      <w:r w:rsidRPr="00A52EB1">
        <w:rPr>
          <w:rFonts w:ascii="Times New Roman"/>
        </w:rPr>
        <w:t>19</w:t>
      </w:r>
      <w:r w:rsidR="00704578">
        <w:rPr>
          <w:rFonts w:ascii="Times New Roman"/>
        </w:rPr>
        <w:t xml:space="preserve">.  </w:t>
      </w:r>
      <w:r w:rsidRPr="00A52EB1">
        <w:rPr>
          <w:rFonts w:ascii="Times New Roman"/>
        </w:rPr>
        <w:t>老年人支助计划规定，</w:t>
      </w:r>
      <w:r w:rsidRPr="00A52EB1">
        <w:rPr>
          <w:rFonts w:ascii="Times New Roman"/>
        </w:rPr>
        <w:t>70</w:t>
      </w:r>
      <w:r w:rsidRPr="00A52EB1">
        <w:rPr>
          <w:rFonts w:ascii="Times New Roman"/>
        </w:rPr>
        <w:t>岁以上的老人每人每月可领取</w:t>
      </w:r>
      <w:r w:rsidRPr="00A52EB1">
        <w:rPr>
          <w:rFonts w:ascii="Times New Roman"/>
        </w:rPr>
        <w:t>50</w:t>
      </w:r>
      <w:r w:rsidRPr="00A52EB1">
        <w:rPr>
          <w:rFonts w:ascii="Times New Roman"/>
        </w:rPr>
        <w:t>美元补助；如果有更多资金，政府将考虑降低最低年龄。图瓦卢目前没有制定关于气候变化的政策；然而，政府呼吁工业国家提供援助，尤其是援助关于缓解气候变化的努力。此外，已建立国家和各岛屿灾害管理委员会。</w:t>
      </w:r>
    </w:p>
    <w:p w:rsidR="0037627F" w:rsidRPr="00A52EB1" w:rsidRDefault="0037627F" w:rsidP="00791B64">
      <w:pPr>
        <w:pStyle w:val="DualTxt"/>
        <w:tabs>
          <w:tab w:val="clear" w:pos="432"/>
          <w:tab w:val="clear" w:pos="864"/>
          <w:tab w:val="clear" w:pos="1293"/>
          <w:tab w:val="clear" w:pos="1724"/>
          <w:tab w:val="clear" w:pos="2155"/>
          <w:tab w:val="clear" w:pos="2586"/>
        </w:tabs>
        <w:spacing w:line="344" w:lineRule="exact"/>
        <w:rPr>
          <w:rFonts w:ascii="Times New Roman"/>
        </w:rPr>
      </w:pPr>
      <w:r w:rsidRPr="00A52EB1">
        <w:rPr>
          <w:rFonts w:ascii="Times New Roman"/>
        </w:rPr>
        <w:t>20</w:t>
      </w:r>
      <w:r w:rsidR="00704578">
        <w:rPr>
          <w:rFonts w:ascii="Times New Roman"/>
        </w:rPr>
        <w:t xml:space="preserve">.  </w:t>
      </w:r>
      <w:r w:rsidRPr="004E3D74">
        <w:rPr>
          <w:rFonts w:ascii="Times New Roman"/>
          <w:b/>
          <w:color w:val="FF0000"/>
        </w:rPr>
        <w:t>Pita</w:t>
      </w:r>
      <w:r w:rsidRPr="006133FC">
        <w:rPr>
          <w:rFonts w:ascii="SimHei" w:eastAsia="SimHei"/>
          <w:color w:val="FF0000"/>
        </w:rPr>
        <w:t>先生</w:t>
      </w:r>
      <w:r w:rsidR="00513773">
        <w:rPr>
          <w:rFonts w:ascii="Times New Roman"/>
        </w:rPr>
        <w:t>（</w:t>
      </w:r>
      <w:r w:rsidRPr="00A52EB1">
        <w:rPr>
          <w:rFonts w:ascii="Times New Roman"/>
        </w:rPr>
        <w:t>图瓦卢</w:t>
      </w:r>
      <w:r w:rsidR="00513773">
        <w:rPr>
          <w:rFonts w:ascii="Times New Roman"/>
        </w:rPr>
        <w:t>）</w:t>
      </w:r>
      <w:r w:rsidRPr="00A52EB1">
        <w:rPr>
          <w:rFonts w:ascii="Times New Roman"/>
        </w:rPr>
        <w:t xml:space="preserve"> </w:t>
      </w:r>
      <w:r w:rsidRPr="00A52EB1">
        <w:rPr>
          <w:rFonts w:ascii="Times New Roman"/>
        </w:rPr>
        <w:t>补充说，图瓦卢已经在全国气候变化调节方案的框架内收到一些项目提案，包括植树和防止海岸侵蚀的项目。能源部长进一步设定了通过重视太阳能和淘汰化石燃料，到</w:t>
      </w:r>
      <w:r w:rsidRPr="00A52EB1">
        <w:rPr>
          <w:rFonts w:ascii="Times New Roman"/>
        </w:rPr>
        <w:t>2020</w:t>
      </w:r>
      <w:r w:rsidRPr="00A52EB1">
        <w:rPr>
          <w:rFonts w:ascii="Times New Roman"/>
        </w:rPr>
        <w:t>年实现碳中和的目标。</w:t>
      </w:r>
    </w:p>
    <w:p w:rsidR="0037627F" w:rsidRPr="00A52EB1" w:rsidRDefault="0037627F" w:rsidP="00791B64">
      <w:pPr>
        <w:pStyle w:val="DualTxt"/>
        <w:tabs>
          <w:tab w:val="clear" w:pos="432"/>
          <w:tab w:val="clear" w:pos="864"/>
          <w:tab w:val="clear" w:pos="1293"/>
          <w:tab w:val="clear" w:pos="1724"/>
          <w:tab w:val="clear" w:pos="2155"/>
          <w:tab w:val="clear" w:pos="2586"/>
        </w:tabs>
        <w:spacing w:line="344" w:lineRule="exact"/>
        <w:rPr>
          <w:rFonts w:ascii="Times New Roman"/>
        </w:rPr>
      </w:pPr>
      <w:r w:rsidRPr="00A52EB1">
        <w:rPr>
          <w:rFonts w:ascii="Times New Roman"/>
        </w:rPr>
        <w:t>21</w:t>
      </w:r>
      <w:r w:rsidR="00704578">
        <w:rPr>
          <w:rFonts w:ascii="Times New Roman"/>
        </w:rPr>
        <w:t xml:space="preserve">.  </w:t>
      </w:r>
      <w:r w:rsidRPr="004E3D74">
        <w:rPr>
          <w:rFonts w:ascii="Times New Roman"/>
          <w:b/>
          <w:color w:val="FF0000"/>
        </w:rPr>
        <w:t>Seluka</w:t>
      </w:r>
      <w:r w:rsidRPr="006133FC">
        <w:rPr>
          <w:rFonts w:ascii="SimHei" w:eastAsia="SimHei"/>
          <w:color w:val="FF0000"/>
        </w:rPr>
        <w:t>先生</w:t>
      </w:r>
      <w:r w:rsidR="00513773">
        <w:rPr>
          <w:rFonts w:ascii="Times New Roman"/>
        </w:rPr>
        <w:t>（</w:t>
      </w:r>
      <w:r w:rsidRPr="00A52EB1">
        <w:rPr>
          <w:rFonts w:ascii="Times New Roman"/>
        </w:rPr>
        <w:t>图瓦卢</w:t>
      </w:r>
      <w:r w:rsidR="00513773">
        <w:rPr>
          <w:rFonts w:ascii="Times New Roman"/>
        </w:rPr>
        <w:t>）</w:t>
      </w:r>
      <w:r w:rsidRPr="00A52EB1">
        <w:rPr>
          <w:rFonts w:ascii="Times New Roman"/>
        </w:rPr>
        <w:t>说，包括产科病房在内的一些新设施将增加妇女在农村地区获得保健服务的机会，这些新设施最近在最远的岛屿开始建造。内政部还努力促进孕妇到首都及其主要医院的交通安全。谈及酋长院信托基金的问题，他说，已制定方案提高对获得资金的了解。因为资金仅通过岛屿预算来分配，预算通过之前必须向地方政府提交项目提案。最近招聘了一名干事专门处理信托基金的问题，并且以该身份调查基金对外岛以及尤其是对妇女的影响。还设立了岛屿开发基金，以优惠的条件提供贷款，包括低息贷款。一些妇女已从该基金得到好处，但是还需开展提高认识的运动和偿还贷款的培训。最后，虽然没有具体考虑妇女在国家灾害情况下的问题，但是，妇女、儿童和老人必然是撤离岛屿时优先考虑的对象。</w:t>
      </w:r>
    </w:p>
    <w:p w:rsidR="0037627F" w:rsidRPr="00A52EB1" w:rsidRDefault="0037627F" w:rsidP="00791B64">
      <w:pPr>
        <w:pStyle w:val="DualTxt"/>
        <w:tabs>
          <w:tab w:val="clear" w:pos="432"/>
          <w:tab w:val="clear" w:pos="864"/>
          <w:tab w:val="clear" w:pos="1293"/>
          <w:tab w:val="clear" w:pos="1724"/>
          <w:tab w:val="clear" w:pos="2155"/>
          <w:tab w:val="clear" w:pos="2586"/>
        </w:tabs>
        <w:spacing w:line="344" w:lineRule="exact"/>
        <w:rPr>
          <w:rFonts w:ascii="Times New Roman"/>
        </w:rPr>
      </w:pPr>
      <w:r w:rsidRPr="00A52EB1">
        <w:rPr>
          <w:rFonts w:ascii="Times New Roman"/>
        </w:rPr>
        <w:t>22</w:t>
      </w:r>
      <w:r w:rsidR="00704578">
        <w:rPr>
          <w:rFonts w:ascii="Times New Roman"/>
        </w:rPr>
        <w:t xml:space="preserve">.  </w:t>
      </w:r>
      <w:r w:rsidRPr="004E3D74">
        <w:rPr>
          <w:rFonts w:ascii="Times New Roman"/>
          <w:b/>
          <w:color w:val="FF0000"/>
        </w:rPr>
        <w:t>Pita</w:t>
      </w:r>
      <w:r w:rsidRPr="006133FC">
        <w:rPr>
          <w:rFonts w:ascii="SimHei" w:eastAsia="SimHei"/>
          <w:color w:val="FF0000"/>
        </w:rPr>
        <w:t>先生</w:t>
      </w:r>
      <w:r w:rsidR="00513773">
        <w:rPr>
          <w:rFonts w:ascii="Times New Roman"/>
        </w:rPr>
        <w:t>（</w:t>
      </w:r>
      <w:r w:rsidRPr="00A52EB1">
        <w:rPr>
          <w:rFonts w:ascii="Times New Roman"/>
        </w:rPr>
        <w:t>图瓦卢</w:t>
      </w:r>
      <w:r w:rsidR="00513773">
        <w:rPr>
          <w:rFonts w:ascii="Times New Roman"/>
        </w:rPr>
        <w:t>）</w:t>
      </w:r>
      <w:r w:rsidRPr="00A52EB1">
        <w:rPr>
          <w:rFonts w:ascii="Times New Roman"/>
        </w:rPr>
        <w:t>指出，图瓦卢社会一个独特的特征是，以大家庭居住在一起。因此，如果一个家庭决定贷款，这笔钱必然使整个家庭受益，偿还贷款也是整个家庭的责任。</w:t>
      </w:r>
    </w:p>
    <w:p w:rsidR="0037627F" w:rsidRPr="00C93EF4" w:rsidRDefault="0037627F" w:rsidP="00791B64">
      <w:pPr>
        <w:pStyle w:val="DualTxt"/>
        <w:tabs>
          <w:tab w:val="clear" w:pos="432"/>
          <w:tab w:val="clear" w:pos="864"/>
          <w:tab w:val="clear" w:pos="1293"/>
          <w:tab w:val="clear" w:pos="1724"/>
          <w:tab w:val="clear" w:pos="2155"/>
          <w:tab w:val="clear" w:pos="2586"/>
        </w:tabs>
        <w:spacing w:line="344" w:lineRule="exact"/>
        <w:rPr>
          <w:rFonts w:ascii="KaiTi_GB2312" w:eastAsia="KaiTi_GB2312" w:hint="eastAsia"/>
          <w:color w:val="0000FF"/>
        </w:rPr>
      </w:pPr>
      <w:r w:rsidRPr="00C93EF4">
        <w:rPr>
          <w:rFonts w:ascii="KaiTi_GB2312" w:eastAsia="KaiTi_GB2312" w:hint="eastAsia"/>
          <w:color w:val="0000FF"/>
        </w:rPr>
        <w:t>第15</w:t>
      </w:r>
      <w:r w:rsidR="00077E93">
        <w:rPr>
          <w:rFonts w:ascii="KaiTi_GB2312" w:eastAsia="KaiTi_GB2312" w:hint="eastAsia"/>
          <w:color w:val="0000FF"/>
        </w:rPr>
        <w:t>和</w:t>
      </w:r>
      <w:r w:rsidRPr="00C93EF4">
        <w:rPr>
          <w:rFonts w:ascii="KaiTi_GB2312" w:eastAsia="KaiTi_GB2312" w:hint="eastAsia"/>
          <w:color w:val="0000FF"/>
        </w:rPr>
        <w:t>16条</w:t>
      </w:r>
    </w:p>
    <w:p w:rsidR="0037627F" w:rsidRPr="00A52EB1" w:rsidRDefault="0037627F" w:rsidP="00791B64">
      <w:pPr>
        <w:pStyle w:val="DualTxt"/>
        <w:tabs>
          <w:tab w:val="clear" w:pos="432"/>
          <w:tab w:val="clear" w:pos="864"/>
          <w:tab w:val="clear" w:pos="1293"/>
          <w:tab w:val="clear" w:pos="1724"/>
          <w:tab w:val="clear" w:pos="2155"/>
          <w:tab w:val="clear" w:pos="2586"/>
        </w:tabs>
        <w:spacing w:line="344" w:lineRule="exact"/>
        <w:rPr>
          <w:rFonts w:ascii="Times New Roman"/>
        </w:rPr>
      </w:pPr>
      <w:r w:rsidRPr="00A52EB1">
        <w:rPr>
          <w:rFonts w:ascii="Times New Roman"/>
        </w:rPr>
        <w:t>23</w:t>
      </w:r>
      <w:r w:rsidR="00704578">
        <w:rPr>
          <w:rFonts w:ascii="Times New Roman"/>
        </w:rPr>
        <w:t xml:space="preserve">.  </w:t>
      </w:r>
      <w:r w:rsidRPr="004E3D74">
        <w:rPr>
          <w:rFonts w:ascii="Times New Roman"/>
          <w:b/>
          <w:color w:val="FF0000"/>
        </w:rPr>
        <w:t>Halperin-Kaddari</w:t>
      </w:r>
      <w:r w:rsidRPr="006133FC">
        <w:rPr>
          <w:rFonts w:ascii="SimHei" w:eastAsia="SimHei"/>
          <w:color w:val="FF0000"/>
        </w:rPr>
        <w:t>女士</w:t>
      </w:r>
      <w:r w:rsidRPr="00A52EB1">
        <w:rPr>
          <w:rFonts w:ascii="Times New Roman"/>
        </w:rPr>
        <w:t>谈及第</w:t>
      </w:r>
      <w:r w:rsidRPr="00A52EB1">
        <w:rPr>
          <w:rFonts w:ascii="Times New Roman"/>
        </w:rPr>
        <w:t>16</w:t>
      </w:r>
      <w:r w:rsidRPr="00A52EB1">
        <w:rPr>
          <w:rFonts w:ascii="Times New Roman"/>
        </w:rPr>
        <w:t>条，她问，图瓦卢妇女是否可能被迫结婚。毫无疑问，政府应当根据《公约》和《儿童权利公约》的规定，将妇女的结婚年龄从</w:t>
      </w:r>
      <w:r w:rsidRPr="00A52EB1">
        <w:rPr>
          <w:rFonts w:ascii="Times New Roman"/>
        </w:rPr>
        <w:t>16</w:t>
      </w:r>
      <w:r w:rsidRPr="00A52EB1">
        <w:rPr>
          <w:rFonts w:ascii="Times New Roman"/>
        </w:rPr>
        <w:t>岁提高到</w:t>
      </w:r>
      <w:r w:rsidRPr="00A52EB1">
        <w:rPr>
          <w:rFonts w:ascii="Times New Roman"/>
        </w:rPr>
        <w:t>18</w:t>
      </w:r>
      <w:r w:rsidRPr="00A52EB1">
        <w:rPr>
          <w:rFonts w:ascii="Times New Roman"/>
        </w:rPr>
        <w:t>岁。另外，妇女如果在离婚后想要索取赡养费，鉴于法院极为严格的要求以及未曾发生过类似案件，妇女似乎还需要得到政府的援助。他指出，报告仅提及土地为婚后财产，但是毫无疑问还有其他财产种类。无论如何，由于根据现行法律，妇女离婚后无权享有家族土地，因而应制定更加平等的财产分配规则。她注意到《原住民土地法案》规定，</w:t>
      </w:r>
      <w:r w:rsidRPr="00A52EB1">
        <w:rPr>
          <w:rFonts w:ascii="Times New Roman"/>
        </w:rPr>
        <w:t>2</w:t>
      </w:r>
      <w:r w:rsidRPr="00A52EB1">
        <w:rPr>
          <w:rFonts w:ascii="Times New Roman"/>
        </w:rPr>
        <w:t>岁以上的父亲非婚生子女在父母离婚后应得到监护，她想知道婚生子女是否享受同等待遇。在任何情况下，对子女的监护不应该是土地问题，而应根据孩子的最佳利益来确定。</w:t>
      </w:r>
      <w:r w:rsidRPr="00A52EB1">
        <w:rPr>
          <w:rFonts w:ascii="Times New Roman"/>
        </w:rPr>
        <w:t xml:space="preserve"> </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24</w:t>
      </w:r>
      <w:r w:rsidR="00704578">
        <w:rPr>
          <w:rFonts w:ascii="Times New Roman"/>
        </w:rPr>
        <w:t xml:space="preserve">.  </w:t>
      </w:r>
      <w:r w:rsidRPr="004E3D74">
        <w:rPr>
          <w:rFonts w:ascii="Times New Roman"/>
          <w:b/>
          <w:color w:val="FF0000"/>
        </w:rPr>
        <w:t>Coker-Appiah</w:t>
      </w:r>
      <w:r w:rsidRPr="006133FC">
        <w:rPr>
          <w:rFonts w:ascii="SimHei" w:eastAsia="SimHei"/>
          <w:color w:val="FF0000"/>
        </w:rPr>
        <w:t>女士</w:t>
      </w:r>
      <w:r w:rsidRPr="00A52EB1">
        <w:rPr>
          <w:rFonts w:ascii="Times New Roman"/>
        </w:rPr>
        <w:t>问，习俗婚姻是否必须与按照成文法缔结的婚姻一样进行登记；在这两种婚姻形式下，丈夫死前未留下遗嘱时，寡妻拥有哪些继承权；习俗制度下是否也准许无过错离婚。重婚在图瓦卢是否属于犯罪行为尚不清楚，因为《土地法</w:t>
      </w:r>
      <w:r w:rsidR="00077E93">
        <w:rPr>
          <w:rFonts w:ascii="Times New Roman" w:hint="eastAsia"/>
        </w:rPr>
        <w:t>案</w:t>
      </w:r>
      <w:r w:rsidRPr="00A52EB1">
        <w:rPr>
          <w:rFonts w:ascii="Times New Roman"/>
        </w:rPr>
        <w:t>》授予原配夫妻的子女更多的利益，这可能表明一夫多妻制是可以接受的。</w:t>
      </w:r>
      <w:r w:rsidRPr="00A52EB1">
        <w:rPr>
          <w:rFonts w:ascii="Times New Roman"/>
        </w:rPr>
        <w:t xml:space="preserve"> </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25</w:t>
      </w:r>
      <w:r w:rsidR="00704578">
        <w:rPr>
          <w:rFonts w:ascii="Times New Roman"/>
        </w:rPr>
        <w:t xml:space="preserve">.  </w:t>
      </w:r>
      <w:r w:rsidRPr="004E3D74">
        <w:rPr>
          <w:rFonts w:ascii="Times New Roman"/>
          <w:b/>
          <w:color w:val="FF0000"/>
        </w:rPr>
        <w:t>Apinelu</w:t>
      </w:r>
      <w:r w:rsidRPr="006133FC">
        <w:rPr>
          <w:rFonts w:ascii="SimHei" w:eastAsia="SimHei"/>
          <w:color w:val="FF0000"/>
        </w:rPr>
        <w:t>女士</w:t>
      </w:r>
      <w:r w:rsidR="00513773">
        <w:rPr>
          <w:rFonts w:ascii="Times New Roman"/>
        </w:rPr>
        <w:t>（</w:t>
      </w:r>
      <w:r w:rsidRPr="00A52EB1">
        <w:rPr>
          <w:rFonts w:ascii="Times New Roman"/>
        </w:rPr>
        <w:t>图瓦卢</w:t>
      </w:r>
      <w:r w:rsidR="00513773">
        <w:rPr>
          <w:rFonts w:ascii="Times New Roman"/>
        </w:rPr>
        <w:t>）</w:t>
      </w:r>
      <w:r w:rsidRPr="00A52EB1">
        <w:rPr>
          <w:rFonts w:ascii="Times New Roman"/>
        </w:rPr>
        <w:t>解释，一夫多妻在图瓦卢实际上属于违法行为，男子只有在离婚后才可以续弦，或者在妻子过世后才可以再娶。就离婚后赡养费的支付而论，问题就在于强制执行授予其赡养费的法院命令，因为妇女站出来声称某位男子不执行协议，这不符合图瓦卢的文化，并且法院本身没有监督命令的执行。管理婚姻解体后财产分割问题的惟一法律是《土地法案》。与金钱、家庭等有关的所有其他财产问题必须逐一通过法院解决。报告显示制定了监护权法（第</w:t>
      </w:r>
      <w:r w:rsidR="00077E93">
        <w:rPr>
          <w:rFonts w:ascii="Times New Roman" w:hint="eastAsia"/>
        </w:rPr>
        <w:t>二</w:t>
      </w:r>
      <w:r w:rsidRPr="00A52EB1">
        <w:rPr>
          <w:rFonts w:ascii="Times New Roman"/>
        </w:rPr>
        <w:t>部分第</w:t>
      </w:r>
      <w:r w:rsidRPr="00A52EB1">
        <w:rPr>
          <w:rFonts w:ascii="Times New Roman"/>
        </w:rPr>
        <w:t>2.4-2.5</w:t>
      </w:r>
      <w:r w:rsidRPr="00A52EB1">
        <w:rPr>
          <w:rFonts w:ascii="Times New Roman"/>
        </w:rPr>
        <w:t>和第</w:t>
      </w:r>
      <w:r w:rsidRPr="00A52EB1">
        <w:rPr>
          <w:rFonts w:ascii="Times New Roman"/>
        </w:rPr>
        <w:t>16.15</w:t>
      </w:r>
      <w:r w:rsidRPr="00A52EB1">
        <w:rPr>
          <w:rFonts w:ascii="Times New Roman"/>
        </w:rPr>
        <w:t>段），但是政府正在审查其条款，因为时代已经改变。非婚生子女未包括在监护权立法中，因此现行法律应该扩大范围，为了非婚生子女的利益，将其置于父亲的保护之下。习俗婚姻也必须进行登记。但应当指出的是，习俗婚姻并非日常做法，通常仅在整座岛屿举办一次婚礼并且承担婚礼开支的时候发生。根据法律，女孩不会被迫缔结婚姻，但是有些人无疑会感觉到她们不得不接受父母安排的婚姻。配偶未留下遗嘱去世后，国土局会处理土地财产分割的问题。</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26</w:t>
      </w:r>
      <w:r w:rsidR="00704578">
        <w:rPr>
          <w:rFonts w:ascii="Times New Roman"/>
        </w:rPr>
        <w:t xml:space="preserve">.  </w:t>
      </w:r>
      <w:r w:rsidRPr="004E3D74">
        <w:rPr>
          <w:rFonts w:ascii="Times New Roman"/>
          <w:b/>
          <w:color w:val="FF0000"/>
        </w:rPr>
        <w:t>Seluka</w:t>
      </w:r>
      <w:r w:rsidRPr="006133FC">
        <w:rPr>
          <w:rFonts w:ascii="SimHei" w:eastAsia="SimHei"/>
          <w:color w:val="FF0000"/>
        </w:rPr>
        <w:t>先生</w:t>
      </w:r>
      <w:r w:rsidR="00513773">
        <w:rPr>
          <w:rFonts w:ascii="Times New Roman"/>
        </w:rPr>
        <w:t>（</w:t>
      </w:r>
      <w:r w:rsidRPr="00A52EB1">
        <w:rPr>
          <w:rFonts w:ascii="Times New Roman"/>
        </w:rPr>
        <w:t>图瓦卢</w:t>
      </w:r>
      <w:r w:rsidR="00513773">
        <w:rPr>
          <w:rFonts w:ascii="Times New Roman"/>
        </w:rPr>
        <w:t>）</w:t>
      </w:r>
      <w:r w:rsidRPr="00A52EB1">
        <w:rPr>
          <w:rFonts w:ascii="Times New Roman"/>
        </w:rPr>
        <w:t>说，没有特别条件用于确定习俗婚姻以离婚结束的情况下责任在谁的问题，实际上从未提出过责任在谁的问题。</w:t>
      </w:r>
      <w:r w:rsidRPr="00A52EB1">
        <w:rPr>
          <w:rFonts w:ascii="Times New Roman"/>
        </w:rPr>
        <w:t xml:space="preserve"> </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27</w:t>
      </w:r>
      <w:r w:rsidR="00704578">
        <w:rPr>
          <w:rFonts w:ascii="Times New Roman"/>
        </w:rPr>
        <w:t xml:space="preserve">.  </w:t>
      </w:r>
      <w:r w:rsidRPr="006133FC">
        <w:rPr>
          <w:rFonts w:ascii="SimHei" w:eastAsia="SimHei"/>
          <w:color w:val="FF0000"/>
        </w:rPr>
        <w:t>主席</w:t>
      </w:r>
      <w:r w:rsidRPr="00A52EB1">
        <w:rPr>
          <w:rFonts w:ascii="Times New Roman"/>
        </w:rPr>
        <w:t>请委员会成员提出后续问题。</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28</w:t>
      </w:r>
      <w:r w:rsidR="00704578">
        <w:rPr>
          <w:rFonts w:ascii="Times New Roman"/>
        </w:rPr>
        <w:t xml:space="preserve">.  </w:t>
      </w:r>
      <w:r w:rsidRPr="004E3D74">
        <w:rPr>
          <w:rFonts w:ascii="Times New Roman"/>
          <w:b/>
          <w:color w:val="FF0000"/>
        </w:rPr>
        <w:t>Rasekh</w:t>
      </w:r>
      <w:r w:rsidRPr="006133FC">
        <w:rPr>
          <w:rFonts w:ascii="SimHei" w:eastAsia="SimHei"/>
          <w:color w:val="FF0000"/>
        </w:rPr>
        <w:t>女士</w:t>
      </w:r>
      <w:r w:rsidRPr="00A52EB1">
        <w:rPr>
          <w:rFonts w:ascii="Times New Roman"/>
        </w:rPr>
        <w:t>问，心理辅导和心理治疗是否将纳入政府正在制定的心理健康政策中，是否对性别问题有敏感认识，并且考虑妇女尤其承受创伤后精神紧张和绝望的事实。同样，报告指出，政府认识到艾滋病毒</w:t>
      </w:r>
      <w:r w:rsidRPr="00A52EB1">
        <w:rPr>
          <w:rFonts w:ascii="Times New Roman"/>
        </w:rPr>
        <w:t>/</w:t>
      </w:r>
      <w:r w:rsidRPr="00A52EB1">
        <w:rPr>
          <w:rFonts w:ascii="Times New Roman"/>
        </w:rPr>
        <w:t>艾滋病问题以及性传播疾病问题，但是，没有证据显示其制定了处理这些问题的具体计划。</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29</w:t>
      </w:r>
      <w:r w:rsidR="00704578">
        <w:rPr>
          <w:rFonts w:ascii="Times New Roman"/>
        </w:rPr>
        <w:t xml:space="preserve">.  </w:t>
      </w:r>
      <w:r w:rsidRPr="004E3D74">
        <w:rPr>
          <w:rFonts w:ascii="Times New Roman"/>
          <w:b/>
          <w:color w:val="FF0000"/>
        </w:rPr>
        <w:t>Halperin-Kaddari</w:t>
      </w:r>
      <w:r w:rsidRPr="006133FC">
        <w:rPr>
          <w:rFonts w:ascii="SimHei" w:eastAsia="SimHei"/>
          <w:color w:val="FF0000"/>
        </w:rPr>
        <w:t>女士</w:t>
      </w:r>
      <w:r w:rsidRPr="00A52EB1">
        <w:rPr>
          <w:rFonts w:ascii="Times New Roman"/>
        </w:rPr>
        <w:t>问，政府是否计划修订《土地法案》，该法案本身承认对男子和男孩有利，如果是这样，何时进行修订？议题清单中关于离婚后财产分割和赡养费的问题</w:t>
      </w:r>
      <w:r w:rsidRPr="00A52EB1">
        <w:rPr>
          <w:rFonts w:ascii="Times New Roman"/>
        </w:rPr>
        <w:t>29</w:t>
      </w:r>
      <w:r w:rsidRPr="00A52EB1">
        <w:rPr>
          <w:rFonts w:ascii="Times New Roman"/>
        </w:rPr>
        <w:t>没有得到回应，并且财产权利范围不清楚：例如，是否确认和平等享有婚姻期间积累的资产？她还想知道是否正在采取什么行动，帮助妇女解决与婚姻有关的社会限制问题。</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30</w:t>
      </w:r>
      <w:r w:rsidR="00704578">
        <w:rPr>
          <w:rFonts w:ascii="Times New Roman"/>
        </w:rPr>
        <w:t xml:space="preserve">.  </w:t>
      </w:r>
      <w:r w:rsidRPr="004E3D74">
        <w:rPr>
          <w:rFonts w:ascii="Times New Roman"/>
          <w:b/>
          <w:color w:val="FF0000"/>
        </w:rPr>
        <w:t>Coker-Appiah</w:t>
      </w:r>
      <w:r w:rsidRPr="006133FC">
        <w:rPr>
          <w:rFonts w:ascii="SimHei" w:eastAsia="SimHei"/>
          <w:color w:val="FF0000"/>
        </w:rPr>
        <w:t>女士</w:t>
      </w:r>
      <w:r w:rsidRPr="00A52EB1">
        <w:rPr>
          <w:rFonts w:ascii="Times New Roman"/>
        </w:rPr>
        <w:t>说，代表团仅谈及与财产权利有关的土地问题。她想了解更多关于寡妻和前妻对房屋和银行账户等资产有何种权利的信息。</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31</w:t>
      </w:r>
      <w:r w:rsidR="00704578">
        <w:rPr>
          <w:rFonts w:ascii="Times New Roman"/>
        </w:rPr>
        <w:t xml:space="preserve">.  </w:t>
      </w:r>
      <w:r w:rsidRPr="004E3D74">
        <w:rPr>
          <w:rFonts w:ascii="Times New Roman"/>
          <w:b/>
          <w:color w:val="FF0000"/>
        </w:rPr>
        <w:t>Flinterman</w:t>
      </w:r>
      <w:r w:rsidRPr="006133FC">
        <w:rPr>
          <w:rFonts w:ascii="SimHei" w:eastAsia="SimHei"/>
          <w:color w:val="FF0000"/>
        </w:rPr>
        <w:t>先生</w:t>
      </w:r>
      <w:r w:rsidRPr="00A52EB1">
        <w:rPr>
          <w:rFonts w:ascii="Times New Roman"/>
        </w:rPr>
        <w:t>注意到，法院大体上负责保护妇女的权利，但是图瓦卢妇女显然很难获得诉诸法院的权利。他想知道是否存在妇女实际上已提出其权利诉求的案例，《公约》项下的权利在法院是否优先于国家法律。如果诉诸法院如此困难</w:t>
      </w:r>
      <w:r w:rsidRPr="00A52EB1">
        <w:rPr>
          <w:rFonts w:ascii="Times New Roman"/>
        </w:rPr>
        <w:t>——</w:t>
      </w:r>
      <w:r w:rsidRPr="00A52EB1">
        <w:rPr>
          <w:rFonts w:ascii="Times New Roman"/>
        </w:rPr>
        <w:t>而人民律师办公室又负担过重</w:t>
      </w:r>
      <w:r w:rsidRPr="00A52EB1">
        <w:rPr>
          <w:rFonts w:ascii="Times New Roman"/>
        </w:rPr>
        <w:t>——</w:t>
      </w:r>
      <w:r w:rsidRPr="00A52EB1">
        <w:rPr>
          <w:rFonts w:ascii="Times New Roman"/>
        </w:rPr>
        <w:t>他想知道是否存在任何非正式的纠纷解决机制。</w:t>
      </w:r>
    </w:p>
    <w:p w:rsidR="0037627F" w:rsidRPr="00A52EB1" w:rsidRDefault="0037627F" w:rsidP="00A52EB1">
      <w:pPr>
        <w:spacing w:after="140" w:line="340" w:lineRule="exact"/>
        <w:jc w:val="both"/>
        <w:rPr>
          <w:rFonts w:ascii="Times New Roman"/>
        </w:rPr>
      </w:pPr>
      <w:r w:rsidRPr="00A52EB1">
        <w:rPr>
          <w:rFonts w:ascii="Times New Roman"/>
        </w:rPr>
        <w:t>32</w:t>
      </w:r>
      <w:r w:rsidR="00704578">
        <w:rPr>
          <w:rFonts w:ascii="Times New Roman"/>
        </w:rPr>
        <w:t xml:space="preserve">.  </w:t>
      </w:r>
      <w:r w:rsidRPr="004E3D74">
        <w:rPr>
          <w:rFonts w:ascii="Times New Roman"/>
          <w:b/>
          <w:color w:val="FF0000"/>
        </w:rPr>
        <w:t>Belmihoub-Zerdani</w:t>
      </w:r>
      <w:r w:rsidRPr="006133FC">
        <w:rPr>
          <w:rFonts w:ascii="SimHei" w:eastAsia="SimHei"/>
          <w:color w:val="FF0000"/>
        </w:rPr>
        <w:t>女士</w:t>
      </w:r>
      <w:r w:rsidRPr="00A52EB1">
        <w:rPr>
          <w:rFonts w:ascii="Times New Roman"/>
        </w:rPr>
        <w:t>指出，关于第</w:t>
      </w:r>
      <w:r w:rsidRPr="00A52EB1">
        <w:rPr>
          <w:rFonts w:ascii="Times New Roman"/>
        </w:rPr>
        <w:t>16</w:t>
      </w:r>
      <w:r w:rsidRPr="00A52EB1">
        <w:rPr>
          <w:rFonts w:ascii="Times New Roman"/>
        </w:rPr>
        <w:t>条，图瓦卢的婚姻可通过传统仪式缔结或根据成文法缔结。她问是否有些婚姻同时采用了这两种形式。她还要求提供更多以下信息：两种婚姻形式是否以相同的方式登记，法院在处理离婚案件时，无论属于哪种结婚形式，是否谨慎应用《公约》第</w:t>
      </w:r>
      <w:r w:rsidRPr="00A52EB1">
        <w:rPr>
          <w:rFonts w:ascii="Times New Roman"/>
        </w:rPr>
        <w:t>16</w:t>
      </w:r>
      <w:r w:rsidRPr="00A52EB1">
        <w:rPr>
          <w:rFonts w:ascii="Times New Roman"/>
        </w:rPr>
        <w:t>条明确规定的所有相关原则。她指出，允许青年人在</w:t>
      </w:r>
      <w:r w:rsidRPr="00A52EB1">
        <w:rPr>
          <w:rFonts w:ascii="Times New Roman"/>
        </w:rPr>
        <w:t>16</w:t>
      </w:r>
      <w:r w:rsidRPr="00A52EB1">
        <w:rPr>
          <w:rFonts w:ascii="Times New Roman"/>
        </w:rPr>
        <w:t>岁结婚提出了与《儿童权利公约》相关规定有关的问题。注意到离婚产生了一系列影响妇女和母亲的法律和财产问题时，她问，妇女在那些情况下或在其他时候是否可以获得法律援助。她还问，离婚时，母亲是否获得子女监护权，是否获得子女抚养费，是否能够继续住在家庭住所，未经父亲授权，母亲或子女的法定监护人是否可以带孩子旅行。</w:t>
      </w:r>
    </w:p>
    <w:p w:rsidR="0037627F" w:rsidRPr="00A52EB1" w:rsidRDefault="0037627F" w:rsidP="00791B64">
      <w:pPr>
        <w:pStyle w:val="DualTxt"/>
        <w:tabs>
          <w:tab w:val="clear" w:pos="432"/>
          <w:tab w:val="clear" w:pos="864"/>
          <w:tab w:val="clear" w:pos="1293"/>
          <w:tab w:val="clear" w:pos="1724"/>
          <w:tab w:val="clear" w:pos="2155"/>
          <w:tab w:val="clear" w:pos="2586"/>
        </w:tabs>
        <w:spacing w:line="344" w:lineRule="exact"/>
        <w:rPr>
          <w:rFonts w:ascii="Times New Roman"/>
        </w:rPr>
      </w:pPr>
      <w:r w:rsidRPr="00A52EB1">
        <w:rPr>
          <w:rFonts w:ascii="Times New Roman"/>
        </w:rPr>
        <w:t>33</w:t>
      </w:r>
      <w:r w:rsidR="00704578">
        <w:rPr>
          <w:rFonts w:ascii="Times New Roman"/>
        </w:rPr>
        <w:t xml:space="preserve">.  </w:t>
      </w:r>
      <w:r w:rsidRPr="004E3D74">
        <w:rPr>
          <w:rFonts w:ascii="Times New Roman"/>
          <w:b/>
          <w:color w:val="FF0000"/>
        </w:rPr>
        <w:t>Apinelu</w:t>
      </w:r>
      <w:r w:rsidRPr="006133FC">
        <w:rPr>
          <w:rFonts w:ascii="SimHei" w:eastAsia="SimHei"/>
          <w:color w:val="FF0000"/>
        </w:rPr>
        <w:t>女士</w:t>
      </w:r>
      <w:r w:rsidR="00513773">
        <w:rPr>
          <w:rFonts w:ascii="Times New Roman"/>
        </w:rPr>
        <w:t>（</w:t>
      </w:r>
      <w:r w:rsidRPr="00A52EB1">
        <w:rPr>
          <w:rFonts w:ascii="Times New Roman"/>
        </w:rPr>
        <w:t>图瓦卢</w:t>
      </w:r>
      <w:r w:rsidR="00513773">
        <w:rPr>
          <w:rFonts w:ascii="Times New Roman"/>
        </w:rPr>
        <w:t>）</w:t>
      </w:r>
      <w:r w:rsidRPr="00A52EB1">
        <w:rPr>
          <w:rFonts w:ascii="Times New Roman"/>
        </w:rPr>
        <w:t>回答有关婚姻、继承权和法律援助的问题。她说，允许结婚的年龄是</w:t>
      </w:r>
      <w:r w:rsidRPr="00A52EB1">
        <w:rPr>
          <w:rFonts w:ascii="Times New Roman"/>
        </w:rPr>
        <w:t>21</w:t>
      </w:r>
      <w:r w:rsidRPr="00A52EB1">
        <w:rPr>
          <w:rFonts w:ascii="Times New Roman"/>
        </w:rPr>
        <w:t>岁。但是经父母同意，青年人可以在</w:t>
      </w:r>
      <w:r w:rsidRPr="00A52EB1">
        <w:rPr>
          <w:rFonts w:ascii="Times New Roman"/>
        </w:rPr>
        <w:t>16</w:t>
      </w:r>
      <w:r w:rsidRPr="00A52EB1">
        <w:rPr>
          <w:rFonts w:ascii="Times New Roman"/>
        </w:rPr>
        <w:t>岁结婚。离婚后，妻子如果提出要求，可以留在家庭住所，地方当局能够决定子女的监护权和财产的分割问题，土地问题除外；土地属于土地法院的管辖范围。拥有子女监护权的父母可以自行带孩子旅行，除非法院发布了限制令。配偶死亡情况下分割财产的标准正在修改。传统上，大儿子接收所有财产连同扶养所有其他家庭成员的义务。对大儿子有利的古老传统不断变化，相关法律也在审查中。所有图瓦卢人可以通过人民律师办公室获得法律援助，然而，该办公室人员配备严重不足。司法部长办公室也协助公民处理法律问题，但是存在利益冲突的情况除外，因为这是属于刑事案件。</w:t>
      </w:r>
    </w:p>
    <w:p w:rsidR="0037627F" w:rsidRPr="00A52EB1" w:rsidRDefault="0037627F" w:rsidP="00791B64">
      <w:pPr>
        <w:pStyle w:val="DualTxt"/>
        <w:tabs>
          <w:tab w:val="clear" w:pos="432"/>
          <w:tab w:val="clear" w:pos="864"/>
          <w:tab w:val="clear" w:pos="1293"/>
          <w:tab w:val="clear" w:pos="1724"/>
          <w:tab w:val="clear" w:pos="2155"/>
          <w:tab w:val="clear" w:pos="2586"/>
        </w:tabs>
        <w:spacing w:line="344" w:lineRule="exact"/>
        <w:rPr>
          <w:rFonts w:ascii="Times New Roman"/>
        </w:rPr>
      </w:pPr>
      <w:r w:rsidRPr="00A52EB1">
        <w:rPr>
          <w:rFonts w:ascii="Times New Roman"/>
        </w:rPr>
        <w:t>34</w:t>
      </w:r>
      <w:r w:rsidR="00704578">
        <w:rPr>
          <w:rFonts w:ascii="Times New Roman"/>
        </w:rPr>
        <w:t xml:space="preserve">.  </w:t>
      </w:r>
      <w:r w:rsidRPr="004E3D74">
        <w:rPr>
          <w:rFonts w:ascii="Times New Roman"/>
          <w:b/>
          <w:color w:val="FF0000"/>
        </w:rPr>
        <w:t>Pita</w:t>
      </w:r>
      <w:r w:rsidRPr="006133FC">
        <w:rPr>
          <w:rFonts w:ascii="SimHei" w:eastAsia="SimHei"/>
          <w:color w:val="FF0000"/>
        </w:rPr>
        <w:t>先生</w:t>
      </w:r>
      <w:r w:rsidR="00513773">
        <w:rPr>
          <w:rFonts w:ascii="Times New Roman"/>
        </w:rPr>
        <w:t>（</w:t>
      </w:r>
      <w:r w:rsidRPr="00A52EB1">
        <w:rPr>
          <w:rFonts w:ascii="Times New Roman"/>
        </w:rPr>
        <w:t>图瓦卢</w:t>
      </w:r>
      <w:r w:rsidR="00513773">
        <w:rPr>
          <w:rFonts w:ascii="Times New Roman"/>
        </w:rPr>
        <w:t>）</w:t>
      </w:r>
      <w:r w:rsidRPr="00A52EB1">
        <w:rPr>
          <w:rFonts w:ascii="Times New Roman"/>
        </w:rPr>
        <w:t>说，妇女在土地方面的权利以及父母或配偶过世后在财产方面的权利由土地和测量部通过每个岛屿的土地法院进行处理。</w:t>
      </w:r>
    </w:p>
    <w:p w:rsidR="0037627F" w:rsidRPr="00A52EB1" w:rsidRDefault="0037627F" w:rsidP="00791B64">
      <w:pPr>
        <w:pStyle w:val="DualTxt"/>
        <w:tabs>
          <w:tab w:val="clear" w:pos="432"/>
          <w:tab w:val="clear" w:pos="864"/>
          <w:tab w:val="clear" w:pos="1293"/>
          <w:tab w:val="clear" w:pos="1724"/>
          <w:tab w:val="clear" w:pos="2155"/>
          <w:tab w:val="clear" w:pos="2586"/>
        </w:tabs>
        <w:spacing w:line="344" w:lineRule="exact"/>
        <w:rPr>
          <w:rFonts w:ascii="Times New Roman"/>
        </w:rPr>
      </w:pPr>
      <w:r w:rsidRPr="00A52EB1">
        <w:rPr>
          <w:rFonts w:ascii="Times New Roman"/>
        </w:rPr>
        <w:t>35</w:t>
      </w:r>
      <w:r w:rsidR="00704578">
        <w:rPr>
          <w:rFonts w:ascii="Times New Roman"/>
        </w:rPr>
        <w:t xml:space="preserve">.  </w:t>
      </w:r>
      <w:r w:rsidRPr="004E3D74">
        <w:rPr>
          <w:rFonts w:ascii="Times New Roman"/>
          <w:b/>
          <w:color w:val="FF0000"/>
        </w:rPr>
        <w:t>Kaitu</w:t>
      </w:r>
      <w:r w:rsidRPr="006133FC">
        <w:rPr>
          <w:rFonts w:ascii="SimHei" w:eastAsia="SimHei"/>
          <w:color w:val="FF0000"/>
        </w:rPr>
        <w:t>先生</w:t>
      </w:r>
      <w:r w:rsidR="00513773">
        <w:rPr>
          <w:rFonts w:ascii="Times New Roman"/>
        </w:rPr>
        <w:t>（</w:t>
      </w:r>
      <w:r w:rsidRPr="00A52EB1">
        <w:rPr>
          <w:rFonts w:ascii="Times New Roman"/>
        </w:rPr>
        <w:t>图瓦卢</w:t>
      </w:r>
      <w:r w:rsidR="00513773">
        <w:rPr>
          <w:rFonts w:ascii="Times New Roman"/>
        </w:rPr>
        <w:t>）</w:t>
      </w:r>
      <w:r w:rsidRPr="00A52EB1">
        <w:rPr>
          <w:rFonts w:ascii="Times New Roman"/>
        </w:rPr>
        <w:t>回答关于保健服务的问题。他说，所有图瓦卢人都享受相同的保健服务。因缺乏专门的精神保健服务机构和资金短缺及受过培训的工作人员不足，精神保健的提供困难重重。近期的保健改革项目已制定了一项保健问题总体规划，其中包括精神保健部分。同样，因缺乏合格的工作人员，心理辅导实际上并不存在。地方当局主要依靠社区牧师来承担这一职责。政府认识到艾滋病毒</w:t>
      </w:r>
      <w:r w:rsidRPr="00A52EB1">
        <w:rPr>
          <w:rFonts w:ascii="Times New Roman"/>
        </w:rPr>
        <w:t>/</w:t>
      </w:r>
      <w:r w:rsidRPr="00A52EB1">
        <w:rPr>
          <w:rFonts w:ascii="Times New Roman"/>
        </w:rPr>
        <w:t>艾滋病人数不断增加，尤其是海员感染增加，因而正在制定一项计划，提高所有公民对性传播疾病，尤其是艾滋病毒</w:t>
      </w:r>
      <w:r w:rsidRPr="00A52EB1">
        <w:rPr>
          <w:rFonts w:ascii="Times New Roman"/>
        </w:rPr>
        <w:t>/</w:t>
      </w:r>
      <w:r w:rsidRPr="00A52EB1">
        <w:rPr>
          <w:rFonts w:ascii="Times New Roman"/>
        </w:rPr>
        <w:t>艾滋病的问题，以及风险行为的认识。地方非政府组织和妇女理事会也组织起来，推广提高认识的运动。有些当地医生接受了艾滋病毒</w:t>
      </w:r>
      <w:r w:rsidRPr="00A52EB1">
        <w:rPr>
          <w:rFonts w:ascii="Times New Roman"/>
        </w:rPr>
        <w:t>/</w:t>
      </w:r>
      <w:r w:rsidRPr="00A52EB1">
        <w:rPr>
          <w:rFonts w:ascii="Times New Roman"/>
        </w:rPr>
        <w:t>艾滋病预防、诊断和治疗的持续教育培训。</w:t>
      </w:r>
    </w:p>
    <w:p w:rsidR="0037627F" w:rsidRPr="00A52EB1" w:rsidRDefault="0037627F" w:rsidP="00A52EB1">
      <w:pPr>
        <w:pStyle w:val="DualTxt"/>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36</w:t>
      </w:r>
      <w:r w:rsidR="00704578">
        <w:rPr>
          <w:rFonts w:ascii="Times New Roman"/>
        </w:rPr>
        <w:t xml:space="preserve">.  </w:t>
      </w:r>
      <w:r w:rsidRPr="004E3D74">
        <w:rPr>
          <w:rFonts w:ascii="Times New Roman"/>
          <w:b/>
          <w:color w:val="FF0000"/>
        </w:rPr>
        <w:t>Seluka</w:t>
      </w:r>
      <w:r w:rsidRPr="006133FC">
        <w:rPr>
          <w:rFonts w:ascii="SimHei" w:eastAsia="SimHei"/>
          <w:color w:val="FF0000"/>
        </w:rPr>
        <w:t>先生</w:t>
      </w:r>
      <w:r w:rsidR="00513773">
        <w:rPr>
          <w:rFonts w:ascii="Times New Roman"/>
        </w:rPr>
        <w:t>（</w:t>
      </w:r>
      <w:r w:rsidRPr="00A52EB1">
        <w:rPr>
          <w:rFonts w:ascii="Times New Roman"/>
        </w:rPr>
        <w:t>图瓦卢</w:t>
      </w:r>
      <w:r w:rsidR="00513773">
        <w:rPr>
          <w:rFonts w:ascii="Times New Roman"/>
        </w:rPr>
        <w:t>）</w:t>
      </w:r>
      <w:r w:rsidRPr="00A52EB1">
        <w:rPr>
          <w:rFonts w:ascii="Times New Roman"/>
        </w:rPr>
        <w:t>回答有关岛屿法院应用《公约》的问题，尤其是关于妇女在离婚案件中诉诸法院的权利问题。他说，离婚证书通常由岛屿法院签发。然而，如果存在有争议的问题，相关问题应提交主岛高级地方法院，而外岛妇女可能很难获得诉诸该法院的权利。这是图瓦卢之类的岛屿国家不可避免的地理问题。《公约》通常仅在国内法律模棱两可的情况下在初级法院适用。</w:t>
      </w:r>
    </w:p>
    <w:p w:rsidR="00EC438E" w:rsidRDefault="0037627F" w:rsidP="00791B64">
      <w:pPr>
        <w:pStyle w:val="DualTxt"/>
        <w:widowControl w:val="0"/>
        <w:tabs>
          <w:tab w:val="clear" w:pos="432"/>
          <w:tab w:val="clear" w:pos="864"/>
          <w:tab w:val="clear" w:pos="1293"/>
          <w:tab w:val="clear" w:pos="1724"/>
          <w:tab w:val="clear" w:pos="2155"/>
          <w:tab w:val="clear" w:pos="2586"/>
        </w:tabs>
        <w:spacing w:line="340" w:lineRule="exact"/>
        <w:rPr>
          <w:rFonts w:ascii="Times New Roman"/>
        </w:rPr>
      </w:pPr>
      <w:r w:rsidRPr="00A52EB1">
        <w:rPr>
          <w:rFonts w:ascii="Times New Roman"/>
        </w:rPr>
        <w:t>37</w:t>
      </w:r>
      <w:r w:rsidR="00704578">
        <w:rPr>
          <w:rFonts w:ascii="Times New Roman"/>
        </w:rPr>
        <w:t xml:space="preserve">.  </w:t>
      </w:r>
      <w:r w:rsidRPr="006133FC">
        <w:rPr>
          <w:rFonts w:ascii="SimHei" w:eastAsia="SimHei"/>
          <w:color w:val="FF0000"/>
        </w:rPr>
        <w:t>主席</w:t>
      </w:r>
      <w:r w:rsidRPr="00A52EB1">
        <w:rPr>
          <w:rFonts w:ascii="Times New Roman"/>
        </w:rPr>
        <w:t>说，委员会就此完成对图瓦卢报告的审议。</w:t>
      </w:r>
    </w:p>
    <w:p w:rsidR="0037627F" w:rsidRPr="00A52EB1" w:rsidRDefault="00EC438E" w:rsidP="00791B64">
      <w:pPr>
        <w:pStyle w:val="DualTxt"/>
        <w:widowControl w:val="0"/>
        <w:tabs>
          <w:tab w:val="clear" w:pos="432"/>
          <w:tab w:val="clear" w:pos="864"/>
          <w:tab w:val="clear" w:pos="1293"/>
          <w:tab w:val="clear" w:pos="1724"/>
          <w:tab w:val="clear" w:pos="2155"/>
          <w:tab w:val="clear" w:pos="2586"/>
        </w:tabs>
        <w:spacing w:line="340" w:lineRule="exact"/>
        <w:rPr>
          <w:rFonts w:ascii="Times New Roman"/>
        </w:rPr>
      </w:pPr>
      <w:r>
        <w:rPr>
          <w:rFonts w:ascii="Times New Roman"/>
        </w:rPr>
        <w:br w:type="column"/>
      </w:r>
      <w:r w:rsidR="0037627F" w:rsidRPr="00A52EB1">
        <w:rPr>
          <w:rFonts w:ascii="Times New Roman"/>
        </w:rPr>
        <w:t>在与代表团进行坦诚而信息丰富的对话中，委员会能够了解到这一岛屿国家的特殊情况。她提醒该缔约国的代表团，妇女占一半的人口，积极保护妇女的权利只会有助于缔约国的发展。她还表示希望图瓦卢不久会加入《国际人权公约》和《任择议定书》。</w:t>
      </w:r>
    </w:p>
    <w:p w:rsidR="00750D79" w:rsidRPr="0037627F" w:rsidRDefault="0037627F" w:rsidP="00C41037">
      <w:pPr>
        <w:pStyle w:val="DualTxt"/>
        <w:tabs>
          <w:tab w:val="clear" w:pos="432"/>
          <w:tab w:val="clear" w:pos="864"/>
          <w:tab w:val="clear" w:pos="1293"/>
          <w:tab w:val="clear" w:pos="1724"/>
          <w:tab w:val="clear" w:pos="2155"/>
          <w:tab w:val="clear" w:pos="2586"/>
        </w:tabs>
        <w:spacing w:line="340" w:lineRule="exact"/>
        <w:ind w:firstLineChars="200" w:firstLine="31680"/>
        <w:rPr>
          <w:rFonts w:ascii="KaiTi_GB2312" w:eastAsia="KaiTi_GB2312" w:hint="eastAsia"/>
          <w:color w:val="0000FF"/>
          <w:szCs w:val="21"/>
        </w:rPr>
      </w:pPr>
      <w:r w:rsidRPr="00A52EB1">
        <w:rPr>
          <w:rFonts w:ascii="Times New Roman"/>
        </w:rPr>
        <w:tab/>
      </w:r>
      <w:r w:rsidRPr="00A52EB1">
        <w:rPr>
          <w:rFonts w:ascii="Times New Roman" w:eastAsia="KaiTi_GB2312"/>
          <w:color w:val="0000FF"/>
        </w:rPr>
        <w:t>下午</w:t>
      </w:r>
      <w:r w:rsidRPr="00A52EB1">
        <w:rPr>
          <w:rFonts w:ascii="Times New Roman" w:eastAsia="KaiTi_GB2312"/>
          <w:color w:val="0000FF"/>
        </w:rPr>
        <w:t>5</w:t>
      </w:r>
      <w:r w:rsidRPr="00A52EB1">
        <w:rPr>
          <w:rFonts w:ascii="Times New Roman" w:eastAsia="KaiTi_GB2312"/>
          <w:color w:val="0000FF"/>
        </w:rPr>
        <w:t>时散会。</w:t>
      </w:r>
    </w:p>
    <w:p w:rsidR="00750D79" w:rsidRPr="00BF2A58" w:rsidRDefault="00750D79" w:rsidP="00C41037">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color w:val="0000FF"/>
          <w:szCs w:val="21"/>
        </w:rPr>
        <w:sectPr w:rsidR="00750D79" w:rsidRPr="00BF2A58" w:rsidSect="00750D7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Pr="00750D79" w:rsidRDefault="006D7349" w:rsidP="00C41037">
      <w:pPr>
        <w:pStyle w:val="DualTxt"/>
        <w:tabs>
          <w:tab w:val="clear" w:pos="432"/>
          <w:tab w:val="clear" w:pos="864"/>
          <w:tab w:val="clear" w:pos="1293"/>
          <w:tab w:val="clear" w:pos="1724"/>
          <w:tab w:val="clear" w:pos="2155"/>
          <w:tab w:val="clear" w:pos="2586"/>
        </w:tabs>
        <w:spacing w:line="340" w:lineRule="exact"/>
        <w:ind w:firstLineChars="200" w:firstLine="31680"/>
        <w:rPr>
          <w:rFonts w:ascii="KaiTi_GB2312" w:eastAsia="KaiTi_GB2312" w:hint="eastAsia"/>
          <w:color w:val="0000FF"/>
        </w:rPr>
      </w:pPr>
    </w:p>
    <w:sectPr w:rsidR="006D7349" w:rsidRPr="00750D7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20T10:23:00Z" w:initials="Start">
    <w:p w:rsidR="00230084" w:rsidRDefault="00230084">
      <w:pPr>
        <w:pStyle w:val="CommentText"/>
        <w:rPr>
          <w:rFonts w:ascii="Times New Roman"/>
        </w:rPr>
      </w:pPr>
      <w:r>
        <w:rPr>
          <w:rStyle w:val="CommentReference"/>
          <w:rFonts w:ascii="Times New Roman" w:hint="eastAsia"/>
        </w:rPr>
        <w:annotationRef/>
      </w:r>
      <w:r>
        <w:rPr>
          <w:rFonts w:ascii="Times New Roman"/>
        </w:rPr>
        <w:t>&lt;&lt;ODS JOB NO&gt;&gt;N0943183C&lt;&lt;ODS JOB NO&gt;&gt;</w:t>
      </w:r>
    </w:p>
    <w:p w:rsidR="00230084" w:rsidRDefault="00230084">
      <w:pPr>
        <w:pStyle w:val="CommentText"/>
        <w:rPr>
          <w:rFonts w:ascii="Times New Roman"/>
        </w:rPr>
      </w:pPr>
      <w:r>
        <w:rPr>
          <w:rFonts w:ascii="Times New Roman"/>
        </w:rPr>
        <w:t>&lt;&lt;ODS DOC SYMBOL1&gt;&gt;CEDAW/C/SR.898&lt;&lt;ODS DOC SYMBOL1&gt;&gt;</w:t>
      </w:r>
    </w:p>
    <w:p w:rsidR="00230084" w:rsidRDefault="00230084">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74DE" w:rsidRDefault="00D874DE">
      <w:r>
        <w:separator/>
      </w:r>
    </w:p>
  </w:endnote>
  <w:endnote w:type="continuationSeparator" w:id="0">
    <w:p w:rsidR="00D874DE" w:rsidRDefault="00D87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30084">
      <w:tblPrEx>
        <w:tblCellMar>
          <w:top w:w="0" w:type="dxa"/>
          <w:bottom w:w="0" w:type="dxa"/>
        </w:tblCellMar>
      </w:tblPrEx>
      <w:tc>
        <w:tcPr>
          <w:tcW w:w="5034" w:type="dxa"/>
          <w:vAlign w:val="bottom"/>
        </w:tcPr>
        <w:p w:rsidR="00230084" w:rsidRDefault="00230084">
          <w:pPr>
            <w:pStyle w:val="Footer"/>
            <w:rPr>
              <w:sz w:val="18"/>
            </w:rPr>
          </w:pPr>
          <w:r>
            <w:rPr>
              <w:sz w:val="18"/>
            </w:rPr>
            <w:fldChar w:fldCharType="begin"/>
          </w:r>
          <w:r>
            <w:rPr>
              <w:sz w:val="18"/>
            </w:rPr>
            <w:instrText xml:space="preserve"> PAGE  \* MERGEFORMAT </w:instrText>
          </w:r>
          <w:r>
            <w:rPr>
              <w:sz w:val="18"/>
            </w:rPr>
            <w:fldChar w:fldCharType="separate"/>
          </w:r>
          <w:r w:rsidR="00A86101">
            <w:rPr>
              <w:sz w:val="18"/>
            </w:rPr>
            <w:t>6</w:t>
          </w:r>
          <w:r>
            <w:rPr>
              <w:sz w:val="18"/>
            </w:rPr>
            <w:fldChar w:fldCharType="end"/>
          </w:r>
        </w:p>
      </w:tc>
      <w:tc>
        <w:tcPr>
          <w:tcW w:w="5034" w:type="dxa"/>
          <w:vAlign w:val="bottom"/>
        </w:tcPr>
        <w:p w:rsidR="00230084" w:rsidRDefault="00230084">
          <w:pPr>
            <w:pStyle w:val="Footer"/>
            <w:jc w:val="right"/>
          </w:pPr>
        </w:p>
      </w:tc>
    </w:tr>
  </w:tbl>
  <w:p w:rsidR="00230084" w:rsidRDefault="002300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230084">
      <w:tblPrEx>
        <w:tblCellMar>
          <w:top w:w="0" w:type="dxa"/>
          <w:bottom w:w="0" w:type="dxa"/>
        </w:tblCellMar>
      </w:tblPrEx>
      <w:tc>
        <w:tcPr>
          <w:tcW w:w="5034" w:type="dxa"/>
          <w:vAlign w:val="bottom"/>
        </w:tcPr>
        <w:p w:rsidR="00230084" w:rsidRDefault="00230084">
          <w:pPr>
            <w:pStyle w:val="Footer"/>
          </w:pPr>
        </w:p>
      </w:tc>
      <w:tc>
        <w:tcPr>
          <w:tcW w:w="5034" w:type="dxa"/>
          <w:vAlign w:val="bottom"/>
        </w:tcPr>
        <w:p w:rsidR="00230084" w:rsidRDefault="00230084">
          <w:pPr>
            <w:pStyle w:val="Footer"/>
            <w:jc w:val="right"/>
            <w:rPr>
              <w:sz w:val="18"/>
            </w:rPr>
          </w:pPr>
          <w:r>
            <w:rPr>
              <w:sz w:val="18"/>
            </w:rPr>
            <w:fldChar w:fldCharType="begin"/>
          </w:r>
          <w:r>
            <w:rPr>
              <w:sz w:val="18"/>
            </w:rPr>
            <w:instrText xml:space="preserve"> PAGE  \* MERGEFORMAT </w:instrText>
          </w:r>
          <w:r>
            <w:rPr>
              <w:sz w:val="18"/>
            </w:rPr>
            <w:fldChar w:fldCharType="separate"/>
          </w:r>
          <w:r w:rsidR="00A86101">
            <w:rPr>
              <w:sz w:val="18"/>
            </w:rPr>
            <w:t>5</w:t>
          </w:r>
          <w:r>
            <w:rPr>
              <w:sz w:val="18"/>
            </w:rPr>
            <w:fldChar w:fldCharType="end"/>
          </w:r>
        </w:p>
      </w:tc>
    </w:tr>
  </w:tbl>
  <w:p w:rsidR="00230084" w:rsidRDefault="002300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084" w:rsidRDefault="00230084">
    <w:pPr>
      <w:pStyle w:val="Footer"/>
    </w:pPr>
  </w:p>
  <w:p w:rsidR="00230084" w:rsidRDefault="00230084">
    <w:pPr>
      <w:pStyle w:val="Footer"/>
      <w:pBdr>
        <w:top w:val="single" w:sz="2" w:space="0" w:color="000000"/>
      </w:pBdr>
      <w:rPr>
        <w:sz w:val="2"/>
      </w:rPr>
    </w:pPr>
  </w:p>
  <w:p w:rsidR="00230084" w:rsidRDefault="00230084">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230084" w:rsidRDefault="00230084">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230084" w:rsidRDefault="00230084">
    <w:pPr>
      <w:pStyle w:val="Footer"/>
      <w:rPr>
        <w:b w:val="0"/>
        <w:snapToGrid w:val="0"/>
        <w:sz w:val="21"/>
      </w:rPr>
    </w:pPr>
    <w:r>
      <w:rPr>
        <w:b w:val="0"/>
        <w:sz w:val="21"/>
      </w:rPr>
      <w:pict>
        <v:group id="_x0000_s1027" style="position:absolute;margin-left:417.2pt;margin-top:5pt;width:75.65pt;height:19.6pt;z-index:3" coordorigin="9539,14429" coordsize="1513,392">
          <v:shapetype id="_x0000_t202" coordsize="21600,21600" o:spt="202" path="m,l,21600r21600,l21600,xe">
            <v:stroke joinstyle="miter"/>
            <v:path gradientshapeok="t" o:connecttype="rect"/>
          </v:shapetype>
          <v:shape id="_x0000_s1028" type="#_x0000_t202" style="position:absolute;left:9583;top:14429;width:1469;height:369;mso-wrap-style:none" filled="f" stroked="f">
            <v:textbox style="mso-next-textbox:#_x0000_s1028;mso-fit-shape-to-text:t" inset="0,0,0,0">
              <w:txbxContent>
                <w:p w:rsidR="00230084" w:rsidRDefault="00230084" w:rsidP="006076F1">
                  <w:pPr>
                    <w:spacing w:line="240" w:lineRule="auto"/>
                  </w:pPr>
                  <w:r w:rsidRPr="00122A7F">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75pt">
                        <v:imagedata r:id="rId1" o:title="recycle_English"/>
                      </v:shape>
                    </w:pict>
                  </w:r>
                </w:p>
              </w:txbxContent>
            </v:textbox>
          </v:shape>
          <v:shape id="_x0000_s1029" type="#_x0000_t202" style="position:absolute;left:9539;top:14501;width:1122;height:320" stroked="f">
            <v:textbox style="mso-fit-shape-to-text:t" inset="0,0,0,0">
              <w:txbxContent>
                <w:p w:rsidR="00230084" w:rsidRPr="00953011" w:rsidRDefault="00230084" w:rsidP="00C41037">
                  <w:pPr>
                    <w:ind w:rightChars="20" w:right="31680"/>
                    <w:jc w:val="right"/>
                    <w:rPr>
                      <w:rFonts w:ascii="SimHei" w:eastAsia="SimHei" w:hint="eastAsia"/>
                      <w:sz w:val="18"/>
                      <w:szCs w:val="18"/>
                    </w:rPr>
                  </w:pPr>
                  <w:r w:rsidRPr="00953011">
                    <w:rPr>
                      <w:rFonts w:ascii="SimHei" w:eastAsia="SimHei" w:hint="eastAsia"/>
                      <w:sz w:val="18"/>
                      <w:szCs w:val="18"/>
                    </w:rPr>
                    <w:t>请回收</w:t>
                  </w:r>
                </w:p>
              </w:txbxContent>
            </v:textbox>
          </v:shape>
        </v:group>
      </w:pict>
    </w:r>
    <w:r>
      <w:rPr>
        <w:b w:val="0"/>
        <w:snapToGrid w:val="0"/>
        <w:sz w:val="21"/>
      </w:rPr>
      <w:t>0</w:t>
    </w:r>
    <w:r>
      <w:rPr>
        <w:rFonts w:hint="eastAsia"/>
        <w:b w:val="0"/>
        <w:snapToGrid w:val="0"/>
        <w:sz w:val="21"/>
      </w:rPr>
      <w:t>9</w:t>
    </w:r>
    <w:r>
      <w:rPr>
        <w:b w:val="0"/>
        <w:snapToGrid w:val="0"/>
        <w:sz w:val="21"/>
      </w:rPr>
      <w:t>-</w:t>
    </w:r>
    <w:r>
      <w:rPr>
        <w:rFonts w:hint="eastAsia"/>
        <w:b w:val="0"/>
        <w:snapToGrid w:val="0"/>
        <w:sz w:val="21"/>
      </w:rPr>
      <w:t>43183</w:t>
    </w:r>
    <w:r>
      <w:rPr>
        <w:b w:val="0"/>
        <w:snapToGrid w:val="0"/>
        <w:sz w:val="21"/>
      </w:rPr>
      <w:t>(C)</w:t>
    </w:r>
  </w:p>
  <w:p w:rsidR="00230084" w:rsidRPr="00501D02" w:rsidRDefault="00230084">
    <w:pPr>
      <w:pStyle w:val="Footer"/>
      <w:rPr>
        <w:rFonts w:ascii="Barcode 3 of 9 by request" w:hAnsi="Barcode 3 of 9 by request"/>
        <w:bCs/>
        <w:snapToGrid w:val="0"/>
        <w:sz w:val="21"/>
      </w:rPr>
    </w:pPr>
    <w:r w:rsidRPr="00501D02">
      <w:rPr>
        <w:rFonts w:ascii="Barcode 3 of 9 by request" w:hAnsi="Barcode 3 of 9 by request"/>
        <w:bCs/>
        <w:snapToGrid w:val="0"/>
        <w:sz w:val="21"/>
      </w:rPr>
      <w:t>*0943183*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74DE" w:rsidRDefault="00D874DE">
      <w:r>
        <w:separator/>
      </w:r>
    </w:p>
  </w:footnote>
  <w:footnote w:type="continuationSeparator" w:id="0">
    <w:p w:rsidR="00D874DE" w:rsidRDefault="00D874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084" w:rsidRDefault="0023008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30084">
                  <w:tblPrEx>
                    <w:tblCellMar>
                      <w:top w:w="0" w:type="dxa"/>
                      <w:bottom w:w="0" w:type="dxa"/>
                    </w:tblCellMar>
                  </w:tblPrEx>
                  <w:trPr>
                    <w:trHeight w:hRule="exact" w:val="864"/>
                  </w:trPr>
                  <w:tc>
                    <w:tcPr>
                      <w:tcW w:w="4838" w:type="dxa"/>
                      <w:vAlign w:val="bottom"/>
                    </w:tcPr>
                    <w:p w:rsidR="00230084" w:rsidRDefault="00230084">
                      <w:pPr>
                        <w:pStyle w:val="Header"/>
                        <w:spacing w:after="80"/>
                        <w:rPr>
                          <w:rFonts w:hint="eastAsia"/>
                          <w:b/>
                        </w:rPr>
                      </w:pPr>
                      <w:r>
                        <w:rPr>
                          <w:b/>
                        </w:rPr>
                        <w:t>CEDAW/C/SR.</w:t>
                      </w:r>
                      <w:r>
                        <w:rPr>
                          <w:rFonts w:hint="eastAsia"/>
                          <w:b/>
                        </w:rPr>
                        <w:t>898</w:t>
                      </w:r>
                    </w:p>
                  </w:tc>
                  <w:tc>
                    <w:tcPr>
                      <w:tcW w:w="5048" w:type="dxa"/>
                      <w:vAlign w:val="bottom"/>
                    </w:tcPr>
                    <w:p w:rsidR="00230084" w:rsidRDefault="00230084">
                      <w:pPr>
                        <w:pStyle w:val="Header"/>
                      </w:pPr>
                    </w:p>
                  </w:tc>
                </w:tr>
              </w:tbl>
              <w:p w:rsidR="00230084" w:rsidRDefault="0023008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0084" w:rsidRDefault="0023008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30084">
                  <w:tblPrEx>
                    <w:tblCellMar>
                      <w:top w:w="0" w:type="dxa"/>
                      <w:bottom w:w="0" w:type="dxa"/>
                    </w:tblCellMar>
                  </w:tblPrEx>
                  <w:trPr>
                    <w:trHeight w:hRule="exact" w:val="864"/>
                  </w:trPr>
                  <w:tc>
                    <w:tcPr>
                      <w:tcW w:w="4838" w:type="dxa"/>
                      <w:vAlign w:val="bottom"/>
                    </w:tcPr>
                    <w:p w:rsidR="00230084" w:rsidRDefault="00230084">
                      <w:pPr>
                        <w:pStyle w:val="Header"/>
                      </w:pPr>
                    </w:p>
                  </w:tc>
                  <w:tc>
                    <w:tcPr>
                      <w:tcW w:w="5048" w:type="dxa"/>
                      <w:vAlign w:val="bottom"/>
                    </w:tcPr>
                    <w:p w:rsidR="00230084" w:rsidRDefault="00230084">
                      <w:pPr>
                        <w:pStyle w:val="Header"/>
                        <w:wordWrap w:val="0"/>
                        <w:spacing w:after="80"/>
                        <w:jc w:val="right"/>
                        <w:rPr>
                          <w:rFonts w:hint="eastAsia"/>
                          <w:b/>
                        </w:rPr>
                      </w:pPr>
                      <w:r>
                        <w:rPr>
                          <w:b/>
                        </w:rPr>
                        <w:t>CEDAW/C/SR.</w:t>
                      </w:r>
                      <w:r>
                        <w:rPr>
                          <w:rFonts w:hint="eastAsia"/>
                          <w:b/>
                        </w:rPr>
                        <w:t>898</w:t>
                      </w:r>
                    </w:p>
                  </w:tc>
                </w:tr>
              </w:tbl>
              <w:p w:rsidR="00230084" w:rsidRDefault="0023008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3008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230084" w:rsidRDefault="00230084">
          <w:pPr>
            <w:pStyle w:val="Header"/>
            <w:spacing w:after="120"/>
          </w:pPr>
        </w:p>
      </w:tc>
      <w:tc>
        <w:tcPr>
          <w:tcW w:w="1872" w:type="dxa"/>
          <w:tcBorders>
            <w:top w:val="nil"/>
            <w:left w:val="nil"/>
            <w:bottom w:val="single" w:sz="4" w:space="0" w:color="auto"/>
            <w:right w:val="nil"/>
          </w:tcBorders>
          <w:vAlign w:val="bottom"/>
        </w:tcPr>
        <w:p w:rsidR="00230084" w:rsidRDefault="00230084">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230084" w:rsidRDefault="00230084">
          <w:pPr>
            <w:pStyle w:val="Header"/>
            <w:spacing w:after="120"/>
          </w:pPr>
        </w:p>
      </w:tc>
      <w:tc>
        <w:tcPr>
          <w:tcW w:w="6523" w:type="dxa"/>
          <w:gridSpan w:val="3"/>
          <w:tcBorders>
            <w:top w:val="nil"/>
            <w:left w:val="nil"/>
            <w:bottom w:val="single" w:sz="4" w:space="0" w:color="auto"/>
            <w:right w:val="nil"/>
          </w:tcBorders>
          <w:vAlign w:val="bottom"/>
        </w:tcPr>
        <w:p w:rsidR="00230084" w:rsidRDefault="00230084">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898</w:t>
          </w:r>
        </w:p>
      </w:tc>
    </w:tr>
    <w:tr w:rsidR="00230084">
      <w:tblPrEx>
        <w:tblCellMar>
          <w:top w:w="0" w:type="dxa"/>
          <w:bottom w:w="0" w:type="dxa"/>
        </w:tblCellMar>
      </w:tblPrEx>
      <w:trPr>
        <w:trHeight w:hRule="exact" w:val="2880"/>
      </w:trPr>
      <w:tc>
        <w:tcPr>
          <w:tcW w:w="1267" w:type="dxa"/>
          <w:tcBorders>
            <w:left w:val="nil"/>
            <w:bottom w:val="single" w:sz="12" w:space="0" w:color="auto"/>
            <w:right w:val="nil"/>
          </w:tcBorders>
        </w:tcPr>
        <w:p w:rsidR="00230084" w:rsidRDefault="00230084">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230084" w:rsidRDefault="00230084">
          <w:pPr>
            <w:pStyle w:val="Header"/>
            <w:spacing w:before="109"/>
            <w:ind w:left="-72"/>
          </w:pPr>
        </w:p>
      </w:tc>
      <w:tc>
        <w:tcPr>
          <w:tcW w:w="5227" w:type="dxa"/>
          <w:gridSpan w:val="3"/>
          <w:tcBorders>
            <w:left w:val="nil"/>
            <w:bottom w:val="single" w:sz="12" w:space="0" w:color="auto"/>
            <w:right w:val="nil"/>
          </w:tcBorders>
        </w:tcPr>
        <w:p w:rsidR="00230084" w:rsidRDefault="00230084">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230084" w:rsidRDefault="00230084">
          <w:pPr>
            <w:rPr>
              <w:rFonts w:eastAsia="KaiTi_GB2312"/>
              <w:color w:val="0000FF"/>
              <w:sz w:val="28"/>
            </w:rPr>
          </w:pPr>
        </w:p>
      </w:tc>
      <w:tc>
        <w:tcPr>
          <w:tcW w:w="245" w:type="dxa"/>
          <w:tcBorders>
            <w:left w:val="nil"/>
            <w:bottom w:val="single" w:sz="12" w:space="0" w:color="auto"/>
            <w:right w:val="nil"/>
          </w:tcBorders>
        </w:tcPr>
        <w:p w:rsidR="00230084" w:rsidRDefault="00230084">
          <w:pPr>
            <w:pStyle w:val="Header"/>
            <w:spacing w:before="109"/>
          </w:pPr>
        </w:p>
      </w:tc>
      <w:tc>
        <w:tcPr>
          <w:tcW w:w="3180" w:type="dxa"/>
          <w:gridSpan w:val="2"/>
          <w:tcBorders>
            <w:left w:val="nil"/>
            <w:bottom w:val="single" w:sz="12" w:space="0" w:color="auto"/>
            <w:right w:val="nil"/>
          </w:tcBorders>
        </w:tcPr>
        <w:p w:rsidR="00230084" w:rsidRDefault="00230084">
          <w:pPr>
            <w:spacing w:before="240" w:line="240" w:lineRule="exact"/>
            <w:rPr>
              <w:rFonts w:ascii="Times New Roman"/>
            </w:rPr>
          </w:pPr>
          <w:r>
            <w:rPr>
              <w:rFonts w:ascii="Times New Roman"/>
            </w:rPr>
            <w:t>Distr.: General</w:t>
          </w:r>
        </w:p>
        <w:p w:rsidR="00230084" w:rsidRDefault="00230084">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20 October 2009</w:t>
          </w:r>
        </w:p>
        <w:p w:rsidR="00230084" w:rsidRDefault="00230084">
          <w:pPr>
            <w:spacing w:line="240" w:lineRule="exact"/>
            <w:rPr>
              <w:rFonts w:ascii="Times New Roman"/>
            </w:rPr>
          </w:pPr>
          <w:r>
            <w:rPr>
              <w:rFonts w:ascii="Times New Roman"/>
            </w:rPr>
            <w:t>Chinese</w:t>
          </w:r>
        </w:p>
        <w:p w:rsidR="00230084" w:rsidRDefault="00230084">
          <w:pPr>
            <w:spacing w:line="240" w:lineRule="exact"/>
            <w:rPr>
              <w:rFonts w:ascii="Times New Roman"/>
            </w:rPr>
          </w:pPr>
          <w:r>
            <w:rPr>
              <w:rFonts w:ascii="Times New Roman"/>
            </w:rPr>
            <w:t>Original: English</w:t>
          </w:r>
        </w:p>
      </w:tc>
    </w:tr>
  </w:tbl>
  <w:p w:rsidR="00230084" w:rsidRDefault="0023008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3183*"/>
    <w:docVar w:name="CreationDt" w:val="19/03/2003 9:37: AM"/>
    <w:docVar w:name="DocCategory" w:val="SRMain"/>
    <w:docVar w:name="DocType" w:val="Final"/>
    <w:docVar w:name="FooterJN" w:val="09-43183 (C)"/>
    <w:docVar w:name="Jobn" w:val="09-43183 (C)"/>
    <w:docVar w:name="JobNo" w:val="0943183C"/>
    <w:docVar w:name="OandT" w:val="DLF"/>
    <w:docVar w:name="sss1" w:val="CEDAW/C/SR.898"/>
    <w:docVar w:name="Symbol1" w:val="CEDAW/C/SR.898"/>
    <w:docVar w:name="Symbol2" w:val="-"/>
  </w:docVars>
  <w:rsids>
    <w:rsidRoot w:val="001331A0"/>
    <w:rsid w:val="000060D6"/>
    <w:rsid w:val="000144BF"/>
    <w:rsid w:val="00016B23"/>
    <w:rsid w:val="000351B4"/>
    <w:rsid w:val="00042512"/>
    <w:rsid w:val="00043425"/>
    <w:rsid w:val="000477D2"/>
    <w:rsid w:val="00072AB3"/>
    <w:rsid w:val="00077E93"/>
    <w:rsid w:val="00081C63"/>
    <w:rsid w:val="00086D97"/>
    <w:rsid w:val="000A7724"/>
    <w:rsid w:val="000C2548"/>
    <w:rsid w:val="000D1E3D"/>
    <w:rsid w:val="0010165E"/>
    <w:rsid w:val="001331A0"/>
    <w:rsid w:val="001633E3"/>
    <w:rsid w:val="0017683A"/>
    <w:rsid w:val="001C03B0"/>
    <w:rsid w:val="001D2529"/>
    <w:rsid w:val="001E080F"/>
    <w:rsid w:val="001E0B7D"/>
    <w:rsid w:val="001F13DC"/>
    <w:rsid w:val="001F17A0"/>
    <w:rsid w:val="001F2A85"/>
    <w:rsid w:val="00230084"/>
    <w:rsid w:val="002448C3"/>
    <w:rsid w:val="0028128F"/>
    <w:rsid w:val="00284953"/>
    <w:rsid w:val="0028602B"/>
    <w:rsid w:val="002F6276"/>
    <w:rsid w:val="0030564B"/>
    <w:rsid w:val="00321EF0"/>
    <w:rsid w:val="00375C3F"/>
    <w:rsid w:val="0037627F"/>
    <w:rsid w:val="00391F17"/>
    <w:rsid w:val="003B5C34"/>
    <w:rsid w:val="003D3133"/>
    <w:rsid w:val="003F6D58"/>
    <w:rsid w:val="004121FB"/>
    <w:rsid w:val="00420C66"/>
    <w:rsid w:val="00427244"/>
    <w:rsid w:val="0045375E"/>
    <w:rsid w:val="00465873"/>
    <w:rsid w:val="004829E7"/>
    <w:rsid w:val="004A3708"/>
    <w:rsid w:val="004A4B9E"/>
    <w:rsid w:val="004A6FF7"/>
    <w:rsid w:val="004B5309"/>
    <w:rsid w:val="004B54A3"/>
    <w:rsid w:val="004D2C70"/>
    <w:rsid w:val="004E3D74"/>
    <w:rsid w:val="004F1B2B"/>
    <w:rsid w:val="004F5ACD"/>
    <w:rsid w:val="004F6795"/>
    <w:rsid w:val="00501D02"/>
    <w:rsid w:val="00513773"/>
    <w:rsid w:val="0056298B"/>
    <w:rsid w:val="00572F87"/>
    <w:rsid w:val="0058795D"/>
    <w:rsid w:val="005B6759"/>
    <w:rsid w:val="005E175F"/>
    <w:rsid w:val="005E4D93"/>
    <w:rsid w:val="005E7E41"/>
    <w:rsid w:val="005F6E60"/>
    <w:rsid w:val="006076F1"/>
    <w:rsid w:val="006133FC"/>
    <w:rsid w:val="00615052"/>
    <w:rsid w:val="006275CA"/>
    <w:rsid w:val="0065680B"/>
    <w:rsid w:val="00671104"/>
    <w:rsid w:val="00677E10"/>
    <w:rsid w:val="0068483A"/>
    <w:rsid w:val="0069104E"/>
    <w:rsid w:val="006A0342"/>
    <w:rsid w:val="006D6F41"/>
    <w:rsid w:val="006D7349"/>
    <w:rsid w:val="006F2168"/>
    <w:rsid w:val="00704578"/>
    <w:rsid w:val="00704D0F"/>
    <w:rsid w:val="00716E90"/>
    <w:rsid w:val="007475E7"/>
    <w:rsid w:val="00750D79"/>
    <w:rsid w:val="0075298D"/>
    <w:rsid w:val="00791B64"/>
    <w:rsid w:val="007976A5"/>
    <w:rsid w:val="007A7725"/>
    <w:rsid w:val="007B2707"/>
    <w:rsid w:val="007D5ABD"/>
    <w:rsid w:val="007F466E"/>
    <w:rsid w:val="00802E91"/>
    <w:rsid w:val="00816C7A"/>
    <w:rsid w:val="008460F9"/>
    <w:rsid w:val="0084764F"/>
    <w:rsid w:val="008523E6"/>
    <w:rsid w:val="00872E09"/>
    <w:rsid w:val="00876618"/>
    <w:rsid w:val="00880DCA"/>
    <w:rsid w:val="008853B9"/>
    <w:rsid w:val="008B3A29"/>
    <w:rsid w:val="008B7BCF"/>
    <w:rsid w:val="008D0047"/>
    <w:rsid w:val="008F2B68"/>
    <w:rsid w:val="00922D40"/>
    <w:rsid w:val="00947A65"/>
    <w:rsid w:val="00965E2A"/>
    <w:rsid w:val="00983BB0"/>
    <w:rsid w:val="009B1ABC"/>
    <w:rsid w:val="009D571A"/>
    <w:rsid w:val="009E60F0"/>
    <w:rsid w:val="00A3291B"/>
    <w:rsid w:val="00A52EB1"/>
    <w:rsid w:val="00A77673"/>
    <w:rsid w:val="00A77E0B"/>
    <w:rsid w:val="00A86101"/>
    <w:rsid w:val="00AA50F1"/>
    <w:rsid w:val="00AB62B5"/>
    <w:rsid w:val="00AC3D82"/>
    <w:rsid w:val="00AD1F3F"/>
    <w:rsid w:val="00AD4810"/>
    <w:rsid w:val="00B20908"/>
    <w:rsid w:val="00B324FF"/>
    <w:rsid w:val="00B46EC5"/>
    <w:rsid w:val="00B73EC7"/>
    <w:rsid w:val="00B7764E"/>
    <w:rsid w:val="00B807D6"/>
    <w:rsid w:val="00B95005"/>
    <w:rsid w:val="00B97D36"/>
    <w:rsid w:val="00BC108A"/>
    <w:rsid w:val="00BC671F"/>
    <w:rsid w:val="00BE0E57"/>
    <w:rsid w:val="00BE3EEA"/>
    <w:rsid w:val="00BE4501"/>
    <w:rsid w:val="00BF2A58"/>
    <w:rsid w:val="00BF539C"/>
    <w:rsid w:val="00C0403D"/>
    <w:rsid w:val="00C10F5F"/>
    <w:rsid w:val="00C33D63"/>
    <w:rsid w:val="00C41037"/>
    <w:rsid w:val="00C47870"/>
    <w:rsid w:val="00C55D91"/>
    <w:rsid w:val="00C73390"/>
    <w:rsid w:val="00C776EC"/>
    <w:rsid w:val="00C92923"/>
    <w:rsid w:val="00C93EF4"/>
    <w:rsid w:val="00C976CD"/>
    <w:rsid w:val="00CC56A0"/>
    <w:rsid w:val="00CE2857"/>
    <w:rsid w:val="00CF1A96"/>
    <w:rsid w:val="00CF660D"/>
    <w:rsid w:val="00CF6988"/>
    <w:rsid w:val="00D10B3D"/>
    <w:rsid w:val="00D150D5"/>
    <w:rsid w:val="00D16F3E"/>
    <w:rsid w:val="00D17B22"/>
    <w:rsid w:val="00D21689"/>
    <w:rsid w:val="00D778A1"/>
    <w:rsid w:val="00D82CBD"/>
    <w:rsid w:val="00D851F9"/>
    <w:rsid w:val="00D874DE"/>
    <w:rsid w:val="00DA10D4"/>
    <w:rsid w:val="00DA6435"/>
    <w:rsid w:val="00DB0F90"/>
    <w:rsid w:val="00DB240E"/>
    <w:rsid w:val="00DE0E46"/>
    <w:rsid w:val="00DE47DC"/>
    <w:rsid w:val="00DF0507"/>
    <w:rsid w:val="00E54308"/>
    <w:rsid w:val="00E8701D"/>
    <w:rsid w:val="00E9295F"/>
    <w:rsid w:val="00E9374B"/>
    <w:rsid w:val="00EA31B7"/>
    <w:rsid w:val="00EB5D95"/>
    <w:rsid w:val="00EC438E"/>
    <w:rsid w:val="00EF0EC7"/>
    <w:rsid w:val="00EF5CA6"/>
    <w:rsid w:val="00F12FB7"/>
    <w:rsid w:val="00F13A1F"/>
    <w:rsid w:val="00F274F2"/>
    <w:rsid w:val="00F6658C"/>
    <w:rsid w:val="00F703F9"/>
    <w:rsid w:val="00FC71E9"/>
    <w:rsid w:val="00FD5450"/>
    <w:rsid w:val="00FE0C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tabs>
        <w:tab w:val="num" w:pos="840"/>
      </w:tabs>
      <w:spacing w:before="436" w:after="436"/>
      <w:ind w:left="420"/>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tabs>
        <w:tab w:val="clear" w:pos="840"/>
      </w:tabs>
      <w:spacing w:beforeLines="50" w:before="50" w:afterLines="50" w:after="50"/>
      <w:ind w:left="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 w:type="character" w:customStyle="1" w:styleId="tw4winMark">
    <w:name w:val="tw4winMark"/>
    <w:rsid w:val="00BE0E57"/>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929</Words>
  <Characters>5301</Characters>
  <Application>Microsoft Office Word</Application>
  <DocSecurity>4</DocSecurity>
  <Lines>44</Lines>
  <Paragraphs>12</Paragraphs>
  <ScaleCrop>false</ScaleCrop>
  <Company>ctpc</Company>
  <LinksUpToDate>false</LinksUpToDate>
  <CharactersWithSpaces>6218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dc:description/>
  <cp:lastModifiedBy>CTPU User</cp:lastModifiedBy>
  <cp:revision>9</cp:revision>
  <cp:lastPrinted>2009-10-20T08:23:00Z</cp:lastPrinted>
  <dcterms:created xsi:type="dcterms:W3CDTF">2009-10-20T08:06:00Z</dcterms:created>
  <dcterms:modified xsi:type="dcterms:W3CDTF">2009-10-20T08:25:00Z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0943183C</vt:lpwstr>
  </property>
  <property fmtid="{D5CDD505-2E9C-101B-9397-08002B2CF9AE}" pid="8" name="Symbol1">
    <vt:lpwstr>CEDAW/C/SR.898</vt:lpwstr>
  </property>
  <property fmtid="{D5CDD505-2E9C-101B-9397-08002B2CF9AE}" pid="9" name="sss1">
    <vt:lpwstr>CEDAW/C/SR.898</vt:lpwstr>
  </property>
</Properties>
</file>