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шестая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534-м заседании,</w:t>
      </w:r>
    </w:p>
    <w:p w:rsidR="00000000" w:rsidRDefault="00000000">
      <w:r>
        <w:t>состоявшемся в Центральных учреждениях, Нью-Йорк, в пятницу, 18 января 2002 года, в 10 ч. 00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440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 Абака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 xml:space="preserve">Рассмотрение докладов, представленных государствами-участниками </w:t>
      </w:r>
      <w:r>
        <w:br/>
        <w:t>в 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</w:pPr>
      <w:r>
        <w:tab/>
      </w:r>
      <w:r>
        <w:rPr>
          <w:i/>
        </w:rPr>
        <w:t>Четвертый и пятый периодические доклады Португалии</w:t>
      </w:r>
    </w:p>
    <w:p w:rsidR="00000000" w:rsidRDefault="00000000">
      <w:pPr>
        <w:pStyle w:val="SingleTxt"/>
        <w:jc w:val="lef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 ч. 20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</w:t>
      </w:r>
      <w:r>
        <w:br/>
        <w:t xml:space="preserve">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Четвертый и пятый периодические доклады Португалии</w:t>
      </w:r>
      <w:r>
        <w:rPr>
          <w:i w:val="0"/>
        </w:rPr>
        <w:t xml:space="preserve"> (CEDAW/C/PRT/4 и 5; CEDAW/PSWG/</w:t>
      </w:r>
      <w:r>
        <w:rPr>
          <w:i w:val="0"/>
        </w:rPr>
        <w:br/>
        <w:t>2002/I/CRP.1/Add.2 и CEDAW/PSWG/2002/I/CRP.2/</w:t>
      </w:r>
      <w:r>
        <w:rPr>
          <w:i w:val="0"/>
        </w:rPr>
        <w:br/>
        <w:t>Add.1)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г</w:t>
      </w:r>
      <w:r>
        <w:rPr>
          <w:i/>
        </w:rPr>
        <w:noBreakHyphen/>
        <w:t>жа ду Сеу да Кунья Регу, г</w:t>
      </w:r>
      <w:r>
        <w:rPr>
          <w:i/>
        </w:rPr>
        <w:noBreakHyphen/>
        <w:t>жа Лейтан, г</w:t>
      </w:r>
      <w:r>
        <w:rPr>
          <w:i/>
        </w:rPr>
        <w:noBreakHyphen/>
        <w:t>жа Пиньейру, г</w:t>
      </w:r>
      <w:r>
        <w:rPr>
          <w:i/>
        </w:rPr>
        <w:noBreakHyphen/>
        <w:t>жа Брага да Круш, г</w:t>
      </w:r>
      <w:r>
        <w:rPr>
          <w:i/>
        </w:rPr>
        <w:noBreakHyphen/>
        <w:t>жа Росманиньо и г</w:t>
      </w:r>
      <w:r>
        <w:rPr>
          <w:i/>
        </w:rPr>
        <w:noBreakHyphen/>
        <w:t>жа Лейте (Португалия) занимают места за ст</w:t>
      </w:r>
      <w:r>
        <w:rPr>
          <w:i/>
        </w:rPr>
        <w:t>о</w:t>
      </w:r>
      <w:r>
        <w:rPr>
          <w:i/>
        </w:rPr>
        <w:t>лом Комитета</w:t>
      </w:r>
      <w:r>
        <w:t>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ду Сеу да Кунья Регу</w:t>
      </w:r>
      <w:r>
        <w:t xml:space="preserve"> (Португалия), представляя четвертый и пятый периодические до</w:t>
      </w:r>
      <w:r>
        <w:t>к</w:t>
      </w:r>
      <w:r>
        <w:t>лады Португалии (CEDAW/C/PRT/4 и 5), говорит, что правительство Португалии придает огромное значение поощрению фактического равенства ме</w:t>
      </w:r>
      <w:r>
        <w:t>ж</w:t>
      </w:r>
      <w:r>
        <w:t>ду мужчинами и женщинами. В 2001 году прав</w:t>
      </w:r>
      <w:r>
        <w:t>и</w:t>
      </w:r>
      <w:r>
        <w:t>тельство учредило пост государственного секретаря по вопросам равенства, который она в настоящее время занимает, с тем чтобы содействовать обесп</w:t>
      </w:r>
      <w:r>
        <w:t>е</w:t>
      </w:r>
      <w:r>
        <w:t>чению фактического равенства между мужчинами и женщинами, что позволяет как мужчинам, так и женщинам вести независимый образ жизни и пре</w:t>
      </w:r>
      <w:r>
        <w:t>д</w:t>
      </w:r>
      <w:r>
        <w:t>полагает равный доступ к работе, знаниям, досугу и правам на участие в общественной жизни и на ли</w:t>
      </w:r>
      <w:r>
        <w:t>ч</w:t>
      </w:r>
      <w:r>
        <w:t>ную жизнь. С этой целью португальское правител</w:t>
      </w:r>
      <w:r>
        <w:t>ь</w:t>
      </w:r>
      <w:r>
        <w:t>ство недавно вынесло на обсуждение в парламенте два законопроекта: законопроект о равенстве, кот</w:t>
      </w:r>
      <w:r>
        <w:t>о</w:t>
      </w:r>
      <w:r>
        <w:t>рый предназначен для поощрения участия женщин в общественной жизни и увеличения числа женщин в выборных органах, и законопроект, имеющий ц</w:t>
      </w:r>
      <w:r>
        <w:t>е</w:t>
      </w:r>
      <w:r>
        <w:t>лью поощрение участия мужчин в личной жизни путем гарантирования им права на отпуск по уходу за ребенком, предоставляемый отцам. Однако, п</w:t>
      </w:r>
      <w:r>
        <w:t>о</w:t>
      </w:r>
      <w:r>
        <w:t>скольку премьер-министр ушел в отставку и вскоре должны быть проведены всеобщие выборы, то на нынешней сессии парламента эти два законопрое</w:t>
      </w:r>
      <w:r>
        <w:t>к</w:t>
      </w:r>
      <w:r>
        <w:t>та не будут утверждаться в качестве законов.</w:t>
      </w:r>
    </w:p>
    <w:p w:rsidR="00000000" w:rsidRDefault="00000000">
      <w:pPr>
        <w:pStyle w:val="DualTxt"/>
      </w:pPr>
      <w:r>
        <w:t>3.</w:t>
      </w:r>
      <w:r>
        <w:tab/>
        <w:t>Кроме того, правительство придает особое значение просвещению по вопросам равенства п</w:t>
      </w:r>
      <w:r>
        <w:t>о</w:t>
      </w:r>
      <w:r>
        <w:t>лов и разработало программы учебных курсов для различных групп, включая работодателей, юристов, инспекторов по вопросам труда, и широкой общес</w:t>
      </w:r>
      <w:r>
        <w:t>т</w:t>
      </w:r>
      <w:r>
        <w:t>венности. Помимо этого, в мае 2001 года парламент принял закон, ориентированный на укрепление п</w:t>
      </w:r>
      <w:r>
        <w:t>о</w:t>
      </w:r>
      <w:r>
        <w:t>тенциала соответствующих органов в целях борьбы с дискриминацией по признаку пола в области зан</w:t>
      </w:r>
      <w:r>
        <w:t>я</w:t>
      </w:r>
      <w:r>
        <w:t>тости и профессиональной подготовки, а также з</w:t>
      </w:r>
      <w:r>
        <w:t>а</w:t>
      </w:r>
      <w:r>
        <w:t>кон, согласно которому требуется представление парламенту ежегодного доклада о прогрессе в этой связи. На окончательном этапе подготовки находи</w:t>
      </w:r>
      <w:r>
        <w:t>т</w:t>
      </w:r>
      <w:r>
        <w:t>ся второй национальный план по обеспечению р</w:t>
      </w:r>
      <w:r>
        <w:t>а</w:t>
      </w:r>
      <w:r>
        <w:t>венства между женщинами и мужчинами. План ра</w:t>
      </w:r>
      <w:r>
        <w:t>з</w:t>
      </w:r>
      <w:r>
        <w:t>работан и предназначен для перестройки органов, занимающихся вопросами равенства, и для пов</w:t>
      </w:r>
      <w:r>
        <w:t>ы</w:t>
      </w:r>
      <w:r>
        <w:t>шения роли неправительственных организаций. Кроме того, в нем изложены руководящие принц</w:t>
      </w:r>
      <w:r>
        <w:t>и</w:t>
      </w:r>
      <w:r>
        <w:t>пы, касающиеся равного участия мужчин и женщин в процессе принятия решений, трудовой деятельн</w:t>
      </w:r>
      <w:r>
        <w:t>о</w:t>
      </w:r>
      <w:r>
        <w:t>сти и семейной жизни, улучшения правовой сист</w:t>
      </w:r>
      <w:r>
        <w:t>е</w:t>
      </w:r>
      <w:r>
        <w:t>мы в целях гарантирования равенства и более э</w:t>
      </w:r>
      <w:r>
        <w:t>ф</w:t>
      </w:r>
      <w:r>
        <w:t>фективной политики направленной на поощрение равенства как в государственном, так и в частном секторах. Бюджетные статьи, связанные с вопрос</w:t>
      </w:r>
      <w:r>
        <w:t>а</w:t>
      </w:r>
      <w:r>
        <w:t>ми пола, будут включены в национальный бюджет на 2002 год.</w:t>
      </w:r>
    </w:p>
    <w:p w:rsidR="00000000" w:rsidRDefault="00000000">
      <w:pPr>
        <w:pStyle w:val="DualTxt"/>
      </w:pPr>
      <w:r>
        <w:t>4.</w:t>
      </w:r>
      <w:r>
        <w:tab/>
        <w:t>Португальский парламент положительно ра</w:t>
      </w:r>
      <w:r>
        <w:t>с</w:t>
      </w:r>
      <w:r>
        <w:t>смотрел вопрос о ратификации Факультативного протокола к Конвенции и Римскому статуту Межд</w:t>
      </w:r>
      <w:r>
        <w:t>у</w:t>
      </w:r>
      <w:r>
        <w:t>народного уголовного суда, и недавно на хранение Генеральному секретарю был сдан документ Порт</w:t>
      </w:r>
      <w:r>
        <w:t>у</w:t>
      </w:r>
      <w:r>
        <w:t>галии о принятии поправки к пункту 1 статьи 20 Конвенции. Четвертая Всемирная конференция по положению женщин, состоявшаяся в Пекине в 1995 году, побудила к принятию ряда других ин</w:t>
      </w:r>
      <w:r>
        <w:t>и</w:t>
      </w:r>
      <w:r>
        <w:t>циатив, в том числе инициативу о включении более подробных положений о равенстве в «Португал</w:t>
      </w:r>
      <w:r>
        <w:t>ь</w:t>
      </w:r>
      <w:r>
        <w:t>ское обозрение» для обеспечения равенства при з</w:t>
      </w:r>
      <w:r>
        <w:t>а</w:t>
      </w:r>
      <w:r>
        <w:t>ключении коллективных договоров в рамках Гл</w:t>
      </w:r>
      <w:r>
        <w:t>о</w:t>
      </w:r>
      <w:r>
        <w:t>бального плана по равным возможностям 1997 года. В период председательствования Португалии в Е</w:t>
      </w:r>
      <w:r>
        <w:t>в</w:t>
      </w:r>
      <w:r>
        <w:t>ропейском союзе в 2000 году также были приняты различные инициативы, касающиеся равных во</w:t>
      </w:r>
      <w:r>
        <w:t>з</w:t>
      </w:r>
      <w:r>
        <w:t>можностей, сочетаемости трудовой деятельности и семейной жизни и предупреждения насилия в о</w:t>
      </w:r>
      <w:r>
        <w:t>т</w:t>
      </w:r>
      <w:r>
        <w:t>ношении женщин.</w:t>
      </w:r>
    </w:p>
    <w:p w:rsidR="00000000" w:rsidRDefault="00000000">
      <w:pPr>
        <w:pStyle w:val="DualTxt"/>
      </w:pPr>
      <w:r>
        <w:t>5.</w:t>
      </w:r>
      <w:r>
        <w:tab/>
        <w:t>Многие неправительственные организации в Португалии участвуют в разработке и осуществл</w:t>
      </w:r>
      <w:r>
        <w:t>е</w:t>
      </w:r>
      <w:r>
        <w:t>нии политики, направленной на поощрение раве</w:t>
      </w:r>
      <w:r>
        <w:t>н</w:t>
      </w:r>
      <w:r>
        <w:t>ства, и побуждают политических деятелей подде</w:t>
      </w:r>
      <w:r>
        <w:t>р</w:t>
      </w:r>
      <w:r>
        <w:t>живать эту политику как на национальном, так и на международном уровнях. Кроме того, они прин</w:t>
      </w:r>
      <w:r>
        <w:t>и</w:t>
      </w:r>
      <w:r>
        <w:t>мают непосредственные меры в деле подготовки кадров для борьбы с насилием и его предупрежд</w:t>
      </w:r>
      <w:r>
        <w:t>е</w:t>
      </w:r>
      <w:r>
        <w:t>ния, и правительство оказывает им всестороннюю поддержку. Правительство привержено принципу учета вопросов равенства во всех аспектах госуда</w:t>
      </w:r>
      <w:r>
        <w:t>р</w:t>
      </w:r>
      <w:r>
        <w:t>ственной политики. Несмотря на его усилия, нер</w:t>
      </w:r>
      <w:r>
        <w:t>а</w:t>
      </w:r>
      <w:r>
        <w:t>венство в положении мужчин и женщин все еще с</w:t>
      </w:r>
      <w:r>
        <w:t>о</w:t>
      </w:r>
      <w:r>
        <w:t>храняется; однако следует надеяться, что постоя</w:t>
      </w:r>
      <w:r>
        <w:t>н</w:t>
      </w:r>
      <w:r>
        <w:t>ные меры, предназначенные для борьбы с причин</w:t>
      </w:r>
      <w:r>
        <w:t>а</w:t>
      </w:r>
      <w:r>
        <w:t>ми, а также с последствиями неравенства, будут п</w:t>
      </w:r>
      <w:r>
        <w:t>о</w:t>
      </w:r>
      <w:r>
        <w:t>степенно способствовать улучшению положения в этой обла</w:t>
      </w:r>
      <w:r>
        <w:t>с</w:t>
      </w:r>
      <w:r>
        <w:t>ти.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 xml:space="preserve">Председатель, </w:t>
      </w:r>
      <w:r>
        <w:t>выступая со словами благода</w:t>
      </w:r>
      <w:r>
        <w:t>р</w:t>
      </w:r>
      <w:r>
        <w:t>ности представителю Португалии за ее выступл</w:t>
      </w:r>
      <w:r>
        <w:t>е</w:t>
      </w:r>
      <w:r>
        <w:t>ние, приветствует принятие Португалией поправки к пункту 1 статьи 20 Конвенции и выражает наде</w:t>
      </w:r>
      <w:r>
        <w:t>ж</w:t>
      </w:r>
      <w:r>
        <w:t>ду Комитета на то, что ее страна вскоре ратифиц</w:t>
      </w:r>
      <w:r>
        <w:t>и</w:t>
      </w:r>
      <w:r>
        <w:t>рует Факультативный протокол.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>жа Гунесекере</w:t>
      </w:r>
      <w:r>
        <w:t xml:space="preserve"> говорит, что она рада узнать о том, что все больше женщин принимают участие в тех областях деятельности, в которых традиционно доминировали мужчины; однако все еще необходим дальнейший прогресс для достижения полного р</w:t>
      </w:r>
      <w:r>
        <w:t>а</w:t>
      </w:r>
      <w:r>
        <w:t>венства между мужчинами и женщинами. Она хот</w:t>
      </w:r>
      <w:r>
        <w:t>е</w:t>
      </w:r>
      <w:r>
        <w:t>ла бы знать, каким образом положения Конвенции учитываются во внутренней правовой системе, и спрашивает, можно ли ссылаться на конституцио</w:t>
      </w:r>
      <w:r>
        <w:t>н</w:t>
      </w:r>
      <w:r>
        <w:t>ные права для оспаривания дискриминационного обращения перед судом и каким образом их можно применять. Что касается насилия в отношении женщин, то она выражает озабоченность по поводу использования общих или отвлеченных определ</w:t>
      </w:r>
      <w:r>
        <w:t>е</w:t>
      </w:r>
      <w:r>
        <w:t>ний уголовных преступлений в португальской п</w:t>
      </w:r>
      <w:r>
        <w:t>е</w:t>
      </w:r>
      <w:r>
        <w:t>нитенциарной системе. Она хотела бы понять, к</w:t>
      </w:r>
      <w:r>
        <w:t>а</w:t>
      </w:r>
      <w:r>
        <w:t>ким образом эти общие определения можно прим</w:t>
      </w:r>
      <w:r>
        <w:t>е</w:t>
      </w:r>
      <w:r>
        <w:t>нять для целей судебного преследования и наказ</w:t>
      </w:r>
      <w:r>
        <w:t>а</w:t>
      </w:r>
      <w:r>
        <w:t>ния виновных, особенно в связи с тем, что критерии доказанности в области серьезных преступлений, таких, как изнасилование и кровосмешение, зача</w:t>
      </w:r>
      <w:r>
        <w:t>с</w:t>
      </w:r>
      <w:r>
        <w:t>тую очень высоки, и представляется необходимым иметь конкретные определения, на которых можно строить уголовное судопроизводство. Так же можно отметить, что, хотя в докладе указано, что порт</w:t>
      </w:r>
      <w:r>
        <w:t>у</w:t>
      </w:r>
      <w:r>
        <w:t>гальская конституция и португальское право утве</w:t>
      </w:r>
      <w:r>
        <w:t>р</w:t>
      </w:r>
      <w:r>
        <w:t>ждают равенство между женщинами и мужчинами, создается впечатление, что они не являются эффе</w:t>
      </w:r>
      <w:r>
        <w:t>к</w:t>
      </w:r>
      <w:r>
        <w:t>тивными механизмами для защиты женщин от н</w:t>
      </w:r>
      <w:r>
        <w:t>а</w:t>
      </w:r>
      <w:r>
        <w:t>силия в семье. Поэтому она просит представить д</w:t>
      </w:r>
      <w:r>
        <w:t>о</w:t>
      </w:r>
      <w:r>
        <w:t>полнительную информацию о том, как соответс</w:t>
      </w:r>
      <w:r>
        <w:t>т</w:t>
      </w:r>
      <w:r>
        <w:t>вующие положения законов и конституции собл</w:t>
      </w:r>
      <w:r>
        <w:t>ю</w:t>
      </w:r>
      <w:r>
        <w:t>даются на пра</w:t>
      </w:r>
      <w:r>
        <w:t>к</w:t>
      </w:r>
      <w:r>
        <w:t>тике.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>жа Ливингстон Радай</w:t>
      </w:r>
      <w:r>
        <w:t xml:space="preserve"> выражает озабоче</w:t>
      </w:r>
      <w:r>
        <w:t>н</w:t>
      </w:r>
      <w:r>
        <w:t>ность по поводу того, что анализ подавляющего большинства полицейских дел, касающихся нас</w:t>
      </w:r>
      <w:r>
        <w:t>и</w:t>
      </w:r>
      <w:r>
        <w:t>лия в отношении женщин со стороны мужчин, св</w:t>
      </w:r>
      <w:r>
        <w:t>и</w:t>
      </w:r>
      <w:r>
        <w:t>детельствует о том, что было возбуждено лишь 205 судебных дел в отношении мужчин, обвине</w:t>
      </w:r>
      <w:r>
        <w:t>н</w:t>
      </w:r>
      <w:r>
        <w:t>ных в бытовом насилии, и в 2000 году только 69 ч</w:t>
      </w:r>
      <w:r>
        <w:t>е</w:t>
      </w:r>
      <w:r>
        <w:t>ловек были приговорены к тюремному заключению. Даже если женщины зачастую не обращаются с ж</w:t>
      </w:r>
      <w:r>
        <w:t>а</w:t>
      </w:r>
      <w:r>
        <w:t>лобами о бытовом насилии по культурным сообр</w:t>
      </w:r>
      <w:r>
        <w:t>а</w:t>
      </w:r>
      <w:r>
        <w:t>жениям, с 1998 года государственный обвинитель имеет полномочия для возбуждения уголовного с</w:t>
      </w:r>
      <w:r>
        <w:t>у</w:t>
      </w:r>
      <w:r>
        <w:t>допроизводства по своей собственной инициативе (стр. 4). Она озабочена тем, что не уделяется дол</w:t>
      </w:r>
      <w:r>
        <w:t>ж</w:t>
      </w:r>
      <w:r>
        <w:t>ного внимания вопросам преследования и наказ</w:t>
      </w:r>
      <w:r>
        <w:t>а</w:t>
      </w:r>
      <w:r>
        <w:t>ния лиц, виновных в быт</w:t>
      </w:r>
      <w:r>
        <w:t>о</w:t>
      </w:r>
      <w:r>
        <w:t>вом насилии.</w:t>
      </w:r>
    </w:p>
    <w:p w:rsidR="00000000" w:rsidRDefault="00000000">
      <w:pPr>
        <w:pStyle w:val="DualTxt"/>
      </w:pPr>
      <w:r>
        <w:t>9.</w:t>
      </w:r>
      <w:r>
        <w:tab/>
        <w:t>Кроме того, она считает, что существуют о</w:t>
      </w:r>
      <w:r>
        <w:t>п</w:t>
      </w:r>
      <w:r>
        <w:t>ределенные расхождения в показателях, касающи</w:t>
      </w:r>
      <w:r>
        <w:t>х</w:t>
      </w:r>
      <w:r>
        <w:t>ся различий в оплате труда между мужчинами и женщинами; как представляется, разрыв в оплате труда в почасовом исчислении увеличился в период с 1994 по 1998 год (стр. 11), хотя эта те</w:t>
      </w:r>
      <w:r>
        <w:t>н</w:t>
      </w:r>
      <w:r>
        <w:t>денция, по-видимому, не отражена в представленных показат</w:t>
      </w:r>
      <w:r>
        <w:t>е</w:t>
      </w:r>
      <w:r>
        <w:t>лях размеров заработной платы для мужчин и же</w:t>
      </w:r>
      <w:r>
        <w:t>н</w:t>
      </w:r>
      <w:r>
        <w:t>щин (стр. 12), особенно в связи с тем, что женщины в целом проводят на работе в общей сложности меньше времени, чем мужчины. Кроме того, она х</w:t>
      </w:r>
      <w:r>
        <w:t>о</w:t>
      </w:r>
      <w:r>
        <w:t>тела бы знать, почему не представлены показатели за период, прошедший с 1998 года.</w:t>
      </w:r>
    </w:p>
    <w:p w:rsidR="00000000" w:rsidRDefault="00000000">
      <w:pPr>
        <w:pStyle w:val="DualTxt"/>
      </w:pPr>
      <w:r>
        <w:t>10.</w:t>
      </w:r>
      <w:r>
        <w:tab/>
        <w:t>Комментируя деятельность Комиссии по в</w:t>
      </w:r>
      <w:r>
        <w:t>о</w:t>
      </w:r>
      <w:r>
        <w:t>просам равенства в области труда и занятости (СИТЕ) (стр. 13) и ее роль в заслушании жалоб, к</w:t>
      </w:r>
      <w:r>
        <w:t>а</w:t>
      </w:r>
      <w:r>
        <w:t>сающихся дискриминации по признаку пола, она просит представить дополнительную информацию о видах поданных жалоб и о процедуре рассмотр</w:t>
      </w:r>
      <w:r>
        <w:t>е</w:t>
      </w:r>
      <w:r>
        <w:t>ния жалоб, а также о результатах работы Комиссии. Кроме того, она хотела бы знать, почему среди н</w:t>
      </w:r>
      <w:r>
        <w:t>а</w:t>
      </w:r>
      <w:r>
        <w:t>ходящихся на рассмотрении Комиссии жалоб, как представляется, почти исключительно фигурируют жалобы, касающиеся материнства, и она подчерк</w:t>
      </w:r>
      <w:r>
        <w:t>и</w:t>
      </w:r>
      <w:r>
        <w:t>вает, что Комитет интересуют также вопросы ди</w:t>
      </w:r>
      <w:r>
        <w:t>с</w:t>
      </w:r>
      <w:r>
        <w:t>криминации в связи с доступом к работе, продв</w:t>
      </w:r>
      <w:r>
        <w:t>и</w:t>
      </w:r>
      <w:r>
        <w:t>жениям по службе, размерами заработной платы и т.д.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 xml:space="preserve"> просит представить информ</w:t>
      </w:r>
      <w:r>
        <w:t>а</w:t>
      </w:r>
      <w:r>
        <w:t>цию относительно того, почему стало трудно ос</w:t>
      </w:r>
      <w:r>
        <w:t>у</w:t>
      </w:r>
      <w:r>
        <w:t>ществлять учет гендерной проблематики, как указ</w:t>
      </w:r>
      <w:r>
        <w:t>а</w:t>
      </w:r>
      <w:r>
        <w:t>но в ответах делегации (пункт 4); связаны ли эти трудности с недостаточной профессиональной по</w:t>
      </w:r>
      <w:r>
        <w:t>д</w:t>
      </w:r>
      <w:r>
        <w:t>готовкой, недостатком политической воли, бюр</w:t>
      </w:r>
      <w:r>
        <w:t>о</w:t>
      </w:r>
      <w:r>
        <w:t>кратическим сопротивлением, недостатком поним</w:t>
      </w:r>
      <w:r>
        <w:t>а</w:t>
      </w:r>
      <w:r>
        <w:t>ния и т.д.? Кроме того, она особо отмечает необх</w:t>
      </w:r>
      <w:r>
        <w:t>о</w:t>
      </w:r>
      <w:r>
        <w:t>димость в проведении дальнейшей реформы Уг</w:t>
      </w:r>
      <w:r>
        <w:t>о</w:t>
      </w:r>
      <w:r>
        <w:t>ловного кодекса, который должен содержать ко</w:t>
      </w:r>
      <w:r>
        <w:t>н</w:t>
      </w:r>
      <w:r>
        <w:t>кретные положения, объявляющие преступными деяниями такие акты насилия в отношении женщин, как изнасилование, кровосмешение, изнасилование жены мужем, домогательства и торговля женщин</w:t>
      </w:r>
      <w:r>
        <w:t>а</w:t>
      </w:r>
      <w:r>
        <w:t>ми и детьми. Употребление абстрактных или общих формулировок может быть использовано во вред интересам жертв, особенно конкретно это касается преступлений, совершенных в отношении женщин, поскольку обвинители, судьи и защитники получ</w:t>
      </w:r>
      <w:r>
        <w:t>а</w:t>
      </w:r>
      <w:r>
        <w:t>ют возможность игнорировать посягательства на достоинство и физическую неприкосновенность женщин. Когда, например, дело касается изнасил</w:t>
      </w:r>
      <w:r>
        <w:t>о</w:t>
      </w:r>
      <w:r>
        <w:t>вания жены мужем, то нечетко сформулированные или абстрактные законы дают системе возможность допускать отзыв жалобы жертвой, в результате чего судопроизводство прекращается и система не ре</w:t>
      </w:r>
      <w:r>
        <w:t>а</w:t>
      </w:r>
      <w:r>
        <w:t>лизует своих обязательных функций по защите жертвы.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>жа Габр</w:t>
      </w:r>
      <w:r>
        <w:t xml:space="preserve"> говорит, что, хотя в деле борьбы со стереотипными представлениями о женщинах до</w:t>
      </w:r>
      <w:r>
        <w:t>с</w:t>
      </w:r>
      <w:r>
        <w:t>тигнут прогресс, имеются недостатки в практич</w:t>
      </w:r>
      <w:r>
        <w:t>е</w:t>
      </w:r>
      <w:r>
        <w:t>ском осуществлении заслуживающих похвалы принципов, содержащихся в конституции и прав</w:t>
      </w:r>
      <w:r>
        <w:t>о</w:t>
      </w:r>
      <w:r>
        <w:t>вых документах. Она с признательностью отмечает усилия правительства, направленные на развитие просвещения в области прав женщин и на привл</w:t>
      </w:r>
      <w:r>
        <w:t>е</w:t>
      </w:r>
      <w:r>
        <w:t>чение неправительственных организаций, однако подчеркивает необходимость в дополнительных усилиях для улучшения образа женщин в средствах массовой информации и борьбы против терпимого отношения к насилию в отношении женщин и уст</w:t>
      </w:r>
      <w:r>
        <w:t>а</w:t>
      </w:r>
      <w:r>
        <w:t>новления наказаний за конкретные преступления, связанные с насилием в отношении женщин, как, например, кровосмешение. Кроме того, необходимо больше сделать для улучшения доли сельских же</w:t>
      </w:r>
      <w:r>
        <w:t>н</w:t>
      </w:r>
      <w:r>
        <w:t>щин, живущих ниже уровня бедности, и пожилых женщин.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жа ду Сеу да Кунья Регу</w:t>
      </w:r>
      <w:r>
        <w:t xml:space="preserve"> (Португалия) г</w:t>
      </w:r>
      <w:r>
        <w:t>о</w:t>
      </w:r>
      <w:r>
        <w:t>ворит, что в стратегии ее правительства по повыш</w:t>
      </w:r>
      <w:r>
        <w:t>е</w:t>
      </w:r>
      <w:r>
        <w:t>нию информированности о женской проблематике особое внимание уделяется обеспечению профе</w:t>
      </w:r>
      <w:r>
        <w:t>с</w:t>
      </w:r>
      <w:r>
        <w:t>сиональной подготовки и просвещения для таких стратегических групп, как профсоюзные руковод</w:t>
      </w:r>
      <w:r>
        <w:t>и</w:t>
      </w:r>
      <w:r>
        <w:t>тели, судьи, преподаватели, однако трудно добиться быстрого прогресса там, где еще сильны традиц</w:t>
      </w:r>
      <w:r>
        <w:t>и</w:t>
      </w:r>
      <w:r>
        <w:t>онные воззрения. Со времени разработки Наци</w:t>
      </w:r>
      <w:r>
        <w:t>о</w:t>
      </w:r>
      <w:r>
        <w:t>нального плана действий в области занятости в 1998 году, благодаря которому равные возможности приобрели первостепенное значение, прилагаются усилия для обеспечения просвещения и изменения воззрений. Помимо поощрения права женщин на равенство правительство стремится особо подчер</w:t>
      </w:r>
      <w:r>
        <w:t>к</w:t>
      </w:r>
      <w:r>
        <w:t>нуть выгоды и растущее удовлетворение, которые получат мужчины, если, например, они разделяют бремя семейных обязанностей с женщинами; пр</w:t>
      </w:r>
      <w:r>
        <w:t>а</w:t>
      </w:r>
      <w:r>
        <w:t>вительство подчеркивает, что женщины несправе</w:t>
      </w:r>
      <w:r>
        <w:t>д</w:t>
      </w:r>
      <w:r>
        <w:t>ливо находятся в невыгодном положении на рынке труда ввиду их материнских и семейных обязанн</w:t>
      </w:r>
      <w:r>
        <w:t>о</w:t>
      </w:r>
      <w:r>
        <w:t>стей. Она согласна с тем, что средства массовой информации иногда способствуют сохранению ж</w:t>
      </w:r>
      <w:r>
        <w:t>и</w:t>
      </w:r>
      <w:r>
        <w:t>вучести стереотипных представлений, однако отм</w:t>
      </w:r>
      <w:r>
        <w:t>е</w:t>
      </w:r>
      <w:r>
        <w:t>чает, что средства массовой информации предн</w:t>
      </w:r>
      <w:r>
        <w:t>а</w:t>
      </w:r>
      <w:r>
        <w:t>значаются для осуществления конкретных инфо</w:t>
      </w:r>
      <w:r>
        <w:t>р</w:t>
      </w:r>
      <w:r>
        <w:t>мационных программ, в реализации которых учас</w:t>
      </w:r>
      <w:r>
        <w:t>т</w:t>
      </w:r>
      <w:r>
        <w:t>вуют многие женщины-журналисты. Вместе с тем она признает, что необходимо сделать намного больше, для того чтобы сформировать гармоничное представление о женщинах и мужчинах и их роли в о</w:t>
      </w:r>
      <w:r>
        <w:t>б</w:t>
      </w:r>
      <w:r>
        <w:t>ществе.</w:t>
      </w:r>
    </w:p>
    <w:p w:rsidR="00000000" w:rsidRDefault="00000000">
      <w:pPr>
        <w:pStyle w:val="DualTxt"/>
      </w:pPr>
      <w:r>
        <w:t>14.</w:t>
      </w:r>
      <w:r>
        <w:tab/>
        <w:t>Хотя Комиссия по вопросам равенства в о</w:t>
      </w:r>
      <w:r>
        <w:t>б</w:t>
      </w:r>
      <w:r>
        <w:t>ласти труда и занятости (СИТЕ) заслушивает жал</w:t>
      </w:r>
      <w:r>
        <w:t>о</w:t>
      </w:r>
      <w:r>
        <w:t>бы по поводу дискриминации, не представлено н</w:t>
      </w:r>
      <w:r>
        <w:t>и</w:t>
      </w:r>
      <w:r>
        <w:t>какой информации о рассмотрении в судах жалоб о дискриминации по признаку пола, если таковые имеются. Центр юридических исследований мин</w:t>
      </w:r>
      <w:r>
        <w:t>и</w:t>
      </w:r>
      <w:r>
        <w:t>стерства юстиции стремится выявить причины, по которым женщины не используют это средство з</w:t>
      </w:r>
      <w:r>
        <w:t>а</w:t>
      </w:r>
      <w:r>
        <w:t>щиты. Жалобы должны представляться лично или профсоюзами, однако до настоящего времени соо</w:t>
      </w:r>
      <w:r>
        <w:t>б</w:t>
      </w:r>
      <w:r>
        <w:t>щений о таких жалобах не поступало. Ее прав</w:t>
      </w:r>
      <w:r>
        <w:t>и</w:t>
      </w:r>
      <w:r>
        <w:t>тельство обеспокоено этим обстоятельством, и оно провело общественные слушания по данной пр</w:t>
      </w:r>
      <w:r>
        <w:t>о</w:t>
      </w:r>
      <w:r>
        <w:t>блеме. Правительство даже подготовило соответс</w:t>
      </w:r>
      <w:r>
        <w:t>т</w:t>
      </w:r>
      <w:r>
        <w:t>вующие брошюры и документы в целях повышения информированности женщин об их правах и поо</w:t>
      </w:r>
      <w:r>
        <w:t>щ</w:t>
      </w:r>
      <w:r>
        <w:t>ряет их подавать жалобы в суды для их рассмотр</w:t>
      </w:r>
      <w:r>
        <w:t>е</w:t>
      </w:r>
      <w:r>
        <w:t>ния. Хотя Комиссии поручено заслушивать все ж</w:t>
      </w:r>
      <w:r>
        <w:t>а</w:t>
      </w:r>
      <w:r>
        <w:t>лобы о дискриминации, в действительности пра</w:t>
      </w:r>
      <w:r>
        <w:t>к</w:t>
      </w:r>
      <w:r>
        <w:t>тически во всех жалобах затрагиваются определе</w:t>
      </w:r>
      <w:r>
        <w:t>н</w:t>
      </w:r>
      <w:r>
        <w:t>ные аспекты материнства, такие, как потери в зар</w:t>
      </w:r>
      <w:r>
        <w:t>а</w:t>
      </w:r>
      <w:r>
        <w:t>ботной плате в периоды отсутствия на работе, н</w:t>
      </w:r>
      <w:r>
        <w:t>е</w:t>
      </w:r>
      <w:r>
        <w:t>достаточное время пребывания на работе, в резул</w:t>
      </w:r>
      <w:r>
        <w:t>ь</w:t>
      </w:r>
      <w:r>
        <w:t>тате чего правительство склонно в первую очередь подчеркивать повышение роли мужчин, поощряя отпуска по уходу за детьми, предоставляемые о</w:t>
      </w:r>
      <w:r>
        <w:t>т</w:t>
      </w:r>
      <w:r>
        <w:t>цам, и пропагандируя выгоды для них на началах равенства со связанными с материнством выгодами для женщин, с тем чтобы оба пола находились в равном положении, ибо материнство нельзя испол</w:t>
      </w:r>
      <w:r>
        <w:t>ь</w:t>
      </w:r>
      <w:r>
        <w:t>зовать в качестве оправдания для дискриминации в отношении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жа Лейтан</w:t>
      </w:r>
      <w:r>
        <w:t xml:space="preserve"> (Португалия) говорит, что, п</w:t>
      </w:r>
      <w:r>
        <w:t>о</w:t>
      </w:r>
      <w:r>
        <w:t>скольку работодатели обязаны испрашивать одо</w:t>
      </w:r>
      <w:r>
        <w:t>б</w:t>
      </w:r>
      <w:r>
        <w:t>рения Комиссии по вопросам равенства прежде чем уволить служащего по причинам, связанным с м</w:t>
      </w:r>
      <w:r>
        <w:t>а</w:t>
      </w:r>
      <w:r>
        <w:t>теринством, большинство дел, представленных на рассмотрение Комиссии, связано с вопросами мат</w:t>
      </w:r>
      <w:r>
        <w:t>е</w:t>
      </w:r>
      <w:r>
        <w:t>ринства. Комиссия может также рассматривать т</w:t>
      </w:r>
      <w:r>
        <w:t>а</w:t>
      </w:r>
      <w:r>
        <w:t>кие вопросы, как доступ к работе, условия работы и т.д. Она особо отмечает, что, если Комиссия отк</w:t>
      </w:r>
      <w:r>
        <w:t>а</w:t>
      </w:r>
      <w:r>
        <w:t>зывает работодателю в праве уволить служащего, то только суд может отменить это решение. Кроме т</w:t>
      </w:r>
      <w:r>
        <w:t>о</w:t>
      </w:r>
      <w:r>
        <w:t>го, Комиссия дает заключения о дискриминации, допускаемой при даче объявлений о приеме на р</w:t>
      </w:r>
      <w:r>
        <w:t>а</w:t>
      </w:r>
      <w:r>
        <w:t>боту, и связывается с лицом, поместившим номера телефонов и почтовые и факсимильные данные для информации. Комиссия сотрудничает с «Обозрен</w:t>
      </w:r>
      <w:r>
        <w:t>и</w:t>
      </w:r>
      <w:r>
        <w:t>ем» в целях обеспечения равенства при заключении коллективных договоров, с тем чтобы проблемы женщин были отражены в трудовых соглашениях. Кроме того, она отмечает, что статистические да</w:t>
      </w:r>
      <w:r>
        <w:t>н</w:t>
      </w:r>
      <w:r>
        <w:t>ные, представленные делегацией, охватывают тол</w:t>
      </w:r>
      <w:r>
        <w:t>ь</w:t>
      </w:r>
      <w:r>
        <w:t>ко частный сектор; в государственном секторе п</w:t>
      </w:r>
      <w:r>
        <w:t>о</w:t>
      </w:r>
      <w:r>
        <w:t>ложение женщин н</w:t>
      </w:r>
      <w:r>
        <w:t>а</w:t>
      </w:r>
      <w:r>
        <w:t>много лучше.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>жа Пиньейру</w:t>
      </w:r>
      <w:r>
        <w:t xml:space="preserve"> (Португалия) говорит, что статистические данные о размерах заработной пл</w:t>
      </w:r>
      <w:r>
        <w:t>а</w:t>
      </w:r>
      <w:r>
        <w:t>ты зависят от источников и методов их сбора. С</w:t>
      </w:r>
      <w:r>
        <w:t>о</w:t>
      </w:r>
      <w:r>
        <w:t>гласно одному источнику, в 1998 году размеры з</w:t>
      </w:r>
      <w:r>
        <w:t>а</w:t>
      </w:r>
      <w:r>
        <w:t>работной платы женщин составляли в среднем 60 процентов от размеров заработной платы му</w:t>
      </w:r>
      <w:r>
        <w:t>ж</w:t>
      </w:r>
      <w:r>
        <w:t>чин. Однако в частном секторе этот показатель зн</w:t>
      </w:r>
      <w:r>
        <w:t>а</w:t>
      </w:r>
      <w:r>
        <w:t>чительно выше. Согласно другому источнику, ра</w:t>
      </w:r>
      <w:r>
        <w:t>з</w:t>
      </w:r>
      <w:r>
        <w:t>мер заработной платы женщин в смешанных час</w:t>
      </w:r>
      <w:r>
        <w:t>т</w:t>
      </w:r>
      <w:r>
        <w:t>ных и государственных секторах на 5 процентов ниже заработной платы мужчин. Женщины заним</w:t>
      </w:r>
      <w:r>
        <w:t>а</w:t>
      </w:r>
      <w:r>
        <w:t>ют высокие посты в государственной администр</w:t>
      </w:r>
      <w:r>
        <w:t>а</w:t>
      </w:r>
      <w:r>
        <w:t>ции, и некоторые из них получают заработную пл</w:t>
      </w:r>
      <w:r>
        <w:t>а</w:t>
      </w:r>
      <w:r>
        <w:t>ту, которая выше заработной платы мужчин. Ур</w:t>
      </w:r>
      <w:r>
        <w:t>о</w:t>
      </w:r>
      <w:r>
        <w:t>вень занятости женщин в Португалии является с</w:t>
      </w:r>
      <w:r>
        <w:t>а</w:t>
      </w:r>
      <w:r>
        <w:t>мым высоким в странах Европейского союза. В п</w:t>
      </w:r>
      <w:r>
        <w:t>о</w:t>
      </w:r>
      <w:r>
        <w:t>следнее время этот уровень рос быстрее, чем ур</w:t>
      </w:r>
      <w:r>
        <w:t>о</w:t>
      </w:r>
      <w:r>
        <w:t>вень занятости мужчин, и поэтому Португалия вскоре надеется достигнуть п</w:t>
      </w:r>
      <w:r>
        <w:t>а</w:t>
      </w:r>
      <w:r>
        <w:t>ритета.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жа ду Сеу да Кунья Регу</w:t>
      </w:r>
      <w:r>
        <w:t xml:space="preserve"> (Португалия) г</w:t>
      </w:r>
      <w:r>
        <w:t>о</w:t>
      </w:r>
      <w:r>
        <w:t>ворит, что все права, подпадающие под защиту Конвенции, признаются в португальском внутре</w:t>
      </w:r>
      <w:r>
        <w:t>н</w:t>
      </w:r>
      <w:r>
        <w:t>нем праве и что в соответствии с конституцией с</w:t>
      </w:r>
      <w:r>
        <w:t>у</w:t>
      </w:r>
      <w:r>
        <w:t>ды могут оценивать любое право, защита которого предусмотрена во внутреннем законодательстве. Поэтому все лица имеют конституционное право на юридическую защиту против любой формы ди</w:t>
      </w:r>
      <w:r>
        <w:t>с</w:t>
      </w:r>
      <w:r>
        <w:t>криминации, хотя на него никогда не ссылаются в судах. Поскольку никакой судебной практики по данному вопросу не существует, правительство м</w:t>
      </w:r>
      <w:r>
        <w:t>о</w:t>
      </w:r>
      <w:r>
        <w:t>жет лишь учитывать мнения работодателей и рабо</w:t>
      </w:r>
      <w:r>
        <w:t>т</w:t>
      </w:r>
      <w:r>
        <w:t>ников. В этой связи Португалия проводит исслед</w:t>
      </w:r>
      <w:r>
        <w:t>о</w:t>
      </w:r>
      <w:r>
        <w:t>вания и семинары, с тем чтобы поощрить людей высказ</w:t>
      </w:r>
      <w:r>
        <w:t>ы</w:t>
      </w:r>
      <w:r>
        <w:t>ваться в защиту своих прав.</w:t>
      </w:r>
    </w:p>
    <w:p w:rsidR="00000000" w:rsidRDefault="00000000">
      <w:pPr>
        <w:pStyle w:val="DualTxt"/>
      </w:pPr>
      <w:r>
        <w:t>18.</w:t>
      </w:r>
      <w:r>
        <w:tab/>
        <w:t>В связи со своей деятельностью Комиссия по вопросам равенства и прав женщин разработала план составления бюджета по гендерной проблем</w:t>
      </w:r>
      <w:r>
        <w:t>а</w:t>
      </w:r>
      <w:r>
        <w:t>тике, который, как она надеется, вступит в силу в предстоящем году. Составление бюджета по ге</w:t>
      </w:r>
      <w:r>
        <w:t>н</w:t>
      </w:r>
      <w:r>
        <w:t>дерной проблематике является сложным делом, и его следует внедрять пост</w:t>
      </w:r>
      <w:r>
        <w:t>е</w:t>
      </w:r>
      <w:r>
        <w:t>пенно.</w:t>
      </w:r>
    </w:p>
    <w:p w:rsidR="00000000" w:rsidRDefault="00000000">
      <w:pPr>
        <w:pStyle w:val="DualTxt"/>
      </w:pPr>
      <w:r>
        <w:t>19.</w:t>
      </w:r>
      <w:r>
        <w:tab/>
        <w:t>В Португалии семь государственных секрет</w:t>
      </w:r>
      <w:r>
        <w:t>а</w:t>
      </w:r>
      <w:r>
        <w:t>рей участвовали в мероприятиях Международного дня борьбы за ликвидацию насилия в отношении женщин вместе с представителями неправительс</w:t>
      </w:r>
      <w:r>
        <w:t>т</w:t>
      </w:r>
      <w:r>
        <w:t>венных организаций и других учреждений. Были приняты торжественные обязательства о борьбе с таким насилием, и было заключено соглашение о предоставлении в распоряжение жертв насилия д</w:t>
      </w:r>
      <w:r>
        <w:t>е</w:t>
      </w:r>
      <w:r>
        <w:t>сяти дополнительных центров экстренной помощи.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 Брага да Круш</w:t>
      </w:r>
      <w:r>
        <w:t xml:space="preserve"> (Португалия) говорит, что все формы бытового и сексуального насилия, включая торговлю женщинами и калечащие опер</w:t>
      </w:r>
      <w:r>
        <w:t>а</w:t>
      </w:r>
      <w:r>
        <w:t>ции на женских половых органах, рассматриваются как нарушения прав человека. Португальское пр</w:t>
      </w:r>
      <w:r>
        <w:t>а</w:t>
      </w:r>
      <w:r>
        <w:t>вительство разрабатывает проекты в сотрудничес</w:t>
      </w:r>
      <w:r>
        <w:t>т</w:t>
      </w:r>
      <w:r>
        <w:t>ве с неправительственными организациями и стр</w:t>
      </w:r>
      <w:r>
        <w:t>а</w:t>
      </w:r>
      <w:r>
        <w:t>нами Европейского союза, с тем чтобы предоста</w:t>
      </w:r>
      <w:r>
        <w:t>в</w:t>
      </w:r>
      <w:r>
        <w:t>лять жертвам вспомогательные услуги, устраивать приюты и проводить кампании по повышению с</w:t>
      </w:r>
      <w:r>
        <w:t>а</w:t>
      </w:r>
      <w:r>
        <w:t>мосознания. К важным достижениям в законод</w:t>
      </w:r>
      <w:r>
        <w:t>а</w:t>
      </w:r>
      <w:r>
        <w:t>тельной области относятся принятие законов о з</w:t>
      </w:r>
      <w:r>
        <w:t>а</w:t>
      </w:r>
      <w:r>
        <w:t>щите жертв насилия, разработка национального плана действий по борьбе с насилием в отношении женщин, создание сети центров экстренной помощи жертвам и предоставление компенсаций жертвам. В Уголовный кодекс были внесены поправки, объя</w:t>
      </w:r>
      <w:r>
        <w:t>в</w:t>
      </w:r>
      <w:r>
        <w:t>ляющие бытовое насилие преступлением против общественного порядка; кроме того, Уголовный к</w:t>
      </w:r>
      <w:r>
        <w:t>о</w:t>
      </w:r>
      <w:r>
        <w:t>декс запрещает правонарушителям приближаться к женщинам, в отношении которых они совершили акт насилия.</w:t>
      </w:r>
    </w:p>
    <w:p w:rsidR="00000000" w:rsidRDefault="00000000">
      <w:pPr>
        <w:pStyle w:val="DualTxt"/>
      </w:pPr>
      <w:r>
        <w:t>21.</w:t>
      </w:r>
      <w:r>
        <w:tab/>
        <w:t>Проводятся исследования по вопросам соц</w:t>
      </w:r>
      <w:r>
        <w:t>и</w:t>
      </w:r>
      <w:r>
        <w:t>альных издержек, связанных с бытовым насилием. Комиссия по вопросам равенства и правам женщин установила для жертв насилия «горячие линии», р</w:t>
      </w:r>
      <w:r>
        <w:t>а</w:t>
      </w:r>
      <w:r>
        <w:t>ботающие круглосуточно. Действуют два наци</w:t>
      </w:r>
      <w:r>
        <w:t>о</w:t>
      </w:r>
      <w:r>
        <w:t>нальных бюро, предоставляющих им правовую, психологическую и социальную помощь, и пре</w:t>
      </w:r>
      <w:r>
        <w:t>д</w:t>
      </w:r>
      <w:r>
        <w:t>принимаются усилия для того, чтобы побудить г</w:t>
      </w:r>
      <w:r>
        <w:t>о</w:t>
      </w:r>
      <w:r>
        <w:t>рода к созданию аналогичных бюро. К концу 2002 года помимо существующих центров для женщин-жертв насилия, рассчитанных на 155 койко-мест, будет введено в строй еще 100 помещений. Кроме того, во многих неспециал</w:t>
      </w:r>
      <w:r>
        <w:t>и</w:t>
      </w:r>
      <w:r>
        <w:t>зированных приютах по всей стране могут разме</w:t>
      </w:r>
      <w:r>
        <w:t>с</w:t>
      </w:r>
      <w:r>
        <w:t>титься еще 800 человек. Комиссия по вопросам р</w:t>
      </w:r>
      <w:r>
        <w:t>а</w:t>
      </w:r>
      <w:r>
        <w:t>венства и правам женщин обеспечивает професси</w:t>
      </w:r>
      <w:r>
        <w:t>о</w:t>
      </w:r>
      <w:r>
        <w:t>нальную подготовку для своего персонала по в</w:t>
      </w:r>
      <w:r>
        <w:t>о</w:t>
      </w:r>
      <w:r>
        <w:t>просам, касающимся нас</w:t>
      </w:r>
      <w:r>
        <w:t>и</w:t>
      </w:r>
      <w:r>
        <w:t>лия в отношении женщин.</w:t>
      </w:r>
    </w:p>
    <w:p w:rsidR="00000000" w:rsidRDefault="00000000">
      <w:pPr>
        <w:pStyle w:val="DualTxt"/>
      </w:pPr>
      <w:r>
        <w:t>22.</w:t>
      </w:r>
      <w:r>
        <w:tab/>
        <w:t>В 2000 году к судебной ответственности было привлечено 150 мужчин, большей частью по обв</w:t>
      </w:r>
      <w:r>
        <w:t>и</w:t>
      </w:r>
      <w:r>
        <w:t>нениям в бытовом насилии в отношении женщин. Некоторые дела находятся на стадии расследования или на стадии вынесения судебного решения. П</w:t>
      </w:r>
      <w:r>
        <w:t>о</w:t>
      </w:r>
      <w:r>
        <w:t>этому в показателях нет никаких расхождений.</w:t>
      </w:r>
    </w:p>
    <w:p w:rsidR="00000000" w:rsidRDefault="00000000">
      <w:pPr>
        <w:pStyle w:val="DualTxt"/>
      </w:pPr>
      <w:r>
        <w:t>23.</w:t>
      </w:r>
      <w:r>
        <w:tab/>
        <w:t>Согласно Уголовному кодексу Португалии, кровосмешение является преступлением против р</w:t>
      </w:r>
      <w:r>
        <w:t>е</w:t>
      </w:r>
      <w:r>
        <w:t>бенка и, если оно совершается членом семьи, ра</w:t>
      </w:r>
      <w:r>
        <w:t>с</w:t>
      </w:r>
      <w:r>
        <w:t>сматривается как преступление, совершенное при отягчающих обстоятельствах. Любой гражданин может подать жалобу о насилии, и полиция обязана принять ее.</w:t>
      </w:r>
    </w:p>
    <w:p w:rsidR="00000000" w:rsidRDefault="00000000">
      <w:pPr>
        <w:pStyle w:val="DualTxt"/>
      </w:pPr>
      <w:r>
        <w:t>24.</w:t>
      </w:r>
      <w:r>
        <w:tab/>
        <w:t>Комиссия по вопросам равенства и правам женщин много работает над проблемами принуд</w:t>
      </w:r>
      <w:r>
        <w:t>и</w:t>
      </w:r>
      <w:r>
        <w:t>тельной проституции и торговли женщинами, и осуществляются проекты профессиональной подг</w:t>
      </w:r>
      <w:r>
        <w:t>о</w:t>
      </w:r>
      <w:r>
        <w:t>товки персонала, работающего с жертвами насилия, и проводятся исследования о проститутках, раб</w:t>
      </w:r>
      <w:r>
        <w:t>о</w:t>
      </w:r>
      <w:r>
        <w:t>тающих на улицах, а также в домах и ресторанах. Кроме того, рассматривается соглашение, каса</w:t>
      </w:r>
      <w:r>
        <w:t>ю</w:t>
      </w:r>
      <w:r>
        <w:t>щееся трансграничной торговли женщинами, между Испанией и Португалией, и рабочая группа разраб</w:t>
      </w:r>
      <w:r>
        <w:t>а</w:t>
      </w:r>
      <w:r>
        <w:t>тывает предложения для европейских инициатив, пр</w:t>
      </w:r>
      <w:r>
        <w:t>и</w:t>
      </w:r>
      <w:r>
        <w:t>званных пресечь торговлю.</w:t>
      </w:r>
    </w:p>
    <w:p w:rsidR="00000000" w:rsidRDefault="00000000">
      <w:pPr>
        <w:pStyle w:val="DualTxt"/>
      </w:pPr>
      <w:r>
        <w:t>25.</w:t>
      </w:r>
      <w:r>
        <w:tab/>
        <w:t>Португалия подписала и опубликовала осно</w:t>
      </w:r>
      <w:r>
        <w:t>в</w:t>
      </w:r>
      <w:r>
        <w:t>ные международные соглашения, касающиеся то</w:t>
      </w:r>
      <w:r>
        <w:t>р</w:t>
      </w:r>
      <w:r>
        <w:t>говли женщинами, а также Конвенцию о правах р</w:t>
      </w:r>
      <w:r>
        <w:t>е</w:t>
      </w:r>
      <w:r>
        <w:t>бенка. Осуществляются проекты в Лиссабоне и в северных районах страны, и обеспечивается пр</w:t>
      </w:r>
      <w:r>
        <w:t>о</w:t>
      </w:r>
      <w:r>
        <w:t>фессиональная подготовка для персонала. К сож</w:t>
      </w:r>
      <w:r>
        <w:t>а</w:t>
      </w:r>
      <w:r>
        <w:t>лению, никаких статистических данных о торговле женщинами не имеется, недавно были проведены облавы на банды преступников, занимающихся то</w:t>
      </w:r>
      <w:r>
        <w:t>р</w:t>
      </w:r>
      <w:r>
        <w:t>говлей, и задержанные лица преданы с</w:t>
      </w:r>
      <w:r>
        <w:t>у</w:t>
      </w:r>
      <w:r>
        <w:t>ду.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Росманиньо</w:t>
      </w:r>
      <w:r>
        <w:t xml:space="preserve"> говорит, что в новом зак</w:t>
      </w:r>
      <w:r>
        <w:t>о</w:t>
      </w:r>
      <w:r>
        <w:t>нодательстве, принятом за последние четыре года, подтверждается, что бытовое насилие является пр</w:t>
      </w:r>
      <w:r>
        <w:t>е</w:t>
      </w:r>
      <w:r>
        <w:t>ступлением против общественного порядка. Прин</w:t>
      </w:r>
      <w:r>
        <w:t>я</w:t>
      </w:r>
      <w:r>
        <w:t>тие этого законодательства является важным до</w:t>
      </w:r>
      <w:r>
        <w:t>с</w:t>
      </w:r>
      <w:r>
        <w:t>тижением, поскольку, как отмечено в Общей рек</w:t>
      </w:r>
      <w:r>
        <w:t>о</w:t>
      </w:r>
      <w:r>
        <w:t>мендации № 12 Комитета, статистические данные о бытовом насилии имеют существенно важное зн</w:t>
      </w:r>
      <w:r>
        <w:t>а</w:t>
      </w:r>
      <w:r>
        <w:t>чение. В настоящее время внедряются новые рук</w:t>
      </w:r>
      <w:r>
        <w:t>о</w:t>
      </w:r>
      <w:r>
        <w:t>водящие принципы, в которые включено требов</w:t>
      </w:r>
      <w:r>
        <w:t>а</w:t>
      </w:r>
      <w:r>
        <w:t>ние, согласно которому должен быть конкретно ук</w:t>
      </w:r>
      <w:r>
        <w:t>а</w:t>
      </w:r>
      <w:r>
        <w:t>зан вид оружия.</w:t>
      </w:r>
    </w:p>
    <w:p w:rsidR="00000000" w:rsidRDefault="00000000">
      <w:pPr>
        <w:pStyle w:val="DualTxt"/>
      </w:pPr>
      <w:r>
        <w:t>27.</w:t>
      </w:r>
      <w:r>
        <w:tab/>
        <w:t>Бытовое насилие является серьезным престу</w:t>
      </w:r>
      <w:r>
        <w:t>п</w:t>
      </w:r>
      <w:r>
        <w:t>лением, и 23 процента от всего числа преступлений, совершенных в Португалии, составляют преступл</w:t>
      </w:r>
      <w:r>
        <w:t>е</w:t>
      </w:r>
      <w:r>
        <w:t>ния против физической неприкосновенности. Фа</w:t>
      </w:r>
      <w:r>
        <w:t>к</w:t>
      </w:r>
      <w:r>
        <w:t>тически, 11 процентов убийств, совершенных в 2000 году, относятся к разряду дел, связанных с б</w:t>
      </w:r>
      <w:r>
        <w:t>ы</w:t>
      </w:r>
      <w:r>
        <w:t>товым насилием. Новые данные свидетельствуют о том, что 69 процентов случаев бытового насилия происходят в отношениях между партнерами и 31 процент случаев связан с насилием в отношении пожилых лиц. Хотя статистические данные уточн</w:t>
      </w:r>
      <w:r>
        <w:t>е</w:t>
      </w:r>
      <w:r>
        <w:t>ны, и их можно найти на официальном веб-сайте, многое еще предстоит сделать в этой связи.</w:t>
      </w:r>
    </w:p>
    <w:p w:rsidR="00000000" w:rsidRDefault="00000000">
      <w:pPr>
        <w:pStyle w:val="DualTxt"/>
      </w:pPr>
      <w:r>
        <w:t>28.</w:t>
      </w:r>
      <w:r>
        <w:tab/>
        <w:t>В рамках экспериментального проекта орган</w:t>
      </w:r>
      <w:r>
        <w:t>и</w:t>
      </w:r>
      <w:r>
        <w:t>зованы два специализированных полицейских по</w:t>
      </w:r>
      <w:r>
        <w:t>д</w:t>
      </w:r>
      <w:r>
        <w:t>разделения, работающих с жертвами бытового н</w:t>
      </w:r>
      <w:r>
        <w:t>а</w:t>
      </w:r>
      <w:r>
        <w:t>силия. В полицейских участках для женщин-жертв оборудованы небольшие уютные комнаты. Кроме этого, свыше 3500 вновь набранных полицейских сотрудников, несущих службу на улицах, проходят подготовку по вопросам оказания помощи и услуг жертвам бытового насилия. Издана брошюра, с</w:t>
      </w:r>
      <w:r>
        <w:t>о</w:t>
      </w:r>
      <w:r>
        <w:t>держащая списки телефонных номеров всех соо</w:t>
      </w:r>
      <w:r>
        <w:t>т</w:t>
      </w:r>
      <w:r>
        <w:t>ветствующих служб.</w:t>
      </w:r>
    </w:p>
    <w:p w:rsidR="00000000" w:rsidRDefault="00000000">
      <w:pPr>
        <w:pStyle w:val="DualTxt"/>
      </w:pPr>
      <w:r>
        <w:t>29.</w:t>
      </w:r>
      <w:r>
        <w:tab/>
        <w:t>Всего лишь пять лет назад были изменены п</w:t>
      </w:r>
      <w:r>
        <w:t>о</w:t>
      </w:r>
      <w:r>
        <w:t>лицейские правила, с тем чтобы женщины были д</w:t>
      </w:r>
      <w:r>
        <w:t>о</w:t>
      </w:r>
      <w:r>
        <w:t>пущены к работе в полицейских органах. В насто</w:t>
      </w:r>
      <w:r>
        <w:t>я</w:t>
      </w:r>
      <w:r>
        <w:t>щее время в них работает около 1400 женщин, включая более 200 офицеров полиции, обученных работе с делами женщин-жертв н</w:t>
      </w:r>
      <w:r>
        <w:t>а</w:t>
      </w:r>
      <w:r>
        <w:t>силия.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 ду Сеу да Кунья Регу</w:t>
      </w:r>
      <w:r>
        <w:t xml:space="preserve"> (Португалия) г</w:t>
      </w:r>
      <w:r>
        <w:t>о</w:t>
      </w:r>
      <w:r>
        <w:t>ворит, что закон о гарантированных минимальных доходах, который предоставляет льготы экономич</w:t>
      </w:r>
      <w:r>
        <w:t>е</w:t>
      </w:r>
      <w:r>
        <w:t>ски нуждающимся домашним хозяйствам и родит</w:t>
      </w:r>
      <w:r>
        <w:t>е</w:t>
      </w:r>
      <w:r>
        <w:t>лям в возрасте до 18 лет, дал в руки правительства новый инструмент, предназначенный для борьбы с феминизацией нищеты. Из 691 000 получателей п</w:t>
      </w:r>
      <w:r>
        <w:t>о</w:t>
      </w:r>
      <w:r>
        <w:t>мощи, предусмотренной законом о гарантирова</w:t>
      </w:r>
      <w:r>
        <w:t>н</w:t>
      </w:r>
      <w:r>
        <w:t>ном минимальном доходе, 68 процентов составляют женщины.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 Лейте</w:t>
      </w:r>
      <w:r>
        <w:t xml:space="preserve"> (Португалия) говорит, что 50 пр</w:t>
      </w:r>
      <w:r>
        <w:t>о</w:t>
      </w:r>
      <w:r>
        <w:t>центов сельскохозяйственных работников соста</w:t>
      </w:r>
      <w:r>
        <w:t>в</w:t>
      </w:r>
      <w:r>
        <w:t>ляют женщины, и их вклад имеет чрезвычайно ва</w:t>
      </w:r>
      <w:r>
        <w:t>ж</w:t>
      </w:r>
      <w:r>
        <w:t>ное значение для развития сельских районов. М</w:t>
      </w:r>
      <w:r>
        <w:t>и</w:t>
      </w:r>
      <w:r>
        <w:t>нистерство сельского хозяйства сотрудничает с 48 местными ассоциациями по развитию сельских районов в деле разработки местных планов разв</w:t>
      </w:r>
      <w:r>
        <w:t>и</w:t>
      </w:r>
      <w:r>
        <w:t>тия сельских районов, включающих обязательный компонент равенства полов, обеспечивающий пр</w:t>
      </w:r>
      <w:r>
        <w:t>и</w:t>
      </w:r>
      <w:r>
        <w:t>оритет проектам, осуществляемым в интересах женщин. Местные группы имеют доступ к компь</w:t>
      </w:r>
      <w:r>
        <w:t>ю</w:t>
      </w:r>
      <w:r>
        <w:t>теризованной базе данных, а также им предоставл</w:t>
      </w:r>
      <w:r>
        <w:t>я</w:t>
      </w:r>
      <w:r>
        <w:t>ется технич</w:t>
      </w:r>
      <w:r>
        <w:t>е</w:t>
      </w:r>
      <w:r>
        <w:t>ская помощь.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 Гаспар</w:t>
      </w:r>
      <w:r>
        <w:t xml:space="preserve"> говорит, что она хотела бы пол</w:t>
      </w:r>
      <w:r>
        <w:t>у</w:t>
      </w:r>
      <w:r>
        <w:t>чить дополнительную информацию о статусе Ко</w:t>
      </w:r>
      <w:r>
        <w:t>н</w:t>
      </w:r>
      <w:r>
        <w:t>венции во внутреннем законодательстве, включая вопрос об общей информированности о ее полож</w:t>
      </w:r>
      <w:r>
        <w:t>е</w:t>
      </w:r>
      <w:r>
        <w:t>ниях среди правительственных кругов и в гражда</w:t>
      </w:r>
      <w:r>
        <w:t>н</w:t>
      </w:r>
      <w:r>
        <w:t>ском обществе и о ее месте в системе правового просвещения. Кроме того, она спрашивает, уделили ли средства массовой информации какое-либо вн</w:t>
      </w:r>
      <w:r>
        <w:t>и</w:t>
      </w:r>
      <w:r>
        <w:t>мание докладу, представленному Комитету, и пр</w:t>
      </w:r>
      <w:r>
        <w:t>о</w:t>
      </w:r>
      <w:r>
        <w:t>ведет ли делегация пресс-конференцию по вопросу о реакции Комитета на него. В докладе отмечается правовое и конституционное равенство мужчин или женщин, однако в следующем докладе было бы п</w:t>
      </w:r>
      <w:r>
        <w:t>о</w:t>
      </w:r>
      <w:r>
        <w:t>лезно представить больше информации о результ</w:t>
      </w:r>
      <w:r>
        <w:t>а</w:t>
      </w:r>
      <w:r>
        <w:t>тах осуществления законов и программ, особенно в таких областях, как бытовое насилие, проституция и торговля людьми.</w:t>
      </w:r>
    </w:p>
    <w:p w:rsidR="00000000" w:rsidRDefault="00000000">
      <w:pPr>
        <w:pStyle w:val="DualTxt"/>
      </w:pPr>
      <w:r>
        <w:t>33.</w:t>
      </w:r>
      <w:r>
        <w:tab/>
        <w:t>В докладе проводится различие между прин</w:t>
      </w:r>
      <w:r>
        <w:t>у</w:t>
      </w:r>
      <w:r>
        <w:t>дительной и добровольной проституцией, хотя можно привести доводы в пользу того, что все виды проституции обусловлены социальными факторами, особенно нищетой. Высокая распространенность случаев нежелательной беременности также указ</w:t>
      </w:r>
      <w:r>
        <w:t>ы</w:t>
      </w:r>
      <w:r>
        <w:t>вает на необходимость просвещения в области р</w:t>
      </w:r>
      <w:r>
        <w:t>е</w:t>
      </w:r>
      <w:r>
        <w:t>продуктивного здоровья и использования контр</w:t>
      </w:r>
      <w:r>
        <w:t>а</w:t>
      </w:r>
      <w:r>
        <w:t>цептивных средств.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жа Акар</w:t>
      </w:r>
      <w:r>
        <w:t xml:space="preserve"> говорит, что в Португалии сущес</w:t>
      </w:r>
      <w:r>
        <w:t>т</w:t>
      </w:r>
      <w:r>
        <w:t>вует официальная основа для обеспечения равенс</w:t>
      </w:r>
      <w:r>
        <w:t>т</w:t>
      </w:r>
      <w:r>
        <w:t>ва полов, положения Конвенции непосредственно применяются во внутреннем законодательстве, а с</w:t>
      </w:r>
      <w:r>
        <w:t>о</w:t>
      </w:r>
      <w:r>
        <w:t>трудничество правительства с неправительстве</w:t>
      </w:r>
      <w:r>
        <w:t>н</w:t>
      </w:r>
      <w:r>
        <w:t>ными организациями поставлено на весьма соли</w:t>
      </w:r>
      <w:r>
        <w:t>д</w:t>
      </w:r>
      <w:r>
        <w:t>ную основу. Однако в национальных механизмах достижения равенства остаются некоторые прот</w:t>
      </w:r>
      <w:r>
        <w:t>и</w:t>
      </w:r>
      <w:r>
        <w:t>воречия, о чем свидетельствуют недостаточные бюджетные ассигнования, предназначенные для решения гендерных проблем. Она хотела бы усл</w:t>
      </w:r>
      <w:r>
        <w:t>ы</w:t>
      </w:r>
      <w:r>
        <w:t>шать оценку делегацией позиции лиц мужского п</w:t>
      </w:r>
      <w:r>
        <w:t>о</w:t>
      </w:r>
      <w:r>
        <w:t>ла, принимающих решения по вопросам прав же</w:t>
      </w:r>
      <w:r>
        <w:t>н</w:t>
      </w:r>
      <w:r>
        <w:t>щин, и способствует ли политическая атмосфера серьезному рассмотрению гендерных проблем. Она хотела бы также знать, включены ли в партийные платформы вопросы равенства полов, предусмотр</w:t>
      </w:r>
      <w:r>
        <w:t>е</w:t>
      </w:r>
      <w:r>
        <w:t>ны ли специальные временные меры в политич</w:t>
      </w:r>
      <w:r>
        <w:t>е</w:t>
      </w:r>
      <w:r>
        <w:t>ской повестке дня и полностью ли осуществлены новые законы, принятые в мае 2001 года. Было бы интересно узнать, каково распределение политич</w:t>
      </w:r>
      <w:r>
        <w:t>е</w:t>
      </w:r>
      <w:r>
        <w:t>ских деятелей высокого уровня по признаку пола, что послужило бы отражением приверженности р</w:t>
      </w:r>
      <w:r>
        <w:t>у</w:t>
      </w:r>
      <w:r>
        <w:t>ководства принципам равенства п</w:t>
      </w:r>
      <w:r>
        <w:t>о</w:t>
      </w:r>
      <w:r>
        <w:t>лов.</w:t>
      </w:r>
    </w:p>
    <w:p w:rsidR="00000000" w:rsidRDefault="00000000">
      <w:pPr>
        <w:pStyle w:val="DualTxt"/>
      </w:pPr>
      <w:r>
        <w:t>35.</w:t>
      </w:r>
      <w:r>
        <w:tab/>
        <w:t>Свобода выражения мнений не является о</w:t>
      </w:r>
      <w:r>
        <w:t>п</w:t>
      </w:r>
      <w:r>
        <w:t>равданием для нарушения прав, и постоянный ко</w:t>
      </w:r>
      <w:r>
        <w:t>н</w:t>
      </w:r>
      <w:r>
        <w:t>троль над средствами массовой информации имеет существенно важное значение в искоренении ст</w:t>
      </w:r>
      <w:r>
        <w:t>е</w:t>
      </w:r>
      <w:r>
        <w:t>реотипов по признаку пола. У нее вызывает удивл</w:t>
      </w:r>
      <w:r>
        <w:t>е</w:t>
      </w:r>
      <w:r>
        <w:t>ние тот факт, что уровень неграмотности среди женщин вдвое превышает соответствующий ур</w:t>
      </w:r>
      <w:r>
        <w:t>о</w:t>
      </w:r>
      <w:r>
        <w:t>вень среди мужчин, и она хотела бы знать, что предпринимается для исправления такого полож</w:t>
      </w:r>
      <w:r>
        <w:t>е</w:t>
      </w:r>
      <w:r>
        <w:t>ния. Кроме того, она хотела бы знать подробности, связанные со стратегией, предназначенной для ус</w:t>
      </w:r>
      <w:r>
        <w:t>т</w:t>
      </w:r>
      <w:r>
        <w:t>ранения разрыва между мужчинами и женщинами в системе образования, о чем явно свидетельствует таблица, приведенная в ответах на перечень вопр</w:t>
      </w:r>
      <w:r>
        <w:t>о</w:t>
      </w:r>
      <w:r>
        <w:t>сов.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жа Гонсалес</w:t>
      </w:r>
      <w:r>
        <w:t xml:space="preserve"> спрашивает, можно ли объя</w:t>
      </w:r>
      <w:r>
        <w:t>с</w:t>
      </w:r>
      <w:r>
        <w:t>нить пятикратное увеличение количества случаев домашнего насилия, о которых сообщалось в 2000 году, тем, что сообщения о них поощряются или же какими-либо другими причинами. В докладе не содержится никакой информации о торговле д</w:t>
      </w:r>
      <w:r>
        <w:t>е</w:t>
      </w:r>
      <w:r>
        <w:t>вочками, и она хотела бы знать, можно ли это также объяснить недостатком официальных сообщений о таких преступлениях. Весьма важно затронуть в</w:t>
      </w:r>
      <w:r>
        <w:t>о</w:t>
      </w:r>
      <w:r>
        <w:t>прос о предотвращении педофилии и детской по</w:t>
      </w:r>
      <w:r>
        <w:t>р</w:t>
      </w:r>
      <w:r>
        <w:t>нографии. Необходима также дополнительная и</w:t>
      </w:r>
      <w:r>
        <w:t>н</w:t>
      </w:r>
      <w:r>
        <w:t>формация о преступлении инцеста. В очередной доклад следует включить статистические данные о злоупотреблениях алкоголем и наркотиками среди женщин и молодежи и информацию о любых сп</w:t>
      </w:r>
      <w:r>
        <w:t>е</w:t>
      </w:r>
      <w:r>
        <w:t>циальных программах, касающихся здоровья сел</w:t>
      </w:r>
      <w:r>
        <w:t>ь</w:t>
      </w:r>
      <w:r>
        <w:t>ских женщин.</w:t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  <w:t>Заседание закрывается в 13 ч. 00 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NO&gt;&gt;N0221958R&lt;&lt;ODS JOB NO&gt;&gt;</w:t>
      </w:r>
    </w:p>
    <w:p w:rsidR="00000000" w:rsidRDefault="00000000">
      <w:pPr>
        <w:pStyle w:val="CommentText"/>
      </w:pPr>
      <w:r>
        <w:t>&lt;&lt;ODS DOC SYMBOL1&gt;&gt;CEDAW/C/SR.534&lt;&lt;ODS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02-21958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*0221958*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CEDAW/C/SR.534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CEDAW/C/SR.534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/C/SR.534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2 </w:t>
          </w:r>
          <w:r>
            <w:rPr>
              <w:lang w:val="en-US"/>
            </w:rPr>
            <w:t xml:space="preserve">December </w:t>
          </w:r>
          <w:r>
            <w:t>2002</w:t>
          </w:r>
        </w:p>
        <w:p w:rsidR="00000000" w:rsidRDefault="00000000">
          <w:r>
            <w:t>Russian</w:t>
          </w:r>
        </w:p>
        <w:p w:rsidR="00000000" w:rsidRDefault="00000000">
          <w:pPr>
            <w:rPr>
              <w:lang/>
            </w:rPr>
          </w:pPr>
          <w:r>
            <w:t xml:space="preserve">Original: </w:t>
          </w:r>
          <w:r>
            <w:rPr>
              <w:lang w:val="en-US"/>
            </w:rPr>
            <w:t>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7/11/2002 1:52: PM"/>
    <w:docVar w:name="DocCategory" w:val="SROthers"/>
    <w:docVar w:name="DocType" w:val="Final"/>
    <w:docVar w:name="JobNo" w:val="0221958R"/>
    <w:docVar w:name="OandT" w:val=" "/>
    <w:docVar w:name="Symbol1" w:val="CEDAW/C/SR.534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3438</Words>
  <Characters>23041</Characters>
  <Application>Microsoft Office Word</Application>
  <DocSecurity>4</DocSecurity>
  <Lines>606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27510</CharactersWithSpaces>
  <SharedDoc>false</SharedDoc>
  <HLinks>
    <vt:vector size="6" baseType="variant">
      <vt:variant>
        <vt:i4>4522087</vt:i4>
      </vt:variant>
      <vt:variant>
        <vt:i4>55426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5</cp:revision>
  <cp:lastPrinted>2002-11-29T14:16:00Z</cp:lastPrinted>
  <dcterms:created xsi:type="dcterms:W3CDTF">2002-11-29T14:14:00Z</dcterms:created>
  <dcterms:modified xsi:type="dcterms:W3CDTF">2002-11-29T14:23:00Z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0221958</vt:lpwstr>
  </property>
  <property fmtid="{D5CDD505-2E9C-101B-9397-08002B2CF9AE}" pid="3" name="Symbol1">
    <vt:lpwstr>CEDAW/C/SR.534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8</vt:lpwstr>
  </property>
  <property fmtid="{D5CDD505-2E9C-101B-9397-08002B2CF9AE}" pid="8" name="Operator">
    <vt:lpwstr>Pochigayeva</vt:lpwstr>
  </property>
</Properties>
</file>