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bCs/>
                <w:sz w:val="20"/>
              </w:rPr>
            </w:pPr>
            <w:r>
              <w:rPr>
                <w:bCs/>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32"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3" style="position:absolute;margin-left:0;margin-top:97.9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749</w:t>
            </w:r>
          </w:p>
          <w:p w:rsidR="00000000" w:rsidRDefault="00000000">
            <w:pPr>
              <w:tabs>
                <w:tab w:val="right" w:pos="3195"/>
              </w:tabs>
              <w:ind w:left="620" w:hanging="1"/>
            </w:pPr>
            <w:bookmarkStart w:id="2" w:name="a3"/>
            <w:r>
              <w:t>26 novembre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DEUXIÈME PARTIE (PUBLIQUE)</w:t>
      </w:r>
      <w:r>
        <w:rPr>
          <w:b/>
          <w:bCs/>
          <w:vertAlign w:val="superscript"/>
        </w:rPr>
        <w:t>*</w:t>
      </w:r>
      <w:r>
        <w:br/>
        <w:t>DE LA 749</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12 octobre 2001,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r>
        <w:br/>
      </w:r>
    </w:p>
    <w:p w:rsidR="00000000" w:rsidRDefault="00000000">
      <w:r>
        <w:t>ADOPTION DU RAPPORT DU COMITÉ SUR SA VINGT</w:t>
      </w:r>
      <w:r>
        <w:noBreakHyphen/>
        <w:t>HUITIÈME SESSION</w:t>
      </w:r>
    </w:p>
    <w:p w:rsidR="00000000" w:rsidRDefault="00000000"/>
    <w:p w:rsidR="00000000" w:rsidRDefault="00000000">
      <w:r>
        <w:t>CLÔTURE DE LA SESSION</w:t>
      </w:r>
    </w:p>
    <w:p w:rsidR="00000000" w:rsidRDefault="00000000"/>
    <w:p w:rsidR="00000000" w:rsidRDefault="00000000">
      <w:r>
        <w:t>______________</w:t>
      </w:r>
    </w:p>
    <w:p w:rsidR="00000000" w:rsidRDefault="00000000"/>
    <w:p w:rsidR="00000000" w:rsidRDefault="00000000">
      <w:r>
        <w:rPr>
          <w:b/>
          <w:bCs/>
          <w:vertAlign w:val="superscript"/>
        </w:rPr>
        <w:t>*</w:t>
      </w:r>
      <w:r>
        <w:t xml:space="preserve"> Il n’a pas été établi de compte rendu analytique pour la première partie (privée) de la séance.</w:t>
      </w:r>
    </w:p>
    <w:p w:rsidR="00000000" w:rsidRDefault="00000000">
      <w:r>
        <w:t>______________</w:t>
      </w:r>
    </w:p>
    <w:p w:rsidR="00000000" w:rsidRDefault="00000000"/>
    <w:p w:rsidR="00000000" w:rsidRDefault="00000000">
      <w:pPr>
        <w:spacing w:after="160"/>
      </w:pPr>
      <w:r>
        <w:tab/>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deuxième partie (publique) de la séance est ouverte à 11 h 20</w:t>
      </w:r>
      <w:r>
        <w:t>.</w:t>
      </w:r>
    </w:p>
    <w:p w:rsidR="00000000" w:rsidRDefault="00000000">
      <w:pPr>
        <w:spacing w:after="240"/>
      </w:pPr>
      <w:r>
        <w:t>ADOPTION DU RAPPORT DU COMITÉ SUR SA VINGT</w:t>
      </w:r>
      <w:r>
        <w:noBreakHyphen/>
        <w:t>HUITIÈME SESSION (CRC/C/111)</w:t>
      </w:r>
    </w:p>
    <w:p w:rsidR="00000000" w:rsidRDefault="00000000">
      <w:pPr>
        <w:spacing w:after="240"/>
      </w:pPr>
      <w:r>
        <w:t>1.</w:t>
      </w:r>
      <w:r>
        <w:tab/>
        <w:t xml:space="preserve">Le </w:t>
      </w:r>
      <w:r>
        <w:rPr>
          <w:u w:val="single"/>
        </w:rPr>
        <w:t>PRÉSIDENT</w:t>
      </w:r>
      <w:r>
        <w:t xml:space="preserve"> invite les membres du Comité à examiner les chapitres I (Questions d'organisation et questions diverses), III (Activités intersessions du Comité), IV (Coopération avec d'autres organes de l'ONU et autres institutions intéressées), V (Journée de débat général), VI (Future journée de débat général), VII (Observations générales), VIII (Protocoles facultatifs) et IX (Projet d’ordre du jour provisoire de la vingt</w:t>
      </w:r>
      <w:r>
        <w:noBreakHyphen/>
        <w:t>neuvième session).</w:t>
      </w:r>
    </w:p>
    <w:p w:rsidR="00000000" w:rsidRDefault="00000000">
      <w:pPr>
        <w:spacing w:after="240"/>
      </w:pPr>
      <w:r>
        <w:t>2.</w:t>
      </w:r>
      <w:r>
        <w:tab/>
      </w:r>
      <w:r>
        <w:rPr>
          <w:i/>
          <w:iCs/>
        </w:rPr>
        <w:t>Les chapitres I, III, IV, V, VI, VII, VIII et IX sont adoptés</w:t>
      </w:r>
      <w:r>
        <w:t>.</w:t>
      </w:r>
    </w:p>
    <w:p w:rsidR="00000000" w:rsidRDefault="00000000">
      <w:pPr>
        <w:spacing w:after="240"/>
      </w:pPr>
      <w:r>
        <w:t>3.</w:t>
      </w:r>
      <w:r>
        <w:tab/>
        <w:t xml:space="preserve">Le </w:t>
      </w:r>
      <w:r>
        <w:rPr>
          <w:u w:val="single"/>
        </w:rPr>
        <w:t>PRÉSIDENT</w:t>
      </w:r>
      <w:r>
        <w:t xml:space="preserve"> invite le Rapporteur à présenter la section B du chapitre II, intitulée «Examen des rapports présentés par les États parties en application de l'article 44 de la Convention», contenant les observations finales du Comité sur les rapports du Kenya, d’Oman, du Qatar, du Cameroun, de la Gambie, de la Mauritanie, de l’Ouzbékistan, du Cap</w:t>
      </w:r>
      <w:r>
        <w:noBreakHyphen/>
        <w:t>Vert, du Paraguay et du Portugal.</w:t>
      </w:r>
    </w:p>
    <w:p w:rsidR="00000000" w:rsidRDefault="00000000">
      <w:pPr>
        <w:spacing w:after="240"/>
      </w:pPr>
      <w:r>
        <w:t>4.</w:t>
      </w:r>
      <w:r>
        <w:tab/>
      </w:r>
      <w:r>
        <w:rPr>
          <w:u w:val="single"/>
        </w:rPr>
        <w:t>M</w:t>
      </w:r>
      <w:r>
        <w:rPr>
          <w:u w:val="single"/>
          <w:vertAlign w:val="superscript"/>
        </w:rPr>
        <w:t>me</w:t>
      </w:r>
      <w:r>
        <w:rPr>
          <w:u w:val="single"/>
        </w:rPr>
        <w:t> KARP</w:t>
      </w:r>
      <w:r>
        <w:t xml:space="preserve"> (Rapporteur) résume les recommandations qui figurent dans toutes les observations finales, puis présente dans leurs grandes lignes les observations finales du Comité sur les rapports du Kenya, d’Oman, du Qatar, du Cameroun et de la Gambie.</w:t>
      </w:r>
    </w:p>
    <w:p w:rsidR="00000000" w:rsidRDefault="00000000">
      <w:pPr>
        <w:spacing w:after="240"/>
      </w:pPr>
      <w:r>
        <w:rPr>
          <w:u w:val="single"/>
        </w:rPr>
        <w:t>Observations finales du Comité des droits de l'enfant: Kenya</w:t>
      </w:r>
      <w:r>
        <w:t xml:space="preserve"> (CRC/C/15/Add.160)</w:t>
      </w:r>
    </w:p>
    <w:p w:rsidR="00000000" w:rsidRDefault="00000000">
      <w:pPr>
        <w:spacing w:after="240"/>
        <w:rPr>
          <w:u w:val="single"/>
        </w:rPr>
      </w:pPr>
      <w:r>
        <w:t>5.</w:t>
      </w:r>
      <w:r>
        <w:tab/>
      </w:r>
      <w:r>
        <w:rPr>
          <w:i/>
          <w:iCs/>
        </w:rPr>
        <w:t>Les observations finales concernant le rapport initial du Kenya sont adoptées</w:t>
      </w:r>
      <w:r>
        <w:t>.</w:t>
      </w:r>
    </w:p>
    <w:p w:rsidR="00000000" w:rsidRDefault="00000000">
      <w:pPr>
        <w:spacing w:after="240"/>
      </w:pPr>
      <w:r>
        <w:rPr>
          <w:u w:val="single"/>
        </w:rPr>
        <w:t>Observations finales du Comité des droits de l'enfant: Oman</w:t>
      </w:r>
      <w:r>
        <w:t xml:space="preserve"> (CRC/C/15/Add.161)</w:t>
      </w:r>
    </w:p>
    <w:p w:rsidR="00000000" w:rsidRDefault="00000000">
      <w:pPr>
        <w:spacing w:after="240"/>
        <w:rPr>
          <w:u w:val="single"/>
        </w:rPr>
      </w:pPr>
      <w:r>
        <w:t>6.</w:t>
      </w:r>
      <w:r>
        <w:tab/>
      </w:r>
      <w:r>
        <w:rPr>
          <w:i/>
          <w:iCs/>
        </w:rPr>
        <w:t>Les observations finales concernant le rapport initial d’Oman sont adoptées</w:t>
      </w:r>
      <w:r>
        <w:t>.</w:t>
      </w:r>
    </w:p>
    <w:p w:rsidR="00000000" w:rsidRDefault="00000000">
      <w:pPr>
        <w:spacing w:after="240"/>
      </w:pPr>
      <w:r>
        <w:rPr>
          <w:u w:val="single"/>
        </w:rPr>
        <w:t>Observations finales du Comité des droits de l'enfant: Qatar</w:t>
      </w:r>
      <w:r>
        <w:t xml:space="preserve"> (CRC/C/15/Add.163)</w:t>
      </w:r>
    </w:p>
    <w:p w:rsidR="00000000" w:rsidRDefault="00000000">
      <w:pPr>
        <w:spacing w:after="240"/>
        <w:rPr>
          <w:u w:val="single"/>
        </w:rPr>
      </w:pPr>
      <w:r>
        <w:t>7.</w:t>
      </w:r>
      <w:r>
        <w:tab/>
      </w:r>
      <w:r>
        <w:rPr>
          <w:i/>
          <w:iCs/>
        </w:rPr>
        <w:t>Les observations finales concernant le rapport initial du Qatar sont adoptées</w:t>
      </w:r>
      <w:r>
        <w:t>.</w:t>
      </w:r>
    </w:p>
    <w:p w:rsidR="00000000" w:rsidRDefault="00000000">
      <w:pPr>
        <w:spacing w:after="240"/>
      </w:pPr>
      <w:r>
        <w:rPr>
          <w:u w:val="single"/>
        </w:rPr>
        <w:t>Observations finales du Comité des droits de l'enfant: Cameroun</w:t>
      </w:r>
      <w:r>
        <w:t xml:space="preserve"> (CRC/C/15/Add.164)</w:t>
      </w:r>
    </w:p>
    <w:p w:rsidR="00000000" w:rsidRDefault="00000000">
      <w:pPr>
        <w:spacing w:after="240"/>
        <w:rPr>
          <w:u w:val="single"/>
        </w:rPr>
      </w:pPr>
      <w:r>
        <w:t>8.</w:t>
      </w:r>
      <w:r>
        <w:tab/>
      </w:r>
      <w:r>
        <w:rPr>
          <w:i/>
          <w:iCs/>
        </w:rPr>
        <w:t>Les observations finales concernant le rapport initial du Cameroun sont adoptées</w:t>
      </w:r>
      <w:r>
        <w:t>.</w:t>
      </w:r>
    </w:p>
    <w:p w:rsidR="00000000" w:rsidRDefault="00000000">
      <w:pPr>
        <w:spacing w:after="240"/>
      </w:pPr>
      <w:r>
        <w:rPr>
          <w:u w:val="single"/>
        </w:rPr>
        <w:t>Observations finales du Comité des droits de l'enfant: Gambie</w:t>
      </w:r>
      <w:r>
        <w:t xml:space="preserve"> (CRC/C/15/Add.165)</w:t>
      </w:r>
    </w:p>
    <w:p w:rsidR="00000000" w:rsidRDefault="00000000">
      <w:pPr>
        <w:spacing w:after="240"/>
      </w:pPr>
      <w:r>
        <w:t>9.</w:t>
      </w:r>
      <w:r>
        <w:tab/>
      </w:r>
      <w:r>
        <w:rPr>
          <w:i/>
          <w:iCs/>
        </w:rPr>
        <w:t>Les observations finales concernant le rapport initial de la Gambie sont adoptées</w:t>
      </w:r>
      <w:r>
        <w:t>.</w:t>
      </w:r>
    </w:p>
    <w:p w:rsidR="00000000" w:rsidRDefault="00000000">
      <w:pPr>
        <w:spacing w:after="240"/>
      </w:pPr>
      <w:r>
        <w:t>10.</w:t>
      </w:r>
      <w:r>
        <w:tab/>
        <w:t xml:space="preserve">Le </w:t>
      </w:r>
      <w:r>
        <w:rPr>
          <w:u w:val="single"/>
        </w:rPr>
        <w:t>PRÉSIDENT</w:t>
      </w:r>
      <w:r>
        <w:t xml:space="preserve"> présente dans leurs grandes lignes les observations finales du Comité sur les rapports de la Mauritanie, du Portugal, du Paraguay, du Cap</w:t>
      </w:r>
      <w:r>
        <w:noBreakHyphen/>
        <w:t>Vert et de l’Ouzbékistan.</w:t>
      </w:r>
    </w:p>
    <w:p w:rsidR="00000000" w:rsidRDefault="00000000">
      <w:pPr>
        <w:spacing w:after="240"/>
      </w:pPr>
      <w:r>
        <w:rPr>
          <w:u w:val="single"/>
        </w:rPr>
        <w:t>Observations finales du Comité des droits de l'enfant: Mauritanie</w:t>
      </w:r>
      <w:r>
        <w:t xml:space="preserve"> (CRC/C/15/Add.159)</w:t>
      </w:r>
    </w:p>
    <w:p w:rsidR="00000000" w:rsidRDefault="00000000">
      <w:pPr>
        <w:spacing w:after="240"/>
        <w:rPr>
          <w:u w:val="single"/>
        </w:rPr>
      </w:pPr>
      <w:r>
        <w:t>11.</w:t>
      </w:r>
      <w:r>
        <w:tab/>
      </w:r>
      <w:r>
        <w:rPr>
          <w:i/>
          <w:iCs/>
        </w:rPr>
        <w:t>Les observations finales concernant le rapport initial de la Mauritanie sont adoptées</w:t>
      </w:r>
      <w:r>
        <w:t>.</w:t>
      </w:r>
    </w:p>
    <w:p w:rsidR="00000000" w:rsidRDefault="00000000">
      <w:pPr>
        <w:tabs>
          <w:tab w:val="left" w:pos="5387"/>
        </w:tabs>
        <w:spacing w:after="240"/>
      </w:pPr>
      <w:r>
        <w:rPr>
          <w:u w:val="single"/>
        </w:rPr>
        <w:t>Observations finales du Comité des droits de l'enfant: Portugal</w:t>
      </w:r>
      <w:r>
        <w:t xml:space="preserve"> (CRC/C/15/Add.162)</w:t>
      </w:r>
    </w:p>
    <w:p w:rsidR="00000000" w:rsidRDefault="00000000">
      <w:pPr>
        <w:spacing w:after="240"/>
        <w:rPr>
          <w:u w:val="single"/>
        </w:rPr>
      </w:pPr>
      <w:r>
        <w:t>12.</w:t>
      </w:r>
      <w:r>
        <w:tab/>
      </w:r>
      <w:r>
        <w:rPr>
          <w:i/>
          <w:iCs/>
        </w:rPr>
        <w:t>Les observations finales concernant le deuxième rapport périodique du Portugal sont adoptées</w:t>
      </w:r>
      <w:r>
        <w:t>.</w:t>
      </w:r>
    </w:p>
    <w:p w:rsidR="00000000" w:rsidRDefault="00000000">
      <w:pPr>
        <w:spacing w:after="240"/>
      </w:pPr>
      <w:r>
        <w:rPr>
          <w:u w:val="single"/>
        </w:rPr>
        <w:t>Observations finales du Comité des droits de l'enfant: Paraguay</w:t>
      </w:r>
      <w:r>
        <w:t xml:space="preserve"> (CRC/C/15/Add.166)</w:t>
      </w:r>
    </w:p>
    <w:p w:rsidR="00000000" w:rsidRDefault="00000000">
      <w:pPr>
        <w:spacing w:after="240"/>
        <w:rPr>
          <w:u w:val="single"/>
        </w:rPr>
      </w:pPr>
      <w:r>
        <w:t>13.</w:t>
      </w:r>
      <w:r>
        <w:tab/>
      </w:r>
      <w:r>
        <w:rPr>
          <w:i/>
          <w:iCs/>
        </w:rPr>
        <w:t>Les observations finales concernant le deuxième rapport périodique du Paraguay sont adoptées</w:t>
      </w:r>
      <w:r>
        <w:t>.</w:t>
      </w:r>
    </w:p>
    <w:p w:rsidR="00000000" w:rsidRDefault="00000000">
      <w:pPr>
        <w:spacing w:after="240"/>
      </w:pPr>
      <w:r>
        <w:rPr>
          <w:u w:val="single"/>
        </w:rPr>
        <w:t>Observations finales du Comité des droits de l'enfant: Cap</w:t>
      </w:r>
      <w:r>
        <w:rPr>
          <w:u w:val="single"/>
        </w:rPr>
        <w:noBreakHyphen/>
        <w:t>Vert</w:t>
      </w:r>
      <w:r>
        <w:t xml:space="preserve"> (CRC/C/15/Add.167)</w:t>
      </w:r>
    </w:p>
    <w:p w:rsidR="00000000" w:rsidRDefault="00000000">
      <w:pPr>
        <w:spacing w:after="240"/>
        <w:rPr>
          <w:u w:val="single"/>
        </w:rPr>
      </w:pPr>
      <w:r>
        <w:t>14.</w:t>
      </w:r>
      <w:r>
        <w:tab/>
      </w:r>
      <w:r>
        <w:rPr>
          <w:i/>
          <w:iCs/>
        </w:rPr>
        <w:t>Les observations finales concernant le rapport initial du Cap</w:t>
      </w:r>
      <w:r>
        <w:rPr>
          <w:i/>
          <w:iCs/>
        </w:rPr>
        <w:noBreakHyphen/>
        <w:t>Vert sont adoptées</w:t>
      </w:r>
      <w:r>
        <w:t>.</w:t>
      </w:r>
    </w:p>
    <w:p w:rsidR="00000000" w:rsidRDefault="00000000">
      <w:pPr>
        <w:spacing w:after="240"/>
      </w:pPr>
      <w:r>
        <w:rPr>
          <w:u w:val="single"/>
        </w:rPr>
        <w:t>Observations finales du Comité des droits de l'enfant: Ouzbékistan</w:t>
      </w:r>
      <w:r>
        <w:t xml:space="preserve"> (</w:t>
      </w:r>
      <w:proofErr w:type="spellStart"/>
      <w:r>
        <w:t>CRC</w:t>
      </w:r>
      <w:proofErr w:type="spellEnd"/>
      <w:r>
        <w:t>/C/15/</w:t>
      </w:r>
      <w:proofErr w:type="spellStart"/>
      <w:r>
        <w:t>Add.168</w:t>
      </w:r>
      <w:proofErr w:type="spellEnd"/>
      <w:r>
        <w:t>)</w:t>
      </w:r>
    </w:p>
    <w:p w:rsidR="00000000" w:rsidRDefault="00000000">
      <w:pPr>
        <w:spacing w:after="240"/>
        <w:rPr>
          <w:u w:val="single"/>
        </w:rPr>
      </w:pPr>
      <w:r>
        <w:t>15.</w:t>
      </w:r>
      <w:r>
        <w:tab/>
      </w:r>
      <w:r>
        <w:rPr>
          <w:i/>
          <w:iCs/>
        </w:rPr>
        <w:t>Les observations finales concernant le rapport initial de l’Ouzbékistan sont adoptées</w:t>
      </w:r>
      <w:r>
        <w:t>.</w:t>
      </w:r>
    </w:p>
    <w:p w:rsidR="00000000" w:rsidRDefault="00000000">
      <w:pPr>
        <w:spacing w:after="240"/>
      </w:pPr>
      <w:r>
        <w:t>16.</w:t>
      </w:r>
      <w:r>
        <w:tab/>
        <w:t xml:space="preserve">Le </w:t>
      </w:r>
      <w:r>
        <w:rPr>
          <w:u w:val="single"/>
        </w:rPr>
        <w:t>PRÉSIDENT</w:t>
      </w:r>
      <w:r>
        <w:t xml:space="preserve"> indique que le Comité a ainsi adopté l’ensemble de son rapport sur sa vingt</w:t>
      </w:r>
      <w:r>
        <w:noBreakHyphen/>
        <w:t>sixième session.</w:t>
      </w:r>
    </w:p>
    <w:p w:rsidR="00000000" w:rsidRDefault="00000000">
      <w:pPr>
        <w:spacing w:after="240"/>
      </w:pPr>
      <w:r>
        <w:t>CLÔTURE DE LA SESSION</w:t>
      </w:r>
    </w:p>
    <w:p w:rsidR="00000000" w:rsidRDefault="00000000">
      <w:pPr>
        <w:spacing w:after="240"/>
      </w:pPr>
      <w:r>
        <w:t>17.</w:t>
      </w:r>
      <w:r>
        <w:tab/>
        <w:t xml:space="preserve">Le </w:t>
      </w:r>
      <w:r>
        <w:rPr>
          <w:u w:val="single"/>
        </w:rPr>
        <w:t>PRÉSIDENT</w:t>
      </w:r>
      <w:r>
        <w:t xml:space="preserve"> remercie tous ceux qui ont contribué au succès de la vingt</w:t>
      </w:r>
      <w:r>
        <w:noBreakHyphen/>
        <w:t>huitième session du Comité.</w:t>
      </w:r>
    </w:p>
    <w:p w:rsidR="00000000" w:rsidRDefault="00000000">
      <w:pPr>
        <w:spacing w:after="240"/>
        <w:jc w:val="center"/>
        <w:rPr>
          <w:u w:val="single"/>
        </w:rPr>
      </w:pPr>
      <w:r>
        <w:rPr>
          <w:i/>
          <w:iCs/>
        </w:rPr>
        <w:t>La séance est levée à 12 h 45</w:t>
      </w:r>
      <w:r>
        <w:t>.</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GE.01-45125  (F)    151001    261101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CRC/C/SR.749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pPr>
    <w:r>
      <w:tab/>
      <w:t>CRC/C/SR.749</w:t>
    </w:r>
  </w:p>
  <w:p w:rsidR="00000000" w:rsidRDefault="00000000">
    <w:pPr>
      <w:pStyle w:val="Header"/>
      <w:tabs>
        <w:tab w:val="clear" w:pos="4536"/>
        <w:tab w:val="clear" w:pos="9072"/>
        <w:tab w:val="left" w:pos="756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668</Words>
  <Characters>3812</Characters>
  <Application>Microsoft Office Word</Application>
  <DocSecurity>4</DocSecurity>
  <Lines>100</Lines>
  <Paragraphs>56</Paragraphs>
  <ScaleCrop>false</ScaleCrop>
  <HeadingPairs>
    <vt:vector size="2" baseType="variant">
      <vt:variant>
        <vt:lpstr>Titre</vt:lpstr>
      </vt:variant>
      <vt:variant>
        <vt:i4>1</vt:i4>
      </vt:variant>
    </vt:vector>
  </HeadingPairs>
  <TitlesOfParts>
    <vt:vector size="1" baseType="lpstr">
      <vt:lpstr>CRC/C/749</vt:lpstr>
    </vt:vector>
  </TitlesOfParts>
  <Company>ONU</Company>
  <LinksUpToDate>false</LinksUpToDate>
  <CharactersWithSpaces>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CRC/C/749</dc:title>
  <dc:subject>f01f4/0145125</dc:subject>
  <dc:creator>jn</dc:creator>
  <cp:keywords/>
  <dc:description/>
  <cp:lastModifiedBy>jn</cp:lastModifiedBy>
  <cp:revision>2</cp:revision>
  <cp:lastPrinted>2001-11-26T08:45:00Z</cp:lastPrinted>
  <dcterms:created xsi:type="dcterms:W3CDTF">2001-11-26T08:46:00Z</dcterms:created>
  <dcterms:modified xsi:type="dcterms:W3CDTF">2001-11-26T08:46:00Z</dcterms:modified>
</cp:coreProperties>
</file>