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339F" w:rsidRDefault="00D6339F" w:rsidP="00D6339F">
      <w:pPr>
        <w:spacing w:line="240" w:lineRule="auto"/>
        <w:jc w:val="left"/>
        <w:rPr>
          <w:szCs w:val="6"/>
        </w:rPr>
        <w:sectPr w:rsidR="00D6339F" w:rsidSect="00D6339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bookmarkStart w:id="1" w:name="TmpSave"/>
      <w:bookmarkEnd w:id="1"/>
    </w:p>
    <w:p w:rsidR="002607CA" w:rsidRPr="002607CA" w:rsidRDefault="002607CA" w:rsidP="002607CA">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Fonts w:hint="cs"/>
          <w:rtl/>
        </w:rPr>
      </w:pPr>
      <w:r w:rsidRPr="002607CA">
        <w:rPr>
          <w:rFonts w:hint="cs"/>
          <w:rtl/>
        </w:rPr>
        <w:t>اللجنة المعنية بالقضاء على التمييز ضد المرأة</w:t>
      </w:r>
    </w:p>
    <w:p w:rsidR="002607CA" w:rsidRPr="002607CA" w:rsidRDefault="002607CA" w:rsidP="002607C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sidRPr="002607CA">
        <w:rPr>
          <w:rFonts w:hint="cs"/>
          <w:rtl/>
        </w:rPr>
        <w:t xml:space="preserve">الفريق العامل لما قبل الدورة </w:t>
      </w:r>
    </w:p>
    <w:p w:rsidR="002607CA" w:rsidRPr="002607CA" w:rsidRDefault="002607CA" w:rsidP="002607CA">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Fonts w:hint="cs"/>
          <w:rtl/>
        </w:rPr>
      </w:pPr>
      <w:r w:rsidRPr="002607CA">
        <w:rPr>
          <w:rFonts w:hint="cs"/>
          <w:rtl/>
        </w:rPr>
        <w:t>الدورتان الأربع</w:t>
      </w:r>
      <w:r>
        <w:rPr>
          <w:rFonts w:hint="cs"/>
          <w:rtl/>
        </w:rPr>
        <w:t>و</w:t>
      </w:r>
      <w:r w:rsidRPr="002607CA">
        <w:rPr>
          <w:rFonts w:hint="cs"/>
          <w:rtl/>
        </w:rPr>
        <w:t>ن والحادية والأربع</w:t>
      </w:r>
      <w:r>
        <w:rPr>
          <w:rFonts w:hint="cs"/>
          <w:rtl/>
        </w:rPr>
        <w:t>و</w:t>
      </w:r>
      <w:r w:rsidRPr="002607CA">
        <w:rPr>
          <w:rFonts w:hint="cs"/>
          <w:rtl/>
        </w:rPr>
        <w:t>ن</w:t>
      </w:r>
    </w:p>
    <w:p w:rsidR="002607CA" w:rsidRPr="002607CA" w:rsidRDefault="002607CA" w:rsidP="002607CA">
      <w:pPr>
        <w:tabs>
          <w:tab w:val="left" w:pos="662"/>
          <w:tab w:val="left" w:pos="1267"/>
          <w:tab w:val="left" w:pos="1987"/>
          <w:tab w:val="left" w:pos="2650"/>
        </w:tabs>
        <w:rPr>
          <w:rFonts w:hint="cs"/>
          <w:rtl/>
        </w:rPr>
      </w:pPr>
      <w:r w:rsidRPr="002607CA">
        <w:rPr>
          <w:rFonts w:hint="cs"/>
          <w:rtl/>
        </w:rPr>
        <w:t xml:space="preserve">16-20 تموز/يوليه 2007 </w:t>
      </w:r>
    </w:p>
    <w:p w:rsidR="002607CA" w:rsidRPr="002607CA" w:rsidRDefault="002607CA" w:rsidP="002607CA">
      <w:pPr>
        <w:pStyle w:val="SingleTxt"/>
        <w:spacing w:after="0" w:line="120" w:lineRule="exact"/>
        <w:rPr>
          <w:rFonts w:hint="cs"/>
          <w:sz w:val="10"/>
          <w:rtl/>
        </w:rPr>
      </w:pPr>
    </w:p>
    <w:p w:rsidR="002607CA" w:rsidRPr="002607CA" w:rsidRDefault="002607CA" w:rsidP="002607CA">
      <w:pPr>
        <w:pStyle w:val="SingleTxt"/>
        <w:spacing w:after="0" w:line="120" w:lineRule="exact"/>
        <w:rPr>
          <w:rFonts w:hint="cs"/>
          <w:sz w:val="10"/>
          <w:rtl/>
        </w:rPr>
      </w:pPr>
    </w:p>
    <w:p w:rsidR="002607CA" w:rsidRPr="002607CA" w:rsidRDefault="002607CA" w:rsidP="002607CA">
      <w:pPr>
        <w:pStyle w:val="SingleTxt"/>
        <w:spacing w:after="0" w:line="120" w:lineRule="exact"/>
        <w:rPr>
          <w:rFonts w:hint="cs"/>
          <w:sz w:val="10"/>
          <w:rtl/>
        </w:rPr>
      </w:pPr>
    </w:p>
    <w:p w:rsidR="002607CA" w:rsidRPr="002607CA" w:rsidRDefault="002607CA" w:rsidP="002607CA">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2607CA">
        <w:rPr>
          <w:rFonts w:hint="cs"/>
          <w:rtl/>
        </w:rPr>
        <w:tab/>
      </w:r>
      <w:r w:rsidRPr="002607CA">
        <w:rPr>
          <w:rFonts w:hint="cs"/>
          <w:rtl/>
        </w:rPr>
        <w:tab/>
        <w:t>قائمة القضايا والمسائل المت</w:t>
      </w:r>
      <w:r>
        <w:rPr>
          <w:rFonts w:hint="cs"/>
          <w:rtl/>
        </w:rPr>
        <w:t>ص</w:t>
      </w:r>
      <w:r w:rsidRPr="002607CA">
        <w:rPr>
          <w:rFonts w:hint="cs"/>
          <w:rtl/>
        </w:rPr>
        <w:t>لة بالنظر في التقارير الدورية</w:t>
      </w:r>
    </w:p>
    <w:p w:rsidR="002607CA" w:rsidRPr="002607CA" w:rsidRDefault="002607CA" w:rsidP="002607CA">
      <w:pPr>
        <w:pStyle w:val="SingleTxt"/>
        <w:spacing w:after="0" w:line="120" w:lineRule="exact"/>
        <w:rPr>
          <w:rFonts w:hint="cs"/>
          <w:b/>
          <w:bCs/>
          <w:sz w:val="10"/>
          <w:rtl/>
        </w:rPr>
      </w:pPr>
    </w:p>
    <w:p w:rsidR="002607CA" w:rsidRPr="002607CA" w:rsidRDefault="002607CA" w:rsidP="002607C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sidRPr="002607CA">
        <w:rPr>
          <w:rFonts w:hint="cs"/>
          <w:rtl/>
        </w:rPr>
        <w:tab/>
      </w:r>
      <w:r w:rsidRPr="002607CA">
        <w:rPr>
          <w:rFonts w:hint="cs"/>
          <w:rtl/>
        </w:rPr>
        <w:tab/>
        <w:t>المملكة العربية السعودية</w:t>
      </w:r>
    </w:p>
    <w:p w:rsidR="002607CA" w:rsidRPr="002607CA" w:rsidRDefault="002607CA" w:rsidP="002607CA">
      <w:pPr>
        <w:pStyle w:val="SingleTxt"/>
        <w:rPr>
          <w:rFonts w:hint="cs"/>
          <w:rtl/>
        </w:rPr>
      </w:pPr>
      <w:r w:rsidRPr="002607CA">
        <w:rPr>
          <w:rFonts w:hint="cs"/>
          <w:rtl/>
        </w:rPr>
        <w:tab/>
        <w:t>درس الفريق العامل لما قبل الدورة التقرير الجامع للتقريرين الأولي والثاني للمملكة العربية السعودية (</w:t>
      </w:r>
      <w:r w:rsidRPr="002607CA">
        <w:t>CEDAW/C/SAU/2</w:t>
      </w:r>
      <w:r w:rsidRPr="002607CA">
        <w:rPr>
          <w:rFonts w:hint="cs"/>
          <w:rtl/>
        </w:rPr>
        <w:t xml:space="preserve">). </w:t>
      </w:r>
    </w:p>
    <w:p w:rsidR="002607CA" w:rsidRPr="002607CA" w:rsidRDefault="002607CA" w:rsidP="002607CA">
      <w:pPr>
        <w:pStyle w:val="SingleTxt"/>
        <w:spacing w:after="0" w:line="120" w:lineRule="exact"/>
        <w:rPr>
          <w:rFonts w:hint="cs"/>
          <w:sz w:val="10"/>
          <w:rtl/>
        </w:rPr>
      </w:pPr>
    </w:p>
    <w:p w:rsidR="002607CA" w:rsidRPr="002607CA" w:rsidRDefault="002607CA" w:rsidP="002607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2607CA">
        <w:rPr>
          <w:rFonts w:hint="cs"/>
          <w:rtl/>
        </w:rPr>
        <w:t>لمحة عامة</w:t>
      </w:r>
    </w:p>
    <w:p w:rsidR="002607CA" w:rsidRPr="002607CA" w:rsidRDefault="002607CA" w:rsidP="000B66C7">
      <w:pPr>
        <w:pStyle w:val="SingleTxt"/>
        <w:rPr>
          <w:rFonts w:hint="cs"/>
          <w:rtl/>
        </w:rPr>
      </w:pPr>
      <w:r w:rsidRPr="002607CA">
        <w:rPr>
          <w:rFonts w:hint="cs"/>
          <w:rtl/>
        </w:rPr>
        <w:t>1 -</w:t>
      </w:r>
      <w:r w:rsidRPr="002607CA">
        <w:rPr>
          <w:rFonts w:hint="cs"/>
          <w:rtl/>
        </w:rPr>
        <w:tab/>
        <w:t>يرجى تقديم معلومات بشأن عملية إعداد التقرير، على أن يتضمن ذلك ما</w:t>
      </w:r>
      <w:r w:rsidR="00A94EDD">
        <w:rPr>
          <w:rFonts w:hint="eastAsia"/>
          <w:rtl/>
        </w:rPr>
        <w:t> </w:t>
      </w:r>
      <w:r w:rsidRPr="002607CA">
        <w:rPr>
          <w:rFonts w:hint="cs"/>
          <w:rtl/>
        </w:rPr>
        <w:t>إذا</w:t>
      </w:r>
      <w:r w:rsidR="00A94EDD">
        <w:rPr>
          <w:rFonts w:hint="eastAsia"/>
          <w:rtl/>
        </w:rPr>
        <w:t> </w:t>
      </w:r>
      <w:r w:rsidRPr="002607CA">
        <w:rPr>
          <w:rFonts w:hint="cs"/>
          <w:rtl/>
        </w:rPr>
        <w:t>كانت قد تمت استشارة المنظمات غير الحكومية</w:t>
      </w:r>
      <w:r>
        <w:rPr>
          <w:rFonts w:hint="cs"/>
          <w:rtl/>
        </w:rPr>
        <w:t>،</w:t>
      </w:r>
      <w:r w:rsidRPr="002607CA">
        <w:rPr>
          <w:rFonts w:hint="cs"/>
          <w:rtl/>
        </w:rPr>
        <w:t xml:space="preserve"> ولا سيما المنظمات النسائية، وما</w:t>
      </w:r>
      <w:r w:rsidR="00A94EDD">
        <w:rPr>
          <w:rFonts w:hint="eastAsia"/>
          <w:rtl/>
        </w:rPr>
        <w:t> </w:t>
      </w:r>
      <w:r w:rsidRPr="002607CA">
        <w:rPr>
          <w:rFonts w:hint="cs"/>
          <w:rtl/>
        </w:rPr>
        <w:t xml:space="preserve">هي الإدارات والمؤسسات الحكومية التي شاركت في إعداد التقرير، وطبيعة ومدى مشاركتها، وما إذا كان التقرير قد عُرض على </w:t>
      </w:r>
      <w:r>
        <w:rPr>
          <w:rFonts w:hint="cs"/>
          <w:rtl/>
        </w:rPr>
        <w:t>أي هيئة محددة</w:t>
      </w:r>
      <w:r w:rsidRPr="002607CA">
        <w:rPr>
          <w:rFonts w:hint="cs"/>
          <w:rtl/>
        </w:rPr>
        <w:t xml:space="preserve"> رفيعة المستوى أو اعتمد من</w:t>
      </w:r>
      <w:r w:rsidR="000B66C7">
        <w:rPr>
          <w:rFonts w:hint="eastAsia"/>
          <w:rtl/>
        </w:rPr>
        <w:t> </w:t>
      </w:r>
      <w:r>
        <w:rPr>
          <w:rFonts w:hint="cs"/>
          <w:rtl/>
        </w:rPr>
        <w:t>جان</w:t>
      </w:r>
      <w:r w:rsidRPr="002607CA">
        <w:rPr>
          <w:rFonts w:hint="cs"/>
          <w:rtl/>
        </w:rPr>
        <w:t>بها.</w:t>
      </w:r>
    </w:p>
    <w:p w:rsidR="002607CA" w:rsidRPr="002607CA" w:rsidRDefault="002607CA" w:rsidP="002607CA">
      <w:pPr>
        <w:pStyle w:val="SingleTxt"/>
        <w:rPr>
          <w:rFonts w:hint="cs"/>
          <w:rtl/>
        </w:rPr>
      </w:pPr>
      <w:r w:rsidRPr="002607CA">
        <w:rPr>
          <w:rFonts w:hint="cs"/>
          <w:rtl/>
        </w:rPr>
        <w:t>2 -</w:t>
      </w:r>
      <w:r w:rsidRPr="002607CA">
        <w:rPr>
          <w:rFonts w:hint="cs"/>
          <w:rtl/>
        </w:rPr>
        <w:tab/>
      </w:r>
      <w:r>
        <w:rPr>
          <w:rFonts w:hint="cs"/>
          <w:rtl/>
        </w:rPr>
        <w:t>و</w:t>
      </w:r>
      <w:r w:rsidRPr="002607CA">
        <w:rPr>
          <w:rFonts w:hint="cs"/>
          <w:rtl/>
        </w:rPr>
        <w:t xml:space="preserve">يرجى إيضاح النطاق المحدد لتحفظ المملكة العربية السعودية </w:t>
      </w:r>
      <w:r>
        <w:rPr>
          <w:rFonts w:hint="cs"/>
          <w:rtl/>
        </w:rPr>
        <w:t>ال</w:t>
      </w:r>
      <w:r w:rsidRPr="002607CA">
        <w:rPr>
          <w:rFonts w:hint="cs"/>
          <w:rtl/>
        </w:rPr>
        <w:t xml:space="preserve">عام على الاتفاقية استنادا إلى قواعد الشريعة الإسلامية، ووصف أثر هذا التحفظ على التحقيق العملي لمبدأ المساواة بين المرأة والرجل كما تقضي المادة 2 (أ) من الاتفاقية. </w:t>
      </w:r>
    </w:p>
    <w:p w:rsidR="002607CA" w:rsidRPr="002607CA" w:rsidRDefault="002607CA" w:rsidP="002607CA">
      <w:pPr>
        <w:pStyle w:val="SingleTxt"/>
        <w:rPr>
          <w:rFonts w:hint="cs"/>
          <w:rtl/>
        </w:rPr>
      </w:pPr>
      <w:r w:rsidRPr="002607CA">
        <w:rPr>
          <w:rFonts w:hint="cs"/>
          <w:rtl/>
        </w:rPr>
        <w:t>3 -</w:t>
      </w:r>
      <w:r w:rsidRPr="002607CA">
        <w:rPr>
          <w:rFonts w:hint="cs"/>
          <w:rtl/>
        </w:rPr>
        <w:tab/>
      </w:r>
      <w:r>
        <w:rPr>
          <w:rFonts w:hint="cs"/>
          <w:rtl/>
        </w:rPr>
        <w:t>و</w:t>
      </w:r>
      <w:r w:rsidRPr="002607CA">
        <w:rPr>
          <w:rFonts w:hint="cs"/>
          <w:rtl/>
        </w:rPr>
        <w:t xml:space="preserve">يبين التقرير أن النساء </w:t>
      </w:r>
      <w:r>
        <w:rPr>
          <w:rFonts w:hint="cs"/>
          <w:rtl/>
        </w:rPr>
        <w:t>غير</w:t>
      </w:r>
      <w:r w:rsidRPr="002607CA">
        <w:rPr>
          <w:rFonts w:hint="cs"/>
          <w:rtl/>
        </w:rPr>
        <w:t xml:space="preserve"> السعودي</w:t>
      </w:r>
      <w:r>
        <w:rPr>
          <w:rFonts w:hint="cs"/>
          <w:rtl/>
        </w:rPr>
        <w:t>ات</w:t>
      </w:r>
      <w:r w:rsidRPr="002607CA">
        <w:rPr>
          <w:rFonts w:hint="cs"/>
          <w:rtl/>
        </w:rPr>
        <w:t xml:space="preserve"> يشكلن جزءا كبي</w:t>
      </w:r>
      <w:r>
        <w:rPr>
          <w:rFonts w:hint="cs"/>
          <w:rtl/>
        </w:rPr>
        <w:t>را من السكان في البلد</w:t>
      </w:r>
      <w:r w:rsidRPr="002607CA">
        <w:rPr>
          <w:rFonts w:hint="cs"/>
          <w:rtl/>
        </w:rPr>
        <w:t xml:space="preserve">، ولكن التقرير لا يقدم معلومات أو بيانات عن هؤلاء النساء، </w:t>
      </w:r>
      <w:r>
        <w:rPr>
          <w:rFonts w:hint="cs"/>
          <w:rtl/>
        </w:rPr>
        <w:t>أ</w:t>
      </w:r>
      <w:r w:rsidRPr="002607CA">
        <w:rPr>
          <w:rFonts w:hint="cs"/>
          <w:rtl/>
        </w:rPr>
        <w:t>و</w:t>
      </w:r>
      <w:r>
        <w:rPr>
          <w:rFonts w:hint="cs"/>
          <w:rtl/>
        </w:rPr>
        <w:t xml:space="preserve"> </w:t>
      </w:r>
      <w:r w:rsidRPr="002607CA">
        <w:rPr>
          <w:rFonts w:hint="cs"/>
          <w:rtl/>
        </w:rPr>
        <w:t xml:space="preserve">يوضح ما إذا كان سكان البلد يتضمنون أقليات عرقية أو دينية أو غير ذلك. يرجى تقديم معلومات، </w:t>
      </w:r>
      <w:r>
        <w:rPr>
          <w:rFonts w:hint="cs"/>
          <w:rtl/>
        </w:rPr>
        <w:t>تتضمن</w:t>
      </w:r>
      <w:r w:rsidRPr="002607CA">
        <w:rPr>
          <w:rFonts w:hint="cs"/>
          <w:rtl/>
        </w:rPr>
        <w:t xml:space="preserve"> إحصاءات تتصل بالمجالات التي تشملها الاتفاقية، عن النساء من الأقليات العرقية أو الأقليات الأخرى أو القوميات غير السعودية، وما إذا كانت هذه النساء تواجه</w:t>
      </w:r>
      <w:r>
        <w:rPr>
          <w:rFonts w:hint="cs"/>
          <w:rtl/>
        </w:rPr>
        <w:t>ن</w:t>
      </w:r>
      <w:r w:rsidRPr="002607CA">
        <w:rPr>
          <w:rFonts w:hint="cs"/>
          <w:rtl/>
        </w:rPr>
        <w:t xml:space="preserve"> أشكالا متعددة من التمييز والتدابير التي اتخذت لمعالجة هذا التمييز. </w:t>
      </w:r>
    </w:p>
    <w:p w:rsidR="002607CA" w:rsidRPr="002607CA" w:rsidRDefault="002607CA" w:rsidP="002607CA">
      <w:pPr>
        <w:pStyle w:val="SingleTxt"/>
        <w:spacing w:after="0" w:line="120" w:lineRule="exact"/>
        <w:rPr>
          <w:rFonts w:hint="cs"/>
          <w:sz w:val="10"/>
          <w:rtl/>
        </w:rPr>
      </w:pPr>
    </w:p>
    <w:p w:rsidR="002607CA" w:rsidRPr="002607CA" w:rsidRDefault="002607CA" w:rsidP="002607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Pr="002607CA">
        <w:rPr>
          <w:rFonts w:hint="cs"/>
          <w:rtl/>
        </w:rPr>
        <w:t xml:space="preserve">المادتان 1 و 2 </w:t>
      </w:r>
    </w:p>
    <w:p w:rsidR="002607CA" w:rsidRPr="002607CA" w:rsidRDefault="002607CA" w:rsidP="00D549DD">
      <w:pPr>
        <w:pStyle w:val="SingleTxt"/>
        <w:rPr>
          <w:rFonts w:hint="cs"/>
          <w:rtl/>
        </w:rPr>
      </w:pPr>
      <w:r w:rsidRPr="002607CA">
        <w:rPr>
          <w:rFonts w:hint="cs"/>
          <w:rtl/>
        </w:rPr>
        <w:t>4 -</w:t>
      </w:r>
      <w:r w:rsidRPr="002607CA">
        <w:rPr>
          <w:rFonts w:hint="cs"/>
          <w:rtl/>
        </w:rPr>
        <w:tab/>
        <w:t xml:space="preserve">يبين التقرير أن أحكام الاتفاقية، التي صدق عليها بمرسوم ملكي، تعتبر جزءا من القانون المحلي ويجوز الاحتجاج بها أمام محاكم المملكة العربية السعودية أو غيرها </w:t>
      </w:r>
      <w:r>
        <w:rPr>
          <w:rFonts w:hint="cs"/>
          <w:rtl/>
        </w:rPr>
        <w:t>من السلطات القضائية أو الإدارية</w:t>
      </w:r>
      <w:r w:rsidRPr="002607CA">
        <w:rPr>
          <w:rFonts w:hint="cs"/>
          <w:rtl/>
        </w:rPr>
        <w:t>. يرجى إيضاح ما إذا كانت الالتزامات ال</w:t>
      </w:r>
      <w:r>
        <w:rPr>
          <w:rFonts w:hint="cs"/>
          <w:rtl/>
        </w:rPr>
        <w:t>ت</w:t>
      </w:r>
      <w:r w:rsidRPr="002607CA">
        <w:rPr>
          <w:rFonts w:hint="cs"/>
          <w:rtl/>
        </w:rPr>
        <w:t>عاهد</w:t>
      </w:r>
      <w:r>
        <w:rPr>
          <w:rFonts w:hint="cs"/>
          <w:rtl/>
        </w:rPr>
        <w:t>ية</w:t>
      </w:r>
      <w:r w:rsidRPr="002607CA">
        <w:rPr>
          <w:rFonts w:hint="cs"/>
          <w:rtl/>
        </w:rPr>
        <w:t xml:space="preserve"> الدولية لها الأسبقية على القوانين المحلية و</w:t>
      </w:r>
      <w:r>
        <w:rPr>
          <w:rFonts w:hint="cs"/>
          <w:rtl/>
        </w:rPr>
        <w:t>فقا</w:t>
      </w:r>
      <w:r w:rsidRPr="002607CA">
        <w:rPr>
          <w:rFonts w:hint="cs"/>
          <w:rtl/>
        </w:rPr>
        <w:t xml:space="preserve"> </w:t>
      </w:r>
      <w:r>
        <w:rPr>
          <w:rFonts w:hint="cs"/>
          <w:rtl/>
        </w:rPr>
        <w:t>ل</w:t>
      </w:r>
      <w:r w:rsidRPr="002607CA">
        <w:rPr>
          <w:rFonts w:hint="cs"/>
          <w:rtl/>
        </w:rPr>
        <w:t xml:space="preserve">لنظام القانوني في المملكة العربية السعودية في حالات التعارض بين القوانين المحلية والالتزامات التعاهدية الدولية. أيضا يرجى تقديم معلومات بشأن </w:t>
      </w:r>
      <w:r>
        <w:rPr>
          <w:rFonts w:hint="cs"/>
          <w:rtl/>
        </w:rPr>
        <w:t>الدعاوى القضائية</w:t>
      </w:r>
      <w:r w:rsidRPr="002607CA">
        <w:rPr>
          <w:rFonts w:hint="cs"/>
          <w:rtl/>
        </w:rPr>
        <w:t xml:space="preserve"> وغيرها من ال</w:t>
      </w:r>
      <w:r>
        <w:rPr>
          <w:rFonts w:hint="cs"/>
          <w:rtl/>
        </w:rPr>
        <w:t>أ</w:t>
      </w:r>
      <w:r w:rsidRPr="002607CA">
        <w:rPr>
          <w:rFonts w:hint="cs"/>
          <w:rtl/>
        </w:rPr>
        <w:t>ح</w:t>
      </w:r>
      <w:r>
        <w:rPr>
          <w:rFonts w:hint="cs"/>
          <w:rtl/>
        </w:rPr>
        <w:t>ك</w:t>
      </w:r>
      <w:r w:rsidRPr="002607CA">
        <w:rPr>
          <w:rFonts w:hint="cs"/>
          <w:rtl/>
        </w:rPr>
        <w:t>ا</w:t>
      </w:r>
      <w:r>
        <w:rPr>
          <w:rFonts w:hint="cs"/>
          <w:rtl/>
        </w:rPr>
        <w:t>م</w:t>
      </w:r>
      <w:r w:rsidRPr="002607CA">
        <w:rPr>
          <w:rFonts w:hint="cs"/>
          <w:rtl/>
        </w:rPr>
        <w:t xml:space="preserve"> القضائية أو الإدارية، إن وجدت، </w:t>
      </w:r>
      <w:r w:rsidR="00D549DD">
        <w:rPr>
          <w:rFonts w:hint="cs"/>
          <w:rtl/>
        </w:rPr>
        <w:t>التي استشهد فيها</w:t>
      </w:r>
      <w:r w:rsidRPr="002607CA">
        <w:rPr>
          <w:rFonts w:hint="cs"/>
          <w:rtl/>
        </w:rPr>
        <w:t xml:space="preserve"> </w:t>
      </w:r>
      <w:r w:rsidR="00D549DD">
        <w:rPr>
          <w:rFonts w:hint="cs"/>
          <w:rtl/>
        </w:rPr>
        <w:t>ب</w:t>
      </w:r>
      <w:r w:rsidRPr="002607CA">
        <w:rPr>
          <w:rFonts w:hint="cs"/>
          <w:rtl/>
        </w:rPr>
        <w:t xml:space="preserve">أحكام الاتفاقية ونتيجة هذه </w:t>
      </w:r>
      <w:r w:rsidR="00D549DD">
        <w:rPr>
          <w:rFonts w:hint="cs"/>
          <w:rtl/>
        </w:rPr>
        <w:t>الدعاوى والأحكام</w:t>
      </w:r>
      <w:r w:rsidRPr="002607CA">
        <w:rPr>
          <w:rFonts w:hint="cs"/>
          <w:rtl/>
        </w:rPr>
        <w:t xml:space="preserve">. </w:t>
      </w:r>
    </w:p>
    <w:p w:rsidR="002607CA" w:rsidRPr="002607CA" w:rsidRDefault="002607CA" w:rsidP="00D549DD">
      <w:pPr>
        <w:pStyle w:val="SingleTxt"/>
        <w:rPr>
          <w:rFonts w:hint="cs"/>
          <w:rtl/>
        </w:rPr>
      </w:pPr>
      <w:r w:rsidRPr="002607CA">
        <w:rPr>
          <w:rFonts w:hint="cs"/>
          <w:rtl/>
        </w:rPr>
        <w:t>5 -</w:t>
      </w:r>
      <w:r w:rsidRPr="002607CA">
        <w:rPr>
          <w:rFonts w:hint="cs"/>
          <w:rtl/>
        </w:rPr>
        <w:tab/>
        <w:t xml:space="preserve">ويوضح التقرير أن المبدأ العام المتعلق بالمساواة وعدم التمييز مشمول في صلب </w:t>
      </w:r>
      <w:r w:rsidR="00D549DD">
        <w:rPr>
          <w:rFonts w:hint="cs"/>
          <w:rtl/>
        </w:rPr>
        <w:t>النظام</w:t>
      </w:r>
      <w:r w:rsidRPr="002607CA">
        <w:rPr>
          <w:rFonts w:hint="cs"/>
          <w:rtl/>
        </w:rPr>
        <w:t xml:space="preserve"> الأساسي للحكم والأحكام التنظيمية. يرجى إيضاح ما إذا كان مبدأ المساواة بين الجنسين وعدم التمييز على أساس نوع الجنس يرد تحديد</w:t>
      </w:r>
      <w:r w:rsidR="00D549DD">
        <w:rPr>
          <w:rFonts w:hint="cs"/>
          <w:rtl/>
        </w:rPr>
        <w:t>ا</w:t>
      </w:r>
      <w:r w:rsidRPr="002607CA">
        <w:rPr>
          <w:rFonts w:hint="cs"/>
          <w:rtl/>
        </w:rPr>
        <w:t xml:space="preserve"> في ال</w:t>
      </w:r>
      <w:r w:rsidR="00D549DD">
        <w:rPr>
          <w:rFonts w:hint="cs"/>
          <w:rtl/>
        </w:rPr>
        <w:t>نظام</w:t>
      </w:r>
      <w:r w:rsidRPr="002607CA">
        <w:rPr>
          <w:rFonts w:hint="cs"/>
          <w:rtl/>
        </w:rPr>
        <w:t xml:space="preserve"> الأساسي للحكم، وتقديم معلومات عن الخطوات المتخذة، أو الخطوات التي </w:t>
      </w:r>
      <w:r w:rsidR="00D549DD">
        <w:rPr>
          <w:rFonts w:hint="cs"/>
          <w:rtl/>
        </w:rPr>
        <w:t>ي</w:t>
      </w:r>
      <w:r w:rsidRPr="002607CA">
        <w:rPr>
          <w:rFonts w:hint="cs"/>
          <w:rtl/>
        </w:rPr>
        <w:t xml:space="preserve">نظر في اتخاذها في حدود إطار زمني معين، لكفالة سريان هذا المبدأ تماما على جميع </w:t>
      </w:r>
      <w:r w:rsidR="00D549DD">
        <w:rPr>
          <w:rFonts w:hint="cs"/>
          <w:rtl/>
        </w:rPr>
        <w:t>ال</w:t>
      </w:r>
      <w:r w:rsidRPr="002607CA">
        <w:rPr>
          <w:rFonts w:hint="cs"/>
          <w:rtl/>
        </w:rPr>
        <w:t>مجالات القانون</w:t>
      </w:r>
      <w:r w:rsidR="00D549DD">
        <w:rPr>
          <w:rFonts w:hint="cs"/>
          <w:rtl/>
        </w:rPr>
        <w:t>ية</w:t>
      </w:r>
      <w:r w:rsidRPr="002607CA">
        <w:rPr>
          <w:rFonts w:hint="cs"/>
          <w:rtl/>
        </w:rPr>
        <w:t xml:space="preserve"> وفقا للالتزامات بموجب الاتفاقية. ويرجى إدراج معلومات عن أي عملية</w:t>
      </w:r>
      <w:r w:rsidR="00D549DD">
        <w:rPr>
          <w:rFonts w:hint="cs"/>
          <w:rtl/>
        </w:rPr>
        <w:t xml:space="preserve"> اضطلع بها</w:t>
      </w:r>
      <w:r w:rsidRPr="002607CA">
        <w:rPr>
          <w:rFonts w:hint="cs"/>
          <w:rtl/>
        </w:rPr>
        <w:t xml:space="preserve"> لاستعراض القوانين </w:t>
      </w:r>
      <w:r w:rsidR="00D549DD">
        <w:rPr>
          <w:rFonts w:hint="cs"/>
          <w:rtl/>
        </w:rPr>
        <w:t>من أجل إصل</w:t>
      </w:r>
      <w:r w:rsidRPr="002607CA">
        <w:rPr>
          <w:rFonts w:hint="cs"/>
          <w:rtl/>
        </w:rPr>
        <w:t xml:space="preserve">اح أو إلغاء الأحكام التي تميز ضد المرأة. </w:t>
      </w:r>
    </w:p>
    <w:p w:rsidR="002607CA" w:rsidRPr="002607CA" w:rsidRDefault="002607CA" w:rsidP="00A94EDD">
      <w:pPr>
        <w:pStyle w:val="SingleTxt"/>
        <w:rPr>
          <w:rFonts w:hint="cs"/>
          <w:rtl/>
        </w:rPr>
      </w:pPr>
      <w:r w:rsidRPr="002607CA">
        <w:rPr>
          <w:rFonts w:hint="cs"/>
          <w:rtl/>
        </w:rPr>
        <w:t>6 -</w:t>
      </w:r>
      <w:r w:rsidRPr="002607CA">
        <w:rPr>
          <w:rFonts w:hint="cs"/>
          <w:rtl/>
        </w:rPr>
        <w:tab/>
      </w:r>
      <w:r w:rsidR="00D549DD">
        <w:rPr>
          <w:rFonts w:hint="cs"/>
          <w:rtl/>
        </w:rPr>
        <w:t>و</w:t>
      </w:r>
      <w:r w:rsidRPr="002607CA">
        <w:rPr>
          <w:rFonts w:hint="cs"/>
          <w:rtl/>
        </w:rPr>
        <w:t>يقدم التقرير استعراضا عاما لوسائل الانتصاف المتاحة للمرأة. يرجى تقديم معلومات إحصائية عن استخدام المرأة لوسائل الانتصاف هذه في الادعاء بحدوث تمييز على أساس نوع الجنس. وبالإضافة إلى ذلك، يرجى بيان ما إذا كانت هناك أية إجراءات أو</w:t>
      </w:r>
      <w:r w:rsidR="00A94EDD">
        <w:rPr>
          <w:rFonts w:hint="eastAsia"/>
          <w:rtl/>
        </w:rPr>
        <w:t> </w:t>
      </w:r>
      <w:r w:rsidRPr="002607CA">
        <w:rPr>
          <w:rFonts w:hint="cs"/>
          <w:rtl/>
        </w:rPr>
        <w:t>آليات</w:t>
      </w:r>
      <w:r w:rsidR="00D549DD">
        <w:rPr>
          <w:rFonts w:hint="cs"/>
          <w:rtl/>
        </w:rPr>
        <w:t xml:space="preserve"> محددة للفصل في </w:t>
      </w:r>
      <w:r w:rsidRPr="002607CA">
        <w:rPr>
          <w:rFonts w:hint="cs"/>
          <w:rtl/>
        </w:rPr>
        <w:t>الادعاءات</w:t>
      </w:r>
      <w:r w:rsidR="00D549DD">
        <w:rPr>
          <w:rFonts w:hint="cs"/>
          <w:rtl/>
        </w:rPr>
        <w:t xml:space="preserve"> المتعلقة</w:t>
      </w:r>
      <w:r w:rsidRPr="002607CA">
        <w:rPr>
          <w:rFonts w:hint="cs"/>
          <w:rtl/>
        </w:rPr>
        <w:t xml:space="preserve"> بحدوث تمييز على أساس نوع الجنس.</w:t>
      </w:r>
    </w:p>
    <w:p w:rsidR="002607CA" w:rsidRPr="002607CA" w:rsidRDefault="002607CA" w:rsidP="00D549DD">
      <w:pPr>
        <w:pStyle w:val="SingleTxt"/>
        <w:rPr>
          <w:rFonts w:hint="cs"/>
          <w:rtl/>
        </w:rPr>
      </w:pPr>
      <w:r w:rsidRPr="002607CA">
        <w:rPr>
          <w:rFonts w:hint="cs"/>
          <w:rtl/>
        </w:rPr>
        <w:t>7 -</w:t>
      </w:r>
      <w:r w:rsidRPr="002607CA">
        <w:rPr>
          <w:rFonts w:hint="cs"/>
          <w:rtl/>
        </w:rPr>
        <w:tab/>
      </w:r>
      <w:r w:rsidR="00D549DD">
        <w:rPr>
          <w:rFonts w:hint="cs"/>
          <w:rtl/>
        </w:rPr>
        <w:t xml:space="preserve">والتزم التقرير الصمت إزاء </w:t>
      </w:r>
      <w:r w:rsidRPr="002607CA">
        <w:rPr>
          <w:rFonts w:hint="cs"/>
          <w:rtl/>
        </w:rPr>
        <w:t>مسألة قيادة النساء للسيارات. كما أنه لا يناقش القواعد السائدة المتعلقة بلباس المرأة، وأساسها القانوني أو غير</w:t>
      </w:r>
      <w:r w:rsidR="00D549DD">
        <w:rPr>
          <w:rFonts w:hint="cs"/>
          <w:rtl/>
        </w:rPr>
        <w:t xml:space="preserve"> ذلك</w:t>
      </w:r>
      <w:r w:rsidRPr="002607CA">
        <w:rPr>
          <w:rFonts w:hint="cs"/>
          <w:rtl/>
        </w:rPr>
        <w:t xml:space="preserve"> من الأسس، وآليات الإنفاذ، وتوافق هذه التدابير مع الاتفاقية. يرجى الإيضاح. </w:t>
      </w:r>
    </w:p>
    <w:p w:rsidR="00D549DD" w:rsidRPr="00D549DD" w:rsidRDefault="00D549DD" w:rsidP="00D549DD">
      <w:pPr>
        <w:pStyle w:val="SingleTxt"/>
        <w:spacing w:after="0" w:line="120" w:lineRule="exact"/>
        <w:rPr>
          <w:rFonts w:hint="cs"/>
          <w:sz w:val="10"/>
          <w:rtl/>
        </w:rPr>
      </w:pPr>
    </w:p>
    <w:p w:rsidR="002607CA" w:rsidRPr="002607CA" w:rsidRDefault="00D549DD" w:rsidP="00D549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2607CA" w:rsidRPr="002607CA">
        <w:rPr>
          <w:rFonts w:hint="cs"/>
          <w:rtl/>
        </w:rPr>
        <w:t xml:space="preserve">المادة 3 </w:t>
      </w:r>
    </w:p>
    <w:p w:rsidR="00CD3849" w:rsidRDefault="002607CA" w:rsidP="00D549DD">
      <w:pPr>
        <w:pStyle w:val="SingleTxt"/>
        <w:rPr>
          <w:rFonts w:hint="cs"/>
          <w:rtl/>
        </w:rPr>
      </w:pPr>
      <w:r w:rsidRPr="002607CA">
        <w:rPr>
          <w:rFonts w:hint="cs"/>
          <w:rtl/>
        </w:rPr>
        <w:t>8 -</w:t>
      </w:r>
      <w:r w:rsidRPr="002607CA">
        <w:rPr>
          <w:rFonts w:hint="cs"/>
          <w:rtl/>
        </w:rPr>
        <w:tab/>
        <w:t>يرجى تقديم معلومات عن اللجنة الوطنية العليا المتخصصة في شؤون المرأة التي أنش</w:t>
      </w:r>
      <w:r w:rsidR="00D549DD">
        <w:rPr>
          <w:rFonts w:hint="cs"/>
          <w:rtl/>
        </w:rPr>
        <w:t>ئت عملا بالمرسوم الوزاري رقم 63،</w:t>
      </w:r>
      <w:r w:rsidRPr="002607CA">
        <w:rPr>
          <w:rFonts w:hint="cs"/>
          <w:rtl/>
        </w:rPr>
        <w:t xml:space="preserve"> والأقسام والوحدات المعنية بحقوق المرأة التي أنشئت </w:t>
      </w:r>
      <w:r w:rsidR="00D549DD">
        <w:rPr>
          <w:rFonts w:hint="cs"/>
          <w:rtl/>
        </w:rPr>
        <w:t>في</w:t>
      </w:r>
      <w:r w:rsidRPr="002607CA">
        <w:rPr>
          <w:rFonts w:hint="cs"/>
          <w:rtl/>
        </w:rPr>
        <w:t xml:space="preserve"> الوزارات والهيئات الحكومية التي تقدم خدمات</w:t>
      </w:r>
      <w:r w:rsidR="00D549DD">
        <w:rPr>
          <w:rFonts w:hint="cs"/>
          <w:rtl/>
        </w:rPr>
        <w:t xml:space="preserve"> إلى المرأة</w:t>
      </w:r>
      <w:r w:rsidRPr="002607CA">
        <w:rPr>
          <w:rFonts w:hint="cs"/>
          <w:rtl/>
        </w:rPr>
        <w:t>. وينبغي أن يتضمن ذلك معلومات عن مركز هذه الكيانات وسلطتها ودورها وأهدافها والإجراءات التي تتبعها ومواردها ال</w:t>
      </w:r>
      <w:r w:rsidR="00D549DD">
        <w:rPr>
          <w:rFonts w:hint="cs"/>
          <w:rtl/>
        </w:rPr>
        <w:t>بشر</w:t>
      </w:r>
      <w:r w:rsidRPr="002607CA">
        <w:rPr>
          <w:rFonts w:hint="cs"/>
          <w:rtl/>
        </w:rPr>
        <w:t>ية والمالية. وهل هناك نساء في اللجنة الوطنية العليا متخصصات في شؤون المرأة، وإذا كان الوضع كذلك، ما هي النسبة المئوية للنساء في هذه اللجنة؟</w:t>
      </w:r>
    </w:p>
    <w:p w:rsidR="00D549DD" w:rsidRPr="00D549DD" w:rsidRDefault="00D549DD" w:rsidP="00D549DD">
      <w:pPr>
        <w:pStyle w:val="SingleTxt"/>
        <w:rPr>
          <w:rFonts w:hint="cs"/>
          <w:rtl/>
        </w:rPr>
      </w:pPr>
      <w:r>
        <w:rPr>
          <w:rFonts w:hint="cs"/>
          <w:rtl/>
        </w:rPr>
        <w:t>9 -</w:t>
      </w:r>
      <w:r>
        <w:rPr>
          <w:rFonts w:hint="cs"/>
          <w:rtl/>
        </w:rPr>
        <w:tab/>
      </w:r>
      <w:r w:rsidRPr="00D549DD">
        <w:rPr>
          <w:rFonts w:hint="cs"/>
          <w:rtl/>
        </w:rPr>
        <w:t>ويل</w:t>
      </w:r>
      <w:r>
        <w:rPr>
          <w:rFonts w:hint="cs"/>
          <w:rtl/>
        </w:rPr>
        <w:t>ت</w:t>
      </w:r>
      <w:r w:rsidRPr="00D549DD">
        <w:rPr>
          <w:rFonts w:hint="cs"/>
          <w:rtl/>
        </w:rPr>
        <w:t>زم التق</w:t>
      </w:r>
      <w:r>
        <w:rPr>
          <w:rFonts w:hint="cs"/>
          <w:rtl/>
        </w:rPr>
        <w:t>ر</w:t>
      </w:r>
      <w:r w:rsidRPr="00D549DD">
        <w:rPr>
          <w:rFonts w:hint="cs"/>
          <w:rtl/>
        </w:rPr>
        <w:t xml:space="preserve">ير الصمت فيما يتعلق </w:t>
      </w:r>
      <w:r>
        <w:rPr>
          <w:rFonts w:hint="cs"/>
          <w:rtl/>
        </w:rPr>
        <w:t>بوجود أية خطة</w:t>
      </w:r>
      <w:r w:rsidRPr="00D549DD">
        <w:rPr>
          <w:rFonts w:hint="cs"/>
          <w:rtl/>
        </w:rPr>
        <w:t xml:space="preserve"> عمل وطنية لتعزيز تحقيق المساواة بين </w:t>
      </w:r>
      <w:r w:rsidR="003B6F18" w:rsidRPr="00D549DD">
        <w:rPr>
          <w:rFonts w:hint="cs"/>
          <w:rtl/>
        </w:rPr>
        <w:t>الجنسين</w:t>
      </w:r>
      <w:r w:rsidRPr="00D549DD">
        <w:rPr>
          <w:rFonts w:hint="cs"/>
          <w:rtl/>
        </w:rPr>
        <w:t xml:space="preserve">، وتنفيذ الاتفاقية </w:t>
      </w:r>
      <w:r>
        <w:rPr>
          <w:rFonts w:hint="cs"/>
          <w:rtl/>
        </w:rPr>
        <w:t>و/</w:t>
      </w:r>
      <w:r w:rsidRPr="00D549DD">
        <w:rPr>
          <w:rFonts w:hint="cs"/>
          <w:rtl/>
        </w:rPr>
        <w:t>أو إعلان ومنهاج عمل بيجين. يرجى بيان ما إذا كانت هناك خطة عمل من هذا القبيل أو يجري النظر في وضعها.</w:t>
      </w:r>
    </w:p>
    <w:p w:rsidR="00D549DD" w:rsidRPr="00D549DD" w:rsidRDefault="00D549DD" w:rsidP="00D549DD">
      <w:pPr>
        <w:pStyle w:val="SingleTxt"/>
        <w:spacing w:after="0" w:line="120" w:lineRule="exact"/>
        <w:rPr>
          <w:rFonts w:hint="cs"/>
          <w:b/>
          <w:bCs/>
          <w:sz w:val="10"/>
          <w:rtl/>
        </w:rPr>
      </w:pPr>
    </w:p>
    <w:p w:rsidR="00D549DD" w:rsidRPr="00D549DD" w:rsidRDefault="00D549DD" w:rsidP="00D549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D549DD">
        <w:rPr>
          <w:rFonts w:hint="cs"/>
          <w:rtl/>
        </w:rPr>
        <w:tab/>
      </w:r>
      <w:r w:rsidRPr="00D549DD">
        <w:rPr>
          <w:rFonts w:hint="cs"/>
          <w:rtl/>
        </w:rPr>
        <w:tab/>
        <w:t>المادة 4</w:t>
      </w:r>
    </w:p>
    <w:p w:rsidR="00D549DD" w:rsidRPr="00D549DD" w:rsidRDefault="00D549DD" w:rsidP="00BF5E72">
      <w:pPr>
        <w:pStyle w:val="SingleTxt"/>
        <w:rPr>
          <w:rFonts w:hint="cs"/>
          <w:rtl/>
        </w:rPr>
      </w:pPr>
      <w:r w:rsidRPr="00D549DD">
        <w:rPr>
          <w:rFonts w:hint="cs"/>
          <w:rtl/>
        </w:rPr>
        <w:t>10 -</w:t>
      </w:r>
      <w:r w:rsidRPr="00D549DD">
        <w:rPr>
          <w:rFonts w:hint="cs"/>
          <w:rtl/>
        </w:rPr>
        <w:tab/>
        <w:t xml:space="preserve">يرجى إيضاح ما إذا كانت الحكومة قد نظرت في استخدام تدابير خاصة مؤقتة وفقا للفقرة 1 من المادة 4 من الاتفاقية والتوصيتين العامتين 23 و 25، مثل تحديد حصص نسبية أو حوافز للتعجيل </w:t>
      </w:r>
      <w:r w:rsidR="00BF5E72">
        <w:rPr>
          <w:rFonts w:hint="cs"/>
          <w:rtl/>
        </w:rPr>
        <w:t>ب</w:t>
      </w:r>
      <w:r w:rsidRPr="00D549DD">
        <w:rPr>
          <w:rFonts w:hint="cs"/>
          <w:rtl/>
        </w:rPr>
        <w:t>تحقيق المساواة، ولا سيما في مجالات العمالة، والمشاركة في الحياة السياسية والحياة العامة، وفي السلطة القضائية.</w:t>
      </w:r>
    </w:p>
    <w:p w:rsidR="00D549DD" w:rsidRPr="00D549DD" w:rsidRDefault="00D549DD" w:rsidP="00D549DD">
      <w:pPr>
        <w:pStyle w:val="SingleTxt"/>
        <w:spacing w:after="0" w:line="120" w:lineRule="exact"/>
        <w:rPr>
          <w:rFonts w:hint="cs"/>
          <w:b/>
          <w:bCs/>
          <w:sz w:val="10"/>
          <w:rtl/>
        </w:rPr>
      </w:pPr>
    </w:p>
    <w:p w:rsidR="00D549DD" w:rsidRPr="00D549DD" w:rsidRDefault="00D549DD" w:rsidP="00D549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D549DD">
        <w:rPr>
          <w:rFonts w:hint="cs"/>
          <w:rtl/>
        </w:rPr>
        <w:tab/>
      </w:r>
      <w:r w:rsidRPr="00D549DD">
        <w:rPr>
          <w:rFonts w:hint="cs"/>
          <w:rtl/>
        </w:rPr>
        <w:tab/>
        <w:t>المادة 5</w:t>
      </w:r>
    </w:p>
    <w:p w:rsidR="00D549DD" w:rsidRPr="00D549DD" w:rsidRDefault="00D549DD" w:rsidP="00D549DD">
      <w:pPr>
        <w:pStyle w:val="SingleTxt"/>
        <w:rPr>
          <w:rFonts w:hint="cs"/>
          <w:rtl/>
        </w:rPr>
      </w:pPr>
      <w:r w:rsidRPr="00D549DD">
        <w:rPr>
          <w:rFonts w:hint="cs"/>
          <w:rtl/>
        </w:rPr>
        <w:t>11 -</w:t>
      </w:r>
      <w:r w:rsidRPr="00D549DD">
        <w:rPr>
          <w:rFonts w:hint="cs"/>
          <w:rtl/>
        </w:rPr>
        <w:tab/>
        <w:t xml:space="preserve">يشير التقرير إلى أن الدولة تبذل جهودا كبيرة لتعديل أنماط السلوك </w:t>
      </w:r>
      <w:r>
        <w:rPr>
          <w:rFonts w:hint="cs"/>
          <w:rtl/>
        </w:rPr>
        <w:t>والقضاء على الممارسات التمييزية</w:t>
      </w:r>
      <w:r w:rsidRPr="00D549DD">
        <w:rPr>
          <w:rFonts w:hint="cs"/>
          <w:rtl/>
        </w:rPr>
        <w:t xml:space="preserve">. كما يشير التقرير أن العادات والتقاليد تشكل عقبات أمام مشاركة المرأة في التعليم وإمكانية وصولها إلى سوق العمل. غير أن التقرير لا يقدم أية تفاصيل عن العادات والتقاليد والقوالب النمطية التمييزية التي ما زالت قائمة. يرجى تقديم استعراض عام لأشكال ومظاهر المواقف والممارسات والعادات التمييزية وأثرها على تحقيق المساواة للمرأة. كما يرجى تقديم وصف </w:t>
      </w:r>
      <w:r w:rsidR="00BF5E72">
        <w:rPr>
          <w:rFonts w:hint="cs"/>
          <w:rtl/>
        </w:rPr>
        <w:t>ل</w:t>
      </w:r>
      <w:r w:rsidRPr="00D549DD">
        <w:rPr>
          <w:rFonts w:hint="cs"/>
          <w:rtl/>
        </w:rPr>
        <w:t>لإجراءات التي يجري اتخ</w:t>
      </w:r>
      <w:r w:rsidR="00BF5E72">
        <w:rPr>
          <w:rFonts w:hint="cs"/>
          <w:rtl/>
        </w:rPr>
        <w:t>ا</w:t>
      </w:r>
      <w:r w:rsidRPr="00D549DD">
        <w:rPr>
          <w:rFonts w:hint="cs"/>
          <w:rtl/>
        </w:rPr>
        <w:t>ذها للتغلب على هذه العقبات، بما في ذلك التدابير المتخذة لمعالجة المواقف المجتمعية التي تقوم عليها هذه الممارسات.</w:t>
      </w:r>
    </w:p>
    <w:p w:rsidR="00D549DD" w:rsidRPr="00D549DD" w:rsidRDefault="00D549DD" w:rsidP="00D549DD">
      <w:pPr>
        <w:pStyle w:val="SingleTxt"/>
        <w:spacing w:after="0" w:line="120" w:lineRule="exact"/>
        <w:rPr>
          <w:rFonts w:hint="cs"/>
          <w:b/>
          <w:bCs/>
          <w:sz w:val="10"/>
          <w:rtl/>
        </w:rPr>
      </w:pPr>
    </w:p>
    <w:p w:rsidR="00D549DD" w:rsidRPr="00D549DD" w:rsidRDefault="00D549DD" w:rsidP="00D549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D549DD">
        <w:rPr>
          <w:rFonts w:hint="cs"/>
          <w:rtl/>
        </w:rPr>
        <w:tab/>
      </w:r>
      <w:r w:rsidRPr="00D549DD">
        <w:rPr>
          <w:rFonts w:hint="cs"/>
          <w:rtl/>
        </w:rPr>
        <w:tab/>
        <w:t>العنف ضد المرأة</w:t>
      </w:r>
    </w:p>
    <w:p w:rsidR="00D549DD" w:rsidRPr="00D549DD" w:rsidRDefault="00D549DD" w:rsidP="00D549DD">
      <w:pPr>
        <w:pStyle w:val="SingleTxt"/>
        <w:rPr>
          <w:rFonts w:hint="cs"/>
          <w:rtl/>
        </w:rPr>
      </w:pPr>
      <w:r w:rsidRPr="00D549DD">
        <w:rPr>
          <w:rFonts w:hint="cs"/>
          <w:rtl/>
        </w:rPr>
        <w:t>12 -</w:t>
      </w:r>
      <w:r w:rsidRPr="00D549DD">
        <w:rPr>
          <w:rFonts w:hint="cs"/>
          <w:rtl/>
        </w:rPr>
        <w:tab/>
        <w:t xml:space="preserve"> يذكر التقرير أنه في عام 2004 أنشأت لجان للحماية ال</w:t>
      </w:r>
      <w:r>
        <w:rPr>
          <w:rFonts w:hint="cs"/>
          <w:rtl/>
        </w:rPr>
        <w:t>ا</w:t>
      </w:r>
      <w:r w:rsidRPr="00D549DD">
        <w:rPr>
          <w:rFonts w:hint="cs"/>
          <w:rtl/>
        </w:rPr>
        <w:t>جتم</w:t>
      </w:r>
      <w:r>
        <w:rPr>
          <w:rFonts w:hint="cs"/>
          <w:rtl/>
        </w:rPr>
        <w:t>ا</w:t>
      </w:r>
      <w:r w:rsidRPr="00D549DD">
        <w:rPr>
          <w:rFonts w:hint="cs"/>
          <w:rtl/>
        </w:rPr>
        <w:t xml:space="preserve">عية في 13 منطقة في البلد في إطار وزارة الشؤون الاجتماعية أعضاؤها مكلفون بالبحث في العنف ضد المرأة، والتحقيق في الشكاوى، وتقديم تقارير إلى اللجنة. يرجى بيان ما هي أنواع البيانات التي يجري جمعها بشأن العنف ضد المرأة، بما في ذلك العنف </w:t>
      </w:r>
      <w:r>
        <w:rPr>
          <w:rFonts w:hint="cs"/>
          <w:rtl/>
        </w:rPr>
        <w:t>داخل الأسرة</w:t>
      </w:r>
      <w:r w:rsidRPr="00D549DD">
        <w:rPr>
          <w:rFonts w:hint="cs"/>
          <w:rtl/>
        </w:rPr>
        <w:t xml:space="preserve"> والعنف الجنسي. ويرجى بيان ما تكشف عنه هذه البيانات فيما يتعلق بمعدل حدوث العنف ضد المرأة والاتجاهات المتعلقة بذلك، بما في ذلك معلومات عن المحاكمات والإدانات في قضايا العنف ضد المرأة. كما يرجى بيان معدل مشاركة المرأة في تشكيل لجان الحماية ال</w:t>
      </w:r>
      <w:r>
        <w:rPr>
          <w:rFonts w:hint="cs"/>
          <w:rtl/>
        </w:rPr>
        <w:t>ا</w:t>
      </w:r>
      <w:r w:rsidRPr="00D549DD">
        <w:rPr>
          <w:rFonts w:hint="cs"/>
          <w:rtl/>
        </w:rPr>
        <w:t>جتم</w:t>
      </w:r>
      <w:r>
        <w:rPr>
          <w:rFonts w:hint="cs"/>
          <w:rtl/>
        </w:rPr>
        <w:t>ا</w:t>
      </w:r>
      <w:r w:rsidRPr="00D549DD">
        <w:rPr>
          <w:rFonts w:hint="cs"/>
          <w:rtl/>
        </w:rPr>
        <w:t>عية.</w:t>
      </w:r>
    </w:p>
    <w:p w:rsidR="00D549DD" w:rsidRPr="00D549DD" w:rsidRDefault="00D549DD" w:rsidP="00D549DD">
      <w:pPr>
        <w:pStyle w:val="SingleTxt"/>
        <w:rPr>
          <w:rFonts w:hint="cs"/>
          <w:rtl/>
        </w:rPr>
      </w:pPr>
      <w:r w:rsidRPr="00D549DD">
        <w:rPr>
          <w:rFonts w:hint="cs"/>
          <w:rtl/>
        </w:rPr>
        <w:t>13 -</w:t>
      </w:r>
      <w:r w:rsidRPr="00D549DD">
        <w:rPr>
          <w:rFonts w:hint="cs"/>
          <w:rtl/>
        </w:rPr>
        <w:tab/>
      </w:r>
      <w:r>
        <w:rPr>
          <w:rFonts w:hint="cs"/>
          <w:rtl/>
        </w:rPr>
        <w:t>و</w:t>
      </w:r>
      <w:r w:rsidRPr="00D549DD">
        <w:rPr>
          <w:rFonts w:hint="cs"/>
          <w:rtl/>
        </w:rPr>
        <w:t>يرجى بيان ما إذا كان يجري النظر في إصدار قانون للعنف العائلي، ووصف وسائل الانتصاف القانوني والخدمات الصحية والاجتماعية المتاحة لضحايا العنف من النساء.</w:t>
      </w:r>
    </w:p>
    <w:p w:rsidR="00D549DD" w:rsidRPr="00D549DD" w:rsidRDefault="00D549DD" w:rsidP="00D549DD">
      <w:pPr>
        <w:pStyle w:val="SingleTxt"/>
        <w:rPr>
          <w:rFonts w:hint="cs"/>
          <w:rtl/>
        </w:rPr>
      </w:pPr>
      <w:r w:rsidRPr="00D549DD">
        <w:rPr>
          <w:rFonts w:hint="cs"/>
          <w:rtl/>
        </w:rPr>
        <w:t>14 -</w:t>
      </w:r>
      <w:r w:rsidRPr="00D549DD">
        <w:rPr>
          <w:rFonts w:hint="cs"/>
          <w:rtl/>
        </w:rPr>
        <w:tab/>
        <w:t>ذكر</w:t>
      </w:r>
      <w:r>
        <w:rPr>
          <w:rFonts w:hint="cs"/>
          <w:rtl/>
        </w:rPr>
        <w:t>ت</w:t>
      </w:r>
      <w:r w:rsidRPr="00D549DD">
        <w:rPr>
          <w:rFonts w:hint="cs"/>
          <w:rtl/>
        </w:rPr>
        <w:t xml:space="preserve"> المقرر</w:t>
      </w:r>
      <w:r>
        <w:rPr>
          <w:rFonts w:hint="cs"/>
          <w:rtl/>
        </w:rPr>
        <w:t>ة</w:t>
      </w:r>
      <w:r w:rsidRPr="00D549DD">
        <w:rPr>
          <w:rFonts w:hint="cs"/>
          <w:rtl/>
        </w:rPr>
        <w:t xml:space="preserve"> الخاص</w:t>
      </w:r>
      <w:r>
        <w:rPr>
          <w:rFonts w:hint="cs"/>
          <w:rtl/>
        </w:rPr>
        <w:t>ة</w:t>
      </w:r>
      <w:r w:rsidRPr="00D549DD">
        <w:rPr>
          <w:rFonts w:hint="cs"/>
          <w:rtl/>
        </w:rPr>
        <w:t xml:space="preserve"> المعني</w:t>
      </w:r>
      <w:r>
        <w:rPr>
          <w:rFonts w:hint="cs"/>
          <w:rtl/>
        </w:rPr>
        <w:t>ة</w:t>
      </w:r>
      <w:r w:rsidRPr="00D549DD">
        <w:rPr>
          <w:rFonts w:hint="cs"/>
          <w:rtl/>
        </w:rPr>
        <w:t xml:space="preserve"> ب</w:t>
      </w:r>
      <w:r>
        <w:rPr>
          <w:rFonts w:hint="cs"/>
          <w:rtl/>
        </w:rPr>
        <w:t xml:space="preserve">مسألة </w:t>
      </w:r>
      <w:r w:rsidRPr="00D549DD">
        <w:rPr>
          <w:rFonts w:hint="cs"/>
          <w:rtl/>
        </w:rPr>
        <w:t>العنف ضد المرأة وأسبابه و</w:t>
      </w:r>
      <w:r>
        <w:rPr>
          <w:rFonts w:hint="cs"/>
          <w:rtl/>
        </w:rPr>
        <w:t>نتائج</w:t>
      </w:r>
      <w:r w:rsidRPr="00D549DD">
        <w:rPr>
          <w:rFonts w:hint="cs"/>
          <w:rtl/>
        </w:rPr>
        <w:t>ه، في تقريره</w:t>
      </w:r>
      <w:r>
        <w:rPr>
          <w:rFonts w:hint="cs"/>
          <w:rtl/>
        </w:rPr>
        <w:t>ا</w:t>
      </w:r>
      <w:r w:rsidRPr="00D549DD">
        <w:rPr>
          <w:rFonts w:hint="cs"/>
          <w:rtl/>
        </w:rPr>
        <w:t xml:space="preserve"> </w:t>
      </w:r>
      <w:r w:rsidRPr="00D549DD">
        <w:t>E/CN.4/2003/75/Add.1</w:t>
      </w:r>
      <w:r w:rsidRPr="00D549DD">
        <w:rPr>
          <w:rFonts w:hint="cs"/>
          <w:rtl/>
        </w:rPr>
        <w:t xml:space="preserve"> (الفقرة 815) أن الأجنبيات العاملات كخادمات في المنازل في المملكة العربية السعودية أبلغن عن </w:t>
      </w:r>
      <w:r>
        <w:rPr>
          <w:rFonts w:hint="cs"/>
          <w:rtl/>
        </w:rPr>
        <w:t>حدوث</w:t>
      </w:r>
      <w:r w:rsidRPr="00D549DD">
        <w:rPr>
          <w:rFonts w:hint="cs"/>
          <w:rtl/>
        </w:rPr>
        <w:t xml:space="preserve"> حالات كثيرة من الإيذاء في بيئات عملهن، بما في ذلك احتجازهن قسرا، ومنع الطعام عنهن، وضربهن، وغيرها من أشكال الإيذاء البد</w:t>
      </w:r>
      <w:r>
        <w:rPr>
          <w:rFonts w:hint="cs"/>
          <w:rtl/>
        </w:rPr>
        <w:t>ني</w:t>
      </w:r>
      <w:r w:rsidRPr="00D549DD">
        <w:rPr>
          <w:rFonts w:hint="cs"/>
          <w:rtl/>
        </w:rPr>
        <w:t>، والاغتصاب، وأنهن يصادفن عقبات شديدة في الحصول على الانتصاف في المحاكم نظرا لصرامة قواعد ال</w:t>
      </w:r>
      <w:r>
        <w:rPr>
          <w:rFonts w:hint="cs"/>
          <w:rtl/>
        </w:rPr>
        <w:t xml:space="preserve">إثبات </w:t>
      </w:r>
      <w:r w:rsidRPr="00D549DD">
        <w:rPr>
          <w:rFonts w:hint="cs"/>
          <w:rtl/>
        </w:rPr>
        <w:t>في المحاكم و</w:t>
      </w:r>
      <w:r>
        <w:rPr>
          <w:rFonts w:hint="cs"/>
          <w:rtl/>
        </w:rPr>
        <w:t>م</w:t>
      </w:r>
      <w:r w:rsidRPr="00D549DD">
        <w:rPr>
          <w:rFonts w:hint="cs"/>
          <w:rtl/>
        </w:rPr>
        <w:t>خ</w:t>
      </w:r>
      <w:r>
        <w:rPr>
          <w:rFonts w:hint="cs"/>
          <w:rtl/>
        </w:rPr>
        <w:t>ا</w:t>
      </w:r>
      <w:r w:rsidRPr="00D549DD">
        <w:rPr>
          <w:rFonts w:hint="cs"/>
          <w:rtl/>
        </w:rPr>
        <w:t>وف النساء أنفسهن من الانتقام. يرجى إيضاح الإجراءات المتخذة لمنع هذا النوع من الإيذاء ومحاكمة مرتكبيه، و</w:t>
      </w:r>
      <w:r w:rsidR="00BF5E72">
        <w:rPr>
          <w:rFonts w:hint="cs"/>
          <w:rtl/>
        </w:rPr>
        <w:t>ل</w:t>
      </w:r>
      <w:r w:rsidRPr="00D549DD">
        <w:rPr>
          <w:rFonts w:hint="cs"/>
          <w:rtl/>
        </w:rPr>
        <w:t>كفالة وجود حماية قانونية كافية وإمكانية اللجوء إلى المحاكم لهؤلاء النساء، و</w:t>
      </w:r>
      <w:r>
        <w:rPr>
          <w:rFonts w:hint="cs"/>
          <w:rtl/>
        </w:rPr>
        <w:t>ل</w:t>
      </w:r>
      <w:r w:rsidRPr="00D549DD">
        <w:rPr>
          <w:rFonts w:hint="cs"/>
          <w:rtl/>
        </w:rPr>
        <w:t>تزويدهن بالخدمات القانونية والقضائية والصحية والاجتماعية، ونحو اعتبار هؤلاء النساء ضحايا ولسن مجرمات.</w:t>
      </w:r>
    </w:p>
    <w:p w:rsidR="00D549DD" w:rsidRPr="00D549DD" w:rsidRDefault="00D549DD" w:rsidP="00D549DD">
      <w:pPr>
        <w:pStyle w:val="SingleTxt"/>
        <w:spacing w:after="0" w:line="120" w:lineRule="exact"/>
        <w:rPr>
          <w:rFonts w:hint="cs"/>
          <w:b/>
          <w:bCs/>
          <w:sz w:val="10"/>
          <w:rtl/>
        </w:rPr>
      </w:pPr>
    </w:p>
    <w:p w:rsidR="00D549DD" w:rsidRPr="00D549DD" w:rsidRDefault="00D549DD" w:rsidP="00D549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D549DD">
        <w:rPr>
          <w:rFonts w:hint="cs"/>
          <w:rtl/>
        </w:rPr>
        <w:tab/>
      </w:r>
      <w:r w:rsidRPr="00D549DD">
        <w:rPr>
          <w:rFonts w:hint="cs"/>
          <w:rtl/>
        </w:rPr>
        <w:tab/>
        <w:t>المادة 6</w:t>
      </w:r>
    </w:p>
    <w:p w:rsidR="00D549DD" w:rsidRPr="00D549DD" w:rsidRDefault="00D549DD" w:rsidP="005C1B0A">
      <w:pPr>
        <w:pStyle w:val="SingleTxt"/>
        <w:rPr>
          <w:rFonts w:hint="cs"/>
          <w:rtl/>
        </w:rPr>
      </w:pPr>
      <w:r w:rsidRPr="00D549DD">
        <w:rPr>
          <w:rFonts w:hint="cs"/>
          <w:rtl/>
        </w:rPr>
        <w:t>15 -</w:t>
      </w:r>
      <w:r w:rsidRPr="00D549DD">
        <w:rPr>
          <w:rFonts w:hint="cs"/>
          <w:rtl/>
        </w:rPr>
        <w:tab/>
        <w:t>يذكر التقرير أن المملكة العربية السعودية قد اتخذت تدابير لمنع ومحاربة الاتجار</w:t>
      </w:r>
      <w:r>
        <w:rPr>
          <w:rFonts w:hint="cs"/>
          <w:rtl/>
        </w:rPr>
        <w:t xml:space="preserve"> بالمرأة</w:t>
      </w:r>
      <w:r w:rsidRPr="00D549DD">
        <w:rPr>
          <w:rFonts w:hint="cs"/>
          <w:rtl/>
        </w:rPr>
        <w:t xml:space="preserve">، وأن </w:t>
      </w:r>
      <w:r>
        <w:rPr>
          <w:rFonts w:hint="cs"/>
          <w:rtl/>
        </w:rPr>
        <w:t>هذه الجهود قد أحرزت تقدما كبيرا</w:t>
      </w:r>
      <w:r w:rsidRPr="00D549DD">
        <w:rPr>
          <w:rFonts w:hint="cs"/>
          <w:rtl/>
        </w:rPr>
        <w:t>. يرجى وصف هذه التدابير</w:t>
      </w:r>
      <w:r w:rsidR="00E240FA">
        <w:rPr>
          <w:rFonts w:hint="cs"/>
          <w:rtl/>
        </w:rPr>
        <w:t>،</w:t>
      </w:r>
      <w:r w:rsidRPr="00D549DD">
        <w:rPr>
          <w:rFonts w:hint="cs"/>
          <w:rtl/>
        </w:rPr>
        <w:t xml:space="preserve"> بما في ذلك</w:t>
      </w:r>
      <w:r w:rsidR="00E240FA">
        <w:rPr>
          <w:rFonts w:hint="cs"/>
          <w:rtl/>
        </w:rPr>
        <w:t xml:space="preserve"> الجهود المبذولة</w:t>
      </w:r>
      <w:r w:rsidRPr="00D549DD">
        <w:rPr>
          <w:rFonts w:hint="cs"/>
          <w:rtl/>
        </w:rPr>
        <w:t xml:space="preserve"> </w:t>
      </w:r>
      <w:r w:rsidR="00E240FA">
        <w:rPr>
          <w:rFonts w:hint="cs"/>
          <w:rtl/>
        </w:rPr>
        <w:t>ل</w:t>
      </w:r>
      <w:r w:rsidRPr="00D549DD">
        <w:rPr>
          <w:rFonts w:hint="cs"/>
          <w:rtl/>
        </w:rPr>
        <w:t>سن أو النظر في سن أية تشريعات محددة لمكافحة</w:t>
      </w:r>
      <w:r w:rsidR="00E240FA">
        <w:rPr>
          <w:rFonts w:hint="cs"/>
          <w:rtl/>
        </w:rPr>
        <w:t xml:space="preserve"> ذلك</w:t>
      </w:r>
      <w:r w:rsidRPr="00D549DD">
        <w:rPr>
          <w:rFonts w:hint="cs"/>
          <w:rtl/>
        </w:rPr>
        <w:t xml:space="preserve"> الاتجار، والتدابير المتخذة لتوفير تدريب متخصص </w:t>
      </w:r>
      <w:r w:rsidR="005C1B0A">
        <w:rPr>
          <w:rFonts w:hint="cs"/>
          <w:rtl/>
        </w:rPr>
        <w:t>بشأ</w:t>
      </w:r>
      <w:r w:rsidRPr="00D549DD">
        <w:rPr>
          <w:rFonts w:hint="cs"/>
          <w:rtl/>
        </w:rPr>
        <w:t>ن الاتجار لأفراد الشرطة وحرس الحدود، والسلط</w:t>
      </w:r>
      <w:r w:rsidR="005C1B0A">
        <w:rPr>
          <w:rFonts w:hint="cs"/>
          <w:rtl/>
        </w:rPr>
        <w:t>ة القضائية، بما في ذلك تدريب</w:t>
      </w:r>
      <w:r w:rsidRPr="00D549DD">
        <w:rPr>
          <w:rFonts w:hint="cs"/>
          <w:rtl/>
        </w:rPr>
        <w:t xml:space="preserve"> النساء على </w:t>
      </w:r>
      <w:r w:rsidR="005C1B0A">
        <w:rPr>
          <w:rFonts w:hint="cs"/>
          <w:rtl/>
        </w:rPr>
        <w:t>بالاضطلاع ب</w:t>
      </w:r>
      <w:r w:rsidRPr="00D549DD">
        <w:rPr>
          <w:rFonts w:hint="cs"/>
          <w:rtl/>
        </w:rPr>
        <w:t>هذه المسؤوليات، وتقديم معلومات عن فعالية هذه التدابير.</w:t>
      </w:r>
    </w:p>
    <w:p w:rsidR="005C1B0A" w:rsidRPr="005C1B0A" w:rsidRDefault="005C1B0A" w:rsidP="005C1B0A">
      <w:pPr>
        <w:pStyle w:val="SingleTxt"/>
        <w:spacing w:after="0" w:line="120" w:lineRule="exact"/>
        <w:rPr>
          <w:rFonts w:hint="cs"/>
          <w:b/>
          <w:bCs/>
          <w:sz w:val="10"/>
          <w:rtl/>
        </w:rPr>
      </w:pPr>
    </w:p>
    <w:p w:rsidR="00D549DD" w:rsidRPr="00D549DD" w:rsidRDefault="00D549DD" w:rsidP="005C1B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D549DD">
        <w:rPr>
          <w:rFonts w:hint="cs"/>
          <w:rtl/>
        </w:rPr>
        <w:tab/>
      </w:r>
      <w:r w:rsidRPr="00D549DD">
        <w:rPr>
          <w:rFonts w:hint="cs"/>
          <w:rtl/>
        </w:rPr>
        <w:tab/>
        <w:t>المادتان 7 و 8</w:t>
      </w:r>
    </w:p>
    <w:p w:rsidR="00D549DD" w:rsidRPr="00D549DD" w:rsidRDefault="00D549DD" w:rsidP="005C1B0A">
      <w:pPr>
        <w:pStyle w:val="SingleTxt"/>
        <w:rPr>
          <w:rFonts w:hint="cs"/>
          <w:rtl/>
        </w:rPr>
      </w:pPr>
      <w:r w:rsidRPr="00D549DD">
        <w:rPr>
          <w:rFonts w:hint="cs"/>
          <w:rtl/>
        </w:rPr>
        <w:t>16 -</w:t>
      </w:r>
      <w:r w:rsidRPr="00D549DD">
        <w:rPr>
          <w:rFonts w:hint="cs"/>
          <w:rtl/>
        </w:rPr>
        <w:tab/>
        <w:t>يذكر التقرير أن المرأة لم تشارك في الانتخابات البلدية الأولى في المملكة العربي</w:t>
      </w:r>
      <w:r w:rsidR="005C1B0A">
        <w:rPr>
          <w:rFonts w:hint="cs"/>
          <w:rtl/>
        </w:rPr>
        <w:t>ة</w:t>
      </w:r>
      <w:r w:rsidRPr="00D549DD">
        <w:rPr>
          <w:rFonts w:hint="cs"/>
          <w:rtl/>
        </w:rPr>
        <w:t xml:space="preserve"> السعودية، ولكن أن قانون الانتخابات البلدية يتضمن كلمة </w:t>
      </w:r>
      <w:r w:rsidRPr="00D549DD">
        <w:rPr>
          <w:rFonts w:hint="eastAsia"/>
          <w:rtl/>
        </w:rPr>
        <w:t>”مواطن</w:t>
      </w:r>
      <w:r w:rsidRPr="00D549DD">
        <w:rPr>
          <w:rFonts w:hint="cs"/>
          <w:rtl/>
        </w:rPr>
        <w:t xml:space="preserve">“ التي تشمل المرأة والرجل على حد سواء، وأن المسؤولين أدلوا ببيانات بشأن مشاركة المرأة في الانتخابات </w:t>
      </w:r>
      <w:r w:rsidR="005C1B0A">
        <w:rPr>
          <w:rFonts w:hint="cs"/>
          <w:rtl/>
        </w:rPr>
        <w:t>القادمة</w:t>
      </w:r>
      <w:r w:rsidRPr="00D549DD">
        <w:rPr>
          <w:rFonts w:hint="cs"/>
          <w:rtl/>
        </w:rPr>
        <w:t xml:space="preserve">. يرجى إيضاح ما إذا كان يكفل للمرأة نفس الحقوق المكفولة للرجل </w:t>
      </w:r>
      <w:r w:rsidR="005C1B0A">
        <w:rPr>
          <w:rFonts w:hint="cs"/>
          <w:rtl/>
        </w:rPr>
        <w:t>في ا</w:t>
      </w:r>
      <w:r w:rsidRPr="00D549DD">
        <w:rPr>
          <w:rFonts w:hint="cs"/>
          <w:rtl/>
        </w:rPr>
        <w:t>لتصويت</w:t>
      </w:r>
      <w:r w:rsidR="005C1B0A">
        <w:rPr>
          <w:rFonts w:hint="cs"/>
          <w:rtl/>
        </w:rPr>
        <w:t xml:space="preserve"> وفي أن</w:t>
      </w:r>
      <w:r w:rsidRPr="00D549DD">
        <w:rPr>
          <w:rFonts w:hint="cs"/>
          <w:rtl/>
        </w:rPr>
        <w:t xml:space="preserve"> يكون من حقها </w:t>
      </w:r>
      <w:r w:rsidR="005C1B0A">
        <w:rPr>
          <w:rFonts w:hint="cs"/>
          <w:rtl/>
        </w:rPr>
        <w:t>أن ت</w:t>
      </w:r>
      <w:r w:rsidRPr="00D549DD">
        <w:rPr>
          <w:rFonts w:hint="cs"/>
          <w:rtl/>
        </w:rPr>
        <w:t xml:space="preserve">نتخب على جميع المستويات، وبيان الأساس التشريعي لهذه الحقوق. كما يرجى وصف الخطوات المحددة التي اتخذتها الحكومة لكفالة أن تكون المرأة قادرة على المشاركة </w:t>
      </w:r>
      <w:r w:rsidR="005C1B0A">
        <w:rPr>
          <w:rFonts w:hint="cs"/>
          <w:rtl/>
        </w:rPr>
        <w:t xml:space="preserve">على نحو كامل </w:t>
      </w:r>
      <w:r w:rsidRPr="00D549DD">
        <w:rPr>
          <w:rFonts w:hint="cs"/>
          <w:rtl/>
        </w:rPr>
        <w:t>في الانتخابات الق</w:t>
      </w:r>
      <w:r w:rsidR="005C1B0A">
        <w:rPr>
          <w:rFonts w:hint="cs"/>
          <w:rtl/>
        </w:rPr>
        <w:t>ادم</w:t>
      </w:r>
      <w:r w:rsidRPr="00D549DD">
        <w:rPr>
          <w:rFonts w:hint="cs"/>
          <w:rtl/>
        </w:rPr>
        <w:t>ة بصفتها ناخ</w:t>
      </w:r>
      <w:r w:rsidR="005C1B0A">
        <w:rPr>
          <w:rFonts w:hint="cs"/>
          <w:rtl/>
        </w:rPr>
        <w:t>ب</w:t>
      </w:r>
      <w:r w:rsidRPr="00D549DD">
        <w:rPr>
          <w:rFonts w:hint="cs"/>
          <w:rtl/>
        </w:rPr>
        <w:t>ة ومرشحة.</w:t>
      </w:r>
    </w:p>
    <w:p w:rsidR="00D549DD" w:rsidRDefault="00D549DD" w:rsidP="005C1B0A">
      <w:pPr>
        <w:pStyle w:val="SingleTxt"/>
        <w:rPr>
          <w:rFonts w:hint="cs"/>
          <w:rtl/>
        </w:rPr>
      </w:pPr>
      <w:r w:rsidRPr="00D549DD">
        <w:rPr>
          <w:rFonts w:hint="cs"/>
          <w:rtl/>
        </w:rPr>
        <w:t>17 -</w:t>
      </w:r>
      <w:r w:rsidRPr="00D549DD">
        <w:rPr>
          <w:rFonts w:hint="cs"/>
          <w:rtl/>
        </w:rPr>
        <w:tab/>
        <w:t>يشير التقرير إلى أن مشورة المرأة طلب</w:t>
      </w:r>
      <w:r w:rsidR="005C1B0A">
        <w:rPr>
          <w:rFonts w:hint="cs"/>
          <w:rtl/>
        </w:rPr>
        <w:t xml:space="preserve">ت في أعمال </w:t>
      </w:r>
      <w:r w:rsidRPr="00D549DD">
        <w:rPr>
          <w:rFonts w:hint="cs"/>
          <w:rtl/>
        </w:rPr>
        <w:t>مجلس الش</w:t>
      </w:r>
      <w:r w:rsidR="005C1B0A">
        <w:rPr>
          <w:rFonts w:hint="cs"/>
          <w:rtl/>
        </w:rPr>
        <w:t>و</w:t>
      </w:r>
      <w:r w:rsidRPr="00D549DD">
        <w:rPr>
          <w:rFonts w:hint="cs"/>
          <w:rtl/>
        </w:rPr>
        <w:t>ر</w:t>
      </w:r>
      <w:r w:rsidR="005C1B0A">
        <w:rPr>
          <w:rFonts w:hint="cs"/>
          <w:rtl/>
        </w:rPr>
        <w:t>ى</w:t>
      </w:r>
      <w:r w:rsidRPr="00D549DD">
        <w:rPr>
          <w:rFonts w:hint="cs"/>
          <w:rtl/>
        </w:rPr>
        <w:t xml:space="preserve"> للبلد، وأن ال</w:t>
      </w:r>
      <w:r w:rsidR="005C1B0A">
        <w:rPr>
          <w:rFonts w:hint="cs"/>
          <w:rtl/>
        </w:rPr>
        <w:t xml:space="preserve">مرأة شاركت في عضوية </w:t>
      </w:r>
      <w:r w:rsidR="00BF5E72">
        <w:rPr>
          <w:rFonts w:hint="cs"/>
          <w:rtl/>
        </w:rPr>
        <w:t xml:space="preserve">وفود </w:t>
      </w:r>
      <w:r w:rsidR="005C1B0A">
        <w:rPr>
          <w:rFonts w:hint="cs"/>
          <w:rtl/>
        </w:rPr>
        <w:t>مجلس الشورى المشاركة في الاجتماعات البرلمانية الإقليمية والدولية</w:t>
      </w:r>
      <w:r w:rsidRPr="00D549DD">
        <w:rPr>
          <w:rFonts w:hint="cs"/>
          <w:rtl/>
        </w:rPr>
        <w:t>. يرجى تقديم وصف ومستوى وطبيعة مشاركة المرأة في مجلس الش</w:t>
      </w:r>
      <w:r w:rsidR="005C1B0A">
        <w:rPr>
          <w:rFonts w:hint="cs"/>
          <w:rtl/>
        </w:rPr>
        <w:t>و</w:t>
      </w:r>
      <w:r w:rsidRPr="00D549DD">
        <w:rPr>
          <w:rFonts w:hint="cs"/>
          <w:rtl/>
        </w:rPr>
        <w:t>ر</w:t>
      </w:r>
      <w:r w:rsidR="005C1B0A">
        <w:rPr>
          <w:rFonts w:hint="cs"/>
          <w:rtl/>
        </w:rPr>
        <w:t>ى</w:t>
      </w:r>
      <w:r w:rsidRPr="00D549DD">
        <w:rPr>
          <w:rFonts w:hint="cs"/>
          <w:rtl/>
        </w:rPr>
        <w:t xml:space="preserve"> ووفوده، بما في ذلك ما إذا كانت المرأة تتمتع بحقوق مكافئة لحقوق الرجل فيما يتعلق بالمشاركة بالمجلس، وما هي التدابير التي تستخدمها الحكومة لزيادة مشاركة المرأة في مجلس ال</w:t>
      </w:r>
      <w:r w:rsidR="005C1B0A">
        <w:rPr>
          <w:rFonts w:hint="cs"/>
          <w:rtl/>
        </w:rPr>
        <w:t>شورى</w:t>
      </w:r>
      <w:r w:rsidRPr="00D549DD">
        <w:rPr>
          <w:rFonts w:hint="cs"/>
          <w:rtl/>
        </w:rPr>
        <w:t xml:space="preserve"> ووفوده.</w:t>
      </w:r>
    </w:p>
    <w:p w:rsidR="005C1B0A" w:rsidRPr="005C1B0A" w:rsidRDefault="005C1B0A" w:rsidP="005C1B0A">
      <w:pPr>
        <w:pStyle w:val="SingleTxt"/>
        <w:rPr>
          <w:rFonts w:hint="cs"/>
          <w:rtl/>
        </w:rPr>
      </w:pPr>
      <w:r w:rsidRPr="005C1B0A">
        <w:rPr>
          <w:rFonts w:hint="cs"/>
          <w:rtl/>
        </w:rPr>
        <w:t>18 -</w:t>
      </w:r>
      <w:r w:rsidRPr="005C1B0A">
        <w:rPr>
          <w:rFonts w:hint="cs"/>
          <w:rtl/>
        </w:rPr>
        <w:tab/>
        <w:t>ويشير التقرير إلى أن الدولة قد وفرت فرصا للمرأة لتقلد مناصب القيادة في مؤسساتها، بما في ذلك مستوى نائب وزير. يرجى تقديم معلومات إحصائية عن عدد النساء، بما في ذلك اللاتي يشغلن مناصب قيادية، في مخت</w:t>
      </w:r>
      <w:r w:rsidR="00BF5E72">
        <w:rPr>
          <w:rFonts w:hint="cs"/>
          <w:rtl/>
        </w:rPr>
        <w:t>لف مستويات وقطاعات الحكومة. كما</w:t>
      </w:r>
      <w:r w:rsidR="00BF5E72">
        <w:rPr>
          <w:rFonts w:hint="eastAsia"/>
          <w:rtl/>
        </w:rPr>
        <w:t> </w:t>
      </w:r>
      <w:r w:rsidRPr="005C1B0A">
        <w:rPr>
          <w:rFonts w:hint="cs"/>
          <w:rtl/>
        </w:rPr>
        <w:t>يُرجى تقديم وصف للتدابير الملموسة التي اتخذت، بما في ذلك التدابير الخاصة المؤقتة، لزيادة مشاركة المرأة في عملية صنع القرار على جميع المستويات، بما في ذلك في السلطة القضائية، وفقا للفقرة 1 من المادة 4 من الاتفاقية والتوصيتين العامتين 23 و</w:t>
      </w:r>
      <w:r w:rsidRPr="005C1B0A">
        <w:rPr>
          <w:rFonts w:hint="eastAsia"/>
          <w:rtl/>
        </w:rPr>
        <w:t> </w:t>
      </w:r>
      <w:r w:rsidRPr="005C1B0A">
        <w:rPr>
          <w:rFonts w:hint="cs"/>
          <w:rtl/>
        </w:rPr>
        <w:t>25</w:t>
      </w:r>
      <w:r>
        <w:rPr>
          <w:rFonts w:hint="cs"/>
          <w:rtl/>
        </w:rPr>
        <w:t xml:space="preserve"> للجنة</w:t>
      </w:r>
      <w:r w:rsidRPr="005C1B0A">
        <w:rPr>
          <w:rFonts w:hint="cs"/>
          <w:rtl/>
        </w:rPr>
        <w:t>.</w:t>
      </w:r>
    </w:p>
    <w:p w:rsidR="005C1B0A" w:rsidRPr="005C1B0A" w:rsidRDefault="005C1B0A" w:rsidP="005C1B0A">
      <w:pPr>
        <w:pStyle w:val="SingleTxt"/>
        <w:spacing w:after="0" w:line="120" w:lineRule="exact"/>
        <w:rPr>
          <w:rFonts w:hint="cs"/>
          <w:sz w:val="10"/>
          <w:rtl/>
        </w:rPr>
      </w:pPr>
    </w:p>
    <w:p w:rsidR="005C1B0A" w:rsidRPr="005C1B0A" w:rsidRDefault="005C1B0A" w:rsidP="005C1B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C1B0A">
        <w:rPr>
          <w:rFonts w:hint="cs"/>
          <w:rtl/>
        </w:rPr>
        <w:tab/>
      </w:r>
      <w:r w:rsidRPr="005C1B0A">
        <w:rPr>
          <w:rFonts w:hint="cs"/>
          <w:rtl/>
        </w:rPr>
        <w:tab/>
        <w:t>المادة 9</w:t>
      </w:r>
    </w:p>
    <w:p w:rsidR="005C1B0A" w:rsidRPr="005C1B0A" w:rsidRDefault="005C1B0A" w:rsidP="005C1B0A">
      <w:pPr>
        <w:pStyle w:val="SingleTxt"/>
        <w:rPr>
          <w:rFonts w:hint="cs"/>
          <w:rtl/>
        </w:rPr>
      </w:pPr>
      <w:r w:rsidRPr="005C1B0A">
        <w:rPr>
          <w:rFonts w:hint="cs"/>
          <w:rtl/>
        </w:rPr>
        <w:t>19 -</w:t>
      </w:r>
      <w:r w:rsidRPr="005C1B0A">
        <w:rPr>
          <w:rFonts w:hint="cs"/>
          <w:rtl/>
        </w:rPr>
        <w:tab/>
        <w:t>يذكر التقرير أن المرسوم الملكي رقم م/54 (29 شوال 1425)، المعدل ل</w:t>
      </w:r>
      <w:r>
        <w:rPr>
          <w:rFonts w:hint="cs"/>
          <w:rtl/>
        </w:rPr>
        <w:t>ب</w:t>
      </w:r>
      <w:r w:rsidRPr="005C1B0A">
        <w:rPr>
          <w:rFonts w:hint="cs"/>
          <w:rtl/>
        </w:rPr>
        <w:t>ع</w:t>
      </w:r>
      <w:r>
        <w:rPr>
          <w:rFonts w:hint="cs"/>
          <w:rtl/>
        </w:rPr>
        <w:t>ض</w:t>
      </w:r>
      <w:r w:rsidRPr="005C1B0A">
        <w:rPr>
          <w:rFonts w:hint="cs"/>
          <w:rtl/>
        </w:rPr>
        <w:t xml:space="preserve"> مواد قانون الجنسية السعودية لتأكيد مبدأ المساواة بين الرجل والمرأة في </w:t>
      </w:r>
      <w:r>
        <w:rPr>
          <w:rFonts w:hint="cs"/>
          <w:rtl/>
        </w:rPr>
        <w:t>كل ما يتصل بالجنسية السعودية من المقرر أن يتم استعراضه بالاشتراك مع</w:t>
      </w:r>
      <w:r w:rsidRPr="005C1B0A">
        <w:rPr>
          <w:rFonts w:hint="cs"/>
          <w:rtl/>
        </w:rPr>
        <w:t xml:space="preserve"> وزارة الداخلية. يُرجى تقديم معلومات مستكملة عن وضع هذا المرسوم، وبيان كيف سيؤثر هذا المرسوم على تحفظ المملكة العربية السعودية على المادة 9 (2) من الاتفاقية.</w:t>
      </w:r>
    </w:p>
    <w:p w:rsidR="005C1B0A" w:rsidRPr="005C1B0A" w:rsidRDefault="005C1B0A" w:rsidP="005C1B0A">
      <w:pPr>
        <w:pStyle w:val="SingleTxt"/>
        <w:spacing w:after="0" w:line="120" w:lineRule="exact"/>
        <w:rPr>
          <w:rFonts w:hint="cs"/>
          <w:sz w:val="10"/>
          <w:rtl/>
        </w:rPr>
      </w:pPr>
    </w:p>
    <w:p w:rsidR="005C1B0A" w:rsidRPr="005C1B0A" w:rsidRDefault="005C1B0A" w:rsidP="005C1B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C1B0A">
        <w:rPr>
          <w:rFonts w:hint="cs"/>
          <w:rtl/>
        </w:rPr>
        <w:tab/>
      </w:r>
      <w:r w:rsidRPr="005C1B0A">
        <w:rPr>
          <w:rFonts w:hint="cs"/>
          <w:rtl/>
        </w:rPr>
        <w:tab/>
        <w:t>المادة 10</w:t>
      </w:r>
    </w:p>
    <w:p w:rsidR="005C1B0A" w:rsidRPr="005C1B0A" w:rsidRDefault="005C1B0A" w:rsidP="005C1B0A">
      <w:pPr>
        <w:pStyle w:val="SingleTxt"/>
        <w:rPr>
          <w:rFonts w:hint="cs"/>
          <w:rtl/>
        </w:rPr>
      </w:pPr>
      <w:r w:rsidRPr="005C1B0A">
        <w:rPr>
          <w:rFonts w:hint="cs"/>
          <w:rtl/>
        </w:rPr>
        <w:t>20 -</w:t>
      </w:r>
      <w:r w:rsidRPr="005C1B0A">
        <w:rPr>
          <w:rFonts w:hint="cs"/>
          <w:rtl/>
        </w:rPr>
        <w:tab/>
        <w:t>يرجى تقديم بيانات ومعلومات عن المستويات التعليمية وإمكانية الوصول إلى التعليم بالنسبة للنساء والفتيات من المناطق الريفية والأقليات العرقية والأقليات الأخرى والجنسيات غير السعودية.</w:t>
      </w:r>
    </w:p>
    <w:p w:rsidR="005C1B0A" w:rsidRPr="005C1B0A" w:rsidRDefault="005C1B0A" w:rsidP="005C1B0A">
      <w:pPr>
        <w:pStyle w:val="SingleTxt"/>
        <w:rPr>
          <w:rFonts w:hint="cs"/>
          <w:rtl/>
        </w:rPr>
      </w:pPr>
      <w:r w:rsidRPr="005C1B0A">
        <w:rPr>
          <w:rFonts w:hint="cs"/>
          <w:rtl/>
        </w:rPr>
        <w:t>21 -</w:t>
      </w:r>
      <w:r w:rsidRPr="005C1B0A">
        <w:rPr>
          <w:rFonts w:hint="cs"/>
          <w:rtl/>
        </w:rPr>
        <w:tab/>
        <w:t xml:space="preserve">ويذكر التقرير أن المناهج التعليمية للفتيات والأولاد يجري حاليا توحيدها بين الجنسين من مرحلة رياض الأطفال </w:t>
      </w:r>
      <w:r>
        <w:rPr>
          <w:rFonts w:hint="cs"/>
          <w:rtl/>
        </w:rPr>
        <w:t>إلى مستويات التعليم</w:t>
      </w:r>
      <w:r w:rsidRPr="005C1B0A">
        <w:rPr>
          <w:rFonts w:hint="cs"/>
          <w:rtl/>
        </w:rPr>
        <w:t xml:space="preserve"> الثانوي. يرجى تقديم مزيد من المعلومات عن هذا ال</w:t>
      </w:r>
      <w:r>
        <w:rPr>
          <w:rFonts w:hint="cs"/>
          <w:rtl/>
        </w:rPr>
        <w:t>توحيد، ومحتواه</w:t>
      </w:r>
      <w:r w:rsidRPr="005C1B0A">
        <w:rPr>
          <w:rFonts w:hint="cs"/>
          <w:rtl/>
        </w:rPr>
        <w:t xml:space="preserve"> عند مختلف مستويات التعليم. </w:t>
      </w:r>
      <w:r>
        <w:rPr>
          <w:rFonts w:hint="cs"/>
          <w:rtl/>
        </w:rPr>
        <w:t>و</w:t>
      </w:r>
      <w:r w:rsidRPr="005C1B0A">
        <w:rPr>
          <w:rFonts w:hint="cs"/>
          <w:rtl/>
        </w:rPr>
        <w:t>يرجى بصفة خاصة إيضاح ما إذا كان يج</w:t>
      </w:r>
      <w:r>
        <w:rPr>
          <w:rFonts w:hint="cs"/>
          <w:rtl/>
        </w:rPr>
        <w:t>ر</w:t>
      </w:r>
      <w:r w:rsidRPr="005C1B0A">
        <w:rPr>
          <w:rFonts w:hint="cs"/>
          <w:rtl/>
        </w:rPr>
        <w:t>ي اتخاذ أية تدابير للقضاء على الم</w:t>
      </w:r>
      <w:r>
        <w:rPr>
          <w:rFonts w:hint="cs"/>
          <w:rtl/>
        </w:rPr>
        <w:t>ف</w:t>
      </w:r>
      <w:r w:rsidRPr="005C1B0A">
        <w:rPr>
          <w:rFonts w:hint="cs"/>
          <w:rtl/>
        </w:rPr>
        <w:t>ا</w:t>
      </w:r>
      <w:r>
        <w:rPr>
          <w:rFonts w:hint="cs"/>
          <w:rtl/>
        </w:rPr>
        <w:t>هيم</w:t>
      </w:r>
      <w:r w:rsidRPr="005C1B0A">
        <w:rPr>
          <w:rFonts w:hint="cs"/>
          <w:rtl/>
        </w:rPr>
        <w:t xml:space="preserve"> النمطية بشأن أدوار ومسؤوليات </w:t>
      </w:r>
      <w:r>
        <w:rPr>
          <w:rFonts w:hint="cs"/>
          <w:rtl/>
        </w:rPr>
        <w:t>النساء والرجال في الكتب</w:t>
      </w:r>
      <w:r w:rsidRPr="005C1B0A">
        <w:rPr>
          <w:rFonts w:hint="cs"/>
          <w:rtl/>
        </w:rPr>
        <w:t xml:space="preserve"> والمناهج الدراسية وتدريب المعلمين، لتشجيع الفتيات على المشاركة في التي</w:t>
      </w:r>
      <w:r>
        <w:rPr>
          <w:rFonts w:hint="cs"/>
          <w:rtl/>
        </w:rPr>
        <w:t>ارات التربوية</w:t>
      </w:r>
      <w:r w:rsidRPr="005C1B0A">
        <w:rPr>
          <w:rFonts w:hint="cs"/>
          <w:rtl/>
        </w:rPr>
        <w:t xml:space="preserve"> والمهنية والفنية غير التقليدية، وفتح الباب أمام النساء والفتيات للدخول في جميع ميادين الدراسة في المجالات العلمية والتقنية.</w:t>
      </w:r>
    </w:p>
    <w:p w:rsidR="005C1B0A" w:rsidRPr="005C1B0A" w:rsidRDefault="005C1B0A" w:rsidP="00BF5E72">
      <w:pPr>
        <w:pStyle w:val="SingleTxt"/>
        <w:rPr>
          <w:rFonts w:hint="cs"/>
          <w:rtl/>
        </w:rPr>
      </w:pPr>
      <w:r w:rsidRPr="005C1B0A">
        <w:rPr>
          <w:rFonts w:hint="cs"/>
          <w:rtl/>
        </w:rPr>
        <w:t>22 -</w:t>
      </w:r>
      <w:r w:rsidRPr="005C1B0A">
        <w:rPr>
          <w:rFonts w:hint="cs"/>
          <w:rtl/>
        </w:rPr>
        <w:tab/>
      </w:r>
      <w:r>
        <w:rPr>
          <w:rFonts w:hint="cs"/>
          <w:rtl/>
        </w:rPr>
        <w:t>و</w:t>
      </w:r>
      <w:r w:rsidRPr="005C1B0A">
        <w:rPr>
          <w:rFonts w:hint="cs"/>
          <w:rtl/>
        </w:rPr>
        <w:t xml:space="preserve">يرجى تقديم إحصاءات عن مشاركة النساء والفتيات في مختلف ميادين ومجالات الدراسة، بالمقارنة </w:t>
      </w:r>
      <w:r w:rsidR="00BF5E72">
        <w:rPr>
          <w:rFonts w:hint="cs"/>
          <w:rtl/>
        </w:rPr>
        <w:t>با</w:t>
      </w:r>
      <w:r w:rsidRPr="005C1B0A">
        <w:rPr>
          <w:rFonts w:hint="cs"/>
          <w:rtl/>
        </w:rPr>
        <w:t>لرجال والأولاد، في الكليات والجامعات.</w:t>
      </w:r>
    </w:p>
    <w:p w:rsidR="005C1B0A" w:rsidRPr="005C1B0A" w:rsidRDefault="005C1B0A" w:rsidP="005C1B0A">
      <w:pPr>
        <w:pStyle w:val="SingleTxt"/>
        <w:rPr>
          <w:rFonts w:hint="cs"/>
          <w:rtl/>
        </w:rPr>
      </w:pPr>
      <w:r w:rsidRPr="005C1B0A">
        <w:rPr>
          <w:rFonts w:hint="cs"/>
          <w:rtl/>
        </w:rPr>
        <w:t>23 -</w:t>
      </w:r>
      <w:r w:rsidRPr="005C1B0A">
        <w:rPr>
          <w:rFonts w:hint="cs"/>
          <w:rtl/>
        </w:rPr>
        <w:tab/>
        <w:t>ويذكر التقرير أن الأمر الملكي رقم 651</w:t>
      </w:r>
      <w:r>
        <w:rPr>
          <w:rFonts w:hint="cs"/>
          <w:rtl/>
        </w:rPr>
        <w:t>/م</w:t>
      </w:r>
      <w:r w:rsidRPr="005C1B0A">
        <w:rPr>
          <w:rFonts w:hint="cs"/>
          <w:rtl/>
        </w:rPr>
        <w:t xml:space="preserve"> (8 جمادى الثاني 1422) وسع نطاق المنح الدراسية في المجالات التي تعمل فيها المرأة وحيثما تقتضي مطالب العمل التأهيل من خلال الدراسة </w:t>
      </w:r>
      <w:r>
        <w:rPr>
          <w:rFonts w:hint="cs"/>
          <w:rtl/>
        </w:rPr>
        <w:t>با</w:t>
      </w:r>
      <w:r w:rsidRPr="005C1B0A">
        <w:rPr>
          <w:rFonts w:hint="cs"/>
          <w:rtl/>
        </w:rPr>
        <w:t>لخارج. يرجى بيان ما إذا كانت المرأة تتوفر لها نفس إ</w:t>
      </w:r>
      <w:r>
        <w:rPr>
          <w:rFonts w:hint="cs"/>
          <w:rtl/>
        </w:rPr>
        <w:t>مكانية الحصول على المنح أو الفرص</w:t>
      </w:r>
      <w:r w:rsidRPr="005C1B0A">
        <w:rPr>
          <w:rFonts w:hint="cs"/>
          <w:rtl/>
        </w:rPr>
        <w:t xml:space="preserve"> الدراسية مثل الرجل بالنسبة للدراس</w:t>
      </w:r>
      <w:r>
        <w:rPr>
          <w:rFonts w:hint="cs"/>
          <w:rtl/>
        </w:rPr>
        <w:t>ة</w:t>
      </w:r>
      <w:r w:rsidRPr="005C1B0A">
        <w:rPr>
          <w:rFonts w:hint="cs"/>
          <w:rtl/>
        </w:rPr>
        <w:t xml:space="preserve"> بالخارج في جميع الميادين أو المهن وفقا للمادة 10 (د) من الاتفاقية، وتقديم إحصاءات مفصلة حسب نوع الجنس والمجال أو المهنة فيما يتعلق بمستويات مشاركة المرأة في الدراسة بالخارج والمنح الدراسية الم</w:t>
      </w:r>
      <w:r>
        <w:rPr>
          <w:rFonts w:hint="cs"/>
          <w:rtl/>
        </w:rPr>
        <w:t>تاحة</w:t>
      </w:r>
      <w:r w:rsidRPr="005C1B0A">
        <w:rPr>
          <w:rFonts w:hint="cs"/>
          <w:rtl/>
        </w:rPr>
        <w:t xml:space="preserve"> لمثل هذه الدراسات.</w:t>
      </w:r>
    </w:p>
    <w:p w:rsidR="005C1B0A" w:rsidRPr="005C1B0A" w:rsidRDefault="005C1B0A" w:rsidP="00BF5E72">
      <w:pPr>
        <w:pStyle w:val="SingleTxt"/>
        <w:rPr>
          <w:rFonts w:hint="cs"/>
          <w:rtl/>
        </w:rPr>
      </w:pPr>
      <w:r w:rsidRPr="005C1B0A">
        <w:rPr>
          <w:rFonts w:hint="cs"/>
          <w:rtl/>
        </w:rPr>
        <w:t>24 -</w:t>
      </w:r>
      <w:r w:rsidRPr="005C1B0A">
        <w:rPr>
          <w:rFonts w:hint="cs"/>
          <w:rtl/>
        </w:rPr>
        <w:tab/>
        <w:t>ووفقا للتقرير، فإن معدل الأمية بالنسبة للمرأة (</w:t>
      </w:r>
      <w:r>
        <w:rPr>
          <w:rFonts w:hint="cs"/>
          <w:rtl/>
        </w:rPr>
        <w:t>18</w:t>
      </w:r>
      <w:r w:rsidRPr="005C1B0A">
        <w:rPr>
          <w:rFonts w:hint="cs"/>
          <w:rtl/>
        </w:rPr>
        <w:t xml:space="preserve"> و </w:t>
      </w:r>
      <w:r w:rsidR="00BF5E72">
        <w:rPr>
          <w:rFonts w:hint="cs"/>
          <w:rtl/>
        </w:rPr>
        <w:t>25.18</w:t>
      </w:r>
      <w:r w:rsidRPr="005C1B0A">
        <w:rPr>
          <w:rFonts w:hint="cs"/>
          <w:rtl/>
        </w:rPr>
        <w:t xml:space="preserve"> في المائة) هي أكثر من ضعف نسبتها بالنسبة للرجل (11.7 في المائة). يرجى وصف التدابير الموضوعة لمعالجة الأمية بين النساء وما تحقق من نتائج من خلال تنفيذ هذه التدابير.</w:t>
      </w:r>
    </w:p>
    <w:p w:rsidR="005C1B0A" w:rsidRPr="005C1B0A" w:rsidRDefault="005C1B0A" w:rsidP="005C1B0A">
      <w:pPr>
        <w:pStyle w:val="SingleTxt"/>
        <w:spacing w:after="0" w:line="120" w:lineRule="exact"/>
        <w:rPr>
          <w:rFonts w:hint="cs"/>
          <w:sz w:val="10"/>
          <w:rtl/>
        </w:rPr>
      </w:pPr>
    </w:p>
    <w:p w:rsidR="005C1B0A" w:rsidRPr="005C1B0A" w:rsidRDefault="005C1B0A" w:rsidP="005C1B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C1B0A">
        <w:rPr>
          <w:rFonts w:hint="cs"/>
          <w:rtl/>
        </w:rPr>
        <w:tab/>
      </w:r>
      <w:r w:rsidRPr="005C1B0A">
        <w:rPr>
          <w:rFonts w:hint="cs"/>
          <w:rtl/>
        </w:rPr>
        <w:tab/>
        <w:t>المادة 11</w:t>
      </w:r>
    </w:p>
    <w:p w:rsidR="005C1B0A" w:rsidRPr="005C1B0A" w:rsidRDefault="005C1B0A" w:rsidP="00A94EDD">
      <w:pPr>
        <w:pStyle w:val="SingleTxt"/>
        <w:rPr>
          <w:rFonts w:hint="cs"/>
          <w:rtl/>
        </w:rPr>
      </w:pPr>
      <w:r w:rsidRPr="005C1B0A">
        <w:rPr>
          <w:rFonts w:hint="cs"/>
          <w:rtl/>
        </w:rPr>
        <w:t>25 -</w:t>
      </w:r>
      <w:r w:rsidRPr="005C1B0A">
        <w:rPr>
          <w:rFonts w:hint="cs"/>
          <w:rtl/>
        </w:rPr>
        <w:tab/>
        <w:t>يرجى تقديم معلومات وإحصاءات عن مشاركة المرأة في القوى العاملة في القطاع غير الرسمي، بما في ذلك غير السعوديات. كما يرجى تقديم وصف لأنواع الخدمات والحماي</w:t>
      </w:r>
      <w:r w:rsidR="00A94EDD">
        <w:rPr>
          <w:rFonts w:hint="cs"/>
          <w:rtl/>
        </w:rPr>
        <w:t>ة</w:t>
      </w:r>
      <w:r w:rsidRPr="005C1B0A">
        <w:rPr>
          <w:rFonts w:hint="cs"/>
          <w:rtl/>
        </w:rPr>
        <w:t xml:space="preserve"> القانونية والاجتماعية وغيرها المتاحة للمرأة في القطاع غير الرسمي، وأية تدابير يجري اتخاذها لزيادة إتاحتها وإمكانية الحصول عليها.</w:t>
      </w:r>
    </w:p>
    <w:p w:rsidR="005C1B0A" w:rsidRPr="005C1B0A" w:rsidRDefault="005C1B0A" w:rsidP="00A94EDD">
      <w:pPr>
        <w:pStyle w:val="SingleTxt"/>
        <w:rPr>
          <w:rFonts w:hint="cs"/>
          <w:rtl/>
        </w:rPr>
      </w:pPr>
      <w:r w:rsidRPr="005C1B0A">
        <w:rPr>
          <w:rFonts w:hint="cs"/>
          <w:rtl/>
        </w:rPr>
        <w:t>26 -</w:t>
      </w:r>
      <w:r w:rsidRPr="005C1B0A">
        <w:rPr>
          <w:rFonts w:hint="cs"/>
          <w:rtl/>
        </w:rPr>
        <w:tab/>
        <w:t xml:space="preserve">ويبين التقرير أن قانون الضمان الاجتماعي وقانون التأمين الاجتماعي يسريان على المرأة كما يسريان على الرجل، وأن </w:t>
      </w:r>
      <w:r w:rsidR="00A94EDD">
        <w:rPr>
          <w:rFonts w:hint="cs"/>
          <w:rtl/>
        </w:rPr>
        <w:t>الاستحقاقات</w:t>
      </w:r>
      <w:r w:rsidRPr="005C1B0A">
        <w:rPr>
          <w:rFonts w:hint="cs"/>
          <w:rtl/>
        </w:rPr>
        <w:t xml:space="preserve"> متاحة للمرأة، ولا سيما للمرأة </w:t>
      </w:r>
      <w:r w:rsidRPr="005C1B0A">
        <w:rPr>
          <w:rFonts w:hint="eastAsia"/>
          <w:rtl/>
        </w:rPr>
        <w:t>”التي لا</w:t>
      </w:r>
      <w:r w:rsidR="00A94EDD">
        <w:rPr>
          <w:rFonts w:hint="cs"/>
          <w:rtl/>
        </w:rPr>
        <w:t> عائل</w:t>
      </w:r>
      <w:r w:rsidRPr="005C1B0A">
        <w:rPr>
          <w:rFonts w:hint="eastAsia"/>
          <w:rtl/>
        </w:rPr>
        <w:t xml:space="preserve"> لها</w:t>
      </w:r>
      <w:r w:rsidRPr="005C1B0A">
        <w:rPr>
          <w:rFonts w:hint="cs"/>
          <w:rtl/>
        </w:rPr>
        <w:t>“. يرجى إيضاح ما إذا كانت المرأة تتمتع بنفس الحقوق التي يتمتع بها الرجل في الحصول على معاشات تقاعدية أو غيرها من الاستحقاقات بموجب تلك القوانين، وتقديم إحصاءات مفصلة حسب نوع الجنس فيما يتعلق بتقديم الخدمات والاستحقاقات بمقتضى هذه القوانين.</w:t>
      </w:r>
    </w:p>
    <w:p w:rsidR="005C1B0A" w:rsidRPr="005C1B0A" w:rsidRDefault="005C1B0A" w:rsidP="00A94EDD">
      <w:pPr>
        <w:pStyle w:val="SingleTxt"/>
        <w:rPr>
          <w:rFonts w:hint="cs"/>
          <w:rtl/>
        </w:rPr>
      </w:pPr>
      <w:r w:rsidRPr="005C1B0A">
        <w:rPr>
          <w:rFonts w:hint="cs"/>
          <w:rtl/>
        </w:rPr>
        <w:t>27 -</w:t>
      </w:r>
      <w:r w:rsidRPr="005C1B0A">
        <w:rPr>
          <w:rFonts w:hint="cs"/>
          <w:rtl/>
        </w:rPr>
        <w:tab/>
        <w:t>يشير التقرير إلى أن وزارة العمل، ووزارة التجارة والصناعة، والمجلس السعودي لغرف التجار</w:t>
      </w:r>
      <w:r w:rsidR="00A94EDD">
        <w:rPr>
          <w:rFonts w:hint="cs"/>
          <w:rtl/>
        </w:rPr>
        <w:t>ي</w:t>
      </w:r>
      <w:r w:rsidRPr="005C1B0A">
        <w:rPr>
          <w:rFonts w:hint="cs"/>
          <w:rtl/>
        </w:rPr>
        <w:t>ة والصناع</w:t>
      </w:r>
      <w:r w:rsidR="00A94EDD">
        <w:rPr>
          <w:rFonts w:hint="cs"/>
          <w:rtl/>
        </w:rPr>
        <w:t>ي</w:t>
      </w:r>
      <w:r w:rsidRPr="005C1B0A">
        <w:rPr>
          <w:rFonts w:hint="cs"/>
          <w:rtl/>
        </w:rPr>
        <w:t>ة كل</w:t>
      </w:r>
      <w:r w:rsidR="00A94EDD">
        <w:rPr>
          <w:rFonts w:hint="cs"/>
          <w:rtl/>
        </w:rPr>
        <w:t>فت</w:t>
      </w:r>
      <w:r w:rsidRPr="005C1B0A">
        <w:rPr>
          <w:rFonts w:hint="cs"/>
          <w:rtl/>
        </w:rPr>
        <w:t xml:space="preserve"> بدراسة إجازة الأمومة للمرأة الع</w:t>
      </w:r>
      <w:r w:rsidR="00A94EDD">
        <w:rPr>
          <w:rFonts w:hint="cs"/>
          <w:rtl/>
        </w:rPr>
        <w:t>املة في القطاع الخاص</w:t>
      </w:r>
      <w:r w:rsidRPr="005C1B0A">
        <w:rPr>
          <w:rFonts w:hint="cs"/>
          <w:rtl/>
        </w:rPr>
        <w:t>. يرجى تقديم معلومات مستكملة عن هذه الدراسة وبيان ما إذا كانت قد اقترحت</w:t>
      </w:r>
      <w:r w:rsidR="00A94EDD">
        <w:rPr>
          <w:rFonts w:hint="cs"/>
          <w:rtl/>
        </w:rPr>
        <w:t xml:space="preserve"> سن</w:t>
      </w:r>
      <w:r w:rsidRPr="005C1B0A">
        <w:rPr>
          <w:rFonts w:hint="cs"/>
          <w:rtl/>
        </w:rPr>
        <w:t xml:space="preserve"> أية تشريعات أو</w:t>
      </w:r>
      <w:r w:rsidR="00A94EDD">
        <w:rPr>
          <w:rFonts w:hint="cs"/>
          <w:rtl/>
        </w:rPr>
        <w:t xml:space="preserve"> اتخاذ</w:t>
      </w:r>
      <w:r w:rsidRPr="005C1B0A">
        <w:rPr>
          <w:rFonts w:hint="cs"/>
          <w:rtl/>
        </w:rPr>
        <w:t xml:space="preserve"> إجراءات أخرى لتعزيز حماية إجازة الأمومة في القطاع الخاص، وتقديم معلومات إحصائية عن مدى انتشار إجازة الأمومة واستخدامها في القطاعين العام والخاص.</w:t>
      </w:r>
    </w:p>
    <w:p w:rsidR="00A94EDD" w:rsidRPr="00A94EDD" w:rsidRDefault="00A94EDD" w:rsidP="00A94EDD">
      <w:pPr>
        <w:pStyle w:val="SingleTxt"/>
        <w:spacing w:after="0" w:line="120" w:lineRule="exact"/>
        <w:rPr>
          <w:rFonts w:hint="cs"/>
          <w:sz w:val="10"/>
          <w:rtl/>
        </w:rPr>
      </w:pPr>
    </w:p>
    <w:p w:rsidR="005C1B0A" w:rsidRPr="005C1B0A" w:rsidRDefault="005C1B0A" w:rsidP="00A94E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C1B0A">
        <w:rPr>
          <w:rFonts w:hint="cs"/>
          <w:rtl/>
        </w:rPr>
        <w:tab/>
      </w:r>
      <w:r w:rsidRPr="005C1B0A">
        <w:rPr>
          <w:rFonts w:hint="cs"/>
          <w:rtl/>
        </w:rPr>
        <w:tab/>
        <w:t>المادة 12</w:t>
      </w:r>
    </w:p>
    <w:p w:rsidR="005C1B0A" w:rsidRPr="005C1B0A" w:rsidRDefault="005C1B0A" w:rsidP="00A94EDD">
      <w:pPr>
        <w:pStyle w:val="SingleTxt"/>
        <w:rPr>
          <w:rFonts w:hint="cs"/>
          <w:rtl/>
        </w:rPr>
      </w:pPr>
      <w:r w:rsidRPr="005C1B0A">
        <w:rPr>
          <w:rFonts w:hint="cs"/>
          <w:rtl/>
        </w:rPr>
        <w:t>28 -</w:t>
      </w:r>
      <w:r w:rsidRPr="005C1B0A">
        <w:rPr>
          <w:rFonts w:hint="cs"/>
          <w:rtl/>
        </w:rPr>
        <w:tab/>
        <w:t>يرجى تقديم معلومات وبيانات عن إمكانية الحصول على الخدمات الصحية بالنسبة للنساء والفتيات من المناطق الريفية ومن الأقليات</w:t>
      </w:r>
      <w:r w:rsidR="00A94EDD">
        <w:rPr>
          <w:rFonts w:hint="cs"/>
          <w:rtl/>
        </w:rPr>
        <w:t xml:space="preserve"> العرقية أو</w:t>
      </w:r>
      <w:r w:rsidRPr="005C1B0A">
        <w:rPr>
          <w:rFonts w:hint="cs"/>
          <w:rtl/>
        </w:rPr>
        <w:t xml:space="preserve"> الدينية </w:t>
      </w:r>
      <w:r w:rsidR="00A94EDD">
        <w:rPr>
          <w:rFonts w:hint="cs"/>
          <w:rtl/>
        </w:rPr>
        <w:t>أ</w:t>
      </w:r>
      <w:r w:rsidRPr="005C1B0A">
        <w:rPr>
          <w:rFonts w:hint="cs"/>
          <w:rtl/>
        </w:rPr>
        <w:t>و</w:t>
      </w:r>
      <w:r w:rsidR="00A94EDD">
        <w:rPr>
          <w:rFonts w:hint="cs"/>
          <w:rtl/>
        </w:rPr>
        <w:t xml:space="preserve"> </w:t>
      </w:r>
      <w:r w:rsidRPr="005C1B0A">
        <w:rPr>
          <w:rFonts w:hint="cs"/>
          <w:rtl/>
        </w:rPr>
        <w:t>الأقليات الأخرى والجنسيات غير السعودية، بما في ذلك المهاجرات، وعن معدلات الوفيات والاعتلال</w:t>
      </w:r>
      <w:r w:rsidR="00A94EDD">
        <w:rPr>
          <w:rFonts w:hint="cs"/>
          <w:rtl/>
        </w:rPr>
        <w:t xml:space="preserve"> في مرحلة النفاس</w:t>
      </w:r>
      <w:r w:rsidRPr="005C1B0A">
        <w:rPr>
          <w:rFonts w:hint="cs"/>
          <w:rtl/>
        </w:rPr>
        <w:t xml:space="preserve"> بالنسبة لجميع النساء، بما في ذلك الاتجاهات على مدى الزمن.</w:t>
      </w:r>
    </w:p>
    <w:p w:rsidR="00A94EDD" w:rsidRPr="00A94EDD" w:rsidRDefault="00A94EDD" w:rsidP="00A94EDD">
      <w:pPr>
        <w:pStyle w:val="SingleTxt"/>
        <w:spacing w:after="0" w:line="120" w:lineRule="exact"/>
        <w:rPr>
          <w:rFonts w:hint="cs"/>
          <w:sz w:val="10"/>
          <w:rtl/>
        </w:rPr>
      </w:pPr>
    </w:p>
    <w:p w:rsidR="005C1B0A" w:rsidRPr="005C1B0A" w:rsidRDefault="005C1B0A" w:rsidP="00A94E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C1B0A">
        <w:rPr>
          <w:rFonts w:hint="cs"/>
          <w:rtl/>
        </w:rPr>
        <w:tab/>
      </w:r>
      <w:r w:rsidRPr="005C1B0A">
        <w:rPr>
          <w:rFonts w:hint="cs"/>
          <w:rtl/>
        </w:rPr>
        <w:tab/>
        <w:t>المادتان 13 و 14</w:t>
      </w:r>
    </w:p>
    <w:p w:rsidR="005C1B0A" w:rsidRPr="005C1B0A" w:rsidRDefault="005C1B0A" w:rsidP="00A94EDD">
      <w:pPr>
        <w:pStyle w:val="SingleTxt"/>
        <w:rPr>
          <w:rFonts w:hint="cs"/>
          <w:rtl/>
        </w:rPr>
      </w:pPr>
      <w:r w:rsidRPr="005C1B0A">
        <w:rPr>
          <w:rFonts w:hint="cs"/>
          <w:rtl/>
        </w:rPr>
        <w:t>29 -</w:t>
      </w:r>
      <w:r w:rsidRPr="005C1B0A">
        <w:rPr>
          <w:rFonts w:hint="cs"/>
          <w:rtl/>
        </w:rPr>
        <w:tab/>
        <w:t xml:space="preserve">يذكر التقرير أن الحكومة نفذت مشروع </w:t>
      </w:r>
      <w:r w:rsidR="00A94EDD">
        <w:rPr>
          <w:rFonts w:hint="eastAsia"/>
          <w:rtl/>
        </w:rPr>
        <w:t>”ال</w:t>
      </w:r>
      <w:r w:rsidRPr="005C1B0A">
        <w:rPr>
          <w:rFonts w:hint="cs"/>
          <w:rtl/>
        </w:rPr>
        <w:t>رائد</w:t>
      </w:r>
      <w:r w:rsidR="00A94EDD">
        <w:rPr>
          <w:rFonts w:hint="cs"/>
          <w:rtl/>
        </w:rPr>
        <w:t>ة</w:t>
      </w:r>
      <w:r w:rsidRPr="005C1B0A">
        <w:rPr>
          <w:rFonts w:hint="cs"/>
          <w:rtl/>
        </w:rPr>
        <w:t xml:space="preserve"> الريفية</w:t>
      </w:r>
      <w:r w:rsidR="00A94EDD">
        <w:rPr>
          <w:rFonts w:hint="eastAsia"/>
          <w:rtl/>
        </w:rPr>
        <w:t>“</w:t>
      </w:r>
      <w:r w:rsidRPr="005C1B0A">
        <w:rPr>
          <w:rFonts w:hint="cs"/>
          <w:rtl/>
        </w:rPr>
        <w:t xml:space="preserve"> في عام 2000 يرمي إلى رفع الوعي بالقضايا الصح</w:t>
      </w:r>
      <w:r w:rsidR="00A94EDD">
        <w:rPr>
          <w:rFonts w:hint="cs"/>
          <w:rtl/>
        </w:rPr>
        <w:t>ي</w:t>
      </w:r>
      <w:r w:rsidRPr="005C1B0A">
        <w:rPr>
          <w:rFonts w:hint="cs"/>
          <w:rtl/>
        </w:rPr>
        <w:t>ة والاجتماعية بين الريفيات، ويساعدهن على</w:t>
      </w:r>
      <w:r w:rsidR="00A94EDD">
        <w:rPr>
          <w:rFonts w:hint="cs"/>
          <w:rtl/>
        </w:rPr>
        <w:t xml:space="preserve"> اكتساب مهارات معينة</w:t>
      </w:r>
      <w:r w:rsidRPr="005C1B0A">
        <w:rPr>
          <w:rFonts w:hint="cs"/>
          <w:rtl/>
        </w:rPr>
        <w:t xml:space="preserve">. يرجى تقديم معلومات عن حالة المرأة الريفية في المملكة العربية السعودية وأثر هذا المشروع، بما في ذلك </w:t>
      </w:r>
      <w:r w:rsidR="00A94EDD">
        <w:rPr>
          <w:rFonts w:hint="cs"/>
          <w:rtl/>
        </w:rPr>
        <w:t>ال</w:t>
      </w:r>
      <w:r w:rsidRPr="005C1B0A">
        <w:rPr>
          <w:rFonts w:hint="cs"/>
          <w:rtl/>
        </w:rPr>
        <w:t>بيانات والاتجاهات منذ عام 2000 عن مستويات تعليم المرأة الريفية وصحتها ومشاركتها في قطاعات العمل الرسمية وغير الرسمية، وإمكانية حصولها على القروض والائتمانات المالية، ومشاركتها في الحياة الاجتماعية والسياسية في البلد. ويرجى إدراج بيانات تبين معدلات مشاركة المرأة بالمقارنة بالرجل في المجالات السالفة الذكر.</w:t>
      </w:r>
    </w:p>
    <w:p w:rsidR="00A94EDD" w:rsidRPr="00A94EDD" w:rsidRDefault="00A94EDD" w:rsidP="00A94EDD">
      <w:pPr>
        <w:pStyle w:val="SingleTxt"/>
        <w:spacing w:after="0" w:line="120" w:lineRule="exact"/>
        <w:rPr>
          <w:rFonts w:hint="cs"/>
          <w:sz w:val="10"/>
          <w:rtl/>
        </w:rPr>
      </w:pPr>
    </w:p>
    <w:p w:rsidR="005C1B0A" w:rsidRPr="005C1B0A" w:rsidRDefault="005C1B0A" w:rsidP="00A94E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C1B0A">
        <w:rPr>
          <w:rFonts w:hint="cs"/>
          <w:rtl/>
        </w:rPr>
        <w:tab/>
      </w:r>
      <w:r w:rsidRPr="005C1B0A">
        <w:rPr>
          <w:rFonts w:hint="cs"/>
          <w:rtl/>
        </w:rPr>
        <w:tab/>
        <w:t>المادتان 15 و 16</w:t>
      </w:r>
    </w:p>
    <w:p w:rsidR="005C1B0A" w:rsidRPr="005C1B0A" w:rsidRDefault="005C1B0A" w:rsidP="00A94EDD">
      <w:pPr>
        <w:pStyle w:val="SingleTxt"/>
        <w:rPr>
          <w:rFonts w:hint="cs"/>
          <w:rtl/>
        </w:rPr>
      </w:pPr>
      <w:r w:rsidRPr="005C1B0A">
        <w:rPr>
          <w:rFonts w:hint="cs"/>
          <w:rtl/>
        </w:rPr>
        <w:t>30 -</w:t>
      </w:r>
      <w:r w:rsidRPr="005C1B0A">
        <w:rPr>
          <w:rFonts w:hint="cs"/>
          <w:rtl/>
        </w:rPr>
        <w:tab/>
        <w:t xml:space="preserve">يذكر التقرير تشكيل </w:t>
      </w:r>
      <w:r w:rsidRPr="005C1B0A">
        <w:rPr>
          <w:rFonts w:hint="eastAsia"/>
          <w:rtl/>
        </w:rPr>
        <w:t>”محاكم الأحوال الشخصية</w:t>
      </w:r>
      <w:r w:rsidRPr="005C1B0A">
        <w:rPr>
          <w:rFonts w:hint="cs"/>
          <w:rtl/>
        </w:rPr>
        <w:t>“ المكلفة بمسؤولية الفصل في جميع المسائل المتصلة للأحوال الشخصية. يرجى إيضاح نسبة القاضيات في هذه المحاكم. ويرجى بيان ما إذا كانت المرأة تتمتع بحقوق مساوية للحقوق التي يتمتع بها الرجل فيما يتعلق ب</w:t>
      </w:r>
      <w:r w:rsidR="00A94EDD">
        <w:rPr>
          <w:rFonts w:hint="cs"/>
          <w:rtl/>
        </w:rPr>
        <w:t>أهليتها</w:t>
      </w:r>
      <w:r w:rsidRPr="005C1B0A">
        <w:rPr>
          <w:rFonts w:hint="cs"/>
          <w:rtl/>
        </w:rPr>
        <w:t xml:space="preserve"> القانونية، وإمكانية وصولها إلى</w:t>
      </w:r>
      <w:r w:rsidR="00A94EDD">
        <w:rPr>
          <w:rFonts w:hint="cs"/>
          <w:rtl/>
        </w:rPr>
        <w:t xml:space="preserve"> المناصب في</w:t>
      </w:r>
      <w:r w:rsidRPr="005C1B0A">
        <w:rPr>
          <w:rFonts w:hint="cs"/>
          <w:rtl/>
        </w:rPr>
        <w:t xml:space="preserve"> هذه المحاكم ومشاركتها في الإجراءات أمامها. كما يرجى إيضاح ما إذا كانت هناك أية فروق بين المرأة والرجل في قانون الأحوال الشخصية فيما يتعلق بالزواج والطلاق </w:t>
      </w:r>
      <w:r w:rsidR="00A94EDD">
        <w:rPr>
          <w:rFonts w:hint="cs"/>
          <w:rtl/>
        </w:rPr>
        <w:t>والوصاية على الأبناء</w:t>
      </w:r>
      <w:r w:rsidRPr="005C1B0A">
        <w:rPr>
          <w:rFonts w:hint="cs"/>
          <w:rtl/>
        </w:rPr>
        <w:t xml:space="preserve"> وحضانتهم، والميراث، وملكية ال</w:t>
      </w:r>
      <w:r w:rsidR="00A94EDD">
        <w:rPr>
          <w:rFonts w:hint="cs"/>
          <w:rtl/>
        </w:rPr>
        <w:t>ممتلك</w:t>
      </w:r>
      <w:r w:rsidRPr="005C1B0A">
        <w:rPr>
          <w:rFonts w:hint="cs"/>
          <w:rtl/>
        </w:rPr>
        <w:t>ات، والحق في صنع القرار في المسائل الأسرية والاقتصادية، واختيار مكان الإقامة والعمل.</w:t>
      </w:r>
    </w:p>
    <w:p w:rsidR="005C1B0A" w:rsidRPr="005C1B0A" w:rsidRDefault="005C1B0A" w:rsidP="00A94EDD">
      <w:pPr>
        <w:pStyle w:val="SingleTxt"/>
        <w:rPr>
          <w:rFonts w:hint="cs"/>
          <w:rtl/>
        </w:rPr>
      </w:pPr>
      <w:r w:rsidRPr="005C1B0A">
        <w:rPr>
          <w:rFonts w:hint="cs"/>
          <w:rtl/>
        </w:rPr>
        <w:t>31 -</w:t>
      </w:r>
      <w:r w:rsidRPr="005C1B0A">
        <w:rPr>
          <w:rFonts w:hint="cs"/>
          <w:rtl/>
        </w:rPr>
        <w:tab/>
        <w:t xml:space="preserve">وينص التقرير على أن </w:t>
      </w:r>
      <w:r w:rsidRPr="005C1B0A">
        <w:rPr>
          <w:rFonts w:hint="eastAsia"/>
          <w:rtl/>
        </w:rPr>
        <w:t>”الشريعة الإسلامية هي الإطار القانوني لل</w:t>
      </w:r>
      <w:r w:rsidR="00A94EDD">
        <w:rPr>
          <w:rFonts w:hint="cs"/>
          <w:rtl/>
        </w:rPr>
        <w:t>أنظمة</w:t>
      </w:r>
      <w:r w:rsidRPr="005C1B0A">
        <w:rPr>
          <w:rFonts w:hint="eastAsia"/>
          <w:rtl/>
        </w:rPr>
        <w:t xml:space="preserve"> الا</w:t>
      </w:r>
      <w:r w:rsidRPr="005C1B0A">
        <w:rPr>
          <w:rFonts w:hint="cs"/>
          <w:rtl/>
        </w:rPr>
        <w:t>جتماعية،</w:t>
      </w:r>
      <w:r w:rsidR="00A94EDD">
        <w:rPr>
          <w:rFonts w:hint="cs"/>
          <w:rtl/>
        </w:rPr>
        <w:t xml:space="preserve"> وبناء عليه فللمرأة الحق في اختيار الزوج وفي عدم عقد الزواج إلا بموافقتها</w:t>
      </w:r>
      <w:r w:rsidR="00A94EDD">
        <w:rPr>
          <w:rFonts w:hint="eastAsia"/>
          <w:rtl/>
        </w:rPr>
        <w:t>“</w:t>
      </w:r>
      <w:r w:rsidRPr="005C1B0A">
        <w:rPr>
          <w:rFonts w:hint="eastAsia"/>
          <w:rtl/>
        </w:rPr>
        <w:t xml:space="preserve">. </w:t>
      </w:r>
      <w:r w:rsidRPr="005C1B0A">
        <w:rPr>
          <w:rFonts w:hint="cs"/>
          <w:rtl/>
        </w:rPr>
        <w:t>يرجى إيضاح دور المحاكم فيما يتعلق بالزواج والممارسات والعادات الأسرية، ووصف التدابير</w:t>
      </w:r>
      <w:r w:rsidR="00A94EDD">
        <w:rPr>
          <w:rFonts w:hint="cs"/>
          <w:rtl/>
        </w:rPr>
        <w:t xml:space="preserve"> المتخذة</w:t>
      </w:r>
      <w:r w:rsidRPr="005C1B0A">
        <w:rPr>
          <w:rFonts w:hint="cs"/>
          <w:rtl/>
        </w:rPr>
        <w:t>، بما</w:t>
      </w:r>
      <w:r w:rsidR="00A94EDD">
        <w:rPr>
          <w:rFonts w:hint="eastAsia"/>
          <w:rtl/>
        </w:rPr>
        <w:t> </w:t>
      </w:r>
      <w:r w:rsidRPr="005C1B0A">
        <w:rPr>
          <w:rFonts w:hint="cs"/>
          <w:rtl/>
        </w:rPr>
        <w:t>في ذلك</w:t>
      </w:r>
      <w:r w:rsidR="00A94EDD">
        <w:rPr>
          <w:rFonts w:hint="cs"/>
          <w:rtl/>
        </w:rPr>
        <w:t xml:space="preserve"> في مجال</w:t>
      </w:r>
      <w:r w:rsidRPr="005C1B0A">
        <w:rPr>
          <w:rFonts w:hint="cs"/>
          <w:rtl/>
        </w:rPr>
        <w:t xml:space="preserve"> التدريب، لكفالة ال</w:t>
      </w:r>
      <w:r w:rsidR="00A94EDD">
        <w:rPr>
          <w:rFonts w:hint="cs"/>
          <w:rtl/>
        </w:rPr>
        <w:t>ت</w:t>
      </w:r>
      <w:r w:rsidRPr="005C1B0A">
        <w:rPr>
          <w:rFonts w:hint="cs"/>
          <w:rtl/>
        </w:rPr>
        <w:t>عر</w:t>
      </w:r>
      <w:r w:rsidR="00A94EDD">
        <w:rPr>
          <w:rFonts w:hint="cs"/>
          <w:rtl/>
        </w:rPr>
        <w:t>ي</w:t>
      </w:r>
      <w:r w:rsidRPr="005C1B0A">
        <w:rPr>
          <w:rFonts w:hint="cs"/>
          <w:rtl/>
        </w:rPr>
        <w:t>ف بالاتفاقية وامتثال السلطة القضائية والمهنة القانونية بالتزامات المملكة العربية السعودية بموجب الاتفاقية. ويرجى بيان الحد الأدن</w:t>
      </w:r>
      <w:r w:rsidR="00A94EDD">
        <w:rPr>
          <w:rFonts w:hint="cs"/>
          <w:rtl/>
        </w:rPr>
        <w:t>ى</w:t>
      </w:r>
      <w:r w:rsidRPr="005C1B0A">
        <w:rPr>
          <w:rFonts w:hint="cs"/>
          <w:rtl/>
        </w:rPr>
        <w:t xml:space="preserve"> </w:t>
      </w:r>
      <w:r w:rsidR="00A94EDD">
        <w:rPr>
          <w:rFonts w:hint="cs"/>
          <w:rtl/>
        </w:rPr>
        <w:t>ل</w:t>
      </w:r>
      <w:r w:rsidRPr="005C1B0A">
        <w:rPr>
          <w:rFonts w:hint="cs"/>
          <w:rtl/>
        </w:rPr>
        <w:t xml:space="preserve">لسن </w:t>
      </w:r>
      <w:r w:rsidR="00A94EDD">
        <w:rPr>
          <w:rFonts w:hint="cs"/>
          <w:rtl/>
        </w:rPr>
        <w:t>القانوني ل</w:t>
      </w:r>
      <w:r w:rsidRPr="005C1B0A">
        <w:rPr>
          <w:rFonts w:hint="cs"/>
          <w:rtl/>
        </w:rPr>
        <w:t>لزواج بالنسبة للمرأة والرجل، وما إذا كان الحد الأدن</w:t>
      </w:r>
      <w:r w:rsidR="00A94EDD">
        <w:rPr>
          <w:rFonts w:hint="cs"/>
          <w:rtl/>
        </w:rPr>
        <w:t>ى</w:t>
      </w:r>
      <w:r w:rsidRPr="005C1B0A">
        <w:rPr>
          <w:rFonts w:hint="cs"/>
          <w:rtl/>
        </w:rPr>
        <w:t xml:space="preserve"> للسن القانونية متساويا بالنسبة للمرأة والرجل ويتطابق مع سن الرشد القانونية على النحو المنصوص عليه في اتفاقية حقوق الطفل.</w:t>
      </w:r>
    </w:p>
    <w:p w:rsidR="00A94EDD" w:rsidRPr="00A94EDD" w:rsidRDefault="00A94EDD" w:rsidP="00A94EDD">
      <w:pPr>
        <w:pStyle w:val="SingleTxt"/>
        <w:spacing w:after="0" w:line="120" w:lineRule="exact"/>
        <w:rPr>
          <w:rFonts w:hint="cs"/>
          <w:sz w:val="10"/>
          <w:rtl/>
        </w:rPr>
      </w:pPr>
    </w:p>
    <w:p w:rsidR="005C1B0A" w:rsidRPr="005C1B0A" w:rsidRDefault="005C1B0A" w:rsidP="00A94E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sidRPr="005C1B0A">
        <w:rPr>
          <w:rFonts w:hint="cs"/>
          <w:rtl/>
        </w:rPr>
        <w:tab/>
      </w:r>
      <w:r w:rsidRPr="005C1B0A">
        <w:rPr>
          <w:rFonts w:hint="cs"/>
          <w:rtl/>
        </w:rPr>
        <w:tab/>
        <w:t>البروتوكول الاختياري</w:t>
      </w:r>
    </w:p>
    <w:p w:rsidR="005C1B0A" w:rsidRDefault="005C1B0A" w:rsidP="00A94EDD">
      <w:pPr>
        <w:pStyle w:val="SingleTxt"/>
        <w:rPr>
          <w:rFonts w:hint="cs"/>
          <w:rtl/>
        </w:rPr>
      </w:pPr>
      <w:r w:rsidRPr="005C1B0A">
        <w:rPr>
          <w:rFonts w:hint="cs"/>
          <w:rtl/>
        </w:rPr>
        <w:t>32 -</w:t>
      </w:r>
      <w:r w:rsidRPr="005C1B0A">
        <w:rPr>
          <w:rFonts w:hint="cs"/>
          <w:rtl/>
        </w:rPr>
        <w:tab/>
        <w:t>يرجى بيان ما أُحرز من تقدم نحو الانضمام إلى البروتوكول الاختياري للاتفاقية. كما يرجى بيان ما أُحرز من تقدم نحو قبول التعديل على الفقرة 1 من المادة 20 من الاتفاقية.</w:t>
      </w:r>
    </w:p>
    <w:p w:rsidR="00A94EDD" w:rsidRPr="00A94EDD" w:rsidRDefault="00A94EDD" w:rsidP="00A94EDD">
      <w:pPr>
        <w:pStyle w:val="SingleTxt"/>
        <w:spacing w:after="0" w:line="240" w:lineRule="auto"/>
        <w:rPr>
          <w:rFonts w:hint="cs"/>
          <w:rtl/>
        </w:rPr>
      </w:pPr>
      <w:r>
        <w:rPr>
          <w:rFonts w:hint="cs"/>
          <w:noProof/>
          <w:w w:val="100"/>
          <w:rtl/>
        </w:rPr>
        <w:pict>
          <v:line id="_x0000_s1026" style="position:absolute;left:0;text-align:left;z-index:1" from="206.6pt,24pt" to="278.6pt,24pt" strokeweight=".25pt">
            <w10:wrap anchorx="page"/>
          </v:line>
        </w:pict>
      </w:r>
    </w:p>
    <w:sectPr w:rsidR="00A94EDD" w:rsidRPr="00A94EDD" w:rsidSect="00D6339F">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9T11:59:00Z" w:initials="Start">
    <w:p w:rsidR="003B6F18" w:rsidRDefault="003B6F18">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NO&gt;&gt;N0746339A&lt;&lt;ODS JOB NO</w:t>
      </w:r>
      <w:r>
        <w:rPr>
          <w:rtl/>
        </w:rPr>
        <w:t>&gt;&gt;</w:t>
      </w:r>
    </w:p>
    <w:p w:rsidR="003B6F18" w:rsidRDefault="003B6F18">
      <w:pPr>
        <w:pStyle w:val="CommentText"/>
        <w:rPr>
          <w:rtl/>
        </w:rPr>
      </w:pPr>
      <w:r>
        <w:rPr>
          <w:rtl/>
        </w:rPr>
        <w:t>&lt;&lt;</w:t>
      </w:r>
      <w:r>
        <w:t>ODS DOC SYMBOL1&gt;&gt;CEDAW/C/SAU/Q/2&lt;&lt;ODS DOC SYMBOL1</w:t>
      </w:r>
      <w:r>
        <w:rPr>
          <w:rtl/>
        </w:rPr>
        <w:t>&gt;&gt;</w:t>
      </w:r>
    </w:p>
    <w:p w:rsidR="003B6F18" w:rsidRDefault="003B6F18">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6F18" w:rsidRPr="00B82B14" w:rsidRDefault="003B6F18" w:rsidP="00D6339F">
      <w:pPr>
        <w:pStyle w:val="Footer"/>
        <w:rPr>
          <w:b w:val="0"/>
          <w:bCs w:val="0"/>
          <w:noProof w:val="0"/>
          <w:w w:val="103"/>
          <w:kern w:val="14"/>
          <w:sz w:val="14"/>
          <w:szCs w:val="16"/>
        </w:rPr>
      </w:pPr>
      <w:r>
        <w:separator/>
      </w:r>
    </w:p>
  </w:endnote>
  <w:endnote w:type="continuationSeparator" w:id="0">
    <w:p w:rsidR="003B6F18" w:rsidRPr="00B82B14" w:rsidRDefault="003B6F18" w:rsidP="00D6339F">
      <w:pPr>
        <w:pStyle w:val="Footer"/>
        <w:rPr>
          <w:b w:val="0"/>
          <w:bCs w:val="0"/>
          <w:noProof w:val="0"/>
          <w:w w:val="103"/>
          <w:kern w:val="14"/>
          <w:sz w:val="14"/>
          <w:szCs w:val="16"/>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B6F18">
      <w:tblPrEx>
        <w:tblCellMar>
          <w:top w:w="0" w:type="dxa"/>
          <w:bottom w:w="0" w:type="dxa"/>
        </w:tblCellMar>
      </w:tblPrEx>
      <w:tc>
        <w:tcPr>
          <w:tcW w:w="5033" w:type="dxa"/>
          <w:shd w:val="clear" w:color="auto" w:fill="auto"/>
        </w:tcPr>
        <w:p w:rsidR="003B6F18" w:rsidRPr="00D6339F" w:rsidRDefault="003B6F18" w:rsidP="00D6339F">
          <w:pPr>
            <w:pStyle w:val="Footer"/>
            <w:jc w:val="right"/>
            <w:rPr>
              <w:w w:val="103"/>
            </w:rPr>
          </w:pPr>
          <w:r>
            <w:rPr>
              <w:w w:val="103"/>
            </w:rPr>
            <w:fldChar w:fldCharType="begin"/>
          </w:r>
          <w:r>
            <w:rPr>
              <w:w w:val="103"/>
            </w:rPr>
            <w:instrText xml:space="preserve"> PAGE  \* MERGEFORMAT </w:instrText>
          </w:r>
          <w:r>
            <w:rPr>
              <w:w w:val="103"/>
            </w:rPr>
            <w:fldChar w:fldCharType="separate"/>
          </w:r>
          <w:r w:rsidR="008B01A8">
            <w:rPr>
              <w:w w:val="103"/>
            </w:rPr>
            <w:t>8</w:t>
          </w:r>
          <w:r>
            <w:rPr>
              <w:w w:val="103"/>
            </w:rPr>
            <w:fldChar w:fldCharType="end"/>
          </w:r>
        </w:p>
      </w:tc>
      <w:tc>
        <w:tcPr>
          <w:tcW w:w="5033" w:type="dxa"/>
          <w:shd w:val="clear" w:color="auto" w:fill="auto"/>
        </w:tcPr>
        <w:p w:rsidR="003B6F18" w:rsidRPr="00D6339F" w:rsidRDefault="003B6F18" w:rsidP="00D6339F">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14240">
            <w:rPr>
              <w:b w:val="0"/>
              <w:w w:val="103"/>
            </w:rPr>
            <w:t>07-46339</w:t>
          </w:r>
          <w:r>
            <w:rPr>
              <w:b w:val="0"/>
              <w:w w:val="103"/>
            </w:rPr>
            <w:fldChar w:fldCharType="end"/>
          </w:r>
        </w:p>
      </w:tc>
    </w:tr>
  </w:tbl>
  <w:p w:rsidR="003B6F18" w:rsidRPr="00D6339F" w:rsidRDefault="003B6F18" w:rsidP="00D6339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B6F18">
      <w:tblPrEx>
        <w:tblCellMar>
          <w:top w:w="0" w:type="dxa"/>
          <w:bottom w:w="0" w:type="dxa"/>
        </w:tblCellMar>
      </w:tblPrEx>
      <w:tc>
        <w:tcPr>
          <w:tcW w:w="5033" w:type="dxa"/>
          <w:shd w:val="clear" w:color="auto" w:fill="auto"/>
        </w:tcPr>
        <w:p w:rsidR="003B6F18" w:rsidRPr="00D6339F" w:rsidRDefault="003B6F18" w:rsidP="00D6339F">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B14240">
            <w:rPr>
              <w:b w:val="0"/>
              <w:w w:val="103"/>
            </w:rPr>
            <w:t>07-46339</w:t>
          </w:r>
          <w:r>
            <w:rPr>
              <w:b w:val="0"/>
              <w:w w:val="103"/>
            </w:rPr>
            <w:fldChar w:fldCharType="end"/>
          </w:r>
        </w:p>
      </w:tc>
      <w:tc>
        <w:tcPr>
          <w:tcW w:w="5033" w:type="dxa"/>
          <w:shd w:val="clear" w:color="auto" w:fill="auto"/>
        </w:tcPr>
        <w:p w:rsidR="003B6F18" w:rsidRPr="00D6339F" w:rsidRDefault="003B6F18" w:rsidP="00D6339F">
          <w:pPr>
            <w:pStyle w:val="Footer"/>
            <w:rPr>
              <w:w w:val="103"/>
            </w:rPr>
          </w:pPr>
          <w:r>
            <w:rPr>
              <w:w w:val="103"/>
            </w:rPr>
            <w:fldChar w:fldCharType="begin"/>
          </w:r>
          <w:r>
            <w:rPr>
              <w:w w:val="103"/>
            </w:rPr>
            <w:instrText xml:space="preserve"> PAGE  \* MERGEFORMAT </w:instrText>
          </w:r>
          <w:r>
            <w:rPr>
              <w:w w:val="103"/>
            </w:rPr>
            <w:fldChar w:fldCharType="separate"/>
          </w:r>
          <w:r w:rsidR="008B01A8">
            <w:rPr>
              <w:w w:val="103"/>
            </w:rPr>
            <w:t>7</w:t>
          </w:r>
          <w:r>
            <w:rPr>
              <w:w w:val="103"/>
            </w:rPr>
            <w:fldChar w:fldCharType="end"/>
          </w:r>
        </w:p>
      </w:tc>
    </w:tr>
  </w:tbl>
  <w:p w:rsidR="003B6F18" w:rsidRPr="00D6339F" w:rsidRDefault="003B6F18" w:rsidP="00D6339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6F18" w:rsidRDefault="003B6F18">
    <w:pPr>
      <w:pStyle w:val="Footer"/>
    </w:pPr>
  </w:p>
  <w:p w:rsidR="003B6F18" w:rsidRDefault="003B6F18" w:rsidP="00D6339F">
    <w:pPr>
      <w:pStyle w:val="Footer"/>
      <w:jc w:val="right"/>
      <w:rPr>
        <w:rFonts w:cs="Times New Roman"/>
        <w:b w:val="0"/>
        <w:w w:val="103"/>
        <w:sz w:val="20"/>
      </w:rPr>
    </w:pPr>
    <w:r>
      <w:rPr>
        <w:rFonts w:cs="Times New Roman"/>
        <w:b w:val="0"/>
        <w:w w:val="103"/>
        <w:sz w:val="20"/>
      </w:rPr>
      <w:t xml:space="preserve">290807    290807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B14240">
      <w:rPr>
        <w:rFonts w:cs="Times New Roman"/>
        <w:b w:val="0"/>
        <w:w w:val="103"/>
        <w:sz w:val="20"/>
      </w:rPr>
      <w:t>07-46339 (A)</w:t>
    </w:r>
    <w:r>
      <w:rPr>
        <w:rFonts w:cs="Times New Roman"/>
        <w:b w:val="0"/>
        <w:w w:val="103"/>
        <w:sz w:val="20"/>
      </w:rPr>
      <w:fldChar w:fldCharType="end"/>
    </w:r>
  </w:p>
  <w:p w:rsidR="003B6F18" w:rsidRPr="00D6339F" w:rsidRDefault="003B6F18" w:rsidP="00D6339F">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B14240">
      <w:rPr>
        <w:rFonts w:ascii="Barcode 3 of 9 by request" w:hAnsi="Barcode 3 of 9 by request" w:cs="Times New Roman"/>
        <w:b w:val="0"/>
        <w:sz w:val="24"/>
      </w:rPr>
      <w:t>*0746339*</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6F18" w:rsidRPr="00B82B14" w:rsidRDefault="003B6F18" w:rsidP="00D6339F">
      <w:pPr>
        <w:pStyle w:val="Footer"/>
        <w:rPr>
          <w:b w:val="0"/>
          <w:bCs w:val="0"/>
          <w:noProof w:val="0"/>
          <w:w w:val="103"/>
          <w:kern w:val="14"/>
          <w:sz w:val="14"/>
          <w:szCs w:val="16"/>
        </w:rPr>
      </w:pPr>
      <w:r>
        <w:separator/>
      </w:r>
    </w:p>
  </w:footnote>
  <w:footnote w:type="continuationSeparator" w:id="0">
    <w:p w:rsidR="003B6F18" w:rsidRPr="00B82B14" w:rsidRDefault="003B6F18" w:rsidP="00D6339F">
      <w:pPr>
        <w:pStyle w:val="Footer"/>
        <w:rPr>
          <w:b w:val="0"/>
          <w:bCs w:val="0"/>
          <w:noProof w:val="0"/>
          <w:w w:val="103"/>
          <w:kern w:val="14"/>
          <w:sz w:val="14"/>
          <w:szCs w:val="16"/>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3B6F18">
      <w:tblPrEx>
        <w:tblCellMar>
          <w:top w:w="0" w:type="dxa"/>
          <w:bottom w:w="0" w:type="dxa"/>
        </w:tblCellMar>
      </w:tblPrEx>
      <w:trPr>
        <w:trHeight w:hRule="exact" w:val="864"/>
        <w:jc w:val="center"/>
      </w:trPr>
      <w:tc>
        <w:tcPr>
          <w:tcW w:w="5033" w:type="dxa"/>
          <w:shd w:val="clear" w:color="auto" w:fill="auto"/>
          <w:vAlign w:val="bottom"/>
        </w:tcPr>
        <w:p w:rsidR="003B6F18" w:rsidRDefault="003B6F18" w:rsidP="00D6339F">
          <w:pPr>
            <w:pStyle w:val="Header"/>
            <w:bidi/>
            <w:jc w:val="right"/>
          </w:pPr>
        </w:p>
      </w:tc>
      <w:tc>
        <w:tcPr>
          <w:tcW w:w="5033" w:type="dxa"/>
          <w:shd w:val="clear" w:color="auto" w:fill="auto"/>
          <w:vAlign w:val="bottom"/>
        </w:tcPr>
        <w:p w:rsidR="003B6F18" w:rsidRPr="00D6339F" w:rsidRDefault="003B6F18" w:rsidP="00D6339F">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B14240">
            <w:rPr>
              <w:w w:val="103"/>
            </w:rPr>
            <w:t>CEDAW/C/SAU/Q/2</w:t>
          </w:r>
          <w:r>
            <w:rPr>
              <w:w w:val="103"/>
            </w:rPr>
            <w:fldChar w:fldCharType="end"/>
          </w:r>
        </w:p>
      </w:tc>
    </w:tr>
  </w:tbl>
  <w:p w:rsidR="003B6F18" w:rsidRPr="00D6339F" w:rsidRDefault="003B6F18" w:rsidP="00D6339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3B6F18">
      <w:tblPrEx>
        <w:tblCellMar>
          <w:top w:w="0" w:type="dxa"/>
          <w:bottom w:w="0" w:type="dxa"/>
        </w:tblCellMar>
      </w:tblPrEx>
      <w:trPr>
        <w:trHeight w:hRule="exact" w:val="864"/>
        <w:jc w:val="center"/>
      </w:trPr>
      <w:tc>
        <w:tcPr>
          <w:tcW w:w="5033" w:type="dxa"/>
          <w:shd w:val="clear" w:color="auto" w:fill="auto"/>
          <w:vAlign w:val="bottom"/>
        </w:tcPr>
        <w:p w:rsidR="003B6F18" w:rsidRPr="00D6339F" w:rsidRDefault="003B6F18" w:rsidP="00D6339F">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B14240">
            <w:rPr>
              <w:w w:val="103"/>
            </w:rPr>
            <w:t>CEDAW/C/SAU/Q/2</w:t>
          </w:r>
          <w:r>
            <w:rPr>
              <w:w w:val="103"/>
            </w:rPr>
            <w:fldChar w:fldCharType="end"/>
          </w:r>
        </w:p>
      </w:tc>
      <w:tc>
        <w:tcPr>
          <w:tcW w:w="5033" w:type="dxa"/>
          <w:shd w:val="clear" w:color="auto" w:fill="auto"/>
          <w:vAlign w:val="bottom"/>
        </w:tcPr>
        <w:p w:rsidR="003B6F18" w:rsidRDefault="003B6F18" w:rsidP="00D6339F">
          <w:pPr>
            <w:pStyle w:val="Header"/>
          </w:pPr>
        </w:p>
      </w:tc>
    </w:tr>
  </w:tbl>
  <w:p w:rsidR="003B6F18" w:rsidRPr="00D6339F" w:rsidRDefault="003B6F18" w:rsidP="00D6339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3B6F18">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3B6F18" w:rsidRDefault="003B6F18" w:rsidP="00D6339F">
          <w:pPr>
            <w:pStyle w:val="Header"/>
            <w:spacing w:after="120"/>
          </w:pPr>
        </w:p>
      </w:tc>
      <w:tc>
        <w:tcPr>
          <w:tcW w:w="1786" w:type="dxa"/>
          <w:tcBorders>
            <w:bottom w:val="single" w:sz="4" w:space="0" w:color="auto"/>
          </w:tcBorders>
          <w:shd w:val="clear" w:color="auto" w:fill="auto"/>
          <w:vAlign w:val="bottom"/>
        </w:tcPr>
        <w:p w:rsidR="003B6F18" w:rsidRPr="00D6339F" w:rsidRDefault="003B6F18" w:rsidP="00D6339F">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3B6F18" w:rsidRDefault="003B6F18" w:rsidP="00D6339F">
          <w:pPr>
            <w:pStyle w:val="Header"/>
            <w:spacing w:after="120"/>
          </w:pPr>
        </w:p>
      </w:tc>
      <w:tc>
        <w:tcPr>
          <w:tcW w:w="6523" w:type="dxa"/>
          <w:gridSpan w:val="3"/>
          <w:tcBorders>
            <w:bottom w:val="single" w:sz="4" w:space="0" w:color="auto"/>
          </w:tcBorders>
          <w:shd w:val="clear" w:color="auto" w:fill="auto"/>
          <w:vAlign w:val="bottom"/>
        </w:tcPr>
        <w:p w:rsidR="003B6F18" w:rsidRPr="00D6339F" w:rsidRDefault="003B6F18" w:rsidP="00D6339F">
          <w:pPr>
            <w:spacing w:line="380" w:lineRule="exact"/>
            <w:jc w:val="right"/>
          </w:pPr>
          <w:r>
            <w:rPr>
              <w:sz w:val="40"/>
            </w:rPr>
            <w:t>CEDAW</w:t>
          </w:r>
          <w:r>
            <w:t>/C/SAU/Q/2</w:t>
          </w:r>
        </w:p>
      </w:tc>
    </w:tr>
    <w:tr w:rsidR="003B6F18" w:rsidRPr="00D6339F">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3B6F18" w:rsidRDefault="003B6F18" w:rsidP="00D6339F">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B6F18" w:rsidRPr="00D6339F" w:rsidRDefault="003B6F18" w:rsidP="00D6339F">
          <w:pPr>
            <w:pStyle w:val="Header"/>
            <w:spacing w:before="109"/>
            <w:jc w:val="right"/>
          </w:pPr>
        </w:p>
      </w:tc>
      <w:tc>
        <w:tcPr>
          <w:tcW w:w="5227" w:type="dxa"/>
          <w:gridSpan w:val="3"/>
          <w:tcBorders>
            <w:top w:val="single" w:sz="4" w:space="0" w:color="auto"/>
            <w:bottom w:val="single" w:sz="12" w:space="0" w:color="auto"/>
          </w:tcBorders>
          <w:shd w:val="clear" w:color="auto" w:fill="auto"/>
        </w:tcPr>
        <w:p w:rsidR="003B6F18" w:rsidRPr="00D6339F" w:rsidRDefault="003B6F18" w:rsidP="00D6339F">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3B6F18" w:rsidRPr="00D6339F" w:rsidRDefault="003B6F18" w:rsidP="00D6339F">
          <w:pPr>
            <w:pStyle w:val="Header"/>
            <w:spacing w:before="109"/>
          </w:pPr>
        </w:p>
      </w:tc>
      <w:tc>
        <w:tcPr>
          <w:tcW w:w="3100" w:type="dxa"/>
          <w:gridSpan w:val="2"/>
          <w:tcBorders>
            <w:top w:val="single" w:sz="4" w:space="0" w:color="auto"/>
            <w:bottom w:val="single" w:sz="12" w:space="0" w:color="auto"/>
          </w:tcBorders>
          <w:shd w:val="clear" w:color="auto" w:fill="auto"/>
        </w:tcPr>
        <w:p w:rsidR="003B6F18" w:rsidRDefault="003B6F18" w:rsidP="00D6339F">
          <w:pPr>
            <w:bidi w:val="0"/>
            <w:spacing w:before="240" w:line="240" w:lineRule="exact"/>
          </w:pPr>
          <w:r>
            <w:t>Distr.: General</w:t>
          </w:r>
        </w:p>
        <w:p w:rsidR="003B6F18" w:rsidRDefault="003B6F18" w:rsidP="00D6339F">
          <w:pPr>
            <w:bidi w:val="0"/>
            <w:spacing w:line="240" w:lineRule="exact"/>
            <w:jc w:val="left"/>
          </w:pPr>
          <w:r>
            <w:t>16 August 2007</w:t>
          </w:r>
        </w:p>
        <w:p w:rsidR="003B6F18" w:rsidRDefault="003B6F18" w:rsidP="00D6339F">
          <w:pPr>
            <w:bidi w:val="0"/>
            <w:spacing w:line="240" w:lineRule="exact"/>
            <w:jc w:val="left"/>
          </w:pPr>
          <w:r>
            <w:t>Arabic</w:t>
          </w:r>
        </w:p>
        <w:p w:rsidR="003B6F18" w:rsidRPr="00D6339F" w:rsidRDefault="003B6F18" w:rsidP="00D6339F">
          <w:pPr>
            <w:bidi w:val="0"/>
            <w:spacing w:line="240" w:lineRule="exact"/>
            <w:jc w:val="left"/>
          </w:pPr>
          <w:r>
            <w:t>Original: English</w:t>
          </w:r>
        </w:p>
      </w:tc>
    </w:tr>
  </w:tbl>
  <w:p w:rsidR="003B6F18" w:rsidRPr="00D6339F" w:rsidRDefault="003B6F18" w:rsidP="00D6339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339*"/>
    <w:docVar w:name="CreationDt" w:val="29/08/2007 11:594 ص"/>
    <w:docVar w:name="DocCategory" w:val="Doc"/>
    <w:docVar w:name="DocType" w:val="Final"/>
    <w:docVar w:name="FooterJN" w:val="07-46339"/>
    <w:docVar w:name="jobn" w:val="07-46339 (A)"/>
    <w:docVar w:name="jobnDT" w:val="07-46339 (A)   290807"/>
    <w:docVar w:name="jobnDTDT" w:val="07-46339 (A)   290807   290807"/>
    <w:docVar w:name="JobNo" w:val="0746339A"/>
    <w:docVar w:name="OandT" w:val=" "/>
    <w:docVar w:name="sss1" w:val="CEDAW/C/SAU/Q/2"/>
    <w:docVar w:name="sss2" w:val="-"/>
    <w:docVar w:name="Symbol1" w:val="CEDAW/C/SAU/Q/2"/>
    <w:docVar w:name="Symbol2" w:val="-"/>
  </w:docVars>
  <w:rsids>
    <w:rsidRoot w:val="005E1390"/>
    <w:rsid w:val="00005972"/>
    <w:rsid w:val="00042425"/>
    <w:rsid w:val="0006648F"/>
    <w:rsid w:val="00087310"/>
    <w:rsid w:val="0009732C"/>
    <w:rsid w:val="000B66C7"/>
    <w:rsid w:val="000C4EED"/>
    <w:rsid w:val="000D2CEC"/>
    <w:rsid w:val="00101EE8"/>
    <w:rsid w:val="00113349"/>
    <w:rsid w:val="001519A9"/>
    <w:rsid w:val="001737F8"/>
    <w:rsid w:val="00187870"/>
    <w:rsid w:val="001F6786"/>
    <w:rsid w:val="002416C5"/>
    <w:rsid w:val="002607CA"/>
    <w:rsid w:val="00266F59"/>
    <w:rsid w:val="00272B6C"/>
    <w:rsid w:val="0027623A"/>
    <w:rsid w:val="00290F2F"/>
    <w:rsid w:val="002937DA"/>
    <w:rsid w:val="002A09C6"/>
    <w:rsid w:val="002C2AF2"/>
    <w:rsid w:val="002C4E1B"/>
    <w:rsid w:val="00312162"/>
    <w:rsid w:val="003501D5"/>
    <w:rsid w:val="00371AC4"/>
    <w:rsid w:val="00383CA8"/>
    <w:rsid w:val="003A65ED"/>
    <w:rsid w:val="003B6F18"/>
    <w:rsid w:val="003D4612"/>
    <w:rsid w:val="003F4B8C"/>
    <w:rsid w:val="00401BDF"/>
    <w:rsid w:val="00411BBD"/>
    <w:rsid w:val="00415922"/>
    <w:rsid w:val="00423BD7"/>
    <w:rsid w:val="0042757D"/>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7078E"/>
    <w:rsid w:val="005838F5"/>
    <w:rsid w:val="00591B45"/>
    <w:rsid w:val="005A0F73"/>
    <w:rsid w:val="005A2EA3"/>
    <w:rsid w:val="005C1B0A"/>
    <w:rsid w:val="005C2ECE"/>
    <w:rsid w:val="005E1390"/>
    <w:rsid w:val="00616E82"/>
    <w:rsid w:val="006218A3"/>
    <w:rsid w:val="006564CE"/>
    <w:rsid w:val="00663F64"/>
    <w:rsid w:val="00696B7A"/>
    <w:rsid w:val="006C38EE"/>
    <w:rsid w:val="0071531E"/>
    <w:rsid w:val="0071645B"/>
    <w:rsid w:val="00716E9D"/>
    <w:rsid w:val="007171DA"/>
    <w:rsid w:val="00747B9E"/>
    <w:rsid w:val="007524BE"/>
    <w:rsid w:val="007525FA"/>
    <w:rsid w:val="00774FF0"/>
    <w:rsid w:val="0079046D"/>
    <w:rsid w:val="00790AEA"/>
    <w:rsid w:val="0079753A"/>
    <w:rsid w:val="007A6DD9"/>
    <w:rsid w:val="007D60E0"/>
    <w:rsid w:val="007D6B8D"/>
    <w:rsid w:val="007E32B9"/>
    <w:rsid w:val="0081284F"/>
    <w:rsid w:val="00814843"/>
    <w:rsid w:val="008170DE"/>
    <w:rsid w:val="00830E32"/>
    <w:rsid w:val="00873A11"/>
    <w:rsid w:val="00873AF9"/>
    <w:rsid w:val="008B01A8"/>
    <w:rsid w:val="008D1C04"/>
    <w:rsid w:val="008F04A0"/>
    <w:rsid w:val="008F64A7"/>
    <w:rsid w:val="008F6F4D"/>
    <w:rsid w:val="0090012B"/>
    <w:rsid w:val="0090351F"/>
    <w:rsid w:val="00970BAD"/>
    <w:rsid w:val="009768D1"/>
    <w:rsid w:val="009829B7"/>
    <w:rsid w:val="009927C0"/>
    <w:rsid w:val="009961E6"/>
    <w:rsid w:val="009B6C65"/>
    <w:rsid w:val="009C0017"/>
    <w:rsid w:val="009C15F4"/>
    <w:rsid w:val="009D62A3"/>
    <w:rsid w:val="009E2A1F"/>
    <w:rsid w:val="00A37C4B"/>
    <w:rsid w:val="00A66F66"/>
    <w:rsid w:val="00A71AE5"/>
    <w:rsid w:val="00A94EDD"/>
    <w:rsid w:val="00AA1E16"/>
    <w:rsid w:val="00AC002C"/>
    <w:rsid w:val="00AC6CDD"/>
    <w:rsid w:val="00AD38D0"/>
    <w:rsid w:val="00AE108C"/>
    <w:rsid w:val="00AF1A53"/>
    <w:rsid w:val="00AF7AC7"/>
    <w:rsid w:val="00B05ADC"/>
    <w:rsid w:val="00B14240"/>
    <w:rsid w:val="00B272BE"/>
    <w:rsid w:val="00B42AAA"/>
    <w:rsid w:val="00B9542C"/>
    <w:rsid w:val="00B95560"/>
    <w:rsid w:val="00BA7FAB"/>
    <w:rsid w:val="00BC2F4C"/>
    <w:rsid w:val="00BC4A05"/>
    <w:rsid w:val="00BF0B15"/>
    <w:rsid w:val="00BF5E72"/>
    <w:rsid w:val="00C12CBB"/>
    <w:rsid w:val="00C25A2D"/>
    <w:rsid w:val="00C260F8"/>
    <w:rsid w:val="00C43FBE"/>
    <w:rsid w:val="00C449C6"/>
    <w:rsid w:val="00C564B0"/>
    <w:rsid w:val="00C6283F"/>
    <w:rsid w:val="00C814A5"/>
    <w:rsid w:val="00C96573"/>
    <w:rsid w:val="00CD0BB8"/>
    <w:rsid w:val="00CD3849"/>
    <w:rsid w:val="00CF7384"/>
    <w:rsid w:val="00D2343D"/>
    <w:rsid w:val="00D30EAE"/>
    <w:rsid w:val="00D318F1"/>
    <w:rsid w:val="00D40B0E"/>
    <w:rsid w:val="00D549DD"/>
    <w:rsid w:val="00D6339F"/>
    <w:rsid w:val="00DA66B7"/>
    <w:rsid w:val="00DB0865"/>
    <w:rsid w:val="00DE5433"/>
    <w:rsid w:val="00DE68A7"/>
    <w:rsid w:val="00DF5F38"/>
    <w:rsid w:val="00E23336"/>
    <w:rsid w:val="00E240FA"/>
    <w:rsid w:val="00E31661"/>
    <w:rsid w:val="00E32B52"/>
    <w:rsid w:val="00E47EB8"/>
    <w:rsid w:val="00E5631E"/>
    <w:rsid w:val="00E750E1"/>
    <w:rsid w:val="00E9114A"/>
    <w:rsid w:val="00EA489C"/>
    <w:rsid w:val="00EB0CA7"/>
    <w:rsid w:val="00EB4992"/>
    <w:rsid w:val="00EF2E52"/>
    <w:rsid w:val="00F24CFE"/>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en-US"/>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D6339F"/>
    <w:rPr>
      <w:szCs w:val="20"/>
    </w:rPr>
  </w:style>
  <w:style w:type="paragraph" w:styleId="CommentSubject">
    <w:name w:val="annotation subject"/>
    <w:basedOn w:val="CommentText"/>
    <w:next w:val="CommentText"/>
    <w:semiHidden/>
    <w:rsid w:val="00D633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1993</Words>
  <Characters>11365</Characters>
  <Application>Microsoft Office Word</Application>
  <DocSecurity>4</DocSecurity>
  <Lines>94</Lines>
  <Paragraphs>26</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13332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CMS Installer</dc:creator>
  <cp:keywords/>
  <dc:description/>
  <cp:lastModifiedBy>IMTU</cp:lastModifiedBy>
  <cp:revision>2</cp:revision>
  <cp:lastPrinted>2007-08-29T12:45:00Z</cp:lastPrinted>
  <dcterms:created xsi:type="dcterms:W3CDTF">2007-09-14T16:30:00Z</dcterms:created>
  <dcterms:modified xsi:type="dcterms:W3CDTF">2007-09-14T16:30:00Z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0746339</vt:lpwstr>
  </property>
  <property fmtid="{D5CDD505-2E9C-101B-9397-08002B2CF9AE}" pid="3" name="Symbol1">
    <vt:lpwstr>CEDAW/C/SAU/Q/2</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