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F0021">
      <w:pPr>
        <w:spacing w:before="120" w:after="320"/>
        <w:rPr>
          <w:rFonts w:hint="eastAsia"/>
        </w:rPr>
      </w:pPr>
      <w:r>
        <w:rPr>
          <w:rFonts w:hint="eastAsia"/>
        </w:rPr>
        <w:t>2008</w:t>
      </w:r>
      <w:r>
        <w:rPr>
          <w:rFonts w:hint="eastAsia"/>
        </w:rPr>
        <w:t>年实务会议</w:t>
      </w:r>
    </w:p>
    <w:p w:rsidR="00000000" w:rsidRDefault="007F0021">
      <w:pPr>
        <w:spacing w:before="120" w:after="320"/>
        <w:rPr>
          <w:rFonts w:hint="eastAsia"/>
        </w:rPr>
      </w:pPr>
    </w:p>
    <w:p w:rsidR="00000000" w:rsidRDefault="007F0021">
      <w:pPr>
        <w:pStyle w:val="Heading2"/>
        <w:rPr>
          <w:rFonts w:hint="eastAsia"/>
        </w:rPr>
      </w:pPr>
      <w:bookmarkStart w:id="0" w:name="_Toc207615571"/>
      <w:r>
        <w:rPr>
          <w:rFonts w:hint="eastAsia"/>
        </w:rPr>
        <w:t>《经济、社会、文化权利国际公约》的执行情况</w:t>
      </w:r>
      <w:bookmarkEnd w:id="0"/>
    </w:p>
    <w:p w:rsidR="00000000" w:rsidRDefault="007F0021">
      <w:pPr>
        <w:pStyle w:val="Heading3"/>
        <w:rPr>
          <w:rFonts w:hint="eastAsia"/>
        </w:rPr>
      </w:pPr>
      <w:bookmarkStart w:id="1" w:name="_Toc190673215"/>
      <w:bookmarkStart w:id="2" w:name="_Toc207615572"/>
      <w:r>
        <w:rPr>
          <w:rFonts w:hint="eastAsia"/>
        </w:rPr>
        <w:t>缔约国依照《公约》</w:t>
      </w:r>
      <w:r>
        <w:br/>
      </w:r>
      <w:r>
        <w:rPr>
          <w:rFonts w:hint="eastAsia"/>
        </w:rPr>
        <w:t>第十六条和第十七条提交的第五次定期报告</w:t>
      </w:r>
      <w:bookmarkEnd w:id="1"/>
      <w:bookmarkEnd w:id="2"/>
    </w:p>
    <w:p w:rsidR="00000000" w:rsidRDefault="007F0021">
      <w:pPr>
        <w:pStyle w:val="Heading2"/>
        <w:spacing w:after="240"/>
        <w:rPr>
          <w:rFonts w:hint="eastAsia"/>
          <w:snapToGrid w:val="0"/>
          <w:position w:val="6"/>
        </w:rPr>
      </w:pPr>
      <w:bookmarkStart w:id="3" w:name="_Toc207615573"/>
      <w:r>
        <w:rPr>
          <w:rFonts w:hint="eastAsia"/>
        </w:rPr>
        <w:t>大不列颠及北爱尔兰联合王国</w:t>
      </w:r>
      <w:bookmarkEnd w:id="3"/>
    </w:p>
    <w:p w:rsidR="00000000" w:rsidRDefault="007F0021">
      <w:pPr>
        <w:spacing w:after="160"/>
        <w:jc w:val="right"/>
        <w:rPr>
          <w:rFonts w:hint="eastAsia"/>
        </w:rPr>
      </w:pPr>
      <w:r>
        <w:rPr>
          <w:szCs w:val="24"/>
        </w:rPr>
        <w:t>[2007</w:t>
      </w:r>
      <w:r>
        <w:rPr>
          <w:rFonts w:hint="eastAsia"/>
          <w:szCs w:val="24"/>
        </w:rPr>
        <w:t>年</w:t>
      </w:r>
      <w:r>
        <w:rPr>
          <w:rFonts w:hint="eastAsia"/>
          <w:szCs w:val="24"/>
        </w:rPr>
        <w:t>8</w:t>
      </w:r>
      <w:r>
        <w:rPr>
          <w:rFonts w:hint="eastAsia"/>
          <w:szCs w:val="24"/>
        </w:rPr>
        <w:t>月</w:t>
      </w:r>
      <w:r>
        <w:rPr>
          <w:rFonts w:hint="eastAsia"/>
          <w:szCs w:val="24"/>
        </w:rPr>
        <w:t>7</w:t>
      </w:r>
      <w:r>
        <w:rPr>
          <w:rFonts w:hint="eastAsia"/>
          <w:szCs w:val="24"/>
        </w:rPr>
        <w:t>日</w:t>
      </w:r>
      <w:r>
        <w:rPr>
          <w:szCs w:val="24"/>
        </w:rPr>
        <w:t>]</w:t>
      </w:r>
    </w:p>
    <w:p w:rsidR="00000000" w:rsidRDefault="007F0021">
      <w:pPr>
        <w:pStyle w:val="Heading2"/>
        <w:spacing w:after="240"/>
        <w:rPr>
          <w:rFonts w:hint="eastAsia"/>
        </w:rPr>
      </w:pPr>
      <w:r>
        <w:br w:type="page"/>
      </w:r>
      <w:bookmarkStart w:id="4" w:name="_Toc207615574"/>
      <w:r>
        <w:rPr>
          <w:rFonts w:hint="eastAsia"/>
        </w:rPr>
        <w:t>目录</w:t>
      </w:r>
      <w:bookmarkEnd w:id="4"/>
    </w:p>
    <w:p w:rsidR="00000000" w:rsidRDefault="007F0021">
      <w:pPr>
        <w:ind w:right="9"/>
        <w:jc w:val="right"/>
        <w:rPr>
          <w:rFonts w:ascii="KaiTi_GB2312" w:eastAsia="KaiTi_GB2312" w:hint="eastAsia"/>
          <w:szCs w:val="24"/>
          <w:lang w:val="fr-FR"/>
        </w:rPr>
      </w:pPr>
      <w:r>
        <w:rPr>
          <w:rFonts w:ascii="KaiTi_GB2312" w:eastAsia="KaiTi_GB2312" w:hint="eastAsia"/>
          <w:szCs w:val="24"/>
          <w:lang w:val="fr-FR"/>
        </w:rPr>
        <w:t>段次</w:t>
      </w:r>
      <w:r>
        <w:rPr>
          <w:rFonts w:ascii="KaiTi_GB2312" w:eastAsia="KaiTi_GB2312" w:hint="eastAsia"/>
          <w:szCs w:val="24"/>
          <w:lang w:val="fr-FR"/>
        </w:rPr>
        <w:t xml:space="preserve">    </w:t>
      </w:r>
      <w:r>
        <w:rPr>
          <w:rFonts w:ascii="KaiTi_GB2312" w:eastAsia="KaiTi_GB2312" w:hint="eastAsia"/>
          <w:szCs w:val="24"/>
          <w:lang w:val="fr-FR"/>
        </w:rPr>
        <w:t>页次</w:t>
      </w:r>
    </w:p>
    <w:p w:rsidR="00000000" w:rsidRDefault="007F0021">
      <w:pPr>
        <w:pStyle w:val="TOC2"/>
        <w:spacing w:line="324" w:lineRule="auto"/>
        <w:rPr>
          <w:noProof/>
        </w:rPr>
      </w:pPr>
      <w:r>
        <w:rPr>
          <w:lang w:val="fr-FR"/>
        </w:rPr>
        <w:fldChar w:fldCharType="begin"/>
      </w:r>
      <w:r>
        <w:rPr>
          <w:lang w:val="fr-FR"/>
        </w:rPr>
        <w:instrText xml:space="preserve"> </w:instrText>
      </w:r>
      <w:r>
        <w:rPr>
          <w:rFonts w:hint="eastAsia"/>
          <w:lang w:val="fr-FR"/>
        </w:rPr>
        <w:instrText>TOC \o "1-3" \h \z \u</w:instrText>
      </w:r>
      <w:r>
        <w:rPr>
          <w:lang w:val="fr-FR"/>
        </w:rPr>
        <w:instrText xml:space="preserve"> </w:instrText>
      </w:r>
      <w:r>
        <w:rPr>
          <w:lang w:val="fr-FR"/>
        </w:rPr>
        <w:fldChar w:fldCharType="separate"/>
      </w:r>
      <w:hyperlink w:anchor="_Toc207615575" w:history="1">
        <w:r>
          <w:rPr>
            <w:rStyle w:val="Hyperlink"/>
            <w:rFonts w:hint="eastAsia"/>
            <w:noProof/>
          </w:rPr>
          <w:t>缩略语</w:t>
        </w:r>
        <w:r>
          <w:rPr>
            <w:noProof/>
            <w:webHidden/>
          </w:rPr>
          <w:tab/>
        </w:r>
        <w:r>
          <w:rPr>
            <w:noProof/>
            <w:webHidden/>
          </w:rPr>
          <w:fldChar w:fldCharType="begin"/>
        </w:r>
        <w:r>
          <w:rPr>
            <w:noProof/>
            <w:webHidden/>
          </w:rPr>
          <w:instrText xml:space="preserve"> PAGEREF _Toc207615575 \h </w:instrText>
        </w:r>
        <w:r>
          <w:rPr>
            <w:noProof/>
          </w:rPr>
        </w:r>
        <w:r>
          <w:rPr>
            <w:noProof/>
            <w:webHidden/>
          </w:rPr>
          <w:fldChar w:fldCharType="separate"/>
        </w:r>
        <w:r>
          <w:rPr>
            <w:noProof/>
            <w:webHidden/>
          </w:rPr>
          <w:t>3</w:t>
        </w:r>
        <w:r>
          <w:rPr>
            <w:noProof/>
            <w:webHidden/>
          </w:rPr>
          <w:fldChar w:fldCharType="end"/>
        </w:r>
      </w:hyperlink>
    </w:p>
    <w:p w:rsidR="00000000" w:rsidRDefault="007F0021">
      <w:pPr>
        <w:pStyle w:val="TOC2"/>
        <w:spacing w:line="324" w:lineRule="auto"/>
        <w:rPr>
          <w:noProof/>
        </w:rPr>
      </w:pPr>
      <w:hyperlink w:anchor="_Toc207615576" w:history="1">
        <w:r>
          <w:rPr>
            <w:rStyle w:val="Hyperlink"/>
            <w:rFonts w:hint="eastAsia"/>
            <w:noProof/>
          </w:rPr>
          <w:t>序言</w:t>
        </w:r>
        <w:r>
          <w:rPr>
            <w:noProof/>
            <w:webHidden/>
          </w:rPr>
          <w:tab/>
        </w:r>
        <w:r>
          <w:rPr>
            <w:noProof/>
            <w:webHidden/>
          </w:rPr>
          <w:fldChar w:fldCharType="begin"/>
        </w:r>
        <w:r>
          <w:rPr>
            <w:noProof/>
            <w:webHidden/>
          </w:rPr>
          <w:instrText xml:space="preserve"> PAGEREF _Toc207615576</w:instrText>
        </w:r>
        <w:r>
          <w:rPr>
            <w:noProof/>
            <w:webHidden/>
          </w:rPr>
          <w:instrText xml:space="preserve"> \h </w:instrText>
        </w:r>
        <w:r>
          <w:rPr>
            <w:noProof/>
          </w:rPr>
        </w:r>
        <w:r>
          <w:rPr>
            <w:noProof/>
            <w:webHidden/>
          </w:rPr>
          <w:fldChar w:fldCharType="separate"/>
        </w:r>
        <w:r>
          <w:rPr>
            <w:noProof/>
            <w:webHidden/>
          </w:rPr>
          <w:t>4</w:t>
        </w:r>
        <w:r>
          <w:rPr>
            <w:noProof/>
            <w:webHidden/>
          </w:rPr>
          <w:fldChar w:fldCharType="end"/>
        </w:r>
      </w:hyperlink>
    </w:p>
    <w:p w:rsidR="00000000" w:rsidRDefault="007F0021">
      <w:pPr>
        <w:pStyle w:val="TOC2"/>
        <w:spacing w:line="324" w:lineRule="auto"/>
        <w:rPr>
          <w:noProof/>
        </w:rPr>
      </w:pPr>
      <w:hyperlink w:anchor="_Toc207615576" w:history="1">
        <w:r>
          <w:rPr>
            <w:rStyle w:val="Hyperlink"/>
            <w:rFonts w:hint="eastAsia"/>
            <w:noProof/>
          </w:rPr>
          <w:t>导言</w:t>
        </w:r>
        <w:r>
          <w:rPr>
            <w:noProof/>
            <w:webHidden/>
          </w:rPr>
          <w:tab/>
        </w:r>
        <w:r>
          <w:rPr>
            <w:noProof/>
            <w:webHidden/>
          </w:rPr>
          <w:fldChar w:fldCharType="begin"/>
        </w:r>
        <w:r>
          <w:rPr>
            <w:noProof/>
            <w:webHidden/>
          </w:rPr>
          <w:instrText xml:space="preserve"> PAGEREF _Toc207615576 \h </w:instrText>
        </w:r>
        <w:r>
          <w:rPr>
            <w:noProof/>
          </w:rPr>
        </w:r>
        <w:r>
          <w:rPr>
            <w:noProof/>
            <w:webHidden/>
          </w:rPr>
          <w:fldChar w:fldCharType="separate"/>
        </w:r>
        <w:r>
          <w:rPr>
            <w:noProof/>
            <w:webHidden/>
          </w:rPr>
          <w:t>4</w:t>
        </w:r>
        <w:r>
          <w:rPr>
            <w:noProof/>
            <w:webHidden/>
          </w:rPr>
          <w:fldChar w:fldCharType="end"/>
        </w:r>
      </w:hyperlink>
    </w:p>
    <w:p w:rsidR="00000000" w:rsidRDefault="007F0021" w:rsidP="007F0021">
      <w:pPr>
        <w:tabs>
          <w:tab w:val="left" w:pos="567"/>
          <w:tab w:val="left" w:leader="dot" w:pos="7257"/>
          <w:tab w:val="decimal" w:pos="7852"/>
          <w:tab w:val="left" w:pos="7880"/>
          <w:tab w:val="right" w:pos="9298"/>
        </w:tabs>
        <w:spacing w:line="324" w:lineRule="auto"/>
        <w:ind w:leftChars="201" w:left="31680"/>
        <w:rPr>
          <w:noProof/>
        </w:rPr>
      </w:pPr>
      <w:hyperlink w:anchor="_Toc207615577" w:history="1">
        <w:r>
          <w:rPr>
            <w:rStyle w:val="Hyperlink"/>
            <w:rFonts w:hint="eastAsia"/>
            <w:noProof/>
          </w:rPr>
          <w:t>一、一般资料</w:t>
        </w:r>
        <w:r>
          <w:rPr>
            <w:noProof/>
            <w:webHidden/>
          </w:rPr>
          <w:tab/>
        </w:r>
        <w:r>
          <w:rPr>
            <w:rFonts w:hint="eastAsia"/>
            <w:noProof/>
            <w:webHidden/>
          </w:rPr>
          <w:tab/>
          <w:t>1 - 70</w:t>
        </w:r>
        <w:r>
          <w:rPr>
            <w:rFonts w:hint="eastAsia"/>
            <w:noProof/>
            <w:webHidden/>
          </w:rPr>
          <w:tab/>
        </w:r>
        <w:r>
          <w:rPr>
            <w:noProof/>
            <w:webHidden/>
          </w:rPr>
          <w:fldChar w:fldCharType="begin"/>
        </w:r>
        <w:r>
          <w:rPr>
            <w:noProof/>
            <w:webHidden/>
          </w:rPr>
          <w:instrText xml:space="preserve"> PAGEREF _Toc207615577 \h </w:instrText>
        </w:r>
        <w:r>
          <w:rPr>
            <w:noProof/>
          </w:rPr>
        </w:r>
        <w:r>
          <w:rPr>
            <w:noProof/>
            <w:webHidden/>
          </w:rPr>
          <w:fldChar w:fldCharType="separate"/>
        </w:r>
        <w:r>
          <w:rPr>
            <w:noProof/>
            <w:webHidden/>
          </w:rPr>
          <w:t>5</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403" w:left="31680"/>
        <w:rPr>
          <w:noProof/>
        </w:rPr>
      </w:pPr>
      <w:hyperlink w:anchor="_Toc207615578" w:history="1">
        <w:r>
          <w:rPr>
            <w:rStyle w:val="Hyperlink"/>
            <w:noProof/>
          </w:rPr>
          <w:t xml:space="preserve">A.  </w:t>
        </w:r>
        <w:r>
          <w:rPr>
            <w:rStyle w:val="Hyperlink"/>
            <w:rFonts w:hint="eastAsia"/>
            <w:noProof/>
          </w:rPr>
          <w:t>地和人民（包括经济、社会和文化特征）</w:t>
        </w:r>
        <w:r>
          <w:rPr>
            <w:noProof/>
            <w:webHidden/>
          </w:rPr>
          <w:tab/>
        </w:r>
        <w:r>
          <w:rPr>
            <w:rFonts w:hint="eastAsia"/>
            <w:noProof/>
            <w:webHidden/>
          </w:rPr>
          <w:tab/>
          <w:t xml:space="preserve"> </w:t>
        </w:r>
        <w:r>
          <w:rPr>
            <w:rFonts w:hint="eastAsia"/>
            <w:noProof/>
            <w:webHidden/>
          </w:rPr>
          <w:tab/>
        </w:r>
        <w:r>
          <w:rPr>
            <w:rFonts w:hint="eastAsia"/>
            <w:noProof/>
            <w:webHidden/>
          </w:rPr>
          <w:tab/>
        </w:r>
        <w:r>
          <w:rPr>
            <w:noProof/>
            <w:webHidden/>
          </w:rPr>
          <w:fldChar w:fldCharType="begin"/>
        </w:r>
        <w:r>
          <w:rPr>
            <w:noProof/>
            <w:webHidden/>
          </w:rPr>
          <w:instrText xml:space="preserve"> PAGEREF _Toc207615578 \h </w:instrText>
        </w:r>
        <w:r>
          <w:rPr>
            <w:noProof/>
          </w:rPr>
        </w:r>
        <w:r>
          <w:rPr>
            <w:noProof/>
            <w:webHidden/>
          </w:rPr>
          <w:fldChar w:fldCharType="separate"/>
        </w:r>
        <w:r>
          <w:rPr>
            <w:noProof/>
            <w:webHidden/>
          </w:rPr>
          <w:t>5</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403" w:left="31680"/>
        <w:rPr>
          <w:noProof/>
        </w:rPr>
      </w:pPr>
      <w:hyperlink w:anchor="_Toc207615579" w:history="1">
        <w:r>
          <w:rPr>
            <w:rStyle w:val="Hyperlink"/>
            <w:noProof/>
          </w:rPr>
          <w:t xml:space="preserve">B.  </w:t>
        </w:r>
        <w:r>
          <w:rPr>
            <w:rStyle w:val="Hyperlink"/>
            <w:rFonts w:hint="eastAsia"/>
            <w:noProof/>
          </w:rPr>
          <w:t>总体政治结构</w:t>
        </w:r>
        <w:r>
          <w:rPr>
            <w:noProof/>
            <w:webHidden/>
          </w:rPr>
          <w:tab/>
        </w:r>
        <w:r>
          <w:rPr>
            <w:rFonts w:hint="eastAsia"/>
            <w:noProof/>
            <w:webHidden/>
          </w:rPr>
          <w:tab/>
          <w:t>1 - 12</w:t>
        </w:r>
        <w:r>
          <w:rPr>
            <w:rFonts w:hint="eastAsia"/>
            <w:noProof/>
            <w:webHidden/>
          </w:rPr>
          <w:tab/>
        </w:r>
        <w:r>
          <w:rPr>
            <w:noProof/>
            <w:webHidden/>
          </w:rPr>
          <w:fldChar w:fldCharType="begin"/>
        </w:r>
        <w:r>
          <w:rPr>
            <w:noProof/>
            <w:webHidden/>
          </w:rPr>
          <w:instrText xml:space="preserve"> PAGEREF _Toc207615579 \h </w:instrText>
        </w:r>
        <w:r>
          <w:rPr>
            <w:noProof/>
          </w:rPr>
        </w:r>
        <w:r>
          <w:rPr>
            <w:noProof/>
            <w:webHidden/>
          </w:rPr>
          <w:fldChar w:fldCharType="separate"/>
        </w:r>
        <w:r>
          <w:rPr>
            <w:noProof/>
            <w:webHidden/>
          </w:rPr>
          <w:t>14</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403" w:left="31680"/>
        <w:rPr>
          <w:noProof/>
        </w:rPr>
      </w:pPr>
      <w:hyperlink w:anchor="_Toc207615580" w:history="1">
        <w:r>
          <w:rPr>
            <w:rStyle w:val="Hyperlink"/>
            <w:noProof/>
          </w:rPr>
          <w:t xml:space="preserve">C.  </w:t>
        </w:r>
        <w:r>
          <w:rPr>
            <w:rStyle w:val="Hyperlink"/>
            <w:rFonts w:hint="eastAsia"/>
            <w:noProof/>
          </w:rPr>
          <w:t>保护人权的总体法律框架</w:t>
        </w:r>
        <w:r>
          <w:rPr>
            <w:noProof/>
            <w:webHidden/>
          </w:rPr>
          <w:tab/>
        </w:r>
        <w:r>
          <w:rPr>
            <w:rFonts w:hint="eastAsia"/>
            <w:noProof/>
            <w:webHidden/>
          </w:rPr>
          <w:tab/>
          <w:t>13 - 33</w:t>
        </w:r>
        <w:r>
          <w:rPr>
            <w:rFonts w:hint="eastAsia"/>
            <w:noProof/>
            <w:webHidden/>
          </w:rPr>
          <w:tab/>
        </w:r>
        <w:r>
          <w:rPr>
            <w:noProof/>
            <w:webHidden/>
          </w:rPr>
          <w:fldChar w:fldCharType="begin"/>
        </w:r>
        <w:r>
          <w:rPr>
            <w:noProof/>
            <w:webHidden/>
          </w:rPr>
          <w:instrText xml:space="preserve"> PAGEREF _Toc207615580 \h </w:instrText>
        </w:r>
        <w:r>
          <w:rPr>
            <w:noProof/>
          </w:rPr>
        </w:r>
        <w:r>
          <w:rPr>
            <w:noProof/>
            <w:webHidden/>
          </w:rPr>
          <w:fldChar w:fldCharType="separate"/>
        </w:r>
        <w:r>
          <w:rPr>
            <w:noProof/>
            <w:webHidden/>
          </w:rPr>
          <w:t>17</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403" w:left="31680"/>
        <w:rPr>
          <w:noProof/>
        </w:rPr>
      </w:pPr>
      <w:hyperlink w:anchor="_Toc207615581" w:history="1">
        <w:r>
          <w:rPr>
            <w:rStyle w:val="Hyperlink"/>
            <w:noProof/>
          </w:rPr>
          <w:t xml:space="preserve">D.  </w:t>
        </w:r>
        <w:r>
          <w:rPr>
            <w:rStyle w:val="Hyperlink"/>
            <w:rFonts w:hint="eastAsia"/>
            <w:noProof/>
          </w:rPr>
          <w:t>新闻和宣传</w:t>
        </w:r>
        <w:r>
          <w:rPr>
            <w:noProof/>
            <w:webHidden/>
          </w:rPr>
          <w:tab/>
        </w:r>
        <w:r>
          <w:rPr>
            <w:rFonts w:hint="eastAsia"/>
            <w:noProof/>
            <w:webHidden/>
          </w:rPr>
          <w:tab/>
          <w:t>34 - 48</w:t>
        </w:r>
        <w:r>
          <w:rPr>
            <w:rFonts w:hint="eastAsia"/>
            <w:noProof/>
            <w:webHidden/>
          </w:rPr>
          <w:tab/>
        </w:r>
        <w:r>
          <w:rPr>
            <w:noProof/>
            <w:webHidden/>
          </w:rPr>
          <w:fldChar w:fldCharType="begin"/>
        </w:r>
        <w:r>
          <w:rPr>
            <w:noProof/>
            <w:webHidden/>
          </w:rPr>
          <w:instrText xml:space="preserve"> PAGEREF _Toc207615581 \h </w:instrText>
        </w:r>
        <w:r>
          <w:rPr>
            <w:noProof/>
          </w:rPr>
        </w:r>
        <w:r>
          <w:rPr>
            <w:noProof/>
            <w:webHidden/>
          </w:rPr>
          <w:fldChar w:fldCharType="separate"/>
        </w:r>
        <w:r>
          <w:rPr>
            <w:noProof/>
            <w:webHidden/>
          </w:rPr>
          <w:t>32</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403" w:left="31680"/>
        <w:rPr>
          <w:noProof/>
        </w:rPr>
      </w:pPr>
      <w:hyperlink w:anchor="_Toc207615582" w:history="1">
        <w:r>
          <w:rPr>
            <w:rStyle w:val="Hyperlink"/>
            <w:noProof/>
          </w:rPr>
          <w:t xml:space="preserve">E.  </w:t>
        </w:r>
        <w:r>
          <w:rPr>
            <w:rStyle w:val="Hyperlink"/>
            <w:rFonts w:hint="eastAsia"/>
            <w:noProof/>
          </w:rPr>
          <w:t>《公约》的法律地位和具体执行</w:t>
        </w:r>
        <w:r>
          <w:rPr>
            <w:noProof/>
            <w:webHidden/>
          </w:rPr>
          <w:tab/>
        </w:r>
        <w:r>
          <w:rPr>
            <w:rFonts w:hint="eastAsia"/>
            <w:noProof/>
            <w:webHidden/>
          </w:rPr>
          <w:tab/>
          <w:t>49 - 54</w:t>
        </w:r>
        <w:r>
          <w:rPr>
            <w:rFonts w:hint="eastAsia"/>
            <w:noProof/>
            <w:webHidden/>
          </w:rPr>
          <w:tab/>
        </w:r>
        <w:r>
          <w:rPr>
            <w:noProof/>
            <w:webHidden/>
          </w:rPr>
          <w:fldChar w:fldCharType="begin"/>
        </w:r>
        <w:r>
          <w:rPr>
            <w:noProof/>
            <w:webHidden/>
          </w:rPr>
          <w:instrText xml:space="preserve"> PAGEREF _Toc207615582 \h </w:instrText>
        </w:r>
        <w:r>
          <w:rPr>
            <w:noProof/>
          </w:rPr>
        </w:r>
        <w:r>
          <w:rPr>
            <w:noProof/>
            <w:webHidden/>
          </w:rPr>
          <w:fldChar w:fldCharType="separate"/>
        </w:r>
        <w:r>
          <w:rPr>
            <w:noProof/>
            <w:webHidden/>
          </w:rPr>
          <w:t>36</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403" w:left="31680"/>
        <w:rPr>
          <w:noProof/>
        </w:rPr>
      </w:pPr>
      <w:hyperlink w:anchor="_Toc207615583" w:history="1">
        <w:r>
          <w:rPr>
            <w:rStyle w:val="Hyperlink"/>
            <w:noProof/>
          </w:rPr>
          <w:t>F</w:t>
        </w:r>
        <w:r>
          <w:rPr>
            <w:rStyle w:val="Hyperlink"/>
            <w:rFonts w:hint="eastAsia"/>
            <w:noProof/>
          </w:rPr>
          <w:t>．国际合作在执行《公约》方面的作用</w:t>
        </w:r>
        <w:r>
          <w:rPr>
            <w:noProof/>
            <w:webHidden/>
          </w:rPr>
          <w:tab/>
        </w:r>
        <w:r>
          <w:rPr>
            <w:rFonts w:hint="eastAsia"/>
            <w:noProof/>
            <w:webHidden/>
          </w:rPr>
          <w:tab/>
          <w:t>55 - 70</w:t>
        </w:r>
        <w:r>
          <w:rPr>
            <w:rFonts w:hint="eastAsia"/>
            <w:noProof/>
            <w:webHidden/>
          </w:rPr>
          <w:tab/>
        </w:r>
        <w:r>
          <w:rPr>
            <w:noProof/>
            <w:webHidden/>
          </w:rPr>
          <w:fldChar w:fldCharType="begin"/>
        </w:r>
        <w:r>
          <w:rPr>
            <w:noProof/>
            <w:webHidden/>
          </w:rPr>
          <w:instrText xml:space="preserve"> PAGEREF _Toc207615583 \h </w:instrText>
        </w:r>
        <w:r>
          <w:rPr>
            <w:noProof/>
          </w:rPr>
        </w:r>
        <w:r>
          <w:rPr>
            <w:noProof/>
            <w:webHidden/>
          </w:rPr>
          <w:fldChar w:fldCharType="separate"/>
        </w:r>
        <w:r>
          <w:rPr>
            <w:noProof/>
            <w:webHidden/>
          </w:rPr>
          <w:t>42</w:t>
        </w:r>
        <w:r>
          <w:rPr>
            <w:noProof/>
            <w:webHidden/>
          </w:rPr>
          <w:fldChar w:fldCharType="end"/>
        </w:r>
      </w:hyperlink>
    </w:p>
    <w:p w:rsidR="00000000" w:rsidRDefault="007F0021" w:rsidP="007F0021">
      <w:pPr>
        <w:tabs>
          <w:tab w:val="left" w:pos="567"/>
          <w:tab w:val="left" w:leader="dot" w:pos="7257"/>
          <w:tab w:val="decimal" w:pos="7852"/>
          <w:tab w:val="left" w:pos="7880"/>
          <w:tab w:val="right" w:pos="9298"/>
        </w:tabs>
        <w:spacing w:line="324" w:lineRule="auto"/>
        <w:ind w:leftChars="201" w:left="31680"/>
        <w:rPr>
          <w:noProof/>
        </w:rPr>
      </w:pPr>
      <w:hyperlink w:anchor="_Toc207615584" w:history="1">
        <w:r>
          <w:rPr>
            <w:rStyle w:val="Hyperlink"/>
            <w:rFonts w:hint="eastAsia"/>
            <w:noProof/>
          </w:rPr>
          <w:t>二、就实质性规定提出报告</w:t>
        </w:r>
        <w:r>
          <w:rPr>
            <w:noProof/>
            <w:webHidden/>
          </w:rPr>
          <w:tab/>
        </w:r>
        <w:r>
          <w:rPr>
            <w:rFonts w:hint="eastAsia"/>
            <w:noProof/>
            <w:webHidden/>
          </w:rPr>
          <w:tab/>
          <w:t>71 - 400</w:t>
        </w:r>
        <w:r>
          <w:rPr>
            <w:rFonts w:hint="eastAsia"/>
            <w:noProof/>
            <w:webHidden/>
          </w:rPr>
          <w:tab/>
        </w:r>
        <w:r>
          <w:rPr>
            <w:noProof/>
            <w:webHidden/>
          </w:rPr>
          <w:fldChar w:fldCharType="begin"/>
        </w:r>
        <w:r>
          <w:rPr>
            <w:noProof/>
            <w:webHidden/>
          </w:rPr>
          <w:instrText xml:space="preserve"> PAG</w:instrText>
        </w:r>
        <w:r>
          <w:rPr>
            <w:noProof/>
            <w:webHidden/>
          </w:rPr>
          <w:instrText xml:space="preserve">EREF _Toc207615584 \h </w:instrText>
        </w:r>
        <w:r>
          <w:rPr>
            <w:noProof/>
          </w:rPr>
        </w:r>
        <w:r>
          <w:rPr>
            <w:noProof/>
            <w:webHidden/>
          </w:rPr>
          <w:fldChar w:fldCharType="separate"/>
        </w:r>
        <w:r>
          <w:rPr>
            <w:noProof/>
            <w:webHidden/>
          </w:rPr>
          <w:t>47</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403" w:left="31680"/>
        <w:rPr>
          <w:noProof/>
        </w:rPr>
      </w:pPr>
      <w:hyperlink w:anchor="_Toc207615585" w:history="1">
        <w:r>
          <w:rPr>
            <w:rStyle w:val="Hyperlink"/>
            <w:noProof/>
          </w:rPr>
          <w:t xml:space="preserve">A.  </w:t>
        </w:r>
        <w:r>
          <w:rPr>
            <w:rStyle w:val="Hyperlink"/>
            <w:rFonts w:hint="eastAsia"/>
            <w:noProof/>
          </w:rPr>
          <w:t>对经济、社会和文化权利委员会的结论意见的反应</w:t>
        </w:r>
        <w:r>
          <w:rPr>
            <w:noProof/>
            <w:webHidden/>
          </w:rPr>
          <w:tab/>
        </w:r>
        <w:r>
          <w:rPr>
            <w:rFonts w:hint="eastAsia"/>
            <w:noProof/>
            <w:webHidden/>
          </w:rPr>
          <w:t>71 - 186</w:t>
        </w:r>
        <w:r>
          <w:rPr>
            <w:rFonts w:hint="eastAsia"/>
            <w:noProof/>
            <w:webHidden/>
          </w:rPr>
          <w:tab/>
        </w:r>
        <w:r>
          <w:rPr>
            <w:noProof/>
            <w:webHidden/>
          </w:rPr>
          <w:fldChar w:fldCharType="begin"/>
        </w:r>
        <w:r>
          <w:rPr>
            <w:noProof/>
            <w:webHidden/>
          </w:rPr>
          <w:instrText xml:space="preserve"> PAGEREF _Toc207615585 \h </w:instrText>
        </w:r>
        <w:r>
          <w:rPr>
            <w:noProof/>
          </w:rPr>
        </w:r>
        <w:r>
          <w:rPr>
            <w:noProof/>
            <w:webHidden/>
          </w:rPr>
          <w:fldChar w:fldCharType="separate"/>
        </w:r>
        <w:r>
          <w:rPr>
            <w:noProof/>
            <w:webHidden/>
          </w:rPr>
          <w:t>47</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403" w:left="31680"/>
        <w:rPr>
          <w:noProof/>
        </w:rPr>
      </w:pPr>
      <w:hyperlink w:anchor="_Toc207615586" w:history="1">
        <w:r>
          <w:rPr>
            <w:rStyle w:val="Hyperlink"/>
            <w:noProof/>
          </w:rPr>
          <w:t xml:space="preserve">B.  </w:t>
        </w:r>
        <w:r>
          <w:rPr>
            <w:rStyle w:val="Hyperlink"/>
            <w:rFonts w:hint="eastAsia"/>
            <w:noProof/>
          </w:rPr>
          <w:t>有关《公约》第一、二、三部分各条的信息</w:t>
        </w:r>
        <w:r>
          <w:rPr>
            <w:noProof/>
            <w:webHidden/>
          </w:rPr>
          <w:tab/>
        </w:r>
        <w:r>
          <w:rPr>
            <w:rFonts w:hint="eastAsia"/>
            <w:noProof/>
            <w:webHidden/>
          </w:rPr>
          <w:tab/>
          <w:t>187 - 400</w:t>
        </w:r>
        <w:r>
          <w:rPr>
            <w:rFonts w:hint="eastAsia"/>
            <w:noProof/>
            <w:webHidden/>
          </w:rPr>
          <w:tab/>
        </w:r>
        <w:r>
          <w:rPr>
            <w:noProof/>
            <w:webHidden/>
          </w:rPr>
          <w:fldChar w:fldCharType="begin"/>
        </w:r>
        <w:r>
          <w:rPr>
            <w:noProof/>
            <w:webHidden/>
          </w:rPr>
          <w:instrText xml:space="preserve"> PAGEREF _Toc207615586 \h </w:instrText>
        </w:r>
        <w:r>
          <w:rPr>
            <w:noProof/>
          </w:rPr>
        </w:r>
        <w:r>
          <w:rPr>
            <w:noProof/>
            <w:webHidden/>
          </w:rPr>
          <w:fldChar w:fldCharType="separate"/>
        </w:r>
        <w:r>
          <w:rPr>
            <w:noProof/>
            <w:webHidden/>
          </w:rPr>
          <w:t>87</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87" w:history="1">
        <w:r>
          <w:rPr>
            <w:rStyle w:val="Hyperlink"/>
            <w:rFonts w:hAnsi="SimSun" w:hint="eastAsia"/>
            <w:noProof/>
          </w:rPr>
          <w:t>第</w:t>
        </w:r>
        <w:r>
          <w:rPr>
            <w:rStyle w:val="Hyperlink"/>
            <w:noProof/>
          </w:rPr>
          <w:t>1</w:t>
        </w:r>
        <w:r>
          <w:rPr>
            <w:rStyle w:val="Hyperlink"/>
            <w:rFonts w:hAnsi="SimSun" w:hint="eastAsia"/>
            <w:noProof/>
          </w:rPr>
          <w:t>条－自决</w:t>
        </w:r>
        <w:r>
          <w:rPr>
            <w:noProof/>
            <w:webHidden/>
          </w:rPr>
          <w:tab/>
        </w:r>
        <w:r>
          <w:rPr>
            <w:rFonts w:hint="eastAsia"/>
            <w:noProof/>
            <w:webHidden/>
          </w:rPr>
          <w:tab/>
          <w:t>187 - 190</w:t>
        </w:r>
        <w:r>
          <w:rPr>
            <w:rFonts w:hint="eastAsia"/>
            <w:noProof/>
            <w:webHidden/>
          </w:rPr>
          <w:tab/>
        </w:r>
        <w:r>
          <w:rPr>
            <w:noProof/>
            <w:webHidden/>
          </w:rPr>
          <w:fldChar w:fldCharType="begin"/>
        </w:r>
        <w:r>
          <w:rPr>
            <w:noProof/>
            <w:webHidden/>
          </w:rPr>
          <w:instrText xml:space="preserve"> PAGEREF _Toc207615587 \h </w:instrText>
        </w:r>
        <w:r>
          <w:rPr>
            <w:noProof/>
          </w:rPr>
        </w:r>
        <w:r>
          <w:rPr>
            <w:noProof/>
            <w:webHidden/>
          </w:rPr>
          <w:fldChar w:fldCharType="separate"/>
        </w:r>
        <w:r>
          <w:rPr>
            <w:noProof/>
            <w:webHidden/>
          </w:rPr>
          <w:t>87</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88" w:history="1">
        <w:r>
          <w:rPr>
            <w:rStyle w:val="Hyperlink"/>
            <w:rFonts w:hAnsi="SimSun" w:hint="eastAsia"/>
            <w:noProof/>
          </w:rPr>
          <w:t>第</w:t>
        </w:r>
        <w:r>
          <w:rPr>
            <w:rStyle w:val="Hyperlink"/>
            <w:rFonts w:hAnsi="SimSun"/>
            <w:noProof/>
          </w:rPr>
          <w:t>2</w:t>
        </w:r>
        <w:r>
          <w:rPr>
            <w:rStyle w:val="Hyperlink"/>
            <w:rFonts w:hAnsi="SimSun" w:hint="eastAsia"/>
            <w:noProof/>
          </w:rPr>
          <w:t>条－实现《公约》所载各项权利</w:t>
        </w:r>
        <w:r>
          <w:rPr>
            <w:noProof/>
            <w:webHidden/>
          </w:rPr>
          <w:tab/>
        </w:r>
        <w:r>
          <w:rPr>
            <w:rFonts w:hint="eastAsia"/>
            <w:noProof/>
            <w:webHidden/>
          </w:rPr>
          <w:tab/>
          <w:t>191 - 198</w:t>
        </w:r>
        <w:r>
          <w:rPr>
            <w:rFonts w:hint="eastAsia"/>
            <w:noProof/>
            <w:webHidden/>
          </w:rPr>
          <w:tab/>
        </w:r>
        <w:r>
          <w:rPr>
            <w:noProof/>
            <w:webHidden/>
          </w:rPr>
          <w:fldChar w:fldCharType="begin"/>
        </w:r>
        <w:r>
          <w:rPr>
            <w:noProof/>
            <w:webHidden/>
          </w:rPr>
          <w:instrText xml:space="preserve"> PAGEREF _Toc207615588 \h </w:instrText>
        </w:r>
        <w:r>
          <w:rPr>
            <w:noProof/>
          </w:rPr>
        </w:r>
        <w:r>
          <w:rPr>
            <w:noProof/>
            <w:webHidden/>
          </w:rPr>
          <w:fldChar w:fldCharType="separate"/>
        </w:r>
        <w:r>
          <w:rPr>
            <w:noProof/>
            <w:webHidden/>
          </w:rPr>
          <w:t>89</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89" w:history="1">
        <w:r>
          <w:rPr>
            <w:rStyle w:val="Hyperlink"/>
            <w:rFonts w:hAnsi="SimSun" w:hint="eastAsia"/>
            <w:noProof/>
          </w:rPr>
          <w:t>第</w:t>
        </w:r>
        <w:r>
          <w:rPr>
            <w:rStyle w:val="Hyperlink"/>
            <w:rFonts w:hAnsi="SimSun"/>
            <w:noProof/>
          </w:rPr>
          <w:t>3</w:t>
        </w:r>
        <w:r>
          <w:rPr>
            <w:rStyle w:val="Hyperlink"/>
            <w:rFonts w:hAnsi="SimSun" w:hint="eastAsia"/>
            <w:noProof/>
          </w:rPr>
          <w:t>条－两性平等</w:t>
        </w:r>
        <w:r>
          <w:rPr>
            <w:noProof/>
            <w:webHidden/>
          </w:rPr>
          <w:tab/>
        </w:r>
        <w:r>
          <w:rPr>
            <w:rFonts w:hint="eastAsia"/>
            <w:noProof/>
            <w:webHidden/>
          </w:rPr>
          <w:tab/>
          <w:t>199 - 204</w:t>
        </w:r>
        <w:r>
          <w:rPr>
            <w:rFonts w:hint="eastAsia"/>
            <w:noProof/>
            <w:webHidden/>
          </w:rPr>
          <w:tab/>
        </w:r>
        <w:r>
          <w:rPr>
            <w:noProof/>
            <w:webHidden/>
          </w:rPr>
          <w:fldChar w:fldCharType="begin"/>
        </w:r>
        <w:r>
          <w:rPr>
            <w:noProof/>
            <w:webHidden/>
          </w:rPr>
          <w:instrText xml:space="preserve"> PAGEREF _Toc207615589 \h </w:instrText>
        </w:r>
        <w:r>
          <w:rPr>
            <w:noProof/>
          </w:rPr>
        </w:r>
        <w:r>
          <w:rPr>
            <w:noProof/>
            <w:webHidden/>
          </w:rPr>
          <w:fldChar w:fldCharType="separate"/>
        </w:r>
        <w:r>
          <w:rPr>
            <w:noProof/>
            <w:webHidden/>
          </w:rPr>
          <w:t>93</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0" w:history="1">
        <w:r>
          <w:rPr>
            <w:rStyle w:val="Hyperlink"/>
            <w:rFonts w:hAnsi="SimSun" w:hint="eastAsia"/>
            <w:noProof/>
          </w:rPr>
          <w:t>第</w:t>
        </w:r>
        <w:r>
          <w:rPr>
            <w:rStyle w:val="Hyperlink"/>
            <w:rFonts w:hAnsi="SimSun"/>
            <w:noProof/>
          </w:rPr>
          <w:t>4</w:t>
        </w:r>
        <w:r>
          <w:rPr>
            <w:rStyle w:val="Hyperlink"/>
            <w:rFonts w:hAnsi="SimSun" w:hint="eastAsia"/>
            <w:noProof/>
          </w:rPr>
          <w:t>条－限制</w:t>
        </w:r>
        <w:r>
          <w:rPr>
            <w:noProof/>
            <w:webHidden/>
          </w:rPr>
          <w:tab/>
        </w:r>
        <w:r>
          <w:rPr>
            <w:rFonts w:hint="eastAsia"/>
            <w:noProof/>
            <w:webHidden/>
          </w:rPr>
          <w:tab/>
        </w:r>
        <w:r>
          <w:rPr>
            <w:rFonts w:hint="eastAsia"/>
            <w:noProof/>
            <w:webHidden/>
          </w:rPr>
          <w:tab/>
          <w:t>205</w:t>
        </w:r>
        <w:r>
          <w:rPr>
            <w:rFonts w:hint="eastAsia"/>
            <w:noProof/>
            <w:webHidden/>
          </w:rPr>
          <w:tab/>
        </w:r>
        <w:r>
          <w:rPr>
            <w:noProof/>
            <w:webHidden/>
          </w:rPr>
          <w:fldChar w:fldCharType="begin"/>
        </w:r>
        <w:r>
          <w:rPr>
            <w:noProof/>
            <w:webHidden/>
          </w:rPr>
          <w:instrText xml:space="preserve"> PAGEREF _Toc207615590 \h </w:instrText>
        </w:r>
        <w:r>
          <w:rPr>
            <w:noProof/>
          </w:rPr>
        </w:r>
        <w:r>
          <w:rPr>
            <w:noProof/>
            <w:webHidden/>
          </w:rPr>
          <w:fldChar w:fldCharType="separate"/>
        </w:r>
        <w:r>
          <w:rPr>
            <w:noProof/>
            <w:webHidden/>
          </w:rPr>
          <w:t>96</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1" w:history="1">
        <w:r>
          <w:rPr>
            <w:rStyle w:val="Hyperlink"/>
            <w:rFonts w:hAnsi="SimSun" w:hint="eastAsia"/>
            <w:noProof/>
          </w:rPr>
          <w:t>第</w:t>
        </w:r>
        <w:r>
          <w:rPr>
            <w:rStyle w:val="Hyperlink"/>
            <w:rFonts w:hAnsi="SimSun"/>
            <w:noProof/>
          </w:rPr>
          <w:t>5</w:t>
        </w:r>
        <w:r>
          <w:rPr>
            <w:rStyle w:val="Hyperlink"/>
            <w:rFonts w:hAnsi="SimSun" w:hint="eastAsia"/>
            <w:noProof/>
          </w:rPr>
          <w:t>条－解释</w:t>
        </w:r>
        <w:r>
          <w:rPr>
            <w:noProof/>
            <w:webHidden/>
          </w:rPr>
          <w:tab/>
        </w:r>
        <w:r>
          <w:rPr>
            <w:rFonts w:hint="eastAsia"/>
            <w:noProof/>
            <w:webHidden/>
          </w:rPr>
          <w:tab/>
        </w:r>
        <w:r>
          <w:rPr>
            <w:rFonts w:hint="eastAsia"/>
            <w:noProof/>
            <w:webHidden/>
          </w:rPr>
          <w:tab/>
          <w:t>206</w:t>
        </w:r>
        <w:r>
          <w:rPr>
            <w:rFonts w:hint="eastAsia"/>
            <w:noProof/>
            <w:webHidden/>
          </w:rPr>
          <w:tab/>
        </w:r>
        <w:r>
          <w:rPr>
            <w:noProof/>
            <w:webHidden/>
          </w:rPr>
          <w:fldChar w:fldCharType="begin"/>
        </w:r>
        <w:r>
          <w:rPr>
            <w:noProof/>
            <w:webHidden/>
          </w:rPr>
          <w:instrText xml:space="preserve"> PAGEREF _Toc207615591 \h </w:instrText>
        </w:r>
        <w:r>
          <w:rPr>
            <w:noProof/>
          </w:rPr>
        </w:r>
        <w:r>
          <w:rPr>
            <w:noProof/>
            <w:webHidden/>
          </w:rPr>
          <w:fldChar w:fldCharType="separate"/>
        </w:r>
        <w:r>
          <w:rPr>
            <w:noProof/>
            <w:webHidden/>
          </w:rPr>
          <w:t>96</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2" w:history="1">
        <w:r>
          <w:rPr>
            <w:rStyle w:val="Hyperlink"/>
            <w:rFonts w:hAnsi="SimSun" w:hint="eastAsia"/>
            <w:noProof/>
          </w:rPr>
          <w:t>第</w:t>
        </w:r>
        <w:r>
          <w:rPr>
            <w:rStyle w:val="Hyperlink"/>
            <w:rFonts w:hAnsi="SimSun"/>
            <w:noProof/>
          </w:rPr>
          <w:t>6</w:t>
        </w:r>
        <w:r>
          <w:rPr>
            <w:rStyle w:val="Hyperlink"/>
            <w:rFonts w:hAnsi="SimSun" w:hint="eastAsia"/>
            <w:noProof/>
          </w:rPr>
          <w:t>条－工作权</w:t>
        </w:r>
        <w:r>
          <w:rPr>
            <w:noProof/>
            <w:webHidden/>
          </w:rPr>
          <w:tab/>
        </w:r>
        <w:r>
          <w:rPr>
            <w:rFonts w:hint="eastAsia"/>
            <w:noProof/>
            <w:webHidden/>
          </w:rPr>
          <w:tab/>
          <w:t>207 - 210</w:t>
        </w:r>
        <w:r>
          <w:rPr>
            <w:rFonts w:hint="eastAsia"/>
            <w:noProof/>
            <w:webHidden/>
          </w:rPr>
          <w:tab/>
        </w:r>
        <w:r>
          <w:rPr>
            <w:noProof/>
            <w:webHidden/>
          </w:rPr>
          <w:fldChar w:fldCharType="begin"/>
        </w:r>
        <w:r>
          <w:rPr>
            <w:noProof/>
            <w:webHidden/>
          </w:rPr>
          <w:instrText xml:space="preserve"> PAGEREF _Toc207615592 \h </w:instrText>
        </w:r>
        <w:r>
          <w:rPr>
            <w:noProof/>
          </w:rPr>
        </w:r>
        <w:r>
          <w:rPr>
            <w:noProof/>
            <w:webHidden/>
          </w:rPr>
          <w:fldChar w:fldCharType="separate"/>
        </w:r>
        <w:r>
          <w:rPr>
            <w:noProof/>
            <w:webHidden/>
          </w:rPr>
          <w:t>96</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3" w:history="1">
        <w:r>
          <w:rPr>
            <w:rStyle w:val="Hyperlink"/>
            <w:rFonts w:hAnsi="SimSun" w:hint="eastAsia"/>
            <w:noProof/>
          </w:rPr>
          <w:t>第</w:t>
        </w:r>
        <w:r>
          <w:rPr>
            <w:rStyle w:val="Hyperlink"/>
            <w:rFonts w:hAnsi="SimSun"/>
            <w:noProof/>
          </w:rPr>
          <w:t>7</w:t>
        </w:r>
        <w:r>
          <w:rPr>
            <w:rStyle w:val="Hyperlink"/>
            <w:rFonts w:hAnsi="SimSun" w:hint="eastAsia"/>
            <w:noProof/>
          </w:rPr>
          <w:t>条－享受公平就业条件的权利</w:t>
        </w:r>
        <w:r>
          <w:rPr>
            <w:noProof/>
            <w:webHidden/>
          </w:rPr>
          <w:tab/>
        </w:r>
        <w:r>
          <w:rPr>
            <w:rFonts w:hint="eastAsia"/>
            <w:noProof/>
            <w:webHidden/>
          </w:rPr>
          <w:tab/>
          <w:t>211 - 215</w:t>
        </w:r>
        <w:r>
          <w:rPr>
            <w:rFonts w:hint="eastAsia"/>
            <w:noProof/>
            <w:webHidden/>
          </w:rPr>
          <w:tab/>
        </w:r>
        <w:r>
          <w:rPr>
            <w:noProof/>
            <w:webHidden/>
          </w:rPr>
          <w:fldChar w:fldCharType="begin"/>
        </w:r>
        <w:r>
          <w:rPr>
            <w:noProof/>
            <w:webHidden/>
          </w:rPr>
          <w:instrText xml:space="preserve"> PAGEREF _Toc207615593 \h </w:instrText>
        </w:r>
        <w:r>
          <w:rPr>
            <w:noProof/>
          </w:rPr>
        </w:r>
        <w:r>
          <w:rPr>
            <w:noProof/>
            <w:webHidden/>
          </w:rPr>
          <w:fldChar w:fldCharType="separate"/>
        </w:r>
        <w:r>
          <w:rPr>
            <w:noProof/>
            <w:webHidden/>
          </w:rPr>
          <w:t>98</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4" w:history="1">
        <w:r>
          <w:rPr>
            <w:rStyle w:val="Hyperlink"/>
            <w:rFonts w:hAnsi="SimSun" w:hint="eastAsia"/>
            <w:noProof/>
          </w:rPr>
          <w:t>第</w:t>
        </w:r>
        <w:r>
          <w:rPr>
            <w:rStyle w:val="Hyperlink"/>
            <w:rFonts w:hAnsi="SimSun"/>
            <w:noProof/>
          </w:rPr>
          <w:t>8</w:t>
        </w:r>
        <w:r>
          <w:rPr>
            <w:rStyle w:val="Hyperlink"/>
            <w:rFonts w:hAnsi="SimSun" w:hint="eastAsia"/>
            <w:noProof/>
          </w:rPr>
          <w:t>条－组织和参加工会的权利</w:t>
        </w:r>
        <w:r>
          <w:rPr>
            <w:noProof/>
            <w:webHidden/>
          </w:rPr>
          <w:tab/>
        </w:r>
        <w:r>
          <w:rPr>
            <w:rFonts w:hint="eastAsia"/>
            <w:noProof/>
            <w:webHidden/>
          </w:rPr>
          <w:tab/>
          <w:t>216 - 218</w:t>
        </w:r>
        <w:r>
          <w:rPr>
            <w:rFonts w:hint="eastAsia"/>
            <w:noProof/>
            <w:webHidden/>
          </w:rPr>
          <w:tab/>
        </w:r>
        <w:r>
          <w:rPr>
            <w:noProof/>
            <w:webHidden/>
          </w:rPr>
          <w:fldChar w:fldCharType="begin"/>
        </w:r>
        <w:r>
          <w:rPr>
            <w:noProof/>
            <w:webHidden/>
          </w:rPr>
          <w:instrText xml:space="preserve"> PAGEREF _Toc207615594 \h </w:instrText>
        </w:r>
        <w:r>
          <w:rPr>
            <w:noProof/>
          </w:rPr>
        </w:r>
        <w:r>
          <w:rPr>
            <w:noProof/>
            <w:webHidden/>
          </w:rPr>
          <w:fldChar w:fldCharType="separate"/>
        </w:r>
        <w:r>
          <w:rPr>
            <w:noProof/>
            <w:webHidden/>
          </w:rPr>
          <w:t>100</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5" w:history="1">
        <w:r>
          <w:rPr>
            <w:rStyle w:val="Hyperlink"/>
            <w:rFonts w:hAnsi="SimSun" w:hint="eastAsia"/>
            <w:noProof/>
          </w:rPr>
          <w:t>第</w:t>
        </w:r>
        <w:r>
          <w:rPr>
            <w:rStyle w:val="Hyperlink"/>
            <w:rFonts w:hAnsi="SimSun"/>
            <w:noProof/>
          </w:rPr>
          <w:t>9</w:t>
        </w:r>
        <w:r>
          <w:rPr>
            <w:rStyle w:val="Hyperlink"/>
            <w:rFonts w:hAnsi="SimSun" w:hint="eastAsia"/>
            <w:noProof/>
          </w:rPr>
          <w:t>条－社会保障权</w:t>
        </w:r>
        <w:r>
          <w:rPr>
            <w:noProof/>
            <w:webHidden/>
          </w:rPr>
          <w:tab/>
        </w:r>
        <w:r>
          <w:rPr>
            <w:rFonts w:hint="eastAsia"/>
            <w:noProof/>
            <w:webHidden/>
          </w:rPr>
          <w:tab/>
          <w:t>219 - 228</w:t>
        </w:r>
        <w:r>
          <w:rPr>
            <w:rFonts w:hint="eastAsia"/>
            <w:noProof/>
            <w:webHidden/>
          </w:rPr>
          <w:tab/>
        </w:r>
        <w:r>
          <w:rPr>
            <w:noProof/>
            <w:webHidden/>
          </w:rPr>
          <w:fldChar w:fldCharType="begin"/>
        </w:r>
        <w:r>
          <w:rPr>
            <w:noProof/>
            <w:webHidden/>
          </w:rPr>
          <w:instrText xml:space="preserve"> PAGEREF _Toc207615595 \h </w:instrText>
        </w:r>
        <w:r>
          <w:rPr>
            <w:noProof/>
          </w:rPr>
        </w:r>
        <w:r>
          <w:rPr>
            <w:noProof/>
            <w:webHidden/>
          </w:rPr>
          <w:fldChar w:fldCharType="separate"/>
        </w:r>
        <w:r>
          <w:rPr>
            <w:noProof/>
            <w:webHidden/>
          </w:rPr>
          <w:t>101</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6" w:history="1">
        <w:r>
          <w:rPr>
            <w:rStyle w:val="Hyperlink"/>
            <w:rFonts w:hAnsi="SimSun" w:hint="eastAsia"/>
            <w:noProof/>
          </w:rPr>
          <w:t>第</w:t>
        </w:r>
        <w:r>
          <w:rPr>
            <w:rStyle w:val="Hyperlink"/>
            <w:rFonts w:hAnsi="SimSun"/>
            <w:noProof/>
          </w:rPr>
          <w:t>10</w:t>
        </w:r>
        <w:r>
          <w:rPr>
            <w:rStyle w:val="Hyperlink"/>
            <w:rFonts w:hAnsi="SimSun" w:hint="eastAsia"/>
            <w:noProof/>
          </w:rPr>
          <w:t>条－保护家庭权</w:t>
        </w:r>
        <w:r>
          <w:rPr>
            <w:noProof/>
            <w:webHidden/>
          </w:rPr>
          <w:tab/>
        </w:r>
        <w:r>
          <w:rPr>
            <w:rFonts w:hint="eastAsia"/>
            <w:noProof/>
            <w:webHidden/>
          </w:rPr>
          <w:tab/>
          <w:t>229 - 251</w:t>
        </w:r>
        <w:r>
          <w:rPr>
            <w:rFonts w:hint="eastAsia"/>
            <w:noProof/>
            <w:webHidden/>
          </w:rPr>
          <w:tab/>
        </w:r>
        <w:r>
          <w:rPr>
            <w:noProof/>
            <w:webHidden/>
          </w:rPr>
          <w:fldChar w:fldCharType="begin"/>
        </w:r>
        <w:r>
          <w:rPr>
            <w:noProof/>
            <w:webHidden/>
          </w:rPr>
          <w:instrText xml:space="preserve"> PAGEREF _Toc207615596 \h </w:instrText>
        </w:r>
        <w:r>
          <w:rPr>
            <w:noProof/>
          </w:rPr>
        </w:r>
        <w:r>
          <w:rPr>
            <w:noProof/>
            <w:webHidden/>
          </w:rPr>
          <w:fldChar w:fldCharType="separate"/>
        </w:r>
        <w:r>
          <w:rPr>
            <w:noProof/>
            <w:webHidden/>
          </w:rPr>
          <w:t>106</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7" w:history="1">
        <w:r>
          <w:rPr>
            <w:rStyle w:val="Hyperlink"/>
            <w:rFonts w:hAnsi="SimSun" w:hint="eastAsia"/>
            <w:noProof/>
          </w:rPr>
          <w:t>第</w:t>
        </w:r>
        <w:r>
          <w:rPr>
            <w:rStyle w:val="Hyperlink"/>
            <w:rFonts w:hAnsi="SimSun"/>
            <w:noProof/>
          </w:rPr>
          <w:t>11</w:t>
        </w:r>
        <w:r>
          <w:rPr>
            <w:rStyle w:val="Hyperlink"/>
            <w:rFonts w:hAnsi="SimSun" w:hint="eastAsia"/>
            <w:noProof/>
          </w:rPr>
          <w:t>条－适当生活水准权</w:t>
        </w:r>
        <w:r>
          <w:rPr>
            <w:noProof/>
            <w:webHidden/>
          </w:rPr>
          <w:tab/>
        </w:r>
        <w:r>
          <w:rPr>
            <w:rFonts w:hint="eastAsia"/>
            <w:noProof/>
            <w:webHidden/>
          </w:rPr>
          <w:tab/>
          <w:t>252 - 295</w:t>
        </w:r>
        <w:r>
          <w:rPr>
            <w:rFonts w:hint="eastAsia"/>
            <w:noProof/>
            <w:webHidden/>
          </w:rPr>
          <w:tab/>
        </w:r>
        <w:r>
          <w:rPr>
            <w:noProof/>
            <w:webHidden/>
          </w:rPr>
          <w:fldChar w:fldCharType="begin"/>
        </w:r>
        <w:r>
          <w:rPr>
            <w:noProof/>
            <w:webHidden/>
          </w:rPr>
          <w:instrText xml:space="preserve"> PAGEREF _Toc207615597 \h </w:instrText>
        </w:r>
        <w:r>
          <w:rPr>
            <w:noProof/>
          </w:rPr>
        </w:r>
        <w:r>
          <w:rPr>
            <w:noProof/>
            <w:webHidden/>
          </w:rPr>
          <w:fldChar w:fldCharType="separate"/>
        </w:r>
        <w:r>
          <w:rPr>
            <w:noProof/>
            <w:webHidden/>
          </w:rPr>
          <w:t>115</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8" w:history="1">
        <w:r>
          <w:rPr>
            <w:rStyle w:val="Hyperlink"/>
            <w:rFonts w:hAnsi="SimSun" w:hint="eastAsia"/>
            <w:noProof/>
          </w:rPr>
          <w:t>第</w:t>
        </w:r>
        <w:r>
          <w:rPr>
            <w:rStyle w:val="Hyperlink"/>
            <w:rFonts w:hAnsi="SimSun"/>
            <w:noProof/>
          </w:rPr>
          <w:t>12</w:t>
        </w:r>
        <w:r>
          <w:rPr>
            <w:rStyle w:val="Hyperlink"/>
            <w:rFonts w:hAnsi="SimSun" w:hint="eastAsia"/>
            <w:noProof/>
          </w:rPr>
          <w:t>条－健康权</w:t>
        </w:r>
        <w:r>
          <w:rPr>
            <w:noProof/>
            <w:webHidden/>
          </w:rPr>
          <w:tab/>
        </w:r>
        <w:r>
          <w:rPr>
            <w:rFonts w:hint="eastAsia"/>
            <w:noProof/>
            <w:webHidden/>
          </w:rPr>
          <w:tab/>
          <w:t>296 - 325</w:t>
        </w:r>
        <w:r>
          <w:rPr>
            <w:rFonts w:hint="eastAsia"/>
            <w:noProof/>
            <w:webHidden/>
          </w:rPr>
          <w:tab/>
        </w:r>
        <w:r>
          <w:rPr>
            <w:noProof/>
            <w:webHidden/>
          </w:rPr>
          <w:fldChar w:fldCharType="begin"/>
        </w:r>
        <w:r>
          <w:rPr>
            <w:noProof/>
            <w:webHidden/>
          </w:rPr>
          <w:instrText xml:space="preserve"> PAGEREF _Toc2076155</w:instrText>
        </w:r>
        <w:r>
          <w:rPr>
            <w:noProof/>
            <w:webHidden/>
          </w:rPr>
          <w:instrText xml:space="preserve">98 \h </w:instrText>
        </w:r>
        <w:r>
          <w:rPr>
            <w:noProof/>
          </w:rPr>
        </w:r>
        <w:r>
          <w:rPr>
            <w:noProof/>
            <w:webHidden/>
          </w:rPr>
          <w:fldChar w:fldCharType="separate"/>
        </w:r>
        <w:r>
          <w:rPr>
            <w:noProof/>
            <w:webHidden/>
          </w:rPr>
          <w:t>131</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599" w:history="1">
        <w:r>
          <w:rPr>
            <w:rStyle w:val="Hyperlink"/>
            <w:rFonts w:hAnsi="SimSun" w:hint="eastAsia"/>
            <w:noProof/>
          </w:rPr>
          <w:t>第</w:t>
        </w:r>
        <w:r>
          <w:rPr>
            <w:rStyle w:val="Hyperlink"/>
            <w:rFonts w:hAnsi="SimSun"/>
            <w:noProof/>
          </w:rPr>
          <w:t>13</w:t>
        </w:r>
        <w:r>
          <w:rPr>
            <w:rStyle w:val="Hyperlink"/>
            <w:rFonts w:hAnsi="SimSun" w:hint="eastAsia"/>
            <w:noProof/>
          </w:rPr>
          <w:t>和</w:t>
        </w:r>
        <w:r>
          <w:rPr>
            <w:rStyle w:val="Hyperlink"/>
            <w:rFonts w:hAnsi="SimSun"/>
            <w:noProof/>
          </w:rPr>
          <w:t>14</w:t>
        </w:r>
        <w:r>
          <w:rPr>
            <w:rStyle w:val="Hyperlink"/>
            <w:rFonts w:hAnsi="SimSun" w:hint="eastAsia"/>
            <w:noProof/>
          </w:rPr>
          <w:t>条－受教育的权利</w:t>
        </w:r>
        <w:r>
          <w:rPr>
            <w:noProof/>
            <w:webHidden/>
          </w:rPr>
          <w:tab/>
        </w:r>
        <w:r>
          <w:rPr>
            <w:rFonts w:hint="eastAsia"/>
            <w:noProof/>
            <w:webHidden/>
          </w:rPr>
          <w:tab/>
          <w:t>326 - 337</w:t>
        </w:r>
        <w:r>
          <w:rPr>
            <w:rFonts w:hint="eastAsia"/>
            <w:noProof/>
            <w:webHidden/>
          </w:rPr>
          <w:tab/>
        </w:r>
        <w:r>
          <w:rPr>
            <w:noProof/>
            <w:webHidden/>
          </w:rPr>
          <w:fldChar w:fldCharType="begin"/>
        </w:r>
        <w:r>
          <w:rPr>
            <w:noProof/>
            <w:webHidden/>
          </w:rPr>
          <w:instrText xml:space="preserve"> PAGEREF _Toc207615599 \h </w:instrText>
        </w:r>
        <w:r>
          <w:rPr>
            <w:noProof/>
          </w:rPr>
        </w:r>
        <w:r>
          <w:rPr>
            <w:noProof/>
            <w:webHidden/>
          </w:rPr>
          <w:fldChar w:fldCharType="separate"/>
        </w:r>
        <w:r>
          <w:rPr>
            <w:noProof/>
            <w:webHidden/>
          </w:rPr>
          <w:t>142</w:t>
        </w:r>
        <w:r>
          <w:rPr>
            <w:noProof/>
            <w:webHidden/>
          </w:rPr>
          <w:fldChar w:fldCharType="end"/>
        </w:r>
      </w:hyperlink>
    </w:p>
    <w:p w:rsidR="00000000" w:rsidRDefault="007F0021" w:rsidP="007F0021">
      <w:pPr>
        <w:tabs>
          <w:tab w:val="left" w:leader="dot" w:pos="7257"/>
          <w:tab w:val="decimal" w:pos="7852"/>
          <w:tab w:val="left" w:pos="7880"/>
          <w:tab w:val="right" w:pos="9298"/>
        </w:tabs>
        <w:spacing w:line="324" w:lineRule="auto"/>
        <w:ind w:leftChars="605" w:left="31680"/>
        <w:rPr>
          <w:noProof/>
        </w:rPr>
      </w:pPr>
      <w:hyperlink w:anchor="_Toc207615600" w:history="1">
        <w:r>
          <w:rPr>
            <w:rStyle w:val="Hyperlink"/>
            <w:rFonts w:hAnsi="SimSun" w:hint="eastAsia"/>
            <w:noProof/>
          </w:rPr>
          <w:t>第</w:t>
        </w:r>
        <w:r>
          <w:rPr>
            <w:rStyle w:val="Hyperlink"/>
            <w:rFonts w:hAnsi="SimSun"/>
            <w:noProof/>
          </w:rPr>
          <w:t>15</w:t>
        </w:r>
        <w:r>
          <w:rPr>
            <w:rStyle w:val="Hyperlink"/>
            <w:rFonts w:hAnsi="SimSun" w:hint="eastAsia"/>
            <w:noProof/>
          </w:rPr>
          <w:t>条－文化权</w:t>
        </w:r>
        <w:r>
          <w:rPr>
            <w:noProof/>
            <w:webHidden/>
          </w:rPr>
          <w:tab/>
        </w:r>
        <w:r>
          <w:rPr>
            <w:rFonts w:hint="eastAsia"/>
            <w:noProof/>
            <w:webHidden/>
          </w:rPr>
          <w:tab/>
          <w:t>338 - 400</w:t>
        </w:r>
        <w:r>
          <w:rPr>
            <w:rFonts w:hint="eastAsia"/>
            <w:noProof/>
            <w:webHidden/>
          </w:rPr>
          <w:tab/>
        </w:r>
        <w:r>
          <w:rPr>
            <w:noProof/>
            <w:webHidden/>
          </w:rPr>
          <w:fldChar w:fldCharType="begin"/>
        </w:r>
        <w:r>
          <w:rPr>
            <w:noProof/>
            <w:webHidden/>
          </w:rPr>
          <w:instrText xml:space="preserve"> PAGEREF _Toc207615600 \h </w:instrText>
        </w:r>
        <w:r>
          <w:rPr>
            <w:noProof/>
          </w:rPr>
        </w:r>
        <w:r>
          <w:rPr>
            <w:noProof/>
            <w:webHidden/>
          </w:rPr>
          <w:fldChar w:fldCharType="separate"/>
        </w:r>
        <w:r>
          <w:rPr>
            <w:noProof/>
            <w:webHidden/>
          </w:rPr>
          <w:t>147</w:t>
        </w:r>
        <w:r>
          <w:rPr>
            <w:noProof/>
            <w:webHidden/>
          </w:rPr>
          <w:fldChar w:fldCharType="end"/>
        </w:r>
      </w:hyperlink>
    </w:p>
    <w:p w:rsidR="00000000" w:rsidRDefault="007F0021">
      <w:pPr>
        <w:tabs>
          <w:tab w:val="left" w:pos="567"/>
          <w:tab w:val="left" w:leader="dot" w:pos="7257"/>
          <w:tab w:val="decimal" w:pos="7852"/>
          <w:tab w:val="left" w:pos="7880"/>
          <w:tab w:val="right" w:pos="9298"/>
        </w:tabs>
        <w:spacing w:line="324" w:lineRule="auto"/>
        <w:rPr>
          <w:lang w:val="fr-FR"/>
        </w:rPr>
      </w:pPr>
      <w:r>
        <w:rPr>
          <w:lang w:val="fr-FR"/>
        </w:rPr>
        <w:fldChar w:fldCharType="end"/>
      </w:r>
    </w:p>
    <w:p w:rsidR="00000000" w:rsidRDefault="007F0021">
      <w:pPr>
        <w:tabs>
          <w:tab w:val="left" w:pos="567"/>
          <w:tab w:val="left" w:leader="dot" w:pos="7257"/>
          <w:tab w:val="decimal" w:pos="7852"/>
          <w:tab w:val="left" w:pos="7880"/>
          <w:tab w:val="right" w:pos="9298"/>
        </w:tabs>
        <w:spacing w:line="324" w:lineRule="auto"/>
      </w:pPr>
    </w:p>
    <w:p w:rsidR="00000000" w:rsidRDefault="007F0021">
      <w:pPr>
        <w:pStyle w:val="Heading2"/>
        <w:spacing w:line="336" w:lineRule="auto"/>
        <w:rPr>
          <w:rFonts w:hint="eastAsia"/>
        </w:rPr>
      </w:pPr>
      <w:bookmarkStart w:id="5" w:name="_Toc207615575"/>
      <w:r>
        <w:rPr>
          <w:rFonts w:hint="eastAsia"/>
        </w:rPr>
        <w:t>缩略语</w:t>
      </w:r>
      <w:bookmarkEnd w:id="5"/>
    </w:p>
    <w:tbl>
      <w:tblPr>
        <w:tblW w:w="5000" w:type="pct"/>
        <w:tblLook w:val="01E0" w:firstRow="1" w:lastRow="1" w:firstColumn="1" w:lastColumn="1" w:noHBand="0" w:noVBand="0"/>
      </w:tblPr>
      <w:tblGrid>
        <w:gridCol w:w="2153"/>
        <w:gridCol w:w="2153"/>
        <w:gridCol w:w="5264"/>
      </w:tblGrid>
      <w:tr w:rsidR="00000000">
        <w:tc>
          <w:tcPr>
            <w:tcW w:w="1125" w:type="pct"/>
          </w:tcPr>
          <w:p w:rsidR="00000000" w:rsidRDefault="007F0021">
            <w:pPr>
              <w:rPr>
                <w:rFonts w:hint="eastAsia"/>
              </w:rPr>
            </w:pPr>
            <w:r>
              <w:rPr>
                <w:rFonts w:hint="eastAsia"/>
              </w:rPr>
              <w:t>BME</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黑人和少数民族</w:t>
            </w:r>
          </w:p>
        </w:tc>
      </w:tr>
      <w:tr w:rsidR="00000000">
        <w:tc>
          <w:tcPr>
            <w:tcW w:w="1125" w:type="pct"/>
          </w:tcPr>
          <w:p w:rsidR="00000000" w:rsidRDefault="007F0021">
            <w:pPr>
              <w:rPr>
                <w:rFonts w:hint="eastAsia"/>
              </w:rPr>
            </w:pPr>
            <w:r>
              <w:rPr>
                <w:rFonts w:hint="eastAsia"/>
              </w:rPr>
              <w:t>CD</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皇家属地</w:t>
            </w:r>
          </w:p>
        </w:tc>
      </w:tr>
      <w:tr w:rsidR="00000000">
        <w:tc>
          <w:tcPr>
            <w:tcW w:w="1125" w:type="pct"/>
          </w:tcPr>
          <w:p w:rsidR="00000000" w:rsidRDefault="007F0021">
            <w:pPr>
              <w:rPr>
                <w:rFonts w:hint="eastAsia"/>
              </w:rPr>
            </w:pPr>
            <w:r>
              <w:rPr>
                <w:rFonts w:hint="eastAsia"/>
              </w:rPr>
              <w:t>CEHR</w:t>
            </w:r>
          </w:p>
        </w:tc>
        <w:tc>
          <w:tcPr>
            <w:tcW w:w="1125" w:type="pct"/>
          </w:tcPr>
          <w:p w:rsidR="00000000" w:rsidRDefault="007F0021">
            <w:pPr>
              <w:rPr>
                <w:rFonts w:hint="eastAsia"/>
              </w:rPr>
            </w:pPr>
            <w:r>
              <w:rPr>
                <w:rFonts w:hint="eastAsia"/>
              </w:rPr>
              <w:t>平等人权委</w:t>
            </w:r>
          </w:p>
        </w:tc>
        <w:tc>
          <w:tcPr>
            <w:tcW w:w="2750" w:type="pct"/>
          </w:tcPr>
          <w:p w:rsidR="00000000" w:rsidRDefault="007F0021">
            <w:pPr>
              <w:rPr>
                <w:rFonts w:hint="eastAsia"/>
              </w:rPr>
            </w:pPr>
            <w:r>
              <w:rPr>
                <w:rFonts w:hint="eastAsia"/>
              </w:rPr>
              <w:t>平等和人权委员会</w:t>
            </w:r>
          </w:p>
        </w:tc>
      </w:tr>
      <w:tr w:rsidR="00000000">
        <w:tc>
          <w:tcPr>
            <w:tcW w:w="1125" w:type="pct"/>
          </w:tcPr>
          <w:p w:rsidR="00000000" w:rsidRDefault="007F0021">
            <w:pPr>
              <w:rPr>
                <w:rFonts w:hint="eastAsia"/>
              </w:rPr>
            </w:pPr>
            <w:r>
              <w:rPr>
                <w:rFonts w:hint="eastAsia"/>
              </w:rPr>
              <w:t>CRE</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种族平</w:t>
            </w:r>
            <w:r>
              <w:rPr>
                <w:rFonts w:hint="eastAsia"/>
              </w:rPr>
              <w:t>等委员会</w:t>
            </w:r>
          </w:p>
        </w:tc>
      </w:tr>
      <w:tr w:rsidR="00000000">
        <w:tc>
          <w:tcPr>
            <w:tcW w:w="1125" w:type="pct"/>
          </w:tcPr>
          <w:p w:rsidR="00000000" w:rsidRDefault="007F0021">
            <w:pPr>
              <w:rPr>
                <w:rFonts w:hint="eastAsia"/>
              </w:rPr>
            </w:pPr>
            <w:r>
              <w:rPr>
                <w:rFonts w:hint="eastAsia"/>
              </w:rPr>
              <w:t>DRC</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残疾人权利委员会</w:t>
            </w:r>
          </w:p>
        </w:tc>
      </w:tr>
      <w:tr w:rsidR="00000000">
        <w:tc>
          <w:tcPr>
            <w:tcW w:w="1125" w:type="pct"/>
          </w:tcPr>
          <w:p w:rsidR="00000000" w:rsidRDefault="007F0021">
            <w:pPr>
              <w:rPr>
                <w:rFonts w:hint="eastAsia"/>
              </w:rPr>
            </w:pPr>
            <w:r>
              <w:rPr>
                <w:rFonts w:hint="eastAsia"/>
              </w:rPr>
              <w:t>ECHR</w:t>
            </w:r>
          </w:p>
        </w:tc>
        <w:tc>
          <w:tcPr>
            <w:tcW w:w="1125" w:type="pct"/>
          </w:tcPr>
          <w:p w:rsidR="00000000" w:rsidRDefault="007F0021">
            <w:pPr>
              <w:rPr>
                <w:rFonts w:hint="eastAsia"/>
              </w:rPr>
            </w:pPr>
            <w:r>
              <w:rPr>
                <w:rFonts w:hint="eastAsia"/>
              </w:rPr>
              <w:t>欧洲人权公约</w:t>
            </w:r>
          </w:p>
        </w:tc>
        <w:tc>
          <w:tcPr>
            <w:tcW w:w="2750" w:type="pct"/>
          </w:tcPr>
          <w:p w:rsidR="00000000" w:rsidRDefault="007F0021">
            <w:pPr>
              <w:rPr>
                <w:rFonts w:hint="eastAsia"/>
              </w:rPr>
            </w:pPr>
            <w:r>
              <w:rPr>
                <w:rFonts w:hint="eastAsia"/>
              </w:rPr>
              <w:t>保护人权与基本自由公约</w:t>
            </w:r>
            <w:r>
              <w:rPr>
                <w:rFonts w:hint="eastAsia"/>
              </w:rPr>
              <w:t xml:space="preserve"> </w:t>
            </w:r>
          </w:p>
        </w:tc>
      </w:tr>
      <w:tr w:rsidR="00000000">
        <w:tc>
          <w:tcPr>
            <w:tcW w:w="1125" w:type="pct"/>
          </w:tcPr>
          <w:p w:rsidR="00000000" w:rsidRDefault="007F0021">
            <w:pPr>
              <w:rPr>
                <w:rFonts w:hint="eastAsia"/>
              </w:rPr>
            </w:pPr>
            <w:r>
              <w:rPr>
                <w:rFonts w:hint="eastAsia"/>
              </w:rPr>
              <w:t>ECtHR</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欧洲人权法院</w:t>
            </w:r>
          </w:p>
        </w:tc>
      </w:tr>
      <w:tr w:rsidR="00000000">
        <w:tc>
          <w:tcPr>
            <w:tcW w:w="1125" w:type="pct"/>
          </w:tcPr>
          <w:p w:rsidR="00000000" w:rsidRDefault="007F0021">
            <w:pPr>
              <w:rPr>
                <w:rFonts w:hint="eastAsia"/>
              </w:rPr>
            </w:pPr>
            <w:r>
              <w:rPr>
                <w:rFonts w:hint="eastAsia"/>
              </w:rPr>
              <w:t>EOC</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机会平等委员会</w:t>
            </w:r>
          </w:p>
        </w:tc>
      </w:tr>
      <w:tr w:rsidR="00000000">
        <w:tc>
          <w:tcPr>
            <w:tcW w:w="1125" w:type="pct"/>
          </w:tcPr>
          <w:p w:rsidR="00000000" w:rsidRDefault="007F0021">
            <w:pPr>
              <w:rPr>
                <w:rFonts w:hint="eastAsia"/>
              </w:rPr>
            </w:pPr>
            <w:r>
              <w:rPr>
                <w:rFonts w:hint="eastAsia"/>
              </w:rPr>
              <w:t>HRA</w:t>
            </w:r>
          </w:p>
        </w:tc>
        <w:tc>
          <w:tcPr>
            <w:tcW w:w="1125" w:type="pct"/>
          </w:tcPr>
          <w:p w:rsidR="00000000" w:rsidRDefault="007F0021">
            <w:pPr>
              <w:rPr>
                <w:rFonts w:hint="eastAsia"/>
              </w:rPr>
            </w:pPr>
            <w:r>
              <w:rPr>
                <w:rFonts w:hint="eastAsia"/>
              </w:rPr>
              <w:t>《人权法》</w:t>
            </w:r>
          </w:p>
        </w:tc>
        <w:tc>
          <w:tcPr>
            <w:tcW w:w="2750" w:type="pct"/>
          </w:tcPr>
          <w:p w:rsidR="00000000" w:rsidRDefault="007F0021">
            <w:pPr>
              <w:rPr>
                <w:rFonts w:hint="eastAsia"/>
              </w:rPr>
            </w:pPr>
            <w:r>
              <w:rPr>
                <w:rFonts w:hint="eastAsia"/>
              </w:rPr>
              <w:t>《</w:t>
            </w:r>
            <w:r>
              <w:rPr>
                <w:rFonts w:hint="eastAsia"/>
              </w:rPr>
              <w:t>1998</w:t>
            </w:r>
            <w:r>
              <w:rPr>
                <w:rFonts w:hint="eastAsia"/>
              </w:rPr>
              <w:t>年人权法》</w:t>
            </w:r>
          </w:p>
        </w:tc>
      </w:tr>
      <w:tr w:rsidR="00000000">
        <w:tc>
          <w:tcPr>
            <w:tcW w:w="1125" w:type="pct"/>
          </w:tcPr>
          <w:p w:rsidR="00000000" w:rsidRDefault="007F0021">
            <w:pPr>
              <w:rPr>
                <w:rFonts w:hint="eastAsia"/>
              </w:rPr>
            </w:pPr>
            <w:r>
              <w:rPr>
                <w:rFonts w:hint="eastAsia"/>
              </w:rPr>
              <w:t>ICCPR</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《公民权利和政治权利国际公约》</w:t>
            </w:r>
          </w:p>
        </w:tc>
      </w:tr>
      <w:tr w:rsidR="00000000">
        <w:tc>
          <w:tcPr>
            <w:tcW w:w="1125" w:type="pct"/>
          </w:tcPr>
          <w:p w:rsidR="00000000" w:rsidRDefault="007F0021">
            <w:pPr>
              <w:rPr>
                <w:rFonts w:hint="eastAsia"/>
              </w:rPr>
            </w:pPr>
            <w:r>
              <w:rPr>
                <w:rFonts w:hint="eastAsia"/>
              </w:rPr>
              <w:t>ICESCR</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《经济、社会、文化权利国际公约》</w:t>
            </w:r>
          </w:p>
        </w:tc>
      </w:tr>
      <w:tr w:rsidR="00000000">
        <w:tc>
          <w:tcPr>
            <w:tcW w:w="1125" w:type="pct"/>
          </w:tcPr>
          <w:p w:rsidR="00000000" w:rsidRDefault="007F0021">
            <w:pPr>
              <w:rPr>
                <w:rFonts w:hint="eastAsia"/>
              </w:rPr>
            </w:pPr>
            <w:r>
              <w:t>O</w:t>
            </w:r>
            <w:r>
              <w:rPr>
                <w:rFonts w:hint="eastAsia"/>
              </w:rPr>
              <w:t>T</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英国海外领土</w:t>
            </w:r>
          </w:p>
        </w:tc>
      </w:tr>
      <w:tr w:rsidR="00000000">
        <w:tc>
          <w:tcPr>
            <w:tcW w:w="1125" w:type="pct"/>
          </w:tcPr>
          <w:p w:rsidR="00000000" w:rsidRDefault="007F0021">
            <w:pPr>
              <w:rPr>
                <w:rFonts w:hint="eastAsia"/>
              </w:rPr>
            </w:pPr>
            <w:r>
              <w:rPr>
                <w:rFonts w:hint="eastAsia"/>
              </w:rPr>
              <w:t>UK</w:t>
            </w:r>
          </w:p>
        </w:tc>
        <w:tc>
          <w:tcPr>
            <w:tcW w:w="1125" w:type="pct"/>
          </w:tcPr>
          <w:p w:rsidR="00000000" w:rsidRDefault="007F0021">
            <w:pPr>
              <w:rPr>
                <w:rFonts w:hint="eastAsia"/>
              </w:rPr>
            </w:pPr>
          </w:p>
        </w:tc>
        <w:tc>
          <w:tcPr>
            <w:tcW w:w="2750" w:type="pct"/>
          </w:tcPr>
          <w:p w:rsidR="00000000" w:rsidRDefault="007F0021">
            <w:pPr>
              <w:rPr>
                <w:rFonts w:hint="eastAsia"/>
              </w:rPr>
            </w:pPr>
            <w:r>
              <w:rPr>
                <w:rFonts w:hint="eastAsia"/>
              </w:rPr>
              <w:t>联合王国</w:t>
            </w:r>
          </w:p>
        </w:tc>
      </w:tr>
    </w:tbl>
    <w:p w:rsidR="00000000" w:rsidRDefault="007F0021">
      <w:pPr>
        <w:rPr>
          <w:rFonts w:hint="eastAsia"/>
        </w:rPr>
      </w:pPr>
    </w:p>
    <w:p w:rsidR="00000000" w:rsidRDefault="007F0021">
      <w:pPr>
        <w:pStyle w:val="Heading2"/>
        <w:spacing w:line="336" w:lineRule="auto"/>
        <w:rPr>
          <w:rFonts w:hint="eastAsia"/>
        </w:rPr>
      </w:pPr>
      <w:r>
        <w:br w:type="page"/>
      </w:r>
      <w:bookmarkStart w:id="6" w:name="_Toc207615576"/>
      <w:r>
        <w:rPr>
          <w:rFonts w:hint="eastAsia"/>
        </w:rPr>
        <w:t>序言</w:t>
      </w:r>
      <w:bookmarkEnd w:id="6"/>
    </w:p>
    <w:p w:rsidR="00000000" w:rsidRDefault="007F0021" w:rsidP="007F0021">
      <w:pPr>
        <w:ind w:firstLineChars="200" w:firstLine="31680"/>
        <w:rPr>
          <w:rFonts w:hint="eastAsia"/>
        </w:rPr>
      </w:pPr>
      <w:r>
        <w:rPr>
          <w:rFonts w:hint="eastAsia"/>
        </w:rPr>
        <w:t>这份第五次报告的结构反映了联合国当前有关《经济、社会、文化权利国际公约》的报告指导，</w:t>
      </w:r>
      <w:r>
        <w:rPr>
          <w:rStyle w:val="FootnoteReference"/>
        </w:rPr>
        <w:footnoteReference w:id="1"/>
      </w:r>
      <w:r>
        <w:rPr>
          <w:rFonts w:hint="eastAsia"/>
        </w:rPr>
        <w:t>特别是：</w:t>
      </w:r>
    </w:p>
    <w:p w:rsidR="00000000" w:rsidRDefault="007F0021">
      <w:pPr>
        <w:numPr>
          <w:ilvl w:val="1"/>
          <w:numId w:val="43"/>
        </w:numPr>
        <w:tabs>
          <w:tab w:val="clear" w:pos="1360"/>
          <w:tab w:val="left" w:pos="1155"/>
        </w:tabs>
        <w:ind w:left="1155" w:hanging="525"/>
        <w:rPr>
          <w:rFonts w:hint="eastAsia"/>
        </w:rPr>
      </w:pPr>
      <w:r>
        <w:rPr>
          <w:rFonts w:hint="eastAsia"/>
        </w:rPr>
        <w:t>“一般资料”部分已更新，以反映最新统计数据和宪法改革；</w:t>
      </w:r>
    </w:p>
    <w:p w:rsidR="00000000" w:rsidRDefault="007F0021">
      <w:pPr>
        <w:numPr>
          <w:ilvl w:val="1"/>
          <w:numId w:val="43"/>
        </w:numPr>
        <w:tabs>
          <w:tab w:val="clear" w:pos="1360"/>
          <w:tab w:val="left" w:pos="1155"/>
        </w:tabs>
        <w:ind w:left="1155" w:hanging="525"/>
        <w:rPr>
          <w:rFonts w:hint="eastAsia"/>
        </w:rPr>
      </w:pPr>
      <w:r>
        <w:rPr>
          <w:rFonts w:hint="eastAsia"/>
        </w:rPr>
        <w:t>海外领土和</w:t>
      </w:r>
      <w:r>
        <w:rPr>
          <w:rFonts w:hint="eastAsia"/>
        </w:rPr>
        <w:t>皇家属地的报告载于附件中。</w:t>
      </w:r>
    </w:p>
    <w:p w:rsidR="00000000" w:rsidRDefault="007F0021">
      <w:pPr>
        <w:pStyle w:val="Heading2"/>
        <w:spacing w:line="336" w:lineRule="auto"/>
        <w:rPr>
          <w:rFonts w:hint="eastAsia"/>
        </w:rPr>
      </w:pPr>
      <w:r>
        <w:br w:type="page"/>
      </w:r>
      <w:bookmarkStart w:id="9" w:name="_Toc207615577"/>
      <w:r>
        <w:rPr>
          <w:rFonts w:hint="eastAsia"/>
        </w:rPr>
        <w:t>一、一般资料</w:t>
      </w:r>
      <w:bookmarkEnd w:id="9"/>
    </w:p>
    <w:p w:rsidR="00000000" w:rsidRDefault="007F0021">
      <w:pPr>
        <w:pStyle w:val="Heading3"/>
        <w:rPr>
          <w:rFonts w:hint="eastAsia"/>
          <w:szCs w:val="24"/>
        </w:rPr>
      </w:pPr>
      <w:bookmarkStart w:id="10" w:name="_Toc207615578"/>
      <w:r>
        <w:rPr>
          <w:rFonts w:hint="eastAsia"/>
          <w:szCs w:val="24"/>
        </w:rPr>
        <w:t xml:space="preserve">A.  </w:t>
      </w:r>
      <w:r>
        <w:rPr>
          <w:rFonts w:hint="eastAsia"/>
          <w:szCs w:val="24"/>
        </w:rPr>
        <w:t>地和人民（包括经济、社会和文化特征）</w:t>
      </w:r>
      <w:bookmarkEnd w:id="10"/>
    </w:p>
    <w:p w:rsidR="00000000" w:rsidRDefault="007F0021">
      <w:pPr>
        <w:rPr>
          <w:rFonts w:ascii="SimSun" w:hAnsi="SimSun" w:hint="eastAsia"/>
          <w:u w:val="single"/>
        </w:rPr>
      </w:pPr>
      <w:r>
        <w:rPr>
          <w:rFonts w:ascii="SimSun" w:hAnsi="SimSun" w:hint="eastAsia"/>
          <w:u w:val="single"/>
        </w:rPr>
        <w:t>联合王国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000000">
        <w:tc>
          <w:tcPr>
            <w:tcW w:w="2500" w:type="pct"/>
          </w:tcPr>
          <w:p w:rsidR="00000000" w:rsidRDefault="007F0021">
            <w:pPr>
              <w:rPr>
                <w:sz w:val="21"/>
                <w:szCs w:val="21"/>
              </w:rPr>
            </w:pPr>
            <w:r>
              <w:rPr>
                <w:rFonts w:hAnsi="SimSun"/>
                <w:sz w:val="21"/>
                <w:szCs w:val="21"/>
              </w:rPr>
              <w:t>人口</w:t>
            </w:r>
            <w:r>
              <w:rPr>
                <w:rStyle w:val="FootnoteReference"/>
                <w:rFonts w:eastAsia="SimSun"/>
                <w:spacing w:val="10"/>
                <w:sz w:val="21"/>
                <w:szCs w:val="21"/>
              </w:rPr>
              <w:footnoteReference w:id="2"/>
            </w:r>
          </w:p>
        </w:tc>
        <w:tc>
          <w:tcPr>
            <w:tcW w:w="2500" w:type="pct"/>
          </w:tcPr>
          <w:p w:rsidR="00000000" w:rsidRDefault="007F0021">
            <w:pPr>
              <w:rPr>
                <w:rFonts w:hint="eastAsia"/>
                <w:sz w:val="21"/>
                <w:szCs w:val="21"/>
              </w:rPr>
            </w:pPr>
            <w:r>
              <w:rPr>
                <w:sz w:val="21"/>
                <w:szCs w:val="21"/>
              </w:rPr>
              <w:t>60 209 500</w:t>
            </w:r>
            <w:r>
              <w:rPr>
                <w:rFonts w:hint="eastAsia"/>
                <w:sz w:val="21"/>
                <w:szCs w:val="21"/>
              </w:rPr>
              <w:t>人</w:t>
            </w:r>
          </w:p>
        </w:tc>
      </w:tr>
      <w:tr w:rsidR="00000000">
        <w:tc>
          <w:tcPr>
            <w:tcW w:w="2500" w:type="pct"/>
          </w:tcPr>
          <w:p w:rsidR="00000000" w:rsidRDefault="007F0021">
            <w:pPr>
              <w:rPr>
                <w:sz w:val="21"/>
                <w:szCs w:val="21"/>
              </w:rPr>
            </w:pPr>
            <w:r>
              <w:rPr>
                <w:rFonts w:hAnsi="SimSun"/>
                <w:sz w:val="21"/>
                <w:szCs w:val="21"/>
              </w:rPr>
              <w:t>男人数量</w:t>
            </w:r>
            <w:r>
              <w:rPr>
                <w:sz w:val="21"/>
                <w:szCs w:val="21"/>
              </w:rPr>
              <w:t>/100</w:t>
            </w:r>
            <w:r>
              <w:rPr>
                <w:rFonts w:hAnsi="SimSun"/>
                <w:sz w:val="21"/>
                <w:szCs w:val="21"/>
              </w:rPr>
              <w:t>名妇女</w:t>
            </w:r>
            <w:r>
              <w:rPr>
                <w:rStyle w:val="FootnoteReference"/>
                <w:rFonts w:eastAsia="SimSun"/>
                <w:spacing w:val="10"/>
                <w:sz w:val="21"/>
                <w:szCs w:val="21"/>
              </w:rPr>
              <w:footnoteReference w:id="3"/>
            </w:r>
          </w:p>
        </w:tc>
        <w:tc>
          <w:tcPr>
            <w:tcW w:w="2500" w:type="pct"/>
          </w:tcPr>
          <w:p w:rsidR="00000000" w:rsidRDefault="007F0021">
            <w:pPr>
              <w:rPr>
                <w:rFonts w:hint="eastAsia"/>
                <w:sz w:val="21"/>
                <w:szCs w:val="21"/>
              </w:rPr>
            </w:pPr>
            <w:r>
              <w:rPr>
                <w:sz w:val="21"/>
                <w:szCs w:val="21"/>
              </w:rPr>
              <w:t>96</w:t>
            </w:r>
            <w:r>
              <w:rPr>
                <w:rFonts w:hint="eastAsia"/>
                <w:sz w:val="21"/>
                <w:szCs w:val="21"/>
              </w:rPr>
              <w:t>人</w:t>
            </w:r>
          </w:p>
        </w:tc>
      </w:tr>
      <w:tr w:rsidR="00000000">
        <w:tc>
          <w:tcPr>
            <w:tcW w:w="2500" w:type="pct"/>
          </w:tcPr>
          <w:p w:rsidR="00000000" w:rsidRDefault="007F0021">
            <w:pPr>
              <w:rPr>
                <w:sz w:val="21"/>
                <w:szCs w:val="21"/>
              </w:rPr>
            </w:pPr>
            <w:r>
              <w:rPr>
                <w:rFonts w:hAnsi="SimSun"/>
                <w:sz w:val="21"/>
                <w:szCs w:val="21"/>
              </w:rPr>
              <w:t>族裔群体</w:t>
            </w:r>
            <w:r>
              <w:rPr>
                <w:rStyle w:val="FootnoteReference"/>
                <w:rFonts w:eastAsia="SimSun"/>
                <w:spacing w:val="10"/>
                <w:sz w:val="21"/>
                <w:szCs w:val="21"/>
              </w:rPr>
              <w:footnoteReference w:id="4"/>
            </w:r>
          </w:p>
        </w:tc>
        <w:tc>
          <w:tcPr>
            <w:tcW w:w="2500" w:type="pct"/>
          </w:tcPr>
          <w:p w:rsidR="00000000" w:rsidRDefault="007F0021">
            <w:pPr>
              <w:rPr>
                <w:sz w:val="21"/>
                <w:szCs w:val="21"/>
              </w:rPr>
            </w:pPr>
            <w:r>
              <w:rPr>
                <w:rFonts w:hAnsi="SimSun"/>
                <w:sz w:val="21"/>
                <w:szCs w:val="21"/>
              </w:rPr>
              <w:t>白人（</w:t>
            </w:r>
            <w:r>
              <w:rPr>
                <w:sz w:val="21"/>
                <w:szCs w:val="21"/>
              </w:rPr>
              <w:t>92.1%</w:t>
            </w:r>
            <w:r>
              <w:rPr>
                <w:rFonts w:hAnsi="SimSun"/>
                <w:sz w:val="21"/>
                <w:szCs w:val="21"/>
              </w:rPr>
              <w:t>），混血人（</w:t>
            </w:r>
            <w:r>
              <w:rPr>
                <w:sz w:val="21"/>
                <w:szCs w:val="21"/>
              </w:rPr>
              <w:t>1.2%</w:t>
            </w:r>
            <w:r>
              <w:rPr>
                <w:rFonts w:hAnsi="SimSun"/>
                <w:sz w:val="21"/>
                <w:szCs w:val="21"/>
              </w:rPr>
              <w:t>），纯种亚洲人或亚裔英国人（</w:t>
            </w:r>
            <w:r>
              <w:rPr>
                <w:sz w:val="21"/>
                <w:szCs w:val="21"/>
              </w:rPr>
              <w:t>4.0%</w:t>
            </w:r>
            <w:r>
              <w:rPr>
                <w:rFonts w:hAnsi="SimSun"/>
                <w:sz w:val="21"/>
                <w:szCs w:val="21"/>
              </w:rPr>
              <w:t>），黑人或英国黑人（</w:t>
            </w:r>
            <w:r>
              <w:rPr>
                <w:sz w:val="21"/>
                <w:szCs w:val="21"/>
              </w:rPr>
              <w:t>2.0%</w:t>
            </w:r>
            <w:r>
              <w:rPr>
                <w:rFonts w:hAnsi="SimSun"/>
                <w:sz w:val="21"/>
                <w:szCs w:val="21"/>
              </w:rPr>
              <w:t>），中国人（</w:t>
            </w:r>
            <w:r>
              <w:rPr>
                <w:sz w:val="21"/>
                <w:szCs w:val="21"/>
              </w:rPr>
              <w:t>0.4%</w:t>
            </w:r>
            <w:r>
              <w:rPr>
                <w:rFonts w:hAnsi="SimSun"/>
                <w:sz w:val="21"/>
                <w:szCs w:val="21"/>
              </w:rPr>
              <w:t>），其他族裔群体（</w:t>
            </w:r>
            <w:r>
              <w:rPr>
                <w:sz w:val="21"/>
                <w:szCs w:val="21"/>
              </w:rPr>
              <w:t>0.4%</w:t>
            </w:r>
            <w:r>
              <w:rPr>
                <w:rFonts w:hAnsi="SimSun"/>
                <w:sz w:val="21"/>
                <w:szCs w:val="21"/>
              </w:rPr>
              <w:t>）</w:t>
            </w:r>
          </w:p>
        </w:tc>
      </w:tr>
      <w:tr w:rsidR="00000000">
        <w:tc>
          <w:tcPr>
            <w:tcW w:w="2500" w:type="pct"/>
          </w:tcPr>
          <w:p w:rsidR="00000000" w:rsidRDefault="007F0021">
            <w:pPr>
              <w:rPr>
                <w:sz w:val="21"/>
                <w:szCs w:val="21"/>
              </w:rPr>
            </w:pPr>
            <w:r>
              <w:rPr>
                <w:sz w:val="21"/>
                <w:szCs w:val="21"/>
              </w:rPr>
              <w:t>15</w:t>
            </w:r>
            <w:r>
              <w:rPr>
                <w:rFonts w:hAnsi="SimSun"/>
                <w:sz w:val="21"/>
                <w:szCs w:val="21"/>
              </w:rPr>
              <w:t>岁以下人口的百分比</w:t>
            </w:r>
            <w:r>
              <w:rPr>
                <w:rStyle w:val="FootnoteReference"/>
                <w:rFonts w:eastAsia="SimSun"/>
                <w:spacing w:val="10"/>
                <w:sz w:val="21"/>
                <w:szCs w:val="21"/>
              </w:rPr>
              <w:footnoteReference w:id="5"/>
            </w:r>
          </w:p>
        </w:tc>
        <w:tc>
          <w:tcPr>
            <w:tcW w:w="2500" w:type="pct"/>
          </w:tcPr>
          <w:p w:rsidR="00000000" w:rsidRDefault="007F0021">
            <w:pPr>
              <w:rPr>
                <w:sz w:val="21"/>
                <w:szCs w:val="21"/>
              </w:rPr>
            </w:pPr>
            <w:r>
              <w:rPr>
                <w:sz w:val="21"/>
                <w:szCs w:val="21"/>
              </w:rPr>
              <w:t>18.0%</w:t>
            </w:r>
          </w:p>
        </w:tc>
      </w:tr>
      <w:tr w:rsidR="00000000">
        <w:tc>
          <w:tcPr>
            <w:tcW w:w="2500" w:type="pct"/>
          </w:tcPr>
          <w:p w:rsidR="00000000" w:rsidRDefault="007F0021">
            <w:pPr>
              <w:rPr>
                <w:sz w:val="21"/>
                <w:szCs w:val="21"/>
              </w:rPr>
            </w:pPr>
            <w:r>
              <w:rPr>
                <w:sz w:val="21"/>
                <w:szCs w:val="21"/>
              </w:rPr>
              <w:t>65</w:t>
            </w:r>
            <w:r>
              <w:rPr>
                <w:rFonts w:hAnsi="SimSun"/>
                <w:sz w:val="21"/>
                <w:szCs w:val="21"/>
              </w:rPr>
              <w:t>岁以上人口的百分比</w:t>
            </w:r>
            <w:r>
              <w:rPr>
                <w:rStyle w:val="FootnoteReference"/>
                <w:rFonts w:eastAsia="SimSun"/>
                <w:spacing w:val="10"/>
                <w:sz w:val="21"/>
                <w:szCs w:val="21"/>
              </w:rPr>
              <w:footnoteReference w:id="6"/>
            </w:r>
          </w:p>
        </w:tc>
        <w:tc>
          <w:tcPr>
            <w:tcW w:w="2500" w:type="pct"/>
          </w:tcPr>
          <w:p w:rsidR="00000000" w:rsidRDefault="007F0021">
            <w:pPr>
              <w:rPr>
                <w:sz w:val="21"/>
                <w:szCs w:val="21"/>
              </w:rPr>
            </w:pPr>
            <w:r>
              <w:rPr>
                <w:sz w:val="21"/>
                <w:szCs w:val="21"/>
              </w:rPr>
              <w:t>16.0%</w:t>
            </w:r>
          </w:p>
        </w:tc>
      </w:tr>
      <w:tr w:rsidR="00000000">
        <w:tc>
          <w:tcPr>
            <w:tcW w:w="2500" w:type="pct"/>
          </w:tcPr>
          <w:p w:rsidR="00000000" w:rsidRDefault="007F0021">
            <w:pPr>
              <w:rPr>
                <w:sz w:val="21"/>
                <w:szCs w:val="21"/>
              </w:rPr>
            </w:pPr>
            <w:r>
              <w:rPr>
                <w:rFonts w:hAnsi="SimSun"/>
                <w:sz w:val="21"/>
                <w:szCs w:val="21"/>
              </w:rPr>
              <w:t>城市地区人口的百分比</w:t>
            </w:r>
            <w:r>
              <w:rPr>
                <w:rStyle w:val="FootnoteReference"/>
                <w:rFonts w:eastAsia="SimSun"/>
                <w:spacing w:val="10"/>
                <w:sz w:val="21"/>
                <w:szCs w:val="21"/>
              </w:rPr>
              <w:footnoteReference w:id="7"/>
            </w:r>
          </w:p>
        </w:tc>
        <w:tc>
          <w:tcPr>
            <w:tcW w:w="2500" w:type="pct"/>
          </w:tcPr>
          <w:p w:rsidR="00000000" w:rsidRDefault="007F0021">
            <w:pPr>
              <w:rPr>
                <w:sz w:val="21"/>
                <w:szCs w:val="21"/>
              </w:rPr>
            </w:pPr>
            <w:r>
              <w:rPr>
                <w:sz w:val="21"/>
                <w:szCs w:val="21"/>
              </w:rPr>
              <w:t>79.7%</w:t>
            </w:r>
          </w:p>
        </w:tc>
      </w:tr>
      <w:tr w:rsidR="00000000">
        <w:tc>
          <w:tcPr>
            <w:tcW w:w="2500" w:type="pct"/>
          </w:tcPr>
          <w:p w:rsidR="00000000" w:rsidRDefault="007F0021">
            <w:pPr>
              <w:rPr>
                <w:sz w:val="21"/>
                <w:szCs w:val="21"/>
              </w:rPr>
            </w:pPr>
            <w:r>
              <w:rPr>
                <w:rFonts w:hAnsi="SimSun"/>
                <w:sz w:val="21"/>
                <w:szCs w:val="21"/>
              </w:rPr>
              <w:t>宗教</w:t>
            </w:r>
            <w:r>
              <w:rPr>
                <w:rStyle w:val="FootnoteReference"/>
                <w:rFonts w:eastAsia="SimSun"/>
                <w:spacing w:val="10"/>
                <w:sz w:val="21"/>
                <w:szCs w:val="21"/>
              </w:rPr>
              <w:footnoteReference w:id="8"/>
            </w:r>
          </w:p>
        </w:tc>
        <w:tc>
          <w:tcPr>
            <w:tcW w:w="2500" w:type="pct"/>
          </w:tcPr>
          <w:p w:rsidR="00000000" w:rsidRDefault="007F0021">
            <w:pPr>
              <w:rPr>
                <w:sz w:val="21"/>
                <w:szCs w:val="21"/>
              </w:rPr>
            </w:pPr>
            <w:r>
              <w:rPr>
                <w:rFonts w:hAnsi="SimSun"/>
                <w:sz w:val="21"/>
                <w:szCs w:val="21"/>
              </w:rPr>
              <w:t>基督教徒（</w:t>
            </w:r>
            <w:r>
              <w:rPr>
                <w:sz w:val="21"/>
                <w:szCs w:val="21"/>
              </w:rPr>
              <w:t>71.8%</w:t>
            </w:r>
            <w:r>
              <w:rPr>
                <w:rFonts w:hAnsi="SimSun"/>
                <w:sz w:val="21"/>
                <w:szCs w:val="21"/>
              </w:rPr>
              <w:t>）、无宗无派（</w:t>
            </w:r>
            <w:r>
              <w:rPr>
                <w:sz w:val="21"/>
                <w:szCs w:val="21"/>
              </w:rPr>
              <w:t>15.1%</w:t>
            </w:r>
            <w:r>
              <w:rPr>
                <w:rFonts w:hAnsi="SimSun"/>
                <w:sz w:val="21"/>
                <w:szCs w:val="21"/>
              </w:rPr>
              <w:t>）、未言</w:t>
            </w:r>
            <w:r>
              <w:rPr>
                <w:rFonts w:hAnsi="SimSun"/>
                <w:sz w:val="21"/>
                <w:szCs w:val="21"/>
              </w:rPr>
              <w:t>明的（</w:t>
            </w:r>
            <w:r>
              <w:rPr>
                <w:sz w:val="21"/>
                <w:szCs w:val="21"/>
              </w:rPr>
              <w:t>7.8%</w:t>
            </w:r>
            <w:r>
              <w:rPr>
                <w:rFonts w:hAnsi="SimSun"/>
                <w:sz w:val="21"/>
                <w:szCs w:val="21"/>
              </w:rPr>
              <w:t>）、穆斯林（</w:t>
            </w:r>
            <w:r>
              <w:rPr>
                <w:sz w:val="21"/>
                <w:szCs w:val="21"/>
              </w:rPr>
              <w:t>2.8%</w:t>
            </w:r>
            <w:r>
              <w:rPr>
                <w:rFonts w:hAnsi="SimSun"/>
                <w:sz w:val="21"/>
                <w:szCs w:val="21"/>
              </w:rPr>
              <w:t>）、印度教徒（</w:t>
            </w:r>
            <w:r>
              <w:rPr>
                <w:sz w:val="21"/>
                <w:szCs w:val="21"/>
              </w:rPr>
              <w:t>1.0%</w:t>
            </w:r>
            <w:r>
              <w:rPr>
                <w:rFonts w:hAnsi="SimSun"/>
                <w:sz w:val="21"/>
                <w:szCs w:val="21"/>
              </w:rPr>
              <w:t>）、锡克教徒（</w:t>
            </w:r>
            <w:r>
              <w:rPr>
                <w:sz w:val="21"/>
                <w:szCs w:val="21"/>
              </w:rPr>
              <w:t>0.6%</w:t>
            </w:r>
            <w:r>
              <w:rPr>
                <w:rFonts w:hAnsi="SimSun"/>
                <w:sz w:val="21"/>
                <w:szCs w:val="21"/>
              </w:rPr>
              <w:t>）、犹太教徒（</w:t>
            </w:r>
            <w:r>
              <w:rPr>
                <w:sz w:val="21"/>
                <w:szCs w:val="21"/>
              </w:rPr>
              <w:t>0.5%</w:t>
            </w:r>
            <w:r>
              <w:rPr>
                <w:rFonts w:hAnsi="SimSun"/>
                <w:sz w:val="21"/>
                <w:szCs w:val="21"/>
              </w:rPr>
              <w:t>）、佛教徒（</w:t>
            </w:r>
            <w:r>
              <w:rPr>
                <w:sz w:val="21"/>
                <w:szCs w:val="21"/>
              </w:rPr>
              <w:t>0.3%</w:t>
            </w:r>
            <w:r>
              <w:rPr>
                <w:rFonts w:hAnsi="SimSun"/>
                <w:sz w:val="21"/>
                <w:szCs w:val="21"/>
              </w:rPr>
              <w:t>）、任何其他宗教（</w:t>
            </w:r>
            <w:r>
              <w:rPr>
                <w:sz w:val="21"/>
                <w:szCs w:val="21"/>
              </w:rPr>
              <w:t>0.3%</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国内生产总值</w:t>
            </w:r>
            <w:r>
              <w:rPr>
                <w:rStyle w:val="FootnoteReference"/>
                <w:rFonts w:eastAsia="SimSun"/>
                <w:spacing w:val="10"/>
                <w:sz w:val="21"/>
                <w:szCs w:val="21"/>
              </w:rPr>
              <w:footnoteReference w:id="9"/>
            </w:r>
          </w:p>
        </w:tc>
        <w:tc>
          <w:tcPr>
            <w:tcW w:w="2500" w:type="pct"/>
          </w:tcPr>
          <w:p w:rsidR="00000000" w:rsidRDefault="007F0021">
            <w:pPr>
              <w:rPr>
                <w:sz w:val="21"/>
                <w:szCs w:val="21"/>
              </w:rPr>
            </w:pPr>
            <w:r>
              <w:rPr>
                <w:sz w:val="21"/>
                <w:szCs w:val="21"/>
              </w:rPr>
              <w:t>2006</w:t>
            </w:r>
            <w:r>
              <w:rPr>
                <w:rFonts w:hAnsi="SimSun"/>
                <w:sz w:val="21"/>
                <w:szCs w:val="21"/>
              </w:rPr>
              <w:t>年市价</w:t>
            </w:r>
            <w:r>
              <w:rPr>
                <w:sz w:val="21"/>
                <w:szCs w:val="21"/>
              </w:rPr>
              <w:t>12</w:t>
            </w:r>
            <w:r>
              <w:rPr>
                <w:rFonts w:hint="eastAsia"/>
                <w:sz w:val="21"/>
                <w:szCs w:val="21"/>
              </w:rPr>
              <w:t xml:space="preserve"> </w:t>
            </w:r>
            <w:r>
              <w:rPr>
                <w:sz w:val="21"/>
                <w:szCs w:val="21"/>
              </w:rPr>
              <w:t>880</w:t>
            </w:r>
            <w:r>
              <w:rPr>
                <w:rFonts w:hAnsi="SimSun"/>
                <w:sz w:val="21"/>
                <w:szCs w:val="21"/>
              </w:rPr>
              <w:t>亿英镑</w:t>
            </w:r>
          </w:p>
        </w:tc>
      </w:tr>
      <w:tr w:rsidR="00000000">
        <w:tc>
          <w:tcPr>
            <w:tcW w:w="2500" w:type="pct"/>
          </w:tcPr>
          <w:p w:rsidR="00000000" w:rsidRDefault="007F0021">
            <w:pPr>
              <w:rPr>
                <w:sz w:val="21"/>
                <w:szCs w:val="21"/>
              </w:rPr>
            </w:pPr>
            <w:r>
              <w:rPr>
                <w:rFonts w:hAnsi="SimSun"/>
                <w:sz w:val="21"/>
                <w:szCs w:val="21"/>
              </w:rPr>
              <w:t>人均国内生产总值</w:t>
            </w:r>
            <w:r>
              <w:rPr>
                <w:rStyle w:val="FootnoteReference"/>
                <w:rFonts w:eastAsia="SimSun"/>
                <w:spacing w:val="10"/>
                <w:sz w:val="21"/>
                <w:szCs w:val="21"/>
              </w:rPr>
              <w:footnoteReference w:id="10"/>
            </w:r>
          </w:p>
        </w:tc>
        <w:tc>
          <w:tcPr>
            <w:tcW w:w="2500" w:type="pct"/>
          </w:tcPr>
          <w:p w:rsidR="00000000" w:rsidRDefault="007F0021">
            <w:pPr>
              <w:rPr>
                <w:sz w:val="21"/>
                <w:szCs w:val="21"/>
              </w:rPr>
            </w:pPr>
            <w:r>
              <w:rPr>
                <w:sz w:val="21"/>
                <w:szCs w:val="21"/>
              </w:rPr>
              <w:t>21 395</w:t>
            </w:r>
            <w:r>
              <w:rPr>
                <w:rFonts w:hAnsi="SimSun"/>
                <w:sz w:val="21"/>
                <w:szCs w:val="21"/>
              </w:rPr>
              <w:t>英镑</w:t>
            </w:r>
          </w:p>
        </w:tc>
      </w:tr>
      <w:tr w:rsidR="00000000">
        <w:tc>
          <w:tcPr>
            <w:tcW w:w="2500" w:type="pct"/>
          </w:tcPr>
          <w:p w:rsidR="00000000" w:rsidRDefault="007F0021">
            <w:pPr>
              <w:rPr>
                <w:sz w:val="21"/>
                <w:szCs w:val="21"/>
              </w:rPr>
            </w:pPr>
            <w:r>
              <w:rPr>
                <w:rFonts w:hAnsi="SimSun"/>
                <w:sz w:val="21"/>
                <w:szCs w:val="21"/>
              </w:rPr>
              <w:t>通货膨胀</w:t>
            </w:r>
            <w:r>
              <w:rPr>
                <w:rStyle w:val="FootnoteReference"/>
                <w:rFonts w:eastAsia="SimSun"/>
                <w:spacing w:val="10"/>
                <w:sz w:val="21"/>
                <w:szCs w:val="21"/>
              </w:rPr>
              <w:footnoteReference w:id="11"/>
            </w:r>
          </w:p>
        </w:tc>
        <w:tc>
          <w:tcPr>
            <w:tcW w:w="2500" w:type="pct"/>
          </w:tcPr>
          <w:p w:rsidR="00000000" w:rsidRDefault="007F0021">
            <w:pPr>
              <w:rPr>
                <w:sz w:val="21"/>
                <w:szCs w:val="21"/>
              </w:rPr>
            </w:pPr>
            <w:r>
              <w:rPr>
                <w:sz w:val="21"/>
                <w:szCs w:val="21"/>
              </w:rPr>
              <w:t>3.1%</w:t>
            </w:r>
          </w:p>
        </w:tc>
      </w:tr>
      <w:tr w:rsidR="00000000">
        <w:tc>
          <w:tcPr>
            <w:tcW w:w="2500" w:type="pct"/>
          </w:tcPr>
          <w:p w:rsidR="00000000" w:rsidRDefault="007F0021">
            <w:pPr>
              <w:rPr>
                <w:sz w:val="21"/>
                <w:szCs w:val="21"/>
              </w:rPr>
            </w:pPr>
            <w:r>
              <w:rPr>
                <w:rFonts w:hAnsi="SimSun"/>
                <w:sz w:val="21"/>
                <w:szCs w:val="21"/>
              </w:rPr>
              <w:t>政府赤字</w:t>
            </w:r>
            <w:r>
              <w:rPr>
                <w:sz w:val="21"/>
                <w:szCs w:val="21"/>
              </w:rPr>
              <w:t>/</w:t>
            </w:r>
            <w:r>
              <w:rPr>
                <w:rFonts w:hAnsi="SimSun"/>
                <w:sz w:val="21"/>
                <w:szCs w:val="21"/>
              </w:rPr>
              <w:t>盈余</w:t>
            </w:r>
            <w:r>
              <w:rPr>
                <w:rStyle w:val="FootnoteReference"/>
                <w:rFonts w:eastAsia="SimSun"/>
                <w:spacing w:val="10"/>
                <w:sz w:val="21"/>
                <w:szCs w:val="21"/>
              </w:rPr>
              <w:footnoteReference w:id="12"/>
            </w:r>
          </w:p>
        </w:tc>
        <w:tc>
          <w:tcPr>
            <w:tcW w:w="2500" w:type="pct"/>
          </w:tcPr>
          <w:p w:rsidR="00000000" w:rsidRDefault="007F0021">
            <w:pPr>
              <w:rPr>
                <w:sz w:val="21"/>
                <w:szCs w:val="21"/>
              </w:rPr>
            </w:pPr>
            <w:r>
              <w:rPr>
                <w:sz w:val="21"/>
                <w:szCs w:val="21"/>
              </w:rPr>
              <w:t>2006</w:t>
            </w:r>
            <w:r>
              <w:rPr>
                <w:rFonts w:hAnsi="SimSun"/>
                <w:sz w:val="21"/>
                <w:szCs w:val="21"/>
              </w:rPr>
              <w:t>年赤字</w:t>
            </w:r>
            <w:r>
              <w:rPr>
                <w:sz w:val="21"/>
                <w:szCs w:val="21"/>
              </w:rPr>
              <w:t>354</w:t>
            </w:r>
            <w:r>
              <w:rPr>
                <w:rFonts w:hAnsi="SimSun"/>
                <w:sz w:val="21"/>
                <w:szCs w:val="21"/>
              </w:rPr>
              <w:t>亿英镑（国内生产总值的</w:t>
            </w:r>
            <w:r>
              <w:rPr>
                <w:sz w:val="21"/>
                <w:szCs w:val="21"/>
              </w:rPr>
              <w:t>2.7%</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政府债务</w:t>
            </w:r>
            <w:r>
              <w:rPr>
                <w:rStyle w:val="FootnoteReference"/>
                <w:rFonts w:eastAsia="SimSun"/>
                <w:spacing w:val="10"/>
                <w:sz w:val="21"/>
                <w:szCs w:val="21"/>
              </w:rPr>
              <w:footnoteReference w:id="13"/>
            </w:r>
          </w:p>
        </w:tc>
        <w:tc>
          <w:tcPr>
            <w:tcW w:w="2500" w:type="pct"/>
          </w:tcPr>
          <w:p w:rsidR="00000000" w:rsidRDefault="007F0021">
            <w:pPr>
              <w:rPr>
                <w:sz w:val="21"/>
                <w:szCs w:val="21"/>
              </w:rPr>
            </w:pPr>
            <w:r>
              <w:rPr>
                <w:sz w:val="21"/>
                <w:szCs w:val="21"/>
              </w:rPr>
              <w:t>2006</w:t>
            </w:r>
            <w:r>
              <w:rPr>
                <w:rFonts w:hAnsi="SimSun"/>
                <w:sz w:val="21"/>
                <w:szCs w:val="21"/>
              </w:rPr>
              <w:t>年</w:t>
            </w:r>
            <w:r>
              <w:rPr>
                <w:sz w:val="21"/>
                <w:szCs w:val="21"/>
              </w:rPr>
              <w:t>5</w:t>
            </w:r>
            <w:r>
              <w:rPr>
                <w:rFonts w:hint="eastAsia"/>
                <w:sz w:val="21"/>
                <w:szCs w:val="21"/>
              </w:rPr>
              <w:t xml:space="preserve"> </w:t>
            </w:r>
            <w:r>
              <w:rPr>
                <w:sz w:val="21"/>
                <w:szCs w:val="21"/>
              </w:rPr>
              <w:t>718</w:t>
            </w:r>
            <w:r>
              <w:rPr>
                <w:rFonts w:hAnsi="SimSun"/>
                <w:sz w:val="21"/>
                <w:szCs w:val="21"/>
              </w:rPr>
              <w:t>亿英镑（国内生产总值的</w:t>
            </w:r>
            <w:r>
              <w:rPr>
                <w:sz w:val="21"/>
                <w:szCs w:val="21"/>
              </w:rPr>
              <w:t>43.5%</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就业率</w:t>
            </w:r>
            <w:r>
              <w:rPr>
                <w:rStyle w:val="FootnoteReference"/>
                <w:rFonts w:eastAsia="SimSun"/>
                <w:spacing w:val="10"/>
                <w:sz w:val="21"/>
                <w:szCs w:val="21"/>
              </w:rPr>
              <w:footnoteReference w:id="14"/>
            </w:r>
          </w:p>
        </w:tc>
        <w:tc>
          <w:tcPr>
            <w:tcW w:w="2500" w:type="pct"/>
          </w:tcPr>
          <w:p w:rsidR="00000000" w:rsidRDefault="007F0021">
            <w:pPr>
              <w:rPr>
                <w:sz w:val="21"/>
                <w:szCs w:val="21"/>
              </w:rPr>
            </w:pPr>
            <w:r>
              <w:rPr>
                <w:sz w:val="21"/>
                <w:szCs w:val="21"/>
              </w:rPr>
              <w:t>74.3%</w:t>
            </w:r>
            <w:r>
              <w:rPr>
                <w:sz w:val="21"/>
                <w:szCs w:val="21"/>
              </w:rPr>
              <w:t>（</w:t>
            </w:r>
            <w:r>
              <w:rPr>
                <w:sz w:val="21"/>
                <w:szCs w:val="21"/>
              </w:rPr>
              <w:t>2</w:t>
            </w:r>
            <w:r>
              <w:rPr>
                <w:rFonts w:hint="eastAsia"/>
                <w:sz w:val="21"/>
                <w:szCs w:val="21"/>
              </w:rPr>
              <w:t xml:space="preserve"> </w:t>
            </w:r>
            <w:r>
              <w:rPr>
                <w:sz w:val="21"/>
                <w:szCs w:val="21"/>
              </w:rPr>
              <w:t>8</w:t>
            </w:r>
            <w:r>
              <w:rPr>
                <w:rFonts w:hint="eastAsia"/>
                <w:sz w:val="21"/>
                <w:szCs w:val="21"/>
              </w:rPr>
              <w:t>9</w:t>
            </w:r>
            <w:r>
              <w:rPr>
                <w:sz w:val="21"/>
                <w:szCs w:val="21"/>
              </w:rPr>
              <w:t>8</w:t>
            </w:r>
            <w:r>
              <w:rPr>
                <w:rFonts w:hAnsi="SimSun"/>
                <w:sz w:val="21"/>
                <w:szCs w:val="21"/>
              </w:rPr>
              <w:t>万）</w:t>
            </w:r>
          </w:p>
        </w:tc>
      </w:tr>
      <w:tr w:rsidR="00000000">
        <w:tc>
          <w:tcPr>
            <w:tcW w:w="2500" w:type="pct"/>
          </w:tcPr>
          <w:p w:rsidR="00000000" w:rsidRDefault="007F0021">
            <w:pPr>
              <w:rPr>
                <w:sz w:val="21"/>
                <w:szCs w:val="21"/>
              </w:rPr>
            </w:pPr>
            <w:r>
              <w:rPr>
                <w:rFonts w:hAnsi="SimSun"/>
                <w:sz w:val="21"/>
                <w:szCs w:val="21"/>
              </w:rPr>
              <w:t>成人识字</w:t>
            </w:r>
            <w:r>
              <w:rPr>
                <w:rStyle w:val="FootnoteReference"/>
                <w:rFonts w:eastAsia="SimSun"/>
                <w:spacing w:val="10"/>
                <w:sz w:val="21"/>
                <w:szCs w:val="21"/>
              </w:rPr>
              <w:footnoteReference w:id="15"/>
            </w:r>
          </w:p>
        </w:tc>
        <w:tc>
          <w:tcPr>
            <w:tcW w:w="2500" w:type="pct"/>
          </w:tcPr>
          <w:p w:rsidR="00000000" w:rsidRDefault="007F0021">
            <w:pPr>
              <w:rPr>
                <w:sz w:val="21"/>
                <w:szCs w:val="21"/>
              </w:rPr>
            </w:pPr>
            <w:r>
              <w:rPr>
                <w:sz w:val="21"/>
                <w:szCs w:val="21"/>
              </w:rPr>
              <w:t>99.0%</w:t>
            </w:r>
          </w:p>
        </w:tc>
      </w:tr>
      <w:tr w:rsidR="00000000">
        <w:tc>
          <w:tcPr>
            <w:tcW w:w="2500" w:type="pct"/>
          </w:tcPr>
          <w:p w:rsidR="00000000" w:rsidRDefault="007F0021">
            <w:pPr>
              <w:rPr>
                <w:sz w:val="21"/>
                <w:szCs w:val="21"/>
              </w:rPr>
            </w:pPr>
            <w:r>
              <w:rPr>
                <w:rFonts w:hAnsi="SimSun"/>
                <w:sz w:val="21"/>
                <w:szCs w:val="21"/>
              </w:rPr>
              <w:t>语言</w:t>
            </w:r>
          </w:p>
        </w:tc>
        <w:tc>
          <w:tcPr>
            <w:tcW w:w="2500" w:type="pct"/>
          </w:tcPr>
          <w:p w:rsidR="00000000" w:rsidRDefault="007F0021">
            <w:pPr>
              <w:rPr>
                <w:sz w:val="21"/>
                <w:szCs w:val="21"/>
              </w:rPr>
            </w:pPr>
            <w:r>
              <w:rPr>
                <w:rFonts w:hAnsi="SimSun"/>
                <w:sz w:val="21"/>
                <w:szCs w:val="21"/>
              </w:rPr>
              <w:t>－官方语言：英语（联合王国各</w:t>
            </w:r>
            <w:r>
              <w:rPr>
                <w:rFonts w:hAnsi="SimSun"/>
                <w:sz w:val="21"/>
                <w:szCs w:val="21"/>
              </w:rPr>
              <w:t>地）。</w:t>
            </w:r>
          </w:p>
          <w:p w:rsidR="00000000" w:rsidRDefault="007F0021">
            <w:pPr>
              <w:rPr>
                <w:rFonts w:hint="eastAsia"/>
                <w:sz w:val="21"/>
                <w:szCs w:val="21"/>
              </w:rPr>
            </w:pPr>
            <w:r>
              <w:rPr>
                <w:rFonts w:hAnsi="SimSun"/>
                <w:sz w:val="21"/>
                <w:szCs w:val="21"/>
              </w:rPr>
              <w:t>－得到承认的语言：</w:t>
            </w:r>
            <w:r>
              <w:rPr>
                <w:rStyle w:val="FootnoteReference"/>
                <w:rFonts w:eastAsia="SimSun"/>
                <w:spacing w:val="10"/>
                <w:sz w:val="21"/>
                <w:szCs w:val="21"/>
              </w:rPr>
              <w:footnoteReference w:id="16"/>
            </w:r>
            <w:r>
              <w:rPr>
                <w:rFonts w:hAnsi="SimSun"/>
                <w:sz w:val="21"/>
                <w:szCs w:val="21"/>
              </w:rPr>
              <w:t>威尔士语（用于威尔士）；盖尔语和苏格兰语（用于苏格兰）；康沃尔方言（用于康沃尔）；爱尔兰语和北爱尔兰的苏格兰语（用于爱尔兰）</w:t>
            </w:r>
            <w:r>
              <w:rPr>
                <w:rFonts w:hAnsi="SimSun" w:hint="eastAsia"/>
                <w:sz w:val="21"/>
                <w:szCs w:val="21"/>
              </w:rPr>
              <w:t>。</w:t>
            </w:r>
          </w:p>
        </w:tc>
      </w:tr>
      <w:tr w:rsidR="00000000">
        <w:tc>
          <w:tcPr>
            <w:tcW w:w="2500" w:type="pct"/>
          </w:tcPr>
          <w:p w:rsidR="00000000" w:rsidRDefault="007F0021">
            <w:pPr>
              <w:rPr>
                <w:sz w:val="21"/>
                <w:szCs w:val="21"/>
              </w:rPr>
            </w:pPr>
            <w:r>
              <w:rPr>
                <w:rFonts w:hAnsi="SimSun"/>
                <w:sz w:val="21"/>
                <w:szCs w:val="21"/>
              </w:rPr>
              <w:t>预期寿命</w:t>
            </w:r>
            <w:r>
              <w:rPr>
                <w:rStyle w:val="FootnoteReference"/>
                <w:rFonts w:eastAsia="SimSun"/>
                <w:spacing w:val="10"/>
                <w:sz w:val="21"/>
                <w:szCs w:val="21"/>
              </w:rPr>
              <w:footnoteReference w:id="17"/>
            </w:r>
          </w:p>
        </w:tc>
        <w:tc>
          <w:tcPr>
            <w:tcW w:w="2500" w:type="pct"/>
          </w:tcPr>
          <w:p w:rsidR="00000000" w:rsidRDefault="007F0021">
            <w:pPr>
              <w:rPr>
                <w:sz w:val="21"/>
                <w:szCs w:val="21"/>
              </w:rPr>
            </w:pPr>
            <w:r>
              <w:rPr>
                <w:sz w:val="21"/>
                <w:szCs w:val="21"/>
              </w:rPr>
              <w:t>77</w:t>
            </w:r>
            <w:r>
              <w:rPr>
                <w:rFonts w:hAnsi="SimSun"/>
                <w:sz w:val="21"/>
                <w:szCs w:val="21"/>
              </w:rPr>
              <w:t>岁（男人）、</w:t>
            </w:r>
            <w:r>
              <w:rPr>
                <w:sz w:val="21"/>
                <w:szCs w:val="21"/>
              </w:rPr>
              <w:t>81</w:t>
            </w:r>
            <w:r>
              <w:rPr>
                <w:rFonts w:hAnsi="SimSun"/>
                <w:sz w:val="21"/>
                <w:szCs w:val="21"/>
              </w:rPr>
              <w:t>岁（女人）</w:t>
            </w:r>
          </w:p>
        </w:tc>
      </w:tr>
      <w:tr w:rsidR="00000000">
        <w:tc>
          <w:tcPr>
            <w:tcW w:w="2500" w:type="pct"/>
          </w:tcPr>
          <w:p w:rsidR="00000000" w:rsidRDefault="007F0021">
            <w:pPr>
              <w:rPr>
                <w:sz w:val="21"/>
                <w:szCs w:val="21"/>
              </w:rPr>
            </w:pPr>
            <w:r>
              <w:rPr>
                <w:rFonts w:hAnsi="SimSun"/>
                <w:sz w:val="21"/>
                <w:szCs w:val="21"/>
              </w:rPr>
              <w:t>婴儿死亡率－</w:t>
            </w:r>
            <w:r>
              <w:rPr>
                <w:sz w:val="21"/>
                <w:szCs w:val="21"/>
              </w:rPr>
              <w:t>1</w:t>
            </w:r>
            <w:r>
              <w:rPr>
                <w:rFonts w:hAnsi="SimSun"/>
                <w:sz w:val="21"/>
                <w:szCs w:val="21"/>
              </w:rPr>
              <w:t>岁以下儿童死亡人数</w:t>
            </w:r>
            <w:r>
              <w:rPr>
                <w:sz w:val="21"/>
                <w:szCs w:val="21"/>
              </w:rPr>
              <w:t>/1</w:t>
            </w:r>
            <w:r>
              <w:rPr>
                <w:rFonts w:hint="eastAsia"/>
                <w:sz w:val="21"/>
                <w:szCs w:val="21"/>
              </w:rPr>
              <w:t xml:space="preserve"> </w:t>
            </w:r>
            <w:r>
              <w:rPr>
                <w:sz w:val="21"/>
                <w:szCs w:val="21"/>
              </w:rPr>
              <w:t>000</w:t>
            </w:r>
            <w:r>
              <w:rPr>
                <w:rFonts w:hAnsi="SimSun"/>
                <w:sz w:val="21"/>
                <w:szCs w:val="21"/>
              </w:rPr>
              <w:t>个活产</w:t>
            </w:r>
            <w:r>
              <w:rPr>
                <w:rStyle w:val="FootnoteReference"/>
                <w:rFonts w:eastAsia="SimSun"/>
                <w:spacing w:val="10"/>
                <w:sz w:val="21"/>
                <w:szCs w:val="21"/>
              </w:rPr>
              <w:footnoteReference w:id="18"/>
            </w:r>
          </w:p>
        </w:tc>
        <w:tc>
          <w:tcPr>
            <w:tcW w:w="2500" w:type="pct"/>
          </w:tcPr>
          <w:p w:rsidR="00000000" w:rsidRDefault="007F0021">
            <w:pPr>
              <w:rPr>
                <w:sz w:val="21"/>
                <w:szCs w:val="21"/>
              </w:rPr>
            </w:pPr>
            <w:r>
              <w:rPr>
                <w:sz w:val="21"/>
                <w:szCs w:val="21"/>
              </w:rPr>
              <w:t>2005</w:t>
            </w:r>
            <w:r>
              <w:rPr>
                <w:rFonts w:hAnsi="SimSun"/>
                <w:sz w:val="21"/>
                <w:szCs w:val="21"/>
              </w:rPr>
              <w:t>年</w:t>
            </w:r>
            <w:r>
              <w:rPr>
                <w:sz w:val="21"/>
                <w:szCs w:val="21"/>
              </w:rPr>
              <w:t>5.0</w:t>
            </w:r>
          </w:p>
        </w:tc>
      </w:tr>
      <w:tr w:rsidR="00000000">
        <w:tc>
          <w:tcPr>
            <w:tcW w:w="2500" w:type="pct"/>
          </w:tcPr>
          <w:p w:rsidR="00000000" w:rsidRDefault="007F0021">
            <w:pPr>
              <w:rPr>
                <w:sz w:val="21"/>
                <w:szCs w:val="21"/>
              </w:rPr>
            </w:pPr>
            <w:r>
              <w:rPr>
                <w:rFonts w:hAnsi="SimSun"/>
                <w:sz w:val="21"/>
                <w:szCs w:val="21"/>
              </w:rPr>
              <w:t>生育率（每个妇女）</w:t>
            </w:r>
            <w:r>
              <w:rPr>
                <w:rStyle w:val="FootnoteReference"/>
                <w:rFonts w:eastAsia="SimSun"/>
                <w:spacing w:val="10"/>
                <w:sz w:val="21"/>
                <w:szCs w:val="21"/>
              </w:rPr>
              <w:footnoteReference w:id="19"/>
            </w:r>
          </w:p>
        </w:tc>
        <w:tc>
          <w:tcPr>
            <w:tcW w:w="2500" w:type="pct"/>
          </w:tcPr>
          <w:p w:rsidR="00000000" w:rsidRDefault="007F0021">
            <w:pPr>
              <w:rPr>
                <w:sz w:val="21"/>
                <w:szCs w:val="21"/>
              </w:rPr>
            </w:pPr>
            <w:r>
              <w:rPr>
                <w:sz w:val="21"/>
                <w:szCs w:val="21"/>
              </w:rPr>
              <w:t>2005</w:t>
            </w:r>
            <w:r>
              <w:rPr>
                <w:rFonts w:hAnsi="SimSun"/>
                <w:sz w:val="21"/>
                <w:szCs w:val="21"/>
              </w:rPr>
              <w:t>年</w:t>
            </w:r>
            <w:r>
              <w:rPr>
                <w:sz w:val="21"/>
                <w:szCs w:val="21"/>
              </w:rPr>
              <w:t>1.79</w:t>
            </w:r>
          </w:p>
        </w:tc>
      </w:tr>
    </w:tbl>
    <w:p w:rsidR="00000000" w:rsidRDefault="007F0021">
      <w:pPr>
        <w:spacing w:before="320"/>
        <w:rPr>
          <w:rFonts w:ascii="SimSun" w:hAnsi="SimSun" w:hint="eastAsia"/>
        </w:rPr>
      </w:pPr>
      <w:r>
        <w:rPr>
          <w:rFonts w:ascii="SimSun" w:hAnsi="SimSun" w:hint="eastAsia"/>
          <w:u w:val="single"/>
        </w:rPr>
        <w:t>皇家属地</w:t>
      </w:r>
      <w:r>
        <w:rPr>
          <w:vertAlign w:val="superscript"/>
        </w:rPr>
        <w:footnoteReference w:id="20"/>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000000">
        <w:tc>
          <w:tcPr>
            <w:tcW w:w="2500" w:type="pct"/>
          </w:tcPr>
          <w:p w:rsidR="00000000" w:rsidRDefault="007F0021">
            <w:pPr>
              <w:rPr>
                <w:sz w:val="21"/>
                <w:szCs w:val="21"/>
              </w:rPr>
            </w:pPr>
            <w:r>
              <w:rPr>
                <w:rFonts w:hAnsi="SimSun"/>
                <w:sz w:val="21"/>
                <w:szCs w:val="21"/>
              </w:rPr>
              <w:t>人口</w:t>
            </w:r>
          </w:p>
        </w:tc>
        <w:tc>
          <w:tcPr>
            <w:tcW w:w="2500" w:type="pct"/>
          </w:tcPr>
          <w:p w:rsidR="00000000" w:rsidRDefault="007F0021">
            <w:pPr>
              <w:rPr>
                <w:sz w:val="21"/>
                <w:szCs w:val="21"/>
              </w:rPr>
            </w:pPr>
            <w:r>
              <w:rPr>
                <w:rFonts w:hAnsi="SimSun"/>
                <w:sz w:val="21"/>
                <w:szCs w:val="21"/>
              </w:rPr>
              <w:t>－</w:t>
            </w:r>
            <w:r>
              <w:rPr>
                <w:sz w:val="21"/>
                <w:szCs w:val="21"/>
              </w:rPr>
              <w:t>76 315</w:t>
            </w:r>
            <w:r>
              <w:rPr>
                <w:sz w:val="21"/>
                <w:szCs w:val="21"/>
              </w:rPr>
              <w:t>（</w:t>
            </w:r>
            <w:r>
              <w:rPr>
                <w:rFonts w:hAnsi="SimSun"/>
                <w:sz w:val="21"/>
                <w:szCs w:val="21"/>
              </w:rPr>
              <w:t>马恩岛－</w:t>
            </w:r>
            <w:r>
              <w:rPr>
                <w:sz w:val="21"/>
                <w:szCs w:val="21"/>
              </w:rPr>
              <w:t>2001</w:t>
            </w:r>
            <w:r>
              <w:rPr>
                <w:rFonts w:hint="eastAsia"/>
                <w:sz w:val="21"/>
                <w:szCs w:val="21"/>
              </w:rPr>
              <w:t>年</w:t>
            </w:r>
            <w:r>
              <w:rPr>
                <w:sz w:val="21"/>
                <w:szCs w:val="21"/>
              </w:rPr>
              <w:t>）</w:t>
            </w:r>
          </w:p>
          <w:p w:rsidR="00000000" w:rsidRDefault="007F0021">
            <w:pPr>
              <w:rPr>
                <w:sz w:val="21"/>
                <w:szCs w:val="21"/>
              </w:rPr>
            </w:pPr>
            <w:r>
              <w:rPr>
                <w:rFonts w:hAnsi="SimSun"/>
                <w:sz w:val="21"/>
                <w:szCs w:val="21"/>
              </w:rPr>
              <w:t>－</w:t>
            </w:r>
            <w:r>
              <w:rPr>
                <w:sz w:val="21"/>
                <w:szCs w:val="21"/>
              </w:rPr>
              <w:t>88 200</w:t>
            </w:r>
            <w:r>
              <w:rPr>
                <w:rFonts w:hAnsi="SimSun"/>
                <w:sz w:val="21"/>
                <w:szCs w:val="21"/>
              </w:rPr>
              <w:t>（泽西执行官辖区－</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63 267</w:t>
            </w:r>
            <w:r>
              <w:rPr>
                <w:rFonts w:hAnsi="SimSun"/>
                <w:sz w:val="21"/>
                <w:szCs w:val="21"/>
              </w:rPr>
              <w:t>（根西执行官辖区－</w:t>
            </w:r>
            <w:r>
              <w:rPr>
                <w:sz w:val="21"/>
                <w:szCs w:val="21"/>
              </w:rPr>
              <w:t>2001</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男人数量</w:t>
            </w:r>
            <w:r>
              <w:rPr>
                <w:sz w:val="21"/>
                <w:szCs w:val="21"/>
              </w:rPr>
              <w:t>/100</w:t>
            </w:r>
            <w:r>
              <w:rPr>
                <w:rFonts w:hAnsi="SimSun"/>
                <w:sz w:val="21"/>
                <w:szCs w:val="21"/>
              </w:rPr>
              <w:t>名妇女</w:t>
            </w:r>
          </w:p>
        </w:tc>
        <w:tc>
          <w:tcPr>
            <w:tcW w:w="2500" w:type="pct"/>
          </w:tcPr>
          <w:p w:rsidR="00000000" w:rsidRDefault="007F0021">
            <w:pPr>
              <w:rPr>
                <w:sz w:val="21"/>
                <w:szCs w:val="21"/>
              </w:rPr>
            </w:pPr>
            <w:r>
              <w:rPr>
                <w:rFonts w:hAnsi="SimSun"/>
                <w:sz w:val="21"/>
                <w:szCs w:val="21"/>
              </w:rPr>
              <w:t>－</w:t>
            </w:r>
            <w:r>
              <w:rPr>
                <w:sz w:val="21"/>
                <w:szCs w:val="21"/>
              </w:rPr>
              <w:t>96</w:t>
            </w:r>
            <w:r>
              <w:rPr>
                <w:sz w:val="21"/>
                <w:szCs w:val="21"/>
              </w:rPr>
              <w:t>（</w:t>
            </w:r>
            <w:r>
              <w:rPr>
                <w:rFonts w:hAnsi="SimSun"/>
                <w:sz w:val="21"/>
                <w:szCs w:val="21"/>
              </w:rPr>
              <w:t>马恩岛－</w:t>
            </w:r>
            <w:r>
              <w:rPr>
                <w:sz w:val="21"/>
                <w:szCs w:val="21"/>
              </w:rPr>
              <w:t>2001</w:t>
            </w:r>
            <w:r>
              <w:rPr>
                <w:sz w:val="21"/>
                <w:szCs w:val="21"/>
              </w:rPr>
              <w:t>）</w:t>
            </w:r>
          </w:p>
          <w:p w:rsidR="00000000" w:rsidRDefault="007F0021">
            <w:pPr>
              <w:rPr>
                <w:sz w:val="21"/>
                <w:szCs w:val="21"/>
              </w:rPr>
            </w:pPr>
            <w:r>
              <w:rPr>
                <w:rFonts w:hAnsi="SimSun"/>
                <w:sz w:val="21"/>
                <w:szCs w:val="21"/>
              </w:rPr>
              <w:t>－</w:t>
            </w:r>
            <w:r>
              <w:rPr>
                <w:sz w:val="21"/>
                <w:szCs w:val="21"/>
              </w:rPr>
              <w:t>95</w:t>
            </w:r>
            <w:r>
              <w:rPr>
                <w:rFonts w:hAnsi="SimSun"/>
                <w:sz w:val="21"/>
                <w:szCs w:val="21"/>
              </w:rPr>
              <w:t>（泽西执行官辖区－</w:t>
            </w:r>
            <w:r>
              <w:rPr>
                <w:sz w:val="21"/>
                <w:szCs w:val="21"/>
              </w:rPr>
              <w:t>2001</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98</w:t>
            </w:r>
            <w:r>
              <w:rPr>
                <w:rFonts w:hAnsi="SimSun"/>
                <w:sz w:val="21"/>
                <w:szCs w:val="21"/>
              </w:rPr>
              <w:t>（根西执行官辖区－</w:t>
            </w:r>
            <w:r>
              <w:rPr>
                <w:sz w:val="21"/>
                <w:szCs w:val="21"/>
              </w:rPr>
              <w:t>2001</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族裔群体</w:t>
            </w:r>
          </w:p>
        </w:tc>
        <w:tc>
          <w:tcPr>
            <w:tcW w:w="2500" w:type="pct"/>
          </w:tcPr>
          <w:p w:rsidR="00000000" w:rsidRDefault="007F0021">
            <w:pPr>
              <w:rPr>
                <w:sz w:val="21"/>
                <w:szCs w:val="21"/>
              </w:rPr>
            </w:pPr>
            <w:r>
              <w:rPr>
                <w:rFonts w:hAnsi="SimSun"/>
                <w:sz w:val="21"/>
                <w:szCs w:val="21"/>
              </w:rPr>
              <w:t>－</w:t>
            </w:r>
            <w:r>
              <w:rPr>
                <w:sz w:val="21"/>
                <w:szCs w:val="21"/>
              </w:rPr>
              <w:t>51%</w:t>
            </w:r>
            <w:r>
              <w:rPr>
                <w:rFonts w:hAnsi="SimSun"/>
                <w:sz w:val="21"/>
                <w:szCs w:val="21"/>
              </w:rPr>
              <w:t>泽西人、</w:t>
            </w:r>
            <w:r>
              <w:rPr>
                <w:sz w:val="21"/>
                <w:szCs w:val="21"/>
              </w:rPr>
              <w:t>35%</w:t>
            </w:r>
            <w:r>
              <w:rPr>
                <w:rFonts w:hAnsi="SimSun"/>
                <w:sz w:val="21"/>
                <w:szCs w:val="21"/>
              </w:rPr>
              <w:t>联合王国人、</w:t>
            </w:r>
            <w:r>
              <w:rPr>
                <w:sz w:val="21"/>
                <w:szCs w:val="21"/>
              </w:rPr>
              <w:t>6%</w:t>
            </w:r>
            <w:r>
              <w:rPr>
                <w:rFonts w:hAnsi="SimSun"/>
                <w:sz w:val="21"/>
                <w:szCs w:val="21"/>
              </w:rPr>
              <w:t>葡萄牙人</w:t>
            </w:r>
            <w:r>
              <w:rPr>
                <w:sz w:val="21"/>
                <w:szCs w:val="21"/>
              </w:rPr>
              <w:t>/</w:t>
            </w:r>
            <w:r>
              <w:rPr>
                <w:rFonts w:hAnsi="SimSun"/>
                <w:sz w:val="21"/>
                <w:szCs w:val="21"/>
              </w:rPr>
              <w:t>马德拉群岛人、</w:t>
            </w:r>
            <w:r>
              <w:rPr>
                <w:sz w:val="21"/>
                <w:szCs w:val="21"/>
              </w:rPr>
              <w:t>3%</w:t>
            </w:r>
            <w:r>
              <w:rPr>
                <w:rFonts w:hAnsi="SimSun"/>
                <w:sz w:val="21"/>
                <w:szCs w:val="21"/>
              </w:rPr>
              <w:t>爱尔兰人（泽西执行官辖区－</w:t>
            </w:r>
            <w:r>
              <w:rPr>
                <w:sz w:val="21"/>
                <w:szCs w:val="21"/>
              </w:rPr>
              <w:t>2001</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60.8%</w:t>
            </w:r>
            <w:r>
              <w:rPr>
                <w:rFonts w:hAnsi="SimSun"/>
                <w:sz w:val="21"/>
                <w:szCs w:val="21"/>
              </w:rPr>
              <w:t>根西人、</w:t>
            </w:r>
            <w:r>
              <w:rPr>
                <w:sz w:val="21"/>
                <w:szCs w:val="21"/>
              </w:rPr>
              <w:t>0.6%</w:t>
            </w:r>
            <w:r>
              <w:rPr>
                <w:rFonts w:hAnsi="SimSun"/>
                <w:sz w:val="21"/>
                <w:szCs w:val="21"/>
              </w:rPr>
              <w:t>泽西人、</w:t>
            </w:r>
            <w:r>
              <w:rPr>
                <w:sz w:val="21"/>
                <w:szCs w:val="21"/>
              </w:rPr>
              <w:t>25.9%</w:t>
            </w:r>
            <w:r>
              <w:rPr>
                <w:rFonts w:hAnsi="SimSun"/>
                <w:sz w:val="21"/>
                <w:szCs w:val="21"/>
              </w:rPr>
              <w:t>联合王国人、</w:t>
            </w:r>
            <w:r>
              <w:rPr>
                <w:sz w:val="21"/>
                <w:szCs w:val="21"/>
              </w:rPr>
              <w:t>-0.6%</w:t>
            </w:r>
            <w:r>
              <w:rPr>
                <w:rFonts w:hAnsi="SimSun"/>
                <w:sz w:val="21"/>
                <w:szCs w:val="21"/>
              </w:rPr>
              <w:t>爱尔兰人、</w:t>
            </w:r>
            <w:r>
              <w:rPr>
                <w:sz w:val="21"/>
                <w:szCs w:val="21"/>
              </w:rPr>
              <w:t>1.8%</w:t>
            </w:r>
            <w:r>
              <w:rPr>
                <w:rFonts w:hAnsi="SimSun"/>
                <w:sz w:val="21"/>
                <w:szCs w:val="21"/>
              </w:rPr>
              <w:t>葡萄牙人、</w:t>
            </w:r>
            <w:r>
              <w:rPr>
                <w:sz w:val="21"/>
                <w:szCs w:val="21"/>
              </w:rPr>
              <w:t>1.5%</w:t>
            </w:r>
            <w:r>
              <w:rPr>
                <w:rFonts w:hAnsi="SimSun"/>
                <w:sz w:val="21"/>
                <w:szCs w:val="21"/>
              </w:rPr>
              <w:t>其他人－欧盟、</w:t>
            </w:r>
            <w:r>
              <w:rPr>
                <w:sz w:val="21"/>
                <w:szCs w:val="21"/>
              </w:rPr>
              <w:t>0.6%</w:t>
            </w:r>
            <w:r>
              <w:rPr>
                <w:rFonts w:hAnsi="SimSun"/>
                <w:sz w:val="21"/>
                <w:szCs w:val="21"/>
              </w:rPr>
              <w:t>其他人－欧洲、</w:t>
            </w:r>
            <w:r>
              <w:rPr>
                <w:sz w:val="21"/>
                <w:szCs w:val="21"/>
              </w:rPr>
              <w:t>2.3%</w:t>
            </w:r>
            <w:r>
              <w:rPr>
                <w:rFonts w:hAnsi="SimSun"/>
                <w:sz w:val="21"/>
                <w:szCs w:val="21"/>
              </w:rPr>
              <w:t>其他人（根西执行官辖区－</w:t>
            </w:r>
            <w:r>
              <w:rPr>
                <w:sz w:val="21"/>
                <w:szCs w:val="21"/>
              </w:rPr>
              <w:t>2001</w:t>
            </w:r>
            <w:r>
              <w:rPr>
                <w:rFonts w:hAnsi="SimSun"/>
                <w:sz w:val="21"/>
                <w:szCs w:val="21"/>
              </w:rPr>
              <w:t>）</w:t>
            </w:r>
          </w:p>
        </w:tc>
      </w:tr>
      <w:tr w:rsidR="00000000">
        <w:tc>
          <w:tcPr>
            <w:tcW w:w="2500" w:type="pct"/>
          </w:tcPr>
          <w:p w:rsidR="00000000" w:rsidRDefault="007F0021">
            <w:pPr>
              <w:rPr>
                <w:sz w:val="21"/>
                <w:szCs w:val="21"/>
              </w:rPr>
            </w:pPr>
            <w:r>
              <w:rPr>
                <w:sz w:val="21"/>
                <w:szCs w:val="21"/>
              </w:rPr>
              <w:t>15</w:t>
            </w:r>
            <w:r>
              <w:rPr>
                <w:rFonts w:hAnsi="SimSun"/>
                <w:sz w:val="21"/>
                <w:szCs w:val="21"/>
              </w:rPr>
              <w:t>岁以下人口的百分比</w:t>
            </w:r>
          </w:p>
        </w:tc>
        <w:tc>
          <w:tcPr>
            <w:tcW w:w="2500" w:type="pct"/>
          </w:tcPr>
          <w:p w:rsidR="00000000" w:rsidRDefault="007F0021">
            <w:pPr>
              <w:rPr>
                <w:rFonts w:hint="eastAsia"/>
                <w:sz w:val="21"/>
                <w:szCs w:val="21"/>
              </w:rPr>
            </w:pPr>
            <w:r>
              <w:rPr>
                <w:rFonts w:hAnsi="SimSun"/>
                <w:sz w:val="21"/>
                <w:szCs w:val="21"/>
              </w:rPr>
              <w:t>－</w:t>
            </w:r>
            <w:r>
              <w:rPr>
                <w:sz w:val="21"/>
                <w:szCs w:val="21"/>
              </w:rPr>
              <w:t>17.8%</w:t>
            </w:r>
            <w:r>
              <w:rPr>
                <w:rFonts w:hint="eastAsia"/>
                <w:sz w:val="21"/>
                <w:szCs w:val="21"/>
              </w:rPr>
              <w:t>（</w:t>
            </w:r>
            <w:r>
              <w:rPr>
                <w:rFonts w:hAnsi="SimSun"/>
                <w:sz w:val="21"/>
                <w:szCs w:val="21"/>
              </w:rPr>
              <w:t>马恩岛－</w:t>
            </w:r>
            <w:r>
              <w:rPr>
                <w:sz w:val="21"/>
                <w:szCs w:val="21"/>
              </w:rPr>
              <w:t>2001</w:t>
            </w:r>
            <w:r>
              <w:rPr>
                <w:rFonts w:hint="eastAsia"/>
                <w:sz w:val="21"/>
                <w:szCs w:val="21"/>
              </w:rPr>
              <w:t>年）</w:t>
            </w:r>
          </w:p>
          <w:p w:rsidR="00000000" w:rsidRDefault="007F0021">
            <w:pPr>
              <w:rPr>
                <w:sz w:val="21"/>
                <w:szCs w:val="21"/>
              </w:rPr>
            </w:pPr>
            <w:r>
              <w:rPr>
                <w:rFonts w:hAnsi="SimSun"/>
                <w:sz w:val="21"/>
                <w:szCs w:val="21"/>
              </w:rPr>
              <w:t>－</w:t>
            </w:r>
            <w:r>
              <w:rPr>
                <w:sz w:val="21"/>
                <w:szCs w:val="21"/>
              </w:rPr>
              <w:t>15.7%</w:t>
            </w:r>
            <w:r>
              <w:rPr>
                <w:rFonts w:hAnsi="SimSun"/>
                <w:sz w:val="21"/>
                <w:szCs w:val="21"/>
              </w:rPr>
              <w:t>（根西执行官辖区－</w:t>
            </w:r>
            <w:r>
              <w:rPr>
                <w:sz w:val="21"/>
                <w:szCs w:val="21"/>
              </w:rPr>
              <w:t>2001</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17%</w:t>
            </w:r>
            <w:r>
              <w:rPr>
                <w:rFonts w:hAnsi="SimSun"/>
                <w:sz w:val="21"/>
                <w:szCs w:val="21"/>
              </w:rPr>
              <w:t>（泽西执</w:t>
            </w:r>
            <w:r>
              <w:rPr>
                <w:rFonts w:hAnsi="SimSun"/>
                <w:sz w:val="21"/>
                <w:szCs w:val="21"/>
              </w:rPr>
              <w:t>行官辖区－</w:t>
            </w:r>
            <w:r>
              <w:rPr>
                <w:sz w:val="21"/>
                <w:szCs w:val="21"/>
              </w:rPr>
              <w:t>2001</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sz w:val="21"/>
                <w:szCs w:val="21"/>
              </w:rPr>
              <w:t>65</w:t>
            </w:r>
            <w:r>
              <w:rPr>
                <w:rFonts w:hAnsi="SimSun"/>
                <w:sz w:val="21"/>
                <w:szCs w:val="21"/>
              </w:rPr>
              <w:t>岁以上人口的百分比</w:t>
            </w:r>
          </w:p>
        </w:tc>
        <w:tc>
          <w:tcPr>
            <w:tcW w:w="2500" w:type="pct"/>
          </w:tcPr>
          <w:p w:rsidR="00000000" w:rsidRDefault="007F0021">
            <w:pPr>
              <w:rPr>
                <w:sz w:val="21"/>
                <w:szCs w:val="21"/>
              </w:rPr>
            </w:pPr>
            <w:r>
              <w:rPr>
                <w:rFonts w:hAnsi="SimSun"/>
                <w:sz w:val="21"/>
                <w:szCs w:val="21"/>
              </w:rPr>
              <w:t>－</w:t>
            </w:r>
            <w:r>
              <w:rPr>
                <w:sz w:val="21"/>
                <w:szCs w:val="21"/>
              </w:rPr>
              <w:t>16.7%</w:t>
            </w:r>
            <w:r>
              <w:rPr>
                <w:sz w:val="21"/>
                <w:szCs w:val="21"/>
              </w:rPr>
              <w:t>（</w:t>
            </w:r>
            <w:r>
              <w:rPr>
                <w:rFonts w:hAnsi="SimSun"/>
                <w:sz w:val="21"/>
                <w:szCs w:val="21"/>
              </w:rPr>
              <w:t>马恩岛－</w:t>
            </w:r>
            <w:r>
              <w:rPr>
                <w:sz w:val="21"/>
                <w:szCs w:val="21"/>
              </w:rPr>
              <w:t>2001</w:t>
            </w:r>
            <w:r>
              <w:rPr>
                <w:sz w:val="21"/>
                <w:szCs w:val="21"/>
              </w:rPr>
              <w:t>）</w:t>
            </w:r>
          </w:p>
          <w:p w:rsidR="00000000" w:rsidRDefault="007F0021">
            <w:pPr>
              <w:rPr>
                <w:sz w:val="21"/>
                <w:szCs w:val="21"/>
              </w:rPr>
            </w:pPr>
            <w:r>
              <w:rPr>
                <w:rFonts w:hAnsi="SimSun"/>
                <w:sz w:val="21"/>
                <w:szCs w:val="21"/>
              </w:rPr>
              <w:t>－</w:t>
            </w:r>
            <w:r>
              <w:rPr>
                <w:sz w:val="21"/>
                <w:szCs w:val="21"/>
              </w:rPr>
              <w:t>15.5%</w:t>
            </w:r>
            <w:r>
              <w:rPr>
                <w:rFonts w:hAnsi="SimSun"/>
                <w:sz w:val="21"/>
                <w:szCs w:val="21"/>
              </w:rPr>
              <w:t>（根西执行官辖区－</w:t>
            </w:r>
            <w:r>
              <w:rPr>
                <w:sz w:val="21"/>
                <w:szCs w:val="21"/>
              </w:rPr>
              <w:t>2001</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14.1%</w:t>
            </w:r>
            <w:r>
              <w:rPr>
                <w:rFonts w:hAnsi="SimSun"/>
                <w:sz w:val="21"/>
                <w:szCs w:val="21"/>
              </w:rPr>
              <w:t>（泽西执行官辖区－</w:t>
            </w:r>
            <w:r>
              <w:rPr>
                <w:sz w:val="21"/>
                <w:szCs w:val="21"/>
              </w:rPr>
              <w:t>2001</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城市地区人口的百分比</w:t>
            </w:r>
          </w:p>
        </w:tc>
        <w:tc>
          <w:tcPr>
            <w:tcW w:w="2500" w:type="pct"/>
          </w:tcPr>
          <w:p w:rsidR="00000000" w:rsidRDefault="007F0021">
            <w:pPr>
              <w:rPr>
                <w:rFonts w:hint="eastAsia"/>
                <w:sz w:val="21"/>
                <w:szCs w:val="21"/>
              </w:rPr>
            </w:pPr>
            <w:r>
              <w:rPr>
                <w:rFonts w:hAnsi="SimSun"/>
                <w:sz w:val="21"/>
                <w:szCs w:val="21"/>
              </w:rPr>
              <w:t>－</w:t>
            </w:r>
            <w:r>
              <w:rPr>
                <w:sz w:val="21"/>
                <w:szCs w:val="21"/>
              </w:rPr>
              <w:t>72.6%</w:t>
            </w:r>
            <w:r>
              <w:rPr>
                <w:rFonts w:hint="eastAsia"/>
                <w:sz w:val="21"/>
                <w:szCs w:val="21"/>
              </w:rPr>
              <w:t>（</w:t>
            </w:r>
            <w:r>
              <w:rPr>
                <w:rFonts w:hAnsi="SimSun"/>
                <w:sz w:val="21"/>
                <w:szCs w:val="21"/>
              </w:rPr>
              <w:t>马恩岛－</w:t>
            </w:r>
            <w:r>
              <w:rPr>
                <w:sz w:val="21"/>
                <w:szCs w:val="21"/>
              </w:rPr>
              <w:t>2001</w:t>
            </w:r>
            <w:r>
              <w:rPr>
                <w:rFonts w:hint="eastAsia"/>
                <w:sz w:val="21"/>
                <w:szCs w:val="21"/>
              </w:rPr>
              <w:t>年）</w:t>
            </w:r>
          </w:p>
          <w:p w:rsidR="00000000" w:rsidRDefault="007F0021">
            <w:pPr>
              <w:rPr>
                <w:sz w:val="21"/>
                <w:szCs w:val="21"/>
              </w:rPr>
            </w:pPr>
            <w:r>
              <w:rPr>
                <w:rFonts w:hAnsi="SimSun"/>
                <w:sz w:val="21"/>
                <w:szCs w:val="21"/>
              </w:rPr>
              <w:t>－</w:t>
            </w:r>
            <w:r>
              <w:rPr>
                <w:sz w:val="21"/>
                <w:szCs w:val="21"/>
              </w:rPr>
              <w:t>50%</w:t>
            </w:r>
            <w:r>
              <w:rPr>
                <w:rFonts w:hAnsi="SimSun"/>
                <w:sz w:val="21"/>
                <w:szCs w:val="21"/>
              </w:rPr>
              <w:t>左右（泽西执行官辖区－</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27.6%</w:t>
            </w:r>
            <w:r>
              <w:rPr>
                <w:rFonts w:hAnsi="SimSun"/>
                <w:sz w:val="21"/>
                <w:szCs w:val="21"/>
              </w:rPr>
              <w:t>（根西执行官辖区－</w:t>
            </w:r>
            <w:r>
              <w:rPr>
                <w:sz w:val="21"/>
                <w:szCs w:val="21"/>
              </w:rPr>
              <w:t>2001</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宗教</w:t>
            </w:r>
          </w:p>
        </w:tc>
        <w:tc>
          <w:tcPr>
            <w:tcW w:w="2500" w:type="pct"/>
          </w:tcPr>
          <w:p w:rsidR="00000000" w:rsidRDefault="007F0021">
            <w:pPr>
              <w:rPr>
                <w:sz w:val="21"/>
                <w:szCs w:val="21"/>
              </w:rPr>
            </w:pPr>
            <w:r>
              <w:rPr>
                <w:rFonts w:hAnsi="SimSun"/>
                <w:sz w:val="21"/>
                <w:szCs w:val="21"/>
              </w:rPr>
              <w:t>基督教徒（多数）、伊斯兰教徒、犹太教徒（根西执行官辖区）</w:t>
            </w:r>
          </w:p>
        </w:tc>
      </w:tr>
      <w:tr w:rsidR="00000000">
        <w:tc>
          <w:tcPr>
            <w:tcW w:w="2500" w:type="pct"/>
          </w:tcPr>
          <w:p w:rsidR="00000000" w:rsidRDefault="007F0021">
            <w:pPr>
              <w:rPr>
                <w:sz w:val="21"/>
                <w:szCs w:val="21"/>
              </w:rPr>
            </w:pPr>
            <w:r>
              <w:rPr>
                <w:rFonts w:hAnsi="SimSun"/>
                <w:sz w:val="21"/>
                <w:szCs w:val="21"/>
              </w:rPr>
              <w:t>国内生产总值</w:t>
            </w:r>
            <w:r>
              <w:rPr>
                <w:rStyle w:val="FootnoteReference"/>
                <w:rFonts w:eastAsia="SimSun"/>
                <w:spacing w:val="10"/>
                <w:sz w:val="21"/>
                <w:szCs w:val="21"/>
              </w:rPr>
              <w:footnoteReference w:id="21"/>
            </w:r>
          </w:p>
        </w:tc>
        <w:tc>
          <w:tcPr>
            <w:tcW w:w="2500" w:type="pct"/>
          </w:tcPr>
          <w:p w:rsidR="00000000" w:rsidRDefault="007F0021">
            <w:pPr>
              <w:rPr>
                <w:sz w:val="21"/>
                <w:szCs w:val="21"/>
              </w:rPr>
            </w:pPr>
            <w:r>
              <w:rPr>
                <w:rFonts w:hAnsi="SimSun"/>
                <w:sz w:val="21"/>
                <w:szCs w:val="21"/>
              </w:rPr>
              <w:t>－</w:t>
            </w:r>
            <w:r>
              <w:rPr>
                <w:sz w:val="21"/>
                <w:szCs w:val="21"/>
              </w:rPr>
              <w:t>13</w:t>
            </w:r>
            <w:r>
              <w:rPr>
                <w:rFonts w:hAnsi="SimSun"/>
                <w:sz w:val="21"/>
                <w:szCs w:val="21"/>
              </w:rPr>
              <w:t>亿英镑</w:t>
            </w:r>
            <w:r>
              <w:rPr>
                <w:sz w:val="21"/>
                <w:szCs w:val="21"/>
              </w:rPr>
              <w:t>（</w:t>
            </w:r>
            <w:r>
              <w:rPr>
                <w:rFonts w:hAnsi="SimSun"/>
                <w:sz w:val="21"/>
                <w:szCs w:val="21"/>
              </w:rPr>
              <w:t>马恩岛－</w:t>
            </w:r>
            <w:r>
              <w:rPr>
                <w:sz w:val="21"/>
                <w:szCs w:val="21"/>
              </w:rPr>
              <w:t>2003-04</w:t>
            </w:r>
            <w:r>
              <w:rPr>
                <w:rFonts w:hint="eastAsia"/>
                <w:sz w:val="21"/>
                <w:szCs w:val="21"/>
              </w:rPr>
              <w:t>年</w:t>
            </w:r>
            <w:r>
              <w:rPr>
                <w:sz w:val="21"/>
                <w:szCs w:val="21"/>
              </w:rPr>
              <w:t>）</w:t>
            </w:r>
          </w:p>
          <w:p w:rsidR="00000000" w:rsidRDefault="007F0021">
            <w:pPr>
              <w:rPr>
                <w:sz w:val="21"/>
                <w:szCs w:val="21"/>
              </w:rPr>
            </w:pPr>
            <w:r>
              <w:rPr>
                <w:rFonts w:hAnsi="SimSun"/>
                <w:sz w:val="21"/>
                <w:szCs w:val="21"/>
              </w:rPr>
              <w:t>－</w:t>
            </w:r>
            <w:r>
              <w:rPr>
                <w:sz w:val="21"/>
                <w:szCs w:val="21"/>
              </w:rPr>
              <w:t>27</w:t>
            </w:r>
            <w:r>
              <w:rPr>
                <w:rFonts w:hAnsi="SimSun"/>
                <w:sz w:val="21"/>
                <w:szCs w:val="21"/>
              </w:rPr>
              <w:t>亿英镑（泽西执行官辖区－</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15</w:t>
            </w:r>
            <w:r>
              <w:rPr>
                <w:rFonts w:hAnsi="SimSun"/>
                <w:sz w:val="21"/>
                <w:szCs w:val="21"/>
              </w:rPr>
              <w:t>亿英镑（根西执行</w:t>
            </w:r>
            <w:r>
              <w:rPr>
                <w:rFonts w:hAnsi="SimSun"/>
                <w:sz w:val="21"/>
                <w:szCs w:val="21"/>
              </w:rPr>
              <w:t>官辖区－</w:t>
            </w:r>
            <w:r>
              <w:rPr>
                <w:sz w:val="21"/>
                <w:szCs w:val="21"/>
              </w:rPr>
              <w:t>2006</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人均国内生产总值</w:t>
            </w:r>
          </w:p>
        </w:tc>
        <w:tc>
          <w:tcPr>
            <w:tcW w:w="2500" w:type="pct"/>
          </w:tcPr>
          <w:p w:rsidR="00000000" w:rsidRDefault="007F0021">
            <w:pPr>
              <w:rPr>
                <w:rFonts w:hint="eastAsia"/>
                <w:sz w:val="21"/>
                <w:szCs w:val="21"/>
              </w:rPr>
            </w:pPr>
            <w:r>
              <w:rPr>
                <w:rFonts w:hAnsi="SimSun"/>
                <w:sz w:val="21"/>
                <w:szCs w:val="21"/>
              </w:rPr>
              <w:t>－</w:t>
            </w:r>
            <w:r>
              <w:rPr>
                <w:sz w:val="21"/>
                <w:szCs w:val="21"/>
              </w:rPr>
              <w:t>17 309</w:t>
            </w:r>
            <w:r>
              <w:rPr>
                <w:rFonts w:hAnsi="SimSun"/>
                <w:sz w:val="21"/>
                <w:szCs w:val="21"/>
              </w:rPr>
              <w:t>英镑</w:t>
            </w:r>
            <w:r>
              <w:rPr>
                <w:rFonts w:hint="eastAsia"/>
                <w:sz w:val="21"/>
                <w:szCs w:val="21"/>
              </w:rPr>
              <w:t>（</w:t>
            </w:r>
            <w:r>
              <w:rPr>
                <w:rFonts w:hAnsi="SimSun"/>
                <w:sz w:val="21"/>
                <w:szCs w:val="21"/>
              </w:rPr>
              <w:t>马恩岛－</w:t>
            </w:r>
            <w:r>
              <w:rPr>
                <w:sz w:val="21"/>
                <w:szCs w:val="21"/>
              </w:rPr>
              <w:t>2003-04</w:t>
            </w:r>
            <w:r>
              <w:rPr>
                <w:rFonts w:hint="eastAsia"/>
                <w:sz w:val="21"/>
                <w:szCs w:val="21"/>
              </w:rPr>
              <w:t>年）</w:t>
            </w:r>
          </w:p>
          <w:p w:rsidR="00000000" w:rsidRDefault="007F0021">
            <w:pPr>
              <w:rPr>
                <w:sz w:val="21"/>
                <w:szCs w:val="21"/>
              </w:rPr>
            </w:pPr>
            <w:r>
              <w:rPr>
                <w:rFonts w:hAnsi="SimSun"/>
                <w:sz w:val="21"/>
                <w:szCs w:val="21"/>
              </w:rPr>
              <w:t>－</w:t>
            </w:r>
            <w:r>
              <w:rPr>
                <w:sz w:val="21"/>
                <w:szCs w:val="21"/>
              </w:rPr>
              <w:t>30 900</w:t>
            </w:r>
            <w:r>
              <w:rPr>
                <w:rFonts w:hAnsi="SimSun"/>
                <w:sz w:val="21"/>
                <w:szCs w:val="21"/>
              </w:rPr>
              <w:t>英镑（泽西执行官辖区－</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24 538</w:t>
            </w:r>
            <w:r>
              <w:rPr>
                <w:rFonts w:hAnsi="SimSun"/>
                <w:sz w:val="21"/>
                <w:szCs w:val="21"/>
              </w:rPr>
              <w:t>英镑（根西执行官辖区－</w:t>
            </w:r>
            <w:r>
              <w:rPr>
                <w:sz w:val="21"/>
                <w:szCs w:val="21"/>
              </w:rPr>
              <w:t>2004</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通货膨胀</w:t>
            </w:r>
          </w:p>
        </w:tc>
        <w:tc>
          <w:tcPr>
            <w:tcW w:w="2500" w:type="pct"/>
          </w:tcPr>
          <w:p w:rsidR="00000000" w:rsidRDefault="007F0021">
            <w:pPr>
              <w:rPr>
                <w:rFonts w:hint="eastAsia"/>
                <w:sz w:val="21"/>
                <w:szCs w:val="21"/>
              </w:rPr>
            </w:pPr>
            <w:r>
              <w:rPr>
                <w:rFonts w:hAnsi="SimSun"/>
                <w:sz w:val="21"/>
                <w:szCs w:val="21"/>
              </w:rPr>
              <w:t>－</w:t>
            </w:r>
            <w:r>
              <w:rPr>
                <w:sz w:val="21"/>
                <w:szCs w:val="21"/>
              </w:rPr>
              <w:t>4.2%</w:t>
            </w:r>
            <w:r>
              <w:rPr>
                <w:rFonts w:hint="eastAsia"/>
                <w:sz w:val="21"/>
                <w:szCs w:val="21"/>
              </w:rPr>
              <w:t>（</w:t>
            </w:r>
            <w:r>
              <w:rPr>
                <w:rFonts w:hAnsi="SimSun"/>
                <w:sz w:val="21"/>
                <w:szCs w:val="21"/>
              </w:rPr>
              <w:t>马恩岛－</w:t>
            </w:r>
            <w:r>
              <w:rPr>
                <w:sz w:val="21"/>
                <w:szCs w:val="21"/>
              </w:rPr>
              <w:t>2005</w:t>
            </w:r>
            <w:r>
              <w:rPr>
                <w:rFonts w:hint="eastAsia"/>
                <w:sz w:val="21"/>
                <w:szCs w:val="21"/>
              </w:rPr>
              <w:t>年）</w:t>
            </w:r>
          </w:p>
          <w:p w:rsidR="00000000" w:rsidRDefault="007F0021">
            <w:pPr>
              <w:rPr>
                <w:sz w:val="21"/>
                <w:szCs w:val="21"/>
              </w:rPr>
            </w:pPr>
            <w:r>
              <w:rPr>
                <w:rFonts w:hAnsi="SimSun"/>
                <w:sz w:val="21"/>
                <w:szCs w:val="21"/>
              </w:rPr>
              <w:t>－</w:t>
            </w:r>
            <w:r>
              <w:rPr>
                <w:sz w:val="21"/>
                <w:szCs w:val="21"/>
              </w:rPr>
              <w:t>3.1%</w:t>
            </w:r>
            <w:r>
              <w:rPr>
                <w:rFonts w:hAnsi="SimSun"/>
                <w:sz w:val="21"/>
                <w:szCs w:val="21"/>
              </w:rPr>
              <w:t>（泽西执行官辖区－</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4.4%</w:t>
            </w:r>
            <w:r>
              <w:rPr>
                <w:rFonts w:hAnsi="SimSun"/>
                <w:sz w:val="21"/>
                <w:szCs w:val="21"/>
              </w:rPr>
              <w:t>（根西执行官辖区－</w:t>
            </w:r>
            <w:r>
              <w:rPr>
                <w:sz w:val="21"/>
                <w:szCs w:val="21"/>
              </w:rPr>
              <w:t>2006</w:t>
            </w:r>
            <w:r>
              <w:rPr>
                <w:rFonts w:hAnsi="SimSun"/>
                <w:sz w:val="21"/>
                <w:szCs w:val="21"/>
              </w:rPr>
              <w:t>年</w:t>
            </w:r>
            <w:r>
              <w:rPr>
                <w:sz w:val="21"/>
                <w:szCs w:val="21"/>
              </w:rPr>
              <w:t>12</w:t>
            </w:r>
            <w:r>
              <w:rPr>
                <w:rFonts w:hAnsi="SimSun"/>
                <w:sz w:val="21"/>
                <w:szCs w:val="21"/>
              </w:rPr>
              <w:t>月）</w:t>
            </w:r>
          </w:p>
        </w:tc>
      </w:tr>
      <w:tr w:rsidR="00000000">
        <w:tc>
          <w:tcPr>
            <w:tcW w:w="2500" w:type="pct"/>
          </w:tcPr>
          <w:p w:rsidR="00000000" w:rsidRDefault="007F0021">
            <w:pPr>
              <w:rPr>
                <w:sz w:val="21"/>
                <w:szCs w:val="21"/>
              </w:rPr>
            </w:pPr>
            <w:r>
              <w:rPr>
                <w:rFonts w:hAnsi="SimSun"/>
                <w:sz w:val="21"/>
                <w:szCs w:val="21"/>
              </w:rPr>
              <w:t>政府赤字</w:t>
            </w:r>
            <w:r>
              <w:rPr>
                <w:sz w:val="21"/>
                <w:szCs w:val="21"/>
              </w:rPr>
              <w:t>/</w:t>
            </w:r>
            <w:r>
              <w:rPr>
                <w:rFonts w:hAnsi="SimSun"/>
                <w:sz w:val="21"/>
                <w:szCs w:val="21"/>
              </w:rPr>
              <w:t>盈余</w:t>
            </w:r>
          </w:p>
        </w:tc>
        <w:tc>
          <w:tcPr>
            <w:tcW w:w="2500" w:type="pct"/>
          </w:tcPr>
          <w:p w:rsidR="00000000" w:rsidRDefault="007F0021">
            <w:pPr>
              <w:rPr>
                <w:rFonts w:hint="eastAsia"/>
                <w:sz w:val="21"/>
                <w:szCs w:val="21"/>
              </w:rPr>
            </w:pPr>
            <w:r>
              <w:rPr>
                <w:rFonts w:hAnsi="SimSun"/>
                <w:sz w:val="21"/>
                <w:szCs w:val="21"/>
              </w:rPr>
              <w:t>－</w:t>
            </w:r>
            <w:r>
              <w:rPr>
                <w:sz w:val="21"/>
                <w:szCs w:val="21"/>
              </w:rPr>
              <w:t>1 400</w:t>
            </w:r>
            <w:r>
              <w:rPr>
                <w:rFonts w:hAnsi="SimSun"/>
                <w:sz w:val="21"/>
                <w:szCs w:val="21"/>
              </w:rPr>
              <w:t>万英镑</w:t>
            </w:r>
            <w:r>
              <w:rPr>
                <w:rFonts w:hint="eastAsia"/>
                <w:sz w:val="21"/>
                <w:szCs w:val="21"/>
              </w:rPr>
              <w:t>（</w:t>
            </w:r>
            <w:r>
              <w:rPr>
                <w:rFonts w:hAnsi="SimSun"/>
                <w:sz w:val="21"/>
                <w:szCs w:val="21"/>
              </w:rPr>
              <w:t>马恩岛－</w:t>
            </w:r>
            <w:r>
              <w:rPr>
                <w:sz w:val="21"/>
                <w:szCs w:val="21"/>
              </w:rPr>
              <w:t>2004-05</w:t>
            </w:r>
            <w:r>
              <w:rPr>
                <w:rFonts w:hint="eastAsia"/>
                <w:sz w:val="21"/>
                <w:szCs w:val="21"/>
              </w:rPr>
              <w:t>年）</w:t>
            </w:r>
          </w:p>
          <w:p w:rsidR="00000000" w:rsidRDefault="007F0021">
            <w:pPr>
              <w:rPr>
                <w:sz w:val="21"/>
                <w:szCs w:val="21"/>
              </w:rPr>
            </w:pPr>
            <w:r>
              <w:rPr>
                <w:rFonts w:hAnsi="SimSun"/>
                <w:sz w:val="21"/>
                <w:szCs w:val="21"/>
              </w:rPr>
              <w:t>－</w:t>
            </w:r>
            <w:r>
              <w:rPr>
                <w:sz w:val="21"/>
                <w:szCs w:val="21"/>
              </w:rPr>
              <w:t>5 180</w:t>
            </w:r>
            <w:r>
              <w:rPr>
                <w:rFonts w:hAnsi="SimSun"/>
                <w:sz w:val="21"/>
                <w:szCs w:val="21"/>
              </w:rPr>
              <w:t>万英镑（泽西执行官辖区－</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1 890</w:t>
            </w:r>
            <w:r>
              <w:rPr>
                <w:rFonts w:hAnsi="SimSun"/>
                <w:sz w:val="21"/>
                <w:szCs w:val="21"/>
              </w:rPr>
              <w:t>万英镑（根西执行官辖区－</w:t>
            </w:r>
            <w:r>
              <w:rPr>
                <w:sz w:val="21"/>
                <w:szCs w:val="21"/>
              </w:rPr>
              <w:t>2005</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政府债务</w:t>
            </w:r>
          </w:p>
        </w:tc>
        <w:tc>
          <w:tcPr>
            <w:tcW w:w="2500" w:type="pct"/>
          </w:tcPr>
          <w:p w:rsidR="00000000" w:rsidRDefault="007F0021">
            <w:pPr>
              <w:rPr>
                <w:sz w:val="21"/>
                <w:szCs w:val="21"/>
              </w:rPr>
            </w:pPr>
            <w:r>
              <w:rPr>
                <w:rFonts w:hAnsi="SimSun"/>
                <w:sz w:val="21"/>
                <w:szCs w:val="21"/>
              </w:rPr>
              <w:t>－</w:t>
            </w:r>
            <w:r>
              <w:rPr>
                <w:sz w:val="21"/>
                <w:szCs w:val="21"/>
              </w:rPr>
              <w:t xml:space="preserve">11 </w:t>
            </w:r>
            <w:r>
              <w:rPr>
                <w:sz w:val="21"/>
                <w:szCs w:val="21"/>
              </w:rPr>
              <w:t>180</w:t>
            </w:r>
            <w:r>
              <w:rPr>
                <w:rFonts w:hAnsi="SimSun"/>
                <w:sz w:val="21"/>
                <w:szCs w:val="21"/>
              </w:rPr>
              <w:t>万英镑（泽西执行官辖区－</w:t>
            </w:r>
            <w:r>
              <w:rPr>
                <w:sz w:val="21"/>
                <w:szCs w:val="21"/>
              </w:rPr>
              <w:t>2006</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就业率</w:t>
            </w:r>
          </w:p>
        </w:tc>
        <w:tc>
          <w:tcPr>
            <w:tcW w:w="2500" w:type="pct"/>
          </w:tcPr>
          <w:p w:rsidR="00000000" w:rsidRDefault="007F0021">
            <w:pPr>
              <w:rPr>
                <w:rFonts w:hint="eastAsia"/>
                <w:sz w:val="21"/>
                <w:szCs w:val="21"/>
              </w:rPr>
            </w:pPr>
            <w:r>
              <w:rPr>
                <w:rFonts w:hAnsi="SimSun"/>
                <w:sz w:val="21"/>
                <w:szCs w:val="21"/>
              </w:rPr>
              <w:t>－</w:t>
            </w:r>
            <w:r>
              <w:rPr>
                <w:sz w:val="21"/>
                <w:szCs w:val="21"/>
              </w:rPr>
              <w:t>98%</w:t>
            </w:r>
            <w:r>
              <w:rPr>
                <w:rFonts w:hint="eastAsia"/>
                <w:sz w:val="21"/>
                <w:szCs w:val="21"/>
              </w:rPr>
              <w:t>（</w:t>
            </w:r>
            <w:r>
              <w:rPr>
                <w:rFonts w:hAnsi="SimSun"/>
                <w:sz w:val="21"/>
                <w:szCs w:val="21"/>
              </w:rPr>
              <w:t>马恩岛－</w:t>
            </w:r>
            <w:r>
              <w:rPr>
                <w:sz w:val="21"/>
                <w:szCs w:val="21"/>
              </w:rPr>
              <w:t>2001</w:t>
            </w:r>
            <w:r>
              <w:rPr>
                <w:rFonts w:hint="eastAsia"/>
                <w:sz w:val="21"/>
                <w:szCs w:val="21"/>
              </w:rPr>
              <w:t>年）</w:t>
            </w:r>
          </w:p>
          <w:p w:rsidR="00000000" w:rsidRDefault="007F0021">
            <w:pPr>
              <w:rPr>
                <w:sz w:val="21"/>
                <w:szCs w:val="21"/>
              </w:rPr>
            </w:pPr>
            <w:r>
              <w:rPr>
                <w:rFonts w:hAnsi="SimSun"/>
                <w:sz w:val="21"/>
                <w:szCs w:val="21"/>
              </w:rPr>
              <w:t>－</w:t>
            </w:r>
            <w:r>
              <w:rPr>
                <w:sz w:val="21"/>
                <w:szCs w:val="21"/>
              </w:rPr>
              <w:t>82%</w:t>
            </w:r>
            <w:r>
              <w:rPr>
                <w:rFonts w:hAnsi="SimSun"/>
                <w:sz w:val="21"/>
                <w:szCs w:val="21"/>
              </w:rPr>
              <w:t>（泽西执行官辖区－</w:t>
            </w:r>
            <w:r>
              <w:rPr>
                <w:sz w:val="21"/>
                <w:szCs w:val="21"/>
              </w:rPr>
              <w:t>2001</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99%</w:t>
            </w:r>
            <w:r>
              <w:rPr>
                <w:rFonts w:hAnsi="SimSun"/>
                <w:sz w:val="21"/>
                <w:szCs w:val="21"/>
              </w:rPr>
              <w:t>（根西执行官辖区－</w:t>
            </w:r>
            <w:r>
              <w:rPr>
                <w:sz w:val="21"/>
                <w:szCs w:val="21"/>
              </w:rPr>
              <w:t>2006</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语言</w:t>
            </w:r>
          </w:p>
        </w:tc>
        <w:tc>
          <w:tcPr>
            <w:tcW w:w="2500" w:type="pct"/>
          </w:tcPr>
          <w:p w:rsidR="00000000" w:rsidRDefault="007F0021">
            <w:pPr>
              <w:rPr>
                <w:rFonts w:hint="eastAsia"/>
                <w:sz w:val="21"/>
                <w:szCs w:val="21"/>
              </w:rPr>
            </w:pPr>
            <w:r>
              <w:rPr>
                <w:rFonts w:hAnsi="SimSun"/>
                <w:sz w:val="21"/>
                <w:szCs w:val="21"/>
              </w:rPr>
              <w:t>－英语、马恩岛盖尔语</w:t>
            </w:r>
            <w:r>
              <w:rPr>
                <w:rFonts w:hint="eastAsia"/>
                <w:sz w:val="21"/>
                <w:szCs w:val="21"/>
              </w:rPr>
              <w:t>（</w:t>
            </w:r>
            <w:r>
              <w:rPr>
                <w:rFonts w:hAnsi="SimSun"/>
                <w:sz w:val="21"/>
                <w:szCs w:val="21"/>
              </w:rPr>
              <w:t>马恩岛</w:t>
            </w:r>
            <w:r>
              <w:rPr>
                <w:rFonts w:hAnsi="SimSun" w:hint="eastAsia"/>
                <w:sz w:val="21"/>
                <w:szCs w:val="21"/>
              </w:rPr>
              <w:t>）</w:t>
            </w:r>
          </w:p>
          <w:p w:rsidR="00000000" w:rsidRDefault="007F0021">
            <w:pPr>
              <w:rPr>
                <w:sz w:val="21"/>
                <w:szCs w:val="21"/>
              </w:rPr>
            </w:pPr>
            <w:r>
              <w:rPr>
                <w:rFonts w:hAnsi="SimSun"/>
                <w:sz w:val="21"/>
                <w:szCs w:val="21"/>
              </w:rPr>
              <w:t>－英语、法语（泽西执行官辖区）</w:t>
            </w:r>
          </w:p>
          <w:p w:rsidR="00000000" w:rsidRDefault="007F0021">
            <w:pPr>
              <w:rPr>
                <w:sz w:val="21"/>
                <w:szCs w:val="21"/>
              </w:rPr>
            </w:pPr>
            <w:r>
              <w:rPr>
                <w:rFonts w:hAnsi="SimSun"/>
                <w:sz w:val="21"/>
                <w:szCs w:val="21"/>
              </w:rPr>
              <w:t>－英语和诺曼法语（根西执行官辖区）</w:t>
            </w:r>
          </w:p>
        </w:tc>
      </w:tr>
      <w:tr w:rsidR="00000000">
        <w:tc>
          <w:tcPr>
            <w:tcW w:w="2500" w:type="pct"/>
          </w:tcPr>
          <w:p w:rsidR="00000000" w:rsidRDefault="007F0021">
            <w:pPr>
              <w:rPr>
                <w:sz w:val="21"/>
                <w:szCs w:val="21"/>
              </w:rPr>
            </w:pPr>
            <w:r>
              <w:rPr>
                <w:rFonts w:hAnsi="SimSun"/>
                <w:sz w:val="21"/>
                <w:szCs w:val="21"/>
              </w:rPr>
              <w:t>预期寿命</w:t>
            </w:r>
          </w:p>
        </w:tc>
        <w:tc>
          <w:tcPr>
            <w:tcW w:w="2500" w:type="pct"/>
          </w:tcPr>
          <w:p w:rsidR="00000000" w:rsidRDefault="007F0021">
            <w:pPr>
              <w:rPr>
                <w:sz w:val="21"/>
                <w:szCs w:val="21"/>
              </w:rPr>
            </w:pPr>
            <w:r>
              <w:rPr>
                <w:rFonts w:hAnsi="SimSun"/>
                <w:sz w:val="21"/>
                <w:szCs w:val="21"/>
              </w:rPr>
              <w:t>－</w:t>
            </w:r>
            <w:r>
              <w:rPr>
                <w:sz w:val="21"/>
                <w:szCs w:val="21"/>
              </w:rPr>
              <w:t>76.3</w:t>
            </w:r>
            <w:r>
              <w:rPr>
                <w:rFonts w:hAnsi="SimSun"/>
                <w:sz w:val="21"/>
                <w:szCs w:val="21"/>
              </w:rPr>
              <w:t>－男；</w:t>
            </w:r>
            <w:r>
              <w:rPr>
                <w:sz w:val="21"/>
                <w:szCs w:val="21"/>
              </w:rPr>
              <w:t>80.7</w:t>
            </w:r>
            <w:r>
              <w:rPr>
                <w:rFonts w:hAnsi="SimSun"/>
                <w:sz w:val="21"/>
                <w:szCs w:val="21"/>
              </w:rPr>
              <w:t>－女</w:t>
            </w:r>
            <w:r>
              <w:rPr>
                <w:sz w:val="21"/>
                <w:szCs w:val="21"/>
              </w:rPr>
              <w:t>（</w:t>
            </w:r>
            <w:r>
              <w:rPr>
                <w:rFonts w:hAnsi="SimSun"/>
                <w:sz w:val="21"/>
                <w:szCs w:val="21"/>
              </w:rPr>
              <w:t>马恩岛－</w:t>
            </w:r>
            <w:r>
              <w:rPr>
                <w:sz w:val="21"/>
                <w:szCs w:val="21"/>
              </w:rPr>
              <w:t>2001</w:t>
            </w:r>
            <w:r>
              <w:rPr>
                <w:rFonts w:hint="eastAsia"/>
                <w:sz w:val="21"/>
                <w:szCs w:val="21"/>
              </w:rPr>
              <w:t>年</w:t>
            </w:r>
            <w:r>
              <w:rPr>
                <w:sz w:val="21"/>
                <w:szCs w:val="21"/>
              </w:rPr>
              <w:t>）</w:t>
            </w:r>
            <w:r>
              <w:rPr>
                <w:rFonts w:hAnsi="SimSun"/>
                <w:sz w:val="21"/>
                <w:szCs w:val="21"/>
              </w:rPr>
              <w:t>。</w:t>
            </w:r>
          </w:p>
          <w:p w:rsidR="00000000" w:rsidRDefault="007F0021">
            <w:pPr>
              <w:rPr>
                <w:sz w:val="21"/>
                <w:szCs w:val="21"/>
              </w:rPr>
            </w:pPr>
            <w:r>
              <w:rPr>
                <w:rFonts w:hAnsi="SimSun"/>
                <w:sz w:val="21"/>
                <w:szCs w:val="21"/>
              </w:rPr>
              <w:t>－</w:t>
            </w:r>
            <w:r>
              <w:rPr>
                <w:sz w:val="21"/>
                <w:szCs w:val="21"/>
              </w:rPr>
              <w:t>77</w:t>
            </w:r>
            <w:r>
              <w:rPr>
                <w:rFonts w:hAnsi="SimSun"/>
                <w:sz w:val="21"/>
                <w:szCs w:val="21"/>
              </w:rPr>
              <w:t>－男；</w:t>
            </w:r>
            <w:r>
              <w:rPr>
                <w:sz w:val="21"/>
                <w:szCs w:val="21"/>
              </w:rPr>
              <w:t>82</w:t>
            </w:r>
            <w:r>
              <w:rPr>
                <w:rFonts w:hAnsi="SimSun"/>
                <w:sz w:val="21"/>
                <w:szCs w:val="21"/>
              </w:rPr>
              <w:t>－女（泽西执行官辖区－</w:t>
            </w:r>
            <w:r>
              <w:rPr>
                <w:sz w:val="21"/>
                <w:szCs w:val="21"/>
              </w:rPr>
              <w:t>2004</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77.5</w:t>
            </w:r>
            <w:r>
              <w:rPr>
                <w:rFonts w:hAnsi="SimSun"/>
                <w:sz w:val="21"/>
                <w:szCs w:val="21"/>
              </w:rPr>
              <w:t>－男；</w:t>
            </w:r>
            <w:r>
              <w:rPr>
                <w:sz w:val="21"/>
                <w:szCs w:val="21"/>
              </w:rPr>
              <w:t>82</w:t>
            </w:r>
            <w:r>
              <w:rPr>
                <w:rFonts w:hAnsi="SimSun"/>
                <w:sz w:val="21"/>
                <w:szCs w:val="21"/>
              </w:rPr>
              <w:t>－女（根西执行官辖区－</w:t>
            </w:r>
            <w:r>
              <w:rPr>
                <w:sz w:val="21"/>
                <w:szCs w:val="21"/>
              </w:rPr>
              <w:t>2001</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婴儿死亡率－</w:t>
            </w:r>
            <w:r>
              <w:rPr>
                <w:sz w:val="21"/>
                <w:szCs w:val="21"/>
              </w:rPr>
              <w:t>1</w:t>
            </w:r>
            <w:r>
              <w:rPr>
                <w:rFonts w:hAnsi="SimSun"/>
                <w:sz w:val="21"/>
                <w:szCs w:val="21"/>
              </w:rPr>
              <w:t>岁以下儿童死亡人数</w:t>
            </w:r>
            <w:r>
              <w:rPr>
                <w:sz w:val="21"/>
                <w:szCs w:val="21"/>
              </w:rPr>
              <w:t>/1</w:t>
            </w:r>
            <w:r>
              <w:rPr>
                <w:rFonts w:hint="eastAsia"/>
                <w:sz w:val="21"/>
                <w:szCs w:val="21"/>
              </w:rPr>
              <w:t xml:space="preserve"> </w:t>
            </w:r>
            <w:r>
              <w:rPr>
                <w:sz w:val="21"/>
                <w:szCs w:val="21"/>
              </w:rPr>
              <w:t>000</w:t>
            </w:r>
            <w:r>
              <w:rPr>
                <w:rFonts w:hAnsi="SimSun"/>
                <w:sz w:val="21"/>
                <w:szCs w:val="21"/>
              </w:rPr>
              <w:t>个活产</w:t>
            </w:r>
          </w:p>
        </w:tc>
        <w:tc>
          <w:tcPr>
            <w:tcW w:w="2500" w:type="pct"/>
          </w:tcPr>
          <w:p w:rsidR="00000000" w:rsidRDefault="007F0021">
            <w:pPr>
              <w:rPr>
                <w:rFonts w:hint="eastAsia"/>
                <w:sz w:val="21"/>
                <w:szCs w:val="21"/>
              </w:rPr>
            </w:pPr>
            <w:r>
              <w:rPr>
                <w:rFonts w:hAnsi="SimSun"/>
                <w:sz w:val="21"/>
                <w:szCs w:val="21"/>
              </w:rPr>
              <w:t>－</w:t>
            </w:r>
            <w:r>
              <w:rPr>
                <w:sz w:val="21"/>
                <w:szCs w:val="21"/>
              </w:rPr>
              <w:t>3.</w:t>
            </w:r>
            <w:r>
              <w:rPr>
                <w:sz w:val="21"/>
                <w:szCs w:val="21"/>
              </w:rPr>
              <w:t>6</w:t>
            </w:r>
            <w:r>
              <w:rPr>
                <w:rFonts w:hint="eastAsia"/>
                <w:sz w:val="21"/>
                <w:szCs w:val="21"/>
              </w:rPr>
              <w:t>（</w:t>
            </w:r>
            <w:r>
              <w:rPr>
                <w:rFonts w:hAnsi="SimSun"/>
                <w:sz w:val="21"/>
                <w:szCs w:val="21"/>
              </w:rPr>
              <w:t>马恩岛－</w:t>
            </w:r>
            <w:r>
              <w:rPr>
                <w:sz w:val="21"/>
                <w:szCs w:val="21"/>
              </w:rPr>
              <w:t>2000-</w:t>
            </w:r>
            <w:r>
              <w:rPr>
                <w:rFonts w:hint="eastAsia"/>
                <w:sz w:val="21"/>
                <w:szCs w:val="21"/>
              </w:rPr>
              <w:t>20</w:t>
            </w:r>
            <w:r>
              <w:rPr>
                <w:sz w:val="21"/>
                <w:szCs w:val="21"/>
              </w:rPr>
              <w:t>04</w:t>
            </w:r>
            <w:r>
              <w:rPr>
                <w:rFonts w:hint="eastAsia"/>
                <w:sz w:val="21"/>
                <w:szCs w:val="21"/>
              </w:rPr>
              <w:t>年）</w:t>
            </w:r>
          </w:p>
          <w:p w:rsidR="00000000" w:rsidRDefault="007F0021">
            <w:pPr>
              <w:rPr>
                <w:sz w:val="21"/>
                <w:szCs w:val="21"/>
              </w:rPr>
            </w:pPr>
            <w:r>
              <w:rPr>
                <w:rFonts w:hAnsi="SimSun"/>
                <w:sz w:val="21"/>
                <w:szCs w:val="21"/>
              </w:rPr>
              <w:t>－</w:t>
            </w:r>
            <w:r>
              <w:rPr>
                <w:sz w:val="21"/>
                <w:szCs w:val="21"/>
              </w:rPr>
              <w:t>2.4</w:t>
            </w:r>
            <w:r>
              <w:rPr>
                <w:rFonts w:hAnsi="SimSun"/>
                <w:sz w:val="21"/>
                <w:szCs w:val="21"/>
              </w:rPr>
              <w:t>（泽西执行官辖区－</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4.5</w:t>
            </w:r>
            <w:r>
              <w:rPr>
                <w:rFonts w:hAnsi="SimSun"/>
                <w:sz w:val="21"/>
                <w:szCs w:val="21"/>
              </w:rPr>
              <w:t>（根西执行官辖区－</w:t>
            </w:r>
            <w:r>
              <w:rPr>
                <w:sz w:val="21"/>
                <w:szCs w:val="21"/>
              </w:rPr>
              <w:t>1999-</w:t>
            </w:r>
            <w:r>
              <w:rPr>
                <w:rFonts w:hint="eastAsia"/>
                <w:sz w:val="21"/>
                <w:szCs w:val="21"/>
              </w:rPr>
              <w:t>20</w:t>
            </w:r>
            <w:r>
              <w:rPr>
                <w:sz w:val="21"/>
                <w:szCs w:val="21"/>
              </w:rPr>
              <w:t>03</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生育率</w:t>
            </w:r>
            <w:r>
              <w:rPr>
                <w:rStyle w:val="FootnoteReference"/>
                <w:rFonts w:eastAsia="SimSun"/>
                <w:spacing w:val="10"/>
                <w:sz w:val="21"/>
                <w:szCs w:val="21"/>
              </w:rPr>
              <w:footnoteReference w:id="22"/>
            </w:r>
          </w:p>
        </w:tc>
        <w:tc>
          <w:tcPr>
            <w:tcW w:w="2500" w:type="pct"/>
          </w:tcPr>
          <w:p w:rsidR="00000000" w:rsidRDefault="007F0021">
            <w:pPr>
              <w:rPr>
                <w:rFonts w:hint="eastAsia"/>
                <w:sz w:val="21"/>
                <w:szCs w:val="21"/>
              </w:rPr>
            </w:pPr>
            <w:r>
              <w:rPr>
                <w:rFonts w:hAnsi="SimSun"/>
                <w:sz w:val="21"/>
                <w:szCs w:val="21"/>
              </w:rPr>
              <w:t>－</w:t>
            </w:r>
            <w:r>
              <w:rPr>
                <w:sz w:val="21"/>
                <w:szCs w:val="21"/>
              </w:rPr>
              <w:t>56.7</w:t>
            </w:r>
            <w:r>
              <w:rPr>
                <w:rFonts w:hint="eastAsia"/>
                <w:sz w:val="21"/>
                <w:szCs w:val="21"/>
              </w:rPr>
              <w:t>（</w:t>
            </w:r>
            <w:r>
              <w:rPr>
                <w:rFonts w:hAnsi="SimSun"/>
                <w:sz w:val="21"/>
                <w:szCs w:val="21"/>
              </w:rPr>
              <w:t>马恩岛－</w:t>
            </w:r>
            <w:r>
              <w:rPr>
                <w:sz w:val="21"/>
                <w:szCs w:val="21"/>
              </w:rPr>
              <w:t>2000-</w:t>
            </w:r>
            <w:r>
              <w:rPr>
                <w:rFonts w:hint="eastAsia"/>
                <w:sz w:val="21"/>
                <w:szCs w:val="21"/>
              </w:rPr>
              <w:t>20</w:t>
            </w:r>
            <w:r>
              <w:rPr>
                <w:sz w:val="21"/>
                <w:szCs w:val="21"/>
              </w:rPr>
              <w:t>04</w:t>
            </w:r>
            <w:r>
              <w:rPr>
                <w:rFonts w:hint="eastAsia"/>
                <w:sz w:val="21"/>
                <w:szCs w:val="21"/>
              </w:rPr>
              <w:t>年）</w:t>
            </w:r>
          </w:p>
          <w:p w:rsidR="00000000" w:rsidRDefault="007F0021">
            <w:pPr>
              <w:rPr>
                <w:sz w:val="21"/>
                <w:szCs w:val="21"/>
              </w:rPr>
            </w:pPr>
            <w:r>
              <w:rPr>
                <w:rFonts w:hAnsi="SimSun"/>
                <w:sz w:val="21"/>
                <w:szCs w:val="21"/>
              </w:rPr>
              <w:t>－</w:t>
            </w:r>
            <w:r>
              <w:rPr>
                <w:sz w:val="21"/>
                <w:szCs w:val="21"/>
              </w:rPr>
              <w:t>52.4</w:t>
            </w:r>
            <w:r>
              <w:rPr>
                <w:rFonts w:hAnsi="SimSun"/>
                <w:sz w:val="21"/>
                <w:szCs w:val="21"/>
              </w:rPr>
              <w:t>（泽西执行官辖区－</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46.6</w:t>
            </w:r>
            <w:r>
              <w:rPr>
                <w:rFonts w:hAnsi="SimSun"/>
                <w:sz w:val="21"/>
                <w:szCs w:val="21"/>
              </w:rPr>
              <w:t>（根西执行官辖区－</w:t>
            </w:r>
            <w:r>
              <w:rPr>
                <w:sz w:val="21"/>
                <w:szCs w:val="21"/>
              </w:rPr>
              <w:t>2001</w:t>
            </w:r>
            <w:r>
              <w:rPr>
                <w:rFonts w:hint="eastAsia"/>
                <w:sz w:val="21"/>
                <w:szCs w:val="21"/>
              </w:rPr>
              <w:t>年</w:t>
            </w:r>
            <w:r>
              <w:rPr>
                <w:rFonts w:hAnsi="SimSun"/>
                <w:sz w:val="21"/>
                <w:szCs w:val="21"/>
              </w:rPr>
              <w:t>）</w:t>
            </w:r>
          </w:p>
        </w:tc>
      </w:tr>
    </w:tbl>
    <w:p w:rsidR="00000000" w:rsidRDefault="007F0021">
      <w:pPr>
        <w:spacing w:before="320"/>
        <w:rPr>
          <w:rFonts w:ascii="SimSun" w:hAnsi="SimSun" w:hint="eastAsia"/>
          <w:szCs w:val="24"/>
        </w:rPr>
      </w:pPr>
      <w:r>
        <w:rPr>
          <w:rFonts w:ascii="SimSun" w:hAnsi="SimSun" w:hint="eastAsia"/>
          <w:u w:val="single"/>
        </w:rPr>
        <w:t>英国海外领土</w:t>
      </w:r>
      <w:r>
        <w:rPr>
          <w:rStyle w:val="FootnoteReference"/>
          <w:rFonts w:eastAsia="SimSun"/>
          <w:spacing w:val="10"/>
          <w:szCs w:val="24"/>
        </w:rPr>
        <w:footnoteReference w:id="23"/>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000000">
        <w:tc>
          <w:tcPr>
            <w:tcW w:w="2500" w:type="pct"/>
          </w:tcPr>
          <w:p w:rsidR="00000000" w:rsidRDefault="007F0021">
            <w:pPr>
              <w:rPr>
                <w:sz w:val="21"/>
                <w:szCs w:val="21"/>
              </w:rPr>
            </w:pPr>
            <w:r>
              <w:rPr>
                <w:rFonts w:hAnsi="SimSun"/>
                <w:sz w:val="21"/>
                <w:szCs w:val="21"/>
              </w:rPr>
              <w:t>人口</w:t>
            </w:r>
          </w:p>
        </w:tc>
        <w:tc>
          <w:tcPr>
            <w:tcW w:w="2500" w:type="pct"/>
          </w:tcPr>
          <w:p w:rsidR="00000000" w:rsidRDefault="007F0021">
            <w:pPr>
              <w:rPr>
                <w:sz w:val="21"/>
                <w:szCs w:val="21"/>
              </w:rPr>
            </w:pPr>
            <w:r>
              <w:rPr>
                <w:rFonts w:hAnsi="SimSun"/>
                <w:sz w:val="21"/>
                <w:szCs w:val="21"/>
              </w:rPr>
              <w:t>－</w:t>
            </w:r>
            <w:r>
              <w:rPr>
                <w:sz w:val="21"/>
                <w:szCs w:val="21"/>
              </w:rPr>
              <w:t>64 009</w:t>
            </w:r>
            <w:r>
              <w:rPr>
                <w:rFonts w:hint="eastAsia"/>
                <w:sz w:val="21"/>
                <w:szCs w:val="21"/>
              </w:rPr>
              <w:t>人</w:t>
            </w:r>
            <w:r>
              <w:rPr>
                <w:rFonts w:hAnsi="SimSun"/>
                <w:sz w:val="21"/>
                <w:szCs w:val="21"/>
              </w:rPr>
              <w:t>（百慕大－</w:t>
            </w:r>
            <w:r>
              <w:rPr>
                <w:sz w:val="21"/>
                <w:szCs w:val="21"/>
              </w:rPr>
              <w:t>2007</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25 802</w:t>
            </w:r>
            <w:r>
              <w:rPr>
                <w:rFonts w:hint="eastAsia"/>
                <w:sz w:val="21"/>
                <w:szCs w:val="21"/>
              </w:rPr>
              <w:t>人</w:t>
            </w:r>
            <w:r>
              <w:rPr>
                <w:rFonts w:hAnsi="SimSun"/>
                <w:sz w:val="21"/>
                <w:szCs w:val="21"/>
              </w:rPr>
              <w:t>（英属维尔京群岛－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54 465</w:t>
            </w:r>
            <w:r>
              <w:rPr>
                <w:rFonts w:hint="eastAsia"/>
                <w:sz w:val="21"/>
                <w:szCs w:val="21"/>
              </w:rPr>
              <w:t>人</w:t>
            </w:r>
            <w:r>
              <w:rPr>
                <w:rFonts w:hAnsi="SimSun"/>
                <w:sz w:val="21"/>
                <w:szCs w:val="21"/>
              </w:rPr>
              <w:t>（开曼群岛－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2 955</w:t>
            </w:r>
            <w:r>
              <w:rPr>
                <w:rFonts w:hint="eastAsia"/>
                <w:sz w:val="21"/>
                <w:szCs w:val="21"/>
              </w:rPr>
              <w:t>人</w:t>
            </w:r>
            <w:r>
              <w:rPr>
                <w:rFonts w:hAnsi="SimSun"/>
                <w:sz w:val="21"/>
                <w:szCs w:val="21"/>
              </w:rPr>
              <w:t>（福克兰群岛－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28 875</w:t>
            </w:r>
            <w:r>
              <w:rPr>
                <w:rFonts w:hint="eastAsia"/>
                <w:sz w:val="21"/>
                <w:szCs w:val="21"/>
              </w:rPr>
              <w:t>人</w:t>
            </w:r>
            <w:r>
              <w:rPr>
                <w:rFonts w:hAnsi="SimSun"/>
                <w:sz w:val="21"/>
                <w:szCs w:val="21"/>
              </w:rPr>
              <w:t>（直布罗陀－</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4 4</w:t>
            </w:r>
            <w:r>
              <w:rPr>
                <w:sz w:val="21"/>
                <w:szCs w:val="21"/>
              </w:rPr>
              <w:t>83</w:t>
            </w:r>
            <w:r>
              <w:rPr>
                <w:rFonts w:hint="eastAsia"/>
                <w:sz w:val="21"/>
                <w:szCs w:val="21"/>
              </w:rPr>
              <w:t>人</w:t>
            </w:r>
            <w:r>
              <w:rPr>
                <w:rFonts w:hAnsi="SimSun"/>
                <w:sz w:val="21"/>
                <w:szCs w:val="21"/>
              </w:rPr>
              <w:t>（蒙塞拉特－</w:t>
            </w:r>
            <w:r>
              <w:rPr>
                <w:sz w:val="21"/>
                <w:szCs w:val="21"/>
              </w:rPr>
              <w:t>2006</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47</w:t>
            </w:r>
            <w:r>
              <w:rPr>
                <w:rFonts w:hint="eastAsia"/>
                <w:sz w:val="21"/>
                <w:szCs w:val="21"/>
              </w:rPr>
              <w:t>人</w:t>
            </w:r>
            <w:r>
              <w:rPr>
                <w:rFonts w:hAnsi="SimSun"/>
                <w:sz w:val="21"/>
                <w:szCs w:val="21"/>
              </w:rPr>
              <w:t>（皮特凯恩、亨德森、迪西和奥埃诺群岛－</w:t>
            </w:r>
            <w:r>
              <w:rPr>
                <w:sz w:val="21"/>
                <w:szCs w:val="21"/>
              </w:rPr>
              <w:t>2005</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4 157</w:t>
            </w:r>
            <w:r>
              <w:rPr>
                <w:rFonts w:hint="eastAsia"/>
                <w:sz w:val="21"/>
                <w:szCs w:val="21"/>
              </w:rPr>
              <w:t>人</w:t>
            </w:r>
            <w:r>
              <w:rPr>
                <w:rFonts w:hAnsi="SimSun"/>
                <w:sz w:val="21"/>
                <w:szCs w:val="21"/>
              </w:rPr>
              <w:t>（圣赫勒拿岛－</w:t>
            </w:r>
            <w:r>
              <w:rPr>
                <w:sz w:val="21"/>
                <w:szCs w:val="21"/>
              </w:rPr>
              <w:t>2006</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33 202</w:t>
            </w:r>
            <w:r>
              <w:rPr>
                <w:rFonts w:hint="eastAsia"/>
                <w:sz w:val="21"/>
                <w:szCs w:val="21"/>
              </w:rPr>
              <w:t>人</w:t>
            </w:r>
            <w:r>
              <w:rPr>
                <w:rFonts w:hAnsi="SimSun"/>
                <w:sz w:val="21"/>
                <w:szCs w:val="21"/>
              </w:rPr>
              <w:t>（特克斯和凯科斯群岛－</w:t>
            </w:r>
            <w:r>
              <w:rPr>
                <w:sz w:val="21"/>
                <w:szCs w:val="21"/>
              </w:rPr>
              <w:t>2006</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男人数量</w:t>
            </w:r>
            <w:r>
              <w:rPr>
                <w:sz w:val="21"/>
                <w:szCs w:val="21"/>
              </w:rPr>
              <w:t>/100</w:t>
            </w:r>
            <w:r>
              <w:rPr>
                <w:rFonts w:hAnsi="SimSun"/>
                <w:sz w:val="21"/>
                <w:szCs w:val="21"/>
              </w:rPr>
              <w:t>名妇女</w:t>
            </w:r>
          </w:p>
        </w:tc>
        <w:tc>
          <w:tcPr>
            <w:tcW w:w="2500" w:type="pct"/>
          </w:tcPr>
          <w:p w:rsidR="00000000" w:rsidRDefault="007F0021">
            <w:pPr>
              <w:rPr>
                <w:sz w:val="21"/>
                <w:szCs w:val="21"/>
              </w:rPr>
            </w:pPr>
            <w:r>
              <w:rPr>
                <w:rFonts w:hAnsi="SimSun"/>
                <w:sz w:val="21"/>
                <w:szCs w:val="21"/>
              </w:rPr>
              <w:t>－</w:t>
            </w:r>
            <w:r>
              <w:rPr>
                <w:sz w:val="21"/>
                <w:szCs w:val="21"/>
              </w:rPr>
              <w:t>92</w:t>
            </w:r>
            <w:r>
              <w:rPr>
                <w:rFonts w:hAnsi="SimSun"/>
                <w:sz w:val="21"/>
                <w:szCs w:val="21"/>
              </w:rPr>
              <w:t>（百慕大－</w:t>
            </w:r>
            <w:r>
              <w:rPr>
                <w:sz w:val="21"/>
                <w:szCs w:val="21"/>
              </w:rPr>
              <w:t>2007</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99</w:t>
            </w:r>
            <w:r>
              <w:rPr>
                <w:rFonts w:hAnsi="SimSun"/>
                <w:sz w:val="21"/>
                <w:szCs w:val="21"/>
              </w:rPr>
              <w:t>（英属维尔京群岛－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101</w:t>
            </w:r>
            <w:r>
              <w:rPr>
                <w:rFonts w:hAnsi="SimSun"/>
                <w:sz w:val="21"/>
                <w:szCs w:val="21"/>
              </w:rPr>
              <w:t>（开曼群岛－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113</w:t>
            </w:r>
            <w:r>
              <w:rPr>
                <w:rFonts w:hAnsi="SimSun"/>
                <w:sz w:val="21"/>
                <w:szCs w:val="21"/>
              </w:rPr>
              <w:t>（福克兰群岛－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100</w:t>
            </w:r>
            <w:r>
              <w:rPr>
                <w:rFonts w:hAnsi="SimSun"/>
                <w:sz w:val="21"/>
                <w:szCs w:val="21"/>
              </w:rPr>
              <w:t>（直布罗陀－</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113</w:t>
            </w:r>
            <w:r>
              <w:rPr>
                <w:rFonts w:hAnsi="SimSun"/>
                <w:sz w:val="21"/>
                <w:szCs w:val="21"/>
              </w:rPr>
              <w:t>（蒙塞拉特－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104</w:t>
            </w:r>
            <w:r>
              <w:rPr>
                <w:rFonts w:hAnsi="SimSun"/>
                <w:sz w:val="21"/>
                <w:szCs w:val="21"/>
              </w:rPr>
              <w:t>（皮特凯恩、亨德森、迪西和奥埃诺群岛－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99</w:t>
            </w:r>
            <w:r>
              <w:rPr>
                <w:rFonts w:hAnsi="SimSun"/>
                <w:sz w:val="21"/>
                <w:szCs w:val="21"/>
              </w:rPr>
              <w:t>（特克斯和凯科斯群岛－</w:t>
            </w:r>
            <w:r>
              <w:rPr>
                <w:sz w:val="21"/>
                <w:szCs w:val="21"/>
              </w:rPr>
              <w:t>200</w:t>
            </w:r>
            <w:r>
              <w:rPr>
                <w:sz w:val="21"/>
                <w:szCs w:val="21"/>
              </w:rPr>
              <w:t>6</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族裔群体</w:t>
            </w:r>
          </w:p>
        </w:tc>
        <w:tc>
          <w:tcPr>
            <w:tcW w:w="2500" w:type="pct"/>
          </w:tcPr>
          <w:p w:rsidR="00000000" w:rsidRDefault="007F0021" w:rsidP="007F0021">
            <w:pPr>
              <w:ind w:left="31680" w:hangingChars="100" w:firstLine="31680"/>
              <w:rPr>
                <w:sz w:val="21"/>
                <w:szCs w:val="21"/>
              </w:rPr>
            </w:pPr>
            <w:r>
              <w:rPr>
                <w:rFonts w:hAnsi="SimSun"/>
                <w:sz w:val="21"/>
                <w:szCs w:val="21"/>
              </w:rPr>
              <w:t>－</w:t>
            </w:r>
            <w:r>
              <w:rPr>
                <w:sz w:val="21"/>
                <w:szCs w:val="21"/>
              </w:rPr>
              <w:t>10 237</w:t>
            </w:r>
            <w:r>
              <w:rPr>
                <w:rFonts w:hAnsi="SimSun"/>
                <w:sz w:val="21"/>
                <w:szCs w:val="21"/>
              </w:rPr>
              <w:t>个国民和</w:t>
            </w:r>
            <w:r>
              <w:rPr>
                <w:sz w:val="21"/>
                <w:szCs w:val="21"/>
              </w:rPr>
              <w:t>15 565</w:t>
            </w:r>
            <w:r>
              <w:rPr>
                <w:rFonts w:hAnsi="SimSun"/>
                <w:sz w:val="21"/>
                <w:szCs w:val="21"/>
              </w:rPr>
              <w:t>个外侨（英属维尔京群岛－</w:t>
            </w:r>
            <w:r>
              <w:rPr>
                <w:sz w:val="21"/>
                <w:szCs w:val="21"/>
              </w:rPr>
              <w:t>2005</w:t>
            </w:r>
            <w:r>
              <w:rPr>
                <w:rFonts w:hint="eastAsia"/>
                <w:sz w:val="21"/>
                <w:szCs w:val="21"/>
              </w:rPr>
              <w:t>年</w:t>
            </w:r>
            <w:r>
              <w:rPr>
                <w:rFonts w:hAnsi="SimSun"/>
                <w:sz w:val="21"/>
                <w:szCs w:val="21"/>
              </w:rPr>
              <w:t>）</w:t>
            </w:r>
          </w:p>
          <w:p w:rsidR="00000000" w:rsidRDefault="007F0021" w:rsidP="007F0021">
            <w:pPr>
              <w:ind w:left="31680" w:hangingChars="100" w:firstLine="31680"/>
              <w:rPr>
                <w:sz w:val="21"/>
                <w:szCs w:val="21"/>
              </w:rPr>
            </w:pPr>
            <w:r>
              <w:rPr>
                <w:rFonts w:hAnsi="SimSun"/>
                <w:sz w:val="21"/>
                <w:szCs w:val="21"/>
              </w:rPr>
              <w:t>－英国人、爱尔兰人、马耳他人、热那亚人、犹太人和西班牙人等的后裔（直布罗陀）</w:t>
            </w:r>
          </w:p>
          <w:p w:rsidR="00000000" w:rsidRDefault="007F0021" w:rsidP="007F0021">
            <w:pPr>
              <w:ind w:left="31680" w:hangingChars="100" w:firstLine="31680"/>
              <w:rPr>
                <w:sz w:val="21"/>
                <w:szCs w:val="21"/>
              </w:rPr>
            </w:pPr>
            <w:r>
              <w:rPr>
                <w:rFonts w:hAnsi="SimSun"/>
                <w:sz w:val="21"/>
                <w:szCs w:val="21"/>
              </w:rPr>
              <w:t>－英国皇家海军舰艇本特号哗变者及其塔希提伙伴的后裔（皮特凯恩、亨德森、迪西和奥埃诺群岛）</w:t>
            </w:r>
          </w:p>
        </w:tc>
      </w:tr>
      <w:tr w:rsidR="00000000">
        <w:tc>
          <w:tcPr>
            <w:tcW w:w="2500" w:type="pct"/>
          </w:tcPr>
          <w:p w:rsidR="00000000" w:rsidRDefault="007F0021">
            <w:pPr>
              <w:rPr>
                <w:sz w:val="21"/>
                <w:szCs w:val="21"/>
              </w:rPr>
            </w:pPr>
            <w:r>
              <w:rPr>
                <w:sz w:val="21"/>
                <w:szCs w:val="21"/>
              </w:rPr>
              <w:t>15</w:t>
            </w:r>
            <w:r>
              <w:rPr>
                <w:rFonts w:hAnsi="SimSun"/>
                <w:sz w:val="21"/>
                <w:szCs w:val="21"/>
              </w:rPr>
              <w:t>岁以下人口的百分比</w:t>
            </w:r>
          </w:p>
        </w:tc>
        <w:tc>
          <w:tcPr>
            <w:tcW w:w="2500" w:type="pct"/>
          </w:tcPr>
          <w:p w:rsidR="00000000" w:rsidRDefault="007F0021">
            <w:pPr>
              <w:rPr>
                <w:sz w:val="21"/>
                <w:szCs w:val="21"/>
              </w:rPr>
            </w:pPr>
            <w:r>
              <w:rPr>
                <w:rFonts w:hAnsi="SimSun"/>
                <w:sz w:val="21"/>
                <w:szCs w:val="21"/>
              </w:rPr>
              <w:t>－</w:t>
            </w:r>
            <w:r>
              <w:rPr>
                <w:sz w:val="21"/>
                <w:szCs w:val="21"/>
              </w:rPr>
              <w:t>17.8%</w:t>
            </w:r>
            <w:r>
              <w:rPr>
                <w:rFonts w:hAnsi="SimSun"/>
                <w:sz w:val="21"/>
                <w:szCs w:val="21"/>
              </w:rPr>
              <w:t>（百慕大－</w:t>
            </w:r>
            <w:r>
              <w:rPr>
                <w:sz w:val="21"/>
                <w:szCs w:val="21"/>
              </w:rPr>
              <w:t>2007</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23.7%</w:t>
            </w:r>
            <w:r>
              <w:rPr>
                <w:rFonts w:hAnsi="SimSun"/>
                <w:sz w:val="21"/>
                <w:szCs w:val="21"/>
              </w:rPr>
              <w:t>（英属维尔京群岛－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16.6%</w:t>
            </w:r>
            <w:r>
              <w:rPr>
                <w:rFonts w:hAnsi="SimSun"/>
                <w:sz w:val="21"/>
                <w:szCs w:val="21"/>
              </w:rPr>
              <w:t>（开曼群岛－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16%</w:t>
            </w:r>
            <w:r>
              <w:rPr>
                <w:rFonts w:hAnsi="SimSun"/>
                <w:sz w:val="21"/>
                <w:szCs w:val="21"/>
              </w:rPr>
              <w:t>（福克兰群岛－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19.3%</w:t>
            </w:r>
            <w:r>
              <w:rPr>
                <w:rFonts w:hAnsi="SimSun"/>
                <w:sz w:val="21"/>
                <w:szCs w:val="21"/>
              </w:rPr>
              <w:t>（蒙塞拉特－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15.5%</w:t>
            </w:r>
            <w:r>
              <w:rPr>
                <w:rFonts w:hAnsi="SimSun"/>
                <w:sz w:val="21"/>
                <w:szCs w:val="21"/>
              </w:rPr>
              <w:t>（皮特凯恩、亨德森、迪</w:t>
            </w:r>
            <w:r>
              <w:rPr>
                <w:rFonts w:hAnsi="SimSun"/>
                <w:sz w:val="21"/>
                <w:szCs w:val="21"/>
              </w:rPr>
              <w:t>西和奥埃诺群岛－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21.9%</w:t>
            </w:r>
            <w:r>
              <w:rPr>
                <w:rFonts w:hAnsi="SimSun"/>
                <w:sz w:val="21"/>
                <w:szCs w:val="21"/>
              </w:rPr>
              <w:t>（特克斯和凯科斯群岛－</w:t>
            </w:r>
            <w:r>
              <w:rPr>
                <w:sz w:val="21"/>
                <w:szCs w:val="21"/>
              </w:rPr>
              <w:t>2005</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sz w:val="21"/>
                <w:szCs w:val="21"/>
              </w:rPr>
              <w:t>65</w:t>
            </w:r>
            <w:r>
              <w:rPr>
                <w:rFonts w:hAnsi="SimSun"/>
                <w:sz w:val="21"/>
                <w:szCs w:val="21"/>
              </w:rPr>
              <w:t>岁以上人口的百分比</w:t>
            </w:r>
          </w:p>
        </w:tc>
        <w:tc>
          <w:tcPr>
            <w:tcW w:w="2500" w:type="pct"/>
          </w:tcPr>
          <w:p w:rsidR="00000000" w:rsidRDefault="007F0021">
            <w:pPr>
              <w:rPr>
                <w:sz w:val="21"/>
                <w:szCs w:val="21"/>
              </w:rPr>
            </w:pPr>
            <w:r>
              <w:rPr>
                <w:rFonts w:hAnsi="SimSun"/>
                <w:sz w:val="21"/>
                <w:szCs w:val="21"/>
              </w:rPr>
              <w:t>－</w:t>
            </w:r>
            <w:r>
              <w:rPr>
                <w:sz w:val="21"/>
                <w:szCs w:val="21"/>
              </w:rPr>
              <w:t>11.2%</w:t>
            </w:r>
            <w:r>
              <w:rPr>
                <w:rFonts w:hAnsi="SimSun"/>
                <w:sz w:val="21"/>
                <w:szCs w:val="21"/>
              </w:rPr>
              <w:t>（百慕大－</w:t>
            </w:r>
            <w:r>
              <w:rPr>
                <w:sz w:val="21"/>
                <w:szCs w:val="21"/>
              </w:rPr>
              <w:t>2007</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5.4%</w:t>
            </w:r>
            <w:r>
              <w:rPr>
                <w:rFonts w:hAnsi="SimSun"/>
                <w:sz w:val="21"/>
                <w:szCs w:val="21"/>
              </w:rPr>
              <w:t>（英属维尔京群岛－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5.8%</w:t>
            </w:r>
            <w:r>
              <w:rPr>
                <w:rFonts w:hAnsi="SimSun"/>
                <w:sz w:val="21"/>
                <w:szCs w:val="21"/>
              </w:rPr>
              <w:t>（开曼群岛－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w:t>
            </w:r>
            <w:r>
              <w:rPr>
                <w:rFonts w:hAnsi="SimSun"/>
                <w:sz w:val="21"/>
                <w:szCs w:val="21"/>
              </w:rPr>
              <w:t>（福克兰群岛－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22.6%</w:t>
            </w:r>
            <w:r>
              <w:rPr>
                <w:rFonts w:hAnsi="SimSun"/>
                <w:sz w:val="21"/>
                <w:szCs w:val="21"/>
              </w:rPr>
              <w:t>（蒙塞拉特－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20%</w:t>
            </w:r>
            <w:r>
              <w:rPr>
                <w:rFonts w:hAnsi="SimSun"/>
                <w:sz w:val="21"/>
                <w:szCs w:val="21"/>
              </w:rPr>
              <w:t>（皮特凯恩、亨德森、迪西和奥埃诺群岛－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4.4%</w:t>
            </w:r>
            <w:r>
              <w:rPr>
                <w:rFonts w:hAnsi="SimSun"/>
                <w:sz w:val="21"/>
                <w:szCs w:val="21"/>
              </w:rPr>
              <w:t>（特克斯和凯科斯群岛－</w:t>
            </w:r>
            <w:r>
              <w:rPr>
                <w:sz w:val="21"/>
                <w:szCs w:val="21"/>
              </w:rPr>
              <w:t>2005</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城市地区人口的百分比</w:t>
            </w:r>
          </w:p>
        </w:tc>
        <w:tc>
          <w:tcPr>
            <w:tcW w:w="2500" w:type="pct"/>
          </w:tcPr>
          <w:p w:rsidR="00000000" w:rsidRDefault="007F0021">
            <w:pPr>
              <w:rPr>
                <w:sz w:val="21"/>
                <w:szCs w:val="21"/>
              </w:rPr>
            </w:pPr>
            <w:r>
              <w:rPr>
                <w:rFonts w:hAnsi="SimSun"/>
                <w:sz w:val="21"/>
                <w:szCs w:val="21"/>
              </w:rPr>
              <w:t>－</w:t>
            </w:r>
            <w:r>
              <w:rPr>
                <w:sz w:val="21"/>
                <w:szCs w:val="21"/>
              </w:rPr>
              <w:t>100%</w:t>
            </w:r>
            <w:r>
              <w:rPr>
                <w:rFonts w:hAnsi="SimSun"/>
                <w:sz w:val="21"/>
                <w:szCs w:val="21"/>
              </w:rPr>
              <w:t>（百慕大－</w:t>
            </w:r>
            <w:r>
              <w:rPr>
                <w:sz w:val="21"/>
                <w:szCs w:val="21"/>
              </w:rPr>
              <w:t>2007</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62%</w:t>
            </w:r>
            <w:r>
              <w:rPr>
                <w:rFonts w:hAnsi="SimSun"/>
                <w:sz w:val="21"/>
                <w:szCs w:val="21"/>
              </w:rPr>
              <w:t>（英属维尔京群岛－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48.2%</w:t>
            </w:r>
            <w:r>
              <w:rPr>
                <w:rFonts w:hAnsi="SimSun"/>
                <w:sz w:val="21"/>
                <w:szCs w:val="21"/>
              </w:rPr>
              <w:t>（开曼</w:t>
            </w:r>
            <w:r>
              <w:rPr>
                <w:rFonts w:hAnsi="SimSun"/>
                <w:sz w:val="21"/>
                <w:szCs w:val="21"/>
              </w:rPr>
              <w:t>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72%</w:t>
            </w:r>
            <w:r>
              <w:rPr>
                <w:rFonts w:hAnsi="SimSun"/>
                <w:sz w:val="21"/>
                <w:szCs w:val="21"/>
              </w:rPr>
              <w:t>（福克兰群岛－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100%</w:t>
            </w:r>
            <w:r>
              <w:rPr>
                <w:rFonts w:hAnsi="SimSun"/>
                <w:sz w:val="21"/>
                <w:szCs w:val="21"/>
              </w:rPr>
              <w:t>（直布罗陀－</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40%</w:t>
            </w:r>
            <w:r>
              <w:rPr>
                <w:rFonts w:hAnsi="SimSun"/>
                <w:sz w:val="21"/>
                <w:szCs w:val="21"/>
              </w:rPr>
              <w:t>（圣赫勒拿岛－</w:t>
            </w:r>
            <w:r>
              <w:rPr>
                <w:sz w:val="21"/>
                <w:szCs w:val="21"/>
              </w:rPr>
              <w:t>1998</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宗教</w:t>
            </w:r>
          </w:p>
        </w:tc>
        <w:tc>
          <w:tcPr>
            <w:tcW w:w="2500" w:type="pct"/>
          </w:tcPr>
          <w:p w:rsidR="00000000" w:rsidRDefault="007F0021" w:rsidP="007F0021">
            <w:pPr>
              <w:ind w:left="31680" w:hangingChars="100" w:firstLine="31680"/>
              <w:rPr>
                <w:sz w:val="21"/>
                <w:szCs w:val="21"/>
              </w:rPr>
            </w:pPr>
            <w:r>
              <w:rPr>
                <w:rFonts w:hAnsi="SimSun"/>
                <w:sz w:val="21"/>
                <w:szCs w:val="21"/>
              </w:rPr>
              <w:t>－基督教－主要是圣公会教徒和罗马天主教教徒（百慕大）</w:t>
            </w:r>
          </w:p>
          <w:p w:rsidR="00000000" w:rsidRDefault="007F0021">
            <w:pPr>
              <w:rPr>
                <w:sz w:val="21"/>
                <w:szCs w:val="21"/>
              </w:rPr>
            </w:pPr>
            <w:r>
              <w:rPr>
                <w:rFonts w:hAnsi="SimSun"/>
                <w:sz w:val="21"/>
                <w:szCs w:val="21"/>
              </w:rPr>
              <w:t>－基督教（英属维尔京群岛）</w:t>
            </w:r>
          </w:p>
          <w:p w:rsidR="00000000" w:rsidRDefault="007F0021">
            <w:pPr>
              <w:rPr>
                <w:sz w:val="21"/>
                <w:szCs w:val="21"/>
              </w:rPr>
            </w:pPr>
            <w:r>
              <w:rPr>
                <w:rFonts w:hAnsi="SimSun"/>
                <w:sz w:val="21"/>
                <w:szCs w:val="21"/>
              </w:rPr>
              <w:t>－基督教－多数（开曼群岛）</w:t>
            </w:r>
          </w:p>
          <w:p w:rsidR="00000000" w:rsidRDefault="007F0021" w:rsidP="007F0021">
            <w:pPr>
              <w:ind w:left="31680" w:hangingChars="100" w:firstLine="31680"/>
              <w:rPr>
                <w:sz w:val="21"/>
                <w:szCs w:val="21"/>
              </w:rPr>
            </w:pPr>
            <w:r>
              <w:rPr>
                <w:rFonts w:hAnsi="SimSun"/>
                <w:sz w:val="21"/>
                <w:szCs w:val="21"/>
              </w:rPr>
              <w:t>－基督教－天主教、圣公会和其他基督教会（福克兰群岛）</w:t>
            </w:r>
          </w:p>
          <w:p w:rsidR="00000000" w:rsidRDefault="007F0021" w:rsidP="007F0021">
            <w:pPr>
              <w:ind w:left="31680" w:hangingChars="100" w:firstLine="31680"/>
              <w:rPr>
                <w:sz w:val="21"/>
                <w:szCs w:val="21"/>
              </w:rPr>
            </w:pPr>
            <w:r>
              <w:rPr>
                <w:rFonts w:hAnsi="SimSun"/>
                <w:sz w:val="21"/>
                <w:szCs w:val="21"/>
              </w:rPr>
              <w:t>－天主教、清教、伊斯兰教、印度教和犹太教（直布罗陀）</w:t>
            </w:r>
          </w:p>
          <w:p w:rsidR="00000000" w:rsidRDefault="007F0021">
            <w:pPr>
              <w:rPr>
                <w:sz w:val="21"/>
                <w:szCs w:val="21"/>
              </w:rPr>
            </w:pPr>
            <w:r>
              <w:rPr>
                <w:rFonts w:hAnsi="SimSun"/>
                <w:sz w:val="21"/>
                <w:szCs w:val="21"/>
              </w:rPr>
              <w:t>－基督教（蒙塞拉特）</w:t>
            </w:r>
          </w:p>
          <w:p w:rsidR="00000000" w:rsidRDefault="007F0021" w:rsidP="007F0021">
            <w:pPr>
              <w:ind w:left="31680" w:hangingChars="150" w:firstLine="31680"/>
              <w:rPr>
                <w:sz w:val="21"/>
                <w:szCs w:val="21"/>
              </w:rPr>
            </w:pPr>
            <w:r>
              <w:rPr>
                <w:rFonts w:hAnsi="SimSun"/>
                <w:sz w:val="21"/>
                <w:szCs w:val="21"/>
              </w:rPr>
              <w:t>－基督复临安息日会教徒（皮特凯恩、亨德森、迪西和奥埃诺群岛）</w:t>
            </w:r>
          </w:p>
          <w:p w:rsidR="00000000" w:rsidRDefault="007F0021" w:rsidP="007F0021">
            <w:pPr>
              <w:ind w:left="31680" w:hangingChars="150" w:firstLine="31680"/>
              <w:rPr>
                <w:sz w:val="21"/>
                <w:szCs w:val="21"/>
              </w:rPr>
            </w:pPr>
            <w:r>
              <w:rPr>
                <w:rFonts w:hAnsi="SimSun"/>
                <w:sz w:val="21"/>
                <w:szCs w:val="21"/>
              </w:rPr>
              <w:t>－基督教、巴哈伊教（圣赫勒拿岛）</w:t>
            </w:r>
          </w:p>
          <w:p w:rsidR="00000000" w:rsidRDefault="007F0021">
            <w:pPr>
              <w:rPr>
                <w:sz w:val="21"/>
                <w:szCs w:val="21"/>
              </w:rPr>
            </w:pPr>
            <w:r>
              <w:rPr>
                <w:rFonts w:hAnsi="SimSun"/>
                <w:sz w:val="21"/>
                <w:szCs w:val="21"/>
              </w:rPr>
              <w:t>－基督教（特克斯和凯科斯群岛）</w:t>
            </w:r>
          </w:p>
        </w:tc>
      </w:tr>
      <w:tr w:rsidR="00000000">
        <w:tc>
          <w:tcPr>
            <w:tcW w:w="2500" w:type="pct"/>
          </w:tcPr>
          <w:p w:rsidR="00000000" w:rsidRDefault="007F0021">
            <w:pPr>
              <w:rPr>
                <w:sz w:val="21"/>
                <w:szCs w:val="21"/>
              </w:rPr>
            </w:pPr>
            <w:r>
              <w:rPr>
                <w:rFonts w:hAnsi="SimSun"/>
                <w:sz w:val="21"/>
                <w:szCs w:val="21"/>
              </w:rPr>
              <w:t>国内生</w:t>
            </w:r>
            <w:r>
              <w:rPr>
                <w:rFonts w:hAnsi="SimSun"/>
                <w:sz w:val="21"/>
                <w:szCs w:val="21"/>
              </w:rPr>
              <w:t>产总值</w:t>
            </w:r>
            <w:r>
              <w:rPr>
                <w:rStyle w:val="FootnoteReference"/>
                <w:rFonts w:eastAsia="SimSun"/>
                <w:spacing w:val="10"/>
                <w:sz w:val="21"/>
                <w:szCs w:val="21"/>
              </w:rPr>
              <w:footnoteReference w:id="24"/>
            </w:r>
          </w:p>
        </w:tc>
        <w:tc>
          <w:tcPr>
            <w:tcW w:w="2500" w:type="pct"/>
          </w:tcPr>
          <w:p w:rsidR="00000000" w:rsidRDefault="007F0021">
            <w:pPr>
              <w:rPr>
                <w:sz w:val="21"/>
                <w:szCs w:val="21"/>
              </w:rPr>
            </w:pPr>
            <w:r>
              <w:rPr>
                <w:rFonts w:hAnsi="SimSun"/>
                <w:sz w:val="21"/>
                <w:szCs w:val="21"/>
              </w:rPr>
              <w:t>－</w:t>
            </w:r>
            <w:r>
              <w:rPr>
                <w:sz w:val="21"/>
                <w:szCs w:val="21"/>
              </w:rPr>
              <w:t>27</w:t>
            </w:r>
            <w:r>
              <w:rPr>
                <w:rFonts w:hAnsi="SimSun"/>
                <w:sz w:val="21"/>
                <w:szCs w:val="21"/>
              </w:rPr>
              <w:t>亿英镑（百慕大－</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w:t>
            </w:r>
            <w:r>
              <w:rPr>
                <w:rFonts w:hint="eastAsia"/>
                <w:sz w:val="21"/>
                <w:szCs w:val="21"/>
              </w:rPr>
              <w:t>.8</w:t>
            </w:r>
            <w:r>
              <w:rPr>
                <w:sz w:val="21"/>
                <w:szCs w:val="21"/>
              </w:rPr>
              <w:t>2</w:t>
            </w:r>
            <w:r>
              <w:rPr>
                <w:rFonts w:hint="eastAsia"/>
                <w:sz w:val="21"/>
                <w:szCs w:val="21"/>
              </w:rPr>
              <w:t>亿</w:t>
            </w:r>
            <w:r>
              <w:rPr>
                <w:rFonts w:hAnsi="SimSun"/>
                <w:sz w:val="21"/>
                <w:szCs w:val="21"/>
              </w:rPr>
              <w:t>英镑（英属维尔京群岛－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11</w:t>
            </w:r>
            <w:r>
              <w:rPr>
                <w:rFonts w:hAnsi="SimSun"/>
                <w:sz w:val="21"/>
                <w:szCs w:val="21"/>
              </w:rPr>
              <w:t>亿英镑（开曼群岛－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7 500</w:t>
            </w:r>
            <w:r>
              <w:rPr>
                <w:rFonts w:hAnsi="SimSun"/>
                <w:sz w:val="21"/>
                <w:szCs w:val="21"/>
              </w:rPr>
              <w:t>万英镑（福克兰群岛－</w:t>
            </w:r>
            <w:r>
              <w:rPr>
                <w:sz w:val="21"/>
                <w:szCs w:val="21"/>
              </w:rPr>
              <w:t>2004</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5</w:t>
            </w:r>
            <w:r>
              <w:rPr>
                <w:rFonts w:hint="eastAsia"/>
                <w:sz w:val="21"/>
                <w:szCs w:val="21"/>
              </w:rPr>
              <w:t>.</w:t>
            </w:r>
            <w:r>
              <w:rPr>
                <w:sz w:val="21"/>
                <w:szCs w:val="21"/>
              </w:rPr>
              <w:t>6</w:t>
            </w:r>
            <w:r>
              <w:rPr>
                <w:rFonts w:hint="eastAsia"/>
                <w:sz w:val="21"/>
                <w:szCs w:val="21"/>
              </w:rPr>
              <w:t>亿</w:t>
            </w:r>
            <w:r>
              <w:rPr>
                <w:rFonts w:hAnsi="SimSun"/>
                <w:sz w:val="21"/>
                <w:szCs w:val="21"/>
              </w:rPr>
              <w:t>英镑（直布罗陀－</w:t>
            </w:r>
            <w:r>
              <w:rPr>
                <w:sz w:val="21"/>
                <w:szCs w:val="21"/>
              </w:rPr>
              <w:t>2003-</w:t>
            </w:r>
            <w:r>
              <w:rPr>
                <w:rFonts w:hint="eastAsia"/>
                <w:sz w:val="21"/>
                <w:szCs w:val="21"/>
              </w:rPr>
              <w:t>20</w:t>
            </w:r>
            <w:r>
              <w:rPr>
                <w:sz w:val="21"/>
                <w:szCs w:val="21"/>
              </w:rPr>
              <w:t>04</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1 770</w:t>
            </w:r>
            <w:r>
              <w:rPr>
                <w:rFonts w:hAnsi="SimSun"/>
                <w:sz w:val="21"/>
                <w:szCs w:val="21"/>
              </w:rPr>
              <w:t>万英镑（蒙塞拉特－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1 420</w:t>
            </w:r>
            <w:r>
              <w:rPr>
                <w:rFonts w:hAnsi="SimSun"/>
                <w:sz w:val="21"/>
                <w:szCs w:val="21"/>
              </w:rPr>
              <w:t>万英镑（圣赫勒拿岛－</w:t>
            </w:r>
            <w:r>
              <w:rPr>
                <w:sz w:val="21"/>
                <w:szCs w:val="21"/>
              </w:rPr>
              <w:t>2004-</w:t>
            </w:r>
            <w:r>
              <w:rPr>
                <w:rFonts w:hint="eastAsia"/>
                <w:sz w:val="21"/>
                <w:szCs w:val="21"/>
              </w:rPr>
              <w:t>20</w:t>
            </w:r>
            <w:r>
              <w:rPr>
                <w:sz w:val="21"/>
                <w:szCs w:val="21"/>
              </w:rPr>
              <w:t>05</w:t>
            </w:r>
            <w:r>
              <w:rPr>
                <w:rFonts w:hint="eastAsia"/>
                <w:sz w:val="21"/>
                <w:szCs w:val="21"/>
              </w:rPr>
              <w:t>年</w:t>
            </w:r>
            <w:r>
              <w:rPr>
                <w:rFonts w:hAnsi="SimSun"/>
                <w:sz w:val="21"/>
                <w:szCs w:val="21"/>
              </w:rPr>
              <w:t>）</w:t>
            </w:r>
          </w:p>
          <w:p w:rsidR="00000000" w:rsidRDefault="007F0021" w:rsidP="007F0021">
            <w:pPr>
              <w:ind w:left="31680" w:hangingChars="100" w:firstLine="31680"/>
              <w:rPr>
                <w:sz w:val="21"/>
                <w:szCs w:val="21"/>
              </w:rPr>
            </w:pPr>
            <w:r>
              <w:rPr>
                <w:rFonts w:hAnsi="SimSun"/>
                <w:sz w:val="21"/>
                <w:szCs w:val="21"/>
              </w:rPr>
              <w:t>－</w:t>
            </w:r>
            <w:r>
              <w:rPr>
                <w:sz w:val="21"/>
                <w:szCs w:val="21"/>
              </w:rPr>
              <w:t>2</w:t>
            </w:r>
            <w:r>
              <w:rPr>
                <w:rFonts w:hint="eastAsia"/>
                <w:sz w:val="21"/>
                <w:szCs w:val="21"/>
              </w:rPr>
              <w:t>.</w:t>
            </w:r>
            <w:r>
              <w:rPr>
                <w:sz w:val="21"/>
                <w:szCs w:val="21"/>
              </w:rPr>
              <w:t>39</w:t>
            </w:r>
            <w:r>
              <w:rPr>
                <w:rFonts w:hint="eastAsia"/>
                <w:sz w:val="21"/>
                <w:szCs w:val="21"/>
              </w:rPr>
              <w:t>亿</w:t>
            </w:r>
            <w:r>
              <w:rPr>
                <w:rFonts w:hAnsi="SimSun"/>
                <w:sz w:val="21"/>
                <w:szCs w:val="21"/>
              </w:rPr>
              <w:t>英镑（特克斯和凯科斯群岛－</w:t>
            </w:r>
            <w:r>
              <w:rPr>
                <w:sz w:val="21"/>
                <w:szCs w:val="21"/>
              </w:rPr>
              <w:t>2005</w:t>
            </w:r>
            <w:r>
              <w:rPr>
                <w:rFonts w:hint="eastAsia"/>
                <w:sz w:val="21"/>
                <w:szCs w:val="21"/>
              </w:rPr>
              <w:t>年</w:t>
            </w:r>
            <w:r>
              <w:rPr>
                <w:rFonts w:hAnsi="SimSun"/>
                <w:sz w:val="21"/>
                <w:szCs w:val="21"/>
              </w:rPr>
              <w:t>（估计数））</w:t>
            </w:r>
          </w:p>
        </w:tc>
      </w:tr>
      <w:tr w:rsidR="00000000">
        <w:tc>
          <w:tcPr>
            <w:tcW w:w="2500" w:type="pct"/>
          </w:tcPr>
          <w:p w:rsidR="00000000" w:rsidRDefault="007F0021">
            <w:pPr>
              <w:rPr>
                <w:sz w:val="21"/>
                <w:szCs w:val="21"/>
              </w:rPr>
            </w:pPr>
            <w:r>
              <w:rPr>
                <w:rFonts w:hAnsi="SimSun"/>
                <w:sz w:val="21"/>
                <w:szCs w:val="21"/>
              </w:rPr>
              <w:t>人均国内生产总值</w:t>
            </w:r>
            <w:r>
              <w:rPr>
                <w:rStyle w:val="FootnoteReference"/>
                <w:rFonts w:eastAsia="SimSun"/>
                <w:spacing w:val="10"/>
                <w:sz w:val="21"/>
                <w:szCs w:val="21"/>
              </w:rPr>
              <w:footnoteReference w:id="25"/>
            </w:r>
          </w:p>
        </w:tc>
        <w:tc>
          <w:tcPr>
            <w:tcW w:w="2500" w:type="pct"/>
          </w:tcPr>
          <w:p w:rsidR="00000000" w:rsidRDefault="007F0021">
            <w:pPr>
              <w:rPr>
                <w:sz w:val="21"/>
                <w:szCs w:val="21"/>
              </w:rPr>
            </w:pPr>
            <w:r>
              <w:rPr>
                <w:rFonts w:hAnsi="SimSun"/>
                <w:sz w:val="21"/>
                <w:szCs w:val="21"/>
              </w:rPr>
              <w:t>－</w:t>
            </w:r>
            <w:r>
              <w:rPr>
                <w:sz w:val="21"/>
                <w:szCs w:val="21"/>
              </w:rPr>
              <w:t>42 032</w:t>
            </w:r>
            <w:r>
              <w:rPr>
                <w:rFonts w:hAnsi="SimSun"/>
                <w:sz w:val="21"/>
                <w:szCs w:val="21"/>
              </w:rPr>
              <w:t>英镑（百慕大－</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18 710</w:t>
            </w:r>
            <w:r>
              <w:rPr>
                <w:rFonts w:hAnsi="SimSun"/>
                <w:sz w:val="21"/>
                <w:szCs w:val="21"/>
              </w:rPr>
              <w:t>英镑（英属维尔京群岛－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 xml:space="preserve">21 </w:t>
            </w:r>
            <w:r>
              <w:rPr>
                <w:sz w:val="21"/>
                <w:szCs w:val="21"/>
              </w:rPr>
              <w:t>468</w:t>
            </w:r>
            <w:r>
              <w:rPr>
                <w:rFonts w:hAnsi="SimSun"/>
                <w:sz w:val="21"/>
                <w:szCs w:val="21"/>
              </w:rPr>
              <w:t>英镑（英属维尔京群岛－</w:t>
            </w:r>
            <w:r>
              <w:rPr>
                <w:sz w:val="21"/>
                <w:szCs w:val="21"/>
              </w:rPr>
              <w:t>2003</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23 601</w:t>
            </w:r>
            <w:r>
              <w:rPr>
                <w:rFonts w:hAnsi="SimSun"/>
                <w:sz w:val="21"/>
                <w:szCs w:val="21"/>
              </w:rPr>
              <w:t>英镑（开曼群岛－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25 381</w:t>
            </w:r>
            <w:r>
              <w:rPr>
                <w:rFonts w:hAnsi="SimSun"/>
                <w:sz w:val="21"/>
                <w:szCs w:val="21"/>
              </w:rPr>
              <w:t>英镑（福克兰群岛－</w:t>
            </w:r>
            <w:r>
              <w:rPr>
                <w:sz w:val="21"/>
                <w:szCs w:val="21"/>
              </w:rPr>
              <w:t>2004</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19 552</w:t>
            </w:r>
            <w:r>
              <w:rPr>
                <w:rFonts w:hAnsi="SimSun"/>
                <w:sz w:val="21"/>
                <w:szCs w:val="21"/>
              </w:rPr>
              <w:t>英镑（直布罗陀－</w:t>
            </w:r>
            <w:r>
              <w:rPr>
                <w:sz w:val="21"/>
                <w:szCs w:val="21"/>
              </w:rPr>
              <w:t>2003-</w:t>
            </w:r>
            <w:r>
              <w:rPr>
                <w:rFonts w:hint="eastAsia"/>
                <w:sz w:val="21"/>
                <w:szCs w:val="21"/>
              </w:rPr>
              <w:t>20</w:t>
            </w:r>
            <w:r>
              <w:rPr>
                <w:sz w:val="21"/>
                <w:szCs w:val="21"/>
              </w:rPr>
              <w:t>04</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3 779</w:t>
            </w:r>
            <w:r>
              <w:rPr>
                <w:rFonts w:hAnsi="SimSun"/>
                <w:sz w:val="21"/>
                <w:szCs w:val="21"/>
              </w:rPr>
              <w:t>英镑（蒙塞拉特－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3 463</w:t>
            </w:r>
            <w:r>
              <w:rPr>
                <w:rFonts w:hAnsi="SimSun"/>
                <w:sz w:val="21"/>
                <w:szCs w:val="21"/>
              </w:rPr>
              <w:t>英镑（圣赫勒拿岛－</w:t>
            </w:r>
            <w:r>
              <w:rPr>
                <w:sz w:val="21"/>
                <w:szCs w:val="21"/>
              </w:rPr>
              <w:t>2004-</w:t>
            </w:r>
            <w:r>
              <w:rPr>
                <w:rFonts w:hint="eastAsia"/>
                <w:sz w:val="21"/>
                <w:szCs w:val="21"/>
              </w:rPr>
              <w:t>20</w:t>
            </w:r>
            <w:r>
              <w:rPr>
                <w:sz w:val="21"/>
                <w:szCs w:val="21"/>
              </w:rPr>
              <w:t>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7 811</w:t>
            </w:r>
            <w:r>
              <w:rPr>
                <w:rFonts w:hAnsi="SimSun"/>
                <w:sz w:val="21"/>
                <w:szCs w:val="21"/>
              </w:rPr>
              <w:t>英镑（特克斯和凯科斯群岛－</w:t>
            </w:r>
            <w:r>
              <w:rPr>
                <w:sz w:val="21"/>
                <w:szCs w:val="21"/>
              </w:rPr>
              <w:t>2005</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通货膨胀</w:t>
            </w:r>
          </w:p>
        </w:tc>
        <w:tc>
          <w:tcPr>
            <w:tcW w:w="2500" w:type="pct"/>
          </w:tcPr>
          <w:p w:rsidR="00000000" w:rsidRDefault="007F0021">
            <w:pPr>
              <w:rPr>
                <w:sz w:val="21"/>
                <w:szCs w:val="21"/>
              </w:rPr>
            </w:pPr>
            <w:r>
              <w:rPr>
                <w:rFonts w:hAnsi="SimSun"/>
                <w:sz w:val="21"/>
                <w:szCs w:val="21"/>
              </w:rPr>
              <w:t>－</w:t>
            </w:r>
            <w:r>
              <w:rPr>
                <w:sz w:val="21"/>
                <w:szCs w:val="21"/>
              </w:rPr>
              <w:t>3.1%</w:t>
            </w:r>
            <w:r>
              <w:rPr>
                <w:rFonts w:hAnsi="SimSun"/>
                <w:sz w:val="21"/>
                <w:szCs w:val="21"/>
              </w:rPr>
              <w:t>（百慕大－</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w:t>
            </w:r>
            <w:r>
              <w:rPr>
                <w:rFonts w:hAnsi="SimSun"/>
                <w:sz w:val="21"/>
                <w:szCs w:val="21"/>
              </w:rPr>
              <w:t>（英属维尔京群岛－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w:t>
            </w:r>
            <w:r>
              <w:rPr>
                <w:rFonts w:hAnsi="SimSun"/>
                <w:sz w:val="21"/>
                <w:szCs w:val="21"/>
              </w:rPr>
              <w:t>（英属维尔京群岛－</w:t>
            </w:r>
            <w:r>
              <w:rPr>
                <w:sz w:val="21"/>
                <w:szCs w:val="21"/>
              </w:rPr>
              <w:t>2003</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7%</w:t>
            </w:r>
            <w:r>
              <w:rPr>
                <w:rFonts w:hAnsi="SimSun"/>
                <w:sz w:val="21"/>
                <w:szCs w:val="21"/>
              </w:rPr>
              <w:t>（开曼群岛－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3%</w:t>
            </w:r>
            <w:r>
              <w:rPr>
                <w:rFonts w:hAnsi="SimSun"/>
                <w:sz w:val="21"/>
                <w:szCs w:val="21"/>
              </w:rPr>
              <w:t>（福克兰群岛－</w:t>
            </w:r>
            <w:r>
              <w:rPr>
                <w:sz w:val="21"/>
                <w:szCs w:val="21"/>
              </w:rPr>
              <w:t>20</w:t>
            </w:r>
            <w:r>
              <w:rPr>
                <w:sz w:val="21"/>
                <w:szCs w:val="21"/>
              </w:rPr>
              <w:t>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2.6%</w:t>
            </w:r>
            <w:r>
              <w:rPr>
                <w:rFonts w:hAnsi="SimSun"/>
                <w:sz w:val="21"/>
                <w:szCs w:val="21"/>
              </w:rPr>
              <w:t>（直布罗陀－</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4%</w:t>
            </w:r>
            <w:r>
              <w:rPr>
                <w:rFonts w:hAnsi="SimSun"/>
                <w:sz w:val="21"/>
                <w:szCs w:val="21"/>
              </w:rPr>
              <w:t>（蒙塞拉特－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3.6%</w:t>
            </w:r>
            <w:r>
              <w:rPr>
                <w:rFonts w:hAnsi="SimSun"/>
                <w:sz w:val="21"/>
                <w:szCs w:val="21"/>
              </w:rPr>
              <w:t>（圣赫勒拿岛－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1.5%</w:t>
            </w:r>
            <w:r>
              <w:rPr>
                <w:rFonts w:hAnsi="SimSun"/>
                <w:sz w:val="21"/>
                <w:szCs w:val="21"/>
              </w:rPr>
              <w:t>（特克斯和凯科斯群岛－</w:t>
            </w:r>
            <w:r>
              <w:rPr>
                <w:sz w:val="21"/>
                <w:szCs w:val="21"/>
              </w:rPr>
              <w:t>2006</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政府赤字</w:t>
            </w:r>
            <w:r>
              <w:rPr>
                <w:sz w:val="21"/>
                <w:szCs w:val="21"/>
              </w:rPr>
              <w:t>/</w:t>
            </w:r>
            <w:r>
              <w:rPr>
                <w:rFonts w:hAnsi="SimSun"/>
                <w:sz w:val="21"/>
                <w:szCs w:val="21"/>
              </w:rPr>
              <w:t>盈余</w:t>
            </w:r>
            <w:r>
              <w:rPr>
                <w:rStyle w:val="FootnoteReference"/>
                <w:rFonts w:eastAsia="SimSun"/>
                <w:spacing w:val="10"/>
                <w:sz w:val="21"/>
                <w:szCs w:val="21"/>
              </w:rPr>
              <w:footnoteReference w:id="26"/>
            </w:r>
          </w:p>
        </w:tc>
        <w:tc>
          <w:tcPr>
            <w:tcW w:w="2500" w:type="pct"/>
          </w:tcPr>
          <w:p w:rsidR="00000000" w:rsidRDefault="007F0021">
            <w:pPr>
              <w:rPr>
                <w:sz w:val="21"/>
                <w:szCs w:val="21"/>
              </w:rPr>
            </w:pPr>
            <w:r>
              <w:rPr>
                <w:rFonts w:hAnsi="SimSun"/>
                <w:sz w:val="21"/>
                <w:szCs w:val="21"/>
              </w:rPr>
              <w:t>－</w:t>
            </w:r>
            <w:r>
              <w:rPr>
                <w:sz w:val="21"/>
                <w:szCs w:val="21"/>
              </w:rPr>
              <w:t>532</w:t>
            </w:r>
            <w:r>
              <w:rPr>
                <w:rFonts w:hAnsi="SimSun"/>
                <w:sz w:val="21"/>
                <w:szCs w:val="21"/>
              </w:rPr>
              <w:t>亿英镑（百慕大－</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290</w:t>
            </w:r>
            <w:r>
              <w:rPr>
                <w:rFonts w:hAnsi="SimSun"/>
                <w:sz w:val="21"/>
                <w:szCs w:val="21"/>
              </w:rPr>
              <w:t>万英镑（英属维尔京群岛－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5 280</w:t>
            </w:r>
            <w:r>
              <w:rPr>
                <w:rFonts w:hAnsi="SimSun"/>
                <w:sz w:val="21"/>
                <w:szCs w:val="21"/>
              </w:rPr>
              <w:t>万英镑（开曼群岛－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270</w:t>
            </w:r>
            <w:r>
              <w:rPr>
                <w:rFonts w:hAnsi="SimSun"/>
                <w:sz w:val="21"/>
                <w:szCs w:val="21"/>
              </w:rPr>
              <w:t>万英镑（福克兰群岛－</w:t>
            </w:r>
            <w:r>
              <w:rPr>
                <w:sz w:val="21"/>
                <w:szCs w:val="21"/>
              </w:rPr>
              <w:t>2005-</w:t>
            </w:r>
            <w:r>
              <w:rPr>
                <w:rFonts w:hint="eastAsia"/>
                <w:sz w:val="21"/>
                <w:szCs w:val="21"/>
              </w:rPr>
              <w:t>20</w:t>
            </w:r>
            <w:r>
              <w:rPr>
                <w:sz w:val="21"/>
                <w:szCs w:val="21"/>
              </w:rPr>
              <w:t>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1 700</w:t>
            </w:r>
            <w:r>
              <w:rPr>
                <w:rFonts w:hAnsi="SimSun"/>
                <w:sz w:val="21"/>
                <w:szCs w:val="21"/>
              </w:rPr>
              <w:t>万英镑（直布罗陀－</w:t>
            </w:r>
            <w:r>
              <w:rPr>
                <w:sz w:val="21"/>
                <w:szCs w:val="21"/>
              </w:rPr>
              <w:t>2007</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1 060</w:t>
            </w:r>
            <w:r>
              <w:rPr>
                <w:rFonts w:hAnsi="SimSun"/>
                <w:sz w:val="21"/>
                <w:szCs w:val="21"/>
              </w:rPr>
              <w:t>万英镑（蒙塞拉特－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00" w:firstLine="31680"/>
              <w:rPr>
                <w:sz w:val="21"/>
                <w:szCs w:val="21"/>
              </w:rPr>
            </w:pPr>
            <w:r>
              <w:rPr>
                <w:rFonts w:hAnsi="SimSun"/>
                <w:sz w:val="21"/>
                <w:szCs w:val="21"/>
              </w:rPr>
              <w:t>－</w:t>
            </w:r>
            <w:r>
              <w:rPr>
                <w:sz w:val="21"/>
                <w:szCs w:val="21"/>
              </w:rPr>
              <w:t>313 000</w:t>
            </w:r>
            <w:r>
              <w:rPr>
                <w:rFonts w:hAnsi="SimSun"/>
                <w:sz w:val="21"/>
                <w:szCs w:val="21"/>
              </w:rPr>
              <w:t>英镑（特克斯和凯科斯群岛－</w:t>
            </w:r>
            <w:r>
              <w:rPr>
                <w:sz w:val="21"/>
                <w:szCs w:val="21"/>
              </w:rPr>
              <w:t>2005</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政府</w:t>
            </w:r>
            <w:r>
              <w:rPr>
                <w:rFonts w:hAnsi="SimSun"/>
                <w:sz w:val="21"/>
                <w:szCs w:val="21"/>
              </w:rPr>
              <w:t>债务</w:t>
            </w:r>
            <w:r>
              <w:rPr>
                <w:rStyle w:val="FootnoteReference"/>
                <w:rFonts w:eastAsia="SimSun"/>
                <w:spacing w:val="10"/>
                <w:sz w:val="21"/>
                <w:szCs w:val="21"/>
              </w:rPr>
              <w:footnoteReference w:id="27"/>
            </w:r>
          </w:p>
        </w:tc>
        <w:tc>
          <w:tcPr>
            <w:tcW w:w="2500" w:type="pct"/>
          </w:tcPr>
          <w:p w:rsidR="00000000" w:rsidRDefault="007F0021">
            <w:pPr>
              <w:rPr>
                <w:sz w:val="21"/>
                <w:szCs w:val="21"/>
              </w:rPr>
            </w:pPr>
            <w:r>
              <w:rPr>
                <w:rFonts w:hAnsi="SimSun"/>
                <w:sz w:val="21"/>
                <w:szCs w:val="21"/>
              </w:rPr>
              <w:t>－</w:t>
            </w:r>
            <w:r>
              <w:rPr>
                <w:sz w:val="21"/>
                <w:szCs w:val="21"/>
              </w:rPr>
              <w:t>1</w:t>
            </w:r>
            <w:r>
              <w:rPr>
                <w:rFonts w:hint="eastAsia"/>
                <w:sz w:val="21"/>
                <w:szCs w:val="21"/>
              </w:rPr>
              <w:t>.</w:t>
            </w:r>
            <w:r>
              <w:rPr>
                <w:sz w:val="21"/>
                <w:szCs w:val="21"/>
              </w:rPr>
              <w:t>301</w:t>
            </w:r>
            <w:r>
              <w:rPr>
                <w:rFonts w:hint="eastAsia"/>
                <w:sz w:val="21"/>
                <w:szCs w:val="21"/>
              </w:rPr>
              <w:t>亿</w:t>
            </w:r>
            <w:r>
              <w:rPr>
                <w:rFonts w:hAnsi="SimSun"/>
                <w:sz w:val="21"/>
                <w:szCs w:val="21"/>
              </w:rPr>
              <w:t>英镑（百慕大－</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7 010</w:t>
            </w:r>
            <w:r>
              <w:rPr>
                <w:rFonts w:hAnsi="SimSun"/>
                <w:sz w:val="21"/>
                <w:szCs w:val="21"/>
              </w:rPr>
              <w:t>万英镑（英属维尔京群岛－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1</w:t>
            </w:r>
            <w:r>
              <w:rPr>
                <w:rFonts w:hint="eastAsia"/>
                <w:sz w:val="21"/>
                <w:szCs w:val="21"/>
              </w:rPr>
              <w:t>.</w:t>
            </w:r>
            <w:r>
              <w:rPr>
                <w:sz w:val="21"/>
                <w:szCs w:val="21"/>
              </w:rPr>
              <w:t>022</w:t>
            </w:r>
            <w:r>
              <w:rPr>
                <w:rFonts w:hint="eastAsia"/>
                <w:sz w:val="21"/>
                <w:szCs w:val="21"/>
              </w:rPr>
              <w:t>亿</w:t>
            </w:r>
            <w:r>
              <w:rPr>
                <w:rFonts w:hAnsi="SimSun"/>
                <w:sz w:val="21"/>
                <w:szCs w:val="21"/>
              </w:rPr>
              <w:t>英镑（开曼群岛－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520 000</w:t>
            </w:r>
            <w:r>
              <w:rPr>
                <w:rFonts w:hAnsi="SimSun"/>
                <w:sz w:val="21"/>
                <w:szCs w:val="21"/>
              </w:rPr>
              <w:t>英镑（福克兰群岛－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9 300</w:t>
            </w:r>
            <w:r>
              <w:rPr>
                <w:rFonts w:hAnsi="SimSun"/>
                <w:sz w:val="21"/>
                <w:szCs w:val="21"/>
              </w:rPr>
              <w:t>万英镑（直布罗陀－</w:t>
            </w:r>
            <w:r>
              <w:rPr>
                <w:sz w:val="21"/>
                <w:szCs w:val="21"/>
              </w:rPr>
              <w:t>2007</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200</w:t>
            </w:r>
            <w:r>
              <w:rPr>
                <w:rFonts w:hAnsi="SimSun"/>
                <w:sz w:val="21"/>
                <w:szCs w:val="21"/>
              </w:rPr>
              <w:t>万英镑（蒙塞拉特－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00" w:firstLine="31680"/>
              <w:rPr>
                <w:sz w:val="21"/>
                <w:szCs w:val="21"/>
              </w:rPr>
            </w:pPr>
            <w:r>
              <w:rPr>
                <w:rFonts w:hAnsi="SimSun"/>
                <w:sz w:val="21"/>
                <w:szCs w:val="21"/>
              </w:rPr>
              <w:t>－</w:t>
            </w:r>
            <w:r>
              <w:rPr>
                <w:sz w:val="21"/>
                <w:szCs w:val="21"/>
              </w:rPr>
              <w:t>2 000</w:t>
            </w:r>
            <w:r>
              <w:rPr>
                <w:rFonts w:hAnsi="SimSun"/>
                <w:sz w:val="21"/>
                <w:szCs w:val="21"/>
              </w:rPr>
              <w:t>万英镑（特克斯和凯科斯群岛－</w:t>
            </w:r>
            <w:r>
              <w:rPr>
                <w:sz w:val="21"/>
                <w:szCs w:val="21"/>
              </w:rPr>
              <w:t>2005</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就业率</w:t>
            </w:r>
          </w:p>
        </w:tc>
        <w:tc>
          <w:tcPr>
            <w:tcW w:w="2500" w:type="pct"/>
          </w:tcPr>
          <w:p w:rsidR="00000000" w:rsidRDefault="007F0021">
            <w:pPr>
              <w:rPr>
                <w:sz w:val="21"/>
                <w:szCs w:val="21"/>
              </w:rPr>
            </w:pPr>
            <w:r>
              <w:rPr>
                <w:rFonts w:hAnsi="SimSun"/>
                <w:sz w:val="21"/>
                <w:szCs w:val="21"/>
              </w:rPr>
              <w:t>－</w:t>
            </w:r>
            <w:r>
              <w:rPr>
                <w:sz w:val="21"/>
                <w:szCs w:val="21"/>
              </w:rPr>
              <w:t>82.5%</w:t>
            </w:r>
            <w:r>
              <w:rPr>
                <w:rStyle w:val="FootnoteReference"/>
                <w:rFonts w:eastAsia="SimSun"/>
                <w:spacing w:val="10"/>
                <w:sz w:val="21"/>
                <w:szCs w:val="21"/>
              </w:rPr>
              <w:footnoteReference w:id="28"/>
            </w:r>
            <w:r>
              <w:rPr>
                <w:rFonts w:hAnsi="SimSun"/>
                <w:sz w:val="21"/>
                <w:szCs w:val="21"/>
              </w:rPr>
              <w:t>（百慕大－</w:t>
            </w:r>
            <w:r>
              <w:rPr>
                <w:sz w:val="21"/>
                <w:szCs w:val="21"/>
              </w:rPr>
              <w:t>2000</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96.9%</w:t>
            </w:r>
            <w:r>
              <w:rPr>
                <w:rFonts w:hAnsi="SimSun"/>
                <w:sz w:val="21"/>
                <w:szCs w:val="21"/>
              </w:rPr>
              <w:t>（英属维尔京群岛－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96.5%</w:t>
            </w:r>
            <w:r>
              <w:rPr>
                <w:rFonts w:hAnsi="SimSun"/>
                <w:sz w:val="21"/>
                <w:szCs w:val="21"/>
              </w:rPr>
              <w:t>（开曼群岛－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77%</w:t>
            </w:r>
            <w:r>
              <w:rPr>
                <w:rStyle w:val="FootnoteReference"/>
                <w:rFonts w:eastAsia="SimSun"/>
                <w:spacing w:val="10"/>
                <w:sz w:val="21"/>
                <w:szCs w:val="21"/>
              </w:rPr>
              <w:footnoteReference w:id="29"/>
            </w:r>
            <w:r>
              <w:rPr>
                <w:rFonts w:hAnsi="SimSun"/>
                <w:sz w:val="21"/>
                <w:szCs w:val="21"/>
              </w:rPr>
              <w:t>（福克兰群岛－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97%</w:t>
            </w:r>
            <w:r>
              <w:rPr>
                <w:rFonts w:hAnsi="SimSun"/>
                <w:sz w:val="21"/>
                <w:szCs w:val="21"/>
              </w:rPr>
              <w:t>（直布</w:t>
            </w:r>
            <w:r>
              <w:rPr>
                <w:rFonts w:hAnsi="SimSun"/>
                <w:sz w:val="21"/>
                <w:szCs w:val="21"/>
              </w:rPr>
              <w:t>罗陀－</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87%</w:t>
            </w:r>
            <w:r>
              <w:rPr>
                <w:rFonts w:hAnsi="SimSun"/>
                <w:sz w:val="21"/>
                <w:szCs w:val="21"/>
              </w:rPr>
              <w:t>（蒙塞拉特－</w:t>
            </w:r>
            <w:r>
              <w:rPr>
                <w:sz w:val="21"/>
                <w:szCs w:val="21"/>
              </w:rPr>
              <w:t>2001</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100%</w:t>
            </w:r>
            <w:r>
              <w:rPr>
                <w:rFonts w:hAnsi="SimSun"/>
                <w:sz w:val="21"/>
                <w:szCs w:val="21"/>
              </w:rPr>
              <w:t>（皮特凯恩、亨德森、迪西和奥埃诺群岛－</w:t>
            </w:r>
            <w:r>
              <w:rPr>
                <w:sz w:val="21"/>
                <w:szCs w:val="21"/>
              </w:rPr>
              <w:t>2005</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88.8%</w:t>
            </w:r>
            <w:r>
              <w:rPr>
                <w:rFonts w:hAnsi="SimSun"/>
                <w:sz w:val="21"/>
                <w:szCs w:val="21"/>
              </w:rPr>
              <w:t>（圣赫勒拿岛－</w:t>
            </w:r>
            <w:r>
              <w:rPr>
                <w:sz w:val="21"/>
                <w:szCs w:val="21"/>
              </w:rPr>
              <w:t>2002-</w:t>
            </w:r>
            <w:r>
              <w:rPr>
                <w:rFonts w:hint="eastAsia"/>
                <w:sz w:val="21"/>
                <w:szCs w:val="21"/>
              </w:rPr>
              <w:t>20</w:t>
            </w:r>
            <w:r>
              <w:rPr>
                <w:sz w:val="21"/>
                <w:szCs w:val="21"/>
              </w:rPr>
              <w:t>03</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92%</w:t>
            </w:r>
            <w:r>
              <w:rPr>
                <w:rFonts w:hAnsi="SimSun"/>
                <w:sz w:val="21"/>
                <w:szCs w:val="21"/>
              </w:rPr>
              <w:t>（特克斯和凯科斯群岛－</w:t>
            </w:r>
            <w:r>
              <w:rPr>
                <w:sz w:val="21"/>
                <w:szCs w:val="21"/>
              </w:rPr>
              <w:t>2005</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成人识字</w:t>
            </w:r>
          </w:p>
        </w:tc>
        <w:tc>
          <w:tcPr>
            <w:tcW w:w="2500" w:type="pct"/>
          </w:tcPr>
          <w:p w:rsidR="00000000" w:rsidRDefault="007F0021">
            <w:pPr>
              <w:rPr>
                <w:sz w:val="21"/>
                <w:szCs w:val="21"/>
              </w:rPr>
            </w:pPr>
            <w:r>
              <w:rPr>
                <w:rFonts w:hAnsi="SimSun"/>
                <w:sz w:val="21"/>
                <w:szCs w:val="21"/>
              </w:rPr>
              <w:t>－</w:t>
            </w:r>
            <w:r>
              <w:rPr>
                <w:sz w:val="21"/>
                <w:szCs w:val="21"/>
              </w:rPr>
              <w:t>98%</w:t>
            </w:r>
            <w:r>
              <w:rPr>
                <w:rFonts w:hAnsi="SimSun"/>
                <w:sz w:val="21"/>
                <w:szCs w:val="21"/>
              </w:rPr>
              <w:t>（圣赫勒拿岛－</w:t>
            </w:r>
            <w:r>
              <w:rPr>
                <w:sz w:val="21"/>
                <w:szCs w:val="21"/>
              </w:rPr>
              <w:t>1998</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语言</w:t>
            </w:r>
          </w:p>
        </w:tc>
        <w:tc>
          <w:tcPr>
            <w:tcW w:w="2500" w:type="pct"/>
          </w:tcPr>
          <w:p w:rsidR="00000000" w:rsidRDefault="007F0021">
            <w:pPr>
              <w:rPr>
                <w:sz w:val="21"/>
                <w:szCs w:val="21"/>
              </w:rPr>
            </w:pPr>
            <w:r>
              <w:rPr>
                <w:rFonts w:hAnsi="SimSun"/>
                <w:sz w:val="21"/>
                <w:szCs w:val="21"/>
              </w:rPr>
              <w:t>－英语和葡萄牙语（百慕大）</w:t>
            </w:r>
          </w:p>
          <w:p w:rsidR="00000000" w:rsidRDefault="007F0021">
            <w:pPr>
              <w:rPr>
                <w:sz w:val="21"/>
                <w:szCs w:val="21"/>
              </w:rPr>
            </w:pPr>
            <w:r>
              <w:rPr>
                <w:rFonts w:hAnsi="SimSun"/>
                <w:sz w:val="21"/>
                <w:szCs w:val="21"/>
              </w:rPr>
              <w:t>－英语（英属维尔京群岛）</w:t>
            </w:r>
          </w:p>
          <w:p w:rsidR="00000000" w:rsidRDefault="007F0021">
            <w:pPr>
              <w:rPr>
                <w:sz w:val="21"/>
                <w:szCs w:val="21"/>
              </w:rPr>
            </w:pPr>
            <w:r>
              <w:rPr>
                <w:rFonts w:hAnsi="SimSun"/>
                <w:sz w:val="21"/>
                <w:szCs w:val="21"/>
              </w:rPr>
              <w:t>－英语（开曼群岛）</w:t>
            </w:r>
          </w:p>
          <w:p w:rsidR="00000000" w:rsidRDefault="007F0021">
            <w:pPr>
              <w:rPr>
                <w:sz w:val="21"/>
                <w:szCs w:val="21"/>
              </w:rPr>
            </w:pPr>
            <w:r>
              <w:rPr>
                <w:rFonts w:hAnsi="SimSun"/>
                <w:sz w:val="21"/>
                <w:szCs w:val="21"/>
              </w:rPr>
              <w:t>－英语（福克兰群岛）</w:t>
            </w:r>
          </w:p>
          <w:p w:rsidR="00000000" w:rsidRDefault="007F0021">
            <w:pPr>
              <w:rPr>
                <w:sz w:val="21"/>
                <w:szCs w:val="21"/>
              </w:rPr>
            </w:pPr>
            <w:r>
              <w:rPr>
                <w:rFonts w:hAnsi="SimSun"/>
                <w:sz w:val="21"/>
                <w:szCs w:val="21"/>
              </w:rPr>
              <w:t>－英语（直布罗陀）</w:t>
            </w:r>
          </w:p>
          <w:p w:rsidR="00000000" w:rsidRDefault="007F0021">
            <w:pPr>
              <w:rPr>
                <w:sz w:val="21"/>
                <w:szCs w:val="21"/>
              </w:rPr>
            </w:pPr>
            <w:r>
              <w:rPr>
                <w:rFonts w:hAnsi="SimSun"/>
                <w:sz w:val="21"/>
                <w:szCs w:val="21"/>
              </w:rPr>
              <w:t>－英语（蒙塞拉特）</w:t>
            </w:r>
          </w:p>
          <w:p w:rsidR="00000000" w:rsidRDefault="007F0021" w:rsidP="007F0021">
            <w:pPr>
              <w:ind w:left="31680" w:hangingChars="150" w:firstLine="31680"/>
              <w:rPr>
                <w:sz w:val="21"/>
                <w:szCs w:val="21"/>
              </w:rPr>
            </w:pPr>
            <w:r>
              <w:rPr>
                <w:rFonts w:hAnsi="SimSun"/>
                <w:sz w:val="21"/>
                <w:szCs w:val="21"/>
              </w:rPr>
              <w:t>－英语和皮特克恩语（皮特凯恩、亨德森、迪西和奥埃诺群岛）</w:t>
            </w:r>
          </w:p>
          <w:p w:rsidR="00000000" w:rsidRDefault="007F0021" w:rsidP="007F0021">
            <w:pPr>
              <w:ind w:left="31680" w:hangingChars="150" w:firstLine="31680"/>
              <w:rPr>
                <w:sz w:val="21"/>
                <w:szCs w:val="21"/>
              </w:rPr>
            </w:pPr>
            <w:r>
              <w:rPr>
                <w:rFonts w:hAnsi="SimSun"/>
                <w:sz w:val="21"/>
                <w:szCs w:val="21"/>
              </w:rPr>
              <w:t>－英语（圣赫勒拿岛）</w:t>
            </w:r>
          </w:p>
          <w:p w:rsidR="00000000" w:rsidRDefault="007F0021">
            <w:pPr>
              <w:rPr>
                <w:sz w:val="21"/>
                <w:szCs w:val="21"/>
              </w:rPr>
            </w:pPr>
            <w:r>
              <w:rPr>
                <w:rFonts w:hAnsi="SimSun"/>
                <w:sz w:val="21"/>
                <w:szCs w:val="21"/>
              </w:rPr>
              <w:t>－英语、克里奥尔语（特克斯和凯科</w:t>
            </w:r>
            <w:r>
              <w:rPr>
                <w:rFonts w:hAnsi="SimSun"/>
                <w:sz w:val="21"/>
                <w:szCs w:val="21"/>
              </w:rPr>
              <w:t>斯群岛）</w:t>
            </w:r>
          </w:p>
        </w:tc>
      </w:tr>
      <w:tr w:rsidR="00000000">
        <w:tc>
          <w:tcPr>
            <w:tcW w:w="2500" w:type="pct"/>
          </w:tcPr>
          <w:p w:rsidR="00000000" w:rsidRDefault="007F0021">
            <w:pPr>
              <w:rPr>
                <w:sz w:val="21"/>
                <w:szCs w:val="21"/>
              </w:rPr>
            </w:pPr>
            <w:r>
              <w:rPr>
                <w:rFonts w:hAnsi="SimSun"/>
                <w:sz w:val="21"/>
                <w:szCs w:val="21"/>
              </w:rPr>
              <w:t>预期寿命</w:t>
            </w:r>
          </w:p>
        </w:tc>
        <w:tc>
          <w:tcPr>
            <w:tcW w:w="2500" w:type="pct"/>
          </w:tcPr>
          <w:p w:rsidR="00000000" w:rsidRDefault="007F0021">
            <w:pPr>
              <w:rPr>
                <w:sz w:val="21"/>
                <w:szCs w:val="21"/>
              </w:rPr>
            </w:pPr>
            <w:r>
              <w:rPr>
                <w:rFonts w:hAnsi="SimSun"/>
                <w:sz w:val="21"/>
                <w:szCs w:val="21"/>
              </w:rPr>
              <w:t>－</w:t>
            </w:r>
            <w:r>
              <w:rPr>
                <w:sz w:val="21"/>
                <w:szCs w:val="21"/>
              </w:rPr>
              <w:t>76.3</w:t>
            </w:r>
            <w:r>
              <w:rPr>
                <w:rFonts w:hint="eastAsia"/>
                <w:sz w:val="21"/>
                <w:szCs w:val="21"/>
              </w:rPr>
              <w:t>岁</w:t>
            </w:r>
            <w:r>
              <w:rPr>
                <w:sz w:val="21"/>
                <w:szCs w:val="21"/>
              </w:rPr>
              <w:t>-</w:t>
            </w:r>
            <w:r>
              <w:rPr>
                <w:rFonts w:hAnsi="SimSun"/>
                <w:sz w:val="21"/>
                <w:szCs w:val="21"/>
              </w:rPr>
              <w:t>男；</w:t>
            </w:r>
            <w:r>
              <w:rPr>
                <w:sz w:val="21"/>
                <w:szCs w:val="21"/>
              </w:rPr>
              <w:t>81.7</w:t>
            </w:r>
            <w:r>
              <w:rPr>
                <w:rFonts w:hint="eastAsia"/>
                <w:sz w:val="21"/>
                <w:szCs w:val="21"/>
              </w:rPr>
              <w:t>岁</w:t>
            </w:r>
            <w:r>
              <w:rPr>
                <w:sz w:val="21"/>
                <w:szCs w:val="21"/>
              </w:rPr>
              <w:t>-</w:t>
            </w:r>
            <w:r>
              <w:rPr>
                <w:rFonts w:hAnsi="SimSun"/>
                <w:sz w:val="21"/>
                <w:szCs w:val="21"/>
              </w:rPr>
              <w:t>女（百慕大－</w:t>
            </w:r>
            <w:r>
              <w:rPr>
                <w:sz w:val="21"/>
                <w:szCs w:val="21"/>
              </w:rPr>
              <w:t>2007</w:t>
            </w:r>
            <w:r>
              <w:rPr>
                <w:rFonts w:hAnsi="SimSun"/>
                <w:sz w:val="21"/>
                <w:szCs w:val="21"/>
              </w:rPr>
              <w:t>）</w:t>
            </w:r>
          </w:p>
          <w:p w:rsidR="00000000" w:rsidRDefault="007F0021">
            <w:pPr>
              <w:rPr>
                <w:sz w:val="21"/>
                <w:szCs w:val="21"/>
              </w:rPr>
            </w:pPr>
            <w:r>
              <w:rPr>
                <w:rFonts w:hAnsi="SimSun"/>
                <w:sz w:val="21"/>
                <w:szCs w:val="21"/>
              </w:rPr>
              <w:t>－</w:t>
            </w:r>
            <w:r>
              <w:rPr>
                <w:sz w:val="21"/>
                <w:szCs w:val="21"/>
              </w:rPr>
              <w:t>76.4</w:t>
            </w:r>
            <w:r>
              <w:rPr>
                <w:rFonts w:hint="eastAsia"/>
                <w:sz w:val="21"/>
                <w:szCs w:val="21"/>
              </w:rPr>
              <w:t>岁</w:t>
            </w:r>
            <w:r>
              <w:rPr>
                <w:sz w:val="21"/>
                <w:szCs w:val="21"/>
              </w:rPr>
              <w:t>-</w:t>
            </w:r>
            <w:r>
              <w:rPr>
                <w:rFonts w:hAnsi="SimSun"/>
                <w:sz w:val="21"/>
                <w:szCs w:val="21"/>
              </w:rPr>
              <w:t>男；</w:t>
            </w:r>
            <w:r>
              <w:rPr>
                <w:sz w:val="21"/>
                <w:szCs w:val="21"/>
              </w:rPr>
              <w:t>83</w:t>
            </w:r>
            <w:r>
              <w:rPr>
                <w:rFonts w:hint="eastAsia"/>
                <w:sz w:val="21"/>
                <w:szCs w:val="21"/>
              </w:rPr>
              <w:t>岁</w:t>
            </w:r>
            <w:r>
              <w:rPr>
                <w:sz w:val="21"/>
                <w:szCs w:val="21"/>
              </w:rPr>
              <w:t>-</w:t>
            </w:r>
            <w:r>
              <w:rPr>
                <w:rFonts w:hAnsi="SimSun"/>
                <w:sz w:val="21"/>
                <w:szCs w:val="21"/>
              </w:rPr>
              <w:t>女（英属维尔京群岛－</w:t>
            </w:r>
            <w:r>
              <w:rPr>
                <w:sz w:val="21"/>
                <w:szCs w:val="21"/>
              </w:rPr>
              <w:t>2005</w:t>
            </w:r>
            <w:r>
              <w:rPr>
                <w:rFonts w:hAnsi="SimSun"/>
                <w:sz w:val="21"/>
                <w:szCs w:val="21"/>
              </w:rPr>
              <w:t>）</w:t>
            </w:r>
          </w:p>
          <w:p w:rsidR="00000000" w:rsidRDefault="007F0021">
            <w:pPr>
              <w:rPr>
                <w:sz w:val="21"/>
                <w:szCs w:val="21"/>
              </w:rPr>
            </w:pPr>
            <w:r>
              <w:rPr>
                <w:rFonts w:hAnsi="SimSun"/>
                <w:sz w:val="21"/>
                <w:szCs w:val="21"/>
              </w:rPr>
              <w:t>－</w:t>
            </w:r>
            <w:r>
              <w:rPr>
                <w:sz w:val="21"/>
                <w:szCs w:val="21"/>
              </w:rPr>
              <w:t>78.5</w:t>
            </w:r>
            <w:r>
              <w:rPr>
                <w:rFonts w:hint="eastAsia"/>
                <w:sz w:val="21"/>
                <w:szCs w:val="21"/>
              </w:rPr>
              <w:t>岁</w:t>
            </w:r>
            <w:r>
              <w:rPr>
                <w:sz w:val="21"/>
                <w:szCs w:val="21"/>
              </w:rPr>
              <w:t>-</w:t>
            </w:r>
            <w:r>
              <w:rPr>
                <w:rFonts w:hAnsi="SimSun"/>
                <w:sz w:val="21"/>
                <w:szCs w:val="21"/>
              </w:rPr>
              <w:t>男；</w:t>
            </w:r>
            <w:r>
              <w:rPr>
                <w:sz w:val="21"/>
                <w:szCs w:val="21"/>
              </w:rPr>
              <w:t>83.3</w:t>
            </w:r>
            <w:r>
              <w:rPr>
                <w:rFonts w:hint="eastAsia"/>
                <w:sz w:val="21"/>
                <w:szCs w:val="21"/>
              </w:rPr>
              <w:t>岁</w:t>
            </w:r>
            <w:r>
              <w:rPr>
                <w:sz w:val="21"/>
                <w:szCs w:val="21"/>
              </w:rPr>
              <w:t>-</w:t>
            </w:r>
            <w:r>
              <w:rPr>
                <w:rFonts w:hAnsi="SimSun"/>
                <w:sz w:val="21"/>
                <w:szCs w:val="21"/>
              </w:rPr>
              <w:t>女（直布罗陀－</w:t>
            </w:r>
            <w:r>
              <w:rPr>
                <w:sz w:val="21"/>
                <w:szCs w:val="21"/>
              </w:rPr>
              <w:t>2001</w:t>
            </w:r>
            <w:r>
              <w:rPr>
                <w:rFonts w:hAnsi="SimSun"/>
                <w:sz w:val="21"/>
                <w:szCs w:val="21"/>
              </w:rPr>
              <w:t>）</w:t>
            </w:r>
          </w:p>
          <w:p w:rsidR="00000000" w:rsidRDefault="007F0021">
            <w:pPr>
              <w:rPr>
                <w:sz w:val="21"/>
                <w:szCs w:val="21"/>
              </w:rPr>
            </w:pPr>
            <w:r>
              <w:rPr>
                <w:rFonts w:hAnsi="SimSun"/>
                <w:sz w:val="21"/>
                <w:szCs w:val="21"/>
              </w:rPr>
              <w:t>－</w:t>
            </w:r>
            <w:r>
              <w:rPr>
                <w:sz w:val="21"/>
                <w:szCs w:val="21"/>
              </w:rPr>
              <w:t>76</w:t>
            </w:r>
            <w:r>
              <w:rPr>
                <w:rFonts w:hint="eastAsia"/>
                <w:sz w:val="21"/>
                <w:szCs w:val="21"/>
              </w:rPr>
              <w:t>岁</w:t>
            </w:r>
            <w:r>
              <w:rPr>
                <w:sz w:val="21"/>
                <w:szCs w:val="21"/>
              </w:rPr>
              <w:t>-</w:t>
            </w:r>
            <w:r>
              <w:rPr>
                <w:rFonts w:hAnsi="SimSun"/>
                <w:sz w:val="21"/>
                <w:szCs w:val="21"/>
              </w:rPr>
              <w:t>男；</w:t>
            </w:r>
            <w:r>
              <w:rPr>
                <w:sz w:val="21"/>
                <w:szCs w:val="21"/>
              </w:rPr>
              <w:t>81</w:t>
            </w:r>
            <w:r>
              <w:rPr>
                <w:rFonts w:hint="eastAsia"/>
                <w:sz w:val="21"/>
                <w:szCs w:val="21"/>
              </w:rPr>
              <w:t>岁</w:t>
            </w:r>
            <w:r>
              <w:rPr>
                <w:sz w:val="21"/>
                <w:szCs w:val="21"/>
              </w:rPr>
              <w:t>-</w:t>
            </w:r>
            <w:r>
              <w:rPr>
                <w:rFonts w:hAnsi="SimSun"/>
                <w:sz w:val="21"/>
                <w:szCs w:val="21"/>
              </w:rPr>
              <w:t>女（蒙塞拉特－</w:t>
            </w:r>
            <w:r>
              <w:rPr>
                <w:sz w:val="21"/>
                <w:szCs w:val="21"/>
              </w:rPr>
              <w:t>2004</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71.9</w:t>
            </w:r>
            <w:r>
              <w:rPr>
                <w:rFonts w:hint="eastAsia"/>
                <w:sz w:val="21"/>
                <w:szCs w:val="21"/>
              </w:rPr>
              <w:t>岁</w:t>
            </w:r>
            <w:r>
              <w:rPr>
                <w:sz w:val="21"/>
                <w:szCs w:val="21"/>
              </w:rPr>
              <w:t>-</w:t>
            </w:r>
            <w:r>
              <w:rPr>
                <w:rFonts w:hAnsi="SimSun"/>
                <w:sz w:val="21"/>
                <w:szCs w:val="21"/>
              </w:rPr>
              <w:t>男；</w:t>
            </w:r>
            <w:r>
              <w:rPr>
                <w:sz w:val="21"/>
                <w:szCs w:val="21"/>
              </w:rPr>
              <w:t>78.4</w:t>
            </w:r>
            <w:r>
              <w:rPr>
                <w:rFonts w:hint="eastAsia"/>
                <w:sz w:val="21"/>
                <w:szCs w:val="21"/>
              </w:rPr>
              <w:t>岁</w:t>
            </w:r>
            <w:r>
              <w:rPr>
                <w:sz w:val="21"/>
                <w:szCs w:val="21"/>
              </w:rPr>
              <w:t>-</w:t>
            </w:r>
            <w:r>
              <w:rPr>
                <w:rFonts w:hAnsi="SimSun"/>
                <w:sz w:val="21"/>
                <w:szCs w:val="21"/>
              </w:rPr>
              <w:t>女（圣赫勒拿岛－</w:t>
            </w:r>
            <w:r>
              <w:rPr>
                <w:sz w:val="21"/>
                <w:szCs w:val="21"/>
              </w:rPr>
              <w:t>1998</w:t>
            </w:r>
            <w:r>
              <w:rPr>
                <w:rFonts w:hAnsi="SimSun"/>
                <w:sz w:val="21"/>
                <w:szCs w:val="21"/>
              </w:rPr>
              <w:t>）</w:t>
            </w:r>
          </w:p>
          <w:p w:rsidR="00000000" w:rsidRDefault="007F0021" w:rsidP="007F0021">
            <w:pPr>
              <w:ind w:left="31680" w:hangingChars="100" w:firstLine="31680"/>
              <w:rPr>
                <w:sz w:val="21"/>
                <w:szCs w:val="21"/>
              </w:rPr>
            </w:pPr>
            <w:r>
              <w:rPr>
                <w:rFonts w:hAnsi="SimSun"/>
                <w:sz w:val="21"/>
                <w:szCs w:val="21"/>
              </w:rPr>
              <w:t>－</w:t>
            </w:r>
            <w:r>
              <w:rPr>
                <w:sz w:val="21"/>
                <w:szCs w:val="21"/>
              </w:rPr>
              <w:t>75</w:t>
            </w:r>
            <w:r>
              <w:rPr>
                <w:rFonts w:hint="eastAsia"/>
                <w:sz w:val="21"/>
                <w:szCs w:val="21"/>
              </w:rPr>
              <w:t>岁</w:t>
            </w:r>
            <w:r>
              <w:rPr>
                <w:sz w:val="21"/>
                <w:szCs w:val="21"/>
              </w:rPr>
              <w:t>-</w:t>
            </w:r>
            <w:r>
              <w:rPr>
                <w:rFonts w:hAnsi="SimSun"/>
                <w:sz w:val="21"/>
                <w:szCs w:val="21"/>
              </w:rPr>
              <w:t>男；</w:t>
            </w:r>
            <w:r>
              <w:rPr>
                <w:sz w:val="21"/>
                <w:szCs w:val="21"/>
              </w:rPr>
              <w:t>76.1</w:t>
            </w:r>
            <w:r>
              <w:rPr>
                <w:rFonts w:hint="eastAsia"/>
                <w:sz w:val="21"/>
                <w:szCs w:val="21"/>
              </w:rPr>
              <w:t>岁</w:t>
            </w:r>
            <w:r>
              <w:rPr>
                <w:sz w:val="21"/>
                <w:szCs w:val="21"/>
              </w:rPr>
              <w:t>-</w:t>
            </w:r>
            <w:r>
              <w:rPr>
                <w:rFonts w:hAnsi="SimSun"/>
                <w:sz w:val="21"/>
                <w:szCs w:val="21"/>
              </w:rPr>
              <w:t>女（特克斯和凯科斯群岛－</w:t>
            </w:r>
            <w:r>
              <w:rPr>
                <w:sz w:val="21"/>
                <w:szCs w:val="21"/>
              </w:rPr>
              <w:t>2001</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婴儿死亡率－</w:t>
            </w:r>
            <w:r>
              <w:rPr>
                <w:sz w:val="21"/>
                <w:szCs w:val="21"/>
              </w:rPr>
              <w:t>1</w:t>
            </w:r>
            <w:r>
              <w:rPr>
                <w:rFonts w:hAnsi="SimSun"/>
                <w:sz w:val="21"/>
                <w:szCs w:val="21"/>
              </w:rPr>
              <w:t>岁以下儿童死亡人数</w:t>
            </w:r>
            <w:r>
              <w:rPr>
                <w:sz w:val="21"/>
                <w:szCs w:val="21"/>
              </w:rPr>
              <w:t>/1</w:t>
            </w:r>
            <w:r>
              <w:rPr>
                <w:rFonts w:hint="eastAsia"/>
                <w:sz w:val="21"/>
                <w:szCs w:val="21"/>
              </w:rPr>
              <w:t xml:space="preserve"> </w:t>
            </w:r>
            <w:r>
              <w:rPr>
                <w:sz w:val="21"/>
                <w:szCs w:val="21"/>
              </w:rPr>
              <w:t>000</w:t>
            </w:r>
            <w:r>
              <w:rPr>
                <w:rFonts w:hAnsi="SimSun"/>
                <w:sz w:val="21"/>
                <w:szCs w:val="21"/>
              </w:rPr>
              <w:t>个活产</w:t>
            </w:r>
          </w:p>
        </w:tc>
        <w:tc>
          <w:tcPr>
            <w:tcW w:w="2500" w:type="pct"/>
          </w:tcPr>
          <w:p w:rsidR="00000000" w:rsidRDefault="007F0021">
            <w:pPr>
              <w:rPr>
                <w:sz w:val="21"/>
                <w:szCs w:val="21"/>
              </w:rPr>
            </w:pPr>
            <w:r>
              <w:rPr>
                <w:rFonts w:hAnsi="SimSun"/>
                <w:sz w:val="21"/>
                <w:szCs w:val="21"/>
              </w:rPr>
              <w:t>－</w:t>
            </w:r>
            <w:r>
              <w:rPr>
                <w:sz w:val="21"/>
                <w:szCs w:val="21"/>
              </w:rPr>
              <w:t>2.4</w:t>
            </w:r>
            <w:r>
              <w:rPr>
                <w:rFonts w:hAnsi="SimSun"/>
                <w:sz w:val="21"/>
                <w:szCs w:val="21"/>
              </w:rPr>
              <w:t>（百慕大－</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0</w:t>
            </w:r>
            <w:r>
              <w:rPr>
                <w:rFonts w:hAnsi="SimSun"/>
                <w:sz w:val="21"/>
                <w:szCs w:val="21"/>
              </w:rPr>
              <w:t>（英属维尔京群岛－</w:t>
            </w:r>
            <w:r>
              <w:rPr>
                <w:sz w:val="21"/>
                <w:szCs w:val="21"/>
              </w:rPr>
              <w:t>2005</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0</w:t>
            </w:r>
            <w:r>
              <w:rPr>
                <w:rFonts w:hAnsi="SimSun"/>
                <w:sz w:val="21"/>
                <w:szCs w:val="21"/>
              </w:rPr>
              <w:t>（福克兰群岛－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0.9</w:t>
            </w:r>
            <w:r>
              <w:rPr>
                <w:rFonts w:hAnsi="SimSun"/>
                <w:sz w:val="21"/>
                <w:szCs w:val="21"/>
              </w:rPr>
              <w:t>（直布罗陀－</w:t>
            </w:r>
            <w:r>
              <w:rPr>
                <w:sz w:val="21"/>
                <w:szCs w:val="21"/>
              </w:rPr>
              <w:t>1998-2006</w:t>
            </w:r>
            <w:r>
              <w:rPr>
                <w:rFonts w:hint="eastAsia"/>
                <w:sz w:val="21"/>
                <w:szCs w:val="21"/>
              </w:rPr>
              <w:t>年</w:t>
            </w:r>
            <w:r>
              <w:rPr>
                <w:rFonts w:hAnsi="SimSun"/>
                <w:sz w:val="21"/>
                <w:szCs w:val="21"/>
              </w:rPr>
              <w:t>平均数）</w:t>
            </w:r>
          </w:p>
          <w:p w:rsidR="00000000" w:rsidRDefault="007F0021">
            <w:pPr>
              <w:rPr>
                <w:sz w:val="21"/>
                <w:szCs w:val="21"/>
              </w:rPr>
            </w:pPr>
            <w:r>
              <w:rPr>
                <w:rFonts w:hAnsi="SimSun"/>
                <w:sz w:val="21"/>
                <w:szCs w:val="21"/>
              </w:rPr>
              <w:t>－</w:t>
            </w:r>
            <w:r>
              <w:rPr>
                <w:sz w:val="21"/>
                <w:szCs w:val="21"/>
              </w:rPr>
              <w:t>0</w:t>
            </w:r>
            <w:r>
              <w:rPr>
                <w:rFonts w:hAnsi="SimSun"/>
                <w:sz w:val="21"/>
                <w:szCs w:val="21"/>
              </w:rPr>
              <w:t>（蒙塞拉特－</w:t>
            </w:r>
            <w:r>
              <w:rPr>
                <w:sz w:val="21"/>
                <w:szCs w:val="21"/>
              </w:rPr>
              <w:t>2004</w:t>
            </w:r>
            <w:r>
              <w:rPr>
                <w:rFonts w:hint="eastAsia"/>
                <w:sz w:val="21"/>
                <w:szCs w:val="21"/>
              </w:rPr>
              <w:t>年</w:t>
            </w:r>
            <w:r>
              <w:rPr>
                <w:rFonts w:hAnsi="SimSun"/>
                <w:sz w:val="21"/>
                <w:szCs w:val="21"/>
              </w:rPr>
              <w:t>）</w:t>
            </w:r>
          </w:p>
          <w:p w:rsidR="00000000" w:rsidRDefault="007F0021" w:rsidP="007F0021">
            <w:pPr>
              <w:ind w:left="31680" w:hangingChars="150" w:firstLine="31680"/>
              <w:rPr>
                <w:sz w:val="21"/>
                <w:szCs w:val="21"/>
              </w:rPr>
            </w:pPr>
            <w:r>
              <w:rPr>
                <w:rFonts w:hAnsi="SimSun"/>
                <w:sz w:val="21"/>
                <w:szCs w:val="21"/>
              </w:rPr>
              <w:t>－</w:t>
            </w:r>
            <w:r>
              <w:rPr>
                <w:sz w:val="21"/>
                <w:szCs w:val="21"/>
              </w:rPr>
              <w:t>0</w:t>
            </w:r>
            <w:r>
              <w:rPr>
                <w:rFonts w:hAnsi="SimSun"/>
                <w:sz w:val="21"/>
                <w:szCs w:val="21"/>
              </w:rPr>
              <w:t>（圣赫勒拿岛－</w:t>
            </w:r>
            <w:r>
              <w:rPr>
                <w:sz w:val="21"/>
                <w:szCs w:val="21"/>
              </w:rPr>
              <w:t>2006</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3.1</w:t>
            </w:r>
            <w:r>
              <w:rPr>
                <w:rFonts w:hAnsi="SimSun"/>
                <w:sz w:val="21"/>
                <w:szCs w:val="21"/>
              </w:rPr>
              <w:t>（特克斯和凯科斯群岛－</w:t>
            </w:r>
            <w:r>
              <w:rPr>
                <w:sz w:val="21"/>
                <w:szCs w:val="21"/>
              </w:rPr>
              <w:t>2005</w:t>
            </w:r>
            <w:r>
              <w:rPr>
                <w:rFonts w:hint="eastAsia"/>
                <w:sz w:val="21"/>
                <w:szCs w:val="21"/>
              </w:rPr>
              <w:t>年</w:t>
            </w:r>
            <w:r>
              <w:rPr>
                <w:rFonts w:hAnsi="SimSun"/>
                <w:sz w:val="21"/>
                <w:szCs w:val="21"/>
              </w:rPr>
              <w:t>）</w:t>
            </w:r>
          </w:p>
        </w:tc>
      </w:tr>
      <w:tr w:rsidR="00000000">
        <w:tc>
          <w:tcPr>
            <w:tcW w:w="2500" w:type="pct"/>
          </w:tcPr>
          <w:p w:rsidR="00000000" w:rsidRDefault="007F0021">
            <w:pPr>
              <w:rPr>
                <w:sz w:val="21"/>
                <w:szCs w:val="21"/>
              </w:rPr>
            </w:pPr>
            <w:r>
              <w:rPr>
                <w:rFonts w:hAnsi="SimSun"/>
                <w:sz w:val="21"/>
                <w:szCs w:val="21"/>
              </w:rPr>
              <w:t>生育率（每个妇女）</w:t>
            </w:r>
          </w:p>
        </w:tc>
        <w:tc>
          <w:tcPr>
            <w:tcW w:w="2500" w:type="pct"/>
          </w:tcPr>
          <w:p w:rsidR="00000000" w:rsidRDefault="007F0021">
            <w:pPr>
              <w:rPr>
                <w:sz w:val="21"/>
                <w:szCs w:val="21"/>
              </w:rPr>
            </w:pPr>
            <w:r>
              <w:rPr>
                <w:rFonts w:hAnsi="SimSun"/>
                <w:sz w:val="21"/>
                <w:szCs w:val="21"/>
              </w:rPr>
              <w:t>－</w:t>
            </w:r>
            <w:r>
              <w:rPr>
                <w:sz w:val="21"/>
                <w:szCs w:val="21"/>
              </w:rPr>
              <w:t>1.74</w:t>
            </w:r>
            <w:r>
              <w:rPr>
                <w:rFonts w:hAnsi="SimSun"/>
                <w:sz w:val="21"/>
                <w:szCs w:val="21"/>
              </w:rPr>
              <w:t>（百慕大－</w:t>
            </w:r>
            <w:r>
              <w:rPr>
                <w:sz w:val="21"/>
                <w:szCs w:val="21"/>
              </w:rPr>
              <w:t>2000</w:t>
            </w:r>
            <w:r>
              <w:rPr>
                <w:rFonts w:hint="eastAsia"/>
                <w:sz w:val="21"/>
                <w:szCs w:val="21"/>
              </w:rPr>
              <w:t>年</w:t>
            </w:r>
            <w:r>
              <w:rPr>
                <w:rFonts w:hAnsi="SimSun"/>
                <w:sz w:val="21"/>
                <w:szCs w:val="21"/>
              </w:rPr>
              <w:t>）</w:t>
            </w:r>
          </w:p>
          <w:p w:rsidR="00000000" w:rsidRDefault="007F0021">
            <w:pPr>
              <w:rPr>
                <w:sz w:val="21"/>
                <w:szCs w:val="21"/>
              </w:rPr>
            </w:pPr>
            <w:r>
              <w:rPr>
                <w:rFonts w:hAnsi="SimSun"/>
                <w:sz w:val="21"/>
                <w:szCs w:val="21"/>
              </w:rPr>
              <w:t>－</w:t>
            </w:r>
            <w:r>
              <w:rPr>
                <w:sz w:val="21"/>
                <w:szCs w:val="21"/>
              </w:rPr>
              <w:t>2.19</w:t>
            </w:r>
            <w:r>
              <w:rPr>
                <w:rFonts w:hAnsi="SimSun"/>
                <w:sz w:val="21"/>
                <w:szCs w:val="21"/>
              </w:rPr>
              <w:t>（直布罗陀－</w:t>
            </w:r>
            <w:r>
              <w:rPr>
                <w:sz w:val="21"/>
                <w:szCs w:val="21"/>
              </w:rPr>
              <w:t>2007</w:t>
            </w:r>
            <w:r>
              <w:rPr>
                <w:rFonts w:hint="eastAsia"/>
                <w:sz w:val="21"/>
                <w:szCs w:val="21"/>
              </w:rPr>
              <w:t>年</w:t>
            </w:r>
            <w:r>
              <w:rPr>
                <w:rFonts w:hAnsi="SimSun"/>
                <w:sz w:val="21"/>
                <w:szCs w:val="21"/>
              </w:rPr>
              <w:t>）</w:t>
            </w:r>
          </w:p>
        </w:tc>
      </w:tr>
    </w:tbl>
    <w:p w:rsidR="00000000" w:rsidRDefault="007F0021">
      <w:pPr>
        <w:pStyle w:val="Heading3"/>
        <w:spacing w:before="320"/>
        <w:rPr>
          <w:rFonts w:hint="eastAsia"/>
          <w:szCs w:val="24"/>
        </w:rPr>
      </w:pPr>
      <w:bookmarkStart w:id="11" w:name="_Toc207615579"/>
      <w:r>
        <w:rPr>
          <w:rFonts w:hint="eastAsia"/>
          <w:szCs w:val="24"/>
        </w:rPr>
        <w:t xml:space="preserve">B.  </w:t>
      </w:r>
      <w:r>
        <w:rPr>
          <w:rFonts w:hint="eastAsia"/>
          <w:szCs w:val="24"/>
        </w:rPr>
        <w:t>总体政治结构</w:t>
      </w:r>
      <w:bookmarkEnd w:id="11"/>
    </w:p>
    <w:p w:rsidR="00000000" w:rsidRDefault="007F0021">
      <w:pPr>
        <w:rPr>
          <w:rFonts w:ascii="SimSun" w:hAnsi="SimSun" w:hint="eastAsia"/>
          <w:szCs w:val="24"/>
        </w:rPr>
      </w:pPr>
      <w:r>
        <w:rPr>
          <w:szCs w:val="24"/>
        </w:rPr>
        <w:t>1</w:t>
      </w:r>
      <w:r>
        <w:rPr>
          <w:rFonts w:hAnsi="SimSun"/>
          <w:szCs w:val="24"/>
        </w:rPr>
        <w:t>．</w:t>
      </w:r>
      <w:r>
        <w:rPr>
          <w:rFonts w:ascii="SimSun" w:hAnsi="SimSun" w:hint="eastAsia"/>
          <w:szCs w:val="24"/>
        </w:rPr>
        <w:t>联合王国（包括英格兰、威尔士、英格兰和北爱尔兰）是一个议会民主国家和立宪君主国。《英国宪法》不是备述于某一份文件，而是源于各种各样以议会主权为核心的书面和非书面渊源。书面渊源包括：联合王国</w:t>
      </w:r>
      <w:r>
        <w:rPr>
          <w:rFonts w:hAnsi="SimSun"/>
          <w:szCs w:val="24"/>
        </w:rPr>
        <w:t>立法、</w:t>
      </w:r>
      <w:r>
        <w:rPr>
          <w:rStyle w:val="FootnoteReference"/>
          <w:rFonts w:eastAsia="SimSun"/>
          <w:spacing w:val="10"/>
          <w:szCs w:val="24"/>
        </w:rPr>
        <w:footnoteReference w:id="30"/>
      </w:r>
      <w:r>
        <w:rPr>
          <w:rFonts w:hAnsi="SimSun"/>
          <w:szCs w:val="24"/>
        </w:rPr>
        <w:t>普通法（</w:t>
      </w:r>
      <w:r>
        <w:rPr>
          <w:rFonts w:ascii="SimSun" w:hAnsi="SimSun" w:hint="eastAsia"/>
          <w:szCs w:val="24"/>
        </w:rPr>
        <w:t>判例法）、欧洲共同体立法、欧洲法</w:t>
      </w:r>
      <w:r>
        <w:rPr>
          <w:rFonts w:ascii="SimSun" w:hAnsi="SimSun" w:hint="eastAsia"/>
          <w:szCs w:val="24"/>
        </w:rPr>
        <w:t>院判决及学术著作。非书面渊源包括制宪会议及议会的法律和惯例。</w:t>
      </w:r>
    </w:p>
    <w:p w:rsidR="00000000" w:rsidRDefault="007F0021">
      <w:pPr>
        <w:rPr>
          <w:rFonts w:ascii="SimSun" w:hAnsi="SimSun" w:hint="eastAsia"/>
          <w:szCs w:val="24"/>
        </w:rPr>
      </w:pPr>
      <w:r>
        <w:rPr>
          <w:rFonts w:hint="eastAsia"/>
          <w:szCs w:val="24"/>
        </w:rPr>
        <w:t>2</w:t>
      </w:r>
      <w:r>
        <w:rPr>
          <w:rFonts w:hint="eastAsia"/>
          <w:szCs w:val="24"/>
        </w:rPr>
        <w:t>．</w:t>
      </w:r>
      <w:r>
        <w:rPr>
          <w:rFonts w:ascii="SimSun" w:hAnsi="SimSun" w:hint="eastAsia"/>
          <w:szCs w:val="24"/>
        </w:rPr>
        <w:t>《宪法》没有规定三权（立法、行政和司法）严格分立，不过最近已稍微朝着这个方向迈进了，改革了大法官办公厅，而且很快就要在立法机构之外单设一个最高法院。立法权在联合王国议会（威斯敏斯特），议会是最高立法机构（除了欧洲共同体法律）。威斯敏斯特议会由在位君主（议会中的女王</w:t>
      </w:r>
      <w:r>
        <w:rPr>
          <w:rFonts w:ascii="SimSun" w:hAnsi="SimSun" w:hint="eastAsia"/>
          <w:szCs w:val="24"/>
        </w:rPr>
        <w:t>/</w:t>
      </w:r>
      <w:r>
        <w:rPr>
          <w:rFonts w:ascii="SimSun" w:hAnsi="SimSun" w:hint="eastAsia"/>
          <w:szCs w:val="24"/>
        </w:rPr>
        <w:t>国王）、众议院（通过相对多数或得票多者当选的制度选出）和贵族院组成。贵族院主要由被提名的议员构成。《议会法》规定，众议院作为选举产生的议院，应当能够确保其批准的立法成为法律，不管贵</w:t>
      </w:r>
      <w:r>
        <w:rPr>
          <w:rFonts w:ascii="SimSun" w:hAnsi="SimSun" w:hint="eastAsia"/>
          <w:szCs w:val="24"/>
        </w:rPr>
        <w:t>族院表示的保留意见如何。</w:t>
      </w:r>
    </w:p>
    <w:p w:rsidR="00000000" w:rsidRDefault="007F0021">
      <w:pPr>
        <w:rPr>
          <w:rFonts w:ascii="SimSun" w:hAnsi="SimSun" w:hint="eastAsia"/>
          <w:szCs w:val="24"/>
        </w:rPr>
      </w:pPr>
      <w:r>
        <w:rPr>
          <w:rFonts w:hint="eastAsia"/>
          <w:szCs w:val="24"/>
        </w:rPr>
        <w:t>3</w:t>
      </w:r>
      <w:r>
        <w:rPr>
          <w:rFonts w:hint="eastAsia"/>
          <w:szCs w:val="24"/>
        </w:rPr>
        <w:t>．</w:t>
      </w:r>
      <w:r>
        <w:rPr>
          <w:rFonts w:ascii="SimSun" w:hAnsi="SimSun" w:hint="eastAsia"/>
          <w:szCs w:val="24"/>
        </w:rPr>
        <w:t>主要立法在议会中加以介绍，称为“法案”。所以，立法程序涉及在任何一院中开展审议的若干阶段，一院对另一院提出的修正案的详细研究，最后是君主“御准”的正式阶段（此时法案就成为了“法”）。辅助立法通常由有关政府大臣利用主要立法规定的权力提出，但也包括其他形式的立法，如根据王室特权而行使的权力或地方当局制订的地方法规。</w:t>
      </w:r>
    </w:p>
    <w:p w:rsidR="00000000" w:rsidRDefault="007F0021">
      <w:pPr>
        <w:rPr>
          <w:rFonts w:ascii="SimSun" w:hAnsi="SimSun" w:hint="eastAsia"/>
          <w:szCs w:val="24"/>
        </w:rPr>
      </w:pPr>
      <w:r>
        <w:rPr>
          <w:rFonts w:hint="eastAsia"/>
          <w:szCs w:val="24"/>
        </w:rPr>
        <w:t>4</w:t>
      </w:r>
      <w:r>
        <w:rPr>
          <w:rFonts w:hint="eastAsia"/>
          <w:szCs w:val="24"/>
        </w:rPr>
        <w:t>．</w:t>
      </w:r>
      <w:r>
        <w:rPr>
          <w:rFonts w:ascii="SimSun" w:hAnsi="SimSun" w:hint="eastAsia"/>
          <w:szCs w:val="24"/>
        </w:rPr>
        <w:t>特权权力是英王的剩余权利，它们的行使不受制定法的制约。在许多方面，这些权力都被削弱，惟有在正式批准国际条约及颁发和撤回联合王国护照等方面例外。然而，政府采取一切行动</w:t>
      </w:r>
      <w:r>
        <w:rPr>
          <w:rFonts w:ascii="SimSun" w:hAnsi="SimSun" w:hint="eastAsia"/>
          <w:szCs w:val="24"/>
        </w:rPr>
        <w:t>，均要对议会负责。政府由在众议院能够赢得多数席位而且事事对议会负责的政党组成。各部大臣都必须是议会两院之一的议员。首相是政府内的高级大臣，是侪辈之冠。首相也正式负责文职部门。文职部门是常设行政机构，其官员为政府服务，而不问执政党派的政治归属。文职部门设立的法律依据，从形式上看，是经过根据王室特权下达的命令，来自君主。</w:t>
      </w:r>
    </w:p>
    <w:p w:rsidR="00000000" w:rsidRDefault="007F0021">
      <w:pPr>
        <w:spacing w:after="320"/>
        <w:rPr>
          <w:rFonts w:ascii="SimSun" w:hAnsi="SimSun" w:hint="eastAsia"/>
          <w:szCs w:val="24"/>
        </w:rPr>
      </w:pPr>
      <w:r>
        <w:rPr>
          <w:rFonts w:hint="eastAsia"/>
          <w:szCs w:val="24"/>
        </w:rPr>
        <w:t>5</w:t>
      </w:r>
      <w:r>
        <w:rPr>
          <w:rFonts w:hint="eastAsia"/>
          <w:szCs w:val="24"/>
        </w:rPr>
        <w:t>．</w:t>
      </w:r>
      <w:r>
        <w:rPr>
          <w:rFonts w:ascii="SimSun" w:hAnsi="SimSun" w:hint="eastAsia"/>
          <w:szCs w:val="24"/>
        </w:rPr>
        <w:t>司法权由代表君主的法官和法院行使。通过司法审查程序，司法机构可以以不合法、不合理或程序违法为由，审查行政措施和辅助立法。然而，根据议会主权原则，司法机构不能因为联合王国议会的某法不合宪法，</w:t>
      </w:r>
      <w:r>
        <w:rPr>
          <w:rFonts w:ascii="SimSun" w:hAnsi="SimSun" w:hint="eastAsia"/>
          <w:szCs w:val="24"/>
        </w:rPr>
        <w:t>或因为它不符合人权义务而予以枪毙。《人权法》维护议会主权，但授权法院提醒注意主要立法中的矛盾之处。该法要求各法院尽可能以合乎该法所述《欧洲人权公约》规定权利的方式解释所有立法。如果这样不行，则主要立法中的任何矛盾之处可以做出“矛盾声明”，而辅助立法中的任何矛盾之处可以予以消除。</w:t>
      </w:r>
    </w:p>
    <w:p w:rsidR="00000000" w:rsidRDefault="007F0021">
      <w:pPr>
        <w:spacing w:after="320"/>
        <w:rPr>
          <w:rFonts w:ascii="SimSun" w:hAnsi="SimSun" w:hint="eastAsia"/>
          <w:u w:val="single"/>
        </w:rPr>
      </w:pPr>
      <w:r>
        <w:rPr>
          <w:rFonts w:ascii="SimSun" w:hAnsi="SimSun" w:hint="eastAsia"/>
          <w:u w:val="single"/>
        </w:rPr>
        <w:t>分权政府</w:t>
      </w:r>
    </w:p>
    <w:p w:rsidR="00000000" w:rsidRDefault="007F0021">
      <w:pPr>
        <w:rPr>
          <w:rFonts w:ascii="SimSun" w:hAnsi="SimSun" w:hint="eastAsia"/>
          <w:szCs w:val="24"/>
        </w:rPr>
      </w:pPr>
      <w:r>
        <w:rPr>
          <w:rFonts w:hint="eastAsia"/>
          <w:szCs w:val="24"/>
        </w:rPr>
        <w:t>6</w:t>
      </w:r>
      <w:r>
        <w:rPr>
          <w:rFonts w:hint="eastAsia"/>
          <w:szCs w:val="24"/>
        </w:rPr>
        <w:t>．</w:t>
      </w:r>
      <w:r>
        <w:rPr>
          <w:rFonts w:ascii="SimSun" w:hAnsi="SimSun" w:hint="eastAsia"/>
          <w:szCs w:val="24"/>
        </w:rPr>
        <w:t>苏格兰议会根据《</w:t>
      </w:r>
      <w:r>
        <w:rPr>
          <w:rFonts w:hint="eastAsia"/>
          <w:szCs w:val="24"/>
        </w:rPr>
        <w:t>1998</w:t>
      </w:r>
      <w:r>
        <w:rPr>
          <w:rFonts w:hint="eastAsia"/>
          <w:szCs w:val="24"/>
        </w:rPr>
        <w:t>年苏</w:t>
      </w:r>
      <w:r>
        <w:rPr>
          <w:rFonts w:ascii="SimSun" w:hAnsi="SimSun" w:hint="eastAsia"/>
          <w:szCs w:val="24"/>
        </w:rPr>
        <w:t>格兰法》设立，有</w:t>
      </w:r>
      <w:r>
        <w:rPr>
          <w:rFonts w:hint="eastAsia"/>
          <w:szCs w:val="24"/>
        </w:rPr>
        <w:t>129</w:t>
      </w:r>
      <w:r>
        <w:rPr>
          <w:rFonts w:hint="eastAsia"/>
          <w:szCs w:val="24"/>
        </w:rPr>
        <w:t>名</w:t>
      </w:r>
      <w:r>
        <w:rPr>
          <w:rFonts w:ascii="SimSun" w:hAnsi="SimSun" w:hint="eastAsia"/>
          <w:szCs w:val="24"/>
        </w:rPr>
        <w:t>议员，根据比例代表联立投票制每四年选举一次。苏格兰议会大体根据威斯敏斯特模式运行，选举领导一个行政机关（苏格兰行政机关）的</w:t>
      </w:r>
      <w:r>
        <w:rPr>
          <w:rFonts w:hint="eastAsia"/>
          <w:szCs w:val="24"/>
        </w:rPr>
        <w:t>首席大</w:t>
      </w:r>
      <w:r>
        <w:rPr>
          <w:rFonts w:ascii="SimSun" w:hAnsi="SimSun" w:hint="eastAsia"/>
          <w:szCs w:val="24"/>
        </w:rPr>
        <w:t>臣。苏格兰议会和苏格兰行政机关负责国内</w:t>
      </w:r>
      <w:r>
        <w:rPr>
          <w:rFonts w:ascii="SimSun" w:hAnsi="SimSun" w:hint="eastAsia"/>
          <w:szCs w:val="24"/>
        </w:rPr>
        <w:t>、社会、经济政策的多数方面，而威斯敏斯特仍然控制着外交、防务和国家安全、宏观经济和财政事务、就业和社会保障。苏格兰议会由联合王国政府的整笔赠款资助。《苏格兰法》的表</w:t>
      </w:r>
      <w:r>
        <w:rPr>
          <w:rFonts w:hint="eastAsia"/>
          <w:szCs w:val="24"/>
        </w:rPr>
        <w:t>4</w:t>
      </w:r>
      <w:r>
        <w:rPr>
          <w:rFonts w:hint="eastAsia"/>
          <w:szCs w:val="24"/>
        </w:rPr>
        <w:t>和表</w:t>
      </w:r>
      <w:r>
        <w:rPr>
          <w:rFonts w:hint="eastAsia"/>
          <w:szCs w:val="24"/>
        </w:rPr>
        <w:t>5</w:t>
      </w:r>
      <w:r>
        <w:rPr>
          <w:rFonts w:ascii="SimSun" w:hAnsi="SimSun" w:hint="eastAsia"/>
          <w:szCs w:val="24"/>
        </w:rPr>
        <w:t>列出了“保留”给威斯敏斯特和联合王国政府的所有事项。未列入的事项均被认为要移交。</w:t>
      </w:r>
    </w:p>
    <w:p w:rsidR="00000000" w:rsidRDefault="007F0021">
      <w:pPr>
        <w:rPr>
          <w:rFonts w:ascii="SimSun" w:hAnsi="SimSun" w:hint="eastAsia"/>
          <w:szCs w:val="24"/>
        </w:rPr>
      </w:pPr>
      <w:r>
        <w:rPr>
          <w:rFonts w:hint="eastAsia"/>
          <w:szCs w:val="24"/>
        </w:rPr>
        <w:t>7</w:t>
      </w:r>
      <w:r>
        <w:rPr>
          <w:rFonts w:hint="eastAsia"/>
          <w:szCs w:val="24"/>
        </w:rPr>
        <w:t>．</w:t>
      </w:r>
      <w:r>
        <w:rPr>
          <w:rFonts w:ascii="SimSun" w:hAnsi="SimSun" w:hint="eastAsia"/>
          <w:szCs w:val="24"/>
        </w:rPr>
        <w:t>根据</w:t>
      </w:r>
      <w:r>
        <w:rPr>
          <w:rFonts w:hint="eastAsia"/>
          <w:szCs w:val="24"/>
        </w:rPr>
        <w:t>1998</w:t>
      </w:r>
      <w:r>
        <w:rPr>
          <w:rFonts w:hint="eastAsia"/>
          <w:szCs w:val="24"/>
        </w:rPr>
        <w:t>年和</w:t>
      </w:r>
      <w:r>
        <w:rPr>
          <w:rFonts w:hint="eastAsia"/>
          <w:szCs w:val="24"/>
        </w:rPr>
        <w:t>2006</w:t>
      </w:r>
      <w:r>
        <w:rPr>
          <w:rFonts w:hint="eastAsia"/>
          <w:szCs w:val="24"/>
        </w:rPr>
        <w:t>年</w:t>
      </w:r>
      <w:r>
        <w:rPr>
          <w:rFonts w:ascii="SimSun" w:hAnsi="SimSun" w:hint="eastAsia"/>
          <w:szCs w:val="24"/>
        </w:rPr>
        <w:t>《威尔士政府法》，设立了威尔士国民议会，有</w:t>
      </w:r>
      <w:r>
        <w:rPr>
          <w:rFonts w:ascii="SimSun" w:hAnsi="SimSun" w:hint="eastAsia"/>
          <w:szCs w:val="24"/>
        </w:rPr>
        <w:t>60</w:t>
      </w:r>
      <w:r>
        <w:rPr>
          <w:rFonts w:ascii="SimSun" w:hAnsi="SimSun" w:hint="eastAsia"/>
          <w:szCs w:val="24"/>
        </w:rPr>
        <w:t>名议员，也根据比例代表联立投票制选举。威尔士议会没有权力制订主要立法，但享有广泛的行政权，也可以制订辅助立法（即命令和条例）。其责任没有苏格兰议会的责任广泛（联合王国政府保留了掌管警</w:t>
      </w:r>
      <w:r>
        <w:rPr>
          <w:rFonts w:ascii="SimSun" w:hAnsi="SimSun" w:hint="eastAsia"/>
          <w:szCs w:val="24"/>
        </w:rPr>
        <w:t>察机关和法律制度的责任）。国民议会已决定仿照苏格兰行政机关模式建立一个内阁体系，不过还要同时建立一个强大的委员会体系。国民议会由整笔赠款资助，没有征税权力。《</w:t>
      </w:r>
      <w:r>
        <w:rPr>
          <w:rFonts w:hint="eastAsia"/>
          <w:szCs w:val="24"/>
        </w:rPr>
        <w:t>2006</w:t>
      </w:r>
      <w:r>
        <w:rPr>
          <w:rFonts w:hint="eastAsia"/>
          <w:szCs w:val="24"/>
        </w:rPr>
        <w:t>年</w:t>
      </w:r>
      <w:r>
        <w:rPr>
          <w:rFonts w:ascii="SimSun" w:hAnsi="SimSun" w:hint="eastAsia"/>
          <w:szCs w:val="24"/>
        </w:rPr>
        <w:t>威尔士政府法》正式把立法机构国民议会与行政机关威尔士议会政府分开；通过一种精简程序扩大了国民议会的权力，使威斯敏斯特能够赋予它种种权力，去修改立法，或就具体事项或表中所列国民议会目前行使职能的“各种领域”内的规定政策领域做出新规定；允许国民议会经过立法后的全民投票获得主要立法权（这事可由国民议会三分之二议员或议会表决促成）；结束国民议会选举的</w:t>
      </w:r>
      <w:r>
        <w:rPr>
          <w:rFonts w:ascii="SimSun" w:hAnsi="SimSun" w:hint="eastAsia"/>
          <w:szCs w:val="24"/>
        </w:rPr>
        <w:t>双重候选资格。</w:t>
      </w:r>
    </w:p>
    <w:p w:rsidR="00000000" w:rsidRDefault="007F0021">
      <w:pPr>
        <w:spacing w:after="320"/>
        <w:rPr>
          <w:rFonts w:ascii="SimSun" w:hAnsi="SimSun" w:hint="eastAsia"/>
          <w:szCs w:val="24"/>
        </w:rPr>
      </w:pPr>
      <w:r>
        <w:rPr>
          <w:rFonts w:ascii="SimSun" w:hAnsi="SimSun" w:hint="eastAsia"/>
          <w:szCs w:val="24"/>
        </w:rPr>
        <w:t>8</w:t>
      </w:r>
      <w:r>
        <w:rPr>
          <w:rFonts w:ascii="SimSun" w:hAnsi="SimSun" w:hint="eastAsia"/>
          <w:szCs w:val="24"/>
        </w:rPr>
        <w:t>．《贝尔法斯特协定》</w:t>
      </w:r>
      <w:r>
        <w:rPr>
          <w:rFonts w:hint="eastAsia"/>
          <w:szCs w:val="24"/>
        </w:rPr>
        <w:t>1998</w:t>
      </w:r>
      <w:r>
        <w:rPr>
          <w:rFonts w:hint="eastAsia"/>
          <w:szCs w:val="24"/>
        </w:rPr>
        <w:t>年</w:t>
      </w:r>
      <w:r>
        <w:rPr>
          <w:rFonts w:hint="eastAsia"/>
          <w:szCs w:val="24"/>
        </w:rPr>
        <w:t>4</w:t>
      </w:r>
      <w:r>
        <w:rPr>
          <w:rFonts w:hint="eastAsia"/>
          <w:szCs w:val="24"/>
        </w:rPr>
        <w:t>月在北爱尔兰达成，</w:t>
      </w:r>
      <w:r>
        <w:rPr>
          <w:rFonts w:hint="eastAsia"/>
          <w:szCs w:val="24"/>
        </w:rPr>
        <w:t>5</w:t>
      </w:r>
      <w:r>
        <w:rPr>
          <w:rFonts w:hint="eastAsia"/>
          <w:szCs w:val="24"/>
        </w:rPr>
        <w:t>月在全民投票中获得批准，为通过《</w:t>
      </w:r>
      <w:r>
        <w:rPr>
          <w:rFonts w:hint="eastAsia"/>
          <w:szCs w:val="24"/>
        </w:rPr>
        <w:t>1998</w:t>
      </w:r>
      <w:r>
        <w:rPr>
          <w:rFonts w:hint="eastAsia"/>
          <w:szCs w:val="24"/>
        </w:rPr>
        <w:t>年北爱尔兰法》把权力移交给北爱尔兰开辟了道路。因此建立了一个议会，设</w:t>
      </w:r>
      <w:r>
        <w:rPr>
          <w:rFonts w:hint="eastAsia"/>
          <w:szCs w:val="24"/>
        </w:rPr>
        <w:t>108</w:t>
      </w:r>
      <w:r>
        <w:rPr>
          <w:rFonts w:hint="eastAsia"/>
          <w:szCs w:val="24"/>
        </w:rPr>
        <w:t>名议员，立法权和行政权范围与苏格兰议会相仿。北爱尔兰行政机关设</w:t>
      </w:r>
      <w:r>
        <w:rPr>
          <w:rFonts w:hint="eastAsia"/>
          <w:szCs w:val="24"/>
        </w:rPr>
        <w:t>1</w:t>
      </w:r>
      <w:r>
        <w:rPr>
          <w:rFonts w:hint="eastAsia"/>
          <w:szCs w:val="24"/>
        </w:rPr>
        <w:t>名首席大臣和</w:t>
      </w:r>
      <w:r>
        <w:rPr>
          <w:rFonts w:hint="eastAsia"/>
          <w:szCs w:val="24"/>
        </w:rPr>
        <w:t>1</w:t>
      </w:r>
      <w:r>
        <w:rPr>
          <w:rFonts w:hint="eastAsia"/>
          <w:szCs w:val="24"/>
        </w:rPr>
        <w:t>名副首席大臣和</w:t>
      </w:r>
      <w:r>
        <w:rPr>
          <w:rFonts w:hint="eastAsia"/>
          <w:szCs w:val="24"/>
        </w:rPr>
        <w:t>10</w:t>
      </w:r>
      <w:r>
        <w:rPr>
          <w:rFonts w:hint="eastAsia"/>
          <w:szCs w:val="24"/>
        </w:rPr>
        <w:t>名</w:t>
      </w:r>
      <w:r>
        <w:rPr>
          <w:rFonts w:ascii="SimSun" w:hAnsi="SimSun" w:hint="eastAsia"/>
          <w:szCs w:val="24"/>
        </w:rPr>
        <w:t>大臣，按各党在议会中的实力加以分配。北爱尔兰行政机关的每一种主要行政职能均设立委员会。每个委员会的成员和主席也是按政党实力加以分配。这些委员会拥有监督、拟订政策和协商职能。《北爱尔兰法》列出“保留”事项（只能由议会征得大臣同意才可</w:t>
      </w:r>
      <w:r>
        <w:rPr>
          <w:rFonts w:ascii="SimSun" w:hAnsi="SimSun" w:hint="eastAsia"/>
          <w:szCs w:val="24"/>
        </w:rPr>
        <w:t>予以立法的事项）和“除外”事项。向北爱尔兰移交权力暂停了一个时期，不过</w:t>
      </w:r>
      <w:r>
        <w:rPr>
          <w:rFonts w:hint="eastAsia"/>
          <w:szCs w:val="24"/>
        </w:rPr>
        <w:t>2007</w:t>
      </w:r>
      <w:r>
        <w:rPr>
          <w:rFonts w:ascii="SimSun" w:hAnsi="SimSun" w:hint="eastAsia"/>
          <w:szCs w:val="24"/>
        </w:rPr>
        <w:t>年</w:t>
      </w:r>
      <w:r>
        <w:rPr>
          <w:rFonts w:hint="eastAsia"/>
          <w:szCs w:val="24"/>
        </w:rPr>
        <w:t>5</w:t>
      </w:r>
      <w:r>
        <w:rPr>
          <w:rFonts w:hint="eastAsia"/>
          <w:szCs w:val="24"/>
        </w:rPr>
        <w:t>月</w:t>
      </w:r>
      <w:r>
        <w:rPr>
          <w:rFonts w:hint="eastAsia"/>
          <w:szCs w:val="24"/>
        </w:rPr>
        <w:t>8</w:t>
      </w:r>
      <w:r>
        <w:rPr>
          <w:rFonts w:ascii="SimSun" w:hAnsi="SimSun" w:hint="eastAsia"/>
          <w:szCs w:val="24"/>
        </w:rPr>
        <w:t>日又接着进行了。</w:t>
      </w:r>
    </w:p>
    <w:p w:rsidR="00000000" w:rsidRDefault="007F0021">
      <w:pPr>
        <w:spacing w:after="320"/>
        <w:rPr>
          <w:rFonts w:ascii="SimSun" w:hAnsi="SimSun" w:hint="eastAsia"/>
          <w:u w:val="single"/>
        </w:rPr>
      </w:pPr>
      <w:r>
        <w:rPr>
          <w:rFonts w:ascii="SimSun" w:hAnsi="SimSun" w:hint="eastAsia"/>
          <w:u w:val="single"/>
        </w:rPr>
        <w:t>皇家属地</w:t>
      </w:r>
    </w:p>
    <w:p w:rsidR="00000000" w:rsidRDefault="007F0021">
      <w:pPr>
        <w:rPr>
          <w:rFonts w:ascii="SimSun" w:hAnsi="SimSun" w:hint="eastAsia"/>
          <w:szCs w:val="24"/>
        </w:rPr>
      </w:pPr>
      <w:r>
        <w:rPr>
          <w:szCs w:val="24"/>
        </w:rPr>
        <w:t>9</w:t>
      </w:r>
      <w:r>
        <w:rPr>
          <w:rFonts w:hAnsi="SimSun"/>
          <w:szCs w:val="24"/>
        </w:rPr>
        <w:t>．</w:t>
      </w:r>
      <w:r>
        <w:rPr>
          <w:rFonts w:ascii="SimSun" w:hAnsi="SimSun" w:hint="eastAsia"/>
          <w:szCs w:val="24"/>
        </w:rPr>
        <w:t>联合王国负责皇家属地的防务，并在国际上代表它们。皇家属地计有：泽西执行官辖区、根西执行官辖区和马恩岛。根西执行官辖区包括奥尔德尼岛和萨克不同辖区，负责赫姆岛、热图岛和利胡岛的行政管理。布雷克胡岛是萨克岛的一部分。皇家属地不是联合王国的一部分，而是王国政府的自治属地。这也就是说，它们有自己直接选举产生的立法会议，行政、财政和法律系统及其自己的法院。女王是每个岛屿的国家元首，每个岛屿的代理总督是</w:t>
      </w:r>
      <w:r>
        <w:rPr>
          <w:rFonts w:ascii="SimSun" w:hAnsi="SimSun" w:hint="eastAsia"/>
          <w:szCs w:val="24"/>
        </w:rPr>
        <w:t>女王陛下的个人代表。王国政府通过枢密院行使对各岛的责任，也任命各岛司法机构的人员。</w:t>
      </w:r>
    </w:p>
    <w:p w:rsidR="00000000" w:rsidRDefault="007F0021">
      <w:pPr>
        <w:spacing w:after="320"/>
        <w:rPr>
          <w:rFonts w:ascii="SimSun" w:hAnsi="SimSun" w:hint="eastAsia"/>
          <w:szCs w:val="24"/>
        </w:rPr>
      </w:pPr>
      <w:r>
        <w:rPr>
          <w:rFonts w:hint="eastAsia"/>
          <w:szCs w:val="24"/>
        </w:rPr>
        <w:t>10</w:t>
      </w:r>
      <w:r>
        <w:rPr>
          <w:rFonts w:hint="eastAsia"/>
          <w:szCs w:val="24"/>
        </w:rPr>
        <w:t>．</w:t>
      </w:r>
      <w:r>
        <w:rPr>
          <w:rFonts w:ascii="SimSun" w:hAnsi="SimSun" w:hint="eastAsia"/>
          <w:szCs w:val="24"/>
        </w:rPr>
        <w:t>皇家属地有内阁政府体制，设有直接选举产生的立法机构。这些立法机构称为：泽西国务议会（泽西）、审议国务议会（根西）、奥尔德尼国务议会（奥尔德尼岛）、主诉机关（萨克岛）和马恩岛议会（马恩岛）。各岛屿的立法机构制定自己的国内法规，但的主要立法均须御准。皇家属地在联合王国议会中不设代表，联合王国的立法通常也管不到皇家属地。然而，皇家属地偶尔也可以请求对它们适用联合王国的立法。联合王国尊重皇家属地处理其内政的自治权，而且通常来说</w:t>
      </w:r>
      <w:r>
        <w:rPr>
          <w:rFonts w:ascii="SimSun" w:hAnsi="SimSun" w:hint="eastAsia"/>
          <w:szCs w:val="24"/>
        </w:rPr>
        <w:t>，在这些领域行使立法，也是违背宪法性规约的。不过，联合王国却保留了这么做的权力，以便保护自己和皇家属地的国内和国际利益。</w:t>
      </w:r>
    </w:p>
    <w:p w:rsidR="00000000" w:rsidRDefault="007F0021">
      <w:pPr>
        <w:spacing w:after="320"/>
        <w:rPr>
          <w:rFonts w:ascii="SimSun" w:hAnsi="SimSun" w:hint="eastAsia"/>
          <w:u w:val="single"/>
        </w:rPr>
      </w:pPr>
      <w:r>
        <w:rPr>
          <w:rFonts w:ascii="SimSun" w:hAnsi="SimSun" w:hint="eastAsia"/>
          <w:u w:val="single"/>
        </w:rPr>
        <w:t>英国海外领土</w:t>
      </w:r>
    </w:p>
    <w:p w:rsidR="00000000" w:rsidRDefault="007F0021">
      <w:pPr>
        <w:rPr>
          <w:rFonts w:ascii="SimSun" w:hAnsi="SimSun" w:hint="eastAsia"/>
          <w:szCs w:val="24"/>
        </w:rPr>
      </w:pPr>
      <w:r>
        <w:rPr>
          <w:szCs w:val="24"/>
        </w:rPr>
        <w:t>11</w:t>
      </w:r>
      <w:r>
        <w:rPr>
          <w:rFonts w:hAnsi="SimSun"/>
          <w:szCs w:val="24"/>
        </w:rPr>
        <w:t>．</w:t>
      </w:r>
      <w:r>
        <w:rPr>
          <w:rFonts w:ascii="SimSun" w:hAnsi="SimSun" w:hint="eastAsia"/>
          <w:szCs w:val="24"/>
        </w:rPr>
        <w:t>海外领土计有：安圭拉、百慕大、英属南极领土、英属印度洋领土、英国在塞浦路斯的主权基地、英属维尔京群岛、开曼群岛、福克兰群岛、直布罗陀、蒙塞拉特、皮特凯恩岛、圣赫勒拿岛及其附属地（阿森松岛和特里斯坦</w:t>
      </w:r>
      <w:r>
        <w:rPr>
          <w:rFonts w:ascii="SimSun" w:hAnsi="SimSun" w:hint="eastAsia"/>
          <w:szCs w:val="24"/>
        </w:rPr>
        <w:t>-</w:t>
      </w:r>
      <w:r>
        <w:rPr>
          <w:rFonts w:ascii="SimSun" w:hAnsi="SimSun" w:hint="eastAsia"/>
          <w:szCs w:val="24"/>
        </w:rPr>
        <w:t>达库尼亚）、南乔治亚岛和南桑威奇群岛及特克斯和凯科斯群岛。</w:t>
      </w:r>
    </w:p>
    <w:p w:rsidR="00000000" w:rsidRDefault="007F0021">
      <w:pPr>
        <w:spacing w:after="320"/>
        <w:rPr>
          <w:rFonts w:hint="eastAsia"/>
        </w:rPr>
      </w:pPr>
      <w:r>
        <w:rPr>
          <w:rFonts w:hint="eastAsia"/>
          <w:szCs w:val="24"/>
        </w:rPr>
        <w:t>12</w:t>
      </w:r>
      <w:r>
        <w:rPr>
          <w:rFonts w:hint="eastAsia"/>
          <w:szCs w:val="24"/>
        </w:rPr>
        <w:t>．</w:t>
      </w:r>
      <w:r>
        <w:rPr>
          <w:rFonts w:hint="eastAsia"/>
        </w:rPr>
        <w:t>海外领土保有特殊的宪法地位，拥有相当程度的受权政体。然而，总督，即君主的个人代表直接负责所有未直接划归地方</w:t>
      </w:r>
      <w:r>
        <w:rPr>
          <w:rFonts w:hint="eastAsia"/>
        </w:rPr>
        <w:t>政府的事务（特别是防务和外交事务）</w:t>
      </w:r>
    </w:p>
    <w:p w:rsidR="00000000" w:rsidRDefault="007F0021">
      <w:pPr>
        <w:pStyle w:val="Heading3"/>
        <w:rPr>
          <w:rFonts w:hint="eastAsia"/>
          <w:szCs w:val="24"/>
        </w:rPr>
      </w:pPr>
      <w:bookmarkStart w:id="12" w:name="_Toc207615580"/>
      <w:r>
        <w:rPr>
          <w:rFonts w:hint="eastAsia"/>
          <w:szCs w:val="24"/>
        </w:rPr>
        <w:t xml:space="preserve">C.  </w:t>
      </w:r>
      <w:r>
        <w:rPr>
          <w:rFonts w:hint="eastAsia"/>
          <w:szCs w:val="24"/>
        </w:rPr>
        <w:t>保护人权的总体法律框架</w:t>
      </w:r>
      <w:bookmarkEnd w:id="12"/>
    </w:p>
    <w:p w:rsidR="00000000" w:rsidRDefault="007F0021">
      <w:pPr>
        <w:spacing w:after="320"/>
        <w:rPr>
          <w:rFonts w:ascii="SimSun" w:hAnsi="SimSun" w:hint="eastAsia"/>
          <w:u w:val="single"/>
        </w:rPr>
      </w:pPr>
      <w:r>
        <w:rPr>
          <w:rFonts w:ascii="SimSun" w:hAnsi="SimSun" w:hint="eastAsia"/>
          <w:u w:val="single"/>
        </w:rPr>
        <w:t>国际文书</w:t>
      </w:r>
    </w:p>
    <w:p w:rsidR="00000000" w:rsidRDefault="007F0021">
      <w:pPr>
        <w:spacing w:after="120"/>
        <w:rPr>
          <w:rFonts w:ascii="SimSun" w:hAnsi="SimSun" w:hint="eastAsia"/>
          <w:szCs w:val="24"/>
        </w:rPr>
      </w:pPr>
      <w:r>
        <w:rPr>
          <w:rFonts w:hint="eastAsia"/>
          <w:szCs w:val="24"/>
        </w:rPr>
        <w:t>13</w:t>
      </w:r>
      <w:r>
        <w:rPr>
          <w:rFonts w:hint="eastAsia"/>
          <w:szCs w:val="24"/>
        </w:rPr>
        <w:t>．</w:t>
      </w:r>
      <w:r>
        <w:rPr>
          <w:rFonts w:ascii="SimSun" w:hAnsi="SimSun" w:hint="eastAsia"/>
          <w:szCs w:val="24"/>
        </w:rPr>
        <w:t>联合王国批准了所有主要国际人权文书。见下面的总表（附每份文书适用领土范围）。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000000">
        <w:trPr>
          <w:cantSplit/>
          <w:tblHeader/>
        </w:trPr>
        <w:tc>
          <w:tcPr>
            <w:tcW w:w="1250" w:type="pct"/>
            <w:vMerge w:val="restart"/>
          </w:tcPr>
          <w:p w:rsidR="00000000" w:rsidRDefault="007F0021">
            <w:pPr>
              <w:rPr>
                <w:sz w:val="21"/>
                <w:szCs w:val="21"/>
              </w:rPr>
            </w:pPr>
            <w:r>
              <w:rPr>
                <w:rFonts w:hAnsi="SimSun"/>
                <w:sz w:val="21"/>
                <w:szCs w:val="21"/>
              </w:rPr>
              <w:t>文书</w:t>
            </w:r>
          </w:p>
          <w:p w:rsidR="00000000" w:rsidRDefault="007F0021">
            <w:pPr>
              <w:rPr>
                <w:sz w:val="21"/>
                <w:szCs w:val="21"/>
              </w:rPr>
            </w:pPr>
            <w:r>
              <w:rPr>
                <w:rFonts w:hAnsi="SimSun"/>
                <w:sz w:val="21"/>
                <w:szCs w:val="21"/>
              </w:rPr>
              <w:t>（通过日期）</w:t>
            </w:r>
          </w:p>
        </w:tc>
        <w:tc>
          <w:tcPr>
            <w:tcW w:w="3750" w:type="pct"/>
            <w:gridSpan w:val="3"/>
          </w:tcPr>
          <w:p w:rsidR="00000000" w:rsidRDefault="007F0021">
            <w:pPr>
              <w:rPr>
                <w:sz w:val="21"/>
                <w:szCs w:val="21"/>
              </w:rPr>
            </w:pPr>
            <w:r>
              <w:rPr>
                <w:rFonts w:hAnsi="SimSun"/>
                <w:sz w:val="21"/>
                <w:szCs w:val="21"/>
              </w:rPr>
              <w:t xml:space="preserve">　　　　　　　　　适用领土范围</w:t>
            </w:r>
          </w:p>
        </w:tc>
      </w:tr>
      <w:tr w:rsidR="00000000">
        <w:trPr>
          <w:cantSplit/>
          <w:tblHeader/>
        </w:trPr>
        <w:tc>
          <w:tcPr>
            <w:tcW w:w="1250" w:type="pct"/>
            <w:vMerge/>
          </w:tcPr>
          <w:p w:rsidR="00000000" w:rsidRDefault="007F0021">
            <w:pPr>
              <w:rPr>
                <w:sz w:val="21"/>
                <w:szCs w:val="21"/>
              </w:rPr>
            </w:pPr>
          </w:p>
        </w:tc>
        <w:tc>
          <w:tcPr>
            <w:tcW w:w="1250" w:type="pct"/>
          </w:tcPr>
          <w:p w:rsidR="00000000" w:rsidRDefault="007F0021">
            <w:pPr>
              <w:rPr>
                <w:sz w:val="21"/>
                <w:szCs w:val="21"/>
              </w:rPr>
            </w:pPr>
            <w:r>
              <w:rPr>
                <w:rFonts w:hAnsi="SimSun"/>
                <w:sz w:val="21"/>
                <w:szCs w:val="21"/>
              </w:rPr>
              <w:t>联合王国</w:t>
            </w:r>
          </w:p>
        </w:tc>
        <w:tc>
          <w:tcPr>
            <w:tcW w:w="1250" w:type="pct"/>
          </w:tcPr>
          <w:p w:rsidR="00000000" w:rsidRDefault="007F0021">
            <w:pPr>
              <w:rPr>
                <w:sz w:val="21"/>
                <w:szCs w:val="21"/>
              </w:rPr>
            </w:pPr>
            <w:r>
              <w:rPr>
                <w:rFonts w:hAnsi="SimSun"/>
                <w:sz w:val="21"/>
                <w:szCs w:val="21"/>
              </w:rPr>
              <w:t>皇家属地</w:t>
            </w:r>
          </w:p>
        </w:tc>
        <w:tc>
          <w:tcPr>
            <w:tcW w:w="1250" w:type="pct"/>
          </w:tcPr>
          <w:p w:rsidR="00000000" w:rsidRDefault="007F0021">
            <w:pPr>
              <w:rPr>
                <w:sz w:val="21"/>
                <w:szCs w:val="21"/>
              </w:rPr>
            </w:pPr>
            <w:r>
              <w:rPr>
                <w:rFonts w:hAnsi="SimSun"/>
                <w:sz w:val="21"/>
                <w:szCs w:val="21"/>
              </w:rPr>
              <w:t>海外领土</w:t>
            </w:r>
          </w:p>
        </w:tc>
      </w:tr>
      <w:tr w:rsidR="00000000">
        <w:tc>
          <w:tcPr>
            <w:tcW w:w="5000" w:type="pct"/>
            <w:gridSpan w:val="4"/>
          </w:tcPr>
          <w:p w:rsidR="00000000" w:rsidRDefault="007F0021">
            <w:pPr>
              <w:rPr>
                <w:sz w:val="21"/>
                <w:szCs w:val="21"/>
              </w:rPr>
            </w:pPr>
            <w:r>
              <w:rPr>
                <w:rFonts w:hAnsi="SimSun"/>
                <w:sz w:val="21"/>
                <w:szCs w:val="21"/>
              </w:rPr>
              <w:t xml:space="preserve">　　　　　　　　　　　　　　　　　联合国系统</w:t>
            </w:r>
          </w:p>
        </w:tc>
      </w:tr>
      <w:tr w:rsidR="00000000">
        <w:tc>
          <w:tcPr>
            <w:tcW w:w="1250" w:type="pct"/>
          </w:tcPr>
          <w:p w:rsidR="00000000" w:rsidRDefault="007F0021">
            <w:pPr>
              <w:rPr>
                <w:sz w:val="21"/>
                <w:szCs w:val="21"/>
              </w:rPr>
            </w:pPr>
            <w:r>
              <w:rPr>
                <w:sz w:val="21"/>
                <w:szCs w:val="21"/>
              </w:rPr>
              <w:t>1</w:t>
            </w:r>
            <w:r>
              <w:rPr>
                <w:rFonts w:hAnsi="SimSun"/>
                <w:sz w:val="21"/>
                <w:szCs w:val="21"/>
              </w:rPr>
              <w:t>．</w:t>
            </w:r>
            <w:r>
              <w:rPr>
                <w:rFonts w:hAnsi="SimSun" w:hint="eastAsia"/>
                <w:sz w:val="21"/>
                <w:szCs w:val="21"/>
              </w:rPr>
              <w:t>《</w:t>
            </w:r>
            <w:r>
              <w:rPr>
                <w:rFonts w:hAnsi="SimSun"/>
                <w:sz w:val="21"/>
                <w:szCs w:val="21"/>
              </w:rPr>
              <w:t>废除奴隶制和奴隶贩卖国际公约</w:t>
            </w:r>
            <w:r>
              <w:rPr>
                <w:rFonts w:hAnsi="SimSun" w:hint="eastAsia"/>
                <w:sz w:val="21"/>
                <w:szCs w:val="21"/>
              </w:rPr>
              <w:t>》</w:t>
            </w:r>
            <w:r>
              <w:rPr>
                <w:rFonts w:hAnsi="SimSun"/>
                <w:sz w:val="21"/>
                <w:szCs w:val="21"/>
              </w:rPr>
              <w:t>（</w:t>
            </w:r>
            <w:r>
              <w:rPr>
                <w:sz w:val="21"/>
                <w:szCs w:val="21"/>
              </w:rPr>
              <w:t>1926</w:t>
            </w:r>
            <w:r>
              <w:rPr>
                <w:rFonts w:hint="eastAsia"/>
                <w:sz w:val="21"/>
                <w:szCs w:val="21"/>
              </w:rPr>
              <w:t>年</w:t>
            </w:r>
            <w:r>
              <w:rPr>
                <w:rFonts w:hAnsi="SimSun"/>
                <w:sz w:val="21"/>
                <w:szCs w:val="21"/>
              </w:rPr>
              <w:t>）</w:t>
            </w:r>
          </w:p>
          <w:p w:rsidR="00000000" w:rsidRDefault="007F0021">
            <w:pPr>
              <w:rPr>
                <w:sz w:val="21"/>
                <w:szCs w:val="21"/>
              </w:rPr>
            </w:pPr>
            <w:r>
              <w:rPr>
                <w:sz w:val="21"/>
                <w:szCs w:val="21"/>
              </w:rPr>
              <w:t>2</w:t>
            </w:r>
            <w:r>
              <w:rPr>
                <w:rFonts w:hAnsi="SimSun"/>
                <w:sz w:val="21"/>
                <w:szCs w:val="21"/>
              </w:rPr>
              <w:t>．</w:t>
            </w:r>
            <w:r>
              <w:rPr>
                <w:rFonts w:hAnsi="SimSun" w:hint="eastAsia"/>
                <w:sz w:val="21"/>
                <w:szCs w:val="21"/>
              </w:rPr>
              <w:t>《</w:t>
            </w:r>
            <w:r>
              <w:rPr>
                <w:rFonts w:hAnsi="SimSun"/>
                <w:sz w:val="21"/>
                <w:szCs w:val="21"/>
              </w:rPr>
              <w:t>关于修正禁奴公约的议定书</w:t>
            </w:r>
            <w:r>
              <w:rPr>
                <w:rFonts w:hAnsi="SimSun" w:hint="eastAsia"/>
                <w:sz w:val="21"/>
                <w:szCs w:val="21"/>
              </w:rPr>
              <w:t>》</w:t>
            </w:r>
            <w:r>
              <w:rPr>
                <w:rFonts w:hAnsi="SimSun"/>
                <w:sz w:val="21"/>
                <w:szCs w:val="21"/>
              </w:rPr>
              <w:t>（</w:t>
            </w:r>
            <w:r>
              <w:rPr>
                <w:sz w:val="21"/>
                <w:szCs w:val="21"/>
              </w:rPr>
              <w:t>1953</w:t>
            </w:r>
            <w:r>
              <w:rPr>
                <w:rFonts w:hint="eastAsia"/>
                <w:sz w:val="21"/>
                <w:szCs w:val="21"/>
              </w:rPr>
              <w:t>年</w:t>
            </w:r>
            <w:r>
              <w:rPr>
                <w:rFonts w:hAnsi="SimSun"/>
                <w:sz w:val="21"/>
                <w:szCs w:val="21"/>
              </w:rPr>
              <w:t>）</w:t>
            </w:r>
          </w:p>
        </w:tc>
        <w:tc>
          <w:tcPr>
            <w:tcW w:w="1250" w:type="pct"/>
          </w:tcPr>
          <w:p w:rsidR="00000000" w:rsidRDefault="007F0021">
            <w:pPr>
              <w:rPr>
                <w:sz w:val="21"/>
                <w:szCs w:val="21"/>
              </w:rPr>
            </w:pPr>
            <w:r>
              <w:rPr>
                <w:sz w:val="21"/>
                <w:szCs w:val="21"/>
              </w:rPr>
              <w:t>1</w:t>
            </w: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．安圭拉、百慕大、英属维尔京群岛、开曼群岛、福克兰群岛、直布罗陀、蒙塞拉特、圣赫勒拿岛和阿森</w:t>
            </w:r>
            <w:r>
              <w:rPr>
                <w:rFonts w:hAnsi="SimSun"/>
                <w:sz w:val="21"/>
                <w:szCs w:val="21"/>
              </w:rPr>
              <w:t>松岛、特克斯和凯科斯群岛、南乔治亚岛和南桑威奇群岛、皮特凯恩岛。</w:t>
            </w:r>
          </w:p>
          <w:p w:rsidR="00000000" w:rsidRDefault="007F0021">
            <w:pPr>
              <w:rPr>
                <w:sz w:val="21"/>
                <w:szCs w:val="21"/>
              </w:rPr>
            </w:pPr>
            <w:r>
              <w:rPr>
                <w:sz w:val="21"/>
                <w:szCs w:val="21"/>
              </w:rPr>
              <w:t>2</w:t>
            </w:r>
            <w:r>
              <w:rPr>
                <w:rFonts w:hAnsi="SimSun"/>
                <w:sz w:val="21"/>
                <w:szCs w:val="21"/>
              </w:rPr>
              <w:t>．安圭拉、百慕大、英属维尔京群岛、开曼群岛、福克兰群岛、直布罗陀、蒙塞拉特、圣赫勒拿岛及其附属地、特克斯和凯科斯群岛、南乔治亚岛和南桑威奇群岛、皮特凯恩岛。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防止及惩治灭绝种族罪公约</w:t>
            </w:r>
            <w:r>
              <w:rPr>
                <w:rFonts w:hAnsi="SimSun" w:hint="eastAsia"/>
                <w:sz w:val="21"/>
                <w:szCs w:val="21"/>
              </w:rPr>
              <w:t>》</w:t>
            </w:r>
            <w:r>
              <w:rPr>
                <w:rFonts w:hAnsi="SimSun"/>
                <w:sz w:val="21"/>
                <w:szCs w:val="21"/>
              </w:rPr>
              <w:t>（</w:t>
            </w:r>
            <w:r>
              <w:rPr>
                <w:sz w:val="21"/>
                <w:szCs w:val="21"/>
              </w:rPr>
              <w:t>1948</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百慕大、英属维尔京群岛、福克兰群岛、直布罗陀、皮特凯恩岛、圣赫勒拿岛及其附属地、特克斯和凯科斯群岛、南乔治亚岛和南桑威奇群岛、皮特凯恩。</w:t>
            </w:r>
          </w:p>
        </w:tc>
      </w:tr>
      <w:tr w:rsidR="00000000">
        <w:tc>
          <w:tcPr>
            <w:tcW w:w="1250" w:type="pct"/>
          </w:tcPr>
          <w:p w:rsidR="00000000" w:rsidRDefault="007F0021">
            <w:pPr>
              <w:rPr>
                <w:sz w:val="21"/>
                <w:szCs w:val="21"/>
              </w:rPr>
            </w:pPr>
            <w:r>
              <w:rPr>
                <w:sz w:val="21"/>
                <w:szCs w:val="21"/>
              </w:rPr>
              <w:t>1</w:t>
            </w:r>
            <w:r>
              <w:rPr>
                <w:rFonts w:hAnsi="SimSun"/>
                <w:sz w:val="21"/>
                <w:szCs w:val="21"/>
              </w:rPr>
              <w:t>．</w:t>
            </w:r>
            <w:r>
              <w:rPr>
                <w:rFonts w:hAnsi="SimSun" w:hint="eastAsia"/>
                <w:sz w:val="21"/>
                <w:szCs w:val="21"/>
              </w:rPr>
              <w:t>《</w:t>
            </w:r>
            <w:r>
              <w:rPr>
                <w:rFonts w:hAnsi="SimSun"/>
                <w:sz w:val="21"/>
                <w:szCs w:val="21"/>
              </w:rPr>
              <w:t>关于难民地位的公约</w:t>
            </w:r>
            <w:r>
              <w:rPr>
                <w:rFonts w:hAnsi="SimSun" w:hint="eastAsia"/>
                <w:sz w:val="21"/>
                <w:szCs w:val="21"/>
              </w:rPr>
              <w:t>》</w:t>
            </w:r>
            <w:r>
              <w:rPr>
                <w:rFonts w:hAnsi="SimSun"/>
                <w:sz w:val="21"/>
                <w:szCs w:val="21"/>
              </w:rPr>
              <w:t>（</w:t>
            </w:r>
            <w:r>
              <w:rPr>
                <w:sz w:val="21"/>
                <w:szCs w:val="21"/>
              </w:rPr>
              <w:t>1951</w:t>
            </w:r>
            <w:r>
              <w:rPr>
                <w:rFonts w:hint="eastAsia"/>
                <w:sz w:val="21"/>
                <w:szCs w:val="21"/>
              </w:rPr>
              <w:t>年</w:t>
            </w:r>
            <w:r>
              <w:rPr>
                <w:rFonts w:hAnsi="SimSun"/>
                <w:sz w:val="21"/>
                <w:szCs w:val="21"/>
              </w:rPr>
              <w:t>）</w:t>
            </w:r>
          </w:p>
          <w:p w:rsidR="00000000" w:rsidRDefault="007F0021">
            <w:pPr>
              <w:rPr>
                <w:sz w:val="21"/>
                <w:szCs w:val="21"/>
              </w:rPr>
            </w:pPr>
            <w:r>
              <w:rPr>
                <w:sz w:val="21"/>
                <w:szCs w:val="21"/>
              </w:rPr>
              <w:t>2</w:t>
            </w:r>
            <w:r>
              <w:rPr>
                <w:rFonts w:hAnsi="SimSun"/>
                <w:sz w:val="21"/>
                <w:szCs w:val="21"/>
              </w:rPr>
              <w:t>．</w:t>
            </w:r>
            <w:r>
              <w:rPr>
                <w:rFonts w:hAnsi="SimSun" w:hint="eastAsia"/>
                <w:sz w:val="21"/>
                <w:szCs w:val="21"/>
              </w:rPr>
              <w:t>《</w:t>
            </w:r>
            <w:r>
              <w:rPr>
                <w:rFonts w:hAnsi="SimSun"/>
                <w:sz w:val="21"/>
                <w:szCs w:val="21"/>
              </w:rPr>
              <w:t>关于难民地位的议定书</w:t>
            </w:r>
            <w:r>
              <w:rPr>
                <w:rFonts w:hAnsi="SimSun" w:hint="eastAsia"/>
                <w:sz w:val="21"/>
                <w:szCs w:val="21"/>
              </w:rPr>
              <w:t>》</w:t>
            </w:r>
            <w:r>
              <w:rPr>
                <w:rFonts w:hAnsi="SimSun"/>
                <w:sz w:val="21"/>
                <w:szCs w:val="21"/>
              </w:rPr>
              <w:t>（</w:t>
            </w:r>
            <w:r>
              <w:rPr>
                <w:sz w:val="21"/>
                <w:szCs w:val="21"/>
              </w:rPr>
              <w:t>1967</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w:t>
            </w:r>
            <w:r>
              <w:rPr>
                <w:rFonts w:hAnsi="SimSun"/>
                <w:sz w:val="21"/>
                <w:szCs w:val="21"/>
              </w:rPr>
              <w:t>用</w:t>
            </w:r>
          </w:p>
        </w:tc>
        <w:tc>
          <w:tcPr>
            <w:tcW w:w="1250" w:type="pct"/>
          </w:tcPr>
          <w:p w:rsidR="00000000" w:rsidRDefault="007F0021">
            <w:pPr>
              <w:rPr>
                <w:sz w:val="21"/>
                <w:szCs w:val="21"/>
              </w:rPr>
            </w:pPr>
            <w:r>
              <w:rPr>
                <w:sz w:val="21"/>
                <w:szCs w:val="21"/>
              </w:rPr>
              <w:t>1</w:t>
            </w:r>
            <w:r>
              <w:rPr>
                <w:rFonts w:hAnsi="SimSun"/>
                <w:sz w:val="21"/>
                <w:szCs w:val="21"/>
              </w:rPr>
              <w:t>．适用</w:t>
            </w:r>
          </w:p>
          <w:p w:rsidR="00000000" w:rsidRDefault="007F0021">
            <w:pPr>
              <w:rPr>
                <w:sz w:val="21"/>
                <w:szCs w:val="21"/>
              </w:rPr>
            </w:pPr>
            <w:r>
              <w:rPr>
                <w:sz w:val="21"/>
                <w:szCs w:val="21"/>
              </w:rPr>
              <w:t>2</w:t>
            </w:r>
            <w:r>
              <w:rPr>
                <w:rFonts w:hAnsi="SimSun"/>
                <w:sz w:val="21"/>
                <w:szCs w:val="21"/>
              </w:rPr>
              <w:t>．泽西执行官辖区</w:t>
            </w:r>
          </w:p>
        </w:tc>
        <w:tc>
          <w:tcPr>
            <w:tcW w:w="1250" w:type="pct"/>
          </w:tcPr>
          <w:p w:rsidR="00000000" w:rsidRDefault="007F0021">
            <w:pPr>
              <w:rPr>
                <w:sz w:val="21"/>
                <w:szCs w:val="21"/>
              </w:rPr>
            </w:pPr>
            <w:r>
              <w:rPr>
                <w:sz w:val="21"/>
                <w:szCs w:val="21"/>
              </w:rPr>
              <w:t>1</w:t>
            </w:r>
            <w:r>
              <w:rPr>
                <w:rFonts w:hAnsi="SimSun"/>
                <w:sz w:val="21"/>
                <w:szCs w:val="21"/>
              </w:rPr>
              <w:t>．开曼群岛、福克兰群岛、圣赫勒拿岛、特克斯和凯科斯群岛、蒙塞拉特。</w:t>
            </w:r>
          </w:p>
          <w:p w:rsidR="00000000" w:rsidRDefault="007F0021">
            <w:pPr>
              <w:rPr>
                <w:sz w:val="21"/>
                <w:szCs w:val="21"/>
              </w:rPr>
            </w:pPr>
            <w:r>
              <w:rPr>
                <w:sz w:val="21"/>
                <w:szCs w:val="21"/>
              </w:rPr>
              <w:t>2</w:t>
            </w:r>
            <w:r>
              <w:rPr>
                <w:rFonts w:hAnsi="SimSun"/>
                <w:sz w:val="21"/>
                <w:szCs w:val="21"/>
              </w:rPr>
              <w:t>．开曼群岛、福克兰群岛、蒙塞拉特、圣赫勒拿岛及附属地、特克斯和凯科斯群岛。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妇女政治权利公约</w:t>
            </w:r>
            <w:r>
              <w:rPr>
                <w:rFonts w:hAnsi="SimSun" w:hint="eastAsia"/>
                <w:sz w:val="21"/>
                <w:szCs w:val="21"/>
              </w:rPr>
              <w:t>》</w:t>
            </w:r>
            <w:r>
              <w:rPr>
                <w:rFonts w:hAnsi="SimSun"/>
                <w:sz w:val="21"/>
                <w:szCs w:val="21"/>
              </w:rPr>
              <w:t>（</w:t>
            </w:r>
            <w:r>
              <w:rPr>
                <w:sz w:val="21"/>
                <w:szCs w:val="21"/>
              </w:rPr>
              <w:t>1953</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 xml:space="preserve">适用　</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安圭拉、百慕大、英属维尔京群岛、开曼群岛、福克兰群岛、直布罗陀、蒙塞拉特、皮特凯恩岛、圣赫勒拿岛及其附属地、特克斯和凯科斯群岛、南乔治亚岛和南桑威奇群岛。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关于无国籍人地位的公约</w:t>
            </w:r>
            <w:r>
              <w:rPr>
                <w:rFonts w:hAnsi="SimSun" w:hint="eastAsia"/>
                <w:sz w:val="21"/>
                <w:szCs w:val="21"/>
              </w:rPr>
              <w:t>》</w:t>
            </w:r>
            <w:r>
              <w:rPr>
                <w:rFonts w:hAnsi="SimSun"/>
                <w:sz w:val="21"/>
                <w:szCs w:val="21"/>
              </w:rPr>
              <w:t>（</w:t>
            </w:r>
            <w:r>
              <w:rPr>
                <w:sz w:val="21"/>
                <w:szCs w:val="21"/>
              </w:rPr>
              <w:t>1954</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安圭拉、百慕大、英属维尔京群岛、开曼群岛、福克兰群岛、蒙塞拉特、圣</w:t>
            </w:r>
            <w:r>
              <w:rPr>
                <w:rFonts w:hAnsi="SimSun"/>
                <w:sz w:val="21"/>
                <w:szCs w:val="21"/>
              </w:rPr>
              <w:t>赫勒拿岛及其附属地、特克斯和凯科斯群岛</w:t>
            </w:r>
          </w:p>
        </w:tc>
      </w:tr>
      <w:tr w:rsidR="00000000">
        <w:tc>
          <w:tcPr>
            <w:tcW w:w="1250" w:type="pct"/>
          </w:tcPr>
          <w:p w:rsidR="00000000" w:rsidRDefault="007F0021">
            <w:pPr>
              <w:rPr>
                <w:sz w:val="21"/>
                <w:szCs w:val="21"/>
              </w:rPr>
            </w:pPr>
            <w:r>
              <w:rPr>
                <w:sz w:val="21"/>
                <w:szCs w:val="21"/>
              </w:rPr>
              <w:t>1</w:t>
            </w:r>
            <w:r>
              <w:rPr>
                <w:rFonts w:hAnsi="SimSun"/>
                <w:sz w:val="21"/>
                <w:szCs w:val="21"/>
              </w:rPr>
              <w:t>．</w:t>
            </w:r>
            <w:r>
              <w:rPr>
                <w:rFonts w:hAnsi="SimSun" w:hint="eastAsia"/>
                <w:sz w:val="21"/>
                <w:szCs w:val="21"/>
              </w:rPr>
              <w:t>《</w:t>
            </w:r>
            <w:r>
              <w:rPr>
                <w:rFonts w:hAnsi="SimSun"/>
                <w:sz w:val="21"/>
                <w:szCs w:val="21"/>
              </w:rPr>
              <w:t>关于避难海员的协定</w:t>
            </w:r>
            <w:r>
              <w:rPr>
                <w:rFonts w:hAnsi="SimSun" w:hint="eastAsia"/>
                <w:sz w:val="21"/>
                <w:szCs w:val="21"/>
              </w:rPr>
              <w:t>》</w:t>
            </w:r>
            <w:r>
              <w:rPr>
                <w:rFonts w:hAnsi="SimSun"/>
                <w:sz w:val="21"/>
                <w:szCs w:val="21"/>
              </w:rPr>
              <w:t>（</w:t>
            </w:r>
            <w:r>
              <w:rPr>
                <w:sz w:val="21"/>
                <w:szCs w:val="21"/>
              </w:rPr>
              <w:t>1957</w:t>
            </w:r>
            <w:r>
              <w:rPr>
                <w:rFonts w:hint="eastAsia"/>
                <w:sz w:val="21"/>
                <w:szCs w:val="21"/>
              </w:rPr>
              <w:t>年</w:t>
            </w:r>
            <w:r>
              <w:rPr>
                <w:rFonts w:hAnsi="SimSun"/>
                <w:sz w:val="21"/>
                <w:szCs w:val="21"/>
              </w:rPr>
              <w:t>）</w:t>
            </w:r>
          </w:p>
          <w:p w:rsidR="00000000" w:rsidRDefault="007F0021">
            <w:pPr>
              <w:rPr>
                <w:sz w:val="21"/>
                <w:szCs w:val="21"/>
              </w:rPr>
            </w:pPr>
            <w:r>
              <w:rPr>
                <w:sz w:val="21"/>
                <w:szCs w:val="21"/>
              </w:rPr>
              <w:t>2</w:t>
            </w:r>
            <w:r>
              <w:rPr>
                <w:rFonts w:hAnsi="SimSun"/>
                <w:sz w:val="21"/>
                <w:szCs w:val="21"/>
              </w:rPr>
              <w:t>．</w:t>
            </w:r>
            <w:r>
              <w:rPr>
                <w:rFonts w:hAnsi="SimSun" w:hint="eastAsia"/>
                <w:sz w:val="21"/>
                <w:szCs w:val="21"/>
              </w:rPr>
              <w:t>《</w:t>
            </w:r>
            <w:r>
              <w:rPr>
                <w:rFonts w:hAnsi="SimSun"/>
                <w:sz w:val="21"/>
                <w:szCs w:val="21"/>
              </w:rPr>
              <w:t>关于避难海员的议定书</w:t>
            </w:r>
            <w:r>
              <w:rPr>
                <w:rFonts w:hAnsi="SimSun" w:hint="eastAsia"/>
                <w:sz w:val="21"/>
                <w:szCs w:val="21"/>
              </w:rPr>
              <w:t>》</w:t>
            </w:r>
            <w:r>
              <w:rPr>
                <w:rFonts w:hAnsi="SimSun"/>
                <w:sz w:val="21"/>
                <w:szCs w:val="21"/>
              </w:rPr>
              <w:t>（</w:t>
            </w:r>
            <w:r>
              <w:rPr>
                <w:sz w:val="21"/>
                <w:szCs w:val="21"/>
              </w:rPr>
              <w:t>1973</w:t>
            </w:r>
            <w:r>
              <w:rPr>
                <w:rFonts w:hint="eastAsia"/>
                <w:sz w:val="21"/>
                <w:szCs w:val="21"/>
              </w:rPr>
              <w:t>年</w:t>
            </w:r>
            <w:r>
              <w:rPr>
                <w:rFonts w:hAnsi="SimSun"/>
                <w:sz w:val="21"/>
                <w:szCs w:val="21"/>
              </w:rPr>
              <w:t>）</w:t>
            </w:r>
          </w:p>
        </w:tc>
        <w:tc>
          <w:tcPr>
            <w:tcW w:w="1250" w:type="pct"/>
          </w:tcPr>
          <w:p w:rsidR="00000000" w:rsidRDefault="007F0021">
            <w:pPr>
              <w:rPr>
                <w:sz w:val="21"/>
                <w:szCs w:val="21"/>
              </w:rPr>
            </w:pPr>
            <w:r>
              <w:rPr>
                <w:sz w:val="21"/>
                <w:szCs w:val="21"/>
              </w:rPr>
              <w:t>1</w:t>
            </w:r>
            <w:r>
              <w:rPr>
                <w:rFonts w:hAnsi="SimSun"/>
                <w:sz w:val="21"/>
                <w:szCs w:val="21"/>
              </w:rPr>
              <w:t>．适用</w:t>
            </w:r>
          </w:p>
          <w:p w:rsidR="00000000" w:rsidRDefault="007F0021">
            <w:pPr>
              <w:rPr>
                <w:sz w:val="21"/>
                <w:szCs w:val="21"/>
              </w:rPr>
            </w:pPr>
            <w:r>
              <w:rPr>
                <w:sz w:val="21"/>
                <w:szCs w:val="21"/>
              </w:rPr>
              <w:t>2</w:t>
            </w: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．适用</w:t>
            </w:r>
          </w:p>
          <w:p w:rsidR="00000000" w:rsidRDefault="007F0021">
            <w:pPr>
              <w:rPr>
                <w:sz w:val="21"/>
                <w:szCs w:val="21"/>
              </w:rPr>
            </w:pPr>
            <w:r>
              <w:rPr>
                <w:sz w:val="21"/>
                <w:szCs w:val="21"/>
              </w:rPr>
              <w:t>2</w:t>
            </w: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．安圭拉、英属维尔京群岛、开曼群岛、福克兰群岛、蒙塞拉特、圣赫勒拿岛及特克斯和凯科斯群岛。</w:t>
            </w:r>
          </w:p>
          <w:p w:rsidR="00000000" w:rsidRDefault="007F0021">
            <w:pPr>
              <w:rPr>
                <w:sz w:val="21"/>
                <w:szCs w:val="21"/>
              </w:rPr>
            </w:pPr>
            <w:r>
              <w:rPr>
                <w:sz w:val="21"/>
                <w:szCs w:val="21"/>
              </w:rPr>
              <w:t>2</w:t>
            </w:r>
            <w:r>
              <w:rPr>
                <w:rFonts w:hAnsi="SimSun"/>
                <w:sz w:val="21"/>
                <w:szCs w:val="21"/>
              </w:rPr>
              <w:t>．英属维尔京群岛、福克兰群岛、蒙塞拉特及圣赫勒拿岛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教科文组织取缔教育歧视公约</w:t>
            </w:r>
            <w:r>
              <w:rPr>
                <w:rFonts w:hAnsi="SimSun" w:hint="eastAsia"/>
                <w:sz w:val="21"/>
                <w:szCs w:val="21"/>
              </w:rPr>
              <w:t>》</w:t>
            </w:r>
            <w:r>
              <w:rPr>
                <w:rFonts w:hAnsi="SimSun"/>
                <w:sz w:val="21"/>
                <w:szCs w:val="21"/>
              </w:rPr>
              <w:t>（</w:t>
            </w:r>
            <w:r>
              <w:rPr>
                <w:sz w:val="21"/>
                <w:szCs w:val="21"/>
              </w:rPr>
              <w:t>1960</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安圭拉、英属维尔京群岛、开曼群岛、福克兰群岛、直布罗陀、蒙塞拉特、圣赫勒拿岛、特克斯和凯科斯群岛。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减少无国籍状态公约</w:t>
            </w:r>
            <w:r>
              <w:rPr>
                <w:rFonts w:hAnsi="SimSun" w:hint="eastAsia"/>
                <w:sz w:val="21"/>
                <w:szCs w:val="21"/>
              </w:rPr>
              <w:t>》</w:t>
            </w:r>
            <w:r>
              <w:rPr>
                <w:rFonts w:hAnsi="SimSun"/>
                <w:sz w:val="21"/>
                <w:szCs w:val="21"/>
              </w:rPr>
              <w:t>（</w:t>
            </w:r>
            <w:r>
              <w:rPr>
                <w:sz w:val="21"/>
                <w:szCs w:val="21"/>
              </w:rPr>
              <w:t>1962</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安圭拉、百慕大、英属维尔京群岛、开曼群岛、福克兰群岛、直布罗陀、蒙塞拉特、圣赫勒拿岛及其附属地、特克斯和凯科斯群岛。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关于婚姻的同意、结婚最低年龄和婚姻登记</w:t>
            </w:r>
            <w:r>
              <w:rPr>
                <w:sz w:val="21"/>
                <w:szCs w:val="21"/>
              </w:rPr>
              <w:t xml:space="preserve"> </w:t>
            </w:r>
            <w:r>
              <w:rPr>
                <w:rFonts w:hAnsi="SimSun"/>
                <w:sz w:val="21"/>
                <w:szCs w:val="21"/>
              </w:rPr>
              <w:t>的公约</w:t>
            </w:r>
            <w:r>
              <w:rPr>
                <w:rFonts w:hAnsi="SimSun" w:hint="eastAsia"/>
                <w:sz w:val="21"/>
                <w:szCs w:val="21"/>
              </w:rPr>
              <w:t>》</w:t>
            </w:r>
            <w:r>
              <w:rPr>
                <w:rFonts w:hAnsi="SimSun"/>
                <w:sz w:val="21"/>
                <w:szCs w:val="21"/>
              </w:rPr>
              <w:t>（</w:t>
            </w:r>
            <w:r>
              <w:rPr>
                <w:sz w:val="21"/>
                <w:szCs w:val="21"/>
              </w:rPr>
              <w:t>1963</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安圭拉、百慕大、英属维尔京群岛、开曼群岛、福克兰群岛、直布罗陀、蒙塞拉特、皮特凯恩岛、圣赫勒拿岛及其附属地、特克斯和凯科斯群岛、南乔治亚岛和南桑威奇群岛。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消除一切形式种族歧视国际公约</w:t>
            </w:r>
            <w:r>
              <w:rPr>
                <w:rFonts w:hAnsi="SimSun" w:hint="eastAsia"/>
                <w:sz w:val="21"/>
                <w:szCs w:val="21"/>
              </w:rPr>
              <w:t>》</w:t>
            </w:r>
            <w:r>
              <w:rPr>
                <w:rFonts w:hAnsi="SimSun"/>
                <w:sz w:val="21"/>
                <w:szCs w:val="21"/>
              </w:rPr>
              <w:t>（</w:t>
            </w:r>
            <w:r>
              <w:rPr>
                <w:sz w:val="21"/>
                <w:szCs w:val="21"/>
              </w:rPr>
              <w:t>1966</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安圭拉、百慕大、英属维尔京群岛、开曼群岛、福克兰群岛、直布罗陀、蒙塞拉特、皮</w:t>
            </w:r>
            <w:r>
              <w:rPr>
                <w:rFonts w:hAnsi="SimSun"/>
                <w:sz w:val="21"/>
                <w:szCs w:val="21"/>
              </w:rPr>
              <w:t>特凯恩岛、圣赫勒拿岛及其附属地、特克斯和凯科斯群岛、南乔治亚岛和南桑威奇群岛。</w:t>
            </w:r>
          </w:p>
        </w:tc>
      </w:tr>
      <w:tr w:rsidR="00000000">
        <w:tc>
          <w:tcPr>
            <w:tcW w:w="1250" w:type="pct"/>
          </w:tcPr>
          <w:p w:rsidR="00000000" w:rsidRDefault="007F0021">
            <w:pPr>
              <w:rPr>
                <w:sz w:val="21"/>
                <w:szCs w:val="21"/>
              </w:rPr>
            </w:pPr>
            <w:r>
              <w:rPr>
                <w:sz w:val="21"/>
                <w:szCs w:val="21"/>
              </w:rPr>
              <w:t>1</w:t>
            </w:r>
            <w:r>
              <w:rPr>
                <w:rFonts w:hAnsi="SimSun"/>
                <w:sz w:val="21"/>
                <w:szCs w:val="21"/>
              </w:rPr>
              <w:t>．</w:t>
            </w:r>
            <w:r>
              <w:rPr>
                <w:rFonts w:hAnsi="SimSun" w:hint="eastAsia"/>
                <w:sz w:val="21"/>
                <w:szCs w:val="21"/>
              </w:rPr>
              <w:t>《</w:t>
            </w:r>
            <w:r>
              <w:rPr>
                <w:rFonts w:hAnsi="SimSun"/>
                <w:sz w:val="21"/>
                <w:szCs w:val="21"/>
              </w:rPr>
              <w:t>公民</w:t>
            </w:r>
            <w:r>
              <w:rPr>
                <w:rFonts w:hAnsi="SimSun" w:hint="eastAsia"/>
                <w:sz w:val="21"/>
                <w:szCs w:val="21"/>
              </w:rPr>
              <w:t>权利和</w:t>
            </w:r>
            <w:r>
              <w:rPr>
                <w:rFonts w:hAnsi="SimSun"/>
                <w:sz w:val="21"/>
                <w:szCs w:val="21"/>
              </w:rPr>
              <w:t>政治权利国际公约</w:t>
            </w:r>
            <w:r>
              <w:rPr>
                <w:rFonts w:hAnsi="SimSun" w:hint="eastAsia"/>
                <w:sz w:val="21"/>
                <w:szCs w:val="21"/>
              </w:rPr>
              <w:t>》</w:t>
            </w:r>
            <w:r>
              <w:rPr>
                <w:rFonts w:hAnsi="SimSun"/>
                <w:sz w:val="21"/>
                <w:szCs w:val="21"/>
              </w:rPr>
              <w:t>（</w:t>
            </w:r>
            <w:r>
              <w:rPr>
                <w:sz w:val="21"/>
                <w:szCs w:val="21"/>
              </w:rPr>
              <w:t>1966</w:t>
            </w:r>
            <w:r>
              <w:rPr>
                <w:rFonts w:hint="eastAsia"/>
                <w:sz w:val="21"/>
                <w:szCs w:val="21"/>
              </w:rPr>
              <w:t>年</w:t>
            </w:r>
            <w:r>
              <w:rPr>
                <w:rFonts w:hAnsi="SimSun"/>
                <w:sz w:val="21"/>
                <w:szCs w:val="21"/>
              </w:rPr>
              <w:t>）</w:t>
            </w:r>
          </w:p>
          <w:p w:rsidR="00000000" w:rsidRDefault="007F0021">
            <w:pPr>
              <w:rPr>
                <w:sz w:val="21"/>
                <w:szCs w:val="21"/>
              </w:rPr>
            </w:pPr>
            <w:r>
              <w:rPr>
                <w:sz w:val="21"/>
                <w:szCs w:val="21"/>
              </w:rPr>
              <w:t>2</w:t>
            </w:r>
            <w:r>
              <w:rPr>
                <w:rFonts w:hAnsi="SimSun"/>
                <w:sz w:val="21"/>
                <w:szCs w:val="21"/>
              </w:rPr>
              <w:t>．</w:t>
            </w:r>
            <w:r>
              <w:rPr>
                <w:rFonts w:hAnsi="SimSun" w:hint="eastAsia"/>
                <w:sz w:val="21"/>
                <w:szCs w:val="21"/>
              </w:rPr>
              <w:t>《</w:t>
            </w:r>
            <w:r>
              <w:rPr>
                <w:rFonts w:hAnsi="SimSun"/>
                <w:sz w:val="21"/>
                <w:szCs w:val="21"/>
              </w:rPr>
              <w:t>旨在废除死刑的公民</w:t>
            </w:r>
            <w:r>
              <w:rPr>
                <w:rFonts w:hAnsi="SimSun" w:hint="eastAsia"/>
                <w:sz w:val="21"/>
                <w:szCs w:val="21"/>
              </w:rPr>
              <w:t>权利和</w:t>
            </w:r>
            <w:r>
              <w:rPr>
                <w:rFonts w:hAnsi="SimSun"/>
                <w:sz w:val="21"/>
                <w:szCs w:val="21"/>
              </w:rPr>
              <w:t>政治权利国际公约第二项任择议定书</w:t>
            </w:r>
            <w:r>
              <w:rPr>
                <w:rFonts w:hAnsi="SimSun" w:hint="eastAsia"/>
                <w:sz w:val="21"/>
                <w:szCs w:val="21"/>
              </w:rPr>
              <w:t>》</w:t>
            </w:r>
            <w:r>
              <w:rPr>
                <w:rFonts w:hAnsi="SimSun"/>
                <w:sz w:val="21"/>
                <w:szCs w:val="21"/>
              </w:rPr>
              <w:t>（</w:t>
            </w:r>
            <w:r>
              <w:rPr>
                <w:sz w:val="21"/>
                <w:szCs w:val="21"/>
              </w:rPr>
              <w:t>1989</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．百慕大、英属维尔京群岛、开曼群岛、福克兰群岛、直布罗陀、蒙塞拉特、皮特凯恩岛、南乔治亚岛和南桑威奇群岛、圣赫勒拿岛及其附属地、特克斯和凯科斯群岛。</w:t>
            </w:r>
          </w:p>
          <w:p w:rsidR="00000000" w:rsidRDefault="007F0021">
            <w:pPr>
              <w:rPr>
                <w:sz w:val="21"/>
                <w:szCs w:val="21"/>
              </w:rPr>
            </w:pPr>
            <w:r>
              <w:rPr>
                <w:sz w:val="21"/>
                <w:szCs w:val="21"/>
              </w:rPr>
              <w:t>2</w:t>
            </w:r>
            <w:r>
              <w:rPr>
                <w:rFonts w:hAnsi="SimSun"/>
                <w:sz w:val="21"/>
                <w:szCs w:val="21"/>
              </w:rPr>
              <w:t>．无</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经济、社会、文化权利国际公约</w:t>
            </w:r>
            <w:r>
              <w:rPr>
                <w:rFonts w:hAnsi="SimSun" w:hint="eastAsia"/>
                <w:sz w:val="21"/>
                <w:szCs w:val="21"/>
              </w:rPr>
              <w:t>》</w:t>
            </w:r>
            <w:r>
              <w:rPr>
                <w:rFonts w:hAnsi="SimSun"/>
                <w:sz w:val="21"/>
                <w:szCs w:val="21"/>
              </w:rPr>
              <w:t>（</w:t>
            </w:r>
            <w:r>
              <w:rPr>
                <w:sz w:val="21"/>
                <w:szCs w:val="21"/>
              </w:rPr>
              <w:t>1966</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百慕大、英属维尔京群岛、开曼群岛、福克兰群岛、直布罗陀、蒙塞拉特、</w:t>
            </w:r>
            <w:r>
              <w:rPr>
                <w:rFonts w:hAnsi="SimSun"/>
                <w:sz w:val="21"/>
                <w:szCs w:val="21"/>
              </w:rPr>
              <w:t>皮特凯恩岛、南乔治亚岛和南桑威奇群岛、圣赫勒拿岛及其附属地、特克斯和凯科斯群岛。</w:t>
            </w:r>
          </w:p>
        </w:tc>
      </w:tr>
      <w:tr w:rsidR="00000000">
        <w:tc>
          <w:tcPr>
            <w:tcW w:w="1250" w:type="pct"/>
          </w:tcPr>
          <w:p w:rsidR="00000000" w:rsidRDefault="007F0021">
            <w:pPr>
              <w:rPr>
                <w:sz w:val="21"/>
                <w:szCs w:val="21"/>
              </w:rPr>
            </w:pPr>
            <w:r>
              <w:rPr>
                <w:sz w:val="21"/>
                <w:szCs w:val="21"/>
              </w:rPr>
              <w:t>1</w:t>
            </w:r>
            <w:r>
              <w:rPr>
                <w:rFonts w:hAnsi="SimSun"/>
                <w:sz w:val="21"/>
                <w:szCs w:val="21"/>
              </w:rPr>
              <w:t>．</w:t>
            </w:r>
            <w:r>
              <w:rPr>
                <w:rFonts w:hAnsi="SimSun" w:hint="eastAsia"/>
                <w:sz w:val="21"/>
                <w:szCs w:val="21"/>
              </w:rPr>
              <w:t>《</w:t>
            </w:r>
            <w:r>
              <w:rPr>
                <w:rFonts w:hAnsi="SimSun"/>
                <w:sz w:val="21"/>
                <w:szCs w:val="21"/>
              </w:rPr>
              <w:t>消除对妇女一切形式歧视公约</w:t>
            </w:r>
            <w:r>
              <w:rPr>
                <w:rFonts w:hAnsi="SimSun" w:hint="eastAsia"/>
                <w:sz w:val="21"/>
                <w:szCs w:val="21"/>
              </w:rPr>
              <w:t>》</w:t>
            </w:r>
            <w:r>
              <w:rPr>
                <w:sz w:val="21"/>
                <w:szCs w:val="21"/>
              </w:rPr>
              <w:t>（</w:t>
            </w:r>
            <w:r>
              <w:rPr>
                <w:rFonts w:hAnsi="SimSun"/>
                <w:sz w:val="21"/>
                <w:szCs w:val="21"/>
              </w:rPr>
              <w:t>消除对妇女歧视公约</w:t>
            </w:r>
            <w:r>
              <w:rPr>
                <w:sz w:val="21"/>
                <w:szCs w:val="21"/>
              </w:rPr>
              <w:t>）</w:t>
            </w:r>
            <w:r>
              <w:rPr>
                <w:rFonts w:hAnsi="SimSun"/>
                <w:sz w:val="21"/>
                <w:szCs w:val="21"/>
              </w:rPr>
              <w:t>（</w:t>
            </w:r>
            <w:r>
              <w:rPr>
                <w:sz w:val="21"/>
                <w:szCs w:val="21"/>
              </w:rPr>
              <w:t>1980</w:t>
            </w:r>
            <w:r>
              <w:rPr>
                <w:rFonts w:hint="eastAsia"/>
                <w:sz w:val="21"/>
                <w:szCs w:val="21"/>
              </w:rPr>
              <w:t>年</w:t>
            </w:r>
            <w:r>
              <w:rPr>
                <w:rFonts w:hAnsi="SimSun"/>
                <w:sz w:val="21"/>
                <w:szCs w:val="21"/>
              </w:rPr>
              <w:t>）</w:t>
            </w:r>
          </w:p>
          <w:p w:rsidR="00000000" w:rsidRDefault="007F0021">
            <w:pPr>
              <w:rPr>
                <w:sz w:val="21"/>
                <w:szCs w:val="21"/>
              </w:rPr>
            </w:pPr>
            <w:r>
              <w:rPr>
                <w:sz w:val="21"/>
                <w:szCs w:val="21"/>
              </w:rPr>
              <w:t>2</w:t>
            </w:r>
            <w:r>
              <w:rPr>
                <w:rFonts w:hAnsi="SimSun"/>
                <w:sz w:val="21"/>
                <w:szCs w:val="21"/>
              </w:rPr>
              <w:t>．</w:t>
            </w:r>
            <w:r>
              <w:rPr>
                <w:rFonts w:hAnsi="SimSun" w:hint="eastAsia"/>
                <w:sz w:val="21"/>
                <w:szCs w:val="21"/>
              </w:rPr>
              <w:t>《</w:t>
            </w:r>
            <w:r>
              <w:rPr>
                <w:rFonts w:hAnsi="SimSun"/>
                <w:sz w:val="21"/>
                <w:szCs w:val="21"/>
              </w:rPr>
              <w:t>消除对妇女歧视公约任择议定书</w:t>
            </w:r>
            <w:r>
              <w:rPr>
                <w:rFonts w:hAnsi="SimSun" w:hint="eastAsia"/>
                <w:sz w:val="21"/>
                <w:szCs w:val="21"/>
              </w:rPr>
              <w:t>》</w:t>
            </w:r>
            <w:r>
              <w:rPr>
                <w:rFonts w:hAnsi="SimSun"/>
                <w:sz w:val="21"/>
                <w:szCs w:val="21"/>
              </w:rPr>
              <w:t>（</w:t>
            </w:r>
            <w:r>
              <w:rPr>
                <w:sz w:val="21"/>
                <w:szCs w:val="21"/>
              </w:rPr>
              <w:t>1999</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．马恩岛</w:t>
            </w:r>
          </w:p>
          <w:p w:rsidR="00000000" w:rsidRDefault="007F0021">
            <w:pPr>
              <w:rPr>
                <w:sz w:val="21"/>
                <w:szCs w:val="21"/>
              </w:rPr>
            </w:pPr>
            <w:r>
              <w:rPr>
                <w:sz w:val="21"/>
                <w:szCs w:val="21"/>
              </w:rPr>
              <w:t>2</w:t>
            </w:r>
            <w:r>
              <w:rPr>
                <w:rFonts w:hAnsi="SimSun"/>
                <w:sz w:val="21"/>
                <w:szCs w:val="21"/>
              </w:rPr>
              <w:t>．马恩岛</w:t>
            </w:r>
          </w:p>
        </w:tc>
        <w:tc>
          <w:tcPr>
            <w:tcW w:w="1250" w:type="pct"/>
          </w:tcPr>
          <w:p w:rsidR="00000000" w:rsidRDefault="007F0021">
            <w:pPr>
              <w:rPr>
                <w:sz w:val="21"/>
                <w:szCs w:val="21"/>
              </w:rPr>
            </w:pPr>
            <w:r>
              <w:rPr>
                <w:sz w:val="21"/>
                <w:szCs w:val="21"/>
              </w:rPr>
              <w:t>1</w:t>
            </w:r>
            <w:r>
              <w:rPr>
                <w:rFonts w:hAnsi="SimSun"/>
                <w:sz w:val="21"/>
                <w:szCs w:val="21"/>
              </w:rPr>
              <w:t>．英属维尔京群岛、福克兰群岛、南乔治亚岛和南桑威奇群岛、特克斯和凯科斯群岛。</w:t>
            </w:r>
          </w:p>
          <w:p w:rsidR="00000000" w:rsidRDefault="007F0021">
            <w:pPr>
              <w:rPr>
                <w:b/>
                <w:sz w:val="21"/>
                <w:szCs w:val="21"/>
              </w:rPr>
            </w:pPr>
            <w:r>
              <w:rPr>
                <w:sz w:val="21"/>
                <w:szCs w:val="21"/>
              </w:rPr>
              <w:t>2</w:t>
            </w:r>
            <w:r>
              <w:rPr>
                <w:rFonts w:hAnsi="SimSun"/>
                <w:sz w:val="21"/>
                <w:szCs w:val="21"/>
              </w:rPr>
              <w:t>．福克兰群岛。</w:t>
            </w:r>
          </w:p>
        </w:tc>
      </w:tr>
      <w:tr w:rsidR="00000000">
        <w:tc>
          <w:tcPr>
            <w:tcW w:w="1250" w:type="pct"/>
          </w:tcPr>
          <w:p w:rsidR="00000000" w:rsidRDefault="007F0021">
            <w:pPr>
              <w:rPr>
                <w:sz w:val="21"/>
                <w:szCs w:val="21"/>
              </w:rPr>
            </w:pPr>
            <w:r>
              <w:rPr>
                <w:sz w:val="21"/>
                <w:szCs w:val="21"/>
              </w:rPr>
              <w:t>1</w:t>
            </w:r>
            <w:r>
              <w:rPr>
                <w:rFonts w:hAnsi="SimSun"/>
                <w:sz w:val="21"/>
                <w:szCs w:val="21"/>
              </w:rPr>
              <w:t>．</w:t>
            </w:r>
            <w:r>
              <w:rPr>
                <w:rFonts w:hAnsi="SimSun" w:hint="eastAsia"/>
                <w:sz w:val="21"/>
                <w:szCs w:val="21"/>
              </w:rPr>
              <w:t>《</w:t>
            </w:r>
            <w:r>
              <w:rPr>
                <w:rFonts w:hAnsi="SimSun"/>
                <w:sz w:val="21"/>
                <w:szCs w:val="21"/>
              </w:rPr>
              <w:t>禁止酷刑和其他残忍、不人道或有辱人格的待遇或处罚公约</w:t>
            </w:r>
            <w:r>
              <w:rPr>
                <w:rFonts w:hAnsi="SimSun" w:hint="eastAsia"/>
                <w:sz w:val="21"/>
                <w:szCs w:val="21"/>
              </w:rPr>
              <w:t>》</w:t>
            </w:r>
            <w:r>
              <w:rPr>
                <w:sz w:val="21"/>
                <w:szCs w:val="21"/>
              </w:rPr>
              <w:t>（</w:t>
            </w:r>
            <w:r>
              <w:rPr>
                <w:rFonts w:hAnsi="SimSun"/>
                <w:sz w:val="21"/>
                <w:szCs w:val="21"/>
              </w:rPr>
              <w:t>禁止酷刑公约</w:t>
            </w:r>
            <w:r>
              <w:rPr>
                <w:sz w:val="21"/>
                <w:szCs w:val="21"/>
              </w:rPr>
              <w:t>）</w:t>
            </w:r>
            <w:r>
              <w:rPr>
                <w:rFonts w:hAnsi="SimSun"/>
                <w:sz w:val="21"/>
                <w:szCs w:val="21"/>
              </w:rPr>
              <w:t>（</w:t>
            </w:r>
            <w:r>
              <w:rPr>
                <w:sz w:val="21"/>
                <w:szCs w:val="21"/>
              </w:rPr>
              <w:t>1985</w:t>
            </w:r>
            <w:r>
              <w:rPr>
                <w:rFonts w:hint="eastAsia"/>
                <w:sz w:val="21"/>
                <w:szCs w:val="21"/>
              </w:rPr>
              <w:t>年</w:t>
            </w:r>
            <w:r>
              <w:rPr>
                <w:rFonts w:hAnsi="SimSun"/>
                <w:sz w:val="21"/>
                <w:szCs w:val="21"/>
              </w:rPr>
              <w:t>）</w:t>
            </w:r>
          </w:p>
          <w:p w:rsidR="00000000" w:rsidRDefault="007F0021">
            <w:pPr>
              <w:rPr>
                <w:sz w:val="21"/>
                <w:szCs w:val="21"/>
              </w:rPr>
            </w:pPr>
            <w:r>
              <w:rPr>
                <w:sz w:val="21"/>
                <w:szCs w:val="21"/>
              </w:rPr>
              <w:t>2</w:t>
            </w:r>
            <w:r>
              <w:rPr>
                <w:rFonts w:hAnsi="SimSun"/>
                <w:sz w:val="21"/>
                <w:szCs w:val="21"/>
              </w:rPr>
              <w:t>．</w:t>
            </w:r>
            <w:r>
              <w:rPr>
                <w:rFonts w:hAnsi="SimSun" w:hint="eastAsia"/>
                <w:sz w:val="21"/>
                <w:szCs w:val="21"/>
              </w:rPr>
              <w:t>《</w:t>
            </w:r>
            <w:r>
              <w:rPr>
                <w:rFonts w:hAnsi="SimSun"/>
                <w:sz w:val="21"/>
                <w:szCs w:val="21"/>
              </w:rPr>
              <w:t>禁止酷刑公约任择议定书</w:t>
            </w:r>
            <w:r>
              <w:rPr>
                <w:rFonts w:hAnsi="SimSun" w:hint="eastAsia"/>
                <w:sz w:val="21"/>
                <w:szCs w:val="21"/>
              </w:rPr>
              <w:t>》</w:t>
            </w:r>
            <w:r>
              <w:rPr>
                <w:rFonts w:hAnsi="SimSun"/>
                <w:sz w:val="21"/>
                <w:szCs w:val="21"/>
              </w:rPr>
              <w:t>（</w:t>
            </w:r>
            <w:r>
              <w:rPr>
                <w:sz w:val="21"/>
                <w:szCs w:val="21"/>
              </w:rPr>
              <w:t>2002</w:t>
            </w:r>
            <w:r>
              <w:rPr>
                <w:rFonts w:hint="eastAsia"/>
                <w:sz w:val="21"/>
                <w:szCs w:val="21"/>
              </w:rPr>
              <w:t>年</w:t>
            </w:r>
            <w:r>
              <w:rPr>
                <w:rFonts w:hAnsi="SimSun"/>
                <w:sz w:val="21"/>
                <w:szCs w:val="21"/>
              </w:rPr>
              <w:t>）</w:t>
            </w:r>
          </w:p>
        </w:tc>
        <w:tc>
          <w:tcPr>
            <w:tcW w:w="1250" w:type="pct"/>
          </w:tcPr>
          <w:p w:rsidR="00000000" w:rsidRDefault="007F0021">
            <w:pPr>
              <w:rPr>
                <w:sz w:val="21"/>
                <w:szCs w:val="21"/>
              </w:rPr>
            </w:pPr>
            <w:r>
              <w:rPr>
                <w:sz w:val="21"/>
                <w:szCs w:val="21"/>
              </w:rPr>
              <w:t>1</w:t>
            </w:r>
            <w:r>
              <w:rPr>
                <w:rFonts w:hAnsi="SimSun"/>
                <w:sz w:val="21"/>
                <w:szCs w:val="21"/>
              </w:rPr>
              <w:t>．适用</w:t>
            </w:r>
          </w:p>
          <w:p w:rsidR="00000000" w:rsidRDefault="007F0021">
            <w:pPr>
              <w:rPr>
                <w:sz w:val="21"/>
                <w:szCs w:val="21"/>
              </w:rPr>
            </w:pPr>
            <w:r>
              <w:rPr>
                <w:sz w:val="21"/>
                <w:szCs w:val="21"/>
              </w:rPr>
              <w:t>2</w:t>
            </w: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．适用</w:t>
            </w:r>
          </w:p>
          <w:p w:rsidR="00000000" w:rsidRDefault="007F0021">
            <w:pPr>
              <w:rPr>
                <w:sz w:val="21"/>
                <w:szCs w:val="21"/>
              </w:rPr>
            </w:pPr>
            <w:r>
              <w:rPr>
                <w:sz w:val="21"/>
                <w:szCs w:val="21"/>
              </w:rPr>
              <w:t>2</w:t>
            </w:r>
            <w:r>
              <w:rPr>
                <w:rFonts w:hAnsi="SimSun"/>
                <w:sz w:val="21"/>
                <w:szCs w:val="21"/>
              </w:rPr>
              <w:t>．不</w:t>
            </w: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．安圭拉、百慕大、英属维尔京群岛、开曼群岛、福克兰群岛、直布罗陀、蒙塞拉特、皮特凯恩岛、圣赫勒拿岛及其附属地、特克斯和凯科斯群岛。</w:t>
            </w:r>
          </w:p>
          <w:p w:rsidR="00000000" w:rsidRDefault="007F0021">
            <w:pPr>
              <w:rPr>
                <w:sz w:val="21"/>
                <w:szCs w:val="21"/>
              </w:rPr>
            </w:pPr>
            <w:r>
              <w:rPr>
                <w:sz w:val="21"/>
                <w:szCs w:val="21"/>
              </w:rPr>
              <w:t>2</w:t>
            </w:r>
            <w:r>
              <w:rPr>
                <w:rFonts w:hAnsi="SimSun"/>
                <w:sz w:val="21"/>
                <w:szCs w:val="21"/>
              </w:rPr>
              <w:t>．无。</w:t>
            </w:r>
          </w:p>
        </w:tc>
      </w:tr>
      <w:tr w:rsidR="00000000">
        <w:tc>
          <w:tcPr>
            <w:tcW w:w="1250" w:type="pct"/>
          </w:tcPr>
          <w:p w:rsidR="00000000" w:rsidRDefault="007F0021">
            <w:pPr>
              <w:rPr>
                <w:sz w:val="21"/>
                <w:szCs w:val="21"/>
              </w:rPr>
            </w:pPr>
            <w:r>
              <w:rPr>
                <w:sz w:val="21"/>
                <w:szCs w:val="21"/>
              </w:rPr>
              <w:t>1</w:t>
            </w:r>
            <w:r>
              <w:rPr>
                <w:rFonts w:hAnsi="SimSun"/>
                <w:sz w:val="21"/>
                <w:szCs w:val="21"/>
              </w:rPr>
              <w:t>．</w:t>
            </w:r>
            <w:r>
              <w:rPr>
                <w:rFonts w:hAnsi="SimSun" w:hint="eastAsia"/>
                <w:sz w:val="21"/>
                <w:szCs w:val="21"/>
              </w:rPr>
              <w:t>《</w:t>
            </w:r>
            <w:r>
              <w:rPr>
                <w:rFonts w:hAnsi="SimSun"/>
                <w:sz w:val="21"/>
                <w:szCs w:val="21"/>
              </w:rPr>
              <w:t>联合国儿童权利公约</w:t>
            </w:r>
            <w:r>
              <w:rPr>
                <w:rFonts w:hAnsi="SimSun" w:hint="eastAsia"/>
                <w:sz w:val="21"/>
                <w:szCs w:val="21"/>
              </w:rPr>
              <w:t>》</w:t>
            </w:r>
            <w:r>
              <w:rPr>
                <w:rFonts w:hAnsi="SimSun"/>
                <w:sz w:val="21"/>
                <w:szCs w:val="21"/>
              </w:rPr>
              <w:t>（儿童权利公约）（</w:t>
            </w:r>
            <w:r>
              <w:rPr>
                <w:sz w:val="21"/>
                <w:szCs w:val="21"/>
              </w:rPr>
              <w:t>1989</w:t>
            </w:r>
            <w:r>
              <w:rPr>
                <w:rFonts w:hint="eastAsia"/>
                <w:sz w:val="21"/>
                <w:szCs w:val="21"/>
              </w:rPr>
              <w:t>年</w:t>
            </w:r>
            <w:r>
              <w:rPr>
                <w:rFonts w:hAnsi="SimSun"/>
                <w:sz w:val="21"/>
                <w:szCs w:val="21"/>
              </w:rPr>
              <w:t>）</w:t>
            </w:r>
          </w:p>
          <w:p w:rsidR="00000000" w:rsidRDefault="007F0021">
            <w:pPr>
              <w:rPr>
                <w:sz w:val="21"/>
                <w:szCs w:val="21"/>
              </w:rPr>
            </w:pPr>
            <w:r>
              <w:rPr>
                <w:sz w:val="21"/>
                <w:szCs w:val="21"/>
              </w:rPr>
              <w:t>2</w:t>
            </w:r>
            <w:r>
              <w:rPr>
                <w:rFonts w:hAnsi="SimSun"/>
                <w:sz w:val="21"/>
                <w:szCs w:val="21"/>
              </w:rPr>
              <w:t>．</w:t>
            </w:r>
            <w:r>
              <w:rPr>
                <w:rFonts w:hAnsi="SimSun" w:hint="eastAsia"/>
                <w:sz w:val="21"/>
                <w:szCs w:val="21"/>
              </w:rPr>
              <w:t>《</w:t>
            </w:r>
            <w:r>
              <w:rPr>
                <w:rFonts w:hAnsi="SimSun"/>
                <w:sz w:val="21"/>
                <w:szCs w:val="21"/>
              </w:rPr>
              <w:t>儿童权利公约关于儿童卷入武装冲突问</w:t>
            </w:r>
            <w:r>
              <w:rPr>
                <w:sz w:val="21"/>
                <w:szCs w:val="21"/>
              </w:rPr>
              <w:t xml:space="preserve"> </w:t>
            </w:r>
            <w:r>
              <w:rPr>
                <w:rFonts w:hAnsi="SimSun"/>
                <w:sz w:val="21"/>
                <w:szCs w:val="21"/>
              </w:rPr>
              <w:t>题的任择议定书</w:t>
            </w:r>
            <w:r>
              <w:rPr>
                <w:rFonts w:hAnsi="SimSun" w:hint="eastAsia"/>
                <w:sz w:val="21"/>
                <w:szCs w:val="21"/>
              </w:rPr>
              <w:t>》</w:t>
            </w:r>
            <w:r>
              <w:rPr>
                <w:rFonts w:hAnsi="SimSun"/>
                <w:sz w:val="21"/>
                <w:szCs w:val="21"/>
              </w:rPr>
              <w:t>（</w:t>
            </w:r>
            <w:r>
              <w:rPr>
                <w:sz w:val="21"/>
                <w:szCs w:val="21"/>
              </w:rPr>
              <w:t>2000</w:t>
            </w:r>
            <w:r>
              <w:rPr>
                <w:rFonts w:hint="eastAsia"/>
                <w:sz w:val="21"/>
                <w:szCs w:val="21"/>
              </w:rPr>
              <w:t>年</w:t>
            </w:r>
            <w:r>
              <w:rPr>
                <w:rFonts w:hAnsi="SimSun"/>
                <w:sz w:val="21"/>
                <w:szCs w:val="21"/>
              </w:rPr>
              <w:t>）</w:t>
            </w:r>
          </w:p>
        </w:tc>
        <w:tc>
          <w:tcPr>
            <w:tcW w:w="1250" w:type="pct"/>
          </w:tcPr>
          <w:p w:rsidR="00000000" w:rsidRDefault="007F0021">
            <w:pPr>
              <w:rPr>
                <w:sz w:val="21"/>
                <w:szCs w:val="21"/>
              </w:rPr>
            </w:pPr>
            <w:r>
              <w:rPr>
                <w:sz w:val="21"/>
                <w:szCs w:val="21"/>
              </w:rPr>
              <w:t>1</w:t>
            </w:r>
            <w:r>
              <w:rPr>
                <w:rFonts w:hAnsi="SimSun"/>
                <w:sz w:val="21"/>
                <w:szCs w:val="21"/>
              </w:rPr>
              <w:t>．适用</w:t>
            </w:r>
          </w:p>
          <w:p w:rsidR="00000000" w:rsidRDefault="007F0021">
            <w:pPr>
              <w:rPr>
                <w:sz w:val="21"/>
                <w:szCs w:val="21"/>
              </w:rPr>
            </w:pPr>
            <w:r>
              <w:rPr>
                <w:sz w:val="21"/>
                <w:szCs w:val="21"/>
              </w:rPr>
              <w:t>2</w:t>
            </w: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．马恩岛</w:t>
            </w:r>
          </w:p>
          <w:p w:rsidR="00000000" w:rsidRDefault="007F0021">
            <w:pPr>
              <w:rPr>
                <w:sz w:val="21"/>
                <w:szCs w:val="21"/>
              </w:rPr>
            </w:pPr>
            <w:r>
              <w:rPr>
                <w:sz w:val="21"/>
                <w:szCs w:val="21"/>
              </w:rPr>
              <w:t>2</w:t>
            </w:r>
            <w:r>
              <w:rPr>
                <w:rFonts w:hAnsi="SimSun"/>
                <w:sz w:val="21"/>
                <w:szCs w:val="21"/>
              </w:rPr>
              <w:t>．不适用</w:t>
            </w:r>
          </w:p>
        </w:tc>
        <w:tc>
          <w:tcPr>
            <w:tcW w:w="1250" w:type="pct"/>
          </w:tcPr>
          <w:p w:rsidR="00000000" w:rsidRDefault="007F0021">
            <w:pPr>
              <w:rPr>
                <w:sz w:val="21"/>
                <w:szCs w:val="21"/>
              </w:rPr>
            </w:pPr>
            <w:r>
              <w:rPr>
                <w:sz w:val="21"/>
                <w:szCs w:val="21"/>
              </w:rPr>
              <w:t>1</w:t>
            </w:r>
            <w:r>
              <w:rPr>
                <w:rFonts w:hAnsi="SimSun"/>
                <w:sz w:val="21"/>
                <w:szCs w:val="21"/>
              </w:rPr>
              <w:t>．安圭拉、百慕大、英属维尔京群岛、开曼群岛、福克兰群岛、蒙塞拉特、皮特凯恩岛、圣赫勒拿岛及其附属地、特克斯和凯科斯群岛、南乔治亚岛和南桑威奇群岛。</w:t>
            </w:r>
          </w:p>
          <w:p w:rsidR="00000000" w:rsidRDefault="007F0021">
            <w:pPr>
              <w:rPr>
                <w:sz w:val="21"/>
                <w:szCs w:val="21"/>
              </w:rPr>
            </w:pPr>
            <w:r>
              <w:rPr>
                <w:sz w:val="21"/>
                <w:szCs w:val="21"/>
              </w:rPr>
              <w:t>2</w:t>
            </w:r>
            <w:r>
              <w:rPr>
                <w:rFonts w:hAnsi="SimSun"/>
                <w:sz w:val="21"/>
                <w:szCs w:val="21"/>
              </w:rPr>
              <w:t>．无。</w:t>
            </w:r>
          </w:p>
        </w:tc>
      </w:tr>
      <w:tr w:rsidR="00000000">
        <w:tc>
          <w:tcPr>
            <w:tcW w:w="5000" w:type="pct"/>
            <w:gridSpan w:val="4"/>
          </w:tcPr>
          <w:p w:rsidR="00000000" w:rsidRDefault="007F0021">
            <w:pPr>
              <w:rPr>
                <w:sz w:val="21"/>
                <w:szCs w:val="21"/>
              </w:rPr>
            </w:pPr>
            <w:r>
              <w:rPr>
                <w:rFonts w:hAnsi="SimSun"/>
                <w:sz w:val="21"/>
                <w:szCs w:val="21"/>
              </w:rPr>
              <w:t xml:space="preserve">　　　　　　　　　　　</w:t>
            </w:r>
            <w:r>
              <w:rPr>
                <w:rFonts w:hAnsi="SimSun"/>
                <w:sz w:val="21"/>
                <w:szCs w:val="21"/>
              </w:rPr>
              <w:t xml:space="preserve">　　　　国际劳工组织</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劳工组织强迫劳动</w:t>
            </w:r>
            <w:r>
              <w:rPr>
                <w:sz w:val="21"/>
                <w:szCs w:val="21"/>
              </w:rPr>
              <w:t>29</w:t>
            </w:r>
            <w:r>
              <w:rPr>
                <w:rFonts w:hAnsi="SimSun"/>
                <w:sz w:val="21"/>
                <w:szCs w:val="21"/>
              </w:rPr>
              <w:t>号公约</w:t>
            </w:r>
            <w:r>
              <w:rPr>
                <w:rFonts w:hAnsi="SimSun" w:hint="eastAsia"/>
                <w:sz w:val="21"/>
                <w:szCs w:val="21"/>
              </w:rPr>
              <w:t>》</w:t>
            </w:r>
            <w:r>
              <w:rPr>
                <w:rFonts w:hAnsi="SimSun"/>
                <w:sz w:val="21"/>
                <w:szCs w:val="21"/>
              </w:rPr>
              <w:t>（</w:t>
            </w:r>
            <w:r>
              <w:rPr>
                <w:sz w:val="21"/>
                <w:szCs w:val="21"/>
              </w:rPr>
              <w:t>1930</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安圭拉、百慕大、英属维尔京群岛、开曼群岛、福克兰群岛、直布罗陀、蒙塞拉特、圣赫勒拿岛及其附属地、特克斯和凯科斯群岛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劳工组织劳动监察</w:t>
            </w:r>
            <w:r>
              <w:rPr>
                <w:sz w:val="21"/>
                <w:szCs w:val="21"/>
              </w:rPr>
              <w:t>81</w:t>
            </w:r>
            <w:r>
              <w:rPr>
                <w:rFonts w:hAnsi="SimSun"/>
                <w:sz w:val="21"/>
                <w:szCs w:val="21"/>
              </w:rPr>
              <w:t>号公约</w:t>
            </w:r>
            <w:r>
              <w:rPr>
                <w:rFonts w:hAnsi="SimSun" w:hint="eastAsia"/>
                <w:sz w:val="21"/>
                <w:szCs w:val="21"/>
              </w:rPr>
              <w:t>》</w:t>
            </w:r>
            <w:r>
              <w:rPr>
                <w:rFonts w:hAnsi="SimSun"/>
                <w:sz w:val="21"/>
                <w:szCs w:val="21"/>
              </w:rPr>
              <w:t>（</w:t>
            </w:r>
            <w:r>
              <w:rPr>
                <w:sz w:val="21"/>
                <w:szCs w:val="21"/>
              </w:rPr>
              <w:t>1947</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开曼群岛、直布罗陀、特克斯和凯科斯群岛。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劳工组织结社自由和保护组织权</w:t>
            </w:r>
            <w:r>
              <w:rPr>
                <w:sz w:val="21"/>
                <w:szCs w:val="21"/>
              </w:rPr>
              <w:t>87</w:t>
            </w:r>
            <w:r>
              <w:rPr>
                <w:rFonts w:hAnsi="SimSun"/>
                <w:sz w:val="21"/>
                <w:szCs w:val="21"/>
              </w:rPr>
              <w:t>号公约</w:t>
            </w:r>
            <w:r>
              <w:rPr>
                <w:rFonts w:hAnsi="SimSun" w:hint="eastAsia"/>
                <w:sz w:val="21"/>
                <w:szCs w:val="21"/>
              </w:rPr>
              <w:t>》</w:t>
            </w:r>
            <w:r>
              <w:rPr>
                <w:rFonts w:hAnsi="SimSun"/>
                <w:sz w:val="21"/>
                <w:szCs w:val="21"/>
              </w:rPr>
              <w:t>（</w:t>
            </w:r>
            <w:r>
              <w:rPr>
                <w:sz w:val="21"/>
                <w:szCs w:val="21"/>
              </w:rPr>
              <w:t>1948</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安圭拉、百慕大、英属维尔京群岛、开曼群岛、福克兰群岛、直布罗陀、蒙塞拉特、圣赫勒拿岛及其附属地、特克斯和凯科斯群岛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关于移徙就业的劳工组</w:t>
            </w:r>
            <w:r>
              <w:rPr>
                <w:rFonts w:hAnsi="SimSun"/>
                <w:sz w:val="21"/>
                <w:szCs w:val="21"/>
              </w:rPr>
              <w:t>织</w:t>
            </w:r>
            <w:r>
              <w:rPr>
                <w:sz w:val="21"/>
                <w:szCs w:val="21"/>
              </w:rPr>
              <w:t>97</w:t>
            </w:r>
            <w:r>
              <w:rPr>
                <w:rFonts w:hAnsi="SimSun"/>
                <w:sz w:val="21"/>
                <w:szCs w:val="21"/>
              </w:rPr>
              <w:t>号公约</w:t>
            </w:r>
            <w:r>
              <w:rPr>
                <w:rFonts w:hAnsi="SimSun" w:hint="eastAsia"/>
                <w:sz w:val="21"/>
                <w:szCs w:val="21"/>
              </w:rPr>
              <w:t>》</w:t>
            </w:r>
            <w:r>
              <w:rPr>
                <w:rFonts w:hAnsi="SimSun"/>
                <w:sz w:val="21"/>
                <w:szCs w:val="21"/>
              </w:rPr>
              <w:t>（</w:t>
            </w:r>
            <w:r>
              <w:rPr>
                <w:sz w:val="21"/>
                <w:szCs w:val="21"/>
              </w:rPr>
              <w:t>1949</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安圭拉、</w:t>
            </w:r>
            <w:r>
              <w:rPr>
                <w:sz w:val="21"/>
                <w:szCs w:val="21"/>
              </w:rPr>
              <w:t>*</w:t>
            </w:r>
            <w:r>
              <w:rPr>
                <w:rFonts w:hAnsi="SimSun"/>
                <w:sz w:val="21"/>
                <w:szCs w:val="21"/>
              </w:rPr>
              <w:t>百慕大、英属维尔京群岛、</w:t>
            </w:r>
            <w:r>
              <w:rPr>
                <w:sz w:val="21"/>
                <w:szCs w:val="21"/>
              </w:rPr>
              <w:t>*</w:t>
            </w:r>
            <w:r>
              <w:rPr>
                <w:rFonts w:hAnsi="SimSun"/>
                <w:sz w:val="21"/>
                <w:szCs w:val="21"/>
              </w:rPr>
              <w:t>蒙塞拉特</w:t>
            </w:r>
            <w:r>
              <w:rPr>
                <w:sz w:val="21"/>
                <w:szCs w:val="21"/>
              </w:rPr>
              <w:t>*</w:t>
            </w:r>
          </w:p>
          <w:p w:rsidR="00000000" w:rsidRDefault="007F0021">
            <w:pPr>
              <w:rPr>
                <w:sz w:val="21"/>
                <w:szCs w:val="21"/>
              </w:rPr>
            </w:pPr>
            <w:r>
              <w:rPr>
                <w:sz w:val="21"/>
                <w:szCs w:val="21"/>
              </w:rPr>
              <w:t>*</w:t>
            </w:r>
            <w:r>
              <w:rPr>
                <w:rFonts w:hAnsi="SimSun"/>
                <w:sz w:val="21"/>
                <w:szCs w:val="21"/>
              </w:rPr>
              <w:t>但不适用附件一和附件三。</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劳工组织组织及共同交涉权</w:t>
            </w:r>
            <w:r>
              <w:rPr>
                <w:sz w:val="21"/>
                <w:szCs w:val="21"/>
              </w:rPr>
              <w:t>98</w:t>
            </w:r>
            <w:r>
              <w:rPr>
                <w:rFonts w:hAnsi="SimSun"/>
                <w:sz w:val="21"/>
                <w:szCs w:val="21"/>
              </w:rPr>
              <w:t>号公约</w:t>
            </w:r>
            <w:r>
              <w:rPr>
                <w:rFonts w:hAnsi="SimSun" w:hint="eastAsia"/>
                <w:sz w:val="21"/>
                <w:szCs w:val="21"/>
              </w:rPr>
              <w:t>》</w:t>
            </w:r>
            <w:r>
              <w:rPr>
                <w:rFonts w:hAnsi="SimSun"/>
                <w:sz w:val="21"/>
                <w:szCs w:val="21"/>
              </w:rPr>
              <w:t>（</w:t>
            </w:r>
            <w:r>
              <w:rPr>
                <w:sz w:val="21"/>
                <w:szCs w:val="21"/>
              </w:rPr>
              <w:t>1949</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安圭拉、百慕大、英属维尔京群岛、开曼群岛、福克兰群岛、直布罗陀、蒙塞拉特、圣赫勒拿岛及其附属地、特克斯和凯科斯群岛。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劳工组织同酬</w:t>
            </w:r>
            <w:r>
              <w:rPr>
                <w:sz w:val="21"/>
                <w:szCs w:val="21"/>
              </w:rPr>
              <w:t>100</w:t>
            </w:r>
            <w:r>
              <w:rPr>
                <w:rFonts w:hAnsi="SimSun"/>
                <w:sz w:val="21"/>
                <w:szCs w:val="21"/>
              </w:rPr>
              <w:t>号公约</w:t>
            </w:r>
            <w:r>
              <w:rPr>
                <w:rFonts w:hAnsi="SimSun" w:hint="eastAsia"/>
                <w:sz w:val="21"/>
                <w:szCs w:val="21"/>
              </w:rPr>
              <w:t>》</w:t>
            </w:r>
            <w:r>
              <w:rPr>
                <w:rFonts w:hAnsi="SimSun"/>
                <w:sz w:val="21"/>
                <w:szCs w:val="21"/>
              </w:rPr>
              <w:t>（</w:t>
            </w:r>
            <w:r>
              <w:rPr>
                <w:sz w:val="21"/>
                <w:szCs w:val="21"/>
              </w:rPr>
              <w:t>1951</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直布罗陀。</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劳工组织社会保障</w:t>
            </w:r>
            <w:r>
              <w:rPr>
                <w:sz w:val="21"/>
                <w:szCs w:val="21"/>
              </w:rPr>
              <w:t>（</w:t>
            </w:r>
            <w:r>
              <w:rPr>
                <w:rFonts w:hAnsi="SimSun"/>
                <w:sz w:val="21"/>
                <w:szCs w:val="21"/>
              </w:rPr>
              <w:t>最低标准</w:t>
            </w:r>
            <w:r>
              <w:rPr>
                <w:sz w:val="21"/>
                <w:szCs w:val="21"/>
              </w:rPr>
              <w:t>）</w:t>
            </w:r>
            <w:r>
              <w:rPr>
                <w:sz w:val="21"/>
                <w:szCs w:val="21"/>
              </w:rPr>
              <w:t>102</w:t>
            </w:r>
            <w:r>
              <w:rPr>
                <w:rFonts w:hAnsi="SimSun"/>
                <w:sz w:val="21"/>
                <w:szCs w:val="21"/>
              </w:rPr>
              <w:t>号公约</w:t>
            </w:r>
            <w:r>
              <w:rPr>
                <w:rFonts w:hAnsi="SimSun" w:hint="eastAsia"/>
                <w:sz w:val="21"/>
                <w:szCs w:val="21"/>
              </w:rPr>
              <w:t>》</w:t>
            </w:r>
            <w:r>
              <w:rPr>
                <w:rFonts w:hAnsi="SimSun"/>
                <w:sz w:val="21"/>
                <w:szCs w:val="21"/>
              </w:rPr>
              <w:t>（</w:t>
            </w:r>
            <w:r>
              <w:rPr>
                <w:sz w:val="21"/>
                <w:szCs w:val="21"/>
              </w:rPr>
              <w:t>1952</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马恩岛</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劳工组织废止强迫劳动</w:t>
            </w:r>
            <w:r>
              <w:rPr>
                <w:sz w:val="21"/>
                <w:szCs w:val="21"/>
              </w:rPr>
              <w:t>105</w:t>
            </w:r>
            <w:r>
              <w:rPr>
                <w:rFonts w:hAnsi="SimSun"/>
                <w:sz w:val="21"/>
                <w:szCs w:val="21"/>
              </w:rPr>
              <w:t>号公约</w:t>
            </w:r>
            <w:r>
              <w:rPr>
                <w:rFonts w:hAnsi="SimSun" w:hint="eastAsia"/>
                <w:sz w:val="21"/>
                <w:szCs w:val="21"/>
              </w:rPr>
              <w:t>》</w:t>
            </w:r>
            <w:r>
              <w:rPr>
                <w:rFonts w:hAnsi="SimSun"/>
                <w:sz w:val="21"/>
                <w:szCs w:val="21"/>
              </w:rPr>
              <w:t>（</w:t>
            </w:r>
            <w:r>
              <w:rPr>
                <w:sz w:val="21"/>
                <w:szCs w:val="21"/>
              </w:rPr>
              <w:t>1957</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安圭拉、百慕大、英属维尔京群岛、开曼群岛、福克兰群岛、直布罗陀、蒙塞拉特、圣赫勒拿岛及其附属地、特克斯和凯科斯群岛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劳工组织就业和职业歧视</w:t>
            </w:r>
            <w:r>
              <w:rPr>
                <w:sz w:val="21"/>
                <w:szCs w:val="21"/>
              </w:rPr>
              <w:t>111</w:t>
            </w:r>
            <w:r>
              <w:rPr>
                <w:rFonts w:hAnsi="SimSun"/>
                <w:sz w:val="21"/>
                <w:szCs w:val="21"/>
              </w:rPr>
              <w:t>号公约</w:t>
            </w:r>
            <w:r>
              <w:rPr>
                <w:rFonts w:hAnsi="SimSun" w:hint="eastAsia"/>
                <w:sz w:val="21"/>
                <w:szCs w:val="21"/>
              </w:rPr>
              <w:t>》</w:t>
            </w:r>
            <w:r>
              <w:rPr>
                <w:sz w:val="21"/>
                <w:szCs w:val="21"/>
              </w:rPr>
              <w:t>（</w:t>
            </w:r>
            <w:r>
              <w:rPr>
                <w:sz w:val="21"/>
                <w:szCs w:val="21"/>
              </w:rPr>
              <w:t>1958</w:t>
            </w:r>
            <w:r>
              <w:rPr>
                <w:rFonts w:hint="eastAsia"/>
                <w:sz w:val="21"/>
                <w:szCs w:val="21"/>
              </w:rPr>
              <w:t>年</w:t>
            </w:r>
            <w:r>
              <w:rPr>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劳工组织就业政策</w:t>
            </w:r>
            <w:r>
              <w:rPr>
                <w:sz w:val="21"/>
                <w:szCs w:val="21"/>
              </w:rPr>
              <w:t>122</w:t>
            </w:r>
            <w:r>
              <w:rPr>
                <w:rFonts w:hAnsi="SimSun"/>
                <w:sz w:val="21"/>
                <w:szCs w:val="21"/>
              </w:rPr>
              <w:t>号公约</w:t>
            </w:r>
            <w:r>
              <w:rPr>
                <w:rFonts w:hAnsi="SimSun" w:hint="eastAsia"/>
                <w:sz w:val="21"/>
                <w:szCs w:val="21"/>
              </w:rPr>
              <w:t>》</w:t>
            </w:r>
            <w:r>
              <w:rPr>
                <w:rFonts w:hAnsi="SimSun"/>
                <w:sz w:val="21"/>
                <w:szCs w:val="21"/>
              </w:rPr>
              <w:t>（</w:t>
            </w:r>
            <w:r>
              <w:rPr>
                <w:sz w:val="21"/>
                <w:szCs w:val="21"/>
              </w:rPr>
              <w:t>1964</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根西执行官辖区、马恩岛</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劳工组织工人代表</w:t>
            </w:r>
            <w:r>
              <w:rPr>
                <w:sz w:val="21"/>
                <w:szCs w:val="21"/>
              </w:rPr>
              <w:t>135</w:t>
            </w:r>
            <w:r>
              <w:rPr>
                <w:rFonts w:hAnsi="SimSun"/>
                <w:sz w:val="21"/>
                <w:szCs w:val="21"/>
              </w:rPr>
              <w:t>号公约</w:t>
            </w:r>
            <w:r>
              <w:rPr>
                <w:rFonts w:hAnsi="SimSun" w:hint="eastAsia"/>
                <w:sz w:val="21"/>
                <w:szCs w:val="21"/>
              </w:rPr>
              <w:t>》</w:t>
            </w:r>
            <w:r>
              <w:rPr>
                <w:rFonts w:hAnsi="SimSun"/>
                <w:sz w:val="21"/>
                <w:szCs w:val="21"/>
              </w:rPr>
              <w:t>（</w:t>
            </w:r>
            <w:r>
              <w:rPr>
                <w:sz w:val="21"/>
                <w:szCs w:val="21"/>
              </w:rPr>
              <w:t>1971</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直布罗陀。</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劳工组织关于准予就业最低年龄</w:t>
            </w:r>
            <w:r>
              <w:rPr>
                <w:sz w:val="21"/>
                <w:szCs w:val="21"/>
              </w:rPr>
              <w:t>138</w:t>
            </w:r>
            <w:r>
              <w:rPr>
                <w:rFonts w:hAnsi="SimSun"/>
                <w:sz w:val="21"/>
                <w:szCs w:val="21"/>
              </w:rPr>
              <w:t>号公约</w:t>
            </w:r>
            <w:r>
              <w:rPr>
                <w:rFonts w:hAnsi="SimSun" w:hint="eastAsia"/>
                <w:sz w:val="21"/>
                <w:szCs w:val="21"/>
              </w:rPr>
              <w:t>》</w:t>
            </w:r>
            <w:r>
              <w:rPr>
                <w:sz w:val="21"/>
                <w:szCs w:val="21"/>
              </w:rPr>
              <w:t>（</w:t>
            </w:r>
            <w:r>
              <w:rPr>
                <w:sz w:val="21"/>
                <w:szCs w:val="21"/>
              </w:rPr>
              <w:t>1973</w:t>
            </w:r>
            <w:r>
              <w:rPr>
                <w:rFonts w:hint="eastAsia"/>
                <w:sz w:val="21"/>
                <w:szCs w:val="21"/>
              </w:rPr>
              <w:t>年</w:t>
            </w:r>
            <w:r>
              <w:rPr>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w:t>
            </w:r>
            <w:r>
              <w:rPr>
                <w:sz w:val="21"/>
                <w:szCs w:val="21"/>
              </w:rPr>
              <w:t>（</w:t>
            </w:r>
            <w:r>
              <w:rPr>
                <w:rFonts w:hAnsi="SimSun"/>
                <w:sz w:val="21"/>
                <w:szCs w:val="21"/>
              </w:rPr>
              <w:t>公共部门</w:t>
            </w:r>
            <w:r>
              <w:rPr>
                <w:sz w:val="21"/>
                <w:szCs w:val="21"/>
              </w:rPr>
              <w:t>）</w:t>
            </w:r>
            <w:r>
              <w:rPr>
                <w:rFonts w:hAnsi="SimSun"/>
                <w:sz w:val="21"/>
                <w:szCs w:val="21"/>
              </w:rPr>
              <w:t>劳资关系</w:t>
            </w:r>
            <w:r>
              <w:rPr>
                <w:sz w:val="21"/>
                <w:szCs w:val="21"/>
              </w:rPr>
              <w:t>151</w:t>
            </w:r>
            <w:r>
              <w:rPr>
                <w:rFonts w:hAnsi="SimSun"/>
                <w:sz w:val="21"/>
                <w:szCs w:val="21"/>
              </w:rPr>
              <w:t>号公约</w:t>
            </w:r>
            <w:r>
              <w:rPr>
                <w:rFonts w:hAnsi="SimSun" w:hint="eastAsia"/>
                <w:sz w:val="21"/>
                <w:szCs w:val="21"/>
              </w:rPr>
              <w:t>》</w:t>
            </w:r>
            <w:r>
              <w:rPr>
                <w:rFonts w:hAnsi="SimSun"/>
                <w:sz w:val="21"/>
                <w:szCs w:val="21"/>
              </w:rPr>
              <w:t>（</w:t>
            </w:r>
            <w:r>
              <w:rPr>
                <w:sz w:val="21"/>
                <w:szCs w:val="21"/>
              </w:rPr>
              <w:t>1978</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根</w:t>
            </w:r>
            <w:r>
              <w:rPr>
                <w:rFonts w:hAnsi="SimSun"/>
                <w:sz w:val="21"/>
                <w:szCs w:val="21"/>
              </w:rPr>
              <w:t>西执行官辖区</w:t>
            </w:r>
          </w:p>
        </w:tc>
        <w:tc>
          <w:tcPr>
            <w:tcW w:w="1250" w:type="pct"/>
          </w:tcPr>
          <w:p w:rsidR="00000000" w:rsidRDefault="007F0021">
            <w:pPr>
              <w:rPr>
                <w:sz w:val="21"/>
                <w:szCs w:val="21"/>
              </w:rPr>
            </w:pPr>
            <w:r>
              <w:rPr>
                <w:rFonts w:hAnsi="SimSun"/>
                <w:sz w:val="21"/>
                <w:szCs w:val="21"/>
              </w:rPr>
              <w:t>直布罗陀和圣赫勒拿岛。</w:t>
            </w:r>
          </w:p>
        </w:tc>
      </w:tr>
      <w:tr w:rsidR="00000000">
        <w:tc>
          <w:tcPr>
            <w:tcW w:w="1250" w:type="pct"/>
          </w:tcPr>
          <w:p w:rsidR="00000000" w:rsidRDefault="007F0021">
            <w:pPr>
              <w:rPr>
                <w:sz w:val="21"/>
                <w:szCs w:val="21"/>
              </w:rPr>
            </w:pPr>
            <w:r>
              <w:rPr>
                <w:rFonts w:hAnsi="SimSun" w:hint="eastAsia"/>
                <w:sz w:val="21"/>
                <w:szCs w:val="21"/>
              </w:rPr>
              <w:t>《</w:t>
            </w:r>
            <w:r>
              <w:rPr>
                <w:rFonts w:hAnsi="SimSun"/>
                <w:sz w:val="21"/>
                <w:szCs w:val="21"/>
              </w:rPr>
              <w:t>劳工组织最恶劣形式的童工劳动</w:t>
            </w:r>
            <w:r>
              <w:rPr>
                <w:sz w:val="21"/>
                <w:szCs w:val="21"/>
              </w:rPr>
              <w:t>182</w:t>
            </w:r>
            <w:r>
              <w:rPr>
                <w:rFonts w:hAnsi="SimSun"/>
                <w:sz w:val="21"/>
                <w:szCs w:val="21"/>
              </w:rPr>
              <w:t>号公约</w:t>
            </w:r>
            <w:r>
              <w:rPr>
                <w:rFonts w:hAnsi="SimSun" w:hint="eastAsia"/>
                <w:sz w:val="21"/>
                <w:szCs w:val="21"/>
              </w:rPr>
              <w:t>》</w:t>
            </w:r>
            <w:r>
              <w:rPr>
                <w:rFonts w:hAnsi="SimSun"/>
                <w:sz w:val="21"/>
                <w:szCs w:val="21"/>
              </w:rPr>
              <w:t>（</w:t>
            </w:r>
            <w:r>
              <w:rPr>
                <w:sz w:val="21"/>
                <w:szCs w:val="21"/>
              </w:rPr>
              <w:t>1999</w:t>
            </w:r>
            <w:r>
              <w:rPr>
                <w:rFonts w:hint="eastAsia"/>
                <w:sz w:val="21"/>
                <w:szCs w:val="21"/>
              </w:rPr>
              <w:t>年</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rFonts w:hAnsi="SimSun"/>
                <w:sz w:val="21"/>
                <w:szCs w:val="21"/>
              </w:rPr>
              <w:t>人权法</w:t>
            </w:r>
          </w:p>
        </w:tc>
        <w:tc>
          <w:tcPr>
            <w:tcW w:w="1250" w:type="pct"/>
          </w:tcPr>
          <w:p w:rsidR="00000000" w:rsidRDefault="007F0021">
            <w:pPr>
              <w:rPr>
                <w:sz w:val="21"/>
                <w:szCs w:val="21"/>
              </w:rPr>
            </w:pPr>
          </w:p>
        </w:tc>
        <w:tc>
          <w:tcPr>
            <w:tcW w:w="1250" w:type="pct"/>
          </w:tcPr>
          <w:p w:rsidR="00000000" w:rsidRDefault="007F0021">
            <w:pPr>
              <w:rPr>
                <w:sz w:val="21"/>
                <w:szCs w:val="21"/>
              </w:rPr>
            </w:pPr>
          </w:p>
        </w:tc>
        <w:tc>
          <w:tcPr>
            <w:tcW w:w="1250" w:type="pct"/>
          </w:tcPr>
          <w:p w:rsidR="00000000" w:rsidRDefault="007F0021">
            <w:pPr>
              <w:rPr>
                <w:sz w:val="21"/>
                <w:szCs w:val="21"/>
              </w:rPr>
            </w:pPr>
          </w:p>
        </w:tc>
      </w:tr>
      <w:tr w:rsidR="00000000">
        <w:tc>
          <w:tcPr>
            <w:tcW w:w="1250" w:type="pct"/>
          </w:tcPr>
          <w:p w:rsidR="00000000" w:rsidRDefault="007F0021">
            <w:pPr>
              <w:rPr>
                <w:sz w:val="21"/>
                <w:szCs w:val="21"/>
              </w:rPr>
            </w:pPr>
            <w:r>
              <w:rPr>
                <w:rFonts w:hAnsi="SimSun"/>
                <w:sz w:val="21"/>
                <w:szCs w:val="21"/>
              </w:rPr>
              <w:t>日内瓦第一、第二、第三、第四公约</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安圭拉、百慕大、英属维尔京群岛、开曼群岛、福克兰群岛、蒙塞拉特、皮特凯恩岛、圣赫勒拿岛及其附属地、特克斯和凯科斯群岛、南乔治亚岛和南桑威奇群岛。</w:t>
            </w:r>
          </w:p>
        </w:tc>
      </w:tr>
      <w:tr w:rsidR="00000000">
        <w:tc>
          <w:tcPr>
            <w:tcW w:w="5000" w:type="pct"/>
            <w:gridSpan w:val="4"/>
          </w:tcPr>
          <w:p w:rsidR="00000000" w:rsidRDefault="007F0021">
            <w:pPr>
              <w:rPr>
                <w:sz w:val="21"/>
                <w:szCs w:val="21"/>
              </w:rPr>
            </w:pPr>
            <w:r>
              <w:rPr>
                <w:rFonts w:hAnsi="SimSun"/>
                <w:sz w:val="21"/>
                <w:szCs w:val="21"/>
              </w:rPr>
              <w:t xml:space="preserve">　　　　　　　　　　　　　　　　　　　欧洲</w:t>
            </w:r>
          </w:p>
        </w:tc>
      </w:tr>
      <w:tr w:rsidR="00000000">
        <w:tc>
          <w:tcPr>
            <w:tcW w:w="1250" w:type="pct"/>
          </w:tcPr>
          <w:p w:rsidR="00000000" w:rsidRDefault="007F0021" w:rsidP="007F0021">
            <w:pPr>
              <w:spacing w:line="360" w:lineRule="exact"/>
              <w:ind w:left="31680" w:hangingChars="100" w:firstLine="31680"/>
              <w:rPr>
                <w:sz w:val="21"/>
                <w:szCs w:val="21"/>
              </w:rPr>
            </w:pPr>
            <w:r>
              <w:rPr>
                <w:sz w:val="21"/>
                <w:szCs w:val="21"/>
              </w:rPr>
              <w:t>1</w:t>
            </w:r>
            <w:r>
              <w:rPr>
                <w:rFonts w:hAnsi="SimSun"/>
                <w:sz w:val="21"/>
                <w:szCs w:val="21"/>
              </w:rPr>
              <w:t>．欧洲人权公约（</w:t>
            </w:r>
            <w:r>
              <w:rPr>
                <w:sz w:val="21"/>
                <w:szCs w:val="21"/>
              </w:rPr>
              <w:t>1950</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2</w:t>
            </w:r>
            <w:r>
              <w:rPr>
                <w:rFonts w:hAnsi="SimSun"/>
                <w:sz w:val="21"/>
                <w:szCs w:val="21"/>
              </w:rPr>
              <w:t>．欧洲人权公约第</w:t>
            </w:r>
            <w:r>
              <w:rPr>
                <w:sz w:val="21"/>
                <w:szCs w:val="21"/>
              </w:rPr>
              <w:t>1</w:t>
            </w:r>
            <w:r>
              <w:rPr>
                <w:rFonts w:hAnsi="SimSun"/>
                <w:sz w:val="21"/>
                <w:szCs w:val="21"/>
              </w:rPr>
              <w:t>议定书（</w:t>
            </w:r>
            <w:r>
              <w:rPr>
                <w:sz w:val="21"/>
                <w:szCs w:val="21"/>
              </w:rPr>
              <w:t>1952</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3</w:t>
            </w:r>
            <w:r>
              <w:rPr>
                <w:rFonts w:hAnsi="SimSun"/>
                <w:sz w:val="21"/>
                <w:szCs w:val="21"/>
              </w:rPr>
              <w:t>．欧洲人权公约第</w:t>
            </w:r>
            <w:r>
              <w:rPr>
                <w:sz w:val="21"/>
                <w:szCs w:val="21"/>
              </w:rPr>
              <w:t>2</w:t>
            </w:r>
            <w:r>
              <w:rPr>
                <w:rFonts w:hAnsi="SimSun"/>
                <w:sz w:val="21"/>
                <w:szCs w:val="21"/>
              </w:rPr>
              <w:t>议定书（</w:t>
            </w:r>
            <w:r>
              <w:rPr>
                <w:sz w:val="21"/>
                <w:szCs w:val="21"/>
              </w:rPr>
              <w:t>1963</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4</w:t>
            </w:r>
            <w:r>
              <w:rPr>
                <w:rFonts w:hAnsi="SimSun"/>
                <w:sz w:val="21"/>
                <w:szCs w:val="21"/>
              </w:rPr>
              <w:t>．欧洲人权公约第</w:t>
            </w:r>
            <w:r>
              <w:rPr>
                <w:sz w:val="21"/>
                <w:szCs w:val="21"/>
              </w:rPr>
              <w:t>3</w:t>
            </w:r>
            <w:r>
              <w:rPr>
                <w:rFonts w:hAnsi="SimSun"/>
                <w:sz w:val="21"/>
                <w:szCs w:val="21"/>
              </w:rPr>
              <w:t>议定书</w:t>
            </w:r>
            <w:r>
              <w:rPr>
                <w:rFonts w:hAnsi="SimSun"/>
                <w:sz w:val="21"/>
                <w:szCs w:val="21"/>
              </w:rPr>
              <w:t>（</w:t>
            </w:r>
            <w:r>
              <w:rPr>
                <w:sz w:val="21"/>
                <w:szCs w:val="21"/>
              </w:rPr>
              <w:t>1963</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5</w:t>
            </w:r>
            <w:r>
              <w:rPr>
                <w:rFonts w:hAnsi="SimSun"/>
                <w:sz w:val="21"/>
                <w:szCs w:val="21"/>
              </w:rPr>
              <w:t>．欧洲人权公约第</w:t>
            </w:r>
            <w:r>
              <w:rPr>
                <w:sz w:val="21"/>
                <w:szCs w:val="21"/>
              </w:rPr>
              <w:t>5</w:t>
            </w:r>
            <w:r>
              <w:rPr>
                <w:rFonts w:hAnsi="SimSun"/>
                <w:sz w:val="21"/>
                <w:szCs w:val="21"/>
              </w:rPr>
              <w:t>议定书（</w:t>
            </w:r>
            <w:r>
              <w:rPr>
                <w:sz w:val="21"/>
                <w:szCs w:val="21"/>
              </w:rPr>
              <w:t>1966</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6</w:t>
            </w:r>
            <w:r>
              <w:rPr>
                <w:rFonts w:hAnsi="SimSun"/>
                <w:sz w:val="21"/>
                <w:szCs w:val="21"/>
              </w:rPr>
              <w:t>．欧洲人权公约第</w:t>
            </w:r>
            <w:r>
              <w:rPr>
                <w:sz w:val="21"/>
                <w:szCs w:val="21"/>
              </w:rPr>
              <w:t>6</w:t>
            </w:r>
            <w:r>
              <w:rPr>
                <w:rFonts w:hAnsi="SimSun"/>
                <w:sz w:val="21"/>
                <w:szCs w:val="21"/>
              </w:rPr>
              <w:t>议定书（</w:t>
            </w:r>
            <w:r>
              <w:rPr>
                <w:sz w:val="21"/>
                <w:szCs w:val="21"/>
              </w:rPr>
              <w:t>1983</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7</w:t>
            </w:r>
            <w:r>
              <w:rPr>
                <w:rFonts w:hAnsi="SimSun"/>
                <w:sz w:val="21"/>
                <w:szCs w:val="21"/>
              </w:rPr>
              <w:t>．欧洲人权公约第</w:t>
            </w:r>
            <w:r>
              <w:rPr>
                <w:sz w:val="21"/>
                <w:szCs w:val="21"/>
              </w:rPr>
              <w:t>8</w:t>
            </w:r>
            <w:r>
              <w:rPr>
                <w:rFonts w:hAnsi="SimSun"/>
                <w:sz w:val="21"/>
                <w:szCs w:val="21"/>
              </w:rPr>
              <w:t>议定书（</w:t>
            </w:r>
            <w:r>
              <w:rPr>
                <w:sz w:val="21"/>
                <w:szCs w:val="21"/>
              </w:rPr>
              <w:t>1985</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8</w:t>
            </w:r>
            <w:r>
              <w:rPr>
                <w:rFonts w:hAnsi="SimSun"/>
                <w:sz w:val="21"/>
                <w:szCs w:val="21"/>
              </w:rPr>
              <w:t>．欧洲人权公约第</w:t>
            </w:r>
            <w:r>
              <w:rPr>
                <w:sz w:val="21"/>
                <w:szCs w:val="21"/>
              </w:rPr>
              <w:t>10</w:t>
            </w:r>
            <w:r>
              <w:rPr>
                <w:rFonts w:hAnsi="SimSun"/>
                <w:sz w:val="21"/>
                <w:szCs w:val="21"/>
              </w:rPr>
              <w:t>议定书（</w:t>
            </w:r>
            <w:r>
              <w:rPr>
                <w:sz w:val="21"/>
                <w:szCs w:val="21"/>
              </w:rPr>
              <w:t>1992</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9</w:t>
            </w:r>
            <w:r>
              <w:rPr>
                <w:rFonts w:hAnsi="SimSun"/>
                <w:sz w:val="21"/>
                <w:szCs w:val="21"/>
              </w:rPr>
              <w:t>．欧洲人权公约第</w:t>
            </w:r>
            <w:r>
              <w:rPr>
                <w:sz w:val="21"/>
                <w:szCs w:val="21"/>
              </w:rPr>
              <w:t>11</w:t>
            </w:r>
            <w:r>
              <w:rPr>
                <w:rFonts w:hAnsi="SimSun"/>
                <w:sz w:val="21"/>
                <w:szCs w:val="21"/>
              </w:rPr>
              <w:t>议定书（</w:t>
            </w:r>
            <w:r>
              <w:rPr>
                <w:sz w:val="21"/>
                <w:szCs w:val="21"/>
              </w:rPr>
              <w:t>1994</w:t>
            </w:r>
            <w:r>
              <w:rPr>
                <w:rFonts w:hAnsi="SimSun"/>
                <w:sz w:val="21"/>
                <w:szCs w:val="21"/>
              </w:rPr>
              <w:t>）</w:t>
            </w:r>
          </w:p>
          <w:p w:rsidR="00000000" w:rsidRDefault="007F0021" w:rsidP="007F0021">
            <w:pPr>
              <w:spacing w:line="360" w:lineRule="exact"/>
              <w:ind w:left="31680" w:hangingChars="200" w:firstLine="31680"/>
              <w:rPr>
                <w:sz w:val="21"/>
                <w:szCs w:val="21"/>
              </w:rPr>
            </w:pPr>
            <w:r>
              <w:rPr>
                <w:sz w:val="21"/>
                <w:szCs w:val="21"/>
              </w:rPr>
              <w:t>10</w:t>
            </w:r>
            <w:r>
              <w:rPr>
                <w:rFonts w:hAnsi="SimSun"/>
                <w:sz w:val="21"/>
                <w:szCs w:val="21"/>
              </w:rPr>
              <w:t>．欧洲人权公约第</w:t>
            </w:r>
          </w:p>
          <w:p w:rsidR="00000000" w:rsidRDefault="007F0021" w:rsidP="007F0021">
            <w:pPr>
              <w:spacing w:line="360" w:lineRule="exact"/>
              <w:ind w:leftChars="150" w:left="31680" w:hangingChars="50" w:firstLine="31680"/>
              <w:rPr>
                <w:sz w:val="21"/>
                <w:szCs w:val="21"/>
              </w:rPr>
            </w:pPr>
            <w:r>
              <w:rPr>
                <w:sz w:val="21"/>
                <w:szCs w:val="21"/>
              </w:rPr>
              <w:t>13</w:t>
            </w:r>
            <w:r>
              <w:rPr>
                <w:rFonts w:hAnsi="SimSun"/>
                <w:sz w:val="21"/>
                <w:szCs w:val="21"/>
              </w:rPr>
              <w:t>议定书（</w:t>
            </w:r>
            <w:r>
              <w:rPr>
                <w:sz w:val="21"/>
                <w:szCs w:val="21"/>
              </w:rPr>
              <w:t>2002</w:t>
            </w:r>
            <w:r>
              <w:rPr>
                <w:rFonts w:hAnsi="SimSun"/>
                <w:sz w:val="21"/>
                <w:szCs w:val="21"/>
              </w:rPr>
              <w:t>）</w:t>
            </w:r>
          </w:p>
          <w:p w:rsidR="00000000" w:rsidRDefault="007F0021" w:rsidP="007F0021">
            <w:pPr>
              <w:spacing w:line="360" w:lineRule="exact"/>
              <w:ind w:left="31680" w:hangingChars="150" w:firstLine="31680"/>
              <w:rPr>
                <w:sz w:val="21"/>
                <w:szCs w:val="21"/>
              </w:rPr>
            </w:pPr>
            <w:r>
              <w:rPr>
                <w:sz w:val="21"/>
                <w:szCs w:val="21"/>
              </w:rPr>
              <w:t>11</w:t>
            </w:r>
            <w:r>
              <w:rPr>
                <w:rFonts w:hAnsi="SimSun"/>
                <w:sz w:val="21"/>
                <w:szCs w:val="21"/>
              </w:rPr>
              <w:t>．欧洲人权公约第</w:t>
            </w:r>
            <w:r>
              <w:rPr>
                <w:sz w:val="21"/>
                <w:szCs w:val="21"/>
              </w:rPr>
              <w:t>14</w:t>
            </w:r>
            <w:r>
              <w:rPr>
                <w:rFonts w:hAnsi="SimSun"/>
                <w:sz w:val="21"/>
                <w:szCs w:val="21"/>
              </w:rPr>
              <w:t>议定书（</w:t>
            </w:r>
            <w:r>
              <w:rPr>
                <w:sz w:val="21"/>
                <w:szCs w:val="21"/>
              </w:rPr>
              <w:t>2004</w:t>
            </w:r>
            <w:r>
              <w:rPr>
                <w:rFonts w:hAnsi="SimSun"/>
                <w:sz w:val="21"/>
                <w:szCs w:val="21"/>
              </w:rPr>
              <w:t>）</w:t>
            </w:r>
          </w:p>
        </w:tc>
        <w:tc>
          <w:tcPr>
            <w:tcW w:w="1250" w:type="pct"/>
          </w:tcPr>
          <w:p w:rsidR="00000000" w:rsidRDefault="007F0021">
            <w:pPr>
              <w:spacing w:line="360" w:lineRule="exact"/>
              <w:rPr>
                <w:rFonts w:hAnsi="SimSun" w:hint="eastAsia"/>
                <w:sz w:val="21"/>
                <w:szCs w:val="21"/>
              </w:rPr>
            </w:pPr>
            <w:r>
              <w:rPr>
                <w:sz w:val="21"/>
                <w:szCs w:val="21"/>
              </w:rPr>
              <w:t>1</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2</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3</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4</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5</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6</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7</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8</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9</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10</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11</w:t>
            </w:r>
            <w:r>
              <w:rPr>
                <w:rFonts w:hAnsi="SimSun"/>
                <w:sz w:val="21"/>
                <w:szCs w:val="21"/>
              </w:rPr>
              <w:t xml:space="preserve">．适用　</w:t>
            </w:r>
          </w:p>
        </w:tc>
        <w:tc>
          <w:tcPr>
            <w:tcW w:w="1250" w:type="pct"/>
          </w:tcPr>
          <w:p w:rsidR="00000000" w:rsidRDefault="007F0021">
            <w:pPr>
              <w:spacing w:line="360" w:lineRule="exact"/>
              <w:rPr>
                <w:sz w:val="21"/>
                <w:szCs w:val="21"/>
              </w:rPr>
            </w:pPr>
            <w:r>
              <w:rPr>
                <w:sz w:val="21"/>
                <w:szCs w:val="21"/>
              </w:rPr>
              <w:t>1</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2</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3</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4</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5</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6</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7</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8</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9</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10</w:t>
            </w:r>
            <w:r>
              <w:rPr>
                <w:rFonts w:hAnsi="SimSun"/>
                <w:sz w:val="21"/>
                <w:szCs w:val="21"/>
              </w:rPr>
              <w:t>．适用</w:t>
            </w:r>
          </w:p>
          <w:p w:rsidR="00000000" w:rsidRDefault="007F0021">
            <w:pPr>
              <w:spacing w:line="360" w:lineRule="exact"/>
              <w:rPr>
                <w:rFonts w:hint="eastAsia"/>
                <w:sz w:val="21"/>
                <w:szCs w:val="21"/>
              </w:rPr>
            </w:pP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11</w:t>
            </w:r>
            <w:r>
              <w:rPr>
                <w:rFonts w:hAnsi="SimSun"/>
                <w:sz w:val="21"/>
                <w:szCs w:val="21"/>
              </w:rPr>
              <w:t>．适用</w:t>
            </w:r>
          </w:p>
        </w:tc>
        <w:tc>
          <w:tcPr>
            <w:tcW w:w="1250" w:type="pct"/>
          </w:tcPr>
          <w:p w:rsidR="00000000" w:rsidRDefault="007F0021">
            <w:pPr>
              <w:spacing w:line="360" w:lineRule="exact"/>
              <w:rPr>
                <w:sz w:val="21"/>
                <w:szCs w:val="21"/>
              </w:rPr>
            </w:pPr>
            <w:r>
              <w:rPr>
                <w:sz w:val="21"/>
                <w:szCs w:val="21"/>
              </w:rPr>
              <w:t>1</w:t>
            </w:r>
            <w:r>
              <w:rPr>
                <w:rFonts w:hAnsi="SimSun"/>
                <w:sz w:val="21"/>
                <w:szCs w:val="21"/>
              </w:rPr>
              <w:t>．安圭拉、百慕大、英属维尔京群岛、开曼群岛、福克兰群岛、直布罗陀、蒙塞拉特、圣赫勒拿岛及其附属地、特克斯和凯科斯群岛、南乔治亚岛和南桑威奇群岛、主权基地。</w:t>
            </w:r>
          </w:p>
          <w:p w:rsidR="00000000" w:rsidRDefault="007F0021">
            <w:pPr>
              <w:spacing w:line="360" w:lineRule="exact"/>
              <w:rPr>
                <w:sz w:val="21"/>
                <w:szCs w:val="21"/>
              </w:rPr>
            </w:pPr>
            <w:r>
              <w:rPr>
                <w:sz w:val="21"/>
                <w:szCs w:val="21"/>
              </w:rPr>
              <w:t>2</w:t>
            </w:r>
            <w:r>
              <w:rPr>
                <w:rFonts w:hAnsi="SimSun"/>
                <w:sz w:val="21"/>
                <w:szCs w:val="21"/>
              </w:rPr>
              <w:t>．安圭拉、英属维尔京群岛、开曼群岛、直布罗陀、蒙塞拉特、圣赫勒拿岛及其附属地、特克斯和凯科斯群岛。</w:t>
            </w:r>
          </w:p>
          <w:p w:rsidR="00000000" w:rsidRDefault="007F0021">
            <w:pPr>
              <w:spacing w:line="360" w:lineRule="exact"/>
              <w:rPr>
                <w:sz w:val="21"/>
                <w:szCs w:val="21"/>
              </w:rPr>
            </w:pPr>
            <w:r>
              <w:rPr>
                <w:sz w:val="21"/>
                <w:szCs w:val="21"/>
              </w:rPr>
              <w:t>3</w:t>
            </w:r>
            <w:r>
              <w:rPr>
                <w:rFonts w:hAnsi="SimSun"/>
                <w:sz w:val="21"/>
                <w:szCs w:val="21"/>
              </w:rPr>
              <w:t>．无。</w:t>
            </w:r>
          </w:p>
          <w:p w:rsidR="00000000" w:rsidRDefault="007F0021">
            <w:pPr>
              <w:spacing w:line="360" w:lineRule="exact"/>
              <w:rPr>
                <w:sz w:val="21"/>
                <w:szCs w:val="21"/>
              </w:rPr>
            </w:pPr>
            <w:r>
              <w:rPr>
                <w:sz w:val="21"/>
                <w:szCs w:val="21"/>
              </w:rPr>
              <w:t>4</w:t>
            </w:r>
            <w:r>
              <w:rPr>
                <w:rFonts w:hAnsi="SimSun"/>
                <w:sz w:val="21"/>
                <w:szCs w:val="21"/>
              </w:rPr>
              <w:t>．无。</w:t>
            </w:r>
          </w:p>
          <w:p w:rsidR="00000000" w:rsidRDefault="007F0021">
            <w:pPr>
              <w:spacing w:line="360" w:lineRule="exact"/>
              <w:rPr>
                <w:sz w:val="21"/>
                <w:szCs w:val="21"/>
              </w:rPr>
            </w:pPr>
            <w:r>
              <w:rPr>
                <w:sz w:val="21"/>
                <w:szCs w:val="21"/>
              </w:rPr>
              <w:t>5</w:t>
            </w:r>
            <w:r>
              <w:rPr>
                <w:rFonts w:hAnsi="SimSun"/>
                <w:sz w:val="21"/>
                <w:szCs w:val="21"/>
              </w:rPr>
              <w:t>．无。</w:t>
            </w:r>
          </w:p>
          <w:p w:rsidR="00000000" w:rsidRDefault="007F0021">
            <w:pPr>
              <w:spacing w:line="360" w:lineRule="exact"/>
              <w:rPr>
                <w:sz w:val="21"/>
                <w:szCs w:val="21"/>
              </w:rPr>
            </w:pPr>
            <w:r>
              <w:rPr>
                <w:sz w:val="21"/>
                <w:szCs w:val="21"/>
              </w:rPr>
              <w:t>6</w:t>
            </w:r>
            <w:r>
              <w:rPr>
                <w:rFonts w:hAnsi="SimSun"/>
                <w:sz w:val="21"/>
                <w:szCs w:val="21"/>
              </w:rPr>
              <w:t>．无。</w:t>
            </w:r>
          </w:p>
          <w:p w:rsidR="00000000" w:rsidRDefault="007F0021">
            <w:pPr>
              <w:spacing w:line="360" w:lineRule="exact"/>
              <w:rPr>
                <w:sz w:val="21"/>
                <w:szCs w:val="21"/>
              </w:rPr>
            </w:pPr>
            <w:r>
              <w:rPr>
                <w:sz w:val="21"/>
                <w:szCs w:val="21"/>
              </w:rPr>
              <w:t>7</w:t>
            </w:r>
            <w:r>
              <w:rPr>
                <w:rFonts w:hAnsi="SimSun"/>
                <w:sz w:val="21"/>
                <w:szCs w:val="21"/>
              </w:rPr>
              <w:t>．安圭拉、百慕大、英属维尔京群岛、开曼群岛、福克兰群岛、直布罗陀、蒙塞拉特、圣赫勒拿岛和阿森松岛、特克斯和凯科斯群岛、南乔治亚岛和南</w:t>
            </w:r>
            <w:r>
              <w:rPr>
                <w:rFonts w:hAnsi="SimSun"/>
                <w:sz w:val="21"/>
                <w:szCs w:val="21"/>
              </w:rPr>
              <w:t>桑威奇群岛。</w:t>
            </w:r>
          </w:p>
          <w:p w:rsidR="00000000" w:rsidRDefault="007F0021">
            <w:pPr>
              <w:spacing w:line="360" w:lineRule="exact"/>
              <w:rPr>
                <w:sz w:val="21"/>
                <w:szCs w:val="21"/>
              </w:rPr>
            </w:pPr>
            <w:r>
              <w:rPr>
                <w:sz w:val="21"/>
                <w:szCs w:val="21"/>
              </w:rPr>
              <w:t>8</w:t>
            </w:r>
            <w:r>
              <w:rPr>
                <w:rFonts w:hAnsi="SimSun"/>
                <w:sz w:val="21"/>
                <w:szCs w:val="21"/>
              </w:rPr>
              <w:t>．安圭拉、百慕大、英属维尔京群岛、开曼群岛、福克兰群岛、直布罗陀、蒙塞拉特、圣赫勒拿岛和阿森松岛、特克斯和凯科斯群岛、南乔治亚岛和南桑威奇群岛。</w:t>
            </w:r>
          </w:p>
          <w:p w:rsidR="00000000" w:rsidRDefault="007F0021">
            <w:pPr>
              <w:spacing w:line="360" w:lineRule="exact"/>
              <w:rPr>
                <w:sz w:val="21"/>
                <w:szCs w:val="21"/>
              </w:rPr>
            </w:pPr>
            <w:r>
              <w:rPr>
                <w:sz w:val="21"/>
                <w:szCs w:val="21"/>
              </w:rPr>
              <w:t>9</w:t>
            </w:r>
            <w:r>
              <w:rPr>
                <w:rFonts w:hAnsi="SimSun"/>
                <w:sz w:val="21"/>
                <w:szCs w:val="21"/>
              </w:rPr>
              <w:t>．无。</w:t>
            </w:r>
          </w:p>
          <w:p w:rsidR="00000000" w:rsidRDefault="007F0021">
            <w:pPr>
              <w:spacing w:line="360" w:lineRule="exact"/>
              <w:rPr>
                <w:sz w:val="21"/>
                <w:szCs w:val="21"/>
              </w:rPr>
            </w:pPr>
            <w:r>
              <w:rPr>
                <w:sz w:val="21"/>
                <w:szCs w:val="21"/>
              </w:rPr>
              <w:t>10</w:t>
            </w:r>
            <w:r>
              <w:rPr>
                <w:rFonts w:hAnsi="SimSun"/>
                <w:sz w:val="21"/>
                <w:szCs w:val="21"/>
              </w:rPr>
              <w:t>．安圭拉、百慕大、福克兰群岛、直布罗陀、蒙塞拉特、圣赫勒拿岛及附属地、特克斯和凯科斯群岛、南乔治亚岛和南桑威奇群岛、主权基地。</w:t>
            </w:r>
          </w:p>
          <w:p w:rsidR="00000000" w:rsidRDefault="007F0021">
            <w:pPr>
              <w:spacing w:line="360" w:lineRule="exact"/>
              <w:rPr>
                <w:sz w:val="21"/>
                <w:szCs w:val="21"/>
              </w:rPr>
            </w:pPr>
            <w:r>
              <w:rPr>
                <w:sz w:val="21"/>
                <w:szCs w:val="21"/>
              </w:rPr>
              <w:t>11</w:t>
            </w:r>
            <w:r>
              <w:rPr>
                <w:rFonts w:hAnsi="SimSun"/>
                <w:sz w:val="21"/>
                <w:szCs w:val="21"/>
              </w:rPr>
              <w:t>．安圭拉、百慕大、英属维尔京群岛、开曼群岛、福克兰群岛、直布罗陀、蒙塞拉特、圣赫勒拿岛和阿森松岛、特克斯和凯科斯群岛、南乔治亚岛和南桑威奇群岛、主权基地。</w:t>
            </w:r>
          </w:p>
        </w:tc>
      </w:tr>
      <w:tr w:rsidR="00000000">
        <w:tc>
          <w:tcPr>
            <w:tcW w:w="1250" w:type="pct"/>
          </w:tcPr>
          <w:p w:rsidR="00000000" w:rsidRDefault="007F0021">
            <w:pPr>
              <w:rPr>
                <w:sz w:val="21"/>
                <w:szCs w:val="21"/>
              </w:rPr>
            </w:pPr>
            <w:r>
              <w:rPr>
                <w:rFonts w:hAnsi="SimSun"/>
                <w:sz w:val="21"/>
                <w:szCs w:val="21"/>
              </w:rPr>
              <w:t>欧洲废除难民签证协定（</w:t>
            </w:r>
            <w:r>
              <w:rPr>
                <w:sz w:val="21"/>
                <w:szCs w:val="21"/>
              </w:rPr>
              <w:t>1959</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rFonts w:hAnsi="SimSun"/>
                <w:sz w:val="21"/>
                <w:szCs w:val="21"/>
              </w:rPr>
              <w:t>欧洲社会宪章（</w:t>
            </w:r>
            <w:r>
              <w:rPr>
                <w:sz w:val="21"/>
                <w:szCs w:val="21"/>
              </w:rPr>
              <w:t>1961</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马恩岛</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rFonts w:hAnsi="SimSun"/>
                <w:sz w:val="21"/>
                <w:szCs w:val="21"/>
              </w:rPr>
              <w:t>欧洲难民责任转移协定（</w:t>
            </w:r>
            <w:r>
              <w:rPr>
                <w:sz w:val="21"/>
                <w:szCs w:val="21"/>
              </w:rPr>
              <w:t>1980</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sz w:val="21"/>
                <w:szCs w:val="21"/>
              </w:rPr>
              <w:t>1</w:t>
            </w:r>
            <w:r>
              <w:rPr>
                <w:rFonts w:hAnsi="SimSun"/>
                <w:sz w:val="21"/>
                <w:szCs w:val="21"/>
              </w:rPr>
              <w:t>．欧洲防止酷刑和不人道或有辱人格待遇或处</w:t>
            </w:r>
            <w:r>
              <w:rPr>
                <w:sz w:val="21"/>
                <w:szCs w:val="21"/>
              </w:rPr>
              <w:t xml:space="preserve"> </w:t>
            </w:r>
            <w:r>
              <w:rPr>
                <w:rFonts w:hAnsi="SimSun"/>
                <w:sz w:val="21"/>
                <w:szCs w:val="21"/>
              </w:rPr>
              <w:t>罚公约（欧洲防止酷刑公约）（</w:t>
            </w:r>
            <w:r>
              <w:rPr>
                <w:sz w:val="21"/>
                <w:szCs w:val="21"/>
              </w:rPr>
              <w:t>1987</w:t>
            </w:r>
            <w:r>
              <w:rPr>
                <w:rFonts w:hAnsi="SimSun"/>
                <w:sz w:val="21"/>
                <w:szCs w:val="21"/>
              </w:rPr>
              <w:t>）</w:t>
            </w:r>
          </w:p>
          <w:p w:rsidR="00000000" w:rsidRDefault="007F0021">
            <w:pPr>
              <w:rPr>
                <w:sz w:val="21"/>
                <w:szCs w:val="21"/>
              </w:rPr>
            </w:pPr>
            <w:r>
              <w:rPr>
                <w:sz w:val="21"/>
                <w:szCs w:val="21"/>
              </w:rPr>
              <w:t>2</w:t>
            </w:r>
            <w:r>
              <w:rPr>
                <w:rFonts w:hAnsi="SimSun"/>
                <w:sz w:val="21"/>
                <w:szCs w:val="21"/>
              </w:rPr>
              <w:t>．欧洲防止酷刑公约第</w:t>
            </w:r>
            <w:r>
              <w:rPr>
                <w:sz w:val="21"/>
                <w:szCs w:val="21"/>
              </w:rPr>
              <w:t>1</w:t>
            </w:r>
            <w:r>
              <w:rPr>
                <w:rFonts w:hAnsi="SimSun"/>
                <w:sz w:val="21"/>
                <w:szCs w:val="21"/>
              </w:rPr>
              <w:t>议定书（</w:t>
            </w:r>
            <w:r>
              <w:rPr>
                <w:sz w:val="21"/>
                <w:szCs w:val="21"/>
              </w:rPr>
              <w:t>1993</w:t>
            </w:r>
            <w:r>
              <w:rPr>
                <w:rFonts w:hAnsi="SimSun"/>
                <w:sz w:val="21"/>
                <w:szCs w:val="21"/>
              </w:rPr>
              <w:t>）</w:t>
            </w:r>
          </w:p>
          <w:p w:rsidR="00000000" w:rsidRDefault="007F0021">
            <w:pPr>
              <w:rPr>
                <w:sz w:val="21"/>
                <w:szCs w:val="21"/>
              </w:rPr>
            </w:pPr>
            <w:r>
              <w:rPr>
                <w:sz w:val="21"/>
                <w:szCs w:val="21"/>
              </w:rPr>
              <w:t>3</w:t>
            </w:r>
            <w:r>
              <w:rPr>
                <w:rFonts w:hAnsi="SimSun"/>
                <w:sz w:val="21"/>
                <w:szCs w:val="21"/>
              </w:rPr>
              <w:t>．欧洲防止酷刑公约第</w:t>
            </w:r>
            <w:r>
              <w:rPr>
                <w:sz w:val="21"/>
                <w:szCs w:val="21"/>
              </w:rPr>
              <w:t>2</w:t>
            </w:r>
            <w:r>
              <w:rPr>
                <w:rFonts w:hAnsi="SimSun"/>
                <w:sz w:val="21"/>
                <w:szCs w:val="21"/>
              </w:rPr>
              <w:t>议定书（</w:t>
            </w:r>
            <w:r>
              <w:rPr>
                <w:sz w:val="21"/>
                <w:szCs w:val="21"/>
              </w:rPr>
              <w:t>1993</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．适用</w:t>
            </w:r>
          </w:p>
          <w:p w:rsidR="00000000" w:rsidRDefault="007F0021">
            <w:pPr>
              <w:rPr>
                <w:sz w:val="21"/>
                <w:szCs w:val="21"/>
              </w:rPr>
            </w:pPr>
            <w:r>
              <w:rPr>
                <w:sz w:val="21"/>
                <w:szCs w:val="21"/>
              </w:rPr>
              <w:t>2</w:t>
            </w:r>
            <w:r>
              <w:rPr>
                <w:rFonts w:hAnsi="SimSun"/>
                <w:sz w:val="21"/>
                <w:szCs w:val="21"/>
              </w:rPr>
              <w:t>．适用</w:t>
            </w:r>
          </w:p>
          <w:p w:rsidR="00000000" w:rsidRDefault="007F0021">
            <w:pPr>
              <w:rPr>
                <w:sz w:val="21"/>
                <w:szCs w:val="21"/>
              </w:rPr>
            </w:pPr>
            <w:r>
              <w:rPr>
                <w:sz w:val="21"/>
                <w:szCs w:val="21"/>
              </w:rPr>
              <w:t>3</w:t>
            </w:r>
            <w:r>
              <w:rPr>
                <w:rFonts w:hAnsi="SimSun"/>
                <w:sz w:val="21"/>
                <w:szCs w:val="21"/>
              </w:rPr>
              <w:t>．适用</w:t>
            </w:r>
          </w:p>
        </w:tc>
        <w:tc>
          <w:tcPr>
            <w:tcW w:w="1250" w:type="pct"/>
          </w:tcPr>
          <w:p w:rsidR="00000000" w:rsidRDefault="007F0021">
            <w:pPr>
              <w:rPr>
                <w:sz w:val="21"/>
                <w:szCs w:val="21"/>
              </w:rPr>
            </w:pPr>
            <w:r>
              <w:rPr>
                <w:sz w:val="21"/>
                <w:szCs w:val="21"/>
              </w:rPr>
              <w:t>1</w:t>
            </w:r>
            <w:r>
              <w:rPr>
                <w:rFonts w:hAnsi="SimSun"/>
                <w:sz w:val="21"/>
                <w:szCs w:val="21"/>
              </w:rPr>
              <w:t>．直布罗陀。</w:t>
            </w:r>
          </w:p>
          <w:p w:rsidR="00000000" w:rsidRDefault="007F0021">
            <w:pPr>
              <w:rPr>
                <w:sz w:val="21"/>
                <w:szCs w:val="21"/>
              </w:rPr>
            </w:pPr>
            <w:r>
              <w:rPr>
                <w:sz w:val="21"/>
                <w:szCs w:val="21"/>
              </w:rPr>
              <w:t>2</w:t>
            </w:r>
            <w:r>
              <w:rPr>
                <w:rFonts w:hAnsi="SimSun"/>
                <w:sz w:val="21"/>
                <w:szCs w:val="21"/>
              </w:rPr>
              <w:t>．直布罗陀。</w:t>
            </w:r>
          </w:p>
          <w:p w:rsidR="00000000" w:rsidRDefault="007F0021">
            <w:pPr>
              <w:rPr>
                <w:sz w:val="21"/>
                <w:szCs w:val="21"/>
              </w:rPr>
            </w:pPr>
            <w:r>
              <w:rPr>
                <w:sz w:val="21"/>
                <w:szCs w:val="21"/>
              </w:rPr>
              <w:t>3</w:t>
            </w:r>
            <w:r>
              <w:rPr>
                <w:rFonts w:hAnsi="SimSun"/>
                <w:sz w:val="21"/>
                <w:szCs w:val="21"/>
              </w:rPr>
              <w:t>．直布罗陀。</w:t>
            </w:r>
          </w:p>
        </w:tc>
      </w:tr>
      <w:tr w:rsidR="00000000">
        <w:tc>
          <w:tcPr>
            <w:tcW w:w="1250" w:type="pct"/>
          </w:tcPr>
          <w:p w:rsidR="00000000" w:rsidRDefault="007F0021">
            <w:pPr>
              <w:rPr>
                <w:sz w:val="21"/>
                <w:szCs w:val="21"/>
              </w:rPr>
            </w:pPr>
            <w:r>
              <w:rPr>
                <w:rFonts w:hAnsi="SimSun"/>
                <w:sz w:val="21"/>
                <w:szCs w:val="21"/>
              </w:rPr>
              <w:t>欧洲区域或少数民族语言宪章（</w:t>
            </w:r>
            <w:r>
              <w:rPr>
                <w:sz w:val="21"/>
                <w:szCs w:val="21"/>
              </w:rPr>
              <w:t>1992</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马恩岛</w:t>
            </w:r>
          </w:p>
        </w:tc>
        <w:tc>
          <w:tcPr>
            <w:tcW w:w="1250" w:type="pct"/>
          </w:tcPr>
          <w:p w:rsidR="00000000" w:rsidRDefault="007F0021">
            <w:pPr>
              <w:rPr>
                <w:sz w:val="21"/>
                <w:szCs w:val="21"/>
              </w:rPr>
            </w:pPr>
            <w:r>
              <w:rPr>
                <w:rFonts w:hAnsi="SimSun"/>
                <w:sz w:val="21"/>
                <w:szCs w:val="21"/>
              </w:rPr>
              <w:t>无。</w:t>
            </w:r>
          </w:p>
        </w:tc>
      </w:tr>
      <w:tr w:rsidR="00000000">
        <w:tc>
          <w:tcPr>
            <w:tcW w:w="1250" w:type="pct"/>
          </w:tcPr>
          <w:p w:rsidR="00000000" w:rsidRDefault="007F0021">
            <w:pPr>
              <w:rPr>
                <w:sz w:val="21"/>
                <w:szCs w:val="21"/>
              </w:rPr>
            </w:pPr>
            <w:r>
              <w:rPr>
                <w:rFonts w:hAnsi="SimSun"/>
                <w:sz w:val="21"/>
                <w:szCs w:val="21"/>
              </w:rPr>
              <w:t>保护少数民族框架公约（</w:t>
            </w:r>
            <w:r>
              <w:rPr>
                <w:sz w:val="21"/>
                <w:szCs w:val="21"/>
              </w:rPr>
              <w:t>1995</w:t>
            </w:r>
            <w:r>
              <w:rPr>
                <w:rFonts w:hAnsi="SimSun"/>
                <w:sz w:val="21"/>
                <w:szCs w:val="21"/>
              </w:rPr>
              <w:t>）</w:t>
            </w:r>
          </w:p>
        </w:tc>
        <w:tc>
          <w:tcPr>
            <w:tcW w:w="1250" w:type="pct"/>
          </w:tcPr>
          <w:p w:rsidR="00000000" w:rsidRDefault="007F0021">
            <w:pPr>
              <w:rPr>
                <w:sz w:val="21"/>
                <w:szCs w:val="21"/>
              </w:rPr>
            </w:pPr>
            <w:r>
              <w:rPr>
                <w:rFonts w:hAnsi="SimSun"/>
                <w:sz w:val="21"/>
                <w:szCs w:val="21"/>
              </w:rPr>
              <w:t>适用</w:t>
            </w:r>
          </w:p>
        </w:tc>
        <w:tc>
          <w:tcPr>
            <w:tcW w:w="1250" w:type="pct"/>
          </w:tcPr>
          <w:p w:rsidR="00000000" w:rsidRDefault="007F0021">
            <w:pPr>
              <w:rPr>
                <w:sz w:val="21"/>
                <w:szCs w:val="21"/>
              </w:rPr>
            </w:pPr>
            <w:r>
              <w:rPr>
                <w:rFonts w:hAnsi="SimSun"/>
                <w:sz w:val="21"/>
                <w:szCs w:val="21"/>
              </w:rPr>
              <w:t>不适用</w:t>
            </w:r>
          </w:p>
        </w:tc>
        <w:tc>
          <w:tcPr>
            <w:tcW w:w="1250" w:type="pct"/>
          </w:tcPr>
          <w:p w:rsidR="00000000" w:rsidRDefault="007F0021">
            <w:pPr>
              <w:rPr>
                <w:sz w:val="21"/>
                <w:szCs w:val="21"/>
              </w:rPr>
            </w:pPr>
            <w:r>
              <w:rPr>
                <w:rFonts w:hAnsi="SimSun"/>
                <w:sz w:val="21"/>
                <w:szCs w:val="21"/>
              </w:rPr>
              <w:t>无。</w:t>
            </w:r>
          </w:p>
        </w:tc>
      </w:tr>
    </w:tbl>
    <w:p w:rsidR="00000000" w:rsidRDefault="007F0021">
      <w:pPr>
        <w:spacing w:before="320" w:after="320"/>
        <w:rPr>
          <w:rFonts w:ascii="SimSun" w:hAnsi="SimSun" w:hint="eastAsia"/>
          <w:u w:val="single"/>
        </w:rPr>
      </w:pPr>
      <w:r>
        <w:rPr>
          <w:rFonts w:ascii="SimSun" w:hAnsi="SimSun" w:hint="eastAsia"/>
          <w:u w:val="single"/>
        </w:rPr>
        <w:t>联合王国</w:t>
      </w:r>
    </w:p>
    <w:p w:rsidR="00000000" w:rsidRDefault="007F0021">
      <w:pPr>
        <w:rPr>
          <w:szCs w:val="24"/>
        </w:rPr>
      </w:pPr>
      <w:r>
        <w:rPr>
          <w:szCs w:val="24"/>
        </w:rPr>
        <w:t>14</w:t>
      </w:r>
      <w:r>
        <w:rPr>
          <w:rFonts w:hAnsi="SimSun"/>
          <w:szCs w:val="24"/>
        </w:rPr>
        <w:t>．《人权法》</w:t>
      </w:r>
      <w:r>
        <w:rPr>
          <w:szCs w:val="24"/>
        </w:rPr>
        <w:t>2000</w:t>
      </w:r>
      <w:r>
        <w:rPr>
          <w:rFonts w:hAnsi="SimSun"/>
          <w:szCs w:val="24"/>
        </w:rPr>
        <w:t>年</w:t>
      </w:r>
      <w:r>
        <w:rPr>
          <w:szCs w:val="24"/>
        </w:rPr>
        <w:t>10</w:t>
      </w:r>
      <w:r>
        <w:rPr>
          <w:rFonts w:hAnsi="SimSun"/>
          <w:szCs w:val="24"/>
        </w:rPr>
        <w:t>月</w:t>
      </w:r>
      <w:r>
        <w:rPr>
          <w:szCs w:val="24"/>
        </w:rPr>
        <w:t>2</w:t>
      </w:r>
      <w:r>
        <w:rPr>
          <w:rFonts w:hAnsi="SimSun"/>
          <w:szCs w:val="24"/>
        </w:rPr>
        <w:t>日已全面实施。它发挥作用的方式主要有三种。第一，它规定所有公共机关（包括中央政府、地方政府、警察机关和法院）均有法定义务照《欧洲人权公约》规定的权利行事，允许在联合王国法院或法庭对未履行义务的公共机关提起诉讼。第二，它规定必须尽量以符合《欧洲人权公约》规定权利的方式解释所有立法，并使它们生效。如果做不到，是主要立法，高级法院可以正式宣布该立法不符合《欧洲人权公约》；是辅助立法，可以予以枪毙。一项正式不合声明不影响有关立法的效力、继续运用或执行，但可能引发使用补救令。补救令是一种特殊程序，允</w:t>
      </w:r>
      <w:r>
        <w:rPr>
          <w:rFonts w:hAnsi="SimSun"/>
          <w:szCs w:val="24"/>
        </w:rPr>
        <w:t>许各位大臣修正不合规定的条款或通过新的修正立法。大臣在议会介绍法案，必须声明，他或她认为，该法案符合《欧洲人权公约》规定的权利，或者他或她无法做出此类声明，但希望议院继续审议该法案。最后，《人权法》规定，联合王国法院和法庭在审断与某项《欧洲人权公约》权利有关的问题时，总要考虑斯特拉斯堡欧洲人权法院的判例法。</w:t>
      </w:r>
    </w:p>
    <w:p w:rsidR="00000000" w:rsidRDefault="007F0021">
      <w:pPr>
        <w:rPr>
          <w:szCs w:val="24"/>
        </w:rPr>
      </w:pPr>
      <w:r>
        <w:rPr>
          <w:szCs w:val="24"/>
        </w:rPr>
        <w:t>15.</w:t>
      </w:r>
      <w:r>
        <w:rPr>
          <w:rFonts w:hAnsi="SimSun"/>
          <w:szCs w:val="24"/>
        </w:rPr>
        <w:t xml:space="preserve">　创立苏格兰议会的《</w:t>
      </w:r>
      <w:r>
        <w:rPr>
          <w:szCs w:val="24"/>
        </w:rPr>
        <w:t>1998</w:t>
      </w:r>
      <w:r>
        <w:rPr>
          <w:rFonts w:hAnsi="SimSun"/>
          <w:szCs w:val="24"/>
        </w:rPr>
        <w:t>年苏格兰法》规定苏格兰大臣必须照《欧洲人权公约》规定的权利行事，允许国内法院枪毙任何不符合《欧洲人权公约》的立法。</w:t>
      </w:r>
    </w:p>
    <w:p w:rsidR="00000000" w:rsidRDefault="007F0021">
      <w:pPr>
        <w:rPr>
          <w:szCs w:val="24"/>
        </w:rPr>
      </w:pPr>
      <w:r>
        <w:rPr>
          <w:szCs w:val="24"/>
        </w:rPr>
        <w:t>16</w:t>
      </w:r>
      <w:r>
        <w:rPr>
          <w:rFonts w:hAnsi="SimSun"/>
          <w:szCs w:val="24"/>
        </w:rPr>
        <w:t>．声称遭受违犯人权行为之害的人保留穷尽国内救济之</w:t>
      </w:r>
      <w:r>
        <w:rPr>
          <w:rFonts w:hAnsi="SimSun"/>
          <w:szCs w:val="24"/>
        </w:rPr>
        <w:t>后向欧洲人权法院提出请求的权利。</w:t>
      </w:r>
    </w:p>
    <w:p w:rsidR="00000000" w:rsidRDefault="007F0021">
      <w:pPr>
        <w:rPr>
          <w:szCs w:val="24"/>
        </w:rPr>
      </w:pPr>
      <w:r>
        <w:rPr>
          <w:szCs w:val="24"/>
        </w:rPr>
        <w:t>17</w:t>
      </w:r>
      <w:r>
        <w:rPr>
          <w:rFonts w:hAnsi="SimSun"/>
          <w:szCs w:val="24"/>
        </w:rPr>
        <w:t>．《</w:t>
      </w:r>
      <w:r>
        <w:rPr>
          <w:szCs w:val="24"/>
        </w:rPr>
        <w:t>2006</w:t>
      </w:r>
      <w:r>
        <w:rPr>
          <w:rFonts w:hAnsi="SimSun"/>
          <w:szCs w:val="24"/>
        </w:rPr>
        <w:t>年平等法》规定必须设立平等人权委。这个新设独立机构将提供信息和服务，制订业务守则，在平等和多样性及人权领域</w:t>
      </w:r>
      <w:r>
        <w:rPr>
          <w:rStyle w:val="FootnoteReference"/>
          <w:rFonts w:eastAsia="SimSun"/>
          <w:spacing w:val="10"/>
          <w:szCs w:val="24"/>
        </w:rPr>
        <w:footnoteReference w:id="31"/>
      </w:r>
      <w:r>
        <w:rPr>
          <w:rFonts w:hAnsi="SimSun"/>
          <w:szCs w:val="24"/>
        </w:rPr>
        <w:t>开展调查。该法声明，平等人权委的总体目标将是确保人们发挥自己潜力的能力不受偏见或歧视的限制，尊重和保护每个个体的人权，尊重每个个体的的尊严和价值，每个个体均有参与社会的平等机会，不同群体在理解和珍视多样性和共同尊重平等与人权的基础上互相尊重。</w:t>
      </w:r>
    </w:p>
    <w:p w:rsidR="00000000" w:rsidRDefault="007F0021">
      <w:pPr>
        <w:rPr>
          <w:szCs w:val="24"/>
        </w:rPr>
      </w:pPr>
      <w:r>
        <w:rPr>
          <w:szCs w:val="24"/>
        </w:rPr>
        <w:t>18</w:t>
      </w:r>
      <w:r>
        <w:rPr>
          <w:rFonts w:hAnsi="SimSun"/>
          <w:szCs w:val="24"/>
        </w:rPr>
        <w:t>．北爱尔兰人权委员会（北爱人权委）根据《</w:t>
      </w:r>
      <w:r>
        <w:rPr>
          <w:szCs w:val="24"/>
        </w:rPr>
        <w:t>1998</w:t>
      </w:r>
      <w:r>
        <w:rPr>
          <w:rFonts w:hAnsi="SimSun"/>
          <w:szCs w:val="24"/>
        </w:rPr>
        <w:t>年北爱尔兰法》设立，目的是在北爱尔兰境内促进和保护人权。其</w:t>
      </w:r>
      <w:r>
        <w:rPr>
          <w:rFonts w:hAnsi="SimSun"/>
          <w:szCs w:val="24"/>
        </w:rPr>
        <w:t>职能和权力包括：</w:t>
      </w:r>
    </w:p>
    <w:p w:rsidR="00000000" w:rsidRDefault="007F0021">
      <w:pPr>
        <w:numPr>
          <w:ilvl w:val="1"/>
          <w:numId w:val="43"/>
        </w:numPr>
        <w:tabs>
          <w:tab w:val="clear" w:pos="1360"/>
          <w:tab w:val="left" w:pos="1155"/>
        </w:tabs>
        <w:ind w:left="1155" w:hanging="525"/>
        <w:rPr>
          <w:szCs w:val="24"/>
        </w:rPr>
      </w:pPr>
      <w:r>
        <w:rPr>
          <w:rFonts w:hAnsi="SimSun"/>
          <w:szCs w:val="24"/>
        </w:rPr>
        <w:t>向政府和</w:t>
      </w:r>
      <w:r>
        <w:t>北爱尔兰议会</w:t>
      </w:r>
      <w:r>
        <w:rPr>
          <w:rFonts w:hAnsi="SimSun"/>
          <w:szCs w:val="24"/>
        </w:rPr>
        <w:t>提出保护人权应当采取的措施；</w:t>
      </w:r>
    </w:p>
    <w:p w:rsidR="00000000" w:rsidRDefault="007F0021">
      <w:pPr>
        <w:numPr>
          <w:ilvl w:val="1"/>
          <w:numId w:val="43"/>
        </w:numPr>
        <w:tabs>
          <w:tab w:val="clear" w:pos="1360"/>
          <w:tab w:val="left" w:pos="1155"/>
        </w:tabs>
        <w:ind w:left="1155" w:hanging="525"/>
        <w:rPr>
          <w:szCs w:val="24"/>
        </w:rPr>
      </w:pPr>
      <w:r>
        <w:rPr>
          <w:rFonts w:hAnsi="SimSun"/>
          <w:szCs w:val="24"/>
        </w:rPr>
        <w:t>审查人权法在北爱尔兰的效力；进行调查；</w:t>
      </w:r>
    </w:p>
    <w:p w:rsidR="00000000" w:rsidRDefault="007F0021">
      <w:pPr>
        <w:numPr>
          <w:ilvl w:val="1"/>
          <w:numId w:val="43"/>
        </w:numPr>
        <w:tabs>
          <w:tab w:val="clear" w:pos="1360"/>
          <w:tab w:val="left" w:pos="1155"/>
        </w:tabs>
        <w:ind w:left="1155" w:hanging="525"/>
        <w:rPr>
          <w:szCs w:val="24"/>
        </w:rPr>
      </w:pPr>
      <w:r>
        <w:rPr>
          <w:rFonts w:hAnsi="SimSun"/>
          <w:szCs w:val="24"/>
        </w:rPr>
        <w:t>协助个人根据</w:t>
      </w:r>
      <w:r>
        <w:t>《欧洲人权法》</w:t>
      </w:r>
      <w:r>
        <w:rPr>
          <w:rFonts w:hAnsi="SimSun"/>
          <w:szCs w:val="24"/>
        </w:rPr>
        <w:t>提出法律诉讼；</w:t>
      </w:r>
    </w:p>
    <w:p w:rsidR="00000000" w:rsidRDefault="007F0021">
      <w:pPr>
        <w:numPr>
          <w:ilvl w:val="1"/>
          <w:numId w:val="43"/>
        </w:numPr>
        <w:tabs>
          <w:tab w:val="clear" w:pos="1360"/>
          <w:tab w:val="left" w:pos="1155"/>
        </w:tabs>
        <w:ind w:left="1155" w:hanging="525"/>
        <w:rPr>
          <w:szCs w:val="24"/>
        </w:rPr>
      </w:pPr>
      <w:r>
        <w:rPr>
          <w:rFonts w:hAnsi="SimSun"/>
          <w:szCs w:val="24"/>
        </w:rPr>
        <w:t>就北爱尔兰人权法案的范围向大臣提出建议。</w:t>
      </w:r>
    </w:p>
    <w:p w:rsidR="00000000" w:rsidRDefault="007F0021">
      <w:pPr>
        <w:rPr>
          <w:szCs w:val="24"/>
        </w:rPr>
      </w:pPr>
      <w:r>
        <w:rPr>
          <w:szCs w:val="24"/>
        </w:rPr>
        <w:t>19</w:t>
      </w:r>
      <w:r>
        <w:rPr>
          <w:rFonts w:hAnsi="SimSun"/>
          <w:szCs w:val="24"/>
        </w:rPr>
        <w:t>．此外，《</w:t>
      </w:r>
      <w:r>
        <w:rPr>
          <w:szCs w:val="24"/>
        </w:rPr>
        <w:t>2007</w:t>
      </w:r>
      <w:r>
        <w:rPr>
          <w:rFonts w:hAnsi="SimSun"/>
          <w:szCs w:val="24"/>
        </w:rPr>
        <w:t>年公正与安全法》还授予了北爱人权委以新的权力：</w:t>
      </w:r>
    </w:p>
    <w:p w:rsidR="00000000" w:rsidRDefault="007F0021">
      <w:pPr>
        <w:numPr>
          <w:ilvl w:val="1"/>
          <w:numId w:val="43"/>
        </w:numPr>
        <w:tabs>
          <w:tab w:val="clear" w:pos="1360"/>
          <w:tab w:val="left" w:pos="1155"/>
        </w:tabs>
        <w:ind w:left="1155" w:hanging="525"/>
        <w:rPr>
          <w:szCs w:val="24"/>
        </w:rPr>
      </w:pPr>
      <w:r>
        <w:rPr>
          <w:rFonts w:hAnsi="SimSun"/>
          <w:szCs w:val="24"/>
        </w:rPr>
        <w:t>以自己的名义</w:t>
      </w:r>
      <w:r>
        <w:t>提起</w:t>
      </w:r>
      <w:r>
        <w:rPr>
          <w:rFonts w:hAnsi="SimSun"/>
          <w:szCs w:val="24"/>
        </w:rPr>
        <w:t>法律诉讼，在提出诉讼时，以《欧洲人权法》为依据；</w:t>
      </w:r>
    </w:p>
    <w:p w:rsidR="00000000" w:rsidRDefault="007F0021">
      <w:pPr>
        <w:numPr>
          <w:ilvl w:val="1"/>
          <w:numId w:val="43"/>
        </w:numPr>
        <w:tabs>
          <w:tab w:val="clear" w:pos="1360"/>
          <w:tab w:val="left" w:pos="1155"/>
        </w:tabs>
        <w:ind w:left="1155" w:hanging="525"/>
        <w:rPr>
          <w:szCs w:val="24"/>
        </w:rPr>
      </w:pPr>
      <w:r>
        <w:rPr>
          <w:rFonts w:hAnsi="SimSun"/>
          <w:szCs w:val="24"/>
        </w:rPr>
        <w:t>为开展调查，</w:t>
      </w:r>
      <w:r>
        <w:t>可以</w:t>
      </w:r>
      <w:r>
        <w:rPr>
          <w:rFonts w:hAnsi="SimSun"/>
          <w:szCs w:val="24"/>
        </w:rPr>
        <w:t>进入拘留地点；为了调查，强制获得证据。</w:t>
      </w:r>
    </w:p>
    <w:p w:rsidR="00000000" w:rsidRDefault="007F0021">
      <w:pPr>
        <w:rPr>
          <w:szCs w:val="24"/>
        </w:rPr>
      </w:pPr>
      <w:r>
        <w:rPr>
          <w:szCs w:val="24"/>
        </w:rPr>
        <w:t>20</w:t>
      </w:r>
      <w:r>
        <w:rPr>
          <w:rFonts w:hAnsi="SimSun"/>
          <w:szCs w:val="24"/>
        </w:rPr>
        <w:t>．北爱尔兰平等委员会是一个根据《</w:t>
      </w:r>
      <w:r>
        <w:rPr>
          <w:szCs w:val="24"/>
        </w:rPr>
        <w:t>1998</w:t>
      </w:r>
      <w:r>
        <w:rPr>
          <w:rFonts w:hAnsi="SimSun"/>
          <w:szCs w:val="24"/>
        </w:rPr>
        <w:t>年北爱尔兰法》设立的独立公共机构。委员会把爱尔兰视为一个共享、完整和包容一切的地方，</w:t>
      </w:r>
      <w:r>
        <w:rPr>
          <w:rFonts w:hAnsi="SimSun"/>
          <w:szCs w:val="24"/>
        </w:rPr>
        <w:t>一个尊重差别，珍视差别，以全体平等与公平为基础的社会。委员会的使命是推进平等，促进机会平等，鼓励和睦相处，通过宣传、劝告和强制办法来反对歧视。委员会的义务和职能在它负责的立法中已阐明，总体义务包括：力争消除歧视；促进机会平等，鼓励良好做法；促进肯定</w:t>
      </w:r>
      <w:r>
        <w:rPr>
          <w:szCs w:val="24"/>
        </w:rPr>
        <w:t>/</w:t>
      </w:r>
      <w:r>
        <w:rPr>
          <w:rFonts w:hAnsi="SimSun"/>
          <w:szCs w:val="24"/>
        </w:rPr>
        <w:t>积极行动；促进不同种族群体人民之间的良好关系；监督公共机关法定义务的执行和效力；使有关立法不断得到审查。</w:t>
      </w:r>
      <w:r>
        <w:rPr>
          <w:szCs w:val="24"/>
        </w:rPr>
        <w:t>1999</w:t>
      </w:r>
      <w:r>
        <w:rPr>
          <w:rFonts w:hAnsi="SimSun"/>
          <w:szCs w:val="24"/>
        </w:rPr>
        <w:t>年以来，已推行了若干新的立法。委员会现在负责提高人们对老年、残疾、性别（包括婚姻状况）、性的取向、宗教信仰和政治观点的认识，并基于这些理由强制实施反歧</w:t>
      </w:r>
      <w:r>
        <w:rPr>
          <w:rFonts w:hAnsi="SimSun"/>
          <w:szCs w:val="24"/>
        </w:rPr>
        <w:t>视法律。</w:t>
      </w:r>
    </w:p>
    <w:p w:rsidR="00000000" w:rsidRDefault="007F0021">
      <w:pPr>
        <w:spacing w:after="120"/>
        <w:rPr>
          <w:szCs w:val="24"/>
        </w:rPr>
      </w:pPr>
      <w:r>
        <w:rPr>
          <w:szCs w:val="24"/>
        </w:rPr>
        <w:t>21</w:t>
      </w:r>
      <w:r>
        <w:rPr>
          <w:rFonts w:hAnsi="SimSun"/>
          <w:szCs w:val="24"/>
        </w:rPr>
        <w:t>．根据国内法，国际文书，包括《经济、社会、文化权利国际公约》，都不可直接在国内法院中实施，除非某项议会法明确规定可以这样。《经济、社会、文化权利国际公约》不可直接在联合王国的法院中实施，但政府正通过国内立法和行政措施，逐步毫无歧视地实现《公约》所载的各项权利。《公约》第</w:t>
      </w:r>
      <w:r>
        <w:rPr>
          <w:rFonts w:hAnsi="SimSun" w:hint="eastAsia"/>
          <w:szCs w:val="24"/>
        </w:rPr>
        <w:t>一</w:t>
      </w:r>
      <w:r>
        <w:rPr>
          <w:rFonts w:hAnsi="SimSun"/>
          <w:szCs w:val="24"/>
        </w:rPr>
        <w:t>至第</w:t>
      </w:r>
      <w:r>
        <w:rPr>
          <w:rFonts w:hAnsi="SimSun" w:hint="eastAsia"/>
          <w:szCs w:val="24"/>
        </w:rPr>
        <w:t>十五</w:t>
      </w:r>
      <w:r>
        <w:rPr>
          <w:rFonts w:hAnsi="SimSun"/>
          <w:szCs w:val="24"/>
        </w:rPr>
        <w:t>条的执行情况，本报告第</w:t>
      </w:r>
      <w:r>
        <w:rPr>
          <w:szCs w:val="24"/>
        </w:rPr>
        <w:t>8</w:t>
      </w:r>
      <w:r>
        <w:rPr>
          <w:rFonts w:hAnsi="SimSun"/>
          <w:szCs w:val="24"/>
        </w:rPr>
        <w:t>节（</w:t>
      </w:r>
      <w:r>
        <w:rPr>
          <w:rFonts w:hint="eastAsia"/>
          <w:szCs w:val="24"/>
        </w:rPr>
        <w:t>“</w:t>
      </w:r>
      <w:r>
        <w:rPr>
          <w:rFonts w:hAnsi="SimSun"/>
          <w:szCs w:val="24"/>
        </w:rPr>
        <w:t>有关《公约》第一、二和三部分各条的第四次报告以来的进展</w:t>
      </w:r>
      <w:r>
        <w:rPr>
          <w:rFonts w:hint="eastAsia"/>
          <w:szCs w:val="24"/>
        </w:rPr>
        <w:t>”</w:t>
      </w:r>
      <w:r>
        <w:rPr>
          <w:rFonts w:hAnsi="SimSun"/>
          <w:szCs w:val="24"/>
        </w:rPr>
        <w:t>）有详细叙述。下表总结了自有关《经济、社会、文化权利国际公约》上次定期报告以来国内就个人权利和自由采取的主要措施。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5"/>
      </w:tblGrid>
      <w:tr w:rsidR="00000000">
        <w:tc>
          <w:tcPr>
            <w:tcW w:w="2500" w:type="pct"/>
          </w:tcPr>
          <w:p w:rsidR="00000000" w:rsidRDefault="007F0021">
            <w:pPr>
              <w:jc w:val="center"/>
              <w:rPr>
                <w:sz w:val="21"/>
                <w:szCs w:val="21"/>
              </w:rPr>
            </w:pPr>
            <w:r>
              <w:rPr>
                <w:rFonts w:hAnsi="SimSun"/>
                <w:sz w:val="21"/>
                <w:szCs w:val="21"/>
              </w:rPr>
              <w:t>立法或其他措施</w:t>
            </w:r>
            <w:r>
              <w:rPr>
                <w:rStyle w:val="FootnoteReference"/>
                <w:rFonts w:eastAsia="SimSun"/>
                <w:spacing w:val="10"/>
                <w:sz w:val="21"/>
                <w:szCs w:val="21"/>
              </w:rPr>
              <w:footnoteReference w:id="32"/>
            </w:r>
          </w:p>
          <w:p w:rsidR="00000000" w:rsidRDefault="007F0021">
            <w:pPr>
              <w:jc w:val="center"/>
              <w:rPr>
                <w:sz w:val="21"/>
                <w:szCs w:val="21"/>
              </w:rPr>
            </w:pPr>
            <w:r>
              <w:rPr>
                <w:rFonts w:hAnsi="SimSun"/>
                <w:sz w:val="21"/>
                <w:szCs w:val="21"/>
              </w:rPr>
              <w:t>（附通过年份）</w:t>
            </w:r>
          </w:p>
        </w:tc>
        <w:tc>
          <w:tcPr>
            <w:tcW w:w="2500" w:type="pct"/>
          </w:tcPr>
          <w:p w:rsidR="00000000" w:rsidRDefault="007F0021">
            <w:pPr>
              <w:jc w:val="center"/>
              <w:rPr>
                <w:sz w:val="21"/>
                <w:szCs w:val="21"/>
              </w:rPr>
            </w:pPr>
            <w:r>
              <w:rPr>
                <w:rFonts w:hAnsi="SimSun"/>
                <w:sz w:val="21"/>
                <w:szCs w:val="21"/>
              </w:rPr>
              <w:t>主要问题领域</w:t>
            </w:r>
          </w:p>
        </w:tc>
      </w:tr>
      <w:tr w:rsidR="00000000">
        <w:tc>
          <w:tcPr>
            <w:tcW w:w="2500" w:type="pct"/>
          </w:tcPr>
          <w:p w:rsidR="00000000" w:rsidRDefault="007F0021">
            <w:pPr>
              <w:spacing w:line="360" w:lineRule="exact"/>
              <w:rPr>
                <w:sz w:val="21"/>
                <w:szCs w:val="21"/>
              </w:rPr>
            </w:pPr>
            <w:r>
              <w:rPr>
                <w:sz w:val="21"/>
                <w:szCs w:val="21"/>
              </w:rPr>
              <w:t>2002</w:t>
            </w:r>
            <w:r>
              <w:rPr>
                <w:rFonts w:hAnsi="SimSun"/>
                <w:sz w:val="21"/>
                <w:szCs w:val="21"/>
              </w:rPr>
              <w:t>年性别歧视（选举候选人）法</w:t>
            </w:r>
          </w:p>
          <w:p w:rsidR="00000000" w:rsidRDefault="007F0021">
            <w:pPr>
              <w:spacing w:line="360" w:lineRule="exact"/>
              <w:rPr>
                <w:sz w:val="21"/>
                <w:szCs w:val="21"/>
              </w:rPr>
            </w:pPr>
            <w:r>
              <w:rPr>
                <w:sz w:val="21"/>
                <w:szCs w:val="21"/>
              </w:rPr>
              <w:t>2003</w:t>
            </w:r>
            <w:r>
              <w:rPr>
                <w:rFonts w:hAnsi="SimSun"/>
                <w:sz w:val="21"/>
                <w:szCs w:val="21"/>
              </w:rPr>
              <w:t>年就业平等条例</w:t>
            </w:r>
          </w:p>
          <w:p w:rsidR="00000000" w:rsidRDefault="007F0021">
            <w:pPr>
              <w:spacing w:line="360" w:lineRule="exact"/>
              <w:rPr>
                <w:sz w:val="21"/>
                <w:szCs w:val="21"/>
              </w:rPr>
            </w:pPr>
            <w:r>
              <w:rPr>
                <w:rFonts w:hAnsi="SimSun"/>
                <w:sz w:val="21"/>
                <w:szCs w:val="21"/>
              </w:rPr>
              <w:t>（性的取向、宗教或信仰）</w:t>
            </w:r>
          </w:p>
          <w:p w:rsidR="00000000" w:rsidRDefault="007F0021">
            <w:pPr>
              <w:spacing w:line="360" w:lineRule="exact"/>
              <w:rPr>
                <w:sz w:val="21"/>
                <w:szCs w:val="21"/>
              </w:rPr>
            </w:pPr>
            <w:r>
              <w:rPr>
                <w:sz w:val="21"/>
                <w:szCs w:val="21"/>
              </w:rPr>
              <w:t>2004</w:t>
            </w:r>
            <w:r>
              <w:rPr>
                <w:rFonts w:hAnsi="SimSun"/>
                <w:sz w:val="21"/>
                <w:szCs w:val="21"/>
              </w:rPr>
              <w:t>年民事伙伴关系法</w:t>
            </w:r>
          </w:p>
          <w:p w:rsidR="00000000" w:rsidRDefault="007F0021">
            <w:pPr>
              <w:spacing w:line="360" w:lineRule="exact"/>
              <w:rPr>
                <w:sz w:val="21"/>
                <w:szCs w:val="21"/>
              </w:rPr>
            </w:pPr>
            <w:r>
              <w:rPr>
                <w:sz w:val="21"/>
                <w:szCs w:val="21"/>
              </w:rPr>
              <w:t>2004</w:t>
            </w:r>
            <w:r>
              <w:rPr>
                <w:rFonts w:hAnsi="SimSun"/>
                <w:sz w:val="21"/>
                <w:szCs w:val="21"/>
              </w:rPr>
              <w:t>年雇用关系法</w:t>
            </w:r>
          </w:p>
          <w:p w:rsidR="00000000" w:rsidRDefault="007F0021">
            <w:pPr>
              <w:spacing w:line="360" w:lineRule="exact"/>
              <w:rPr>
                <w:sz w:val="21"/>
                <w:szCs w:val="21"/>
              </w:rPr>
            </w:pPr>
            <w:r>
              <w:rPr>
                <w:sz w:val="21"/>
                <w:szCs w:val="21"/>
              </w:rPr>
              <w:t>2004</w:t>
            </w:r>
            <w:r>
              <w:rPr>
                <w:rFonts w:hAnsi="SimSun"/>
                <w:sz w:val="21"/>
                <w:szCs w:val="21"/>
              </w:rPr>
              <w:t>年性别承认法</w:t>
            </w:r>
          </w:p>
          <w:p w:rsidR="00000000" w:rsidRDefault="007F0021">
            <w:pPr>
              <w:spacing w:line="360" w:lineRule="exact"/>
              <w:rPr>
                <w:sz w:val="21"/>
                <w:szCs w:val="21"/>
              </w:rPr>
            </w:pPr>
            <w:r>
              <w:rPr>
                <w:sz w:val="21"/>
                <w:szCs w:val="21"/>
              </w:rPr>
              <w:t>2004</w:t>
            </w:r>
            <w:r>
              <w:rPr>
                <w:rFonts w:hAnsi="SimSun"/>
                <w:sz w:val="21"/>
                <w:szCs w:val="21"/>
              </w:rPr>
              <w:t>年儿童法</w:t>
            </w:r>
          </w:p>
          <w:p w:rsidR="00000000" w:rsidRDefault="007F0021">
            <w:pPr>
              <w:spacing w:line="360" w:lineRule="exact"/>
              <w:rPr>
                <w:sz w:val="21"/>
                <w:szCs w:val="21"/>
              </w:rPr>
            </w:pPr>
            <w:r>
              <w:rPr>
                <w:sz w:val="21"/>
                <w:szCs w:val="21"/>
              </w:rPr>
              <w:t>2004</w:t>
            </w:r>
            <w:r>
              <w:rPr>
                <w:rFonts w:hAnsi="SimSun"/>
                <w:sz w:val="21"/>
                <w:szCs w:val="21"/>
              </w:rPr>
              <w:t>年家庭暴力、犯罪和受害者法</w:t>
            </w:r>
          </w:p>
          <w:p w:rsidR="00000000" w:rsidRDefault="007F0021">
            <w:pPr>
              <w:spacing w:line="360" w:lineRule="exact"/>
              <w:rPr>
                <w:sz w:val="21"/>
                <w:szCs w:val="21"/>
              </w:rPr>
            </w:pPr>
            <w:r>
              <w:rPr>
                <w:sz w:val="21"/>
                <w:szCs w:val="21"/>
              </w:rPr>
              <w:t>2004</w:t>
            </w:r>
            <w:r>
              <w:rPr>
                <w:rFonts w:hAnsi="SimSun"/>
                <w:sz w:val="21"/>
                <w:szCs w:val="21"/>
              </w:rPr>
              <w:t>年住房法</w:t>
            </w:r>
          </w:p>
          <w:p w:rsidR="00000000" w:rsidRDefault="007F0021">
            <w:pPr>
              <w:spacing w:line="360" w:lineRule="exact"/>
              <w:rPr>
                <w:sz w:val="21"/>
                <w:szCs w:val="21"/>
              </w:rPr>
            </w:pPr>
            <w:r>
              <w:rPr>
                <w:sz w:val="21"/>
                <w:szCs w:val="21"/>
              </w:rPr>
              <w:t>2000</w:t>
            </w:r>
            <w:r>
              <w:rPr>
                <w:rFonts w:hAnsi="SimSun"/>
                <w:sz w:val="21"/>
                <w:szCs w:val="21"/>
              </w:rPr>
              <w:t>年新闻自由法（</w:t>
            </w:r>
            <w:r>
              <w:rPr>
                <w:sz w:val="21"/>
                <w:szCs w:val="21"/>
              </w:rPr>
              <w:t>2005</w:t>
            </w:r>
            <w:r>
              <w:rPr>
                <w:rFonts w:hAnsi="SimSun"/>
                <w:sz w:val="21"/>
                <w:szCs w:val="21"/>
              </w:rPr>
              <w:t>年</w:t>
            </w:r>
            <w:r>
              <w:rPr>
                <w:sz w:val="21"/>
                <w:szCs w:val="21"/>
              </w:rPr>
              <w:t>1</w:t>
            </w:r>
            <w:r>
              <w:rPr>
                <w:rFonts w:hAnsi="SimSun"/>
                <w:sz w:val="21"/>
                <w:szCs w:val="21"/>
              </w:rPr>
              <w:t>月</w:t>
            </w:r>
            <w:r>
              <w:rPr>
                <w:sz w:val="21"/>
                <w:szCs w:val="21"/>
              </w:rPr>
              <w:t>1</w:t>
            </w:r>
            <w:r>
              <w:rPr>
                <w:rFonts w:hAnsi="SimSun"/>
                <w:sz w:val="21"/>
                <w:szCs w:val="21"/>
              </w:rPr>
              <w:t>日生效）</w:t>
            </w:r>
          </w:p>
          <w:p w:rsidR="00000000" w:rsidRDefault="007F0021">
            <w:pPr>
              <w:spacing w:line="360" w:lineRule="exact"/>
              <w:rPr>
                <w:sz w:val="21"/>
                <w:szCs w:val="21"/>
              </w:rPr>
            </w:pPr>
            <w:r>
              <w:rPr>
                <w:sz w:val="21"/>
                <w:szCs w:val="21"/>
              </w:rPr>
              <w:t>2005</w:t>
            </w:r>
            <w:r>
              <w:rPr>
                <w:rFonts w:hAnsi="SimSun"/>
                <w:sz w:val="21"/>
                <w:szCs w:val="21"/>
              </w:rPr>
              <w:t>年宪法改革法</w:t>
            </w:r>
          </w:p>
          <w:p w:rsidR="00000000" w:rsidRDefault="007F0021">
            <w:pPr>
              <w:spacing w:line="360" w:lineRule="exact"/>
              <w:rPr>
                <w:sz w:val="21"/>
                <w:szCs w:val="21"/>
              </w:rPr>
            </w:pPr>
            <w:r>
              <w:rPr>
                <w:sz w:val="21"/>
                <w:szCs w:val="21"/>
              </w:rPr>
              <w:t>2005</w:t>
            </w:r>
            <w:r>
              <w:rPr>
                <w:rFonts w:hAnsi="SimSun"/>
                <w:sz w:val="21"/>
                <w:szCs w:val="21"/>
              </w:rPr>
              <w:t>年禁止残疾歧视法</w:t>
            </w:r>
          </w:p>
          <w:p w:rsidR="00000000" w:rsidRDefault="007F0021">
            <w:pPr>
              <w:spacing w:line="360" w:lineRule="exact"/>
              <w:rPr>
                <w:sz w:val="21"/>
                <w:szCs w:val="21"/>
              </w:rPr>
            </w:pPr>
            <w:r>
              <w:rPr>
                <w:sz w:val="21"/>
                <w:szCs w:val="21"/>
              </w:rPr>
              <w:t>2006</w:t>
            </w:r>
            <w:r>
              <w:rPr>
                <w:rFonts w:hAnsi="SimSun"/>
                <w:sz w:val="21"/>
                <w:szCs w:val="21"/>
              </w:rPr>
              <w:t>年选举管理法</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2006</w:t>
            </w:r>
            <w:r>
              <w:rPr>
                <w:rFonts w:hAnsi="SimSun"/>
                <w:sz w:val="21"/>
                <w:szCs w:val="21"/>
              </w:rPr>
              <w:t>年平等法</w:t>
            </w:r>
          </w:p>
          <w:p w:rsidR="00000000" w:rsidRDefault="007F0021">
            <w:pPr>
              <w:spacing w:line="360" w:lineRule="exact"/>
              <w:rPr>
                <w:sz w:val="21"/>
                <w:szCs w:val="21"/>
              </w:rPr>
            </w:pPr>
            <w:r>
              <w:rPr>
                <w:sz w:val="21"/>
                <w:szCs w:val="21"/>
              </w:rPr>
              <w:t>2006</w:t>
            </w:r>
            <w:r>
              <w:rPr>
                <w:rFonts w:hAnsi="SimSun"/>
                <w:sz w:val="21"/>
                <w:szCs w:val="21"/>
              </w:rPr>
              <w:t>年工作和家庭法</w:t>
            </w:r>
          </w:p>
          <w:p w:rsidR="00000000" w:rsidRDefault="007F0021">
            <w:pPr>
              <w:spacing w:line="360" w:lineRule="exact"/>
              <w:rPr>
                <w:rFonts w:hint="eastAsia"/>
                <w:sz w:val="21"/>
                <w:szCs w:val="21"/>
              </w:rPr>
            </w:pPr>
          </w:p>
          <w:p w:rsidR="00000000" w:rsidRDefault="007F0021">
            <w:pPr>
              <w:spacing w:line="360" w:lineRule="exact"/>
              <w:rPr>
                <w:sz w:val="21"/>
                <w:szCs w:val="21"/>
              </w:rPr>
            </w:pPr>
            <w:r>
              <w:rPr>
                <w:sz w:val="21"/>
                <w:szCs w:val="21"/>
              </w:rPr>
              <w:t>2006</w:t>
            </w:r>
            <w:r>
              <w:rPr>
                <w:rFonts w:hAnsi="SimSun"/>
                <w:sz w:val="21"/>
                <w:szCs w:val="21"/>
              </w:rPr>
              <w:t>年威尔士政府法</w:t>
            </w:r>
          </w:p>
          <w:p w:rsidR="00000000" w:rsidRDefault="007F0021">
            <w:pPr>
              <w:spacing w:line="360" w:lineRule="exact"/>
              <w:rPr>
                <w:sz w:val="21"/>
                <w:szCs w:val="21"/>
              </w:rPr>
            </w:pPr>
            <w:r>
              <w:rPr>
                <w:sz w:val="21"/>
                <w:szCs w:val="21"/>
              </w:rPr>
              <w:t>2006</w:t>
            </w:r>
            <w:r>
              <w:rPr>
                <w:rFonts w:hAnsi="SimSun"/>
                <w:sz w:val="21"/>
                <w:szCs w:val="21"/>
              </w:rPr>
              <w:t>年北爱尔兰法</w:t>
            </w:r>
          </w:p>
          <w:p w:rsidR="00000000" w:rsidRDefault="007F0021">
            <w:pPr>
              <w:spacing w:line="360" w:lineRule="exact"/>
              <w:rPr>
                <w:sz w:val="21"/>
                <w:szCs w:val="21"/>
              </w:rPr>
            </w:pPr>
            <w:r>
              <w:rPr>
                <w:sz w:val="21"/>
                <w:szCs w:val="21"/>
              </w:rPr>
              <w:t>2006</w:t>
            </w:r>
            <w:r>
              <w:rPr>
                <w:rFonts w:hAnsi="SimSun"/>
                <w:sz w:val="21"/>
                <w:szCs w:val="21"/>
              </w:rPr>
              <w:t>年平等就业条例</w:t>
            </w:r>
            <w:r>
              <w:rPr>
                <w:sz w:val="21"/>
                <w:szCs w:val="21"/>
              </w:rPr>
              <w:t>（</w:t>
            </w:r>
            <w:r>
              <w:rPr>
                <w:rFonts w:hAnsi="SimSun"/>
                <w:sz w:val="21"/>
                <w:szCs w:val="21"/>
              </w:rPr>
              <w:t>年龄</w:t>
            </w:r>
            <w:r>
              <w:rPr>
                <w:sz w:val="21"/>
                <w:szCs w:val="21"/>
              </w:rPr>
              <w:t>）</w:t>
            </w:r>
          </w:p>
          <w:p w:rsidR="00000000" w:rsidRDefault="007F0021">
            <w:pPr>
              <w:spacing w:line="360" w:lineRule="exact"/>
              <w:rPr>
                <w:sz w:val="21"/>
                <w:szCs w:val="21"/>
              </w:rPr>
            </w:pPr>
            <w:r>
              <w:rPr>
                <w:sz w:val="21"/>
                <w:szCs w:val="21"/>
              </w:rPr>
              <w:t>2006</w:t>
            </w:r>
            <w:r>
              <w:rPr>
                <w:rFonts w:hAnsi="SimSun"/>
                <w:sz w:val="21"/>
                <w:szCs w:val="21"/>
              </w:rPr>
              <w:t>年苏格兰人权委员会法</w:t>
            </w:r>
          </w:p>
          <w:p w:rsidR="00000000" w:rsidRDefault="007F0021">
            <w:pPr>
              <w:spacing w:line="360" w:lineRule="exact"/>
              <w:rPr>
                <w:sz w:val="21"/>
                <w:szCs w:val="21"/>
              </w:rPr>
            </w:pPr>
            <w:r>
              <w:rPr>
                <w:sz w:val="21"/>
                <w:szCs w:val="21"/>
              </w:rPr>
              <w:t>2007</w:t>
            </w:r>
            <w:r>
              <w:rPr>
                <w:rFonts w:hAnsi="SimSun"/>
                <w:sz w:val="21"/>
                <w:szCs w:val="21"/>
              </w:rPr>
              <w:t>年福利改革法</w:t>
            </w:r>
          </w:p>
        </w:tc>
        <w:tc>
          <w:tcPr>
            <w:tcW w:w="2500" w:type="pct"/>
          </w:tcPr>
          <w:p w:rsidR="00000000" w:rsidRDefault="007F0021">
            <w:pPr>
              <w:spacing w:line="360" w:lineRule="exact"/>
              <w:rPr>
                <w:sz w:val="21"/>
                <w:szCs w:val="21"/>
              </w:rPr>
            </w:pPr>
            <w:r>
              <w:rPr>
                <w:rFonts w:hAnsi="SimSun"/>
                <w:sz w:val="21"/>
                <w:szCs w:val="21"/>
              </w:rPr>
              <w:t>打击选举过程中基于性别的歧视。</w:t>
            </w:r>
          </w:p>
          <w:p w:rsidR="00000000" w:rsidRDefault="007F0021">
            <w:pPr>
              <w:spacing w:line="360" w:lineRule="exact"/>
              <w:rPr>
                <w:sz w:val="21"/>
                <w:szCs w:val="21"/>
              </w:rPr>
            </w:pPr>
            <w:r>
              <w:rPr>
                <w:rFonts w:hAnsi="SimSun"/>
                <w:sz w:val="21"/>
                <w:szCs w:val="21"/>
              </w:rPr>
              <w:t>打击工作场所基于性的取向、宗教或信仰的歧视。</w:t>
            </w:r>
          </w:p>
          <w:p w:rsidR="00000000" w:rsidRDefault="007F0021">
            <w:pPr>
              <w:spacing w:line="360" w:lineRule="exact"/>
              <w:rPr>
                <w:sz w:val="21"/>
                <w:szCs w:val="21"/>
              </w:rPr>
            </w:pPr>
            <w:r>
              <w:rPr>
                <w:rFonts w:hAnsi="SimSun"/>
                <w:sz w:val="21"/>
                <w:szCs w:val="21"/>
              </w:rPr>
              <w:t>从民事上承认同性别的伙伴关系。</w:t>
            </w:r>
          </w:p>
          <w:p w:rsidR="00000000" w:rsidRDefault="007F0021">
            <w:pPr>
              <w:spacing w:line="360" w:lineRule="exact"/>
              <w:rPr>
                <w:sz w:val="21"/>
                <w:szCs w:val="21"/>
              </w:rPr>
            </w:pPr>
            <w:r>
              <w:rPr>
                <w:rFonts w:hAnsi="SimSun"/>
                <w:sz w:val="21"/>
                <w:szCs w:val="21"/>
              </w:rPr>
              <w:t>保护雇员不被解雇和工业行动程序。</w:t>
            </w:r>
          </w:p>
          <w:p w:rsidR="00000000" w:rsidRDefault="007F0021">
            <w:pPr>
              <w:spacing w:line="360" w:lineRule="exact"/>
              <w:rPr>
                <w:sz w:val="21"/>
                <w:szCs w:val="21"/>
              </w:rPr>
            </w:pPr>
            <w:r>
              <w:rPr>
                <w:rFonts w:hAnsi="SimSun"/>
                <w:sz w:val="21"/>
                <w:szCs w:val="21"/>
              </w:rPr>
              <w:t>从民事上承认变性人变换的性别。</w:t>
            </w:r>
          </w:p>
          <w:p w:rsidR="00000000" w:rsidRDefault="007F0021">
            <w:pPr>
              <w:spacing w:line="360" w:lineRule="exact"/>
              <w:rPr>
                <w:sz w:val="21"/>
                <w:szCs w:val="21"/>
              </w:rPr>
            </w:pPr>
            <w:r>
              <w:rPr>
                <w:rFonts w:hAnsi="SimSun"/>
                <w:sz w:val="21"/>
                <w:szCs w:val="21"/>
              </w:rPr>
              <w:t>保护儿童不受虐待。</w:t>
            </w:r>
          </w:p>
          <w:p w:rsidR="00000000" w:rsidRDefault="007F0021">
            <w:pPr>
              <w:spacing w:line="360" w:lineRule="exact"/>
              <w:rPr>
                <w:sz w:val="21"/>
                <w:szCs w:val="21"/>
              </w:rPr>
            </w:pPr>
            <w:r>
              <w:rPr>
                <w:rFonts w:hAnsi="SimSun"/>
                <w:sz w:val="21"/>
                <w:szCs w:val="21"/>
              </w:rPr>
              <w:t>在家庭暴力案件中加重惩罚，支持受害者。</w:t>
            </w:r>
          </w:p>
          <w:p w:rsidR="00000000" w:rsidRDefault="007F0021">
            <w:pPr>
              <w:spacing w:line="360" w:lineRule="exact"/>
              <w:rPr>
                <w:sz w:val="21"/>
                <w:szCs w:val="21"/>
              </w:rPr>
            </w:pPr>
            <w:r>
              <w:rPr>
                <w:rFonts w:hAnsi="SimSun"/>
                <w:sz w:val="21"/>
                <w:szCs w:val="21"/>
              </w:rPr>
              <w:t>提高住房标准。</w:t>
            </w:r>
          </w:p>
          <w:p w:rsidR="00000000" w:rsidRDefault="007F0021">
            <w:pPr>
              <w:spacing w:line="360" w:lineRule="exact"/>
              <w:rPr>
                <w:sz w:val="21"/>
                <w:szCs w:val="21"/>
              </w:rPr>
            </w:pPr>
            <w:r>
              <w:rPr>
                <w:rFonts w:hAnsi="SimSun"/>
                <w:sz w:val="21"/>
                <w:szCs w:val="21"/>
              </w:rPr>
              <w:t>公众接触政府拥有的信息。</w:t>
            </w:r>
          </w:p>
          <w:p w:rsidR="00000000" w:rsidRDefault="007F0021">
            <w:pPr>
              <w:spacing w:line="360" w:lineRule="exact"/>
              <w:rPr>
                <w:sz w:val="21"/>
                <w:szCs w:val="21"/>
              </w:rPr>
            </w:pPr>
            <w:r>
              <w:rPr>
                <w:rFonts w:hAnsi="SimSun"/>
                <w:sz w:val="21"/>
                <w:szCs w:val="21"/>
              </w:rPr>
              <w:t>司法独立和建立一个最高法院。</w:t>
            </w:r>
          </w:p>
          <w:p w:rsidR="00000000" w:rsidRDefault="007F0021">
            <w:pPr>
              <w:spacing w:line="360" w:lineRule="exact"/>
              <w:rPr>
                <w:sz w:val="21"/>
                <w:szCs w:val="21"/>
              </w:rPr>
            </w:pPr>
            <w:r>
              <w:rPr>
                <w:rFonts w:hAnsi="SimSun"/>
                <w:sz w:val="21"/>
                <w:szCs w:val="21"/>
              </w:rPr>
              <w:t>加强打击歧视残疾人的规定。</w:t>
            </w:r>
          </w:p>
          <w:p w:rsidR="00000000" w:rsidRDefault="007F0021">
            <w:pPr>
              <w:spacing w:line="360" w:lineRule="exact"/>
              <w:rPr>
                <w:sz w:val="21"/>
                <w:szCs w:val="21"/>
              </w:rPr>
            </w:pPr>
            <w:r>
              <w:rPr>
                <w:rFonts w:hAnsi="SimSun"/>
                <w:sz w:val="21"/>
                <w:szCs w:val="21"/>
              </w:rPr>
              <w:t>加强对选举投票的支持，增强对选举过程的信心。</w:t>
            </w:r>
          </w:p>
          <w:p w:rsidR="00000000" w:rsidRDefault="007F0021">
            <w:pPr>
              <w:spacing w:line="360" w:lineRule="exact"/>
              <w:rPr>
                <w:sz w:val="21"/>
                <w:szCs w:val="21"/>
              </w:rPr>
            </w:pPr>
            <w:r>
              <w:rPr>
                <w:rFonts w:hAnsi="SimSun"/>
                <w:sz w:val="21"/>
                <w:szCs w:val="21"/>
              </w:rPr>
              <w:t>设立平等人权委，促进人权。</w:t>
            </w:r>
          </w:p>
          <w:p w:rsidR="00000000" w:rsidRDefault="007F0021">
            <w:pPr>
              <w:spacing w:line="360" w:lineRule="exact"/>
              <w:rPr>
                <w:sz w:val="21"/>
                <w:szCs w:val="21"/>
              </w:rPr>
            </w:pPr>
            <w:r>
              <w:rPr>
                <w:rFonts w:hAnsi="SimSun"/>
                <w:sz w:val="21"/>
                <w:szCs w:val="21"/>
              </w:rPr>
              <w:t>更公平地兼顾雇主和雇员的权利和义务，遇到怀孕工人更要如此。</w:t>
            </w:r>
          </w:p>
          <w:p w:rsidR="00000000" w:rsidRDefault="007F0021">
            <w:pPr>
              <w:spacing w:line="360" w:lineRule="exact"/>
              <w:rPr>
                <w:sz w:val="21"/>
                <w:szCs w:val="21"/>
              </w:rPr>
            </w:pPr>
            <w:r>
              <w:rPr>
                <w:rFonts w:hAnsi="SimSun"/>
                <w:sz w:val="21"/>
                <w:szCs w:val="21"/>
              </w:rPr>
              <w:t>权力移交。</w:t>
            </w:r>
          </w:p>
          <w:p w:rsidR="00000000" w:rsidRDefault="007F0021">
            <w:pPr>
              <w:spacing w:line="360" w:lineRule="exact"/>
              <w:rPr>
                <w:sz w:val="21"/>
                <w:szCs w:val="21"/>
              </w:rPr>
            </w:pPr>
            <w:r>
              <w:rPr>
                <w:rFonts w:hAnsi="SimSun"/>
                <w:sz w:val="21"/>
                <w:szCs w:val="21"/>
              </w:rPr>
              <w:t>权力移交。</w:t>
            </w:r>
          </w:p>
          <w:p w:rsidR="00000000" w:rsidRDefault="007F0021">
            <w:pPr>
              <w:spacing w:line="360" w:lineRule="exact"/>
              <w:rPr>
                <w:sz w:val="21"/>
                <w:szCs w:val="21"/>
              </w:rPr>
            </w:pPr>
            <w:r>
              <w:rPr>
                <w:rFonts w:hAnsi="SimSun"/>
                <w:sz w:val="21"/>
                <w:szCs w:val="21"/>
              </w:rPr>
              <w:t>打击工作场所的年龄歧视。</w:t>
            </w:r>
          </w:p>
          <w:p w:rsidR="00000000" w:rsidRDefault="007F0021">
            <w:pPr>
              <w:spacing w:line="360" w:lineRule="exact"/>
              <w:rPr>
                <w:sz w:val="21"/>
                <w:szCs w:val="21"/>
              </w:rPr>
            </w:pPr>
            <w:r>
              <w:rPr>
                <w:rFonts w:hAnsi="SimSun"/>
                <w:sz w:val="21"/>
                <w:szCs w:val="21"/>
              </w:rPr>
              <w:t>在苏格兰建立人权委员会。</w:t>
            </w:r>
          </w:p>
          <w:p w:rsidR="00000000" w:rsidRDefault="007F0021">
            <w:pPr>
              <w:spacing w:line="360" w:lineRule="exact"/>
              <w:rPr>
                <w:sz w:val="21"/>
                <w:szCs w:val="21"/>
              </w:rPr>
            </w:pPr>
            <w:r>
              <w:rPr>
                <w:rFonts w:hAnsi="SimSun"/>
                <w:sz w:val="21"/>
                <w:szCs w:val="21"/>
              </w:rPr>
              <w:t>改革福利</w:t>
            </w:r>
          </w:p>
        </w:tc>
      </w:tr>
    </w:tbl>
    <w:p w:rsidR="00000000" w:rsidRDefault="007F0021">
      <w:pPr>
        <w:spacing w:before="320" w:after="320"/>
        <w:rPr>
          <w:rFonts w:ascii="SimSun" w:hAnsi="SimSun"/>
          <w:u w:val="single"/>
        </w:rPr>
      </w:pPr>
      <w:r>
        <w:rPr>
          <w:rFonts w:ascii="SimSun" w:hAnsi="SimSun"/>
          <w:u w:val="single"/>
        </w:rPr>
        <w:t>皇家属地</w:t>
      </w:r>
    </w:p>
    <w:p w:rsidR="00000000" w:rsidRDefault="007F0021">
      <w:pPr>
        <w:rPr>
          <w:szCs w:val="24"/>
        </w:rPr>
      </w:pPr>
      <w:r>
        <w:rPr>
          <w:szCs w:val="24"/>
        </w:rPr>
        <w:t>22</w:t>
      </w:r>
      <w:r>
        <w:rPr>
          <w:rFonts w:hAnsi="SimSun"/>
          <w:szCs w:val="24"/>
        </w:rPr>
        <w:t>．皇家属地不是联合王国的组成部分，但英国政府负责履行它们的防务和国际人权义务。</w:t>
      </w:r>
    </w:p>
    <w:p w:rsidR="00000000" w:rsidRDefault="007F0021">
      <w:pPr>
        <w:spacing w:after="320"/>
        <w:rPr>
          <w:szCs w:val="24"/>
        </w:rPr>
      </w:pPr>
      <w:r>
        <w:rPr>
          <w:szCs w:val="24"/>
        </w:rPr>
        <w:t>23</w:t>
      </w:r>
      <w:r>
        <w:rPr>
          <w:rFonts w:hAnsi="SimSun"/>
          <w:szCs w:val="24"/>
        </w:rPr>
        <w:t>．自上次定期报告以来，皇家属地已经颁布了数量相当大的立法，特别但不只是关于非歧视和平等的立法。</w:t>
      </w:r>
      <w:r>
        <w:rPr>
          <w:rStyle w:val="FootnoteReference"/>
          <w:rFonts w:eastAsia="SimSun"/>
          <w:spacing w:val="10"/>
          <w:szCs w:val="24"/>
        </w:rPr>
        <w:footnoteReference w:id="33"/>
      </w:r>
    </w:p>
    <w:p w:rsidR="00000000" w:rsidRDefault="007F0021">
      <w:pPr>
        <w:spacing w:after="320"/>
        <w:rPr>
          <w:rFonts w:ascii="SimSun" w:hAnsi="SimSun"/>
          <w:u w:val="single"/>
        </w:rPr>
      </w:pPr>
      <w:r>
        <w:rPr>
          <w:rFonts w:ascii="SimSun" w:hAnsi="SimSun"/>
          <w:u w:val="single"/>
        </w:rPr>
        <w:t>英国海外领土</w:t>
      </w:r>
      <w:r>
        <w:rPr>
          <w:vertAlign w:val="superscript"/>
        </w:rPr>
        <w:footnoteReference w:id="34"/>
      </w:r>
    </w:p>
    <w:p w:rsidR="00000000" w:rsidRDefault="007F0021">
      <w:pPr>
        <w:rPr>
          <w:szCs w:val="24"/>
        </w:rPr>
      </w:pPr>
      <w:r>
        <w:rPr>
          <w:szCs w:val="24"/>
        </w:rPr>
        <w:t>24</w:t>
      </w:r>
      <w:r>
        <w:rPr>
          <w:rFonts w:hAnsi="SimSun"/>
          <w:szCs w:val="24"/>
        </w:rPr>
        <w:t>．《经济、社会、文化权利国际公约》目前适用于百慕大、英属维尔京群岛、开曼群岛、福克兰群岛、直布罗陀、蒙塞拉特、皮特凯恩岛、圣赫勒拿岛及其附属地、南乔治亚岛和南桑威奇群岛</w:t>
      </w:r>
      <w:r>
        <w:rPr>
          <w:szCs w:val="24"/>
        </w:rPr>
        <w:t>（</w:t>
      </w:r>
      <w:r>
        <w:rPr>
          <w:rFonts w:hAnsi="SimSun"/>
          <w:szCs w:val="24"/>
        </w:rPr>
        <w:t>虽然无人居住</w:t>
      </w:r>
      <w:r>
        <w:rPr>
          <w:szCs w:val="24"/>
        </w:rPr>
        <w:t>）</w:t>
      </w:r>
      <w:r>
        <w:rPr>
          <w:rFonts w:hAnsi="SimSun"/>
          <w:szCs w:val="24"/>
        </w:rPr>
        <w:t>及特克斯和凯科斯群岛。</w:t>
      </w:r>
      <w:r>
        <w:rPr>
          <w:rFonts w:hAnsi="SimSun"/>
          <w:szCs w:val="24"/>
        </w:rPr>
        <w:t>政府通过派驻这些领土的总督，仍然负责这些海外领土的内部安全、防务和外交，包括确保这些海外领土履行已适用它们的国际人权文书为它们规定的义务。每个领土都有自己的宪法。有几部宪法载有人权保障措施，所有宪法都载有保护司法独立和保护公共服务免遭政治干预的规定。联合王国的目的就是逐步让联合国主要人权文书</w:t>
      </w:r>
      <w:r>
        <w:rPr>
          <w:rStyle w:val="FootnoteReference"/>
          <w:rFonts w:eastAsia="SimSun"/>
          <w:spacing w:val="10"/>
          <w:szCs w:val="24"/>
        </w:rPr>
        <w:footnoteReference w:id="35"/>
      </w:r>
      <w:r>
        <w:rPr>
          <w:rFonts w:hAnsi="SimSun"/>
          <w:szCs w:val="24"/>
        </w:rPr>
        <w:t>适用所有有常住人口的海外领土</w:t>
      </w:r>
      <w:r>
        <w:rPr>
          <w:szCs w:val="24"/>
        </w:rPr>
        <w:t>（</w:t>
      </w:r>
      <w:r>
        <w:rPr>
          <w:rFonts w:hAnsi="SimSun"/>
          <w:szCs w:val="24"/>
        </w:rPr>
        <w:t>即安圭拉、百慕大、英属维尔京群岛、开曼群岛、福克兰群岛、直布罗陀、蒙塞拉特、皮特凯恩岛、圣赫勒拿岛及其附属地、特克斯和凯科斯群岛</w:t>
      </w:r>
      <w:r>
        <w:rPr>
          <w:szCs w:val="24"/>
        </w:rPr>
        <w:t>）</w:t>
      </w:r>
      <w:r>
        <w:rPr>
          <w:rFonts w:hAnsi="SimSun"/>
          <w:szCs w:val="24"/>
        </w:rPr>
        <w:t>。</w:t>
      </w:r>
    </w:p>
    <w:p w:rsidR="00000000" w:rsidRDefault="007F0021">
      <w:pPr>
        <w:rPr>
          <w:szCs w:val="24"/>
        </w:rPr>
      </w:pPr>
      <w:r>
        <w:rPr>
          <w:szCs w:val="24"/>
        </w:rPr>
        <w:t>25</w:t>
      </w:r>
      <w:r>
        <w:rPr>
          <w:rFonts w:hAnsi="SimSun"/>
          <w:szCs w:val="24"/>
        </w:rPr>
        <w:t>．这方面已取得了显著进展。安圭拉</w:t>
      </w:r>
      <w:r>
        <w:rPr>
          <w:szCs w:val="24"/>
        </w:rPr>
        <w:t>（</w:t>
      </w:r>
      <w:r>
        <w:rPr>
          <w:rFonts w:hAnsi="SimSun"/>
          <w:szCs w:val="24"/>
        </w:rPr>
        <w:t>是惟一有人居住但</w:t>
      </w:r>
      <w:r>
        <w:rPr>
          <w:rFonts w:hAnsi="SimSun"/>
          <w:szCs w:val="24"/>
        </w:rPr>
        <w:t>仍未适用《公民及政治权利国际公约》和《经济、社会、文化权利国际公约》的海外领土</w:t>
      </w:r>
      <w:r>
        <w:rPr>
          <w:szCs w:val="24"/>
        </w:rPr>
        <w:t>）</w:t>
      </w:r>
      <w:r>
        <w:rPr>
          <w:rFonts w:hAnsi="SimSun"/>
          <w:szCs w:val="24"/>
        </w:rPr>
        <w:t>事实上已经同意采纳《公民及政治权利国际公约》和《经济、社会、文化权利国际公约》，而且目前正采取措施为此做准备，等待这两项公约正式适用。开曼群岛已请求对它们适用《消除对妇女歧视公约》，但还需要推进当前的立法工作方可。从</w:t>
      </w:r>
      <w:r>
        <w:rPr>
          <w:szCs w:val="24"/>
        </w:rPr>
        <w:t>2006</w:t>
      </w:r>
      <w:r>
        <w:rPr>
          <w:rFonts w:hAnsi="SimSun"/>
          <w:szCs w:val="24"/>
        </w:rPr>
        <w:t>年</w:t>
      </w:r>
      <w:r>
        <w:rPr>
          <w:szCs w:val="24"/>
        </w:rPr>
        <w:t>1</w:t>
      </w:r>
      <w:r>
        <w:rPr>
          <w:rFonts w:hAnsi="SimSun"/>
          <w:szCs w:val="24"/>
        </w:rPr>
        <w:t>月</w:t>
      </w:r>
      <w:r>
        <w:rPr>
          <w:szCs w:val="24"/>
        </w:rPr>
        <w:t>14</w:t>
      </w:r>
      <w:r>
        <w:rPr>
          <w:rFonts w:hAnsi="SimSun"/>
          <w:szCs w:val="24"/>
        </w:rPr>
        <w:t>日起，下列海外领土已接受了个人根据《欧洲人权公约》条款向欧洲人权法院提出请求的权利：开曼群岛</w:t>
      </w:r>
      <w:r>
        <w:rPr>
          <w:szCs w:val="24"/>
        </w:rPr>
        <w:t>（</w:t>
      </w:r>
      <w:r>
        <w:rPr>
          <w:rFonts w:hAnsi="SimSun"/>
          <w:szCs w:val="24"/>
        </w:rPr>
        <w:t>从</w:t>
      </w:r>
      <w:r>
        <w:rPr>
          <w:szCs w:val="24"/>
        </w:rPr>
        <w:t>2006</w:t>
      </w:r>
      <w:r>
        <w:rPr>
          <w:rFonts w:hAnsi="SimSun"/>
          <w:szCs w:val="24"/>
        </w:rPr>
        <w:t>年</w:t>
      </w:r>
      <w:r>
        <w:rPr>
          <w:szCs w:val="24"/>
        </w:rPr>
        <w:t>2</w:t>
      </w:r>
      <w:r>
        <w:rPr>
          <w:rFonts w:hAnsi="SimSun"/>
          <w:szCs w:val="24"/>
        </w:rPr>
        <w:t>月</w:t>
      </w:r>
      <w:r>
        <w:rPr>
          <w:szCs w:val="24"/>
        </w:rPr>
        <w:t>21</w:t>
      </w:r>
      <w:r>
        <w:rPr>
          <w:rFonts w:hAnsi="SimSun"/>
          <w:szCs w:val="24"/>
        </w:rPr>
        <w:t>日起</w:t>
      </w:r>
      <w:r>
        <w:rPr>
          <w:szCs w:val="24"/>
        </w:rPr>
        <w:t>）</w:t>
      </w:r>
      <w:r>
        <w:rPr>
          <w:rFonts w:hAnsi="SimSun"/>
          <w:szCs w:val="24"/>
        </w:rPr>
        <w:t>、福克兰群岛、直布罗陀、南乔治亚岛和南桑威奇群岛。此项权利对安圭拉、百慕大、蒙</w:t>
      </w:r>
      <w:r>
        <w:rPr>
          <w:rFonts w:hAnsi="SimSun"/>
          <w:szCs w:val="24"/>
        </w:rPr>
        <w:t>塞拉特、圣赫勒拿岛及其附属地续延至</w:t>
      </w:r>
      <w:r>
        <w:rPr>
          <w:szCs w:val="24"/>
        </w:rPr>
        <w:t>2011</w:t>
      </w:r>
      <w:r>
        <w:rPr>
          <w:rFonts w:hAnsi="SimSun"/>
          <w:szCs w:val="24"/>
        </w:rPr>
        <w:t>年。特克斯和凯科斯群岛在</w:t>
      </w:r>
      <w:r>
        <w:rPr>
          <w:szCs w:val="24"/>
        </w:rPr>
        <w:t>2011</w:t>
      </w:r>
      <w:r>
        <w:rPr>
          <w:rFonts w:hAnsi="SimSun"/>
          <w:szCs w:val="24"/>
        </w:rPr>
        <w:t>年前承认此项权利。</w:t>
      </w:r>
    </w:p>
    <w:p w:rsidR="00000000" w:rsidRDefault="007F0021">
      <w:pPr>
        <w:rPr>
          <w:szCs w:val="24"/>
        </w:rPr>
      </w:pPr>
      <w:r>
        <w:rPr>
          <w:szCs w:val="24"/>
        </w:rPr>
        <w:t>26</w:t>
      </w:r>
      <w:r>
        <w:rPr>
          <w:rFonts w:hAnsi="SimSun"/>
          <w:szCs w:val="24"/>
        </w:rPr>
        <w:t>．这些海外领土预期会利用国内政策促进人权，英国政府正在资助一项帮助它们促进人权的方案。例如，英国政府正在资助一项</w:t>
      </w:r>
      <w:r>
        <w:rPr>
          <w:rFonts w:hint="eastAsia"/>
          <w:szCs w:val="24"/>
        </w:rPr>
        <w:t>四</w:t>
      </w:r>
      <w:r>
        <w:rPr>
          <w:rFonts w:hAnsi="SimSun"/>
          <w:szCs w:val="24"/>
        </w:rPr>
        <w:t>年期战略，以帮助这些海外领土根据《儿童权利公约》提高儿童保护标准。</w:t>
      </w:r>
    </w:p>
    <w:p w:rsidR="00000000" w:rsidRDefault="007F0021">
      <w:pPr>
        <w:rPr>
          <w:szCs w:val="24"/>
        </w:rPr>
      </w:pPr>
      <w:r>
        <w:rPr>
          <w:szCs w:val="24"/>
        </w:rPr>
        <w:t>27</w:t>
      </w:r>
      <w:r>
        <w:rPr>
          <w:rFonts w:hAnsi="SimSun"/>
          <w:szCs w:val="24"/>
        </w:rPr>
        <w:t>．在安圭拉、英属维尔京群岛、蒙塞拉特及特克斯和凯科斯群岛，有六项示范立法法案</w:t>
      </w:r>
      <w:r>
        <w:rPr>
          <w:szCs w:val="24"/>
        </w:rPr>
        <w:t>（</w:t>
      </w:r>
      <w:r>
        <w:rPr>
          <w:rFonts w:hAnsi="SimSun"/>
          <w:szCs w:val="24"/>
        </w:rPr>
        <w:t>家庭法院法案、儿童保育和保护法案、儿童地位法案、少年司法法案、禁止家庭暴力法案和收养法案</w:t>
      </w:r>
      <w:r>
        <w:rPr>
          <w:szCs w:val="24"/>
        </w:rPr>
        <w:t>）</w:t>
      </w:r>
      <w:r>
        <w:rPr>
          <w:rFonts w:hAnsi="SimSun"/>
          <w:szCs w:val="24"/>
        </w:rPr>
        <w:t>已呈交各自的检察长审批。</w:t>
      </w:r>
    </w:p>
    <w:p w:rsidR="00000000" w:rsidRDefault="007F0021">
      <w:pPr>
        <w:rPr>
          <w:szCs w:val="24"/>
        </w:rPr>
      </w:pPr>
      <w:r>
        <w:rPr>
          <w:szCs w:val="24"/>
        </w:rPr>
        <w:t>28</w:t>
      </w:r>
      <w:r>
        <w:rPr>
          <w:rFonts w:hAnsi="SimSun"/>
          <w:szCs w:val="24"/>
        </w:rPr>
        <w:t>．</w:t>
      </w:r>
      <w:r>
        <w:rPr>
          <w:szCs w:val="24"/>
        </w:rPr>
        <w:t>2005</w:t>
      </w:r>
      <w:r>
        <w:rPr>
          <w:rFonts w:hAnsi="SimSun"/>
          <w:szCs w:val="24"/>
        </w:rPr>
        <w:t>年</w:t>
      </w:r>
      <w:r>
        <w:rPr>
          <w:szCs w:val="24"/>
        </w:rPr>
        <w:t>9</w:t>
      </w:r>
      <w:r>
        <w:rPr>
          <w:rFonts w:hAnsi="SimSun"/>
          <w:szCs w:val="24"/>
        </w:rPr>
        <w:t>月，安圭拉举行了</w:t>
      </w:r>
      <w:r>
        <w:rPr>
          <w:rFonts w:hAnsi="SimSun"/>
          <w:szCs w:val="24"/>
        </w:rPr>
        <w:t>一次公开研讨会，讨论建立人权委员会问题。接着，</w:t>
      </w:r>
      <w:r>
        <w:rPr>
          <w:szCs w:val="24"/>
        </w:rPr>
        <w:t>2005</w:t>
      </w:r>
      <w:r>
        <w:rPr>
          <w:rFonts w:hAnsi="SimSun"/>
          <w:szCs w:val="24"/>
        </w:rPr>
        <w:t>年</w:t>
      </w:r>
      <w:r>
        <w:rPr>
          <w:szCs w:val="24"/>
        </w:rPr>
        <w:t>11</w:t>
      </w:r>
      <w:r>
        <w:rPr>
          <w:rFonts w:hAnsi="SimSun"/>
          <w:szCs w:val="24"/>
        </w:rPr>
        <w:t>月，又举办了家庭暴力问题研讨会，由家庭希望网与首席部长办公室共同组办。</w:t>
      </w:r>
    </w:p>
    <w:p w:rsidR="00000000" w:rsidRDefault="007F0021">
      <w:pPr>
        <w:rPr>
          <w:szCs w:val="24"/>
        </w:rPr>
      </w:pPr>
      <w:r>
        <w:rPr>
          <w:szCs w:val="24"/>
        </w:rPr>
        <w:t>29</w:t>
      </w:r>
      <w:r>
        <w:rPr>
          <w:rFonts w:hAnsi="SimSun"/>
          <w:szCs w:val="24"/>
        </w:rPr>
        <w:t>．在英属维尔京群岛，已拨出资金，用于在皇家监狱</w:t>
      </w:r>
      <w:r>
        <w:rPr>
          <w:szCs w:val="24"/>
        </w:rPr>
        <w:t>Balsum Ghut</w:t>
      </w:r>
      <w:r>
        <w:rPr>
          <w:rFonts w:hAnsi="SimSun"/>
          <w:szCs w:val="24"/>
        </w:rPr>
        <w:t>建造一幢新牢狱以囚禁女囚和非法移民。这就是说，可以把女囚从条件不足的罗德城监狱转走。</w:t>
      </w:r>
    </w:p>
    <w:p w:rsidR="00000000" w:rsidRDefault="007F0021">
      <w:pPr>
        <w:rPr>
          <w:szCs w:val="24"/>
        </w:rPr>
      </w:pPr>
      <w:r>
        <w:rPr>
          <w:szCs w:val="24"/>
        </w:rPr>
        <w:t>30</w:t>
      </w:r>
      <w:r>
        <w:rPr>
          <w:rFonts w:hAnsi="SimSun"/>
          <w:szCs w:val="24"/>
        </w:rPr>
        <w:t>．在福克兰群岛，新立法于</w:t>
      </w:r>
      <w:r>
        <w:rPr>
          <w:szCs w:val="24"/>
        </w:rPr>
        <w:t>2006</w:t>
      </w:r>
      <w:r>
        <w:rPr>
          <w:rFonts w:hAnsi="SimSun"/>
          <w:szCs w:val="24"/>
        </w:rPr>
        <w:t>年</w:t>
      </w:r>
      <w:r>
        <w:rPr>
          <w:szCs w:val="24"/>
        </w:rPr>
        <w:t>7</w:t>
      </w:r>
      <w:r>
        <w:rPr>
          <w:rFonts w:hAnsi="SimSun"/>
          <w:szCs w:val="24"/>
        </w:rPr>
        <w:t>月生效，赋予渔业主管一项权力：如果申请人或持照人因前</w:t>
      </w:r>
      <w:r>
        <w:rPr>
          <w:szCs w:val="24"/>
        </w:rPr>
        <w:t>5</w:t>
      </w:r>
      <w:r>
        <w:rPr>
          <w:rFonts w:hAnsi="SimSun"/>
          <w:szCs w:val="24"/>
        </w:rPr>
        <w:t>年内担任渔船船长、大副或高级船员时，虐待或对渔船上任何船员实施过暴力，被判有罪，主管可以不发或吊销这位海外船长的捕渔执照。主管如</w:t>
      </w:r>
      <w:r>
        <w:rPr>
          <w:rFonts w:hAnsi="SimSun"/>
          <w:szCs w:val="24"/>
        </w:rPr>
        <w:t>果有理由认为申请人被判有上述任何罪行，也可以不发执照。</w:t>
      </w:r>
    </w:p>
    <w:p w:rsidR="00000000" w:rsidRDefault="007F0021">
      <w:pPr>
        <w:rPr>
          <w:szCs w:val="24"/>
        </w:rPr>
      </w:pPr>
      <w:r>
        <w:rPr>
          <w:szCs w:val="24"/>
        </w:rPr>
        <w:t>31</w:t>
      </w:r>
      <w:r>
        <w:rPr>
          <w:rFonts w:hAnsi="SimSun"/>
          <w:szCs w:val="24"/>
        </w:rPr>
        <w:t>．蒙塞拉特已建立了一个人权报告委员会。有位咨询人一直在委员会工作，提供公共教育战略咨询。她的报告已广泛分发下去，以征求公众意见；希望将来也建立一个独立的人权委员会。</w:t>
      </w:r>
    </w:p>
    <w:p w:rsidR="00000000" w:rsidRDefault="007F0021">
      <w:pPr>
        <w:rPr>
          <w:szCs w:val="24"/>
        </w:rPr>
      </w:pPr>
      <w:r>
        <w:rPr>
          <w:szCs w:val="24"/>
        </w:rPr>
        <w:t>32</w:t>
      </w:r>
      <w:r>
        <w:rPr>
          <w:rFonts w:hAnsi="SimSun"/>
          <w:szCs w:val="24"/>
        </w:rPr>
        <w:t>．</w:t>
      </w:r>
      <w:r>
        <w:rPr>
          <w:szCs w:val="24"/>
        </w:rPr>
        <w:t>2006</w:t>
      </w:r>
      <w:r>
        <w:rPr>
          <w:rFonts w:hAnsi="SimSun"/>
          <w:szCs w:val="24"/>
        </w:rPr>
        <w:t>年</w:t>
      </w:r>
      <w:r>
        <w:rPr>
          <w:szCs w:val="24"/>
        </w:rPr>
        <w:t>3</w:t>
      </w:r>
      <w:r>
        <w:rPr>
          <w:rFonts w:hAnsi="SimSun"/>
          <w:szCs w:val="24"/>
        </w:rPr>
        <w:t>月，特克斯和凯科斯群岛行政委员会同意重新设立其人权委员会。</w:t>
      </w:r>
    </w:p>
    <w:p w:rsidR="00000000" w:rsidRDefault="007F0021">
      <w:pPr>
        <w:spacing w:after="320"/>
        <w:rPr>
          <w:szCs w:val="24"/>
        </w:rPr>
      </w:pPr>
      <w:r>
        <w:rPr>
          <w:szCs w:val="24"/>
        </w:rPr>
        <w:t>33</w:t>
      </w:r>
      <w:r>
        <w:rPr>
          <w:rFonts w:hAnsi="SimSun"/>
          <w:szCs w:val="24"/>
        </w:rPr>
        <w:t>．新设的开曼群岛人权委员会</w:t>
      </w:r>
      <w:r>
        <w:rPr>
          <w:szCs w:val="24"/>
        </w:rPr>
        <w:t>2005</w:t>
      </w:r>
      <w:r>
        <w:rPr>
          <w:rFonts w:hAnsi="SimSun"/>
          <w:szCs w:val="24"/>
        </w:rPr>
        <w:t>年</w:t>
      </w:r>
      <w:r>
        <w:rPr>
          <w:szCs w:val="24"/>
        </w:rPr>
        <w:t>11</w:t>
      </w:r>
      <w:r>
        <w:rPr>
          <w:rFonts w:hAnsi="SimSun"/>
          <w:szCs w:val="24"/>
        </w:rPr>
        <w:t>月召开了首次会议，并讨论了是否有可能在任何新宪法中列入基本权利一章。</w:t>
      </w:r>
    </w:p>
    <w:p w:rsidR="00000000" w:rsidRDefault="007F0021">
      <w:pPr>
        <w:pStyle w:val="Heading3"/>
        <w:rPr>
          <w:szCs w:val="24"/>
        </w:rPr>
      </w:pPr>
      <w:bookmarkStart w:id="14" w:name="_Toc207615581"/>
      <w:r>
        <w:rPr>
          <w:szCs w:val="24"/>
        </w:rPr>
        <w:t>D</w:t>
      </w:r>
      <w:r>
        <w:rPr>
          <w:rFonts w:hint="eastAsia"/>
          <w:szCs w:val="24"/>
        </w:rPr>
        <w:t xml:space="preserve">.  </w:t>
      </w:r>
      <w:r>
        <w:rPr>
          <w:szCs w:val="24"/>
        </w:rPr>
        <w:t>新闻和宣传</w:t>
      </w:r>
      <w:bookmarkEnd w:id="14"/>
    </w:p>
    <w:p w:rsidR="00000000" w:rsidRDefault="007F0021">
      <w:pPr>
        <w:rPr>
          <w:szCs w:val="24"/>
        </w:rPr>
      </w:pPr>
      <w:r>
        <w:rPr>
          <w:szCs w:val="24"/>
        </w:rPr>
        <w:t>34</w:t>
      </w:r>
      <w:r>
        <w:rPr>
          <w:rFonts w:hAnsi="SimSun"/>
          <w:szCs w:val="24"/>
        </w:rPr>
        <w:t>．政府承诺特别但不限于在公共机关</w:t>
      </w:r>
      <w:r>
        <w:rPr>
          <w:szCs w:val="24"/>
        </w:rPr>
        <w:t>（</w:t>
      </w:r>
      <w:r>
        <w:rPr>
          <w:rFonts w:hAnsi="SimSun"/>
          <w:szCs w:val="24"/>
        </w:rPr>
        <w:t>包括中央政府、地方政府、卫生服务部门</w:t>
      </w:r>
      <w:r>
        <w:rPr>
          <w:rFonts w:hAnsi="SimSun"/>
          <w:szCs w:val="24"/>
        </w:rPr>
        <w:t>、警察机关和三军</w:t>
      </w:r>
      <w:r>
        <w:rPr>
          <w:szCs w:val="24"/>
        </w:rPr>
        <w:t>）</w:t>
      </w:r>
      <w:r>
        <w:rPr>
          <w:rFonts w:hAnsi="SimSun"/>
          <w:szCs w:val="24"/>
        </w:rPr>
        <w:t>中提高认识，宣传人权的重要性。《人权法》规定，公共机关以不合《欧洲人权公约》规定权利的方式行事是非法的，除非不得以任何其他方式解释的主要立法规定它必须这么做。《欧洲人权公约》的渐进性质反映在两方面，一是要求必需</w:t>
      </w:r>
      <w:r>
        <w:rPr>
          <w:rFonts w:hint="eastAsia"/>
          <w:szCs w:val="24"/>
        </w:rPr>
        <w:t>“</w:t>
      </w:r>
      <w:r>
        <w:rPr>
          <w:rFonts w:hAnsi="SimSun"/>
          <w:szCs w:val="24"/>
        </w:rPr>
        <w:t>保证每个人</w:t>
      </w:r>
      <w:r>
        <w:rPr>
          <w:rFonts w:hint="eastAsia"/>
          <w:szCs w:val="24"/>
        </w:rPr>
        <w:t>”</w:t>
      </w:r>
      <w:r>
        <w:rPr>
          <w:rFonts w:hAnsi="SimSun"/>
          <w:szCs w:val="24"/>
        </w:rPr>
        <w:t>享受到《欧洲人权公约》规定的权利，二是斯特拉斯堡法院正在发展，并且越来越多地由联合王国发展的积极义务说。结果就是，作为一法律问题，公共机关必须采取积极主动而不是被动反应方式执行《人权法》。实际上，这就是说，公共机关在做出有关人权权利的决定，包括影响它们自己工作人员的决定</w:t>
      </w:r>
      <w:r>
        <w:rPr>
          <w:rFonts w:hAnsi="SimSun"/>
          <w:szCs w:val="24"/>
        </w:rPr>
        <w:t>时，在拓展和提供各项服务时，必须牢记人权原则。</w:t>
      </w:r>
    </w:p>
    <w:p w:rsidR="00000000" w:rsidRDefault="007F0021">
      <w:pPr>
        <w:rPr>
          <w:szCs w:val="24"/>
        </w:rPr>
      </w:pPr>
      <w:r>
        <w:rPr>
          <w:szCs w:val="24"/>
        </w:rPr>
        <w:t>35</w:t>
      </w:r>
      <w:r>
        <w:rPr>
          <w:rFonts w:hAnsi="SimSun"/>
          <w:szCs w:val="24"/>
        </w:rPr>
        <w:t>．</w:t>
      </w:r>
      <w:r>
        <w:rPr>
          <w:szCs w:val="24"/>
        </w:rPr>
        <w:t>2004</w:t>
      </w:r>
      <w:r>
        <w:rPr>
          <w:rFonts w:hAnsi="SimSun"/>
          <w:szCs w:val="24"/>
        </w:rPr>
        <w:t>年中央政府内部进行了一次横跨政府的人权状况战略审查。这是一个跨部门和在部门之间比较经验的机会。由于这次审查，政府在政府各部中重新建议了人权联络网。人权联络网带头鼓励推广良好做法，还提供一种强化关键信息、提请政策官员警惕人权事态发展的办法。政府也在计划为公务员开办更广泛的人权培训。</w:t>
      </w:r>
    </w:p>
    <w:p w:rsidR="00000000" w:rsidRDefault="007F0021">
      <w:pPr>
        <w:spacing w:after="320"/>
        <w:rPr>
          <w:szCs w:val="24"/>
        </w:rPr>
      </w:pPr>
      <w:r>
        <w:rPr>
          <w:szCs w:val="24"/>
        </w:rPr>
        <w:t>36</w:t>
      </w:r>
      <w:r>
        <w:rPr>
          <w:rFonts w:hAnsi="SimSun"/>
          <w:szCs w:val="24"/>
        </w:rPr>
        <w:t>．政府</w:t>
      </w:r>
      <w:r>
        <w:rPr>
          <w:szCs w:val="24"/>
        </w:rPr>
        <w:t>2006</w:t>
      </w:r>
      <w:r>
        <w:rPr>
          <w:rFonts w:hAnsi="SimSun"/>
          <w:szCs w:val="24"/>
        </w:rPr>
        <w:t>年</w:t>
      </w:r>
      <w:r>
        <w:rPr>
          <w:szCs w:val="24"/>
        </w:rPr>
        <w:t>7</w:t>
      </w:r>
      <w:r>
        <w:rPr>
          <w:rFonts w:hAnsi="SimSun"/>
          <w:szCs w:val="24"/>
        </w:rPr>
        <w:t>月出版了</w:t>
      </w:r>
      <w:r>
        <w:rPr>
          <w:rFonts w:hint="eastAsia"/>
          <w:szCs w:val="24"/>
        </w:rPr>
        <w:t>“</w:t>
      </w:r>
      <w:r>
        <w:rPr>
          <w:rFonts w:hAnsi="SimSun"/>
          <w:szCs w:val="24"/>
        </w:rPr>
        <w:t>《人权法》执行情况审查</w:t>
      </w:r>
      <w:r>
        <w:rPr>
          <w:rFonts w:hint="eastAsia"/>
          <w:szCs w:val="24"/>
        </w:rPr>
        <w:t>”</w:t>
      </w:r>
      <w:r>
        <w:rPr>
          <w:szCs w:val="24"/>
        </w:rPr>
        <w:t>（</w:t>
      </w:r>
      <w:r>
        <w:rPr>
          <w:rFonts w:hAnsi="SimSun"/>
          <w:szCs w:val="24"/>
        </w:rPr>
        <w:t>见下文</w:t>
      </w:r>
      <w:r>
        <w:rPr>
          <w:szCs w:val="24"/>
        </w:rPr>
        <w:t>）</w:t>
      </w:r>
      <w:r>
        <w:rPr>
          <w:rFonts w:hAnsi="SimSun"/>
          <w:szCs w:val="24"/>
        </w:rPr>
        <w:t>后，目前正开展广泛的提高人权认识运动。这包括为公共机关编写一本新的人权手册《人权：人类生命》。</w:t>
      </w:r>
      <w:r>
        <w:rPr>
          <w:rStyle w:val="FootnoteReference"/>
          <w:rFonts w:eastAsia="SimSun"/>
          <w:spacing w:val="10"/>
          <w:szCs w:val="24"/>
        </w:rPr>
        <w:footnoteReference w:id="36"/>
      </w:r>
      <w:r>
        <w:rPr>
          <w:rFonts w:hAnsi="SimSun"/>
          <w:szCs w:val="24"/>
        </w:rPr>
        <w:t>这本手</w:t>
      </w:r>
      <w:r>
        <w:rPr>
          <w:rFonts w:hAnsi="SimSun"/>
          <w:szCs w:val="24"/>
        </w:rPr>
        <w:t>册正在分发给公共机关，以便提高公共机关非法律事务人员的人权意识，向他们介绍伴随兼顾个人权利和他人权利及兼顾更大群体利益的独特思维过程。这场认识运动也包括在人权实施一项更为积极主动的传播战略，以驳斥围绕联合王国人权执行情况的种种谣言。政府还与国家档案局协调举办各种公共活动，改善与非政府组织工作的协调</w:t>
      </w:r>
      <w:r>
        <w:rPr>
          <w:szCs w:val="24"/>
        </w:rPr>
        <w:t>（</w:t>
      </w:r>
      <w:r>
        <w:rPr>
          <w:rFonts w:hAnsi="SimSun"/>
          <w:szCs w:val="24"/>
        </w:rPr>
        <w:t>比如，通过由三个平等机构</w:t>
      </w:r>
      <w:r>
        <w:rPr>
          <w:rStyle w:val="FootnoteReference"/>
          <w:rFonts w:eastAsia="SimSun"/>
          <w:spacing w:val="10"/>
          <w:szCs w:val="24"/>
        </w:rPr>
        <w:footnoteReference w:id="37"/>
      </w:r>
      <w:r>
        <w:rPr>
          <w:rFonts w:hAnsi="SimSun"/>
          <w:szCs w:val="24"/>
        </w:rPr>
        <w:t>和几个主要非政府组织组成的平等与多样性论坛</w:t>
      </w:r>
      <w:r>
        <w:rPr>
          <w:szCs w:val="24"/>
        </w:rPr>
        <w:t>）</w:t>
      </w:r>
      <w:r>
        <w:rPr>
          <w:rFonts w:hAnsi="SimSun"/>
          <w:szCs w:val="24"/>
        </w:rPr>
        <w:t>，来提高公众的人权意识。政府建立了一个部长级小组，以确保工作涉及影响公众安全的决定的部和机构立即分析和修正它们为工作人员提供的指导和培训。</w:t>
      </w:r>
    </w:p>
    <w:p w:rsidR="00000000" w:rsidRDefault="007F0021">
      <w:pPr>
        <w:spacing w:after="320"/>
        <w:rPr>
          <w:rFonts w:ascii="SimSun" w:hAnsi="SimSun"/>
          <w:u w:val="single"/>
        </w:rPr>
      </w:pPr>
      <w:r>
        <w:rPr>
          <w:rFonts w:ascii="SimSun" w:hAnsi="SimSun"/>
          <w:u w:val="single"/>
        </w:rPr>
        <w:t>出</w:t>
      </w:r>
      <w:r>
        <w:rPr>
          <w:rFonts w:ascii="SimSun" w:hAnsi="SimSun"/>
          <w:u w:val="single"/>
        </w:rPr>
        <w:t>版物</w:t>
      </w:r>
    </w:p>
    <w:p w:rsidR="00000000" w:rsidRDefault="007F0021">
      <w:pPr>
        <w:rPr>
          <w:szCs w:val="24"/>
        </w:rPr>
      </w:pPr>
      <w:r>
        <w:rPr>
          <w:szCs w:val="24"/>
        </w:rPr>
        <w:t>37</w:t>
      </w:r>
      <w:r>
        <w:rPr>
          <w:rFonts w:hAnsi="SimSun"/>
          <w:szCs w:val="24"/>
        </w:rPr>
        <w:t>．自上次《经济、社会、文化权利国际公约》报告以来，联合王国政府一直在出版一份《人权年度报告》。</w:t>
      </w:r>
      <w:r>
        <w:rPr>
          <w:rStyle w:val="FootnoteReference"/>
          <w:rFonts w:eastAsia="SimSun"/>
          <w:spacing w:val="10"/>
          <w:szCs w:val="24"/>
        </w:rPr>
        <w:footnoteReference w:id="38"/>
      </w:r>
      <w:r>
        <w:rPr>
          <w:rFonts w:hAnsi="SimSun"/>
          <w:szCs w:val="24"/>
        </w:rPr>
        <w:t>《人权年度报告》概述所关切的主要国家，概述欧洲和世界其他国家的人权保护，处理世界各地的特殊类型的人权及普遍促进民主、平等和自由问题。</w:t>
      </w:r>
    </w:p>
    <w:p w:rsidR="00000000" w:rsidRDefault="007F0021">
      <w:pPr>
        <w:rPr>
          <w:szCs w:val="24"/>
        </w:rPr>
      </w:pPr>
      <w:r>
        <w:rPr>
          <w:szCs w:val="24"/>
        </w:rPr>
        <w:t>38</w:t>
      </w:r>
      <w:r>
        <w:rPr>
          <w:rFonts w:hAnsi="SimSun"/>
          <w:szCs w:val="24"/>
        </w:rPr>
        <w:t>．政府目前用</w:t>
      </w:r>
      <w:r>
        <w:rPr>
          <w:szCs w:val="24"/>
        </w:rPr>
        <w:t>10</w:t>
      </w:r>
      <w:r>
        <w:rPr>
          <w:rFonts w:hAnsi="SimSun"/>
          <w:szCs w:val="24"/>
        </w:rPr>
        <w:t>种语言编写了《人权法</w:t>
      </w:r>
      <w:r>
        <w:rPr>
          <w:szCs w:val="24"/>
        </w:rPr>
        <w:t>—</w:t>
      </w:r>
      <w:r>
        <w:rPr>
          <w:rFonts w:hAnsi="SimSun"/>
          <w:szCs w:val="24"/>
        </w:rPr>
        <w:t>介绍》小册子</w:t>
      </w:r>
      <w:r>
        <w:rPr>
          <w:rFonts w:hAnsi="SimSun" w:hint="eastAsia"/>
          <w:szCs w:val="24"/>
        </w:rPr>
        <w:t>，</w:t>
      </w:r>
      <w:r>
        <w:rPr>
          <w:rStyle w:val="FootnoteReference"/>
          <w:rFonts w:eastAsia="SimSun"/>
          <w:spacing w:val="10"/>
          <w:szCs w:val="24"/>
        </w:rPr>
        <w:footnoteReference w:id="39"/>
      </w:r>
      <w:r>
        <w:rPr>
          <w:rFonts w:hAnsi="SimSun"/>
          <w:szCs w:val="24"/>
        </w:rPr>
        <w:t>将来还会根据请求印发。</w:t>
      </w:r>
    </w:p>
    <w:p w:rsidR="00000000" w:rsidRDefault="007F0021">
      <w:pPr>
        <w:rPr>
          <w:szCs w:val="24"/>
        </w:rPr>
      </w:pPr>
      <w:r>
        <w:rPr>
          <w:szCs w:val="24"/>
        </w:rPr>
        <w:t>39</w:t>
      </w:r>
      <w:r>
        <w:rPr>
          <w:rFonts w:hAnsi="SimSun"/>
          <w:szCs w:val="24"/>
        </w:rPr>
        <w:t>．</w:t>
      </w:r>
      <w:r>
        <w:rPr>
          <w:szCs w:val="24"/>
        </w:rPr>
        <w:t>2004</w:t>
      </w:r>
      <w:r>
        <w:rPr>
          <w:rFonts w:hAnsi="SimSun"/>
          <w:szCs w:val="24"/>
        </w:rPr>
        <w:t>年</w:t>
      </w:r>
      <w:r>
        <w:rPr>
          <w:szCs w:val="24"/>
        </w:rPr>
        <w:t>7</w:t>
      </w:r>
      <w:r>
        <w:rPr>
          <w:rFonts w:hAnsi="SimSun"/>
          <w:szCs w:val="24"/>
        </w:rPr>
        <w:t>月，政府出版了《国际人权文书的部门间审查》。</w:t>
      </w:r>
      <w:r>
        <w:rPr>
          <w:rStyle w:val="FootnoteReference"/>
          <w:rFonts w:eastAsia="SimSun"/>
          <w:spacing w:val="10"/>
          <w:szCs w:val="24"/>
        </w:rPr>
        <w:footnoteReference w:id="40"/>
      </w:r>
      <w:r>
        <w:rPr>
          <w:rFonts w:hAnsi="SimSun"/>
          <w:szCs w:val="24"/>
        </w:rPr>
        <w:t>该审查</w:t>
      </w:r>
      <w:r>
        <w:rPr>
          <w:szCs w:val="24"/>
        </w:rPr>
        <w:t>2002</w:t>
      </w:r>
      <w:r>
        <w:rPr>
          <w:rFonts w:hAnsi="SimSun"/>
          <w:szCs w:val="24"/>
        </w:rPr>
        <w:t>年</w:t>
      </w:r>
      <w:r>
        <w:rPr>
          <w:szCs w:val="24"/>
        </w:rPr>
        <w:t>3</w:t>
      </w:r>
      <w:r>
        <w:rPr>
          <w:rFonts w:hAnsi="SimSun"/>
          <w:szCs w:val="24"/>
        </w:rPr>
        <w:t>月</w:t>
      </w:r>
      <w:r>
        <w:rPr>
          <w:szCs w:val="24"/>
        </w:rPr>
        <w:t>7</w:t>
      </w:r>
      <w:r>
        <w:rPr>
          <w:rFonts w:hAnsi="SimSun"/>
          <w:szCs w:val="24"/>
        </w:rPr>
        <w:t>日宣布，以便根据《人权法》实施经验、联合王国现有救济的利用情况及欧盟其他成员国的法律和实践来评估联合王国</w:t>
      </w:r>
      <w:r>
        <w:rPr>
          <w:rFonts w:hAnsi="SimSun"/>
          <w:szCs w:val="24"/>
        </w:rPr>
        <w:t>对待国际人权文书的立场。审查的主要结论是：</w:t>
      </w:r>
    </w:p>
    <w:p w:rsidR="00000000" w:rsidRDefault="007F0021">
      <w:pPr>
        <w:numPr>
          <w:ilvl w:val="1"/>
          <w:numId w:val="43"/>
        </w:numPr>
        <w:tabs>
          <w:tab w:val="clear" w:pos="1360"/>
          <w:tab w:val="left" w:pos="1155"/>
        </w:tabs>
        <w:ind w:left="1155" w:hanging="525"/>
        <w:rPr>
          <w:szCs w:val="24"/>
        </w:rPr>
      </w:pPr>
      <w:r>
        <w:rPr>
          <w:rFonts w:hAnsi="SimSun"/>
          <w:szCs w:val="24"/>
        </w:rPr>
        <w:t>联合王国</w:t>
      </w:r>
      <w:r>
        <w:t>首次</w:t>
      </w:r>
      <w:r>
        <w:rPr>
          <w:rFonts w:hAnsi="SimSun"/>
          <w:szCs w:val="24"/>
        </w:rPr>
        <w:t>承认了联合王国公民个人根据《消除对妇女一切形式歧视公约任择议定书》规定向联合国提出请求的权利。政府决定接受这项《任择议定书》，使自己能够根据更丰富的经验来审议联合国若干项条约规定的个人请求权的是非曲直；</w:t>
      </w:r>
    </w:p>
    <w:p w:rsidR="00000000" w:rsidRDefault="007F0021">
      <w:pPr>
        <w:numPr>
          <w:ilvl w:val="1"/>
          <w:numId w:val="43"/>
        </w:numPr>
        <w:tabs>
          <w:tab w:val="clear" w:pos="1360"/>
          <w:tab w:val="left" w:pos="1155"/>
        </w:tabs>
        <w:ind w:left="1155" w:hanging="525"/>
        <w:rPr>
          <w:szCs w:val="24"/>
        </w:rPr>
      </w:pPr>
      <w:r>
        <w:rPr>
          <w:rFonts w:hAnsi="SimSun"/>
          <w:szCs w:val="24"/>
        </w:rPr>
        <w:t>联合王国</w:t>
      </w:r>
      <w:r>
        <w:t>应当</w:t>
      </w:r>
      <w:r>
        <w:rPr>
          <w:rFonts w:hAnsi="SimSun"/>
          <w:szCs w:val="24"/>
        </w:rPr>
        <w:t>批准《欧洲人权公约第</w:t>
      </w:r>
      <w:r>
        <w:rPr>
          <w:szCs w:val="24"/>
        </w:rPr>
        <w:t>13</w:t>
      </w:r>
      <w:r>
        <w:rPr>
          <w:rFonts w:hint="eastAsia"/>
          <w:szCs w:val="24"/>
        </w:rPr>
        <w:t>号</w:t>
      </w:r>
      <w:r>
        <w:rPr>
          <w:rFonts w:hAnsi="SimSun"/>
          <w:szCs w:val="24"/>
        </w:rPr>
        <w:t>议定书》</w:t>
      </w:r>
      <w:r>
        <w:rPr>
          <w:rStyle w:val="FootnoteReference"/>
          <w:rFonts w:eastAsia="SimSun"/>
          <w:spacing w:val="10"/>
          <w:szCs w:val="24"/>
        </w:rPr>
        <w:footnoteReference w:id="41"/>
      </w:r>
      <w:r>
        <w:rPr>
          <w:rFonts w:hAnsi="SimSun"/>
          <w:szCs w:val="24"/>
        </w:rPr>
        <w:t>和《联合国禁止酷刑公约任择议定书》。</w:t>
      </w:r>
      <w:r>
        <w:rPr>
          <w:rStyle w:val="FootnoteReference"/>
          <w:rFonts w:eastAsia="SimSun"/>
          <w:spacing w:val="10"/>
          <w:szCs w:val="24"/>
        </w:rPr>
        <w:footnoteReference w:id="42"/>
      </w:r>
      <w:r>
        <w:rPr>
          <w:rFonts w:hAnsi="SimSun"/>
          <w:szCs w:val="24"/>
        </w:rPr>
        <w:t>前者彻底废除了死刑，后者确立一种国际和国家独立机构定期探访签署国拘留地点的制度。</w:t>
      </w:r>
    </w:p>
    <w:p w:rsidR="00000000" w:rsidRDefault="007F0021">
      <w:pPr>
        <w:rPr>
          <w:szCs w:val="24"/>
        </w:rPr>
      </w:pPr>
      <w:r>
        <w:rPr>
          <w:szCs w:val="24"/>
        </w:rPr>
        <w:t>40</w:t>
      </w:r>
      <w:r>
        <w:rPr>
          <w:rFonts w:hAnsi="SimSun"/>
          <w:szCs w:val="24"/>
        </w:rPr>
        <w:t>．</w:t>
      </w:r>
      <w:r>
        <w:rPr>
          <w:szCs w:val="24"/>
        </w:rPr>
        <w:t>2006</w:t>
      </w:r>
      <w:r>
        <w:rPr>
          <w:rFonts w:hAnsi="SimSun"/>
          <w:szCs w:val="24"/>
        </w:rPr>
        <w:t>年</w:t>
      </w:r>
      <w:r>
        <w:rPr>
          <w:szCs w:val="24"/>
        </w:rPr>
        <w:t>7</w:t>
      </w:r>
      <w:r>
        <w:rPr>
          <w:rFonts w:hAnsi="SimSun"/>
          <w:szCs w:val="24"/>
        </w:rPr>
        <w:t>月，政府出版了《</w:t>
      </w:r>
      <w:r>
        <w:rPr>
          <w:rFonts w:hint="eastAsia"/>
          <w:szCs w:val="24"/>
        </w:rPr>
        <w:t>〈</w:t>
      </w:r>
      <w:r>
        <w:rPr>
          <w:rFonts w:hAnsi="SimSun"/>
          <w:szCs w:val="24"/>
        </w:rPr>
        <w:t>人权法</w:t>
      </w:r>
      <w:r>
        <w:rPr>
          <w:rFonts w:hAnsi="SimSun" w:hint="eastAsia"/>
          <w:szCs w:val="24"/>
        </w:rPr>
        <w:t>〉</w:t>
      </w:r>
      <w:r>
        <w:rPr>
          <w:rFonts w:hAnsi="SimSun"/>
          <w:szCs w:val="24"/>
        </w:rPr>
        <w:t>执行情况审查》。</w:t>
      </w:r>
      <w:r>
        <w:rPr>
          <w:rStyle w:val="FootnoteReference"/>
          <w:rFonts w:eastAsia="SimSun"/>
          <w:spacing w:val="10"/>
          <w:szCs w:val="24"/>
        </w:rPr>
        <w:footnoteReference w:id="43"/>
      </w:r>
      <w:r>
        <w:rPr>
          <w:rFonts w:hAnsi="SimSun"/>
          <w:szCs w:val="24"/>
        </w:rPr>
        <w:t>审查的目的是评估《人权</w:t>
      </w:r>
      <w:r>
        <w:rPr>
          <w:rFonts w:hAnsi="SimSun"/>
          <w:szCs w:val="24"/>
        </w:rPr>
        <w:t>法》，重点是评价它在联合王国的法律和在政策制订方面的影响，同时也查明有关联合王国人权的谣言和错觉。审查断定：</w:t>
      </w:r>
    </w:p>
    <w:p w:rsidR="00000000" w:rsidRDefault="007F0021">
      <w:pPr>
        <w:numPr>
          <w:ilvl w:val="1"/>
          <w:numId w:val="43"/>
        </w:numPr>
        <w:tabs>
          <w:tab w:val="clear" w:pos="1360"/>
          <w:tab w:val="left" w:pos="1155"/>
        </w:tabs>
        <w:ind w:left="1155" w:hanging="525"/>
        <w:rPr>
          <w:szCs w:val="24"/>
        </w:rPr>
      </w:pPr>
      <w:r>
        <w:rPr>
          <w:rFonts w:hAnsi="SimSun"/>
          <w:szCs w:val="24"/>
        </w:rPr>
        <w:t>政府仍然完全承诺执行《欧洲人权公约》，采取《人权法》在联合王国的法律中赋予它效力的方式；</w:t>
      </w:r>
    </w:p>
    <w:p w:rsidR="00000000" w:rsidRDefault="007F0021">
      <w:pPr>
        <w:numPr>
          <w:ilvl w:val="1"/>
          <w:numId w:val="43"/>
        </w:numPr>
        <w:tabs>
          <w:tab w:val="clear" w:pos="1360"/>
          <w:tab w:val="left" w:pos="1155"/>
        </w:tabs>
        <w:ind w:left="1155" w:hanging="525"/>
        <w:rPr>
          <w:szCs w:val="24"/>
        </w:rPr>
      </w:pPr>
      <w:r>
        <w:rPr>
          <w:rFonts w:hAnsi="SimSun"/>
          <w:szCs w:val="24"/>
        </w:rPr>
        <w:t>政府正在全面审查警察、缓刑、假释及狱政如何兼顾公众保护和个人权利，将来必要时还会立法以确保优先考虑公众保护；</w:t>
      </w:r>
    </w:p>
    <w:p w:rsidR="00000000" w:rsidRDefault="007F0021">
      <w:pPr>
        <w:numPr>
          <w:ilvl w:val="1"/>
          <w:numId w:val="43"/>
        </w:numPr>
        <w:tabs>
          <w:tab w:val="clear" w:pos="1360"/>
          <w:tab w:val="left" w:pos="1155"/>
        </w:tabs>
        <w:ind w:left="1155" w:hanging="525"/>
        <w:rPr>
          <w:szCs w:val="24"/>
        </w:rPr>
      </w:pPr>
      <w:r>
        <w:rPr>
          <w:rFonts w:hAnsi="SimSun"/>
          <w:szCs w:val="24"/>
        </w:rPr>
        <w:t>将大力推动在政府内部提供更好、更协调一致的人权指导和培训，特别关注目前缺乏此类指导的领域；</w:t>
      </w:r>
    </w:p>
    <w:p w:rsidR="00000000" w:rsidRDefault="007F0021">
      <w:pPr>
        <w:numPr>
          <w:ilvl w:val="1"/>
          <w:numId w:val="43"/>
        </w:numPr>
        <w:tabs>
          <w:tab w:val="clear" w:pos="1360"/>
          <w:tab w:val="left" w:pos="1155"/>
        </w:tabs>
        <w:ind w:left="1155" w:hanging="525"/>
        <w:rPr>
          <w:szCs w:val="24"/>
        </w:rPr>
      </w:pPr>
      <w:r>
        <w:rPr>
          <w:rFonts w:hAnsi="SimSun"/>
          <w:szCs w:val="24"/>
        </w:rPr>
        <w:t>政府将为公共部门的管理人员修订和加强有关人权的普遍指导，特别强调安全理由；</w:t>
      </w:r>
    </w:p>
    <w:p w:rsidR="00000000" w:rsidRDefault="007F0021">
      <w:pPr>
        <w:numPr>
          <w:ilvl w:val="1"/>
          <w:numId w:val="43"/>
        </w:numPr>
        <w:tabs>
          <w:tab w:val="clear" w:pos="1360"/>
          <w:tab w:val="left" w:pos="1155"/>
        </w:tabs>
        <w:ind w:left="1155" w:hanging="525"/>
        <w:rPr>
          <w:szCs w:val="24"/>
        </w:rPr>
      </w:pPr>
      <w:r>
        <w:rPr>
          <w:rFonts w:hAnsi="SimSun"/>
          <w:szCs w:val="24"/>
        </w:rPr>
        <w:t>政府必须采取积极主动的、战略性的、</w:t>
      </w:r>
      <w:r>
        <w:rPr>
          <w:rFonts w:hAnsi="SimSun"/>
          <w:szCs w:val="24"/>
        </w:rPr>
        <w:t>协调一致的办法处理人权诉讼，使它尽可能对《人权法》规定的未来判例法产生最大影响；</w:t>
      </w:r>
    </w:p>
    <w:p w:rsidR="00000000" w:rsidRDefault="007F0021">
      <w:pPr>
        <w:numPr>
          <w:ilvl w:val="1"/>
          <w:numId w:val="43"/>
        </w:numPr>
        <w:tabs>
          <w:tab w:val="clear" w:pos="1360"/>
          <w:tab w:val="left" w:pos="1155"/>
        </w:tabs>
        <w:ind w:left="1155" w:hanging="525"/>
        <w:rPr>
          <w:szCs w:val="24"/>
        </w:rPr>
      </w:pPr>
      <w:r>
        <w:rPr>
          <w:rFonts w:hAnsi="SimSun"/>
          <w:szCs w:val="24"/>
        </w:rPr>
        <w:t>政府将带头开展一场运动，确保公众和更广泛的公共部门更好地了解《人权法》赋予普通人的各种好处，拆穿围绕《公约》各项权利形成的许多谣言。</w:t>
      </w:r>
    </w:p>
    <w:p w:rsidR="00000000" w:rsidRDefault="007F0021">
      <w:pPr>
        <w:rPr>
          <w:szCs w:val="24"/>
        </w:rPr>
      </w:pPr>
      <w:r>
        <w:rPr>
          <w:szCs w:val="24"/>
        </w:rPr>
        <w:t>41</w:t>
      </w:r>
      <w:r>
        <w:rPr>
          <w:rFonts w:hAnsi="SimSun"/>
          <w:szCs w:val="24"/>
        </w:rPr>
        <w:t>．自</w:t>
      </w:r>
      <w:r>
        <w:rPr>
          <w:szCs w:val="24"/>
        </w:rPr>
        <w:t>2006</w:t>
      </w:r>
      <w:r>
        <w:rPr>
          <w:rFonts w:hAnsi="SimSun"/>
          <w:szCs w:val="24"/>
        </w:rPr>
        <w:t>年</w:t>
      </w:r>
      <w:r>
        <w:rPr>
          <w:szCs w:val="24"/>
        </w:rPr>
        <w:t>7</w:t>
      </w:r>
      <w:r>
        <w:rPr>
          <w:rFonts w:hAnsi="SimSun"/>
          <w:szCs w:val="24"/>
        </w:rPr>
        <w:t>月以来，政府出版了一份季刊《人权简报》。</w:t>
      </w:r>
      <w:r>
        <w:rPr>
          <w:rStyle w:val="FootnoteReference"/>
          <w:rFonts w:eastAsia="SimSun"/>
          <w:spacing w:val="10"/>
          <w:szCs w:val="24"/>
        </w:rPr>
        <w:footnoteReference w:id="44"/>
      </w:r>
      <w:r>
        <w:rPr>
          <w:rFonts w:hAnsi="SimSun"/>
          <w:szCs w:val="24"/>
        </w:rPr>
        <w:t>它补充了《人权年度报告》，概述了政府在国际人权领域里的优先事项。</w:t>
      </w:r>
    </w:p>
    <w:p w:rsidR="00000000" w:rsidRDefault="007F0021">
      <w:pPr>
        <w:rPr>
          <w:szCs w:val="24"/>
        </w:rPr>
      </w:pPr>
      <w:r>
        <w:rPr>
          <w:szCs w:val="24"/>
        </w:rPr>
        <w:t>42</w:t>
      </w:r>
      <w:r>
        <w:rPr>
          <w:rFonts w:hAnsi="SimSun"/>
          <w:szCs w:val="24"/>
        </w:rPr>
        <w:t>．</w:t>
      </w:r>
      <w:r>
        <w:rPr>
          <w:szCs w:val="24"/>
        </w:rPr>
        <w:t>2006</w:t>
      </w:r>
      <w:r>
        <w:rPr>
          <w:rFonts w:hAnsi="SimSun"/>
          <w:szCs w:val="24"/>
        </w:rPr>
        <w:t>年</w:t>
      </w:r>
      <w:r>
        <w:rPr>
          <w:szCs w:val="24"/>
        </w:rPr>
        <w:t>10</w:t>
      </w:r>
      <w:r>
        <w:rPr>
          <w:rFonts w:hAnsi="SimSun"/>
          <w:szCs w:val="24"/>
        </w:rPr>
        <w:t>月，政府出版了《</w:t>
      </w:r>
      <w:r>
        <w:rPr>
          <w:szCs w:val="24"/>
        </w:rPr>
        <w:t>1998</w:t>
      </w:r>
      <w:r>
        <w:rPr>
          <w:rFonts w:hAnsi="SimSun"/>
          <w:szCs w:val="24"/>
        </w:rPr>
        <w:t>年</w:t>
      </w:r>
      <w:r>
        <w:rPr>
          <w:rFonts w:hAnsi="SimSun" w:hint="eastAsia"/>
          <w:szCs w:val="24"/>
        </w:rPr>
        <w:t>〈</w:t>
      </w:r>
      <w:r>
        <w:rPr>
          <w:rFonts w:hAnsi="SimSun"/>
          <w:szCs w:val="24"/>
        </w:rPr>
        <w:t>人权法</w:t>
      </w:r>
      <w:r>
        <w:rPr>
          <w:rFonts w:hAnsi="SimSun" w:hint="eastAsia"/>
          <w:szCs w:val="24"/>
        </w:rPr>
        <w:t>〉</w:t>
      </w:r>
      <w:r>
        <w:rPr>
          <w:rFonts w:hAnsi="SimSun"/>
          <w:szCs w:val="24"/>
        </w:rPr>
        <w:t>指南》修订版。它有网络版</w:t>
      </w:r>
      <w:r>
        <w:rPr>
          <w:rStyle w:val="FootnoteReference"/>
          <w:rFonts w:eastAsia="SimSun"/>
          <w:spacing w:val="10"/>
          <w:szCs w:val="24"/>
        </w:rPr>
        <w:footnoteReference w:id="45"/>
      </w:r>
      <w:r>
        <w:rPr>
          <w:rFonts w:hAnsi="SimSun"/>
          <w:szCs w:val="24"/>
        </w:rPr>
        <w:t>和硬拷贝版。指南面向的是非专家读者，对公共机关有用的备忘录。先前各版也很受学生喜爱，同</w:t>
      </w:r>
      <w:r>
        <w:rPr>
          <w:rFonts w:hAnsi="SimSun"/>
          <w:szCs w:val="24"/>
        </w:rPr>
        <w:t>时对普通大众来说也是一份明白易懂的指南。</w:t>
      </w:r>
    </w:p>
    <w:p w:rsidR="00000000" w:rsidRDefault="007F0021">
      <w:pPr>
        <w:spacing w:after="320"/>
        <w:rPr>
          <w:szCs w:val="24"/>
        </w:rPr>
      </w:pPr>
      <w:r>
        <w:rPr>
          <w:szCs w:val="24"/>
        </w:rPr>
        <w:t>43</w:t>
      </w:r>
      <w:r>
        <w:rPr>
          <w:rFonts w:hAnsi="SimSun"/>
          <w:szCs w:val="24"/>
        </w:rPr>
        <w:t>．最后，委员会应当注意到，负责这个特殊政策领域的政府部门也出版了其他关于反映《公约》所载各项人权的国内立法或条例的出版物或指导。</w:t>
      </w:r>
    </w:p>
    <w:p w:rsidR="00000000" w:rsidRDefault="007F0021">
      <w:pPr>
        <w:spacing w:after="320"/>
        <w:rPr>
          <w:rFonts w:ascii="SimSun" w:hAnsi="SimSun"/>
          <w:u w:val="single"/>
        </w:rPr>
      </w:pPr>
      <w:r>
        <w:rPr>
          <w:rFonts w:ascii="SimSun" w:hAnsi="SimSun"/>
          <w:u w:val="single"/>
        </w:rPr>
        <w:t>北爱尔兰</w:t>
      </w:r>
    </w:p>
    <w:p w:rsidR="00000000" w:rsidRDefault="007F0021">
      <w:pPr>
        <w:spacing w:after="320"/>
        <w:rPr>
          <w:szCs w:val="24"/>
        </w:rPr>
      </w:pPr>
      <w:r>
        <w:rPr>
          <w:szCs w:val="24"/>
        </w:rPr>
        <w:t>44</w:t>
      </w:r>
      <w:r>
        <w:rPr>
          <w:rFonts w:hAnsi="SimSun"/>
          <w:szCs w:val="24"/>
        </w:rPr>
        <w:t>．政府已经编写了指导，以帮助北爱尔兰的公共机关理解《人权法》和《欧洲人权公约》如何影响它们的工作。《行动起来：学习</w:t>
      </w:r>
      <w:r>
        <w:rPr>
          <w:rFonts w:hAnsi="SimSun" w:hint="eastAsia"/>
          <w:szCs w:val="24"/>
        </w:rPr>
        <w:t>〈</w:t>
      </w:r>
      <w:r>
        <w:rPr>
          <w:rFonts w:hAnsi="SimSun"/>
          <w:szCs w:val="24"/>
        </w:rPr>
        <w:t>人权法</w:t>
      </w:r>
      <w:r>
        <w:rPr>
          <w:rFonts w:hAnsi="SimSun" w:hint="eastAsia"/>
          <w:szCs w:val="24"/>
        </w:rPr>
        <w:t>〉</w:t>
      </w:r>
      <w:r>
        <w:rPr>
          <w:rFonts w:hAnsi="SimSun"/>
          <w:szCs w:val="24"/>
        </w:rPr>
        <w:t>》解释了《公约》规定的各项权利，举出了与北爱尔兰各部工作有关的例子。每章都包括若干场景，读者可以应用所学的知识。《欧洲人权公约》正文的一份配伴</w:t>
      </w:r>
      <w:r>
        <w:rPr>
          <w:szCs w:val="24"/>
        </w:rPr>
        <w:t>A2</w:t>
      </w:r>
      <w:r>
        <w:rPr>
          <w:rFonts w:hAnsi="SimSun"/>
          <w:szCs w:val="24"/>
        </w:rPr>
        <w:t>海报阐明了《公约》规定的各项权利，对决策者是份很有用</w:t>
      </w:r>
      <w:r>
        <w:rPr>
          <w:rFonts w:hAnsi="SimSun"/>
          <w:szCs w:val="24"/>
        </w:rPr>
        <w:t>的视觉教材。还编写了一份《</w:t>
      </w:r>
      <w:r>
        <w:rPr>
          <w:rFonts w:hAnsi="SimSun" w:hint="eastAsia"/>
          <w:szCs w:val="24"/>
        </w:rPr>
        <w:t>〈</w:t>
      </w:r>
      <w:r>
        <w:rPr>
          <w:rFonts w:hAnsi="SimSun"/>
          <w:szCs w:val="24"/>
        </w:rPr>
        <w:t>人权法</w:t>
      </w:r>
      <w:r>
        <w:rPr>
          <w:rFonts w:hAnsi="SimSun" w:hint="eastAsia"/>
          <w:szCs w:val="24"/>
        </w:rPr>
        <w:t>〉</w:t>
      </w:r>
      <w:r>
        <w:rPr>
          <w:rFonts w:hAnsi="SimSun"/>
          <w:szCs w:val="24"/>
        </w:rPr>
        <w:t>影响预先评估》，以协助北爱尔兰的决策者评估他们的政策和决定可能对人权产生的影响。</w:t>
      </w:r>
    </w:p>
    <w:p w:rsidR="00000000" w:rsidRDefault="007F0021">
      <w:pPr>
        <w:spacing w:after="320"/>
        <w:rPr>
          <w:rFonts w:ascii="SimSun" w:hAnsi="SimSun"/>
          <w:u w:val="single"/>
        </w:rPr>
      </w:pPr>
      <w:r>
        <w:rPr>
          <w:rFonts w:ascii="SimSun" w:hAnsi="SimSun"/>
          <w:u w:val="single"/>
        </w:rPr>
        <w:t>威尔士</w:t>
      </w:r>
    </w:p>
    <w:p w:rsidR="00000000" w:rsidRDefault="007F0021">
      <w:pPr>
        <w:spacing w:after="320"/>
        <w:rPr>
          <w:szCs w:val="24"/>
        </w:rPr>
      </w:pPr>
      <w:r>
        <w:rPr>
          <w:szCs w:val="24"/>
        </w:rPr>
        <w:t>45</w:t>
      </w:r>
      <w:r>
        <w:rPr>
          <w:rFonts w:hAnsi="SimSun"/>
          <w:szCs w:val="24"/>
        </w:rPr>
        <w:t>．威尔士议会政府正在考虑对所有业务、政策和管理人员进行《人权法》培训，让他们了解这会如何影响他们的日常工作。</w:t>
      </w:r>
      <w:r>
        <w:rPr>
          <w:szCs w:val="24"/>
        </w:rPr>
        <w:t>2000-2001</w:t>
      </w:r>
      <w:r>
        <w:rPr>
          <w:rFonts w:hAnsi="SimSun"/>
          <w:szCs w:val="24"/>
        </w:rPr>
        <w:t>年，法律事务处设计了一份《人权法》概述</w:t>
      </w:r>
      <w:r>
        <w:rPr>
          <w:szCs w:val="24"/>
        </w:rPr>
        <w:t>/</w:t>
      </w:r>
      <w:r>
        <w:rPr>
          <w:rFonts w:hAnsi="SimSun"/>
          <w:szCs w:val="24"/>
        </w:rPr>
        <w:t>基本认识培训。培训在议会政府工作人员中都过了一遍。此外，法律事务处还圆满地组织了两次有关该法的活动，一次在加的夫，一次在北威尔士，包括举办互动讲习班。希望这种专门知识可用于开展深入培训，这有待今后加以探索。就公众认识</w:t>
      </w:r>
      <w:r>
        <w:rPr>
          <w:rFonts w:hAnsi="SimSun"/>
          <w:szCs w:val="24"/>
        </w:rPr>
        <w:t>而言，将来会提供适合北威尔士议会政府需要的运动宣传材料。</w:t>
      </w:r>
    </w:p>
    <w:p w:rsidR="00000000" w:rsidRDefault="007F0021">
      <w:pPr>
        <w:spacing w:after="320"/>
        <w:rPr>
          <w:rFonts w:ascii="SimSun" w:hAnsi="SimSun"/>
          <w:u w:val="single"/>
        </w:rPr>
      </w:pPr>
      <w:r>
        <w:rPr>
          <w:rFonts w:ascii="SimSun" w:hAnsi="SimSun"/>
          <w:u w:val="single"/>
        </w:rPr>
        <w:t>互联网</w:t>
      </w:r>
    </w:p>
    <w:p w:rsidR="00000000" w:rsidRDefault="007F0021">
      <w:pPr>
        <w:spacing w:after="320"/>
        <w:rPr>
          <w:szCs w:val="24"/>
        </w:rPr>
      </w:pPr>
      <w:r>
        <w:rPr>
          <w:szCs w:val="24"/>
        </w:rPr>
        <w:t>46</w:t>
      </w:r>
      <w:r>
        <w:rPr>
          <w:rFonts w:hAnsi="SimSun"/>
          <w:szCs w:val="24"/>
        </w:rPr>
        <w:t>．政府在司法部与外交和联邦事务部的网站上开办了国家和国际人权文书专页。</w:t>
      </w:r>
    </w:p>
    <w:p w:rsidR="00000000" w:rsidRDefault="007F0021">
      <w:r>
        <w:rPr>
          <w:rFonts w:hAnsi="SimSun"/>
        </w:rPr>
        <w:t>司法部</w:t>
      </w:r>
    </w:p>
    <w:p w:rsidR="00000000" w:rsidRDefault="007F0021">
      <w:pPr>
        <w:spacing w:after="320"/>
        <w:rPr>
          <w:b/>
          <w:color w:val="000000"/>
          <w:szCs w:val="24"/>
        </w:rPr>
      </w:pPr>
      <w:r>
        <w:rPr>
          <w:b/>
          <w:color w:val="000000"/>
          <w:szCs w:val="24"/>
        </w:rPr>
        <w:fldChar w:fldCharType="begin"/>
      </w:r>
      <w:r>
        <w:rPr>
          <w:b/>
          <w:color w:val="000000"/>
          <w:szCs w:val="24"/>
        </w:rPr>
        <w:instrText xml:space="preserve"> HYPERLINK "http://www.dca.gov.uk/peoples-rights/human-rights/index.htm" </w:instrText>
      </w:r>
      <w:r>
        <w:rPr>
          <w:b/>
          <w:color w:val="000000"/>
          <w:szCs w:val="24"/>
        </w:rPr>
      </w:r>
      <w:r>
        <w:rPr>
          <w:b/>
          <w:color w:val="000000"/>
          <w:szCs w:val="24"/>
        </w:rPr>
        <w:fldChar w:fldCharType="separate"/>
      </w:r>
      <w:r>
        <w:rPr>
          <w:b/>
          <w:color w:val="000000"/>
          <w:szCs w:val="24"/>
        </w:rPr>
        <w:t>http://www.dca.gov</w:t>
      </w:r>
      <w:bookmarkStart w:id="21" w:name="_Hlt142204645"/>
      <w:r>
        <w:rPr>
          <w:b/>
          <w:color w:val="000000"/>
          <w:szCs w:val="24"/>
        </w:rPr>
        <w:t>.</w:t>
      </w:r>
      <w:bookmarkStart w:id="22" w:name="_Hlt146356115"/>
      <w:bookmarkEnd w:id="21"/>
      <w:r>
        <w:rPr>
          <w:b/>
          <w:color w:val="000000"/>
          <w:szCs w:val="24"/>
        </w:rPr>
        <w:t>u</w:t>
      </w:r>
      <w:bookmarkEnd w:id="22"/>
      <w:r>
        <w:rPr>
          <w:b/>
          <w:color w:val="000000"/>
          <w:szCs w:val="24"/>
        </w:rPr>
        <w:t>k/peoples-</w:t>
      </w:r>
      <w:bookmarkStart w:id="23" w:name="_Hlt142192440"/>
      <w:r>
        <w:rPr>
          <w:b/>
          <w:color w:val="000000"/>
          <w:szCs w:val="24"/>
        </w:rPr>
        <w:t>r</w:t>
      </w:r>
      <w:bookmarkEnd w:id="23"/>
      <w:r>
        <w:rPr>
          <w:b/>
          <w:color w:val="000000"/>
          <w:szCs w:val="24"/>
        </w:rPr>
        <w:t>ights/hu</w:t>
      </w:r>
      <w:bookmarkStart w:id="24" w:name="_Hlt166389849"/>
      <w:r>
        <w:rPr>
          <w:b/>
          <w:color w:val="000000"/>
          <w:szCs w:val="24"/>
        </w:rPr>
        <w:t>m</w:t>
      </w:r>
      <w:bookmarkEnd w:id="24"/>
      <w:r>
        <w:rPr>
          <w:b/>
          <w:color w:val="000000"/>
          <w:szCs w:val="24"/>
        </w:rPr>
        <w:t>an-rights/index.htm</w:t>
      </w:r>
    </w:p>
    <w:p w:rsidR="00000000" w:rsidRDefault="007F0021">
      <w:r>
        <w:rPr>
          <w:szCs w:val="24"/>
        </w:rPr>
        <w:fldChar w:fldCharType="end"/>
      </w:r>
      <w:r>
        <w:rPr>
          <w:rFonts w:hAnsi="SimSun"/>
        </w:rPr>
        <w:t>外交和联邦事务部</w:t>
      </w:r>
    </w:p>
    <w:p w:rsidR="00000000" w:rsidRDefault="007F0021">
      <w:pPr>
        <w:spacing w:after="320"/>
        <w:rPr>
          <w:b/>
          <w:szCs w:val="24"/>
        </w:rPr>
      </w:pPr>
      <w:hyperlink r:id="rId7" w:history="1">
        <w:hyperlink r:id="rId8" w:history="1">
          <w:r>
            <w:rPr>
              <w:b/>
              <w:szCs w:val="24"/>
            </w:rPr>
            <w:t>www.fco.go</w:t>
          </w:r>
          <w:bookmarkStart w:id="25" w:name="_Hlt166389854"/>
          <w:r>
            <w:rPr>
              <w:b/>
              <w:szCs w:val="24"/>
            </w:rPr>
            <w:t>v</w:t>
          </w:r>
          <w:bookmarkEnd w:id="25"/>
          <w:r>
            <w:rPr>
              <w:b/>
              <w:szCs w:val="24"/>
            </w:rPr>
            <w:t>.uk/humanrights</w:t>
          </w:r>
        </w:hyperlink>
      </w:hyperlink>
    </w:p>
    <w:p w:rsidR="00000000" w:rsidRDefault="007F0021">
      <w:pPr>
        <w:spacing w:after="320"/>
        <w:rPr>
          <w:szCs w:val="24"/>
        </w:rPr>
      </w:pPr>
      <w:r>
        <w:rPr>
          <w:szCs w:val="24"/>
        </w:rPr>
        <w:t>47</w:t>
      </w:r>
      <w:r>
        <w:rPr>
          <w:rFonts w:hAnsi="SimSun"/>
          <w:szCs w:val="24"/>
        </w:rPr>
        <w:t>．关于《经济、社会、文化权利国际公约》的历次定期报告和委员会的结论，可到司法部的网站上查阅：</w:t>
      </w:r>
      <w:r>
        <w:rPr>
          <w:b/>
          <w:color w:val="000000"/>
          <w:szCs w:val="24"/>
        </w:rPr>
        <w:t>http://www.dca.gov.uk/peoples-rights/human-rights/</w:t>
      </w:r>
      <w:r>
        <w:rPr>
          <w:rFonts w:hint="eastAsia"/>
          <w:b/>
          <w:color w:val="000000"/>
          <w:szCs w:val="24"/>
        </w:rPr>
        <w:t xml:space="preserve"> </w:t>
      </w:r>
      <w:r>
        <w:rPr>
          <w:b/>
          <w:color w:val="000000"/>
          <w:szCs w:val="24"/>
        </w:rPr>
        <w:t>i</w:t>
      </w:r>
      <w:r>
        <w:rPr>
          <w:b/>
          <w:color w:val="000000"/>
          <w:szCs w:val="24"/>
        </w:rPr>
        <w:t>nt-human-rights.htm</w:t>
      </w:r>
    </w:p>
    <w:p w:rsidR="00000000" w:rsidRDefault="007F0021">
      <w:pPr>
        <w:spacing w:after="320"/>
        <w:rPr>
          <w:rFonts w:ascii="SimSun" w:hAnsi="SimSun"/>
          <w:u w:val="single"/>
        </w:rPr>
      </w:pPr>
      <w:r>
        <w:rPr>
          <w:rFonts w:ascii="SimSun" w:hAnsi="SimSun"/>
          <w:u w:val="single"/>
        </w:rPr>
        <w:t>教育</w:t>
      </w:r>
    </w:p>
    <w:p w:rsidR="00000000" w:rsidRDefault="007F0021">
      <w:pPr>
        <w:spacing w:after="320"/>
        <w:rPr>
          <w:szCs w:val="24"/>
        </w:rPr>
      </w:pPr>
      <w:r>
        <w:rPr>
          <w:szCs w:val="24"/>
        </w:rPr>
        <w:t>48</w:t>
      </w:r>
      <w:r>
        <w:rPr>
          <w:rFonts w:hAnsi="SimSun"/>
          <w:szCs w:val="24"/>
        </w:rPr>
        <w:t>．</w:t>
      </w:r>
      <w:r>
        <w:rPr>
          <w:szCs w:val="24"/>
        </w:rPr>
        <w:t>2005</w:t>
      </w:r>
      <w:r>
        <w:rPr>
          <w:rFonts w:hAnsi="SimSun"/>
          <w:szCs w:val="24"/>
        </w:rPr>
        <w:t>年初，政府与英国人权研究所商定搞一项研究，以研究学校教授具体来说是《人权法》所保护的各项权利和自由、广义地讲是人权思维可用资料来源的性质和范围，提出政府可以进一步支持这个领域工作的方式。遵照报告的建议，政府现在正与英国人权研究所合作编写一份教学辅助资料，要在第</w:t>
      </w:r>
      <w:r>
        <w:rPr>
          <w:szCs w:val="24"/>
        </w:rPr>
        <w:t>3</w:t>
      </w:r>
      <w:r>
        <w:rPr>
          <w:rFonts w:hAnsi="SimSun"/>
          <w:szCs w:val="24"/>
        </w:rPr>
        <w:t>个关键阶段（</w:t>
      </w:r>
      <w:r>
        <w:rPr>
          <w:szCs w:val="24"/>
        </w:rPr>
        <w:t>11-14</w:t>
      </w:r>
      <w:r>
        <w:rPr>
          <w:rFonts w:hAnsi="SimSun"/>
          <w:szCs w:val="24"/>
        </w:rPr>
        <w:t>岁学生）公民课程中使用；还编写了相关教师培训材料和全校指导，使各学校既能履行《人权法》规定的义务，又使它们能够在校内建设一种以人权为基础的文化。教学辅助资料预计在</w:t>
      </w:r>
      <w:r>
        <w:rPr>
          <w:szCs w:val="24"/>
        </w:rPr>
        <w:t>200</w:t>
      </w:r>
      <w:r>
        <w:rPr>
          <w:szCs w:val="24"/>
        </w:rPr>
        <w:t>7</w:t>
      </w:r>
      <w:r>
        <w:rPr>
          <w:rFonts w:hAnsi="SimSun"/>
          <w:szCs w:val="24"/>
        </w:rPr>
        <w:t>年</w:t>
      </w:r>
      <w:r>
        <w:rPr>
          <w:szCs w:val="24"/>
        </w:rPr>
        <w:t>7</w:t>
      </w:r>
      <w:r>
        <w:rPr>
          <w:rFonts w:hAnsi="SimSun"/>
          <w:szCs w:val="24"/>
        </w:rPr>
        <w:t>月底之前开始试用，秋季要广泛试用。一个教育专业人员和人权专家网已建立，以便就教学辅助资料的开发提供咨询意见；政府继续发展与主要组织和教育提供商的战略伙伴关系，以促进开发、试用及最终制作和正式推出。</w:t>
      </w:r>
    </w:p>
    <w:p w:rsidR="00000000" w:rsidRDefault="007F0021">
      <w:pPr>
        <w:pStyle w:val="Heading3"/>
        <w:rPr>
          <w:szCs w:val="24"/>
        </w:rPr>
      </w:pPr>
      <w:bookmarkStart w:id="26" w:name="_Toc207615582"/>
      <w:r>
        <w:rPr>
          <w:szCs w:val="24"/>
        </w:rPr>
        <w:t>E</w:t>
      </w:r>
      <w:r>
        <w:rPr>
          <w:rFonts w:hint="eastAsia"/>
          <w:szCs w:val="24"/>
        </w:rPr>
        <w:t xml:space="preserve">.  </w:t>
      </w:r>
      <w:r>
        <w:rPr>
          <w:szCs w:val="24"/>
        </w:rPr>
        <w:t>《公约》的法律地位和具体执行</w:t>
      </w:r>
      <w:bookmarkEnd w:id="26"/>
    </w:p>
    <w:p w:rsidR="00000000" w:rsidRDefault="007F0021">
      <w:pPr>
        <w:spacing w:after="320"/>
        <w:rPr>
          <w:rFonts w:ascii="SimSun" w:hAnsi="SimSun"/>
          <w:u w:val="single"/>
        </w:rPr>
      </w:pPr>
      <w:r>
        <w:rPr>
          <w:rFonts w:ascii="SimSun" w:hAnsi="SimSun"/>
          <w:u w:val="single"/>
        </w:rPr>
        <w:t>《经济、社会、文化权利国际公约》的法律地位</w:t>
      </w:r>
    </w:p>
    <w:p w:rsidR="00000000" w:rsidRDefault="007F0021">
      <w:pPr>
        <w:rPr>
          <w:szCs w:val="24"/>
        </w:rPr>
      </w:pPr>
      <w:r>
        <w:rPr>
          <w:szCs w:val="24"/>
        </w:rPr>
        <w:t>49</w:t>
      </w:r>
      <w:r>
        <w:rPr>
          <w:rFonts w:hAnsi="SimSun"/>
          <w:szCs w:val="24"/>
        </w:rPr>
        <w:t>．《经济、社会、文化权利国际公约》适用于联合王国、所有皇家属地和海外领土（安圭拉、英属南极领土、英属印度洋领土和塞浦路斯英属主权基地除外）。</w:t>
      </w:r>
    </w:p>
    <w:p w:rsidR="00000000" w:rsidRDefault="007F0021">
      <w:pPr>
        <w:rPr>
          <w:szCs w:val="24"/>
        </w:rPr>
      </w:pPr>
      <w:r>
        <w:rPr>
          <w:szCs w:val="24"/>
        </w:rPr>
        <w:t>50</w:t>
      </w:r>
      <w:r>
        <w:rPr>
          <w:rFonts w:hAnsi="SimSun"/>
          <w:szCs w:val="24"/>
        </w:rPr>
        <w:t>．议会主权和自治是联合王国的一项基本宪法原则。这就是说，根据联合王国的法律，</w:t>
      </w:r>
      <w:r>
        <w:rPr>
          <w:rFonts w:hAnsi="SimSun"/>
          <w:szCs w:val="24"/>
        </w:rPr>
        <w:t>联合王国批准的国际文书，除非根据某项《议会法》已明确纳入了国内法，否则不可由国内法院直接实施。不过，英国政府的政策是，除非深信国内法律和实践与条约一致，否则不会批准条约。而且，还有一项公认的原则，即法院将把某项条约生效日期之后通过的国内法规解释为旨在履行该条约的各项义务，无意与它们抵触。此外，如果需要发展普通法，法院也会依照联合王国的国际义务断案。</w:t>
      </w:r>
    </w:p>
    <w:p w:rsidR="00000000" w:rsidRDefault="007F0021">
      <w:pPr>
        <w:rPr>
          <w:szCs w:val="24"/>
        </w:rPr>
      </w:pPr>
      <w:r>
        <w:rPr>
          <w:szCs w:val="24"/>
        </w:rPr>
        <w:t>51</w:t>
      </w:r>
      <w:r>
        <w:rPr>
          <w:rFonts w:hAnsi="SimSun"/>
          <w:szCs w:val="24"/>
        </w:rPr>
        <w:t>．《经济、社会、文化权利国际公约》一直没有被纳入国内法，而且预计也不会。这就是说，《公约》所载各项权利不可由国内法院直接实施。然而，法院在解释或强制执行有关</w:t>
      </w:r>
      <w:r>
        <w:rPr>
          <w:rFonts w:hAnsi="SimSun"/>
          <w:szCs w:val="24"/>
        </w:rPr>
        <w:t>国内立法时，可以参考《公约》规定的义务。</w:t>
      </w:r>
    </w:p>
    <w:p w:rsidR="00000000" w:rsidRDefault="007F0021">
      <w:pPr>
        <w:spacing w:after="320"/>
        <w:rPr>
          <w:szCs w:val="24"/>
        </w:rPr>
      </w:pPr>
      <w:r>
        <w:rPr>
          <w:szCs w:val="24"/>
        </w:rPr>
        <w:t>52</w:t>
      </w:r>
      <w:r>
        <w:rPr>
          <w:rFonts w:hAnsi="SimSun"/>
          <w:szCs w:val="24"/>
        </w:rPr>
        <w:t>．本报告第</w:t>
      </w:r>
      <w:r>
        <w:rPr>
          <w:szCs w:val="24"/>
        </w:rPr>
        <w:t>8</w:t>
      </w:r>
      <w:r>
        <w:rPr>
          <w:rFonts w:hAnsi="SimSun"/>
          <w:szCs w:val="24"/>
        </w:rPr>
        <w:t>节（</w:t>
      </w:r>
      <w:r>
        <w:rPr>
          <w:rFonts w:hint="eastAsia"/>
          <w:szCs w:val="24"/>
        </w:rPr>
        <w:t>“</w:t>
      </w:r>
      <w:r>
        <w:rPr>
          <w:rFonts w:hAnsi="SimSun"/>
          <w:szCs w:val="24"/>
        </w:rPr>
        <w:t>自有关《公约》第一、二和三部分各条的第四次报告以来的进展</w:t>
      </w:r>
      <w:r>
        <w:rPr>
          <w:rFonts w:hint="eastAsia"/>
          <w:szCs w:val="24"/>
        </w:rPr>
        <w:t>”</w:t>
      </w:r>
      <w:r>
        <w:rPr>
          <w:rFonts w:hAnsi="SimSun"/>
          <w:szCs w:val="24"/>
        </w:rPr>
        <w:t>）会详细解释，《公约》所载各项权利得到了保护，而且根据国内立法或其他措施正在逐渐落实。联合王国批准的其他国际人权文书（见本报告第</w:t>
      </w:r>
      <w:r>
        <w:rPr>
          <w:szCs w:val="24"/>
        </w:rPr>
        <w:t>3</w:t>
      </w:r>
      <w:r>
        <w:rPr>
          <w:rFonts w:hAnsi="SimSun"/>
          <w:szCs w:val="24"/>
        </w:rPr>
        <w:t>节</w:t>
      </w:r>
      <w:r>
        <w:rPr>
          <w:rFonts w:hint="eastAsia"/>
          <w:szCs w:val="24"/>
        </w:rPr>
        <w:t>“</w:t>
      </w:r>
      <w:r>
        <w:rPr>
          <w:rFonts w:hAnsi="SimSun"/>
          <w:szCs w:val="24"/>
        </w:rPr>
        <w:t>保护人权的总体法律框架</w:t>
      </w:r>
      <w:r>
        <w:rPr>
          <w:rFonts w:hint="eastAsia"/>
          <w:szCs w:val="24"/>
        </w:rPr>
        <w:t>”</w:t>
      </w:r>
      <w:r>
        <w:rPr>
          <w:rFonts w:hAnsi="SimSun"/>
          <w:szCs w:val="24"/>
        </w:rPr>
        <w:t>下的表）也确保提供更多的人权保护。</w:t>
      </w:r>
    </w:p>
    <w:p w:rsidR="00000000" w:rsidRDefault="007F0021">
      <w:pPr>
        <w:spacing w:after="320"/>
        <w:rPr>
          <w:rFonts w:ascii="SimSun" w:hAnsi="SimSun"/>
          <w:u w:val="single"/>
        </w:rPr>
      </w:pPr>
      <w:r>
        <w:rPr>
          <w:rFonts w:ascii="SimSun" w:hAnsi="SimSun"/>
          <w:u w:val="single"/>
        </w:rPr>
        <w:t>对《经济、社会、文化权利国际公约》的声明和保留</w:t>
      </w:r>
    </w:p>
    <w:p w:rsidR="00000000" w:rsidRDefault="007F0021">
      <w:pPr>
        <w:spacing w:after="320"/>
        <w:rPr>
          <w:szCs w:val="24"/>
        </w:rPr>
      </w:pPr>
      <w:r>
        <w:rPr>
          <w:szCs w:val="24"/>
        </w:rPr>
        <w:t>53</w:t>
      </w:r>
      <w:r>
        <w:rPr>
          <w:rFonts w:hAnsi="SimSun"/>
          <w:szCs w:val="24"/>
        </w:rPr>
        <w:t>．关于《公约》声明和保留的状况，委员会应当注意以述各点：</w:t>
      </w:r>
    </w:p>
    <w:p w:rsidR="00000000" w:rsidRDefault="007F0021">
      <w:pPr>
        <w:spacing w:after="320"/>
        <w:rPr>
          <w:rFonts w:ascii="SimSun" w:hAnsi="SimSun"/>
          <w:u w:val="single"/>
        </w:rPr>
      </w:pPr>
      <w:r>
        <w:rPr>
          <w:rFonts w:ascii="SimSun" w:hAnsi="SimSun"/>
          <w:u w:val="single"/>
        </w:rPr>
        <w:t>声明</w:t>
      </w:r>
    </w:p>
    <w:p w:rsidR="00000000" w:rsidRDefault="007F0021">
      <w:pPr>
        <w:numPr>
          <w:ilvl w:val="1"/>
          <w:numId w:val="43"/>
        </w:numPr>
        <w:tabs>
          <w:tab w:val="clear" w:pos="1360"/>
          <w:tab w:val="left" w:pos="1155"/>
        </w:tabs>
        <w:ind w:left="1155" w:hanging="525"/>
        <w:rPr>
          <w:szCs w:val="24"/>
        </w:rPr>
      </w:pPr>
      <w:r>
        <w:rPr>
          <w:rFonts w:hAnsi="SimSun"/>
          <w:szCs w:val="24"/>
        </w:rPr>
        <w:t>保留关于第</w:t>
      </w:r>
      <w:r>
        <w:rPr>
          <w:szCs w:val="24"/>
        </w:rPr>
        <w:t>1</w:t>
      </w:r>
      <w:r>
        <w:rPr>
          <w:rFonts w:hAnsi="SimSun"/>
          <w:szCs w:val="24"/>
        </w:rPr>
        <w:t>条第</w:t>
      </w:r>
      <w:r>
        <w:rPr>
          <w:szCs w:val="24"/>
        </w:rPr>
        <w:t>3</w:t>
      </w:r>
      <w:r>
        <w:rPr>
          <w:rFonts w:hAnsi="SimSun"/>
          <w:szCs w:val="24"/>
        </w:rPr>
        <w:t>款的声明；</w:t>
      </w:r>
    </w:p>
    <w:p w:rsidR="00000000" w:rsidRDefault="007F0021">
      <w:pPr>
        <w:numPr>
          <w:ilvl w:val="1"/>
          <w:numId w:val="43"/>
        </w:numPr>
        <w:tabs>
          <w:tab w:val="clear" w:pos="1360"/>
          <w:tab w:val="left" w:pos="1155"/>
        </w:tabs>
        <w:ind w:left="1155" w:hanging="525"/>
        <w:rPr>
          <w:szCs w:val="24"/>
        </w:rPr>
      </w:pPr>
      <w:r>
        <w:rPr>
          <w:rFonts w:hAnsi="SimSun"/>
          <w:szCs w:val="24"/>
        </w:rPr>
        <w:t>保留关于第</w:t>
      </w:r>
      <w:r>
        <w:rPr>
          <w:szCs w:val="24"/>
        </w:rPr>
        <w:t>2</w:t>
      </w:r>
      <w:r>
        <w:rPr>
          <w:rFonts w:hAnsi="SimSun"/>
          <w:szCs w:val="24"/>
        </w:rPr>
        <w:t>条第</w:t>
      </w:r>
      <w:r>
        <w:rPr>
          <w:szCs w:val="24"/>
        </w:rPr>
        <w:t>3</w:t>
      </w:r>
      <w:r>
        <w:rPr>
          <w:rFonts w:hAnsi="SimSun"/>
          <w:szCs w:val="24"/>
        </w:rPr>
        <w:t>款的声明（但对吉尔伯特群岛和图瓦</w:t>
      </w:r>
      <w:r>
        <w:rPr>
          <w:rFonts w:hAnsi="SimSun"/>
          <w:szCs w:val="24"/>
        </w:rPr>
        <w:t>卢无效，因为联合王国不再负责这些领土）。</w:t>
      </w:r>
    </w:p>
    <w:p w:rsidR="00000000" w:rsidRDefault="007F0021">
      <w:pPr>
        <w:spacing w:after="320"/>
        <w:rPr>
          <w:rFonts w:ascii="SimSun" w:hAnsi="SimSun"/>
          <w:u w:val="single"/>
        </w:rPr>
      </w:pPr>
      <w:r>
        <w:rPr>
          <w:rFonts w:ascii="SimSun" w:hAnsi="SimSun"/>
          <w:u w:val="single"/>
        </w:rPr>
        <w:t>保留</w:t>
      </w:r>
    </w:p>
    <w:p w:rsidR="00000000" w:rsidRDefault="007F0021">
      <w:pPr>
        <w:numPr>
          <w:ilvl w:val="1"/>
          <w:numId w:val="43"/>
        </w:numPr>
        <w:tabs>
          <w:tab w:val="clear" w:pos="1360"/>
          <w:tab w:val="left" w:pos="1155"/>
        </w:tabs>
        <w:ind w:left="1155" w:hanging="525"/>
        <w:rPr>
          <w:szCs w:val="24"/>
        </w:rPr>
      </w:pPr>
      <w:r>
        <w:rPr>
          <w:rFonts w:hAnsi="SimSun"/>
          <w:szCs w:val="24"/>
        </w:rPr>
        <w:t>保留对第</w:t>
      </w:r>
      <w:r>
        <w:rPr>
          <w:szCs w:val="24"/>
        </w:rPr>
        <w:t>6</w:t>
      </w:r>
      <w:r>
        <w:rPr>
          <w:rFonts w:hAnsi="SimSun"/>
          <w:szCs w:val="24"/>
        </w:rPr>
        <w:t>条的保留；</w:t>
      </w:r>
    </w:p>
    <w:p w:rsidR="00000000" w:rsidRDefault="007F0021">
      <w:pPr>
        <w:numPr>
          <w:ilvl w:val="1"/>
          <w:numId w:val="43"/>
        </w:numPr>
        <w:tabs>
          <w:tab w:val="clear" w:pos="1360"/>
          <w:tab w:val="left" w:pos="1155"/>
        </w:tabs>
        <w:ind w:left="1155" w:hanging="525"/>
        <w:rPr>
          <w:szCs w:val="24"/>
        </w:rPr>
      </w:pPr>
      <w:r>
        <w:rPr>
          <w:rFonts w:hAnsi="SimSun"/>
          <w:szCs w:val="24"/>
        </w:rPr>
        <w:t>保留对第</w:t>
      </w:r>
      <w:r>
        <w:rPr>
          <w:szCs w:val="24"/>
        </w:rPr>
        <w:t>7</w:t>
      </w:r>
      <w:r>
        <w:rPr>
          <w:rFonts w:hAnsi="SimSun"/>
          <w:szCs w:val="24"/>
        </w:rPr>
        <w:t>条（甲）款（</w:t>
      </w:r>
      <w:r>
        <w:rPr>
          <w:szCs w:val="24"/>
        </w:rPr>
        <w:t>1</w:t>
      </w:r>
      <w:r>
        <w:rPr>
          <w:rFonts w:hAnsi="SimSun"/>
          <w:szCs w:val="24"/>
        </w:rPr>
        <w:t>）项的保留（但对香港和所罗门群岛无效，因为联合王国不再负责这些领土）；</w:t>
      </w:r>
    </w:p>
    <w:p w:rsidR="00000000" w:rsidRDefault="007F0021">
      <w:pPr>
        <w:numPr>
          <w:ilvl w:val="1"/>
          <w:numId w:val="43"/>
        </w:numPr>
        <w:tabs>
          <w:tab w:val="clear" w:pos="1360"/>
          <w:tab w:val="left" w:pos="1155"/>
        </w:tabs>
        <w:ind w:left="1155" w:hanging="525"/>
        <w:rPr>
          <w:szCs w:val="24"/>
        </w:rPr>
      </w:pPr>
      <w:r>
        <w:rPr>
          <w:rFonts w:hAnsi="SimSun"/>
          <w:szCs w:val="24"/>
        </w:rPr>
        <w:t>第</w:t>
      </w:r>
      <w:r>
        <w:rPr>
          <w:szCs w:val="24"/>
        </w:rPr>
        <w:t>8</w:t>
      </w:r>
      <w:r>
        <w:rPr>
          <w:rFonts w:hAnsi="SimSun"/>
          <w:szCs w:val="24"/>
        </w:rPr>
        <w:t>条第</w:t>
      </w:r>
      <w:r>
        <w:rPr>
          <w:szCs w:val="24"/>
        </w:rPr>
        <w:t>1</w:t>
      </w:r>
      <w:r>
        <w:rPr>
          <w:rFonts w:hAnsi="SimSun"/>
          <w:szCs w:val="24"/>
        </w:rPr>
        <w:t>款</w:t>
      </w:r>
      <w:r>
        <w:rPr>
          <w:szCs w:val="24"/>
        </w:rPr>
        <w:t>b</w:t>
      </w:r>
      <w:r>
        <w:rPr>
          <w:rFonts w:hAnsi="SimSun"/>
          <w:szCs w:val="24"/>
        </w:rPr>
        <w:t>项的保留无效，因为联合王国不再负责管理香港；</w:t>
      </w:r>
    </w:p>
    <w:p w:rsidR="00000000" w:rsidRDefault="007F0021">
      <w:pPr>
        <w:numPr>
          <w:ilvl w:val="1"/>
          <w:numId w:val="43"/>
        </w:numPr>
        <w:tabs>
          <w:tab w:val="clear" w:pos="1360"/>
          <w:tab w:val="left" w:pos="1155"/>
        </w:tabs>
        <w:ind w:left="1155" w:hanging="525"/>
        <w:rPr>
          <w:szCs w:val="24"/>
        </w:rPr>
      </w:pPr>
      <w:r>
        <w:rPr>
          <w:rFonts w:hAnsi="SimSun"/>
          <w:szCs w:val="24"/>
        </w:rPr>
        <w:t>保留对第</w:t>
      </w:r>
      <w:r>
        <w:rPr>
          <w:szCs w:val="24"/>
        </w:rPr>
        <w:t>9</w:t>
      </w:r>
      <w:r>
        <w:rPr>
          <w:rFonts w:hAnsi="SimSun"/>
          <w:szCs w:val="24"/>
        </w:rPr>
        <w:t>条的保留；</w:t>
      </w:r>
    </w:p>
    <w:p w:rsidR="00000000" w:rsidRDefault="007F0021">
      <w:pPr>
        <w:numPr>
          <w:ilvl w:val="1"/>
          <w:numId w:val="43"/>
        </w:numPr>
        <w:tabs>
          <w:tab w:val="clear" w:pos="1360"/>
          <w:tab w:val="left" w:pos="1155"/>
        </w:tabs>
        <w:ind w:left="1155" w:hanging="525"/>
        <w:rPr>
          <w:szCs w:val="24"/>
        </w:rPr>
      </w:pPr>
      <w:r>
        <w:rPr>
          <w:rFonts w:hAnsi="SimSun"/>
          <w:szCs w:val="24"/>
        </w:rPr>
        <w:t>保留对第</w:t>
      </w:r>
      <w:r>
        <w:rPr>
          <w:szCs w:val="24"/>
        </w:rPr>
        <w:t>10</w:t>
      </w:r>
      <w:r>
        <w:rPr>
          <w:rFonts w:hAnsi="SimSun"/>
          <w:szCs w:val="24"/>
        </w:rPr>
        <w:t>条第</w:t>
      </w:r>
      <w:r>
        <w:rPr>
          <w:szCs w:val="24"/>
        </w:rPr>
        <w:t>1</w:t>
      </w:r>
      <w:r>
        <w:rPr>
          <w:rFonts w:hAnsi="SimSun"/>
          <w:szCs w:val="24"/>
        </w:rPr>
        <w:t>款和第</w:t>
      </w:r>
      <w:r>
        <w:rPr>
          <w:szCs w:val="24"/>
        </w:rPr>
        <w:t>10</w:t>
      </w:r>
      <w:r>
        <w:rPr>
          <w:rFonts w:hAnsi="SimSun"/>
          <w:szCs w:val="24"/>
        </w:rPr>
        <w:t>条第</w:t>
      </w:r>
      <w:r>
        <w:rPr>
          <w:szCs w:val="24"/>
        </w:rPr>
        <w:t>2</w:t>
      </w:r>
      <w:r>
        <w:rPr>
          <w:rFonts w:hAnsi="SimSun"/>
          <w:szCs w:val="24"/>
        </w:rPr>
        <w:t>款的保留（但对所罗门群岛无效，因为联合王国不再负责这些领土）；</w:t>
      </w:r>
    </w:p>
    <w:p w:rsidR="00000000" w:rsidRDefault="007F0021">
      <w:pPr>
        <w:numPr>
          <w:ilvl w:val="1"/>
          <w:numId w:val="43"/>
        </w:numPr>
        <w:tabs>
          <w:tab w:val="clear" w:pos="1360"/>
          <w:tab w:val="left" w:pos="1155"/>
        </w:tabs>
        <w:ind w:left="1155" w:hanging="525"/>
        <w:rPr>
          <w:szCs w:val="24"/>
        </w:rPr>
      </w:pPr>
      <w:r>
        <w:rPr>
          <w:rFonts w:hAnsi="SimSun"/>
          <w:szCs w:val="24"/>
        </w:rPr>
        <w:t>对第</w:t>
      </w:r>
      <w:r>
        <w:rPr>
          <w:rFonts w:hAnsi="SimSun"/>
          <w:szCs w:val="24"/>
        </w:rPr>
        <w:t>13</w:t>
      </w:r>
      <w:r>
        <w:rPr>
          <w:rFonts w:hAnsi="SimSun"/>
          <w:szCs w:val="24"/>
        </w:rPr>
        <w:t>条第</w:t>
      </w:r>
      <w:r>
        <w:rPr>
          <w:szCs w:val="24"/>
        </w:rPr>
        <w:t>2</w:t>
      </w:r>
      <w:r>
        <w:rPr>
          <w:rFonts w:hAnsi="SimSun"/>
          <w:szCs w:val="24"/>
        </w:rPr>
        <w:t>款</w:t>
      </w:r>
      <w:r>
        <w:rPr>
          <w:szCs w:val="24"/>
        </w:rPr>
        <w:t>a</w:t>
      </w:r>
      <w:r>
        <w:rPr>
          <w:rFonts w:hAnsi="SimSun"/>
          <w:szCs w:val="24"/>
        </w:rPr>
        <w:t>项和第</w:t>
      </w:r>
      <w:r>
        <w:rPr>
          <w:szCs w:val="24"/>
        </w:rPr>
        <w:t>14</w:t>
      </w:r>
      <w:r>
        <w:rPr>
          <w:rFonts w:hAnsi="SimSun"/>
          <w:szCs w:val="24"/>
        </w:rPr>
        <w:t>条的保留无效，因为联合王国不再负责管理吉尔伯特群岛、所罗门群岛和图瓦卢；</w:t>
      </w:r>
    </w:p>
    <w:p w:rsidR="00000000" w:rsidRDefault="007F0021">
      <w:pPr>
        <w:numPr>
          <w:ilvl w:val="1"/>
          <w:numId w:val="43"/>
        </w:numPr>
        <w:tabs>
          <w:tab w:val="clear" w:pos="1360"/>
          <w:tab w:val="left" w:pos="1155"/>
        </w:tabs>
        <w:ind w:left="1155" w:hanging="525"/>
        <w:rPr>
          <w:szCs w:val="24"/>
        </w:rPr>
      </w:pPr>
      <w:r>
        <w:rPr>
          <w:rFonts w:hAnsi="SimSun"/>
          <w:szCs w:val="24"/>
        </w:rPr>
        <w:t>代表南罗得西亚提出的一般保留无效，因为联合王国不再负责管理该领土</w:t>
      </w:r>
      <w:r>
        <w:rPr>
          <w:rFonts w:hAnsi="SimSun"/>
          <w:szCs w:val="24"/>
        </w:rPr>
        <w:t>。</w:t>
      </w:r>
    </w:p>
    <w:p w:rsidR="00000000" w:rsidRDefault="007F0021">
      <w:pPr>
        <w:spacing w:after="320"/>
        <w:rPr>
          <w:szCs w:val="24"/>
        </w:rPr>
      </w:pPr>
      <w:r>
        <w:rPr>
          <w:szCs w:val="24"/>
        </w:rPr>
        <w:t>54</w:t>
      </w:r>
      <w:r>
        <w:rPr>
          <w:rFonts w:hAnsi="SimSun"/>
          <w:szCs w:val="24"/>
        </w:rPr>
        <w:t>．下文各表总结了联合王国自批准《经济、社会、文化权利国际公约》以来提出的声明和保留的状况。</w:t>
      </w:r>
    </w:p>
    <w:p w:rsidR="00000000" w:rsidRDefault="007F0021">
      <w:pPr>
        <w:spacing w:after="120"/>
        <w:jc w:val="center"/>
        <w:rPr>
          <w:szCs w:val="24"/>
        </w:rPr>
      </w:pPr>
      <w:r>
        <w:rPr>
          <w:rFonts w:hAnsi="SimSun"/>
          <w:szCs w:val="24"/>
        </w:rPr>
        <w:t>声明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000000">
        <w:tc>
          <w:tcPr>
            <w:tcW w:w="1250" w:type="pct"/>
          </w:tcPr>
          <w:p w:rsidR="00000000" w:rsidRDefault="007F0021">
            <w:pPr>
              <w:rPr>
                <w:sz w:val="21"/>
                <w:szCs w:val="21"/>
              </w:rPr>
            </w:pPr>
            <w:r>
              <w:rPr>
                <w:rFonts w:hAnsi="SimSun"/>
                <w:sz w:val="21"/>
                <w:szCs w:val="21"/>
              </w:rPr>
              <w:t>《经济、社会、文化权利国际公约》条款</w:t>
            </w:r>
          </w:p>
        </w:tc>
        <w:tc>
          <w:tcPr>
            <w:tcW w:w="1250" w:type="pct"/>
          </w:tcPr>
          <w:p w:rsidR="00000000" w:rsidRDefault="007F0021">
            <w:pPr>
              <w:rPr>
                <w:sz w:val="21"/>
                <w:szCs w:val="21"/>
              </w:rPr>
            </w:pPr>
            <w:r>
              <w:rPr>
                <w:rFonts w:hAnsi="SimSun"/>
                <w:sz w:val="21"/>
                <w:szCs w:val="21"/>
              </w:rPr>
              <w:t>声明</w:t>
            </w:r>
          </w:p>
        </w:tc>
        <w:tc>
          <w:tcPr>
            <w:tcW w:w="1250" w:type="pct"/>
          </w:tcPr>
          <w:p w:rsidR="00000000" w:rsidRDefault="007F0021">
            <w:pPr>
              <w:rPr>
                <w:sz w:val="21"/>
                <w:szCs w:val="21"/>
              </w:rPr>
            </w:pPr>
            <w:r>
              <w:rPr>
                <w:rFonts w:hAnsi="SimSun"/>
                <w:sz w:val="21"/>
                <w:szCs w:val="21"/>
              </w:rPr>
              <w:t>状况</w:t>
            </w:r>
          </w:p>
        </w:tc>
        <w:tc>
          <w:tcPr>
            <w:tcW w:w="1250" w:type="pct"/>
          </w:tcPr>
          <w:p w:rsidR="00000000" w:rsidRDefault="007F0021">
            <w:pPr>
              <w:rPr>
                <w:sz w:val="21"/>
                <w:szCs w:val="21"/>
              </w:rPr>
            </w:pPr>
            <w:r>
              <w:rPr>
                <w:rFonts w:hAnsi="SimSun"/>
                <w:sz w:val="21"/>
                <w:szCs w:val="21"/>
              </w:rPr>
              <w:t>说明</w:t>
            </w:r>
          </w:p>
        </w:tc>
      </w:tr>
      <w:tr w:rsidR="00000000">
        <w:tc>
          <w:tcPr>
            <w:tcW w:w="1250" w:type="pct"/>
          </w:tcPr>
          <w:p w:rsidR="00000000" w:rsidRDefault="007F0021">
            <w:pPr>
              <w:rPr>
                <w:rFonts w:hint="eastAsia"/>
                <w:sz w:val="21"/>
                <w:szCs w:val="21"/>
              </w:rPr>
            </w:pPr>
            <w:r>
              <w:rPr>
                <w:rFonts w:hAnsi="SimSun"/>
                <w:sz w:val="21"/>
                <w:szCs w:val="21"/>
              </w:rPr>
              <w:t>第</w:t>
            </w:r>
            <w:r>
              <w:rPr>
                <w:sz w:val="21"/>
                <w:szCs w:val="21"/>
              </w:rPr>
              <w:t>1</w:t>
            </w:r>
            <w:r>
              <w:rPr>
                <w:rFonts w:hAnsi="SimSun"/>
                <w:sz w:val="21"/>
                <w:szCs w:val="21"/>
              </w:rPr>
              <w:t>条第</w:t>
            </w:r>
            <w:r>
              <w:rPr>
                <w:sz w:val="21"/>
                <w:szCs w:val="21"/>
              </w:rPr>
              <w:t>3</w:t>
            </w:r>
            <w:r>
              <w:rPr>
                <w:rFonts w:hAnsi="SimSun"/>
                <w:sz w:val="21"/>
                <w:szCs w:val="21"/>
              </w:rPr>
              <w:t>款</w:t>
            </w:r>
            <w:r>
              <w:rPr>
                <w:rFonts w:hAnsi="SimSun" w:hint="eastAsia"/>
                <w:sz w:val="21"/>
                <w:szCs w:val="21"/>
              </w:rPr>
              <w:t>——</w:t>
            </w:r>
            <w:r>
              <w:rPr>
                <w:rFonts w:hint="eastAsia"/>
                <w:sz w:val="21"/>
                <w:szCs w:val="21"/>
              </w:rPr>
              <w:t>“</w:t>
            </w:r>
            <w:r>
              <w:rPr>
                <w:rFonts w:hAnsi="SimSun"/>
                <w:sz w:val="21"/>
                <w:szCs w:val="21"/>
              </w:rPr>
              <w:t>本公约缔约各国，包括那些负责管理非自治领土和托管领土的国家，应在符合联合国宪章规定的条件下，促进自决权的实现，并尊重这种权利。</w:t>
            </w:r>
            <w:r>
              <w:rPr>
                <w:rFonts w:hint="eastAsia"/>
                <w:sz w:val="21"/>
                <w:szCs w:val="21"/>
              </w:rPr>
              <w:t>”</w:t>
            </w:r>
          </w:p>
        </w:tc>
        <w:tc>
          <w:tcPr>
            <w:tcW w:w="1250" w:type="pct"/>
          </w:tcPr>
          <w:p w:rsidR="00000000" w:rsidRDefault="007F0021">
            <w:pPr>
              <w:rPr>
                <w:sz w:val="21"/>
                <w:szCs w:val="21"/>
              </w:rPr>
            </w:pPr>
            <w:r>
              <w:rPr>
                <w:rFonts w:hAnsi="SimSun"/>
                <w:sz w:val="21"/>
                <w:szCs w:val="21"/>
              </w:rPr>
              <w:t>如果第</w:t>
            </w:r>
            <w:r>
              <w:rPr>
                <w:sz w:val="21"/>
                <w:szCs w:val="21"/>
              </w:rPr>
              <w:t>1</w:t>
            </w:r>
            <w:r>
              <w:rPr>
                <w:rFonts w:hAnsi="SimSun"/>
                <w:sz w:val="21"/>
                <w:szCs w:val="21"/>
              </w:rPr>
              <w:t>条规定联合王国承担的义务与《宪章》规定联合王国承担的义务发生任何冲突，《宪章》规定的义务占上风。</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保留。</w:t>
            </w:r>
          </w:p>
        </w:tc>
        <w:tc>
          <w:tcPr>
            <w:tcW w:w="1250" w:type="pct"/>
          </w:tcPr>
          <w:p w:rsidR="00000000" w:rsidRDefault="007F0021">
            <w:pPr>
              <w:rPr>
                <w:sz w:val="21"/>
                <w:szCs w:val="21"/>
              </w:rPr>
            </w:pPr>
            <w:r>
              <w:rPr>
                <w:rFonts w:hAnsi="SimSun"/>
                <w:sz w:val="21"/>
                <w:szCs w:val="21"/>
              </w:rPr>
              <w:t>政府认为仍然有必要讲明，不要把《公约》第</w:t>
            </w:r>
            <w:r>
              <w:rPr>
                <w:sz w:val="21"/>
                <w:szCs w:val="21"/>
              </w:rPr>
              <w:t>1</w:t>
            </w:r>
            <w:r>
              <w:rPr>
                <w:rFonts w:hAnsi="SimSun"/>
                <w:sz w:val="21"/>
                <w:szCs w:val="21"/>
              </w:rPr>
              <w:t>条解释为在管理海外领土方面比《联合国宪章》本</w:t>
            </w:r>
            <w:r>
              <w:rPr>
                <w:rFonts w:hAnsi="SimSun"/>
                <w:sz w:val="21"/>
                <w:szCs w:val="21"/>
              </w:rPr>
              <w:t>身加给了管理国更多的义务。</w:t>
            </w:r>
          </w:p>
        </w:tc>
      </w:tr>
      <w:tr w:rsidR="00000000">
        <w:tc>
          <w:tcPr>
            <w:tcW w:w="1250" w:type="pct"/>
          </w:tcPr>
          <w:p w:rsidR="00000000" w:rsidRDefault="007F0021">
            <w:pPr>
              <w:rPr>
                <w:rFonts w:hint="eastAsia"/>
                <w:sz w:val="21"/>
                <w:szCs w:val="21"/>
              </w:rPr>
            </w:pPr>
            <w:r>
              <w:rPr>
                <w:rFonts w:hAnsi="SimSun"/>
                <w:sz w:val="21"/>
                <w:szCs w:val="21"/>
              </w:rPr>
              <w:t>第</w:t>
            </w:r>
            <w:r>
              <w:rPr>
                <w:sz w:val="21"/>
                <w:szCs w:val="21"/>
              </w:rPr>
              <w:t>2</w:t>
            </w:r>
            <w:r>
              <w:rPr>
                <w:rFonts w:hAnsi="SimSun"/>
                <w:sz w:val="21"/>
                <w:szCs w:val="21"/>
              </w:rPr>
              <w:t>条第</w:t>
            </w:r>
            <w:r>
              <w:rPr>
                <w:sz w:val="21"/>
                <w:szCs w:val="21"/>
              </w:rPr>
              <w:t>3</w:t>
            </w:r>
            <w:r>
              <w:rPr>
                <w:rFonts w:hAnsi="SimSun"/>
                <w:sz w:val="21"/>
                <w:szCs w:val="21"/>
              </w:rPr>
              <w:t>款</w:t>
            </w:r>
            <w:r>
              <w:rPr>
                <w:rFonts w:hAnsi="SimSun" w:hint="eastAsia"/>
                <w:sz w:val="21"/>
                <w:szCs w:val="21"/>
              </w:rPr>
              <w:t>——</w:t>
            </w:r>
            <w:r>
              <w:rPr>
                <w:rFonts w:hint="eastAsia"/>
                <w:sz w:val="21"/>
                <w:szCs w:val="21"/>
              </w:rPr>
              <w:t>“</w:t>
            </w:r>
            <w:r>
              <w:rPr>
                <w:rFonts w:hAnsi="SimSun"/>
                <w:sz w:val="21"/>
                <w:szCs w:val="21"/>
              </w:rPr>
              <w:t>发展中国家，在适当顾到人权和它们的民族经济的情况下，得决定它们对非本国国民的享受本公约中所承认的经济权利，给予什么程度的保证。</w:t>
            </w:r>
            <w:r>
              <w:rPr>
                <w:rFonts w:hint="eastAsia"/>
                <w:sz w:val="21"/>
                <w:szCs w:val="21"/>
              </w:rPr>
              <w:t>”</w:t>
            </w:r>
          </w:p>
        </w:tc>
        <w:tc>
          <w:tcPr>
            <w:tcW w:w="1250" w:type="pct"/>
          </w:tcPr>
          <w:p w:rsidR="00000000" w:rsidRDefault="007F0021">
            <w:pPr>
              <w:rPr>
                <w:sz w:val="21"/>
                <w:szCs w:val="21"/>
              </w:rPr>
            </w:pPr>
            <w:r>
              <w:rPr>
                <w:rFonts w:hAnsi="SimSun"/>
                <w:sz w:val="21"/>
                <w:szCs w:val="21"/>
              </w:rPr>
              <w:t>联合王国政府声明，为了第</w:t>
            </w:r>
            <w:r>
              <w:rPr>
                <w:sz w:val="21"/>
                <w:szCs w:val="21"/>
              </w:rPr>
              <w:t>2</w:t>
            </w:r>
            <w:r>
              <w:rPr>
                <w:rFonts w:hAnsi="SimSun"/>
                <w:sz w:val="21"/>
                <w:szCs w:val="21"/>
              </w:rPr>
              <w:t>条第</w:t>
            </w:r>
            <w:r>
              <w:rPr>
                <w:sz w:val="21"/>
                <w:szCs w:val="21"/>
              </w:rPr>
              <w:t>3</w:t>
            </w:r>
            <w:r>
              <w:rPr>
                <w:rFonts w:hAnsi="SimSun"/>
                <w:sz w:val="21"/>
                <w:szCs w:val="21"/>
              </w:rPr>
              <w:t>款，英属维尔京群岛、开曼群岛、吉尔伯特群岛、皮特凯恩群岛、圣赫勒拿岛和附属地、特克斯和凯科斯群岛及图瓦卢，都是发展中国家。</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保留（对吉尔伯特群岛和图瓦卢无效）。</w:t>
            </w:r>
          </w:p>
        </w:tc>
        <w:tc>
          <w:tcPr>
            <w:tcW w:w="1250" w:type="pct"/>
          </w:tcPr>
          <w:p w:rsidR="00000000" w:rsidRDefault="007F0021">
            <w:pPr>
              <w:rPr>
                <w:sz w:val="21"/>
                <w:szCs w:val="21"/>
              </w:rPr>
            </w:pPr>
            <w:r>
              <w:rPr>
                <w:rFonts w:hAnsi="SimSun"/>
                <w:sz w:val="21"/>
                <w:szCs w:val="21"/>
              </w:rPr>
              <w:t>吉尔伯特群岛和图瓦卢现在是独立国家。</w:t>
            </w:r>
          </w:p>
        </w:tc>
      </w:tr>
    </w:tbl>
    <w:p w:rsidR="00000000" w:rsidRDefault="007F0021">
      <w:pPr>
        <w:spacing w:before="320" w:after="120"/>
        <w:jc w:val="center"/>
        <w:rPr>
          <w:szCs w:val="24"/>
        </w:rPr>
      </w:pPr>
      <w:r>
        <w:rPr>
          <w:rFonts w:hAnsi="SimSun"/>
          <w:szCs w:val="24"/>
        </w:rPr>
        <w:t>保留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392"/>
        <w:gridCol w:w="2393"/>
        <w:gridCol w:w="2393"/>
      </w:tblGrid>
      <w:tr w:rsidR="00000000">
        <w:tc>
          <w:tcPr>
            <w:tcW w:w="1250" w:type="pct"/>
          </w:tcPr>
          <w:p w:rsidR="00000000" w:rsidRDefault="007F0021">
            <w:pPr>
              <w:rPr>
                <w:sz w:val="21"/>
                <w:szCs w:val="21"/>
              </w:rPr>
            </w:pPr>
            <w:r>
              <w:rPr>
                <w:rFonts w:hAnsi="SimSun"/>
                <w:sz w:val="21"/>
                <w:szCs w:val="21"/>
              </w:rPr>
              <w:t>《经济、社会、文化权利国际公约》条款</w:t>
            </w:r>
          </w:p>
        </w:tc>
        <w:tc>
          <w:tcPr>
            <w:tcW w:w="1250" w:type="pct"/>
          </w:tcPr>
          <w:p w:rsidR="00000000" w:rsidRDefault="007F0021">
            <w:pPr>
              <w:rPr>
                <w:sz w:val="21"/>
                <w:szCs w:val="21"/>
              </w:rPr>
            </w:pPr>
            <w:r>
              <w:rPr>
                <w:rFonts w:hAnsi="SimSun"/>
                <w:sz w:val="21"/>
                <w:szCs w:val="21"/>
              </w:rPr>
              <w:t>保留</w:t>
            </w:r>
          </w:p>
        </w:tc>
        <w:tc>
          <w:tcPr>
            <w:tcW w:w="1250" w:type="pct"/>
          </w:tcPr>
          <w:p w:rsidR="00000000" w:rsidRDefault="007F0021">
            <w:pPr>
              <w:rPr>
                <w:sz w:val="21"/>
                <w:szCs w:val="21"/>
              </w:rPr>
            </w:pPr>
            <w:r>
              <w:rPr>
                <w:rFonts w:hAnsi="SimSun"/>
                <w:sz w:val="21"/>
                <w:szCs w:val="21"/>
              </w:rPr>
              <w:t>状况</w:t>
            </w:r>
          </w:p>
        </w:tc>
        <w:tc>
          <w:tcPr>
            <w:tcW w:w="1250" w:type="pct"/>
          </w:tcPr>
          <w:p w:rsidR="00000000" w:rsidRDefault="007F0021">
            <w:pPr>
              <w:rPr>
                <w:sz w:val="21"/>
                <w:szCs w:val="21"/>
              </w:rPr>
            </w:pPr>
            <w:r>
              <w:rPr>
                <w:rFonts w:hAnsi="SimSun"/>
                <w:sz w:val="21"/>
                <w:szCs w:val="21"/>
              </w:rPr>
              <w:t>说明</w:t>
            </w:r>
          </w:p>
        </w:tc>
      </w:tr>
      <w:tr w:rsidR="00000000">
        <w:tc>
          <w:tcPr>
            <w:tcW w:w="1250" w:type="pct"/>
          </w:tcPr>
          <w:p w:rsidR="00000000" w:rsidRDefault="007F0021">
            <w:pPr>
              <w:rPr>
                <w:sz w:val="21"/>
                <w:szCs w:val="21"/>
              </w:rPr>
            </w:pPr>
            <w:r>
              <w:rPr>
                <w:rFonts w:hAnsi="SimSun"/>
                <w:sz w:val="21"/>
                <w:szCs w:val="21"/>
              </w:rPr>
              <w:t>第</w:t>
            </w:r>
            <w:r>
              <w:rPr>
                <w:sz w:val="21"/>
                <w:szCs w:val="21"/>
              </w:rPr>
              <w:t>6</w:t>
            </w:r>
            <w:r>
              <w:rPr>
                <w:rFonts w:hAnsi="SimSun"/>
                <w:sz w:val="21"/>
                <w:szCs w:val="21"/>
              </w:rPr>
              <w:t>条－</w:t>
            </w:r>
            <w:r>
              <w:rPr>
                <w:rFonts w:hint="eastAsia"/>
                <w:sz w:val="21"/>
                <w:szCs w:val="21"/>
              </w:rPr>
              <w:t>“</w:t>
            </w:r>
            <w:r>
              <w:rPr>
                <w:rFonts w:hAnsi="SimSun"/>
                <w:sz w:val="21"/>
                <w:szCs w:val="21"/>
              </w:rPr>
              <w:t>一、本公约缔约各国承认工作</w:t>
            </w:r>
            <w:r>
              <w:rPr>
                <w:rFonts w:hAnsi="SimSun"/>
                <w:sz w:val="21"/>
                <w:szCs w:val="21"/>
              </w:rPr>
              <w:t>权，包括人人应有机会凭其自由选择和接受的工作来谋生的权利，并将采取适当步骤来保障这一权利。</w:t>
            </w:r>
          </w:p>
          <w:p w:rsidR="00000000" w:rsidRDefault="007F0021">
            <w:pPr>
              <w:rPr>
                <w:rFonts w:hint="eastAsia"/>
                <w:sz w:val="21"/>
                <w:szCs w:val="21"/>
              </w:rPr>
            </w:pPr>
            <w:r>
              <w:rPr>
                <w:rFonts w:hAnsi="SimSun"/>
                <w:sz w:val="21"/>
                <w:szCs w:val="21"/>
              </w:rPr>
              <w:t>二、本公约缔约各国为充分实现这一权利而采取的步骤应包括技术的和职业的指导和训练，以及在保障个人基本政治和经济自由的条件下达到稳定的经济、社会和文化的发展和充分的生产就业的计划、政策和技术。</w:t>
            </w:r>
            <w:r>
              <w:rPr>
                <w:rFonts w:hint="eastAsia"/>
                <w:sz w:val="21"/>
                <w:szCs w:val="21"/>
              </w:rPr>
              <w:t>”</w:t>
            </w:r>
          </w:p>
        </w:tc>
        <w:tc>
          <w:tcPr>
            <w:tcW w:w="1250" w:type="pct"/>
          </w:tcPr>
          <w:p w:rsidR="00000000" w:rsidRDefault="007F0021">
            <w:pPr>
              <w:rPr>
                <w:sz w:val="21"/>
                <w:szCs w:val="21"/>
              </w:rPr>
            </w:pPr>
            <w:r>
              <w:rPr>
                <w:rFonts w:hAnsi="SimSun"/>
                <w:sz w:val="21"/>
                <w:szCs w:val="21"/>
              </w:rPr>
              <w:t>联合王国政府保留下述权利：为了保证　任何特殊地区或领土工人的就业机会，把第</w:t>
            </w:r>
            <w:r>
              <w:rPr>
                <w:sz w:val="21"/>
                <w:szCs w:val="21"/>
              </w:rPr>
              <w:t>6</w:t>
            </w:r>
            <w:r>
              <w:rPr>
                <w:rFonts w:hAnsi="SimSun"/>
                <w:sz w:val="21"/>
                <w:szCs w:val="21"/>
              </w:rPr>
              <w:t>条解释为不排除根据出生地或居留资格对在该地区或领土就业施加限制。</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保留。</w:t>
            </w:r>
          </w:p>
        </w:tc>
        <w:tc>
          <w:tcPr>
            <w:tcW w:w="1250" w:type="pct"/>
          </w:tcPr>
          <w:p w:rsidR="00000000" w:rsidRDefault="007F0021">
            <w:pPr>
              <w:rPr>
                <w:sz w:val="21"/>
                <w:szCs w:val="21"/>
              </w:rPr>
            </w:pPr>
          </w:p>
        </w:tc>
      </w:tr>
      <w:tr w:rsidR="00000000">
        <w:tc>
          <w:tcPr>
            <w:tcW w:w="1250" w:type="pct"/>
          </w:tcPr>
          <w:p w:rsidR="00000000" w:rsidRDefault="007F0021">
            <w:pPr>
              <w:rPr>
                <w:sz w:val="21"/>
                <w:szCs w:val="21"/>
              </w:rPr>
            </w:pPr>
            <w:r>
              <w:rPr>
                <w:rFonts w:hAnsi="SimSun"/>
                <w:sz w:val="21"/>
                <w:szCs w:val="21"/>
              </w:rPr>
              <w:t>第</w:t>
            </w:r>
            <w:r>
              <w:rPr>
                <w:sz w:val="21"/>
                <w:szCs w:val="21"/>
              </w:rPr>
              <w:t>7</w:t>
            </w:r>
            <w:r>
              <w:rPr>
                <w:rFonts w:hAnsi="SimSun"/>
                <w:sz w:val="21"/>
                <w:szCs w:val="21"/>
              </w:rPr>
              <w:t>条（</w:t>
            </w:r>
            <w:r>
              <w:rPr>
                <w:sz w:val="21"/>
                <w:szCs w:val="21"/>
              </w:rPr>
              <w:t>a</w:t>
            </w:r>
            <w:r>
              <w:rPr>
                <w:rFonts w:hAnsi="SimSun"/>
                <w:sz w:val="21"/>
                <w:szCs w:val="21"/>
              </w:rPr>
              <w:t>）款（</w:t>
            </w:r>
            <w:r>
              <w:rPr>
                <w:sz w:val="21"/>
                <w:szCs w:val="21"/>
              </w:rPr>
              <w:t>1</w:t>
            </w:r>
            <w:r>
              <w:rPr>
                <w:rFonts w:hAnsi="SimSun"/>
                <w:sz w:val="21"/>
                <w:szCs w:val="21"/>
              </w:rPr>
              <w:t>）项－</w:t>
            </w:r>
            <w:r>
              <w:rPr>
                <w:rFonts w:hint="eastAsia"/>
                <w:sz w:val="21"/>
                <w:szCs w:val="21"/>
              </w:rPr>
              <w:t>“</w:t>
            </w:r>
            <w:r>
              <w:rPr>
                <w:rFonts w:hAnsi="SimSun"/>
                <w:sz w:val="21"/>
                <w:szCs w:val="21"/>
              </w:rPr>
              <w:t>本公约缔约各国承认人人有权享受公正和良好的工作条</w:t>
            </w:r>
            <w:r>
              <w:rPr>
                <w:rFonts w:hAnsi="SimSun"/>
                <w:sz w:val="21"/>
                <w:szCs w:val="21"/>
              </w:rPr>
              <w:t>件，特别要保证：</w:t>
            </w:r>
          </w:p>
          <w:p w:rsidR="00000000" w:rsidRDefault="007F0021">
            <w:pPr>
              <w:rPr>
                <w:rFonts w:hint="eastAsia"/>
                <w:sz w:val="21"/>
                <w:szCs w:val="21"/>
              </w:rPr>
            </w:pPr>
            <w:r>
              <w:rPr>
                <w:rFonts w:hAnsi="SimSun"/>
                <w:sz w:val="21"/>
                <w:szCs w:val="21"/>
              </w:rPr>
              <w:t>（</w:t>
            </w:r>
            <w:r>
              <w:rPr>
                <w:sz w:val="21"/>
                <w:szCs w:val="21"/>
              </w:rPr>
              <w:t>a</w:t>
            </w:r>
            <w:r>
              <w:rPr>
                <w:rFonts w:hAnsi="SimSun"/>
                <w:sz w:val="21"/>
                <w:szCs w:val="21"/>
              </w:rPr>
              <w:t>）最低限度给予所有工人以下列报酬：（</w:t>
            </w:r>
            <w:r>
              <w:rPr>
                <w:sz w:val="21"/>
                <w:szCs w:val="21"/>
              </w:rPr>
              <w:t>1</w:t>
            </w:r>
            <w:r>
              <w:rPr>
                <w:rFonts w:hAnsi="SimSun"/>
                <w:sz w:val="21"/>
                <w:szCs w:val="21"/>
              </w:rPr>
              <w:t>）公平的工资和同值工作同酬而没有任何歧视，特别是保证妇女享受不差于男子所享受的工作条件，并享受同工同酬。</w:t>
            </w:r>
            <w:r>
              <w:rPr>
                <w:rFonts w:hint="eastAsia"/>
                <w:sz w:val="21"/>
                <w:szCs w:val="21"/>
              </w:rPr>
              <w:t>”</w:t>
            </w:r>
          </w:p>
        </w:tc>
        <w:tc>
          <w:tcPr>
            <w:tcW w:w="1250" w:type="pct"/>
          </w:tcPr>
          <w:p w:rsidR="00000000" w:rsidRDefault="007F0021">
            <w:pPr>
              <w:rPr>
                <w:sz w:val="21"/>
                <w:szCs w:val="21"/>
              </w:rPr>
            </w:pPr>
            <w:r>
              <w:rPr>
                <w:rFonts w:hAnsi="SimSun"/>
                <w:sz w:val="21"/>
                <w:szCs w:val="21"/>
              </w:rPr>
              <w:t>联合王国政府保留推迟适用第</w:t>
            </w:r>
            <w:r>
              <w:rPr>
                <w:sz w:val="21"/>
                <w:szCs w:val="21"/>
              </w:rPr>
              <w:t>7</w:t>
            </w:r>
            <w:r>
              <w:rPr>
                <w:rFonts w:hAnsi="SimSun"/>
                <w:sz w:val="21"/>
                <w:szCs w:val="21"/>
              </w:rPr>
              <w:t>条（</w:t>
            </w:r>
            <w:r>
              <w:rPr>
                <w:sz w:val="21"/>
                <w:szCs w:val="21"/>
              </w:rPr>
              <w:t>a</w:t>
            </w:r>
            <w:r>
              <w:rPr>
                <w:rFonts w:hAnsi="SimSun"/>
                <w:sz w:val="21"/>
                <w:szCs w:val="21"/>
              </w:rPr>
              <w:t>）款（</w:t>
            </w:r>
            <w:r>
              <w:rPr>
                <w:sz w:val="21"/>
                <w:szCs w:val="21"/>
              </w:rPr>
              <w:t>1</w:t>
            </w:r>
            <w:r>
              <w:rPr>
                <w:rFonts w:hAnsi="SimSun"/>
                <w:sz w:val="21"/>
                <w:szCs w:val="21"/>
              </w:rPr>
              <w:t>）项的权利，因为它涉及泽西、根西、马恩岛、百慕大、香港和所罗门群岛私营部门实行男女同工同酬问题。</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保留（对香港和所罗门群岛无效）。</w:t>
            </w:r>
          </w:p>
        </w:tc>
        <w:tc>
          <w:tcPr>
            <w:tcW w:w="1250" w:type="pct"/>
          </w:tcPr>
          <w:p w:rsidR="00000000" w:rsidRDefault="007F0021">
            <w:pPr>
              <w:rPr>
                <w:sz w:val="21"/>
                <w:szCs w:val="21"/>
              </w:rPr>
            </w:pPr>
            <w:r>
              <w:rPr>
                <w:rFonts w:hAnsi="SimSun"/>
                <w:sz w:val="21"/>
                <w:szCs w:val="21"/>
              </w:rPr>
              <w:t>联合王国不再负责管理香港和所罗门群岛。</w:t>
            </w:r>
          </w:p>
        </w:tc>
      </w:tr>
      <w:tr w:rsidR="00000000">
        <w:tc>
          <w:tcPr>
            <w:tcW w:w="1250" w:type="pct"/>
          </w:tcPr>
          <w:p w:rsidR="00000000" w:rsidRDefault="007F0021">
            <w:pPr>
              <w:rPr>
                <w:rFonts w:hint="eastAsia"/>
                <w:sz w:val="21"/>
                <w:szCs w:val="21"/>
              </w:rPr>
            </w:pPr>
            <w:r>
              <w:rPr>
                <w:rFonts w:hAnsi="SimSun"/>
                <w:sz w:val="21"/>
                <w:szCs w:val="21"/>
              </w:rPr>
              <w:t>第</w:t>
            </w:r>
            <w:r>
              <w:rPr>
                <w:sz w:val="21"/>
                <w:szCs w:val="21"/>
              </w:rPr>
              <w:t>8</w:t>
            </w:r>
            <w:r>
              <w:rPr>
                <w:rFonts w:hAnsi="SimSun"/>
                <w:sz w:val="21"/>
                <w:szCs w:val="21"/>
              </w:rPr>
              <w:t>条第</w:t>
            </w:r>
            <w:r>
              <w:rPr>
                <w:sz w:val="21"/>
                <w:szCs w:val="21"/>
              </w:rPr>
              <w:t>1</w:t>
            </w:r>
            <w:r>
              <w:rPr>
                <w:rFonts w:hAnsi="SimSun"/>
                <w:sz w:val="21"/>
                <w:szCs w:val="21"/>
              </w:rPr>
              <w:t>款（</w:t>
            </w:r>
            <w:r>
              <w:rPr>
                <w:sz w:val="21"/>
                <w:szCs w:val="21"/>
              </w:rPr>
              <w:t>b</w:t>
            </w:r>
            <w:r>
              <w:rPr>
                <w:rFonts w:hAnsi="SimSun"/>
                <w:sz w:val="21"/>
                <w:szCs w:val="21"/>
              </w:rPr>
              <w:t>）项－</w:t>
            </w:r>
            <w:r>
              <w:rPr>
                <w:rFonts w:hint="eastAsia"/>
                <w:sz w:val="21"/>
                <w:szCs w:val="21"/>
              </w:rPr>
              <w:t>“</w:t>
            </w:r>
            <w:r>
              <w:rPr>
                <w:rFonts w:hAnsi="SimSun"/>
                <w:sz w:val="21"/>
                <w:szCs w:val="21"/>
              </w:rPr>
              <w:t>一、本公约缔约各国承担保证：</w:t>
            </w:r>
            <w:r>
              <w:rPr>
                <w:sz w:val="21"/>
                <w:szCs w:val="21"/>
              </w:rPr>
              <w:t>[</w:t>
            </w:r>
            <w:r>
              <w:rPr>
                <w:rFonts w:hint="eastAsia"/>
                <w:sz w:val="21"/>
                <w:szCs w:val="21"/>
              </w:rPr>
              <w:t>……</w:t>
            </w:r>
            <w:r>
              <w:rPr>
                <w:sz w:val="21"/>
                <w:szCs w:val="21"/>
              </w:rPr>
              <w:t>]</w:t>
            </w:r>
            <w:r>
              <w:rPr>
                <w:rFonts w:hAnsi="SimSun"/>
                <w:sz w:val="21"/>
                <w:szCs w:val="21"/>
              </w:rPr>
              <w:t>（乙）工会有权建立全国性的协会或联合会，有权组织或参加国际工会组织。</w:t>
            </w:r>
            <w:r>
              <w:rPr>
                <w:rFonts w:hint="eastAsia"/>
                <w:sz w:val="21"/>
                <w:szCs w:val="21"/>
              </w:rPr>
              <w:t>”</w:t>
            </w:r>
          </w:p>
        </w:tc>
        <w:tc>
          <w:tcPr>
            <w:tcW w:w="1250" w:type="pct"/>
          </w:tcPr>
          <w:p w:rsidR="00000000" w:rsidRDefault="007F0021">
            <w:pPr>
              <w:rPr>
                <w:sz w:val="21"/>
                <w:szCs w:val="21"/>
              </w:rPr>
            </w:pPr>
            <w:r>
              <w:rPr>
                <w:rFonts w:hAnsi="SimSun"/>
                <w:sz w:val="21"/>
                <w:szCs w:val="21"/>
              </w:rPr>
              <w:t>联合王国政府保留不在香港适用第</w:t>
            </w:r>
            <w:r>
              <w:rPr>
                <w:sz w:val="21"/>
                <w:szCs w:val="21"/>
              </w:rPr>
              <w:t>8</w:t>
            </w:r>
            <w:r>
              <w:rPr>
                <w:rFonts w:hAnsi="SimSun"/>
                <w:sz w:val="21"/>
                <w:szCs w:val="21"/>
              </w:rPr>
              <w:t>条第</w:t>
            </w:r>
            <w:r>
              <w:rPr>
                <w:sz w:val="21"/>
                <w:szCs w:val="21"/>
              </w:rPr>
              <w:t>1</w:t>
            </w:r>
            <w:r>
              <w:rPr>
                <w:rFonts w:hAnsi="SimSun"/>
                <w:sz w:val="21"/>
                <w:szCs w:val="21"/>
              </w:rPr>
              <w:t>款（</w:t>
            </w:r>
            <w:r>
              <w:rPr>
                <w:sz w:val="21"/>
                <w:szCs w:val="21"/>
              </w:rPr>
              <w:t>b</w:t>
            </w:r>
            <w:r>
              <w:rPr>
                <w:rFonts w:hAnsi="SimSun"/>
                <w:sz w:val="21"/>
                <w:szCs w:val="21"/>
              </w:rPr>
              <w:t>）项的权利。</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无效。</w:t>
            </w:r>
          </w:p>
        </w:tc>
        <w:tc>
          <w:tcPr>
            <w:tcW w:w="1250" w:type="pct"/>
          </w:tcPr>
          <w:p w:rsidR="00000000" w:rsidRDefault="007F0021">
            <w:pPr>
              <w:rPr>
                <w:sz w:val="21"/>
                <w:szCs w:val="21"/>
              </w:rPr>
            </w:pPr>
            <w:r>
              <w:rPr>
                <w:rFonts w:hAnsi="SimSun"/>
                <w:sz w:val="21"/>
                <w:szCs w:val="21"/>
              </w:rPr>
              <w:t>联合王国不再负责管理香港。</w:t>
            </w:r>
          </w:p>
        </w:tc>
      </w:tr>
      <w:tr w:rsidR="00000000">
        <w:tc>
          <w:tcPr>
            <w:tcW w:w="1250" w:type="pct"/>
          </w:tcPr>
          <w:p w:rsidR="00000000" w:rsidRDefault="007F0021">
            <w:pPr>
              <w:rPr>
                <w:rFonts w:hint="eastAsia"/>
                <w:sz w:val="21"/>
                <w:szCs w:val="21"/>
              </w:rPr>
            </w:pPr>
            <w:r>
              <w:rPr>
                <w:rFonts w:hAnsi="SimSun"/>
                <w:sz w:val="21"/>
                <w:szCs w:val="21"/>
              </w:rPr>
              <w:t>第</w:t>
            </w:r>
            <w:r>
              <w:rPr>
                <w:sz w:val="21"/>
                <w:szCs w:val="21"/>
              </w:rPr>
              <w:t>9</w:t>
            </w:r>
            <w:r>
              <w:rPr>
                <w:rFonts w:hAnsi="SimSun"/>
                <w:sz w:val="21"/>
                <w:szCs w:val="21"/>
              </w:rPr>
              <w:t>条－</w:t>
            </w:r>
            <w:r>
              <w:rPr>
                <w:rFonts w:hint="eastAsia"/>
                <w:sz w:val="21"/>
                <w:szCs w:val="21"/>
              </w:rPr>
              <w:t>“</w:t>
            </w:r>
            <w:r>
              <w:rPr>
                <w:rFonts w:hAnsi="SimSun"/>
                <w:sz w:val="21"/>
                <w:szCs w:val="21"/>
              </w:rPr>
              <w:t>本公约缔约各国承认人人有权享受社会保障，包括社会保险。</w:t>
            </w:r>
            <w:r>
              <w:rPr>
                <w:rFonts w:hAnsi="SimSun" w:hint="eastAsia"/>
                <w:sz w:val="21"/>
                <w:szCs w:val="21"/>
              </w:rPr>
              <w:t>”</w:t>
            </w:r>
          </w:p>
        </w:tc>
        <w:tc>
          <w:tcPr>
            <w:tcW w:w="1250" w:type="pct"/>
          </w:tcPr>
          <w:p w:rsidR="00000000" w:rsidRDefault="007F0021">
            <w:pPr>
              <w:rPr>
                <w:sz w:val="21"/>
                <w:szCs w:val="21"/>
              </w:rPr>
            </w:pPr>
            <w:r>
              <w:rPr>
                <w:rFonts w:hAnsi="SimSun"/>
                <w:sz w:val="21"/>
                <w:szCs w:val="21"/>
              </w:rPr>
              <w:t>联合王国政府尽管承认第</w:t>
            </w:r>
            <w:r>
              <w:rPr>
                <w:sz w:val="21"/>
                <w:szCs w:val="21"/>
              </w:rPr>
              <w:t>9</w:t>
            </w:r>
            <w:r>
              <w:rPr>
                <w:rFonts w:hAnsi="SimSun"/>
                <w:sz w:val="21"/>
                <w:szCs w:val="21"/>
              </w:rPr>
              <w:t>条规定的人人享有的社会保障权，但保留推迟在开曼群岛和福克兰群岛实施这项权利的权利，因为这些领土资源短缺。</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保留。</w:t>
            </w:r>
          </w:p>
        </w:tc>
        <w:tc>
          <w:tcPr>
            <w:tcW w:w="1250" w:type="pct"/>
          </w:tcPr>
          <w:p w:rsidR="00000000" w:rsidRDefault="007F0021">
            <w:pPr>
              <w:rPr>
                <w:sz w:val="21"/>
                <w:szCs w:val="21"/>
              </w:rPr>
            </w:pPr>
          </w:p>
        </w:tc>
      </w:tr>
      <w:tr w:rsidR="00000000">
        <w:tc>
          <w:tcPr>
            <w:tcW w:w="1250" w:type="pct"/>
          </w:tcPr>
          <w:p w:rsidR="00000000" w:rsidRDefault="007F0021">
            <w:pPr>
              <w:rPr>
                <w:sz w:val="21"/>
                <w:szCs w:val="21"/>
              </w:rPr>
            </w:pPr>
            <w:r>
              <w:rPr>
                <w:rFonts w:hAnsi="SimSun"/>
                <w:sz w:val="21"/>
                <w:szCs w:val="21"/>
              </w:rPr>
              <w:t>第</w:t>
            </w:r>
            <w:r>
              <w:rPr>
                <w:sz w:val="21"/>
                <w:szCs w:val="21"/>
              </w:rPr>
              <w:t>10</w:t>
            </w:r>
            <w:r>
              <w:rPr>
                <w:rFonts w:hAnsi="SimSun"/>
                <w:sz w:val="21"/>
                <w:szCs w:val="21"/>
              </w:rPr>
              <w:t>条第</w:t>
            </w:r>
            <w:r>
              <w:rPr>
                <w:sz w:val="21"/>
                <w:szCs w:val="21"/>
              </w:rPr>
              <w:t>1</w:t>
            </w:r>
            <w:r>
              <w:rPr>
                <w:rFonts w:hAnsi="SimSun"/>
                <w:sz w:val="21"/>
                <w:szCs w:val="21"/>
              </w:rPr>
              <w:t>和第</w:t>
            </w:r>
            <w:r>
              <w:rPr>
                <w:sz w:val="21"/>
                <w:szCs w:val="21"/>
              </w:rPr>
              <w:t>2</w:t>
            </w:r>
            <w:r>
              <w:rPr>
                <w:rFonts w:hAnsi="SimSun"/>
                <w:sz w:val="21"/>
                <w:szCs w:val="21"/>
              </w:rPr>
              <w:t>款－</w:t>
            </w:r>
            <w:r>
              <w:rPr>
                <w:rFonts w:hint="eastAsia"/>
                <w:sz w:val="21"/>
                <w:szCs w:val="21"/>
              </w:rPr>
              <w:t>“</w:t>
            </w:r>
            <w:r>
              <w:rPr>
                <w:rFonts w:hAnsi="SimSun"/>
                <w:sz w:val="21"/>
                <w:szCs w:val="21"/>
              </w:rPr>
              <w:t>本公约缔约各国承认：</w:t>
            </w:r>
          </w:p>
          <w:p w:rsidR="00000000" w:rsidRDefault="007F0021">
            <w:pPr>
              <w:rPr>
                <w:sz w:val="21"/>
                <w:szCs w:val="21"/>
              </w:rPr>
            </w:pPr>
            <w:r>
              <w:rPr>
                <w:rFonts w:hAnsi="SimSun"/>
                <w:sz w:val="21"/>
                <w:szCs w:val="21"/>
              </w:rPr>
              <w:t>一、对作为社会的自然和基本的单元的家庭，特别是对它的建立和当它负责照顾和教育未独立的儿童时，应给以尽可能广泛的保护和协助。缔婚必须经男女双方自由同意。</w:t>
            </w:r>
          </w:p>
          <w:p w:rsidR="00000000" w:rsidRDefault="007F0021">
            <w:pPr>
              <w:rPr>
                <w:rFonts w:hint="eastAsia"/>
                <w:sz w:val="21"/>
                <w:szCs w:val="21"/>
              </w:rPr>
            </w:pPr>
            <w:r>
              <w:rPr>
                <w:rFonts w:hAnsi="SimSun"/>
                <w:sz w:val="21"/>
                <w:szCs w:val="21"/>
              </w:rPr>
              <w:t>二、</w:t>
            </w:r>
            <w:r>
              <w:rPr>
                <w:rFonts w:hAnsi="SimSun"/>
                <w:sz w:val="21"/>
                <w:szCs w:val="21"/>
              </w:rPr>
              <w:t>对母亲，在产前和产后的合理期间，应给以特别保护，在此期间，对有工作的母亲应给以给薪休假或有适当社会保障福利金的休假。</w:t>
            </w:r>
            <w:r>
              <w:rPr>
                <w:rFonts w:hint="eastAsia"/>
                <w:sz w:val="21"/>
                <w:szCs w:val="21"/>
              </w:rPr>
              <w:t>”</w:t>
            </w:r>
          </w:p>
        </w:tc>
        <w:tc>
          <w:tcPr>
            <w:tcW w:w="1250" w:type="pct"/>
          </w:tcPr>
          <w:p w:rsidR="00000000" w:rsidRDefault="007F0021">
            <w:pPr>
              <w:rPr>
                <w:sz w:val="21"/>
                <w:szCs w:val="21"/>
              </w:rPr>
            </w:pPr>
            <w:r>
              <w:rPr>
                <w:rFonts w:hAnsi="SimSun"/>
                <w:sz w:val="21"/>
                <w:szCs w:val="21"/>
              </w:rPr>
              <w:t>联合王国政府保留下述权利：推迟对所罗门群岛的少数习惯婚姻适用第</w:t>
            </w:r>
            <w:r>
              <w:rPr>
                <w:sz w:val="21"/>
                <w:szCs w:val="21"/>
              </w:rPr>
              <w:t>10</w:t>
            </w:r>
            <w:r>
              <w:rPr>
                <w:rFonts w:hAnsi="SimSun"/>
                <w:sz w:val="21"/>
                <w:szCs w:val="21"/>
              </w:rPr>
              <w:t>条第</w:t>
            </w:r>
            <w:r>
              <w:rPr>
                <w:sz w:val="21"/>
                <w:szCs w:val="21"/>
              </w:rPr>
              <w:t>1</w:t>
            </w:r>
            <w:r>
              <w:rPr>
                <w:rFonts w:hAnsi="SimSun"/>
                <w:sz w:val="21"/>
                <w:szCs w:val="21"/>
              </w:rPr>
              <w:t>款，就带薪产假而言，推迟在百慕大和福克兰群岛适用第</w:t>
            </w:r>
            <w:r>
              <w:rPr>
                <w:sz w:val="21"/>
                <w:szCs w:val="21"/>
              </w:rPr>
              <w:t>10</w:t>
            </w:r>
            <w:r>
              <w:rPr>
                <w:rFonts w:hAnsi="SimSun"/>
                <w:sz w:val="21"/>
                <w:szCs w:val="21"/>
              </w:rPr>
              <w:t>条第</w:t>
            </w:r>
            <w:r>
              <w:rPr>
                <w:sz w:val="21"/>
                <w:szCs w:val="21"/>
              </w:rPr>
              <w:t>2</w:t>
            </w:r>
            <w:r>
              <w:rPr>
                <w:rFonts w:hAnsi="SimSun"/>
                <w:sz w:val="21"/>
                <w:szCs w:val="21"/>
              </w:rPr>
              <w:t>款。</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保留（对所罗门群岛无效）。</w:t>
            </w:r>
          </w:p>
        </w:tc>
        <w:tc>
          <w:tcPr>
            <w:tcW w:w="1250" w:type="pct"/>
          </w:tcPr>
          <w:p w:rsidR="00000000" w:rsidRDefault="007F0021">
            <w:pPr>
              <w:rPr>
                <w:sz w:val="21"/>
                <w:szCs w:val="21"/>
              </w:rPr>
            </w:pPr>
            <w:r>
              <w:rPr>
                <w:rFonts w:hAnsi="SimSun"/>
                <w:sz w:val="21"/>
                <w:szCs w:val="21"/>
              </w:rPr>
              <w:t>所罗门群岛如今是一个独立国家。</w:t>
            </w:r>
          </w:p>
        </w:tc>
      </w:tr>
      <w:tr w:rsidR="00000000">
        <w:tc>
          <w:tcPr>
            <w:tcW w:w="1250" w:type="pct"/>
          </w:tcPr>
          <w:p w:rsidR="00000000" w:rsidRDefault="007F0021">
            <w:pPr>
              <w:rPr>
                <w:sz w:val="21"/>
                <w:szCs w:val="21"/>
              </w:rPr>
            </w:pPr>
            <w:r>
              <w:rPr>
                <w:rFonts w:hAnsi="SimSun"/>
                <w:sz w:val="21"/>
                <w:szCs w:val="21"/>
              </w:rPr>
              <w:t>第</w:t>
            </w:r>
            <w:r>
              <w:rPr>
                <w:sz w:val="21"/>
                <w:szCs w:val="21"/>
              </w:rPr>
              <w:t>13</w:t>
            </w:r>
            <w:r>
              <w:rPr>
                <w:rFonts w:hAnsi="SimSun"/>
                <w:sz w:val="21"/>
                <w:szCs w:val="21"/>
              </w:rPr>
              <w:t>条第</w:t>
            </w:r>
            <w:r>
              <w:rPr>
                <w:sz w:val="21"/>
                <w:szCs w:val="21"/>
              </w:rPr>
              <w:t>2</w:t>
            </w:r>
            <w:r>
              <w:rPr>
                <w:rFonts w:hAnsi="SimSun"/>
                <w:sz w:val="21"/>
                <w:szCs w:val="21"/>
              </w:rPr>
              <w:t>款（</w:t>
            </w:r>
            <w:r>
              <w:rPr>
                <w:sz w:val="21"/>
                <w:szCs w:val="21"/>
              </w:rPr>
              <w:t>a</w:t>
            </w:r>
            <w:r>
              <w:rPr>
                <w:rFonts w:hAnsi="SimSun"/>
                <w:sz w:val="21"/>
                <w:szCs w:val="21"/>
              </w:rPr>
              <w:t>）项－</w:t>
            </w:r>
            <w:r>
              <w:rPr>
                <w:rFonts w:hint="eastAsia"/>
                <w:sz w:val="21"/>
                <w:szCs w:val="21"/>
              </w:rPr>
              <w:t>“</w:t>
            </w:r>
            <w:r>
              <w:rPr>
                <w:rFonts w:hAnsi="SimSun"/>
                <w:sz w:val="21"/>
                <w:szCs w:val="21"/>
              </w:rPr>
              <w:t>本公约缔约各国认为，为了充分实现这一权利起见：</w:t>
            </w:r>
          </w:p>
          <w:p w:rsidR="00000000" w:rsidRDefault="007F0021">
            <w:pPr>
              <w:rPr>
                <w:sz w:val="21"/>
                <w:szCs w:val="21"/>
              </w:rPr>
            </w:pPr>
            <w:r>
              <w:rPr>
                <w:rFonts w:hAnsi="SimSun"/>
                <w:sz w:val="21"/>
                <w:szCs w:val="21"/>
              </w:rPr>
              <w:t>（甲）初等教育应属义务性质并一律免费。</w:t>
            </w:r>
          </w:p>
          <w:p w:rsidR="00000000" w:rsidRDefault="007F0021">
            <w:pPr>
              <w:rPr>
                <w:rFonts w:hint="eastAsia"/>
                <w:sz w:val="21"/>
                <w:szCs w:val="21"/>
              </w:rPr>
            </w:pPr>
            <w:r>
              <w:rPr>
                <w:rFonts w:hAnsi="SimSun"/>
                <w:sz w:val="21"/>
                <w:szCs w:val="21"/>
              </w:rPr>
              <w:t>第</w:t>
            </w:r>
            <w:r>
              <w:rPr>
                <w:sz w:val="21"/>
                <w:szCs w:val="21"/>
              </w:rPr>
              <w:t>14</w:t>
            </w:r>
            <w:r>
              <w:rPr>
                <w:rFonts w:hAnsi="SimSun"/>
                <w:sz w:val="21"/>
                <w:szCs w:val="21"/>
              </w:rPr>
              <w:t>条－本公约任何缔约国在参加本公约时尚未能在其宗主领土或其他在其管辖下的领</w:t>
            </w:r>
            <w:r>
              <w:rPr>
                <w:rFonts w:hAnsi="SimSun"/>
                <w:sz w:val="21"/>
                <w:szCs w:val="21"/>
              </w:rPr>
              <w:t>土实施免费的、义务性的初等教育者，承担在两年之内制定和采取一个逐步实行的详细的行动计划，其中规定在合理的年限内实现一切人均得受免费的义务性教育的原则。</w:t>
            </w:r>
            <w:r>
              <w:rPr>
                <w:rFonts w:hint="eastAsia"/>
                <w:sz w:val="21"/>
                <w:szCs w:val="21"/>
              </w:rPr>
              <w:t>”</w:t>
            </w:r>
          </w:p>
        </w:tc>
        <w:tc>
          <w:tcPr>
            <w:tcW w:w="1250" w:type="pct"/>
          </w:tcPr>
          <w:p w:rsidR="00000000" w:rsidRDefault="007F0021">
            <w:pPr>
              <w:rPr>
                <w:sz w:val="21"/>
                <w:szCs w:val="21"/>
              </w:rPr>
            </w:pPr>
            <w:r>
              <w:rPr>
                <w:rFonts w:hAnsi="SimSun"/>
                <w:sz w:val="21"/>
                <w:szCs w:val="21"/>
              </w:rPr>
              <w:t>联合王国政府保留在吉尔伯特群岛、所罗门群岛和图瓦卢适用第十三条第二款（甲）项和第十四条的权利，因为它们规定了初等义务教育。</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无效。</w:t>
            </w:r>
          </w:p>
        </w:tc>
        <w:tc>
          <w:tcPr>
            <w:tcW w:w="1250" w:type="pct"/>
          </w:tcPr>
          <w:p w:rsidR="00000000" w:rsidRDefault="007F0021">
            <w:pPr>
              <w:rPr>
                <w:sz w:val="21"/>
                <w:szCs w:val="21"/>
              </w:rPr>
            </w:pPr>
            <w:r>
              <w:rPr>
                <w:rFonts w:hAnsi="SimSun"/>
                <w:sz w:val="21"/>
                <w:szCs w:val="21"/>
              </w:rPr>
              <w:t>吉尔伯特群岛、所罗门群岛和图瓦卢如今是独立国家。</w:t>
            </w:r>
          </w:p>
        </w:tc>
      </w:tr>
      <w:tr w:rsidR="00000000">
        <w:tc>
          <w:tcPr>
            <w:tcW w:w="1250" w:type="pct"/>
          </w:tcPr>
          <w:p w:rsidR="00000000" w:rsidRDefault="007F0021">
            <w:pPr>
              <w:rPr>
                <w:sz w:val="21"/>
                <w:szCs w:val="21"/>
              </w:rPr>
            </w:pPr>
            <w:r>
              <w:rPr>
                <w:rFonts w:hAnsi="SimSun"/>
                <w:sz w:val="21"/>
                <w:szCs w:val="21"/>
              </w:rPr>
              <w:t>各项条款</w:t>
            </w:r>
          </w:p>
        </w:tc>
        <w:tc>
          <w:tcPr>
            <w:tcW w:w="1250" w:type="pct"/>
          </w:tcPr>
          <w:p w:rsidR="00000000" w:rsidRDefault="007F0021">
            <w:pPr>
              <w:rPr>
                <w:sz w:val="21"/>
                <w:szCs w:val="21"/>
              </w:rPr>
            </w:pPr>
            <w:r>
              <w:rPr>
                <w:rFonts w:hAnsi="SimSun"/>
                <w:sz w:val="21"/>
                <w:szCs w:val="21"/>
              </w:rPr>
              <w:t>联合王国政府声明，《公约》各项规定不适用于南罗得西亚，除非并且直到它们通知联合国秘书长它们能够确保《公约》加给该领土的各项义务可以得到全面履行。</w:t>
            </w:r>
          </w:p>
        </w:tc>
        <w:tc>
          <w:tcPr>
            <w:tcW w:w="1250" w:type="pct"/>
          </w:tcPr>
          <w:p w:rsidR="00000000" w:rsidRDefault="007F0021">
            <w:pPr>
              <w:rPr>
                <w:rFonts w:ascii="SimHei" w:eastAsia="SimHei" w:hint="eastAsia"/>
                <w:sz w:val="21"/>
                <w:szCs w:val="21"/>
              </w:rPr>
            </w:pPr>
            <w:r>
              <w:rPr>
                <w:rFonts w:ascii="SimHei" w:eastAsia="SimHei" w:hAnsi="SimSun" w:hint="eastAsia"/>
                <w:sz w:val="21"/>
                <w:szCs w:val="21"/>
              </w:rPr>
              <w:t>无效。</w:t>
            </w:r>
          </w:p>
        </w:tc>
        <w:tc>
          <w:tcPr>
            <w:tcW w:w="1250" w:type="pct"/>
          </w:tcPr>
          <w:p w:rsidR="00000000" w:rsidRDefault="007F0021">
            <w:pPr>
              <w:rPr>
                <w:sz w:val="21"/>
                <w:szCs w:val="21"/>
              </w:rPr>
            </w:pPr>
            <w:r>
              <w:rPr>
                <w:rFonts w:hAnsi="SimSun"/>
                <w:sz w:val="21"/>
                <w:szCs w:val="21"/>
              </w:rPr>
              <w:t>南罗得西亚</w:t>
            </w:r>
            <w:r>
              <w:rPr>
                <w:rFonts w:hAnsi="SimSun"/>
                <w:sz w:val="21"/>
                <w:szCs w:val="21"/>
              </w:rPr>
              <w:t>如今是一个独立国家（津巴布韦）。</w:t>
            </w:r>
          </w:p>
        </w:tc>
      </w:tr>
    </w:tbl>
    <w:p w:rsidR="00000000" w:rsidRDefault="007F0021">
      <w:pPr>
        <w:pStyle w:val="Heading3"/>
        <w:spacing w:before="320"/>
        <w:rPr>
          <w:szCs w:val="24"/>
        </w:rPr>
      </w:pPr>
      <w:bookmarkStart w:id="27" w:name="_Toc207615583"/>
      <w:r>
        <w:rPr>
          <w:szCs w:val="24"/>
        </w:rPr>
        <w:t>F</w:t>
      </w:r>
      <w:r>
        <w:rPr>
          <w:szCs w:val="24"/>
        </w:rPr>
        <w:t>．国际合作在执行《公约》方面的作用</w:t>
      </w:r>
      <w:bookmarkEnd w:id="27"/>
    </w:p>
    <w:p w:rsidR="00000000" w:rsidRDefault="007F0021">
      <w:pPr>
        <w:rPr>
          <w:szCs w:val="24"/>
        </w:rPr>
      </w:pPr>
      <w:r>
        <w:rPr>
          <w:szCs w:val="24"/>
        </w:rPr>
        <w:t>55</w:t>
      </w:r>
      <w:r>
        <w:rPr>
          <w:rFonts w:hAnsi="SimSun"/>
          <w:szCs w:val="24"/>
        </w:rPr>
        <w:t>．今后五至十年中，联合王国的国际战略优先事项之一，虽然不是国际法定义务，却是要促进以人权、民主、善治和保护环境为基础的可持续发展与减贫。</w:t>
      </w:r>
    </w:p>
    <w:p w:rsidR="00000000" w:rsidRDefault="007F0021">
      <w:pPr>
        <w:rPr>
          <w:szCs w:val="24"/>
        </w:rPr>
      </w:pPr>
      <w:r>
        <w:rPr>
          <w:szCs w:val="24"/>
        </w:rPr>
        <w:t>56</w:t>
      </w:r>
      <w:r>
        <w:rPr>
          <w:rFonts w:hAnsi="SimSun"/>
          <w:szCs w:val="24"/>
        </w:rPr>
        <w:t>．政府承诺实现千年发展目标，</w:t>
      </w:r>
      <w:r>
        <w:rPr>
          <w:rStyle w:val="FootnoteReference"/>
          <w:rFonts w:eastAsia="SimSun"/>
          <w:spacing w:val="10"/>
          <w:szCs w:val="24"/>
        </w:rPr>
        <w:footnoteReference w:id="46"/>
      </w:r>
      <w:r>
        <w:rPr>
          <w:rFonts w:hAnsi="SimSun"/>
          <w:szCs w:val="24"/>
        </w:rPr>
        <w:t>因此集中力量促进世界各地的可持续发展与减贫。根据这一方针，政府发展兼顾人权与发展的政策、惯例及伙伴关系，以促进人权的实现。政府通过发展方案和外交努力，继续鼓励世界各国政府批准联合国的各项人权条约，帮助它们履行这些条约加给各国的义务，在国家立法和政策中把它们付诸实</w:t>
      </w:r>
      <w:r>
        <w:rPr>
          <w:rFonts w:hAnsi="SimSun"/>
          <w:szCs w:val="24"/>
        </w:rPr>
        <w:t>施。</w:t>
      </w:r>
    </w:p>
    <w:p w:rsidR="00000000" w:rsidRDefault="007F0021">
      <w:pPr>
        <w:rPr>
          <w:szCs w:val="24"/>
        </w:rPr>
      </w:pPr>
      <w:r>
        <w:rPr>
          <w:szCs w:val="24"/>
        </w:rPr>
        <w:t>57</w:t>
      </w:r>
      <w:r>
        <w:rPr>
          <w:rFonts w:hAnsi="SimSun"/>
          <w:szCs w:val="24"/>
        </w:rPr>
        <w:t>．政府的政策文件《实现穷人的人权》</w:t>
      </w:r>
      <w:r>
        <w:rPr>
          <w:rStyle w:val="FootnoteReference"/>
          <w:rFonts w:eastAsia="SimSun"/>
          <w:spacing w:val="10"/>
          <w:szCs w:val="24"/>
        </w:rPr>
        <w:footnoteReference w:id="47"/>
      </w:r>
      <w:r>
        <w:rPr>
          <w:rFonts w:hAnsi="SimSun"/>
          <w:szCs w:val="24"/>
        </w:rPr>
        <w:t>（</w:t>
      </w:r>
      <w:r>
        <w:rPr>
          <w:szCs w:val="24"/>
        </w:rPr>
        <w:t>2000</w:t>
      </w:r>
      <w:r>
        <w:rPr>
          <w:rFonts w:hAnsi="SimSun"/>
          <w:szCs w:val="24"/>
        </w:rPr>
        <w:t>年）概述了联合王国支持伙伴国政府履行其人权义务，增强人民要求其权利的能力的方式。还就特定的经济、社会、文化权利做出了更详细的指导：《如何减少产妇死亡：权利和义务》</w:t>
      </w:r>
      <w:r>
        <w:rPr>
          <w:rStyle w:val="FootnoteReference"/>
          <w:rFonts w:eastAsia="SimSun"/>
          <w:spacing w:val="10"/>
          <w:szCs w:val="24"/>
        </w:rPr>
        <w:footnoteReference w:id="48"/>
      </w:r>
      <w:r>
        <w:rPr>
          <w:rFonts w:hAnsi="SimSun"/>
          <w:szCs w:val="24"/>
        </w:rPr>
        <w:t>（</w:t>
      </w:r>
      <w:r>
        <w:rPr>
          <w:szCs w:val="24"/>
        </w:rPr>
        <w:t>2005</w:t>
      </w:r>
      <w:r>
        <w:rPr>
          <w:rFonts w:hAnsi="SimSun"/>
          <w:szCs w:val="24"/>
        </w:rPr>
        <w:t>年）、《性和生殖健康与权利》</w:t>
      </w:r>
      <w:r>
        <w:rPr>
          <w:rStyle w:val="FootnoteReference"/>
          <w:rFonts w:eastAsia="SimSun"/>
          <w:spacing w:val="10"/>
          <w:szCs w:val="24"/>
        </w:rPr>
        <w:footnoteReference w:id="49"/>
      </w:r>
      <w:r>
        <w:rPr>
          <w:rFonts w:hAnsi="SimSun"/>
          <w:szCs w:val="24"/>
        </w:rPr>
        <w:t>（</w:t>
      </w:r>
      <w:r>
        <w:rPr>
          <w:szCs w:val="24"/>
        </w:rPr>
        <w:t>2004</w:t>
      </w:r>
      <w:r>
        <w:rPr>
          <w:rFonts w:hAnsi="SimSun"/>
          <w:szCs w:val="24"/>
        </w:rPr>
        <w:t>年）、《劳动标准和减贫》</w:t>
      </w:r>
      <w:r>
        <w:rPr>
          <w:rStyle w:val="FootnoteReference"/>
          <w:rFonts w:eastAsia="SimSun"/>
          <w:spacing w:val="10"/>
          <w:szCs w:val="24"/>
        </w:rPr>
        <w:footnoteReference w:id="50"/>
      </w:r>
      <w:r>
        <w:rPr>
          <w:rFonts w:hAnsi="SimSun"/>
          <w:szCs w:val="24"/>
        </w:rPr>
        <w:t>（</w:t>
      </w:r>
      <w:r>
        <w:rPr>
          <w:szCs w:val="24"/>
        </w:rPr>
        <w:t>2004</w:t>
      </w:r>
      <w:r>
        <w:rPr>
          <w:rFonts w:hAnsi="SimSun"/>
          <w:szCs w:val="24"/>
        </w:rPr>
        <w:t>年）、《通过解决社会排斥而减贫》</w:t>
      </w:r>
      <w:r>
        <w:rPr>
          <w:rStyle w:val="FootnoteReference"/>
          <w:rFonts w:eastAsia="SimSun"/>
          <w:spacing w:val="10"/>
          <w:szCs w:val="24"/>
        </w:rPr>
        <w:footnoteReference w:id="51"/>
      </w:r>
      <w:r>
        <w:rPr>
          <w:rFonts w:hAnsi="SimSun"/>
          <w:szCs w:val="24"/>
        </w:rPr>
        <w:t>（</w:t>
      </w:r>
      <w:r>
        <w:rPr>
          <w:szCs w:val="24"/>
        </w:rPr>
        <w:t>2005</w:t>
      </w:r>
      <w:r>
        <w:rPr>
          <w:rFonts w:hAnsi="SimSun"/>
          <w:szCs w:val="24"/>
        </w:rPr>
        <w:t>年）、《两性平等行动计划》</w:t>
      </w:r>
      <w:r>
        <w:rPr>
          <w:rStyle w:val="FootnoteReference"/>
          <w:rFonts w:eastAsia="SimSun"/>
          <w:spacing w:val="10"/>
          <w:szCs w:val="24"/>
        </w:rPr>
        <w:footnoteReference w:id="52"/>
      </w:r>
      <w:r>
        <w:rPr>
          <w:rFonts w:hAnsi="SimSun"/>
          <w:szCs w:val="24"/>
        </w:rPr>
        <w:t>（</w:t>
      </w:r>
      <w:r>
        <w:rPr>
          <w:szCs w:val="24"/>
        </w:rPr>
        <w:t>2007</w:t>
      </w:r>
      <w:r>
        <w:rPr>
          <w:rFonts w:hAnsi="SimSun"/>
          <w:szCs w:val="24"/>
        </w:rPr>
        <w:t>年）。</w:t>
      </w:r>
    </w:p>
    <w:p w:rsidR="00000000" w:rsidRDefault="007F0021">
      <w:pPr>
        <w:rPr>
          <w:szCs w:val="24"/>
        </w:rPr>
      </w:pPr>
      <w:r>
        <w:rPr>
          <w:szCs w:val="24"/>
        </w:rPr>
        <w:t>58</w:t>
      </w:r>
      <w:r>
        <w:rPr>
          <w:rFonts w:hAnsi="SimSun"/>
          <w:szCs w:val="24"/>
        </w:rPr>
        <w:t>．政策文件《减贫伙伴关系：重新思考条件限制》</w:t>
      </w:r>
      <w:r>
        <w:rPr>
          <w:rStyle w:val="FootnoteReference"/>
          <w:rFonts w:eastAsia="SimSun"/>
          <w:spacing w:val="10"/>
          <w:szCs w:val="24"/>
        </w:rPr>
        <w:footnoteReference w:id="53"/>
      </w:r>
      <w:r>
        <w:rPr>
          <w:rFonts w:hAnsi="SimSun"/>
          <w:szCs w:val="24"/>
        </w:rPr>
        <w:t>（</w:t>
      </w:r>
      <w:r>
        <w:rPr>
          <w:szCs w:val="24"/>
        </w:rPr>
        <w:t>2005</w:t>
      </w:r>
      <w:r>
        <w:rPr>
          <w:rFonts w:hAnsi="SimSun"/>
          <w:szCs w:val="24"/>
        </w:rPr>
        <w:t>年）明确重申了政府承诺与其他国家政府发展有效伙伴关系，前</w:t>
      </w:r>
      <w:r>
        <w:rPr>
          <w:rFonts w:hAnsi="SimSun"/>
          <w:szCs w:val="24"/>
        </w:rPr>
        <w:t>提是共同致力实现三个目标：减贫和实现千年发展目标，尊重人权和履行其他国际义务，加金融管理和问责制以避免腐败、确保英国纳税人的钱得到正当使用。只要违背其中任何一项原则，就将撤除援助。</w:t>
      </w:r>
    </w:p>
    <w:p w:rsidR="00000000" w:rsidRDefault="007F0021">
      <w:pPr>
        <w:spacing w:after="320"/>
        <w:rPr>
          <w:szCs w:val="24"/>
        </w:rPr>
      </w:pPr>
      <w:r>
        <w:rPr>
          <w:szCs w:val="24"/>
        </w:rPr>
        <w:t>59</w:t>
      </w:r>
      <w:r>
        <w:rPr>
          <w:rFonts w:hAnsi="SimSun"/>
          <w:szCs w:val="24"/>
        </w:rPr>
        <w:t>．</w:t>
      </w:r>
      <w:r>
        <w:rPr>
          <w:szCs w:val="24"/>
        </w:rPr>
        <w:t>2006</w:t>
      </w:r>
      <w:r>
        <w:rPr>
          <w:rFonts w:hAnsi="SimSun"/>
          <w:szCs w:val="24"/>
        </w:rPr>
        <w:t>年</w:t>
      </w:r>
      <w:r>
        <w:rPr>
          <w:szCs w:val="24"/>
        </w:rPr>
        <w:t>7</w:t>
      </w:r>
      <w:r>
        <w:rPr>
          <w:rFonts w:hAnsi="SimSun"/>
          <w:szCs w:val="24"/>
        </w:rPr>
        <w:t>月，政府编写了一份重要的白皮书：《消除世界贫穷：让施政对穷人起作用》。</w:t>
      </w:r>
      <w:r>
        <w:rPr>
          <w:rStyle w:val="FootnoteReference"/>
          <w:rFonts w:eastAsia="SimSun"/>
          <w:spacing w:val="10"/>
          <w:szCs w:val="24"/>
        </w:rPr>
        <w:footnoteReference w:id="54"/>
      </w:r>
      <w:r>
        <w:rPr>
          <w:rFonts w:hAnsi="SimSun"/>
          <w:szCs w:val="24"/>
        </w:rPr>
        <w:t>文件阐明了政府未来的发展方针，突出了善治与减贫之间的联系。白皮书阐明了善治的三项基本要求：国家能力（领导人和政府能够让事情办好的程度）、反应能力（公共政策和机构是否能满足公民的需要，维护公民的权利）和问责制（公民、民间社会和私营部门仔细审查</w:t>
      </w:r>
      <w:r>
        <w:rPr>
          <w:rFonts w:hAnsi="SimSun"/>
          <w:szCs w:val="24"/>
        </w:rPr>
        <w:t>公共机构和政府、追究它们责任的能力）。白皮书也重申了决定如何向发展中国家提供援助的主要原则：承诺减贫，承诺拥护人权和履行国际义务，承认完善金融管理、促进善治和透明、整治腐败。最后，白皮书承诺联合王国根据千年发展目标，将帮助发展中国家改善四项基本公共服务：教育、健康、水与环境卫生及社会保护。</w:t>
      </w:r>
    </w:p>
    <w:p w:rsidR="00000000" w:rsidRDefault="007F0021">
      <w:pPr>
        <w:spacing w:after="320"/>
        <w:rPr>
          <w:rFonts w:ascii="SimSun" w:hAnsi="SimSun"/>
          <w:u w:val="single"/>
        </w:rPr>
      </w:pPr>
      <w:r>
        <w:rPr>
          <w:rFonts w:ascii="SimSun" w:hAnsi="SimSun"/>
          <w:u w:val="single"/>
        </w:rPr>
        <w:t>国家方案</w:t>
      </w:r>
    </w:p>
    <w:p w:rsidR="00000000" w:rsidRDefault="007F0021">
      <w:pPr>
        <w:rPr>
          <w:szCs w:val="24"/>
        </w:rPr>
      </w:pPr>
      <w:r>
        <w:rPr>
          <w:szCs w:val="24"/>
        </w:rPr>
        <w:t>60</w:t>
      </w:r>
      <w:r>
        <w:rPr>
          <w:rFonts w:hAnsi="SimSun"/>
          <w:szCs w:val="24"/>
        </w:rPr>
        <w:t>．政府通过国家方案支持广泛多样的人权活动。从</w:t>
      </w:r>
      <w:r>
        <w:rPr>
          <w:szCs w:val="24"/>
        </w:rPr>
        <w:t>2004</w:t>
      </w:r>
      <w:r>
        <w:rPr>
          <w:rFonts w:hAnsi="SimSun"/>
          <w:szCs w:val="24"/>
        </w:rPr>
        <w:t>年做的一次人权审查中可以看出，把人权纳入发展政策和方案要做了大量工作。例如：</w:t>
      </w:r>
    </w:p>
    <w:p w:rsidR="00000000" w:rsidRDefault="007F0021">
      <w:pPr>
        <w:numPr>
          <w:ilvl w:val="1"/>
          <w:numId w:val="43"/>
        </w:numPr>
        <w:tabs>
          <w:tab w:val="clear" w:pos="1360"/>
          <w:tab w:val="left" w:pos="1155"/>
        </w:tabs>
        <w:ind w:left="1155" w:hanging="525"/>
        <w:rPr>
          <w:szCs w:val="24"/>
        </w:rPr>
      </w:pPr>
      <w:r>
        <w:rPr>
          <w:rFonts w:hAnsi="SimSun"/>
          <w:szCs w:val="24"/>
        </w:rPr>
        <w:t>利用人权分析影响战略（如玻利维亚、巴西）；</w:t>
      </w:r>
    </w:p>
    <w:p w:rsidR="00000000" w:rsidRDefault="007F0021">
      <w:pPr>
        <w:numPr>
          <w:ilvl w:val="1"/>
          <w:numId w:val="43"/>
        </w:numPr>
        <w:tabs>
          <w:tab w:val="clear" w:pos="1360"/>
          <w:tab w:val="left" w:pos="1155"/>
        </w:tabs>
        <w:ind w:left="1155" w:hanging="525"/>
        <w:rPr>
          <w:szCs w:val="24"/>
        </w:rPr>
      </w:pPr>
      <w:r>
        <w:rPr>
          <w:rFonts w:hAnsi="SimSun"/>
          <w:szCs w:val="24"/>
        </w:rPr>
        <w:t>利用有关国际人权标准和报告义务的</w:t>
      </w:r>
      <w:r>
        <w:rPr>
          <w:rFonts w:hAnsi="SimSun"/>
          <w:szCs w:val="24"/>
        </w:rPr>
        <w:t>分析（例如，海外领土）；</w:t>
      </w:r>
    </w:p>
    <w:p w:rsidR="00000000" w:rsidRDefault="007F0021">
      <w:pPr>
        <w:numPr>
          <w:ilvl w:val="1"/>
          <w:numId w:val="43"/>
        </w:numPr>
        <w:tabs>
          <w:tab w:val="clear" w:pos="1360"/>
          <w:tab w:val="left" w:pos="1155"/>
        </w:tabs>
        <w:ind w:left="1155" w:hanging="525"/>
        <w:rPr>
          <w:szCs w:val="24"/>
        </w:rPr>
      </w:pPr>
      <w:r>
        <w:rPr>
          <w:rFonts w:hAnsi="SimSun"/>
          <w:szCs w:val="24"/>
        </w:rPr>
        <w:t>在健康、教育和生计方面开展以权利为基础的干预工作（如马拉维）；</w:t>
      </w:r>
    </w:p>
    <w:p w:rsidR="00000000" w:rsidRDefault="007F0021">
      <w:pPr>
        <w:numPr>
          <w:ilvl w:val="1"/>
          <w:numId w:val="43"/>
        </w:numPr>
        <w:tabs>
          <w:tab w:val="clear" w:pos="1360"/>
          <w:tab w:val="left" w:pos="1155"/>
        </w:tabs>
        <w:ind w:left="1155" w:hanging="525"/>
        <w:rPr>
          <w:szCs w:val="24"/>
        </w:rPr>
      </w:pPr>
      <w:r>
        <w:rPr>
          <w:rFonts w:hAnsi="SimSun"/>
          <w:szCs w:val="24"/>
        </w:rPr>
        <w:t>发展以权利为基础的健康服务办法（如秘鲁和尼泊尔）；</w:t>
      </w:r>
    </w:p>
    <w:p w:rsidR="00000000" w:rsidRDefault="007F0021">
      <w:pPr>
        <w:numPr>
          <w:ilvl w:val="1"/>
          <w:numId w:val="43"/>
        </w:numPr>
        <w:tabs>
          <w:tab w:val="clear" w:pos="1360"/>
          <w:tab w:val="left" w:pos="1155"/>
        </w:tabs>
        <w:ind w:left="1155" w:hanging="525"/>
        <w:rPr>
          <w:szCs w:val="24"/>
        </w:rPr>
      </w:pPr>
      <w:r>
        <w:rPr>
          <w:rFonts w:hAnsi="SimSun"/>
          <w:szCs w:val="24"/>
        </w:rPr>
        <w:t>实施以权利为基础的生计方案，以实现贫穷和脆弱公民的适当食物权和土地权（例如，坦桑尼亚）；</w:t>
      </w:r>
    </w:p>
    <w:p w:rsidR="00000000" w:rsidRDefault="007F0021">
      <w:pPr>
        <w:numPr>
          <w:ilvl w:val="1"/>
          <w:numId w:val="43"/>
        </w:numPr>
        <w:tabs>
          <w:tab w:val="clear" w:pos="1360"/>
          <w:tab w:val="left" w:pos="1155"/>
        </w:tabs>
        <w:ind w:left="1155" w:hanging="525"/>
        <w:rPr>
          <w:szCs w:val="24"/>
        </w:rPr>
      </w:pPr>
      <w:r>
        <w:rPr>
          <w:rFonts w:hAnsi="SimSun"/>
          <w:szCs w:val="24"/>
        </w:rPr>
        <w:t>促进工人权利的方案（例如，哥伦比亚）；</w:t>
      </w:r>
    </w:p>
    <w:p w:rsidR="00000000" w:rsidRDefault="007F0021">
      <w:pPr>
        <w:numPr>
          <w:ilvl w:val="1"/>
          <w:numId w:val="43"/>
        </w:numPr>
        <w:tabs>
          <w:tab w:val="clear" w:pos="1360"/>
          <w:tab w:val="left" w:pos="1155"/>
        </w:tabs>
        <w:ind w:left="1155" w:hanging="525"/>
        <w:rPr>
          <w:szCs w:val="24"/>
        </w:rPr>
      </w:pPr>
      <w:r>
        <w:rPr>
          <w:rFonts w:hAnsi="SimSun"/>
          <w:szCs w:val="24"/>
        </w:rPr>
        <w:t>增加贫穷男女、儿童要求权利得到承认的机会的方案（例如，孟加拉国）。</w:t>
      </w:r>
    </w:p>
    <w:p w:rsidR="00000000" w:rsidRDefault="007F0021">
      <w:pPr>
        <w:spacing w:after="320"/>
        <w:rPr>
          <w:szCs w:val="24"/>
        </w:rPr>
      </w:pPr>
      <w:r>
        <w:rPr>
          <w:szCs w:val="24"/>
        </w:rPr>
        <w:t>61</w:t>
      </w:r>
      <w:r>
        <w:rPr>
          <w:rFonts w:hAnsi="SimSun"/>
          <w:szCs w:val="24"/>
        </w:rPr>
        <w:t>．政府还打算在人道主义干预中处理经济、社会和文化权利。</w:t>
      </w:r>
    </w:p>
    <w:p w:rsidR="00000000" w:rsidRDefault="007F0021">
      <w:pPr>
        <w:spacing w:after="320"/>
        <w:rPr>
          <w:rFonts w:ascii="SimSun" w:hAnsi="SimSun"/>
          <w:u w:val="single"/>
        </w:rPr>
      </w:pPr>
      <w:r>
        <w:rPr>
          <w:rFonts w:ascii="SimSun" w:hAnsi="SimSun"/>
          <w:u w:val="single"/>
        </w:rPr>
        <w:t>与国际组织和民间社会组织的伙伴关系</w:t>
      </w:r>
    </w:p>
    <w:p w:rsidR="00000000" w:rsidRDefault="007F0021">
      <w:pPr>
        <w:rPr>
          <w:szCs w:val="24"/>
        </w:rPr>
      </w:pPr>
      <w:r>
        <w:rPr>
          <w:szCs w:val="24"/>
        </w:rPr>
        <w:t>62</w:t>
      </w:r>
      <w:r>
        <w:rPr>
          <w:rFonts w:hAnsi="SimSun"/>
          <w:szCs w:val="24"/>
        </w:rPr>
        <w:t>．政府通过与多边、双边及民间社会组织的伙伴关系，支持广泛多样的人权活动。</w:t>
      </w:r>
    </w:p>
    <w:p w:rsidR="00000000" w:rsidRDefault="007F0021">
      <w:pPr>
        <w:numPr>
          <w:ilvl w:val="1"/>
          <w:numId w:val="43"/>
        </w:numPr>
        <w:tabs>
          <w:tab w:val="clear" w:pos="1360"/>
          <w:tab w:val="left" w:pos="1155"/>
        </w:tabs>
        <w:ind w:left="1155" w:hanging="525"/>
        <w:rPr>
          <w:szCs w:val="24"/>
        </w:rPr>
      </w:pPr>
      <w:r>
        <w:rPr>
          <w:rFonts w:hAnsi="SimSun"/>
          <w:szCs w:val="24"/>
        </w:rPr>
        <w:t>为了政府与联合国进行接触，政府支持</w:t>
      </w:r>
      <w:r>
        <w:rPr>
          <w:szCs w:val="24"/>
        </w:rPr>
        <w:t>2</w:t>
      </w:r>
      <w:r>
        <w:rPr>
          <w:rFonts w:hAnsi="SimSun"/>
          <w:szCs w:val="24"/>
        </w:rPr>
        <w:t>号行动，一项在国家一级实现联合国人权工作主流化及加强和精简此项工作的联合国方案；</w:t>
      </w:r>
    </w:p>
    <w:p w:rsidR="00000000" w:rsidRDefault="007F0021">
      <w:pPr>
        <w:numPr>
          <w:ilvl w:val="1"/>
          <w:numId w:val="43"/>
        </w:numPr>
        <w:tabs>
          <w:tab w:val="clear" w:pos="1360"/>
          <w:tab w:val="left" w:pos="1155"/>
        </w:tabs>
        <w:ind w:left="1155" w:hanging="525"/>
        <w:rPr>
          <w:szCs w:val="24"/>
        </w:rPr>
      </w:pPr>
      <w:r>
        <w:rPr>
          <w:rFonts w:hAnsi="SimSun"/>
          <w:szCs w:val="24"/>
        </w:rPr>
        <w:t>政府还积极参与经济合作与发展组织</w:t>
      </w:r>
      <w:r>
        <w:rPr>
          <w:szCs w:val="24"/>
        </w:rPr>
        <w:t>（</w:t>
      </w:r>
      <w:r>
        <w:rPr>
          <w:rFonts w:hAnsi="SimSun"/>
          <w:szCs w:val="24"/>
        </w:rPr>
        <w:t>经合组织</w:t>
      </w:r>
      <w:r>
        <w:rPr>
          <w:szCs w:val="24"/>
        </w:rPr>
        <w:t>）</w:t>
      </w:r>
      <w:r>
        <w:rPr>
          <w:rFonts w:hAnsi="SimSun"/>
          <w:szCs w:val="24"/>
        </w:rPr>
        <w:t>有关人权议程的工作，而且一直参与制订《</w:t>
      </w:r>
      <w:r>
        <w:rPr>
          <w:szCs w:val="24"/>
        </w:rPr>
        <w:t>2007</w:t>
      </w:r>
      <w:r>
        <w:rPr>
          <w:rFonts w:hAnsi="SimSun"/>
          <w:szCs w:val="24"/>
        </w:rPr>
        <w:t>年关于整合人权和发展的务实政策文件》小组的工作；</w:t>
      </w:r>
    </w:p>
    <w:p w:rsidR="00000000" w:rsidRDefault="007F0021">
      <w:pPr>
        <w:numPr>
          <w:ilvl w:val="1"/>
          <w:numId w:val="43"/>
        </w:numPr>
        <w:tabs>
          <w:tab w:val="clear" w:pos="1360"/>
          <w:tab w:val="left" w:pos="1155"/>
        </w:tabs>
        <w:ind w:left="1155" w:hanging="525"/>
        <w:rPr>
          <w:szCs w:val="24"/>
        </w:rPr>
      </w:pPr>
      <w:r>
        <w:rPr>
          <w:rFonts w:hAnsi="SimSun"/>
          <w:szCs w:val="24"/>
        </w:rPr>
        <w:t>政府的</w:t>
      </w:r>
      <w:r>
        <w:rPr>
          <w:rFonts w:hint="eastAsia"/>
          <w:szCs w:val="24"/>
        </w:rPr>
        <w:t>“</w:t>
      </w:r>
      <w:r>
        <w:rPr>
          <w:rFonts w:hAnsi="SimSun"/>
          <w:szCs w:val="24"/>
        </w:rPr>
        <w:t>民间社会挑战基金</w:t>
      </w:r>
      <w:r>
        <w:rPr>
          <w:rFonts w:hint="eastAsia"/>
          <w:szCs w:val="24"/>
        </w:rPr>
        <w:t>”</w:t>
      </w:r>
      <w:r>
        <w:rPr>
          <w:rFonts w:hAnsi="SimSun"/>
          <w:szCs w:val="24"/>
        </w:rPr>
        <w:t>支持发展中国家增强穷人理解和要求其公民、政治、经济和社会权利的能力，改善穷人经济和社会福利的倡议。</w:t>
      </w:r>
    </w:p>
    <w:p w:rsidR="00000000" w:rsidRDefault="007F0021">
      <w:pPr>
        <w:spacing w:before="320" w:after="320"/>
        <w:rPr>
          <w:szCs w:val="24"/>
        </w:rPr>
      </w:pPr>
      <w:r>
        <w:rPr>
          <w:rFonts w:ascii="SimSun" w:hAnsi="SimSun"/>
          <w:u w:val="single"/>
        </w:rPr>
        <w:t>全球机会基金</w:t>
      </w:r>
      <w:r>
        <w:rPr>
          <w:rStyle w:val="FootnoteReference"/>
          <w:rFonts w:eastAsia="SimSun"/>
          <w:spacing w:val="10"/>
          <w:szCs w:val="24"/>
        </w:rPr>
        <w:footnoteReference w:id="55"/>
      </w:r>
    </w:p>
    <w:p w:rsidR="00000000" w:rsidRDefault="007F0021">
      <w:pPr>
        <w:rPr>
          <w:szCs w:val="24"/>
        </w:rPr>
      </w:pPr>
      <w:r>
        <w:rPr>
          <w:szCs w:val="24"/>
        </w:rPr>
        <w:t>63</w:t>
      </w:r>
      <w:r>
        <w:rPr>
          <w:rFonts w:hAnsi="SimSun"/>
          <w:szCs w:val="24"/>
        </w:rPr>
        <w:t>．政府设立了一个全球机会基金，</w:t>
      </w:r>
      <w:r>
        <w:rPr>
          <w:rStyle w:val="FootnoteReference"/>
          <w:rFonts w:eastAsia="SimSun"/>
          <w:spacing w:val="10"/>
          <w:szCs w:val="24"/>
        </w:rPr>
        <w:footnoteReference w:id="56"/>
      </w:r>
      <w:r>
        <w:rPr>
          <w:rFonts w:hAnsi="SimSun"/>
          <w:szCs w:val="24"/>
        </w:rPr>
        <w:t>以支持多种不同专题领域的国际项目，包括可持续发展，重新实现欧洲联合，与伊斯</w:t>
      </w:r>
      <w:r>
        <w:rPr>
          <w:rFonts w:hAnsi="SimSun"/>
          <w:szCs w:val="24"/>
        </w:rPr>
        <w:t>兰世界接触，打击恐怖主义，经济管理及气候变化与能源。</w:t>
      </w:r>
    </w:p>
    <w:p w:rsidR="00000000" w:rsidRDefault="007F0021">
      <w:pPr>
        <w:rPr>
          <w:szCs w:val="24"/>
        </w:rPr>
      </w:pPr>
      <w:r>
        <w:rPr>
          <w:szCs w:val="24"/>
        </w:rPr>
        <w:t>64</w:t>
      </w:r>
      <w:r>
        <w:rPr>
          <w:rFonts w:hAnsi="SimSun"/>
          <w:szCs w:val="24"/>
        </w:rPr>
        <w:t>．为了《经济、社会、文化权利国际公约》，目前正推出下列方案和目标：</w:t>
      </w:r>
    </w:p>
    <w:p w:rsidR="00000000" w:rsidRDefault="007F0021">
      <w:pPr>
        <w:numPr>
          <w:ilvl w:val="1"/>
          <w:numId w:val="43"/>
        </w:numPr>
        <w:tabs>
          <w:tab w:val="clear" w:pos="1360"/>
          <w:tab w:val="left" w:pos="1155"/>
        </w:tabs>
        <w:ind w:left="1155" w:hanging="525"/>
        <w:rPr>
          <w:szCs w:val="24"/>
        </w:rPr>
      </w:pPr>
      <w:r>
        <w:rPr>
          <w:rFonts w:hAnsi="SimSun"/>
          <w:szCs w:val="24"/>
        </w:rPr>
        <w:t>经济管理方案涵盖：公共支出管理和财政改革；劳动力市场改革；金融部门改革；反腐败和透明；企业的社会责任；贸易政策，包括世贸组织</w:t>
      </w:r>
      <w:r>
        <w:rPr>
          <w:szCs w:val="24"/>
        </w:rPr>
        <w:t>/</w:t>
      </w:r>
      <w:r>
        <w:rPr>
          <w:rFonts w:hAnsi="SimSun"/>
          <w:szCs w:val="24"/>
        </w:rPr>
        <w:t>自由贸易协定问题，促进知识产权及海上安全和安保；加强企业和投资环境安全的市场管理；</w:t>
      </w:r>
    </w:p>
    <w:p w:rsidR="00000000" w:rsidRDefault="007F0021">
      <w:pPr>
        <w:numPr>
          <w:ilvl w:val="1"/>
          <w:numId w:val="43"/>
        </w:numPr>
        <w:tabs>
          <w:tab w:val="clear" w:pos="1360"/>
          <w:tab w:val="left" w:pos="1155"/>
        </w:tabs>
        <w:ind w:left="1155" w:hanging="525"/>
        <w:rPr>
          <w:szCs w:val="24"/>
        </w:rPr>
      </w:pPr>
      <w:r>
        <w:rPr>
          <w:rFonts w:hAnsi="SimSun"/>
          <w:szCs w:val="24"/>
        </w:rPr>
        <w:t>与伊斯兰接触方案涵盖：在学校开展改革，以促进国际接触、社会吸收及开放批判思维，改善施政和问责制；为了经合组织等，双边或在区域机构中审查国家经济计划，以支持经济改革；民间社会合法</w:t>
      </w:r>
      <w:r>
        <w:rPr>
          <w:rFonts w:hAnsi="SimSun"/>
          <w:szCs w:val="24"/>
        </w:rPr>
        <w:t>化，并在与各国政府的讨论中发挥更大作用；媒体组织得到强化，更多地追查政府决策的责任，增加公开辩论；</w:t>
      </w:r>
    </w:p>
    <w:p w:rsidR="00000000" w:rsidRDefault="007F0021">
      <w:pPr>
        <w:numPr>
          <w:ilvl w:val="1"/>
          <w:numId w:val="43"/>
        </w:numPr>
        <w:tabs>
          <w:tab w:val="clear" w:pos="1360"/>
          <w:tab w:val="left" w:pos="1155"/>
        </w:tabs>
        <w:ind w:left="1155" w:hanging="525"/>
        <w:rPr>
          <w:szCs w:val="24"/>
        </w:rPr>
      </w:pPr>
      <w:r>
        <w:rPr>
          <w:rFonts w:hAnsi="SimSun"/>
          <w:szCs w:val="24"/>
        </w:rPr>
        <w:t>重新实现欧洲联合方案涵盖：增加政治经济透明度和问责制；通过教育和提高公众认识改善社会融合；为营造有利企业的环境做出贡献；</w:t>
      </w:r>
    </w:p>
    <w:p w:rsidR="00000000" w:rsidRDefault="007F0021">
      <w:pPr>
        <w:numPr>
          <w:ilvl w:val="1"/>
          <w:numId w:val="43"/>
        </w:numPr>
        <w:tabs>
          <w:tab w:val="clear" w:pos="1360"/>
          <w:tab w:val="left" w:pos="1155"/>
        </w:tabs>
        <w:ind w:left="1155" w:hanging="525"/>
        <w:rPr>
          <w:szCs w:val="24"/>
        </w:rPr>
      </w:pPr>
      <w:r>
        <w:rPr>
          <w:rFonts w:hAnsi="SimSun"/>
          <w:szCs w:val="24"/>
        </w:rPr>
        <w:t>可持续发展方案涵盖：改善获取信息的机会，加大公众参与决策力度，改善环境问题的司法诉讼；实现更可持续的森林管理；通过可持续旅游，促进增长，支持生计和保护环境。</w:t>
      </w:r>
    </w:p>
    <w:p w:rsidR="00000000" w:rsidRDefault="007F0021">
      <w:pPr>
        <w:spacing w:before="320" w:after="320"/>
        <w:rPr>
          <w:szCs w:val="24"/>
        </w:rPr>
      </w:pPr>
      <w:r>
        <w:rPr>
          <w:rFonts w:ascii="SimSun" w:hAnsi="SimSun"/>
          <w:snapToGrid/>
          <w:u w:val="single"/>
        </w:rPr>
        <w:t>青年就业网</w:t>
      </w:r>
      <w:r>
        <w:rPr>
          <w:rStyle w:val="FootnoteReference"/>
          <w:rFonts w:eastAsia="SimSun"/>
          <w:spacing w:val="10"/>
          <w:szCs w:val="24"/>
        </w:rPr>
        <w:footnoteReference w:id="57"/>
      </w:r>
    </w:p>
    <w:p w:rsidR="00000000" w:rsidRDefault="007F0021">
      <w:pPr>
        <w:rPr>
          <w:szCs w:val="24"/>
        </w:rPr>
      </w:pPr>
      <w:r>
        <w:rPr>
          <w:szCs w:val="24"/>
        </w:rPr>
        <w:t>65</w:t>
      </w:r>
      <w:r>
        <w:rPr>
          <w:rFonts w:hAnsi="SimSun"/>
          <w:szCs w:val="24"/>
        </w:rPr>
        <w:t>．</w:t>
      </w:r>
      <w:r>
        <w:rPr>
          <w:szCs w:val="24"/>
        </w:rPr>
        <w:t>2005</w:t>
      </w:r>
      <w:r>
        <w:rPr>
          <w:rFonts w:hAnsi="SimSun"/>
          <w:szCs w:val="24"/>
        </w:rPr>
        <w:t>年</w:t>
      </w:r>
      <w:r>
        <w:rPr>
          <w:szCs w:val="24"/>
        </w:rPr>
        <w:t>6</w:t>
      </w:r>
      <w:r>
        <w:rPr>
          <w:rFonts w:hAnsi="SimSun"/>
          <w:szCs w:val="24"/>
        </w:rPr>
        <w:t>月，联合王国成了第一个加入青年就业网的工业化国家。青年就业网是联合国、世界银行和国际劳工组织之间的一</w:t>
      </w:r>
      <w:r>
        <w:rPr>
          <w:rFonts w:hAnsi="SimSun"/>
          <w:szCs w:val="24"/>
        </w:rPr>
        <w:t>种伙伴关系，旨在解决地方和全球的青年失业问题。自那时以来，政府为在达喀尔设立一个青年就业单位提供了资金，通过支持非洲技能培训和青年企业的《非洲企业行动倡议》与众多企业密切合作。</w:t>
      </w:r>
    </w:p>
    <w:p w:rsidR="00000000" w:rsidRDefault="007F0021">
      <w:pPr>
        <w:spacing w:before="320" w:after="320"/>
        <w:rPr>
          <w:szCs w:val="24"/>
        </w:rPr>
      </w:pPr>
      <w:r>
        <w:rPr>
          <w:rFonts w:ascii="SimSun"/>
          <w:snapToGrid/>
          <w:u w:val="single"/>
        </w:rPr>
        <w:br w:type="page"/>
      </w:r>
      <w:r>
        <w:rPr>
          <w:rFonts w:ascii="SimSun"/>
          <w:snapToGrid/>
          <w:u w:val="single"/>
        </w:rPr>
        <w:t>促进特定</w:t>
      </w:r>
      <w:r>
        <w:rPr>
          <w:rFonts w:ascii="SimSun" w:hAnsi="SimSun"/>
          <w:snapToGrid/>
          <w:u w:val="single"/>
        </w:rPr>
        <w:t>经济</w:t>
      </w:r>
      <w:r>
        <w:rPr>
          <w:rFonts w:ascii="SimSun"/>
          <w:snapToGrid/>
          <w:u w:val="single"/>
        </w:rPr>
        <w:t>、</w:t>
      </w:r>
      <w:r>
        <w:rPr>
          <w:rFonts w:ascii="SimSun" w:hAnsi="SimSun"/>
          <w:snapToGrid/>
          <w:u w:val="single"/>
        </w:rPr>
        <w:t>社会</w:t>
      </w:r>
      <w:r>
        <w:rPr>
          <w:rFonts w:ascii="SimSun"/>
          <w:snapToGrid/>
          <w:u w:val="single"/>
        </w:rPr>
        <w:t>、文化权利</w:t>
      </w:r>
      <w:r>
        <w:rPr>
          <w:rStyle w:val="FootnoteReference"/>
          <w:rFonts w:eastAsia="SimSun"/>
          <w:spacing w:val="10"/>
          <w:szCs w:val="24"/>
        </w:rPr>
        <w:footnoteReference w:id="58"/>
      </w:r>
    </w:p>
    <w:p w:rsidR="00000000" w:rsidRDefault="007F0021">
      <w:pPr>
        <w:rPr>
          <w:szCs w:val="24"/>
        </w:rPr>
      </w:pPr>
      <w:r>
        <w:rPr>
          <w:szCs w:val="24"/>
        </w:rPr>
        <w:t>66</w:t>
      </w:r>
      <w:r>
        <w:rPr>
          <w:rFonts w:hAnsi="SimSun"/>
          <w:szCs w:val="24"/>
        </w:rPr>
        <w:t>．</w:t>
      </w:r>
      <w:r>
        <w:rPr>
          <w:rFonts w:ascii="KaiTi_GB2312" w:eastAsia="KaiTi_GB2312" w:hAnsi="SimSun" w:hint="eastAsia"/>
          <w:szCs w:val="24"/>
        </w:rPr>
        <w:t>受教育权</w:t>
      </w:r>
      <w:r>
        <w:rPr>
          <w:rFonts w:hAnsi="SimSun"/>
          <w:szCs w:val="24"/>
        </w:rPr>
        <w:t>。</w:t>
      </w:r>
      <w:r>
        <w:rPr>
          <w:szCs w:val="24"/>
        </w:rPr>
        <w:t>2006</w:t>
      </w:r>
      <w:r>
        <w:rPr>
          <w:rFonts w:hAnsi="SimSun"/>
          <w:szCs w:val="24"/>
        </w:rPr>
        <w:t>年</w:t>
      </w:r>
      <w:r>
        <w:rPr>
          <w:szCs w:val="24"/>
        </w:rPr>
        <w:t>4</w:t>
      </w:r>
      <w:r>
        <w:rPr>
          <w:rFonts w:hAnsi="SimSun"/>
          <w:szCs w:val="24"/>
        </w:rPr>
        <w:t>月，政府宣布今后将</w:t>
      </w:r>
      <w:r>
        <w:rPr>
          <w:szCs w:val="24"/>
        </w:rPr>
        <w:t>10</w:t>
      </w:r>
      <w:r>
        <w:rPr>
          <w:rFonts w:hAnsi="SimSun"/>
          <w:szCs w:val="24"/>
        </w:rPr>
        <w:t>年支出</w:t>
      </w:r>
      <w:r>
        <w:rPr>
          <w:szCs w:val="24"/>
        </w:rPr>
        <w:t>85</w:t>
      </w:r>
      <w:r>
        <w:rPr>
          <w:rFonts w:hAnsi="SimSun"/>
          <w:szCs w:val="24"/>
        </w:rPr>
        <w:t>亿英镑支持教育，主要是撒哈拉以南非洲和南亚的教育。这项长期承诺将为有关国家政府提供可预见的资金，它们可以据此制订宏大的</w:t>
      </w:r>
      <w:r>
        <w:rPr>
          <w:szCs w:val="24"/>
        </w:rPr>
        <w:t>10</w:t>
      </w:r>
      <w:r>
        <w:rPr>
          <w:rFonts w:hAnsi="SimSun"/>
          <w:szCs w:val="24"/>
        </w:rPr>
        <w:t>年投资计划，以实现它们的教育目标。例如，政府正与尼日利亚密切合作，以帮助尼日利亚制订一项</w:t>
      </w:r>
      <w:r>
        <w:rPr>
          <w:szCs w:val="24"/>
        </w:rPr>
        <w:t>10</w:t>
      </w:r>
      <w:r>
        <w:rPr>
          <w:rFonts w:hAnsi="SimSun"/>
          <w:szCs w:val="24"/>
        </w:rPr>
        <w:t>年计划，为尼日利亚所有儿童</w:t>
      </w:r>
      <w:r>
        <w:rPr>
          <w:rFonts w:hAnsi="SimSun"/>
          <w:szCs w:val="24"/>
        </w:rPr>
        <w:t>提供免费教育。反过来说，政府也在确保联合王国的教育涵盖国际方面，包括</w:t>
      </w:r>
      <w:r>
        <w:rPr>
          <w:szCs w:val="24"/>
        </w:rPr>
        <w:t>8</w:t>
      </w:r>
      <w:r>
        <w:rPr>
          <w:rFonts w:hAnsi="SimSun"/>
          <w:szCs w:val="24"/>
        </w:rPr>
        <w:t>项重要理念：公民的权利与义务、可持续发展、多样性、价值观念与感觉、互相依存、解决冲突及人权。网站</w:t>
      </w:r>
      <w:r>
        <w:rPr>
          <w:szCs w:val="24"/>
        </w:rPr>
        <w:t>www.globalgateway.org</w:t>
      </w:r>
      <w:r>
        <w:rPr>
          <w:rFonts w:hAnsi="SimSun"/>
          <w:szCs w:val="24"/>
        </w:rPr>
        <w:t>已经建立，使不同的国家的学校可以共同努力，获取涉及联合王国教育改进各个方面的资源。</w:t>
      </w:r>
    </w:p>
    <w:p w:rsidR="00000000" w:rsidRDefault="007F0021">
      <w:pPr>
        <w:rPr>
          <w:szCs w:val="24"/>
        </w:rPr>
      </w:pPr>
      <w:r>
        <w:rPr>
          <w:szCs w:val="24"/>
        </w:rPr>
        <w:t>67</w:t>
      </w:r>
      <w:r>
        <w:rPr>
          <w:rFonts w:hAnsi="SimSun"/>
          <w:szCs w:val="24"/>
        </w:rPr>
        <w:t>．</w:t>
      </w:r>
      <w:r>
        <w:rPr>
          <w:rFonts w:ascii="KaiTi_GB2312" w:eastAsia="KaiTi_GB2312" w:hAnsi="SimSun"/>
          <w:szCs w:val="24"/>
        </w:rPr>
        <w:t>健康权</w:t>
      </w:r>
      <w:r>
        <w:rPr>
          <w:rFonts w:hAnsi="SimSun"/>
          <w:szCs w:val="24"/>
        </w:rPr>
        <w:t>。关于遏制和逐渐消除艾滋病毒</w:t>
      </w:r>
      <w:r>
        <w:rPr>
          <w:szCs w:val="24"/>
        </w:rPr>
        <w:t>/</w:t>
      </w:r>
      <w:r>
        <w:rPr>
          <w:rFonts w:hAnsi="SimSun"/>
          <w:szCs w:val="24"/>
        </w:rPr>
        <w:t>艾滋病的传播，联合王国把感染艾滋病的妇女、青年和儿童的权利与需要放在首位。联合王国是防治艾滋病的第二大双边捐助国（仅次美国），</w:t>
      </w:r>
      <w:r>
        <w:rPr>
          <w:szCs w:val="24"/>
        </w:rPr>
        <w:t>2005</w:t>
      </w:r>
      <w:r>
        <w:rPr>
          <w:rFonts w:hAnsi="SimSun"/>
          <w:szCs w:val="24"/>
        </w:rPr>
        <w:t>年至</w:t>
      </w:r>
      <w:r>
        <w:rPr>
          <w:szCs w:val="24"/>
        </w:rPr>
        <w:t>2008</w:t>
      </w:r>
      <w:r>
        <w:rPr>
          <w:rFonts w:hAnsi="SimSun"/>
          <w:szCs w:val="24"/>
        </w:rPr>
        <w:t>年期间承诺捐助</w:t>
      </w:r>
      <w:r>
        <w:rPr>
          <w:szCs w:val="24"/>
        </w:rPr>
        <w:t>15</w:t>
      </w:r>
      <w:r>
        <w:rPr>
          <w:rFonts w:hAnsi="SimSun"/>
          <w:szCs w:val="24"/>
        </w:rPr>
        <w:t>亿英镑，其中约</w:t>
      </w:r>
      <w:r>
        <w:rPr>
          <w:rFonts w:hAnsi="SimSun"/>
          <w:szCs w:val="24"/>
        </w:rPr>
        <w:t>有</w:t>
      </w:r>
      <w:r>
        <w:rPr>
          <w:szCs w:val="24"/>
        </w:rPr>
        <w:t>10%</w:t>
      </w:r>
      <w:r>
        <w:rPr>
          <w:rFonts w:hAnsi="SimSun"/>
          <w:szCs w:val="24"/>
        </w:rPr>
        <w:t>用于各种支助感染艾滋病儿童的方案。联合王国</w:t>
      </w:r>
      <w:r>
        <w:rPr>
          <w:szCs w:val="24"/>
        </w:rPr>
        <w:t>2005</w:t>
      </w:r>
      <w:r>
        <w:rPr>
          <w:rFonts w:hAnsi="SimSun"/>
          <w:szCs w:val="24"/>
        </w:rPr>
        <w:t>年担任</w:t>
      </w:r>
      <w:r>
        <w:rPr>
          <w:szCs w:val="24"/>
        </w:rPr>
        <w:t>8</w:t>
      </w:r>
      <w:r>
        <w:rPr>
          <w:rFonts w:hAnsi="SimSun"/>
          <w:szCs w:val="24"/>
        </w:rPr>
        <w:t>国集团和欧洲联盟轮值主席国时还把艾滋病当作一项核心任务，支持了一些特殊方案：在俄罗斯开展的减少损害方案（包括旧针换新针）；以孟加拉国为基地开展的一项赋予妓女及其儿女获取基本服务权力的外展方案；在加纳开展的一项艾滋病毒</w:t>
      </w:r>
      <w:r>
        <w:rPr>
          <w:szCs w:val="24"/>
        </w:rPr>
        <w:t>/</w:t>
      </w:r>
      <w:r>
        <w:rPr>
          <w:rFonts w:hAnsi="SimSun"/>
          <w:szCs w:val="24"/>
        </w:rPr>
        <w:t>艾滋病方案，以制定法律和政策框架，保护感染艾滋病毒</w:t>
      </w:r>
      <w:r>
        <w:rPr>
          <w:szCs w:val="24"/>
        </w:rPr>
        <w:t>/</w:t>
      </w:r>
      <w:r>
        <w:rPr>
          <w:rFonts w:hAnsi="SimSun"/>
          <w:szCs w:val="24"/>
        </w:rPr>
        <w:t>艾滋病的脆弱群体的权利。政府还根据自己</w:t>
      </w:r>
      <w:r>
        <w:rPr>
          <w:szCs w:val="24"/>
        </w:rPr>
        <w:t>2005</w:t>
      </w:r>
      <w:r>
        <w:rPr>
          <w:rFonts w:hAnsi="SimSun"/>
          <w:szCs w:val="24"/>
        </w:rPr>
        <w:t>年的战略《减少产妇死亡：权利</w:t>
      </w:r>
      <w:r>
        <w:rPr>
          <w:rFonts w:hAnsi="SimSun" w:hint="eastAsia"/>
          <w:szCs w:val="24"/>
        </w:rPr>
        <w:t>和义务</w:t>
      </w:r>
      <w:r>
        <w:rPr>
          <w:rFonts w:hAnsi="SimSun"/>
          <w:szCs w:val="24"/>
        </w:rPr>
        <w:t>》，</w:t>
      </w:r>
      <w:r>
        <w:rPr>
          <w:rStyle w:val="FootnoteReference"/>
          <w:rFonts w:eastAsia="SimSun"/>
          <w:spacing w:val="10"/>
          <w:szCs w:val="24"/>
        </w:rPr>
        <w:footnoteReference w:id="59"/>
      </w:r>
      <w:r>
        <w:rPr>
          <w:rFonts w:hAnsi="SimSun"/>
          <w:szCs w:val="24"/>
        </w:rPr>
        <w:t>支持也门、柬埔寨和巴基斯坦实施的产妇保健新方案。联合王国正在支持孟加拉国、坦桑尼亚、马拉维</w:t>
      </w:r>
      <w:r>
        <w:rPr>
          <w:rFonts w:hAnsi="SimSun"/>
          <w:szCs w:val="24"/>
        </w:rPr>
        <w:t>、印度、南非和尼泊尔的类似倡议。</w:t>
      </w:r>
    </w:p>
    <w:p w:rsidR="00000000" w:rsidRDefault="007F0021">
      <w:pPr>
        <w:rPr>
          <w:szCs w:val="24"/>
        </w:rPr>
      </w:pPr>
      <w:r>
        <w:rPr>
          <w:szCs w:val="24"/>
        </w:rPr>
        <w:t>68</w:t>
      </w:r>
      <w:r>
        <w:rPr>
          <w:rFonts w:hAnsi="SimSun"/>
          <w:szCs w:val="24"/>
        </w:rPr>
        <w:t>．</w:t>
      </w:r>
      <w:r>
        <w:rPr>
          <w:rFonts w:ascii="KaiTi_GB2312" w:eastAsia="KaiTi_GB2312" w:hAnsi="SimSun"/>
          <w:szCs w:val="24"/>
        </w:rPr>
        <w:t>住房权</w:t>
      </w:r>
      <w:r>
        <w:rPr>
          <w:rFonts w:hAnsi="SimSun"/>
          <w:szCs w:val="24"/>
        </w:rPr>
        <w:t>。政府过去两年为联合国人居中心</w:t>
      </w:r>
      <w:r>
        <w:rPr>
          <w:szCs w:val="24"/>
        </w:rPr>
        <w:t>（</w:t>
      </w:r>
      <w:r>
        <w:rPr>
          <w:rFonts w:hAnsi="SimSun"/>
          <w:szCs w:val="24"/>
        </w:rPr>
        <w:t>联合国人类住区中心</w:t>
      </w:r>
      <w:r>
        <w:rPr>
          <w:szCs w:val="24"/>
        </w:rPr>
        <w:t>）</w:t>
      </w:r>
      <w:r>
        <w:rPr>
          <w:rFonts w:hAnsi="SimSun"/>
          <w:szCs w:val="24"/>
        </w:rPr>
        <w:t>提供了资金。</w:t>
      </w:r>
      <w:r>
        <w:rPr>
          <w:szCs w:val="24"/>
        </w:rPr>
        <w:t>2005</w:t>
      </w:r>
      <w:r>
        <w:rPr>
          <w:rFonts w:hAnsi="SimSun"/>
          <w:szCs w:val="24"/>
        </w:rPr>
        <w:t>至</w:t>
      </w:r>
      <w:r>
        <w:rPr>
          <w:szCs w:val="24"/>
        </w:rPr>
        <w:t>2006</w:t>
      </w:r>
      <w:r>
        <w:rPr>
          <w:rFonts w:hAnsi="SimSun"/>
          <w:szCs w:val="24"/>
        </w:rPr>
        <w:t>年，联合国为</w:t>
      </w:r>
      <w:r>
        <w:rPr>
          <w:rFonts w:hint="eastAsia"/>
          <w:szCs w:val="24"/>
        </w:rPr>
        <w:t>“</w:t>
      </w:r>
      <w:r>
        <w:rPr>
          <w:rFonts w:hAnsi="SimSun"/>
          <w:szCs w:val="24"/>
        </w:rPr>
        <w:t>城市联盟</w:t>
      </w:r>
      <w:r>
        <w:rPr>
          <w:rFonts w:hint="eastAsia"/>
          <w:szCs w:val="24"/>
        </w:rPr>
        <w:t>”</w:t>
      </w:r>
      <w:r>
        <w:rPr>
          <w:rStyle w:val="FootnoteReference"/>
          <w:rFonts w:eastAsia="SimSun"/>
          <w:spacing w:val="10"/>
          <w:szCs w:val="24"/>
        </w:rPr>
        <w:footnoteReference w:id="60"/>
      </w:r>
      <w:r>
        <w:rPr>
          <w:rFonts w:hAnsi="SimSun"/>
          <w:szCs w:val="24"/>
        </w:rPr>
        <w:t>提供了相当多的资金。</w:t>
      </w:r>
      <w:r>
        <w:rPr>
          <w:rFonts w:hint="eastAsia"/>
          <w:szCs w:val="24"/>
        </w:rPr>
        <w:t>“</w:t>
      </w:r>
      <w:r>
        <w:rPr>
          <w:rFonts w:hAnsi="SimSun"/>
          <w:szCs w:val="24"/>
        </w:rPr>
        <w:t>城市联盟</w:t>
      </w:r>
      <w:r>
        <w:rPr>
          <w:rFonts w:hint="eastAsia"/>
          <w:szCs w:val="24"/>
        </w:rPr>
        <w:t>”</w:t>
      </w:r>
      <w:r>
        <w:rPr>
          <w:rFonts w:hAnsi="SimSun"/>
          <w:szCs w:val="24"/>
        </w:rPr>
        <w:t>，是城市和发展伙伴的一项全球联合，旨在减轻城市贫穷。政府继续支持社区领导的基础设施筹资基金。该基金为社区领导的升级项目提供贷款，并由无家可归者国际组织</w:t>
      </w:r>
      <w:r>
        <w:rPr>
          <w:rStyle w:val="FootnoteReference"/>
          <w:rFonts w:eastAsia="SimSun"/>
          <w:spacing w:val="10"/>
          <w:szCs w:val="24"/>
        </w:rPr>
        <w:footnoteReference w:id="61"/>
      </w:r>
      <w:r>
        <w:rPr>
          <w:rFonts w:hAnsi="SimSun"/>
          <w:szCs w:val="24"/>
        </w:rPr>
        <w:t>管理。</w:t>
      </w:r>
    </w:p>
    <w:p w:rsidR="00000000" w:rsidRDefault="007F0021">
      <w:pPr>
        <w:rPr>
          <w:szCs w:val="24"/>
        </w:rPr>
      </w:pPr>
      <w:r>
        <w:rPr>
          <w:szCs w:val="24"/>
        </w:rPr>
        <w:t>69</w:t>
      </w:r>
      <w:r>
        <w:rPr>
          <w:rFonts w:hAnsi="SimSun"/>
          <w:szCs w:val="24"/>
        </w:rPr>
        <w:t>．</w:t>
      </w:r>
      <w:r>
        <w:rPr>
          <w:rFonts w:ascii="KaiTi_GB2312" w:eastAsia="KaiTi_GB2312" w:hAnsi="SimSun"/>
          <w:szCs w:val="24"/>
        </w:rPr>
        <w:t>食物权</w:t>
      </w:r>
      <w:r>
        <w:rPr>
          <w:rFonts w:hAnsi="SimSun"/>
          <w:szCs w:val="24"/>
        </w:rPr>
        <w:t>。政府一直与联合国粮食及农业组织</w:t>
      </w:r>
      <w:r>
        <w:rPr>
          <w:szCs w:val="24"/>
        </w:rPr>
        <w:t>（</w:t>
      </w:r>
      <w:r>
        <w:rPr>
          <w:rFonts w:hAnsi="SimSun"/>
          <w:szCs w:val="24"/>
        </w:rPr>
        <w:t>粮农组织</w:t>
      </w:r>
      <w:r>
        <w:rPr>
          <w:szCs w:val="24"/>
        </w:rPr>
        <w:t>）</w:t>
      </w:r>
      <w:r>
        <w:rPr>
          <w:rFonts w:hAnsi="SimSun"/>
          <w:szCs w:val="24"/>
        </w:rPr>
        <w:t>合作制订准则，指导各国政府在更广泛的减贫战略内拟订本国的国家粮食保障战略。此外，政府还承诺与欧盟成员国和非洲国</w:t>
      </w:r>
      <w:r>
        <w:rPr>
          <w:rFonts w:hAnsi="SimSun"/>
          <w:szCs w:val="24"/>
        </w:rPr>
        <w:t>家政府合作，拟订一些长期方案，目的是到</w:t>
      </w:r>
      <w:r>
        <w:rPr>
          <w:szCs w:val="24"/>
        </w:rPr>
        <w:t>2009</w:t>
      </w:r>
      <w:r>
        <w:rPr>
          <w:rFonts w:hAnsi="SimSun"/>
          <w:szCs w:val="24"/>
        </w:rPr>
        <w:t>年使</w:t>
      </w:r>
      <w:r>
        <w:rPr>
          <w:szCs w:val="24"/>
        </w:rPr>
        <w:t>1 600</w:t>
      </w:r>
      <w:r>
        <w:rPr>
          <w:rFonts w:hAnsi="SimSun"/>
          <w:szCs w:val="24"/>
        </w:rPr>
        <w:t>万人摆脱长期粮食匮乏。</w:t>
      </w:r>
    </w:p>
    <w:p w:rsidR="00000000" w:rsidRDefault="007F0021">
      <w:pPr>
        <w:spacing w:after="320"/>
        <w:rPr>
          <w:szCs w:val="24"/>
        </w:rPr>
      </w:pPr>
      <w:r>
        <w:rPr>
          <w:szCs w:val="24"/>
        </w:rPr>
        <w:t>70</w:t>
      </w:r>
      <w:r>
        <w:rPr>
          <w:rFonts w:hAnsi="SimSun"/>
          <w:szCs w:val="24"/>
        </w:rPr>
        <w:t>．</w:t>
      </w:r>
      <w:r>
        <w:rPr>
          <w:rFonts w:ascii="KaiTi_GB2312" w:eastAsia="KaiTi_GB2312" w:hAnsi="SimSun"/>
          <w:szCs w:val="24"/>
        </w:rPr>
        <w:t>企业的社会责任</w:t>
      </w:r>
      <w:r>
        <w:rPr>
          <w:rFonts w:hAnsi="SimSun"/>
          <w:szCs w:val="24"/>
        </w:rPr>
        <w:t>。政府与企业和国际组织密切合作，宣扬</w:t>
      </w:r>
      <w:r>
        <w:rPr>
          <w:rFonts w:hint="eastAsia"/>
          <w:szCs w:val="24"/>
        </w:rPr>
        <w:t>“</w:t>
      </w:r>
      <w:r>
        <w:rPr>
          <w:rFonts w:hAnsi="SimSun"/>
          <w:szCs w:val="24"/>
        </w:rPr>
        <w:t>企业的社会责任</w:t>
      </w:r>
      <w:r>
        <w:rPr>
          <w:rFonts w:hint="eastAsia"/>
          <w:szCs w:val="24"/>
        </w:rPr>
        <w:t>”</w:t>
      </w:r>
      <w:r>
        <w:rPr>
          <w:rFonts w:hAnsi="SimSun"/>
          <w:szCs w:val="24"/>
        </w:rPr>
        <w:t>，目的是提供一个框架，帮助企业在业务开办国采取更负责的行动保护人权。政府特别支持五个重大倡议：采掘工业透明倡议（意在确保彻底公布和核查公司支付和政府的石油、天然气和采矿收入），安全与人权自愿原则，联合国全球契约（一套</w:t>
      </w:r>
      <w:r>
        <w:rPr>
          <w:szCs w:val="24"/>
        </w:rPr>
        <w:t>10</w:t>
      </w:r>
      <w:r>
        <w:rPr>
          <w:rFonts w:hAnsi="SimSun"/>
          <w:szCs w:val="24"/>
        </w:rPr>
        <w:t>项企业原则，涵盖劳动权、环境保护和反腐败），经济合作与发展组织</w:t>
      </w:r>
      <w:r>
        <w:rPr>
          <w:szCs w:val="24"/>
        </w:rPr>
        <w:t>（</w:t>
      </w:r>
      <w:r>
        <w:rPr>
          <w:rFonts w:hAnsi="SimSun"/>
          <w:szCs w:val="24"/>
        </w:rPr>
        <w:t>经合组织</w:t>
      </w:r>
      <w:r>
        <w:rPr>
          <w:szCs w:val="24"/>
        </w:rPr>
        <w:t>）</w:t>
      </w:r>
      <w:r>
        <w:rPr>
          <w:rFonts w:hAnsi="SimSun"/>
          <w:szCs w:val="24"/>
        </w:rPr>
        <w:t>多国企业准则及金伯利进程证书制度</w:t>
      </w:r>
      <w:r>
        <w:rPr>
          <w:szCs w:val="24"/>
        </w:rPr>
        <w:t>（</w:t>
      </w:r>
      <w:r>
        <w:rPr>
          <w:rFonts w:hAnsi="SimSun"/>
          <w:szCs w:val="24"/>
        </w:rPr>
        <w:t>旨在斩断非法销售钻石与非洲</w:t>
      </w:r>
      <w:r>
        <w:rPr>
          <w:rFonts w:hAnsi="SimSun"/>
          <w:szCs w:val="24"/>
        </w:rPr>
        <w:t>冲突之间的联系</w:t>
      </w:r>
      <w:r>
        <w:rPr>
          <w:szCs w:val="24"/>
        </w:rPr>
        <w:t>）</w:t>
      </w:r>
      <w:r>
        <w:rPr>
          <w:rFonts w:hAnsi="SimSun"/>
          <w:szCs w:val="24"/>
        </w:rPr>
        <w:t>。</w:t>
      </w:r>
    </w:p>
    <w:p w:rsidR="00000000" w:rsidRDefault="007F0021">
      <w:pPr>
        <w:pStyle w:val="Heading2"/>
        <w:spacing w:line="336" w:lineRule="auto"/>
        <w:jc w:val="both"/>
      </w:pPr>
      <w:r>
        <w:rPr>
          <w:sz w:val="24"/>
          <w:szCs w:val="24"/>
        </w:rPr>
        <w:t xml:space="preserve">                </w:t>
      </w:r>
      <w:r>
        <w:t xml:space="preserve"> </w:t>
      </w:r>
      <w:bookmarkStart w:id="29" w:name="_Toc207615584"/>
      <w:r>
        <w:t>二</w:t>
      </w:r>
      <w:r>
        <w:rPr>
          <w:rFonts w:hint="eastAsia"/>
        </w:rPr>
        <w:t>、</w:t>
      </w:r>
      <w:r>
        <w:t>就实质性规定提出报告</w:t>
      </w:r>
      <w:bookmarkEnd w:id="29"/>
    </w:p>
    <w:p w:rsidR="00000000" w:rsidRDefault="007F0021">
      <w:pPr>
        <w:pStyle w:val="Heading3"/>
        <w:rPr>
          <w:szCs w:val="24"/>
        </w:rPr>
      </w:pPr>
      <w:bookmarkStart w:id="30" w:name="_Toc207615585"/>
      <w:r>
        <w:rPr>
          <w:szCs w:val="24"/>
        </w:rPr>
        <w:t>A</w:t>
      </w:r>
      <w:r>
        <w:rPr>
          <w:rFonts w:hint="eastAsia"/>
          <w:szCs w:val="24"/>
        </w:rPr>
        <w:t xml:space="preserve">.  </w:t>
      </w:r>
      <w:r>
        <w:rPr>
          <w:szCs w:val="24"/>
        </w:rPr>
        <w:t>对经济、社会和文化权利委员会的结论</w:t>
      </w:r>
      <w:r>
        <w:rPr>
          <w:rFonts w:hint="eastAsia"/>
          <w:szCs w:val="24"/>
        </w:rPr>
        <w:t>性</w:t>
      </w:r>
      <w:r>
        <w:rPr>
          <w:szCs w:val="24"/>
        </w:rPr>
        <w:t>意见的反应</w:t>
      </w:r>
      <w:r>
        <w:rPr>
          <w:szCs w:val="24"/>
          <w:u w:val="none"/>
          <w:vertAlign w:val="superscript"/>
        </w:rPr>
        <w:footnoteReference w:id="62"/>
      </w:r>
      <w:bookmarkEnd w:id="30"/>
    </w:p>
    <w:p w:rsidR="00000000" w:rsidRDefault="007F0021">
      <w:pPr>
        <w:rPr>
          <w:szCs w:val="24"/>
        </w:rPr>
      </w:pPr>
      <w:r>
        <w:rPr>
          <w:szCs w:val="24"/>
        </w:rPr>
        <w:t>71</w:t>
      </w:r>
      <w:r>
        <w:rPr>
          <w:rFonts w:hAnsi="SimSun"/>
          <w:szCs w:val="24"/>
        </w:rPr>
        <w:t>．委员会在</w:t>
      </w:r>
      <w:r>
        <w:rPr>
          <w:szCs w:val="24"/>
        </w:rPr>
        <w:t>2002</w:t>
      </w:r>
      <w:r>
        <w:rPr>
          <w:rFonts w:hAnsi="SimSun"/>
          <w:szCs w:val="24"/>
        </w:rPr>
        <w:t>年</w:t>
      </w:r>
      <w:r>
        <w:rPr>
          <w:szCs w:val="24"/>
        </w:rPr>
        <w:t>6</w:t>
      </w:r>
      <w:r>
        <w:rPr>
          <w:rFonts w:hAnsi="SimSun"/>
          <w:szCs w:val="24"/>
        </w:rPr>
        <w:t>月</w:t>
      </w:r>
      <w:r>
        <w:rPr>
          <w:szCs w:val="24"/>
        </w:rPr>
        <w:t>5</w:t>
      </w:r>
      <w:r>
        <w:rPr>
          <w:rFonts w:hAnsi="SimSun"/>
          <w:szCs w:val="24"/>
        </w:rPr>
        <w:t>日的结论</w:t>
      </w:r>
      <w:r>
        <w:rPr>
          <w:rFonts w:hAnsi="SimSun" w:hint="eastAsia"/>
          <w:szCs w:val="24"/>
        </w:rPr>
        <w:t>性</w:t>
      </w:r>
      <w:r>
        <w:rPr>
          <w:rFonts w:hAnsi="SimSun"/>
          <w:szCs w:val="24"/>
        </w:rPr>
        <w:t>意见中提出了几项建议，要求本报告载入有关这些建议执行进展情况的最近资料。现在依次探讨委员会的提议和建议。</w:t>
      </w:r>
    </w:p>
    <w:p w:rsidR="00000000" w:rsidRDefault="007F0021">
      <w:pPr>
        <w:rPr>
          <w:rFonts w:eastAsia="SimHei"/>
          <w:szCs w:val="24"/>
        </w:rPr>
      </w:pPr>
      <w:r>
        <w:rPr>
          <w:rFonts w:eastAsia="SimHei"/>
          <w:szCs w:val="24"/>
        </w:rPr>
        <w:t>结论性意见第</w:t>
      </w:r>
      <w:r>
        <w:rPr>
          <w:rFonts w:eastAsia="SimHei"/>
          <w:szCs w:val="24"/>
        </w:rPr>
        <w:t>24</w:t>
      </w:r>
      <w:r>
        <w:rPr>
          <w:rFonts w:eastAsia="SimHei"/>
          <w:szCs w:val="24"/>
        </w:rPr>
        <w:t>段。</w:t>
      </w:r>
      <w:r>
        <w:rPr>
          <w:rFonts w:eastAsia="SimHei"/>
          <w:szCs w:val="24"/>
          <w:lang w:val="fr-CH"/>
        </w:rPr>
        <w:t>在确认所有人权的相互依存性和不可分割性原则，确认所有经济、社会和文化权利都是可予审理的同时，委员会重申了原先建议（</w:t>
      </w:r>
      <w:r>
        <w:rPr>
          <w:rFonts w:eastAsia="SimHei"/>
          <w:szCs w:val="24"/>
          <w:lang w:val="fr-CH"/>
        </w:rPr>
        <w:t>1997</w:t>
      </w:r>
      <w:r>
        <w:rPr>
          <w:rFonts w:eastAsia="SimHei"/>
          <w:szCs w:val="24"/>
          <w:lang w:val="fr-CH"/>
        </w:rPr>
        <w:t>年的结论性意见第</w:t>
      </w:r>
      <w:r>
        <w:rPr>
          <w:rFonts w:eastAsia="SimHei"/>
          <w:szCs w:val="24"/>
          <w:lang w:val="fr-CH"/>
        </w:rPr>
        <w:t>21</w:t>
      </w:r>
      <w:r>
        <w:rPr>
          <w:rFonts w:eastAsia="SimHei"/>
          <w:szCs w:val="24"/>
          <w:lang w:val="fr-CH"/>
        </w:rPr>
        <w:t>段），强烈地建议缔约国重新审查将《经济、社会、文化权利国际公约》纳</w:t>
      </w:r>
      <w:r>
        <w:rPr>
          <w:rFonts w:eastAsia="SimHei"/>
          <w:szCs w:val="24"/>
          <w:lang w:val="fr-CH"/>
        </w:rPr>
        <w:t>入国内立法的问题。委员会指出，</w:t>
      </w:r>
      <w:r>
        <w:rPr>
          <w:rFonts w:eastAsia="SimHei"/>
          <w:szCs w:val="24"/>
        </w:rPr>
        <w:t>无论通过何种方法将国际法纳入国内法律体制中（一元论或</w:t>
      </w:r>
      <w:r>
        <w:rPr>
          <w:rFonts w:eastAsia="SimHei"/>
          <w:szCs w:val="24"/>
          <w:lang w:val="fr-CH"/>
        </w:rPr>
        <w:t>二元论</w:t>
      </w:r>
      <w:r>
        <w:rPr>
          <w:rFonts w:eastAsia="SimHei"/>
          <w:szCs w:val="24"/>
        </w:rPr>
        <w:t>），一旦批准了一项国际文书，缔约国就有义务予以遵从并在国内法律体制中充分予以贯彻。为此，委员会提请缔约国注意委员会关于《公约》在国内适用问题的第</w:t>
      </w:r>
      <w:r>
        <w:rPr>
          <w:rFonts w:eastAsia="SimHei"/>
          <w:szCs w:val="24"/>
        </w:rPr>
        <w:t>9</w:t>
      </w:r>
      <w:r>
        <w:rPr>
          <w:rFonts w:eastAsia="SimHei"/>
          <w:szCs w:val="24"/>
        </w:rPr>
        <w:t>号一般性意见。</w:t>
      </w:r>
    </w:p>
    <w:p w:rsidR="00000000" w:rsidRDefault="007F0021">
      <w:pPr>
        <w:rPr>
          <w:szCs w:val="24"/>
        </w:rPr>
      </w:pPr>
      <w:r>
        <w:rPr>
          <w:szCs w:val="24"/>
        </w:rPr>
        <w:t>72</w:t>
      </w:r>
      <w:r>
        <w:rPr>
          <w:rFonts w:hAnsi="SimSun"/>
          <w:szCs w:val="24"/>
        </w:rPr>
        <w:t>．政府已经注意到第</w:t>
      </w:r>
      <w:r>
        <w:rPr>
          <w:szCs w:val="24"/>
        </w:rPr>
        <w:t>9</w:t>
      </w:r>
      <w:r>
        <w:rPr>
          <w:rFonts w:hAnsi="SimSun"/>
          <w:szCs w:val="24"/>
        </w:rPr>
        <w:t>号一般性意见，也同意委员会目前的建议，即使在采取二元论体系的情况下，如联合王国这样，缔约国也有国际义务遵守《公约》，并在国内法中使《公约》完全生效。通过适当的立法和行政措施</w:t>
      </w:r>
      <w:r>
        <w:rPr>
          <w:szCs w:val="24"/>
        </w:rPr>
        <w:t>（</w:t>
      </w:r>
      <w:r>
        <w:rPr>
          <w:rFonts w:hAnsi="SimSun"/>
          <w:szCs w:val="24"/>
        </w:rPr>
        <w:t>见本报告第</w:t>
      </w:r>
      <w:r>
        <w:rPr>
          <w:szCs w:val="24"/>
        </w:rPr>
        <w:t>5</w:t>
      </w:r>
      <w:r>
        <w:rPr>
          <w:rFonts w:hAnsi="SimSun"/>
          <w:szCs w:val="24"/>
        </w:rPr>
        <w:t>节</w:t>
      </w:r>
      <w:r>
        <w:rPr>
          <w:rFonts w:hint="eastAsia"/>
          <w:szCs w:val="24"/>
        </w:rPr>
        <w:t>“</w:t>
      </w:r>
      <w:r>
        <w:rPr>
          <w:rFonts w:hAnsi="SimSun"/>
          <w:szCs w:val="24"/>
        </w:rPr>
        <w:t>《公约》的法律地位和具体执行情况</w:t>
      </w:r>
      <w:r>
        <w:rPr>
          <w:rFonts w:hint="eastAsia"/>
          <w:szCs w:val="24"/>
        </w:rPr>
        <w:t>”</w:t>
      </w:r>
      <w:r>
        <w:rPr>
          <w:szCs w:val="24"/>
        </w:rPr>
        <w:t>）</w:t>
      </w:r>
      <w:r>
        <w:rPr>
          <w:rFonts w:hAnsi="SimSun"/>
          <w:szCs w:val="24"/>
        </w:rPr>
        <w:t>，政府正在执</w:t>
      </w:r>
      <w:r>
        <w:rPr>
          <w:rFonts w:hAnsi="SimSun"/>
          <w:szCs w:val="24"/>
        </w:rPr>
        <w:t>行《公约》，一视同仁地实现《公约》第</w:t>
      </w:r>
      <w:r>
        <w:rPr>
          <w:szCs w:val="24"/>
        </w:rPr>
        <w:t>1</w:t>
      </w:r>
      <w:r>
        <w:rPr>
          <w:rFonts w:hAnsi="SimSun"/>
          <w:szCs w:val="24"/>
        </w:rPr>
        <w:t>至第</w:t>
      </w:r>
      <w:r>
        <w:rPr>
          <w:szCs w:val="24"/>
        </w:rPr>
        <w:t>15</w:t>
      </w:r>
      <w:r>
        <w:rPr>
          <w:rFonts w:hAnsi="SimSun"/>
          <w:szCs w:val="24"/>
        </w:rPr>
        <w:t>条所载各项权利。</w:t>
      </w:r>
    </w:p>
    <w:p w:rsidR="00000000" w:rsidRDefault="007F0021">
      <w:pPr>
        <w:rPr>
          <w:rFonts w:hint="eastAsia"/>
          <w:szCs w:val="24"/>
        </w:rPr>
      </w:pPr>
      <w:r>
        <w:rPr>
          <w:szCs w:val="24"/>
        </w:rPr>
        <w:t>73</w:t>
      </w:r>
      <w:r>
        <w:rPr>
          <w:rFonts w:hAnsi="SimSun"/>
          <w:szCs w:val="24"/>
        </w:rPr>
        <w:t>．只要采取步骤逐渐一视同仁地实现《公约》所载各项权利，从法律上讲就没有义务把《公约》移入国内法。第</w:t>
      </w:r>
      <w:r>
        <w:rPr>
          <w:szCs w:val="24"/>
        </w:rPr>
        <w:t>9</w:t>
      </w:r>
      <w:r>
        <w:rPr>
          <w:rFonts w:hAnsi="SimSun"/>
          <w:szCs w:val="24"/>
        </w:rPr>
        <w:t>号一般性意见第</w:t>
      </w:r>
      <w:r>
        <w:rPr>
          <w:szCs w:val="24"/>
        </w:rPr>
        <w:t>5</w:t>
      </w:r>
      <w:r>
        <w:rPr>
          <w:rFonts w:hAnsi="SimSun"/>
          <w:szCs w:val="24"/>
        </w:rPr>
        <w:t>段承认这种立场，它说</w:t>
      </w:r>
      <w:r>
        <w:rPr>
          <w:rFonts w:hint="eastAsia"/>
          <w:szCs w:val="24"/>
        </w:rPr>
        <w:t>“</w:t>
      </w:r>
      <w:r>
        <w:rPr>
          <w:rFonts w:ascii="KaiTi_GB2312" w:eastAsia="KaiTi_GB2312" w:hAnsi="SimSun" w:hint="eastAsia"/>
          <w:szCs w:val="24"/>
        </w:rPr>
        <w:t>《公约》没有规定在国家法令中执行它的具体办法。也没规定要求把它全面纳入国内法或在国内法中赋予它任何特殊地位。虽然在国内法中实现《公约》所载各项权利的确切方式是一项要各缔约国决定的事，但所用方式要适当，即产生与缔约国全面履行其义务互吻合的结果。</w:t>
      </w:r>
      <w:r>
        <w:rPr>
          <w:rFonts w:hint="eastAsia"/>
          <w:szCs w:val="24"/>
        </w:rPr>
        <w:t>”</w:t>
      </w:r>
    </w:p>
    <w:p w:rsidR="00000000" w:rsidRDefault="007F0021">
      <w:pPr>
        <w:rPr>
          <w:szCs w:val="24"/>
        </w:rPr>
      </w:pPr>
      <w:r>
        <w:rPr>
          <w:szCs w:val="24"/>
        </w:rPr>
        <w:t>74</w:t>
      </w:r>
      <w:r>
        <w:rPr>
          <w:rFonts w:hAnsi="SimSun"/>
          <w:szCs w:val="24"/>
        </w:rPr>
        <w:t>．关于《经济、社会、文化权利国际公约》所载各项权利的</w:t>
      </w:r>
      <w:r>
        <w:rPr>
          <w:rFonts w:hint="eastAsia"/>
          <w:szCs w:val="24"/>
        </w:rPr>
        <w:t>“</w:t>
      </w:r>
      <w:r>
        <w:rPr>
          <w:rFonts w:hAnsi="SimSun"/>
          <w:szCs w:val="24"/>
        </w:rPr>
        <w:t>可</w:t>
      </w:r>
      <w:r>
        <w:rPr>
          <w:rFonts w:hAnsi="SimSun"/>
          <w:szCs w:val="24"/>
        </w:rPr>
        <w:t>否在法院审理</w:t>
      </w:r>
      <w:r>
        <w:rPr>
          <w:rFonts w:hint="eastAsia"/>
          <w:szCs w:val="24"/>
        </w:rPr>
        <w:t>”</w:t>
      </w:r>
      <w:r>
        <w:rPr>
          <w:rFonts w:hAnsi="SimSun"/>
          <w:szCs w:val="24"/>
        </w:rPr>
        <w:t>问题，即国内法院强制执行《公约》所载各项权利问题，政府注意到第</w:t>
      </w:r>
      <w:r>
        <w:rPr>
          <w:szCs w:val="24"/>
        </w:rPr>
        <w:t>9</w:t>
      </w:r>
      <w:r>
        <w:rPr>
          <w:rFonts w:hAnsi="SimSun"/>
          <w:szCs w:val="24"/>
        </w:rPr>
        <w:t>号一般性意见提出了支持这种办法的有力论据，而且目前正在兴趣盎然在研究其他国家不断演变的宪法惯例，特别是南非的宪法惯例。然而，政府不相信它真能把《经济、社会、文化权利国际公约》所载各项权利纳入英国法系，原因有几个：</w:t>
      </w:r>
    </w:p>
    <w:p w:rsidR="00000000" w:rsidRDefault="007F0021">
      <w:pPr>
        <w:numPr>
          <w:ilvl w:val="1"/>
          <w:numId w:val="43"/>
        </w:numPr>
        <w:tabs>
          <w:tab w:val="clear" w:pos="1360"/>
          <w:tab w:val="left" w:pos="1155"/>
        </w:tabs>
        <w:ind w:left="1155" w:hanging="525"/>
        <w:rPr>
          <w:szCs w:val="24"/>
        </w:rPr>
      </w:pPr>
      <w:r>
        <w:rPr>
          <w:rFonts w:hAnsi="SimSun"/>
          <w:szCs w:val="24"/>
        </w:rPr>
        <w:t>《公约》所载各项权利有些界定不清楚，最重要的例子就是相当的生活水平权（第</w:t>
      </w:r>
      <w:r>
        <w:rPr>
          <w:szCs w:val="24"/>
        </w:rPr>
        <w:t>11</w:t>
      </w:r>
      <w:r>
        <w:rPr>
          <w:rFonts w:hAnsi="SimSun"/>
          <w:szCs w:val="24"/>
        </w:rPr>
        <w:t>条）。不清楚国内法院如何公平评估根据这一条和同样模糊的其他条提出的权利要求，因为标准可能因人而异。例如，不清楚法院如何能够判决在个人声称没有充分</w:t>
      </w:r>
      <w:r>
        <w:rPr>
          <w:rFonts w:hAnsi="SimSun"/>
          <w:szCs w:val="24"/>
        </w:rPr>
        <w:t>享有能达到的最高的体质和心理健康标准（第</w:t>
      </w:r>
      <w:r>
        <w:rPr>
          <w:szCs w:val="24"/>
        </w:rPr>
        <w:t>12</w:t>
      </w:r>
      <w:r>
        <w:rPr>
          <w:rFonts w:hAnsi="SimSun"/>
          <w:szCs w:val="24"/>
        </w:rPr>
        <w:t>条）的具体案件中是否缺乏普遍进展；</w:t>
      </w:r>
    </w:p>
    <w:p w:rsidR="00000000" w:rsidRDefault="007F0021">
      <w:pPr>
        <w:numPr>
          <w:ilvl w:val="1"/>
          <w:numId w:val="43"/>
        </w:numPr>
        <w:tabs>
          <w:tab w:val="clear" w:pos="1360"/>
          <w:tab w:val="left" w:pos="1155"/>
        </w:tabs>
        <w:ind w:left="1155" w:hanging="525"/>
        <w:rPr>
          <w:szCs w:val="24"/>
        </w:rPr>
      </w:pPr>
      <w:r>
        <w:rPr>
          <w:rFonts w:hAnsi="SimSun"/>
          <w:szCs w:val="24"/>
        </w:rPr>
        <w:t>政府在逐步实现《公约》所载各项权利方面也受到有限预算资源的限制，因此，政府本应当在某个领域，如健康领域取得更大进展的司法裁决，就意味着要减少另一领域，如教育领域的投资。换句话说，根据在法院中提出的权利要求，政府必须不断改变其优先事项和投资；</w:t>
      </w:r>
    </w:p>
    <w:p w:rsidR="00000000" w:rsidRDefault="007F0021">
      <w:pPr>
        <w:numPr>
          <w:ilvl w:val="1"/>
          <w:numId w:val="43"/>
        </w:numPr>
        <w:tabs>
          <w:tab w:val="clear" w:pos="1360"/>
          <w:tab w:val="left" w:pos="1155"/>
        </w:tabs>
        <w:ind w:left="1155" w:hanging="525"/>
        <w:rPr>
          <w:szCs w:val="24"/>
        </w:rPr>
      </w:pPr>
      <w:r>
        <w:rPr>
          <w:rFonts w:hAnsi="SimSun"/>
          <w:szCs w:val="24"/>
        </w:rPr>
        <w:t>逐步实现《公约》所载各项权利，可以采取不同方式，关键取决于支持政府的议会多数的政治观点。有些人可能断定，要实现这些权利必需采取目标明确的干涉政策，而其他人可能认为，实现改善的最大可能就是解除</w:t>
      </w:r>
      <w:r>
        <w:rPr>
          <w:rFonts w:hAnsi="SimSun"/>
          <w:szCs w:val="24"/>
        </w:rPr>
        <w:t>对市场的管制，允许个人发挥经济主动性，以达到《经济、社会、文化权利国际公约》规定的标准。法院不宜最后断定政府最终应当采取何种经济政策。例如，适当住房权</w:t>
      </w:r>
      <w:r>
        <w:rPr>
          <w:rFonts w:hAnsi="SimSun" w:hint="eastAsia"/>
          <w:szCs w:val="24"/>
        </w:rPr>
        <w:t>（第</w:t>
      </w:r>
      <w:r>
        <w:rPr>
          <w:rFonts w:hAnsi="SimSun" w:hint="eastAsia"/>
          <w:szCs w:val="24"/>
        </w:rPr>
        <w:t>11</w:t>
      </w:r>
      <w:r>
        <w:rPr>
          <w:rFonts w:hAnsi="SimSun" w:hint="eastAsia"/>
          <w:szCs w:val="24"/>
        </w:rPr>
        <w:t>条）</w:t>
      </w:r>
      <w:r>
        <w:rPr>
          <w:rFonts w:hAnsi="SimSun"/>
          <w:szCs w:val="24"/>
        </w:rPr>
        <w:t>不是人人拥有政府提供的房子的权利，当然也不应当是。对某些人来说，适当住房权可能意味着在他们无法为自己提供住房时，被提供住房；而对其他人来说，则意味着政府提供适当的经济环境，让他们能够挣到足够的收入，能够买得起住处；</w:t>
      </w:r>
    </w:p>
    <w:p w:rsidR="00000000" w:rsidRDefault="007F0021">
      <w:pPr>
        <w:numPr>
          <w:ilvl w:val="1"/>
          <w:numId w:val="43"/>
        </w:numPr>
        <w:tabs>
          <w:tab w:val="clear" w:pos="1360"/>
          <w:tab w:val="left" w:pos="1155"/>
        </w:tabs>
        <w:ind w:left="1155" w:hanging="525"/>
        <w:rPr>
          <w:szCs w:val="24"/>
        </w:rPr>
      </w:pPr>
      <w:r>
        <w:rPr>
          <w:rFonts w:hAnsi="SimSun"/>
          <w:szCs w:val="24"/>
        </w:rPr>
        <w:t>在联合王国，根据各种立法、条例和行政规则，个人已经被赋予了质疑政府经济、社会、文化权利等领域的政策的权力。例如，个人可以向本地国会议员</w:t>
      </w:r>
      <w:r>
        <w:rPr>
          <w:rFonts w:hAnsi="SimSun"/>
          <w:szCs w:val="24"/>
        </w:rPr>
        <w:t>提出请求或起诉某个公共机关未尽职责（可能通过争取平等机构、</w:t>
      </w:r>
      <w:r>
        <w:rPr>
          <w:rStyle w:val="FootnoteReference"/>
          <w:rFonts w:eastAsia="SimSun"/>
          <w:spacing w:val="10"/>
          <w:szCs w:val="24"/>
        </w:rPr>
        <w:footnoteReference w:id="63"/>
      </w:r>
      <w:r>
        <w:rPr>
          <w:rFonts w:hAnsi="SimSun"/>
          <w:szCs w:val="24"/>
        </w:rPr>
        <w:t>公民咨询局和多种非政府组织得到支持和咨询）。</w:t>
      </w:r>
    </w:p>
    <w:p w:rsidR="00000000" w:rsidRDefault="007F0021">
      <w:pPr>
        <w:rPr>
          <w:szCs w:val="24"/>
        </w:rPr>
      </w:pPr>
      <w:r>
        <w:rPr>
          <w:szCs w:val="24"/>
        </w:rPr>
        <w:t>75</w:t>
      </w:r>
      <w:r>
        <w:rPr>
          <w:rFonts w:hAnsi="SimSun"/>
          <w:szCs w:val="24"/>
        </w:rPr>
        <w:t>．政府并不怀疑经济、社会、文化权利与公民权利和政治权利同样重要，与公民权利和政治密不可分。然而，这并不是说，所有人权都要求采取相同的办法，而且就经济、社会、文化权利而言，联合王国的政策一直就是在每项权利对联合王国切实有益的范围内采取立法措施。例如，联合王国推出了几项政策、方案和立法措施，如《教育法》和《禁止歧视残疾人法》，它们意在帮助人们享受受教育权。</w:t>
      </w:r>
    </w:p>
    <w:p w:rsidR="00000000" w:rsidRDefault="007F0021">
      <w:pPr>
        <w:rPr>
          <w:rFonts w:eastAsia="SimHei"/>
          <w:szCs w:val="24"/>
        </w:rPr>
      </w:pPr>
      <w:r>
        <w:rPr>
          <w:rFonts w:eastAsia="SimHei"/>
          <w:szCs w:val="24"/>
        </w:rPr>
        <w:t>结论性意见第</w:t>
      </w:r>
      <w:r>
        <w:rPr>
          <w:rFonts w:eastAsia="SimHei"/>
          <w:szCs w:val="24"/>
        </w:rPr>
        <w:t>25</w:t>
      </w:r>
      <w:r>
        <w:rPr>
          <w:rFonts w:eastAsia="SimHei"/>
          <w:szCs w:val="24"/>
        </w:rPr>
        <w:t>段。</w:t>
      </w:r>
      <w:r>
        <w:rPr>
          <w:rFonts w:eastAsia="SimHei"/>
          <w:szCs w:val="24"/>
        </w:rPr>
        <w:t xml:space="preserve"> </w:t>
      </w:r>
      <w:r>
        <w:rPr>
          <w:rFonts w:eastAsia="SimHei"/>
          <w:szCs w:val="24"/>
        </w:rPr>
        <w:t>委员会在回顾其原先建议（</w:t>
      </w:r>
      <w:r>
        <w:rPr>
          <w:rFonts w:eastAsia="SimHei"/>
          <w:szCs w:val="24"/>
        </w:rPr>
        <w:t>1997</w:t>
      </w:r>
      <w:r>
        <w:rPr>
          <w:rFonts w:eastAsia="SimHei"/>
          <w:szCs w:val="24"/>
        </w:rPr>
        <w:t>年的结论性意见第</w:t>
      </w:r>
      <w:r>
        <w:rPr>
          <w:rFonts w:eastAsia="SimHei"/>
          <w:szCs w:val="24"/>
        </w:rPr>
        <w:t>33</w:t>
      </w:r>
      <w:r>
        <w:rPr>
          <w:rFonts w:eastAsia="SimHei"/>
          <w:szCs w:val="24"/>
        </w:rPr>
        <w:t>段）之际，再次建议缔约国审查并增强其政府行政机构内的体制安排，旨在确保在政府制定有关诸如减轻贫困、社会福利、住房、保健和教育的国家立法和政策的早期阶段，考虑到缔约国根据公约所承担的义务。鉴于委员会的一般性意见是基于多年来的经验，包括对大量缔约国报告审查后提出的，委员会建议缔约国在制定可影响到经济、社会和文化权利的政策时，考虑到委员会提出的一般性意见和声明。</w:t>
      </w:r>
    </w:p>
    <w:p w:rsidR="00000000" w:rsidRDefault="007F0021">
      <w:pPr>
        <w:rPr>
          <w:szCs w:val="24"/>
        </w:rPr>
      </w:pPr>
      <w:r>
        <w:rPr>
          <w:szCs w:val="24"/>
        </w:rPr>
        <w:t>76</w:t>
      </w:r>
      <w:r>
        <w:rPr>
          <w:rFonts w:hAnsi="SimSun"/>
          <w:szCs w:val="24"/>
        </w:rPr>
        <w:t>．履行其国际义务，包括在立法时履行其国际义务，是政府的政策。本报告和历次定期报告都解释过，政府已推出了相当多的立法和行政</w:t>
      </w:r>
      <w:r>
        <w:rPr>
          <w:rFonts w:hAnsi="SimSun"/>
          <w:szCs w:val="24"/>
        </w:rPr>
        <w:t>措施，争取实现《公约》所载各项权利。</w:t>
      </w:r>
    </w:p>
    <w:p w:rsidR="00000000" w:rsidRDefault="007F0021">
      <w:pPr>
        <w:rPr>
          <w:szCs w:val="24"/>
        </w:rPr>
      </w:pPr>
      <w:r>
        <w:rPr>
          <w:szCs w:val="24"/>
        </w:rPr>
        <w:t>77</w:t>
      </w:r>
      <w:r>
        <w:rPr>
          <w:rFonts w:hAnsi="SimSun"/>
          <w:szCs w:val="24"/>
        </w:rPr>
        <w:t>．委员会也应当注意到，政府在规划新的政策或条例时，或实施可能大大影响企业、公共部门、慈善团体、志愿部门或社区的某个部分或几个部分的措施时，与民间社会组织协商，是常规做法。</w:t>
      </w:r>
    </w:p>
    <w:p w:rsidR="00000000" w:rsidRDefault="007F0021">
      <w:pPr>
        <w:rPr>
          <w:szCs w:val="24"/>
        </w:rPr>
      </w:pPr>
      <w:r>
        <w:rPr>
          <w:szCs w:val="24"/>
        </w:rPr>
        <w:t>78</w:t>
      </w:r>
      <w:r>
        <w:rPr>
          <w:rFonts w:hAnsi="SimSun"/>
          <w:szCs w:val="24"/>
        </w:rPr>
        <w:t>．此外，政府期望新成立的平等人权委职权范围广泛，包括管理联合王国批准的主要联合国国际人权文书。一旦全面启动，平等人权委就有权开展调查，提出建议，监测国内法，就修改法律问题向政府提供咨询，提供信息、咨询意见和培训，开展研究。平等人权委也将有权干预或提起法律诉讼要求司法审查，也可以监测政府履行国际</w:t>
      </w:r>
      <w:r>
        <w:rPr>
          <w:rFonts w:hAnsi="SimSun"/>
          <w:szCs w:val="24"/>
        </w:rPr>
        <w:t>人权义务的情况。</w:t>
      </w:r>
    </w:p>
    <w:p w:rsidR="00000000" w:rsidRDefault="007F0021">
      <w:pPr>
        <w:rPr>
          <w:szCs w:val="24"/>
        </w:rPr>
      </w:pPr>
      <w:r>
        <w:rPr>
          <w:szCs w:val="24"/>
        </w:rPr>
        <w:t>79</w:t>
      </w:r>
      <w:r>
        <w:rPr>
          <w:rFonts w:hAnsi="SimSun"/>
          <w:szCs w:val="24"/>
        </w:rPr>
        <w:t>．联合王国议会，特别是人权联合委员会，也详细审查政府实现《公约》所载各项权利的进度。上一次《关于</w:t>
      </w:r>
      <w:r>
        <w:rPr>
          <w:rFonts w:hAnsi="SimSun" w:hint="eastAsia"/>
          <w:szCs w:val="24"/>
        </w:rPr>
        <w:t>〈</w:t>
      </w:r>
      <w:r>
        <w:rPr>
          <w:rFonts w:hAnsi="SimSun"/>
          <w:szCs w:val="24"/>
        </w:rPr>
        <w:t>经济、社会、文化权利国际公约</w:t>
      </w:r>
      <w:r>
        <w:rPr>
          <w:rFonts w:hAnsi="SimSun" w:hint="eastAsia"/>
          <w:szCs w:val="24"/>
        </w:rPr>
        <w:t>〉</w:t>
      </w:r>
      <w:r>
        <w:rPr>
          <w:rFonts w:hAnsi="SimSun"/>
          <w:szCs w:val="24"/>
        </w:rPr>
        <w:t>的议会报告》，</w:t>
      </w:r>
      <w:r>
        <w:rPr>
          <w:szCs w:val="24"/>
        </w:rPr>
        <w:t>2004</w:t>
      </w:r>
      <w:r>
        <w:rPr>
          <w:rFonts w:hAnsi="SimSun"/>
          <w:szCs w:val="24"/>
        </w:rPr>
        <w:t>年</w:t>
      </w:r>
      <w:r>
        <w:rPr>
          <w:szCs w:val="24"/>
        </w:rPr>
        <w:t>11</w:t>
      </w:r>
      <w:r>
        <w:rPr>
          <w:rFonts w:hAnsi="SimSun"/>
          <w:szCs w:val="24"/>
        </w:rPr>
        <w:t>月</w:t>
      </w:r>
      <w:r>
        <w:rPr>
          <w:szCs w:val="24"/>
        </w:rPr>
        <w:t>2</w:t>
      </w:r>
      <w:r>
        <w:rPr>
          <w:rFonts w:hAnsi="SimSun"/>
          <w:szCs w:val="24"/>
        </w:rPr>
        <w:t>日出版。</w:t>
      </w:r>
      <w:r>
        <w:rPr>
          <w:rStyle w:val="FootnoteReference"/>
          <w:rFonts w:eastAsia="SimSun"/>
          <w:spacing w:val="10"/>
          <w:szCs w:val="24"/>
        </w:rPr>
        <w:footnoteReference w:id="64"/>
      </w:r>
    </w:p>
    <w:p w:rsidR="00000000" w:rsidRDefault="007F0021">
      <w:pPr>
        <w:rPr>
          <w:rFonts w:eastAsia="SimHei"/>
          <w:szCs w:val="24"/>
        </w:rPr>
      </w:pPr>
      <w:r>
        <w:rPr>
          <w:rFonts w:eastAsia="SimHei"/>
          <w:szCs w:val="24"/>
        </w:rPr>
        <w:t>结论性意见第</w:t>
      </w:r>
      <w:r>
        <w:rPr>
          <w:rFonts w:eastAsia="SimHei"/>
          <w:szCs w:val="24"/>
        </w:rPr>
        <w:t>26</w:t>
      </w:r>
      <w:r>
        <w:rPr>
          <w:rFonts w:eastAsia="SimHei"/>
          <w:szCs w:val="24"/>
        </w:rPr>
        <w:t>段。</w:t>
      </w:r>
      <w:r>
        <w:rPr>
          <w:rFonts w:eastAsia="SimHei"/>
          <w:szCs w:val="24"/>
        </w:rPr>
        <w:t xml:space="preserve"> </w:t>
      </w:r>
      <w:r>
        <w:rPr>
          <w:rFonts w:eastAsia="SimHei"/>
          <w:szCs w:val="24"/>
        </w:rPr>
        <w:t>委员会鼓励缔约国作为国际金融机构，尤其是国际货币基金组织和世界银行的成员，竭尽全力确保上述金融组织的政策和决定符合缔约国根据《公约》所承担的义务，尤其符合第二条第</w:t>
      </w:r>
      <w:r>
        <w:rPr>
          <w:rFonts w:eastAsia="SimHei"/>
          <w:szCs w:val="24"/>
        </w:rPr>
        <w:t>1</w:t>
      </w:r>
      <w:r>
        <w:rPr>
          <w:rFonts w:eastAsia="SimHei"/>
          <w:szCs w:val="24"/>
        </w:rPr>
        <w:t>款、第十一条第</w:t>
      </w:r>
      <w:r>
        <w:rPr>
          <w:rFonts w:eastAsia="SimHei"/>
          <w:szCs w:val="24"/>
        </w:rPr>
        <w:t>2</w:t>
      </w:r>
      <w:r>
        <w:rPr>
          <w:rFonts w:eastAsia="SimHei"/>
          <w:szCs w:val="24"/>
        </w:rPr>
        <w:t>款、第十五条第</w:t>
      </w:r>
      <w:r>
        <w:rPr>
          <w:rFonts w:eastAsia="SimHei"/>
          <w:szCs w:val="24"/>
        </w:rPr>
        <w:t>4</w:t>
      </w:r>
      <w:r>
        <w:rPr>
          <w:rFonts w:eastAsia="SimHei"/>
          <w:szCs w:val="24"/>
        </w:rPr>
        <w:t>款和第二十三条阐明的国际援助和合作义务。</w:t>
      </w:r>
    </w:p>
    <w:p w:rsidR="00000000" w:rsidRDefault="007F0021">
      <w:pPr>
        <w:rPr>
          <w:szCs w:val="24"/>
        </w:rPr>
      </w:pPr>
      <w:r>
        <w:rPr>
          <w:szCs w:val="24"/>
        </w:rPr>
        <w:t>80</w:t>
      </w:r>
      <w:r>
        <w:rPr>
          <w:rFonts w:hAnsi="SimSun"/>
          <w:szCs w:val="24"/>
        </w:rPr>
        <w:t>．政府积极努力确保世界银行和区域开发银行的政策和投资能</w:t>
      </w:r>
      <w:r>
        <w:rPr>
          <w:rFonts w:hAnsi="SimSun"/>
          <w:szCs w:val="24"/>
        </w:rPr>
        <w:t>够帮助其成员切实履行其经济、社会、文化权利义务。政府为世界银行</w:t>
      </w:r>
      <w:r>
        <w:rPr>
          <w:szCs w:val="24"/>
        </w:rPr>
        <w:t>2006</w:t>
      </w:r>
      <w:r>
        <w:rPr>
          <w:rFonts w:hAnsi="SimSun"/>
          <w:szCs w:val="24"/>
        </w:rPr>
        <w:t>年世界发展报告《公平与发展》</w:t>
      </w:r>
      <w:r>
        <w:rPr>
          <w:rStyle w:val="FootnoteReference"/>
          <w:rFonts w:eastAsia="SimSun"/>
          <w:spacing w:val="10"/>
          <w:szCs w:val="24"/>
        </w:rPr>
        <w:footnoteReference w:id="65"/>
      </w:r>
      <w:r>
        <w:rPr>
          <w:rFonts w:hAnsi="SimSun"/>
          <w:szCs w:val="24"/>
        </w:rPr>
        <w:t>做出了贡献。该报告探索了结构和分配不平等现象妨害发展的种种方式。</w:t>
      </w:r>
    </w:p>
    <w:p w:rsidR="00000000" w:rsidRDefault="007F0021">
      <w:pPr>
        <w:rPr>
          <w:szCs w:val="24"/>
        </w:rPr>
      </w:pPr>
      <w:r>
        <w:rPr>
          <w:szCs w:val="24"/>
        </w:rPr>
        <w:t>81</w:t>
      </w:r>
      <w:r>
        <w:rPr>
          <w:rFonts w:hAnsi="SimSun"/>
          <w:szCs w:val="24"/>
        </w:rPr>
        <w:t>．政府努力追求国际金融稳定，扩大全球繁荣，特别是保护最脆弱群体，从而改进联合王国的经济前景。国际货币基金组织</w:t>
      </w:r>
      <w:r>
        <w:rPr>
          <w:szCs w:val="24"/>
        </w:rPr>
        <w:t>（</w:t>
      </w:r>
      <w:r>
        <w:rPr>
          <w:rFonts w:hAnsi="SimSun"/>
          <w:szCs w:val="24"/>
        </w:rPr>
        <w:t>基金组织</w:t>
      </w:r>
      <w:r>
        <w:rPr>
          <w:szCs w:val="24"/>
        </w:rPr>
        <w:t>）</w:t>
      </w:r>
      <w:r>
        <w:rPr>
          <w:rFonts w:hAnsi="SimSun"/>
          <w:szCs w:val="24"/>
        </w:rPr>
        <w:t>是支持联合王国战略的一个重要部分，它把各国团结起来，努力促进全球货币合作，确保金融稳定，促进可持续经济增长，减轻贫穷。这项多边工作巩固了联合王国履行《公约》义务的能力。</w:t>
      </w:r>
    </w:p>
    <w:p w:rsidR="00000000" w:rsidRDefault="007F0021">
      <w:pPr>
        <w:rPr>
          <w:szCs w:val="24"/>
        </w:rPr>
      </w:pPr>
      <w:r>
        <w:rPr>
          <w:szCs w:val="24"/>
        </w:rPr>
        <w:t>82</w:t>
      </w:r>
      <w:r>
        <w:rPr>
          <w:rFonts w:hAnsi="SimSun"/>
          <w:szCs w:val="24"/>
        </w:rPr>
        <w:t>．联合王国致力于多边主义，倡导改革，以确保基金组</w:t>
      </w:r>
      <w:r>
        <w:rPr>
          <w:rFonts w:hAnsi="SimSun"/>
          <w:szCs w:val="24"/>
        </w:rPr>
        <w:t>织仍然有针对性、有效力。实际上，这就是说，政府一直在积极参与基金组织的中期战略审查，确保利用这个机会改革基金的工作和管理，从而推出一个更有效、更合法和更可信的机构。</w:t>
      </w:r>
    </w:p>
    <w:p w:rsidR="00000000" w:rsidRDefault="007F0021">
      <w:pPr>
        <w:rPr>
          <w:szCs w:val="24"/>
        </w:rPr>
      </w:pPr>
      <w:r>
        <w:rPr>
          <w:szCs w:val="24"/>
        </w:rPr>
        <w:t>83</w:t>
      </w:r>
      <w:r>
        <w:rPr>
          <w:rFonts w:hAnsi="SimSun"/>
          <w:szCs w:val="24"/>
        </w:rPr>
        <w:t>．在这项战略审查中，联合王国的优先事项之一，一直是确保采取更加协调一致的方式开展技术援助。联合王国认为基金组织的技术援助可发挥关键作用，帮助低收入国家加强其体制，设计适当的宏观经济和结构政策改革，而且一起在努力确保技术援助得到适当供应，使基金组织能够更好地帮助低收入国家向实现千年发展目标迈进。</w:t>
      </w:r>
    </w:p>
    <w:p w:rsidR="00000000" w:rsidRDefault="007F0021">
      <w:pPr>
        <w:rPr>
          <w:rFonts w:eastAsia="SimHei"/>
          <w:szCs w:val="24"/>
        </w:rPr>
      </w:pPr>
      <w:r>
        <w:rPr>
          <w:rFonts w:eastAsia="SimHei"/>
          <w:szCs w:val="24"/>
        </w:rPr>
        <w:t>结论性意见第</w:t>
      </w:r>
      <w:r>
        <w:rPr>
          <w:rFonts w:eastAsia="SimHei"/>
          <w:szCs w:val="24"/>
        </w:rPr>
        <w:t>27</w:t>
      </w:r>
      <w:r>
        <w:rPr>
          <w:rFonts w:eastAsia="SimHei"/>
          <w:szCs w:val="24"/>
        </w:rPr>
        <w:t>段。委员会促请缔约国尽快地遵照</w:t>
      </w:r>
      <w:r>
        <w:rPr>
          <w:rFonts w:eastAsia="SimHei"/>
          <w:szCs w:val="24"/>
        </w:rPr>
        <w:t>1993</w:t>
      </w:r>
      <w:r>
        <w:rPr>
          <w:rFonts w:eastAsia="SimHei"/>
          <w:szCs w:val="24"/>
        </w:rPr>
        <w:t>年《维也纳宣言和行动纲领》第</w:t>
      </w:r>
      <w:r>
        <w:rPr>
          <w:rFonts w:eastAsia="SimHei"/>
          <w:szCs w:val="24"/>
        </w:rPr>
        <w:t>71</w:t>
      </w:r>
      <w:r>
        <w:rPr>
          <w:rFonts w:eastAsia="SimHei"/>
          <w:szCs w:val="24"/>
        </w:rPr>
        <w:t>段制定出全国人权行动计划。</w:t>
      </w:r>
    </w:p>
    <w:p w:rsidR="00000000" w:rsidRDefault="007F0021">
      <w:pPr>
        <w:rPr>
          <w:szCs w:val="24"/>
        </w:rPr>
      </w:pPr>
      <w:r>
        <w:rPr>
          <w:szCs w:val="24"/>
        </w:rPr>
        <w:t>84</w:t>
      </w:r>
      <w:r>
        <w:rPr>
          <w:rFonts w:hAnsi="SimSun"/>
          <w:szCs w:val="24"/>
        </w:rPr>
        <w:t>．《维也纳宣言和行动纲领》（</w:t>
      </w:r>
      <w:r>
        <w:rPr>
          <w:szCs w:val="24"/>
        </w:rPr>
        <w:t>1993</w:t>
      </w:r>
      <w:r>
        <w:rPr>
          <w:rFonts w:hAnsi="SimSun"/>
          <w:szCs w:val="24"/>
        </w:rPr>
        <w:t>年）第</w:t>
      </w:r>
      <w:r>
        <w:rPr>
          <w:szCs w:val="24"/>
        </w:rPr>
        <w:t>71</w:t>
      </w:r>
      <w:r>
        <w:rPr>
          <w:rFonts w:hAnsi="SimSun"/>
          <w:szCs w:val="24"/>
        </w:rPr>
        <w:t>段说，</w:t>
      </w:r>
      <w:r>
        <w:rPr>
          <w:rFonts w:hint="eastAsia"/>
          <w:szCs w:val="24"/>
        </w:rPr>
        <w:t>“</w:t>
      </w:r>
      <w:r>
        <w:rPr>
          <w:rFonts w:hAnsi="SimSun"/>
          <w:szCs w:val="24"/>
        </w:rPr>
        <w:t>世界人权会议建议每个会员国考虑是否可以拟订国家行动计划，认明该国为促进和保护人权所应采取的步骤</w:t>
      </w:r>
      <w:r>
        <w:rPr>
          <w:rFonts w:hint="eastAsia"/>
          <w:szCs w:val="24"/>
        </w:rPr>
        <w:t>”</w:t>
      </w:r>
      <w:r>
        <w:rPr>
          <w:rFonts w:hAnsi="SimSun"/>
          <w:szCs w:val="24"/>
        </w:rPr>
        <w:t>。</w:t>
      </w:r>
    </w:p>
    <w:p w:rsidR="00000000" w:rsidRDefault="007F0021">
      <w:pPr>
        <w:rPr>
          <w:szCs w:val="24"/>
        </w:rPr>
      </w:pPr>
      <w:r>
        <w:rPr>
          <w:szCs w:val="24"/>
        </w:rPr>
        <w:t>85</w:t>
      </w:r>
      <w:r>
        <w:rPr>
          <w:rFonts w:hAnsi="SimSun"/>
          <w:szCs w:val="24"/>
        </w:rPr>
        <w:t>．履行联合王国批准的每项人权文书规定的国际义务，从保护和促进每项文书规定的权利来讲，责任归处理这个特殊问题领域的政府部委。有关政府部委也负责与分权政府密切联络，而且在文书适用领土扩大的情况下，也要与海外领土和皇家属地密切联络。不清楚全国人权行动计划会带来什么附加价值。这项的计划最终</w:t>
      </w:r>
      <w:r>
        <w:rPr>
          <w:rFonts w:hAnsi="SimSun"/>
          <w:szCs w:val="24"/>
        </w:rPr>
        <w:t>会总结出谁负责做什么，可制订一份以后可以在政府定期报告中利用的</w:t>
      </w:r>
      <w:r>
        <w:rPr>
          <w:rFonts w:hint="eastAsia"/>
          <w:szCs w:val="24"/>
        </w:rPr>
        <w:t>“</w:t>
      </w:r>
      <w:r>
        <w:rPr>
          <w:rFonts w:hAnsi="SimSun"/>
          <w:szCs w:val="24"/>
        </w:rPr>
        <w:t>核心文件</w:t>
      </w:r>
      <w:r>
        <w:rPr>
          <w:rFonts w:hint="eastAsia"/>
          <w:szCs w:val="24"/>
        </w:rPr>
        <w:t>”</w:t>
      </w:r>
      <w:r>
        <w:rPr>
          <w:rFonts w:hAnsi="SimSun"/>
          <w:szCs w:val="24"/>
        </w:rPr>
        <w:t>，不断予以更新（扩充本报告第一部分提供的一般信息），就可以极好地实现这一目标。</w:t>
      </w:r>
    </w:p>
    <w:p w:rsidR="00000000" w:rsidRDefault="007F0021">
      <w:pPr>
        <w:rPr>
          <w:szCs w:val="24"/>
        </w:rPr>
      </w:pPr>
      <w:r>
        <w:rPr>
          <w:szCs w:val="24"/>
        </w:rPr>
        <w:t>86</w:t>
      </w:r>
      <w:r>
        <w:rPr>
          <w:rFonts w:hAnsi="SimSun"/>
          <w:szCs w:val="24"/>
        </w:rPr>
        <w:t>．本报告第</w:t>
      </w:r>
      <w:r>
        <w:rPr>
          <w:szCs w:val="24"/>
        </w:rPr>
        <w:t>4</w:t>
      </w:r>
      <w:r>
        <w:rPr>
          <w:rFonts w:hAnsi="SimSun"/>
          <w:szCs w:val="24"/>
        </w:rPr>
        <w:t>节（</w:t>
      </w:r>
      <w:r>
        <w:rPr>
          <w:rFonts w:hint="eastAsia"/>
          <w:szCs w:val="24"/>
        </w:rPr>
        <w:t>“</w:t>
      </w:r>
      <w:r>
        <w:rPr>
          <w:rFonts w:hAnsi="SimSun"/>
          <w:szCs w:val="24"/>
        </w:rPr>
        <w:t>新闻和宣传</w:t>
      </w:r>
      <w:r>
        <w:rPr>
          <w:rFonts w:hint="eastAsia"/>
          <w:szCs w:val="24"/>
        </w:rPr>
        <w:t>”</w:t>
      </w:r>
      <w:r>
        <w:rPr>
          <w:rFonts w:hAnsi="SimSun"/>
          <w:szCs w:val="24"/>
        </w:rPr>
        <w:t>）已指明，政府已经在开展一场广泛的人权认识运动。委员会也应当注意到，平等人权委一旦全面启动，预计就会在促进和保护人权方面发挥重大作用。</w:t>
      </w:r>
    </w:p>
    <w:p w:rsidR="00000000" w:rsidRDefault="007F0021">
      <w:pPr>
        <w:rPr>
          <w:rFonts w:eastAsia="SimHei"/>
          <w:szCs w:val="24"/>
        </w:rPr>
      </w:pPr>
      <w:r>
        <w:rPr>
          <w:rFonts w:eastAsia="SimHei"/>
          <w:szCs w:val="24"/>
        </w:rPr>
        <w:t>结论性意见第</w:t>
      </w:r>
      <w:r>
        <w:rPr>
          <w:rFonts w:eastAsia="SimHei"/>
          <w:szCs w:val="24"/>
        </w:rPr>
        <w:t>28</w:t>
      </w:r>
      <w:r>
        <w:rPr>
          <w:rFonts w:eastAsia="SimHei"/>
          <w:szCs w:val="24"/>
        </w:rPr>
        <w:t>段。委员会强烈建议，缔约国为英格兰、威尔士和苏格兰建立起全国人权委员会，承担起增进和保护一切人权，包括经济、社会和文化权利的任务。</w:t>
      </w:r>
    </w:p>
    <w:p w:rsidR="00000000" w:rsidRDefault="007F0021">
      <w:pPr>
        <w:spacing w:after="320"/>
        <w:rPr>
          <w:szCs w:val="24"/>
        </w:rPr>
      </w:pPr>
      <w:r>
        <w:rPr>
          <w:szCs w:val="24"/>
        </w:rPr>
        <w:t>87</w:t>
      </w:r>
      <w:r>
        <w:rPr>
          <w:rFonts w:hAnsi="SimSun"/>
          <w:szCs w:val="24"/>
        </w:rPr>
        <w:t>．本报告第</w:t>
      </w:r>
      <w:r>
        <w:rPr>
          <w:szCs w:val="24"/>
        </w:rPr>
        <w:t>3</w:t>
      </w:r>
      <w:r>
        <w:rPr>
          <w:rFonts w:hAnsi="SimSun"/>
          <w:szCs w:val="24"/>
        </w:rPr>
        <w:t>节（</w:t>
      </w:r>
      <w:r>
        <w:rPr>
          <w:rFonts w:hint="eastAsia"/>
          <w:szCs w:val="24"/>
        </w:rPr>
        <w:t>“</w:t>
      </w:r>
      <w:r>
        <w:rPr>
          <w:rFonts w:hAnsi="SimSun"/>
          <w:szCs w:val="24"/>
        </w:rPr>
        <w:t>保护人权的总体法律</w:t>
      </w:r>
      <w:r>
        <w:rPr>
          <w:rFonts w:hAnsi="SimSun"/>
          <w:szCs w:val="24"/>
        </w:rPr>
        <w:t>框架</w:t>
      </w:r>
      <w:r>
        <w:rPr>
          <w:rFonts w:hint="eastAsia"/>
          <w:szCs w:val="24"/>
        </w:rPr>
        <w:t>”</w:t>
      </w:r>
      <w:r>
        <w:rPr>
          <w:rFonts w:hAnsi="SimSun"/>
          <w:szCs w:val="24"/>
        </w:rPr>
        <w:t>）已解释过，《</w:t>
      </w:r>
      <w:r>
        <w:rPr>
          <w:szCs w:val="24"/>
        </w:rPr>
        <w:t>2006</w:t>
      </w:r>
      <w:r>
        <w:rPr>
          <w:rFonts w:hAnsi="SimSun"/>
          <w:szCs w:val="24"/>
        </w:rPr>
        <w:t>年平等法》规定设立了负责英格兰和威尔士的平等人权委。北爱尔兰人权委员会和北爱尔兰平等委员会已经涵盖了北爱尔兰。《</w:t>
      </w:r>
      <w:r>
        <w:rPr>
          <w:szCs w:val="24"/>
        </w:rPr>
        <w:t>2006</w:t>
      </w:r>
      <w:r>
        <w:rPr>
          <w:rFonts w:hAnsi="SimSun"/>
          <w:szCs w:val="24"/>
        </w:rPr>
        <w:t>年苏格兰人权委员会法》规定要在苏格兰设立一个人权委员会。</w:t>
      </w:r>
    </w:p>
    <w:p w:rsidR="00000000" w:rsidRDefault="007F0021">
      <w:pPr>
        <w:spacing w:after="320"/>
        <w:rPr>
          <w:u w:val="single"/>
        </w:rPr>
      </w:pPr>
      <w:r>
        <w:rPr>
          <w:u w:val="single"/>
        </w:rPr>
        <w:t>威尔士</w:t>
      </w:r>
    </w:p>
    <w:p w:rsidR="00000000" w:rsidRDefault="007F0021">
      <w:pPr>
        <w:rPr>
          <w:szCs w:val="24"/>
        </w:rPr>
      </w:pPr>
      <w:r>
        <w:rPr>
          <w:szCs w:val="24"/>
        </w:rPr>
        <w:t>88</w:t>
      </w:r>
      <w:r>
        <w:rPr>
          <w:rFonts w:hAnsi="SimSun"/>
          <w:szCs w:val="24"/>
        </w:rPr>
        <w:t>．威尔士议会正在开展政策工具，以左右平等人权委、威尔士委员会和威尔士议会的行动计划工作。下一步是核对证据，与志愿部门和其他利益攸关者协商。将来要制订两个模式，一个供威尔士议会政府用，一个供平等人权委用。平等人权委将联络现有区域人权网络和不同机构，如儿童事务专员、威尔士语言委员会、威尔士老年人事</w:t>
      </w:r>
      <w:r>
        <w:rPr>
          <w:rFonts w:hAnsi="SimSun"/>
          <w:szCs w:val="24"/>
        </w:rPr>
        <w:t>务专员和威尔士审计检查机构。威尔士帮助热线工作组也已成立。其服务采取两种语言，主要在加的夫开展。将来还要培训代理人到平等人权委各分支机构去，提供非法律咨询，提供信息。与咨询和信息有关的一个重大领域是转让已在威尔士取得成功的倡议的专门知识，如在加的夫大学开展的有关禁止歧视法的工会方案。</w:t>
      </w:r>
    </w:p>
    <w:p w:rsidR="00000000" w:rsidRDefault="007F0021">
      <w:pPr>
        <w:rPr>
          <w:rFonts w:eastAsia="SimHei"/>
          <w:szCs w:val="24"/>
        </w:rPr>
      </w:pPr>
      <w:r>
        <w:rPr>
          <w:rFonts w:eastAsia="SimHei"/>
          <w:szCs w:val="24"/>
        </w:rPr>
        <w:t>结论性意见第</w:t>
      </w:r>
      <w:r>
        <w:rPr>
          <w:rFonts w:eastAsia="SimHei"/>
          <w:szCs w:val="24"/>
        </w:rPr>
        <w:t>29</w:t>
      </w:r>
      <w:r>
        <w:rPr>
          <w:rFonts w:eastAsia="SimHei"/>
          <w:szCs w:val="24"/>
        </w:rPr>
        <w:t>段。</w:t>
      </w:r>
      <w:r>
        <w:rPr>
          <w:rFonts w:eastAsia="SimHei"/>
          <w:szCs w:val="24"/>
        </w:rPr>
        <w:t xml:space="preserve"> </w:t>
      </w:r>
      <w:r>
        <w:rPr>
          <w:rFonts w:eastAsia="SimHei"/>
          <w:szCs w:val="24"/>
        </w:rPr>
        <w:t>委员会强烈地建议，遵照《公约》的规定，将有效保护经济、社会和文化权利的条款列入为北爱尔兰颁布的任何民权法案。</w:t>
      </w:r>
    </w:p>
    <w:p w:rsidR="00000000" w:rsidRDefault="007F0021">
      <w:pPr>
        <w:rPr>
          <w:szCs w:val="24"/>
        </w:rPr>
      </w:pPr>
      <w:r>
        <w:rPr>
          <w:szCs w:val="24"/>
        </w:rPr>
        <w:t>89</w:t>
      </w:r>
      <w:r>
        <w:rPr>
          <w:rFonts w:hAnsi="SimSun"/>
          <w:szCs w:val="24"/>
        </w:rPr>
        <w:t>．《复活节协议》和后来《</w:t>
      </w:r>
      <w:r>
        <w:rPr>
          <w:szCs w:val="24"/>
        </w:rPr>
        <w:t>1998</w:t>
      </w:r>
      <w:r>
        <w:rPr>
          <w:rFonts w:hAnsi="SimSun"/>
          <w:szCs w:val="24"/>
        </w:rPr>
        <w:t>年北爱尔兰法》委托给北爱尔兰人权委员会为政府提供咨询，说明</w:t>
      </w:r>
      <w:r>
        <w:rPr>
          <w:rFonts w:hint="eastAsia"/>
          <w:szCs w:val="24"/>
        </w:rPr>
        <w:t>“</w:t>
      </w:r>
      <w:r>
        <w:rPr>
          <w:rFonts w:hAnsi="SimSun"/>
          <w:szCs w:val="24"/>
        </w:rPr>
        <w:t>在威斯敏斯特立法内界定补充《欧洲人权公约》所载权利的权利的范围，以反映北爱尔兰的具体情况</w:t>
      </w:r>
      <w:r>
        <w:rPr>
          <w:rFonts w:hint="eastAsia"/>
          <w:szCs w:val="24"/>
        </w:rPr>
        <w:t>”</w:t>
      </w:r>
      <w:r>
        <w:rPr>
          <w:rFonts w:hAnsi="SimSun"/>
          <w:szCs w:val="24"/>
        </w:rPr>
        <w:t>。</w:t>
      </w:r>
    </w:p>
    <w:p w:rsidR="00000000" w:rsidRDefault="007F0021">
      <w:pPr>
        <w:rPr>
          <w:szCs w:val="24"/>
        </w:rPr>
      </w:pPr>
      <w:r>
        <w:rPr>
          <w:szCs w:val="24"/>
        </w:rPr>
        <w:t>90</w:t>
      </w:r>
      <w:r>
        <w:rPr>
          <w:rFonts w:hAnsi="SimSun"/>
          <w:szCs w:val="24"/>
        </w:rPr>
        <w:t>．</w:t>
      </w:r>
      <w:r>
        <w:rPr>
          <w:szCs w:val="24"/>
        </w:rPr>
        <w:t>2006</w:t>
      </w:r>
      <w:r>
        <w:rPr>
          <w:rFonts w:hAnsi="SimSun"/>
          <w:szCs w:val="24"/>
        </w:rPr>
        <w:t>年</w:t>
      </w:r>
      <w:r>
        <w:rPr>
          <w:szCs w:val="24"/>
        </w:rPr>
        <w:t>10</w:t>
      </w:r>
      <w:r>
        <w:rPr>
          <w:rFonts w:hAnsi="SimSun"/>
          <w:szCs w:val="24"/>
        </w:rPr>
        <w:t>月，政府在圣安德鲁斯宣布，要设立一个民权法案论坛，鼓励根据北爱尔兰人权委员会所受权限讨论一项北爱尔兰民权法案。论坛由一名德高望重的国际人权专家主持，共有</w:t>
      </w:r>
      <w:r>
        <w:rPr>
          <w:szCs w:val="24"/>
        </w:rPr>
        <w:t>28</w:t>
      </w:r>
      <w:r>
        <w:rPr>
          <w:rFonts w:hAnsi="SimSun"/>
          <w:szCs w:val="24"/>
        </w:rPr>
        <w:t>名成员，地方政治代表和民间社会代表各占一半。论坛的开办完全是主席和成员的事。预期论坛到</w:t>
      </w:r>
      <w:r>
        <w:rPr>
          <w:szCs w:val="24"/>
        </w:rPr>
        <w:t>2007</w:t>
      </w:r>
      <w:r>
        <w:rPr>
          <w:rFonts w:hAnsi="SimSun"/>
          <w:szCs w:val="24"/>
        </w:rPr>
        <w:t>年底会完成所受的任务，提供商定建议，以影响北爱尔兰人权委员会给予有关大臣的咨询意见。</w:t>
      </w:r>
    </w:p>
    <w:p w:rsidR="00000000" w:rsidRDefault="007F0021">
      <w:pPr>
        <w:rPr>
          <w:rFonts w:eastAsia="SimHei"/>
          <w:szCs w:val="24"/>
        </w:rPr>
      </w:pPr>
      <w:r>
        <w:rPr>
          <w:rFonts w:eastAsia="SimHei"/>
          <w:szCs w:val="24"/>
        </w:rPr>
        <w:t>结论性意见第</w:t>
      </w:r>
      <w:r>
        <w:rPr>
          <w:rFonts w:eastAsia="SimHei"/>
          <w:szCs w:val="24"/>
        </w:rPr>
        <w:t>30</w:t>
      </w:r>
      <w:r>
        <w:rPr>
          <w:rFonts w:eastAsia="SimHei"/>
          <w:szCs w:val="24"/>
        </w:rPr>
        <w:t>段。</w:t>
      </w:r>
      <w:r>
        <w:rPr>
          <w:rFonts w:eastAsia="SimHei"/>
          <w:szCs w:val="24"/>
        </w:rPr>
        <w:t xml:space="preserve"> </w:t>
      </w:r>
      <w:r>
        <w:rPr>
          <w:rFonts w:eastAsia="SimHei"/>
          <w:szCs w:val="24"/>
        </w:rPr>
        <w:t>委员会促请缔约国确保针对学生和司法人员</w:t>
      </w:r>
      <w:r>
        <w:rPr>
          <w:rFonts w:eastAsia="SimHei"/>
          <w:szCs w:val="24"/>
        </w:rPr>
        <w:t>、检察官、政府官员、公务员以及其他负责执行《公约》的行为者开展的人权教育课程和培训方案，充分地注意到经济、社会和文化权利。</w:t>
      </w:r>
    </w:p>
    <w:p w:rsidR="00000000" w:rsidRDefault="007F0021">
      <w:pPr>
        <w:spacing w:after="320"/>
        <w:rPr>
          <w:szCs w:val="24"/>
        </w:rPr>
      </w:pPr>
      <w:r>
        <w:rPr>
          <w:szCs w:val="24"/>
        </w:rPr>
        <w:t>91</w:t>
      </w:r>
      <w:r>
        <w:rPr>
          <w:rFonts w:hAnsi="SimSun"/>
          <w:szCs w:val="24"/>
        </w:rPr>
        <w:t>．另见本报告第</w:t>
      </w:r>
      <w:r>
        <w:rPr>
          <w:szCs w:val="24"/>
        </w:rPr>
        <w:t>4</w:t>
      </w:r>
      <w:r>
        <w:rPr>
          <w:rFonts w:hAnsi="SimSun"/>
          <w:szCs w:val="24"/>
        </w:rPr>
        <w:t>节（</w:t>
      </w:r>
      <w:r>
        <w:rPr>
          <w:rFonts w:hint="eastAsia"/>
          <w:szCs w:val="24"/>
        </w:rPr>
        <w:t>“</w:t>
      </w:r>
      <w:r>
        <w:rPr>
          <w:rFonts w:hAnsi="SimSun"/>
          <w:szCs w:val="24"/>
        </w:rPr>
        <w:t>新闻和宣传</w:t>
      </w:r>
      <w:r>
        <w:rPr>
          <w:rFonts w:hint="eastAsia"/>
          <w:szCs w:val="24"/>
        </w:rPr>
        <w:t>”</w:t>
      </w:r>
      <w:r>
        <w:rPr>
          <w:rFonts w:hAnsi="SimSun"/>
          <w:szCs w:val="24"/>
        </w:rPr>
        <w:t>）和对《经济、社会、文化权利国际公约》第</w:t>
      </w:r>
      <w:r>
        <w:rPr>
          <w:szCs w:val="24"/>
        </w:rPr>
        <w:t>2</w:t>
      </w:r>
      <w:r>
        <w:rPr>
          <w:rFonts w:hAnsi="SimSun"/>
          <w:szCs w:val="24"/>
        </w:rPr>
        <w:t>条的回应（</w:t>
      </w:r>
      <w:r>
        <w:rPr>
          <w:rFonts w:hint="eastAsia"/>
          <w:szCs w:val="24"/>
        </w:rPr>
        <w:t>“</w:t>
      </w:r>
      <w:r>
        <w:rPr>
          <w:rFonts w:hAnsi="SimSun"/>
          <w:szCs w:val="24"/>
        </w:rPr>
        <w:t>实现《公约》所载各项权利</w:t>
      </w:r>
      <w:r>
        <w:rPr>
          <w:rFonts w:hint="eastAsia"/>
          <w:szCs w:val="24"/>
        </w:rPr>
        <w:t>”</w:t>
      </w:r>
      <w:r>
        <w:rPr>
          <w:rFonts w:hAnsi="SimSun"/>
          <w:szCs w:val="24"/>
        </w:rPr>
        <w:t>）。回应结论性意见第</w:t>
      </w:r>
      <w:r>
        <w:rPr>
          <w:szCs w:val="24"/>
        </w:rPr>
        <w:t>24</w:t>
      </w:r>
      <w:r>
        <w:rPr>
          <w:rFonts w:hAnsi="SimSun"/>
          <w:szCs w:val="24"/>
        </w:rPr>
        <w:t>段中已经说明，《公约》所载各项权利正在通过国内立法和其他措施逐步加以实现。</w:t>
      </w:r>
    </w:p>
    <w:p w:rsidR="00000000" w:rsidRDefault="007F0021">
      <w:pPr>
        <w:spacing w:after="320"/>
        <w:rPr>
          <w:u w:val="single"/>
        </w:rPr>
      </w:pPr>
      <w:r>
        <w:rPr>
          <w:u w:val="single"/>
        </w:rPr>
        <w:t>苏格兰</w:t>
      </w:r>
    </w:p>
    <w:p w:rsidR="00000000" w:rsidRDefault="007F0021">
      <w:pPr>
        <w:spacing w:after="320"/>
        <w:rPr>
          <w:szCs w:val="24"/>
        </w:rPr>
      </w:pPr>
      <w:r>
        <w:rPr>
          <w:szCs w:val="24"/>
        </w:rPr>
        <w:t>92</w:t>
      </w:r>
      <w:r>
        <w:rPr>
          <w:rFonts w:hAnsi="SimSun"/>
          <w:szCs w:val="24"/>
        </w:rPr>
        <w:t>．苏格兰行政部门资助</w:t>
      </w:r>
      <w:r>
        <w:rPr>
          <w:rFonts w:hint="eastAsia"/>
          <w:szCs w:val="24"/>
        </w:rPr>
        <w:t>“</w:t>
      </w:r>
      <w:r>
        <w:rPr>
          <w:rFonts w:hAnsi="SimSun"/>
          <w:szCs w:val="24"/>
        </w:rPr>
        <w:t>苏格兰教与学</w:t>
      </w:r>
      <w:r>
        <w:rPr>
          <w:rFonts w:hint="eastAsia"/>
          <w:szCs w:val="24"/>
        </w:rPr>
        <w:t>”</w:t>
      </w:r>
      <w:r>
        <w:rPr>
          <w:rStyle w:val="FootnoteReference"/>
          <w:rFonts w:eastAsia="SimSun"/>
          <w:spacing w:val="10"/>
          <w:szCs w:val="24"/>
        </w:rPr>
        <w:footnoteReference w:id="66"/>
      </w:r>
      <w:r>
        <w:rPr>
          <w:rFonts w:hAnsi="SimSun"/>
          <w:szCs w:val="24"/>
        </w:rPr>
        <w:t>，以查明良好做法的范例，在网上宣传这些范例，并把它们纳入增强公民意识的工作方案中。</w:t>
      </w:r>
    </w:p>
    <w:p w:rsidR="00000000" w:rsidRDefault="007F0021">
      <w:pPr>
        <w:spacing w:after="320"/>
        <w:rPr>
          <w:u w:val="single"/>
        </w:rPr>
      </w:pPr>
      <w:r>
        <w:rPr>
          <w:u w:val="single"/>
        </w:rPr>
        <w:t>威尔士</w:t>
      </w:r>
    </w:p>
    <w:p w:rsidR="00000000" w:rsidRDefault="007F0021">
      <w:pPr>
        <w:rPr>
          <w:szCs w:val="24"/>
        </w:rPr>
      </w:pPr>
      <w:r>
        <w:rPr>
          <w:szCs w:val="24"/>
        </w:rPr>
        <w:t>93</w:t>
      </w:r>
      <w:r>
        <w:rPr>
          <w:rFonts w:hAnsi="SimSun"/>
          <w:szCs w:val="24"/>
        </w:rPr>
        <w:t>．威尔士的学校均有法定义</w:t>
      </w:r>
      <w:r>
        <w:rPr>
          <w:rFonts w:hAnsi="SimSun"/>
          <w:szCs w:val="24"/>
        </w:rPr>
        <w:t>务规划和提供广泛均衡的个人和社会教育方案，满足其学生的需要。在威尔士非法定个人和社会教育框架第</w:t>
      </w:r>
      <w:r>
        <w:rPr>
          <w:szCs w:val="24"/>
        </w:rPr>
        <w:t>1</w:t>
      </w:r>
      <w:r>
        <w:rPr>
          <w:rFonts w:hAnsi="SimSun"/>
          <w:szCs w:val="24"/>
        </w:rPr>
        <w:t>至第</w:t>
      </w:r>
      <w:r>
        <w:rPr>
          <w:szCs w:val="24"/>
        </w:rPr>
        <w:t>4</w:t>
      </w:r>
      <w:r>
        <w:rPr>
          <w:rFonts w:hAnsi="SimSun"/>
          <w:szCs w:val="24"/>
        </w:rPr>
        <w:t>个关键阶段，是一份推荐执行的文件，鼓励各学校根据该文件提供个人和社会教育。然而，个人和社会教育的具体内容是根据各个学校具体情况决定的。作为威尔士课程审查的一部分，个人和社会教育框架已经修订和更新，以反映威尔士议会政府的贯穿各个领域的主题和政策。这包括加强参考《联合国儿童权利公约》和人权。修订的框架将从</w:t>
      </w:r>
      <w:r>
        <w:rPr>
          <w:szCs w:val="24"/>
        </w:rPr>
        <w:t>2008</w:t>
      </w:r>
      <w:r>
        <w:rPr>
          <w:rFonts w:hAnsi="SimSun"/>
          <w:szCs w:val="24"/>
        </w:rPr>
        <w:t>年</w:t>
      </w:r>
      <w:r>
        <w:rPr>
          <w:szCs w:val="24"/>
        </w:rPr>
        <w:t>9</w:t>
      </w:r>
      <w:r>
        <w:rPr>
          <w:rFonts w:hAnsi="SimSun"/>
          <w:szCs w:val="24"/>
        </w:rPr>
        <w:t>月起在威尔士各学校中传授。</w:t>
      </w:r>
    </w:p>
    <w:p w:rsidR="00000000" w:rsidRDefault="007F0021">
      <w:pPr>
        <w:rPr>
          <w:szCs w:val="24"/>
        </w:rPr>
      </w:pPr>
      <w:r>
        <w:rPr>
          <w:szCs w:val="24"/>
        </w:rPr>
        <w:t>94</w:t>
      </w:r>
      <w:r>
        <w:rPr>
          <w:rFonts w:hAnsi="SimSun"/>
          <w:szCs w:val="24"/>
        </w:rPr>
        <w:t>．在第</w:t>
      </w:r>
      <w:r>
        <w:rPr>
          <w:szCs w:val="24"/>
        </w:rPr>
        <w:t>2</w:t>
      </w:r>
      <w:r>
        <w:rPr>
          <w:rFonts w:hAnsi="SimSun"/>
          <w:szCs w:val="24"/>
        </w:rPr>
        <w:t>个关键阶段（</w:t>
      </w:r>
      <w:r>
        <w:rPr>
          <w:szCs w:val="24"/>
        </w:rPr>
        <w:t>7-11</w:t>
      </w:r>
      <w:r>
        <w:rPr>
          <w:rFonts w:hAnsi="SimSun"/>
          <w:szCs w:val="24"/>
        </w:rPr>
        <w:t>岁），学生应当有机会：</w:t>
      </w:r>
    </w:p>
    <w:p w:rsidR="00000000" w:rsidRDefault="007F0021">
      <w:pPr>
        <w:numPr>
          <w:ilvl w:val="1"/>
          <w:numId w:val="43"/>
        </w:numPr>
        <w:tabs>
          <w:tab w:val="clear" w:pos="1360"/>
          <w:tab w:val="left" w:pos="1155"/>
        </w:tabs>
        <w:ind w:left="1155" w:hanging="525"/>
        <w:rPr>
          <w:szCs w:val="24"/>
        </w:rPr>
      </w:pPr>
      <w:r>
        <w:rPr>
          <w:rFonts w:hAnsi="SimSun"/>
          <w:szCs w:val="24"/>
        </w:rPr>
        <w:t>重视多样性，</w:t>
      </w:r>
      <w:r>
        <w:rPr>
          <w:rFonts w:hAnsi="SimSun"/>
          <w:szCs w:val="24"/>
        </w:rPr>
        <w:t>认识机会均等的重要意义；</w:t>
      </w:r>
    </w:p>
    <w:p w:rsidR="00000000" w:rsidRDefault="007F0021">
      <w:pPr>
        <w:numPr>
          <w:ilvl w:val="1"/>
          <w:numId w:val="43"/>
        </w:numPr>
        <w:tabs>
          <w:tab w:val="clear" w:pos="1360"/>
          <w:tab w:val="left" w:pos="1155"/>
        </w:tabs>
        <w:ind w:left="1155" w:hanging="525"/>
        <w:rPr>
          <w:szCs w:val="24"/>
        </w:rPr>
      </w:pPr>
      <w:r>
        <w:rPr>
          <w:rFonts w:hAnsi="SimSun"/>
          <w:szCs w:val="24"/>
        </w:rPr>
        <w:t>了解他们的权利（包括《联合国儿童权利公约》）和义务；</w:t>
      </w:r>
    </w:p>
    <w:p w:rsidR="00000000" w:rsidRDefault="007F0021">
      <w:pPr>
        <w:numPr>
          <w:ilvl w:val="1"/>
          <w:numId w:val="43"/>
        </w:numPr>
        <w:tabs>
          <w:tab w:val="clear" w:pos="1360"/>
          <w:tab w:val="left" w:pos="1155"/>
        </w:tabs>
        <w:ind w:left="1155" w:hanging="525"/>
        <w:rPr>
          <w:szCs w:val="24"/>
        </w:rPr>
      </w:pPr>
      <w:r>
        <w:rPr>
          <w:rFonts w:hAnsi="SimSun"/>
          <w:szCs w:val="24"/>
        </w:rPr>
        <w:t>了解不公正和不平等如何影响人们的生活；</w:t>
      </w:r>
    </w:p>
    <w:p w:rsidR="00000000" w:rsidRDefault="007F0021">
      <w:pPr>
        <w:numPr>
          <w:ilvl w:val="1"/>
          <w:numId w:val="43"/>
        </w:numPr>
        <w:tabs>
          <w:tab w:val="clear" w:pos="1360"/>
          <w:tab w:val="left" w:pos="1155"/>
        </w:tabs>
        <w:ind w:left="1155" w:hanging="525"/>
        <w:rPr>
          <w:szCs w:val="24"/>
        </w:rPr>
      </w:pPr>
      <w:r>
        <w:rPr>
          <w:rFonts w:hAnsi="SimSun"/>
          <w:szCs w:val="24"/>
        </w:rPr>
        <w:t>对贫穷和公平问题采取积极态度；</w:t>
      </w:r>
    </w:p>
    <w:p w:rsidR="00000000" w:rsidRDefault="007F0021">
      <w:pPr>
        <w:numPr>
          <w:ilvl w:val="1"/>
          <w:numId w:val="43"/>
        </w:numPr>
        <w:tabs>
          <w:tab w:val="clear" w:pos="1360"/>
          <w:tab w:val="left" w:pos="1155"/>
        </w:tabs>
        <w:ind w:left="1155" w:hanging="525"/>
        <w:rPr>
          <w:szCs w:val="24"/>
        </w:rPr>
      </w:pPr>
      <w:r>
        <w:rPr>
          <w:rFonts w:hAnsi="SimSun"/>
          <w:szCs w:val="24"/>
        </w:rPr>
        <w:t>了解贫穷和不平等如何造成问题。</w:t>
      </w:r>
    </w:p>
    <w:p w:rsidR="00000000" w:rsidRDefault="007F0021">
      <w:pPr>
        <w:rPr>
          <w:szCs w:val="24"/>
        </w:rPr>
      </w:pPr>
      <w:r>
        <w:rPr>
          <w:szCs w:val="24"/>
        </w:rPr>
        <w:t>95</w:t>
      </w:r>
      <w:r>
        <w:rPr>
          <w:rFonts w:hAnsi="SimSun"/>
          <w:szCs w:val="24"/>
        </w:rPr>
        <w:t>．在第</w:t>
      </w:r>
      <w:r>
        <w:rPr>
          <w:szCs w:val="24"/>
        </w:rPr>
        <w:t>3</w:t>
      </w:r>
      <w:r>
        <w:rPr>
          <w:rFonts w:hAnsi="SimSun"/>
          <w:szCs w:val="24"/>
        </w:rPr>
        <w:t>个关键阶段（</w:t>
      </w:r>
      <w:r>
        <w:rPr>
          <w:szCs w:val="24"/>
        </w:rPr>
        <w:t>11-14</w:t>
      </w:r>
      <w:r>
        <w:rPr>
          <w:rFonts w:hAnsi="SimSun"/>
          <w:szCs w:val="24"/>
        </w:rPr>
        <w:t>岁），学生应当有机会：</w:t>
      </w:r>
    </w:p>
    <w:p w:rsidR="00000000" w:rsidRDefault="007F0021">
      <w:pPr>
        <w:numPr>
          <w:ilvl w:val="1"/>
          <w:numId w:val="43"/>
        </w:numPr>
        <w:tabs>
          <w:tab w:val="clear" w:pos="1360"/>
          <w:tab w:val="left" w:pos="1155"/>
        </w:tabs>
        <w:ind w:left="1155" w:hanging="525"/>
        <w:rPr>
          <w:szCs w:val="24"/>
        </w:rPr>
      </w:pPr>
      <w:r>
        <w:rPr>
          <w:rFonts w:hAnsi="SimSun"/>
          <w:szCs w:val="24"/>
        </w:rPr>
        <w:t>在地方、全国和全球重视和颂扬多样性和机会均等；</w:t>
      </w:r>
    </w:p>
    <w:p w:rsidR="00000000" w:rsidRDefault="007F0021">
      <w:pPr>
        <w:numPr>
          <w:ilvl w:val="1"/>
          <w:numId w:val="43"/>
        </w:numPr>
        <w:tabs>
          <w:tab w:val="clear" w:pos="1360"/>
          <w:tab w:val="left" w:pos="1155"/>
        </w:tabs>
        <w:ind w:left="1155" w:hanging="525"/>
        <w:rPr>
          <w:szCs w:val="24"/>
        </w:rPr>
      </w:pPr>
      <w:r>
        <w:rPr>
          <w:rFonts w:hAnsi="SimSun"/>
          <w:szCs w:val="24"/>
        </w:rPr>
        <w:t>为不公正、剥削和剥夺人权所触动；</w:t>
      </w:r>
    </w:p>
    <w:p w:rsidR="00000000" w:rsidRDefault="007F0021">
      <w:pPr>
        <w:numPr>
          <w:ilvl w:val="1"/>
          <w:numId w:val="43"/>
        </w:numPr>
        <w:tabs>
          <w:tab w:val="clear" w:pos="1360"/>
          <w:tab w:val="left" w:pos="1155"/>
        </w:tabs>
        <w:ind w:left="1155" w:hanging="525"/>
        <w:rPr>
          <w:szCs w:val="24"/>
        </w:rPr>
      </w:pPr>
      <w:r>
        <w:rPr>
          <w:rFonts w:hAnsi="SimSun"/>
          <w:szCs w:val="24"/>
        </w:rPr>
        <w:t>了解他们的权利（包括《联合国儿童权利公约》）和应享待遇；</w:t>
      </w:r>
    </w:p>
    <w:p w:rsidR="00000000" w:rsidRDefault="007F0021">
      <w:pPr>
        <w:numPr>
          <w:ilvl w:val="1"/>
          <w:numId w:val="43"/>
        </w:numPr>
        <w:tabs>
          <w:tab w:val="clear" w:pos="1360"/>
          <w:tab w:val="left" w:pos="1155"/>
        </w:tabs>
        <w:ind w:left="1155" w:hanging="525"/>
        <w:rPr>
          <w:szCs w:val="24"/>
        </w:rPr>
      </w:pPr>
      <w:r>
        <w:rPr>
          <w:rFonts w:hAnsi="SimSun"/>
          <w:szCs w:val="24"/>
        </w:rPr>
        <w:t>认识并反对偏见、种族主义和陈规；</w:t>
      </w:r>
    </w:p>
    <w:p w:rsidR="00000000" w:rsidRDefault="007F0021">
      <w:pPr>
        <w:numPr>
          <w:ilvl w:val="1"/>
          <w:numId w:val="43"/>
        </w:numPr>
        <w:tabs>
          <w:tab w:val="clear" w:pos="1360"/>
          <w:tab w:val="left" w:pos="1155"/>
        </w:tabs>
        <w:ind w:left="1155" w:hanging="525"/>
        <w:rPr>
          <w:szCs w:val="24"/>
        </w:rPr>
      </w:pPr>
      <w:r>
        <w:rPr>
          <w:rFonts w:hAnsi="SimSun"/>
          <w:szCs w:val="24"/>
        </w:rPr>
        <w:t>了解威胁地球的全球问题（如财富不均）和保健服务的差别。</w:t>
      </w:r>
    </w:p>
    <w:p w:rsidR="00000000" w:rsidRDefault="007F0021">
      <w:pPr>
        <w:rPr>
          <w:szCs w:val="24"/>
        </w:rPr>
      </w:pPr>
      <w:r>
        <w:rPr>
          <w:szCs w:val="24"/>
        </w:rPr>
        <w:t>96</w:t>
      </w:r>
      <w:r>
        <w:rPr>
          <w:rFonts w:hAnsi="SimSun"/>
          <w:szCs w:val="24"/>
        </w:rPr>
        <w:t>．第</w:t>
      </w:r>
      <w:r>
        <w:rPr>
          <w:szCs w:val="24"/>
        </w:rPr>
        <w:t>4</w:t>
      </w:r>
      <w:r>
        <w:rPr>
          <w:rFonts w:hAnsi="SimSun"/>
          <w:szCs w:val="24"/>
        </w:rPr>
        <w:t>个关键阶段（</w:t>
      </w:r>
      <w:r>
        <w:rPr>
          <w:szCs w:val="24"/>
        </w:rPr>
        <w:t>14-16</w:t>
      </w:r>
      <w:r>
        <w:rPr>
          <w:rFonts w:hAnsi="SimSun"/>
          <w:szCs w:val="24"/>
        </w:rPr>
        <w:t>岁），学</w:t>
      </w:r>
      <w:r>
        <w:rPr>
          <w:rFonts w:hAnsi="SimSun"/>
          <w:szCs w:val="24"/>
        </w:rPr>
        <w:t>生应当有机会：</w:t>
      </w:r>
    </w:p>
    <w:p w:rsidR="00000000" w:rsidRDefault="007F0021">
      <w:pPr>
        <w:numPr>
          <w:ilvl w:val="1"/>
          <w:numId w:val="43"/>
        </w:numPr>
        <w:tabs>
          <w:tab w:val="clear" w:pos="1360"/>
          <w:tab w:val="left" w:pos="1155"/>
        </w:tabs>
        <w:ind w:left="1155" w:hanging="525"/>
        <w:rPr>
          <w:szCs w:val="24"/>
        </w:rPr>
      </w:pPr>
      <w:r>
        <w:rPr>
          <w:rFonts w:hAnsi="SimSun"/>
          <w:szCs w:val="24"/>
        </w:rPr>
        <w:t>学会尊重自己和他人；</w:t>
      </w:r>
    </w:p>
    <w:p w:rsidR="00000000" w:rsidRDefault="007F0021">
      <w:pPr>
        <w:numPr>
          <w:ilvl w:val="1"/>
          <w:numId w:val="43"/>
        </w:numPr>
        <w:tabs>
          <w:tab w:val="clear" w:pos="1360"/>
          <w:tab w:val="left" w:pos="1155"/>
        </w:tabs>
        <w:ind w:left="1155" w:hanging="525"/>
        <w:rPr>
          <w:szCs w:val="24"/>
        </w:rPr>
      </w:pPr>
      <w:r>
        <w:rPr>
          <w:rFonts w:hAnsi="SimSun"/>
          <w:szCs w:val="24"/>
        </w:rPr>
        <w:t>珍稀多样性和均等机会，勇敢面对不公正、剥削和剥夺人权现象；</w:t>
      </w:r>
    </w:p>
    <w:p w:rsidR="00000000" w:rsidRDefault="007F0021">
      <w:pPr>
        <w:numPr>
          <w:ilvl w:val="1"/>
          <w:numId w:val="43"/>
        </w:numPr>
        <w:tabs>
          <w:tab w:val="clear" w:pos="1360"/>
          <w:tab w:val="left" w:pos="1155"/>
        </w:tabs>
        <w:ind w:left="1155" w:hanging="525"/>
        <w:rPr>
          <w:szCs w:val="24"/>
        </w:rPr>
      </w:pPr>
      <w:r>
        <w:rPr>
          <w:rFonts w:hAnsi="SimSun"/>
          <w:szCs w:val="24"/>
        </w:rPr>
        <w:t>认识后代满足其基本需要的权利；</w:t>
      </w:r>
    </w:p>
    <w:p w:rsidR="00000000" w:rsidRDefault="007F0021">
      <w:pPr>
        <w:numPr>
          <w:ilvl w:val="1"/>
          <w:numId w:val="43"/>
        </w:numPr>
        <w:tabs>
          <w:tab w:val="clear" w:pos="1360"/>
          <w:tab w:val="left" w:pos="1155"/>
        </w:tabs>
        <w:ind w:left="1155" w:hanging="525"/>
        <w:rPr>
          <w:szCs w:val="24"/>
        </w:rPr>
      </w:pPr>
      <w:r>
        <w:rPr>
          <w:rFonts w:hAnsi="SimSun"/>
          <w:szCs w:val="24"/>
        </w:rPr>
        <w:t>了解经济增长、可持续发展与人类基本需要之间的紧张关系（如社会内部和社会与社会之间不平等的原因）。</w:t>
      </w:r>
    </w:p>
    <w:p w:rsidR="00000000" w:rsidRDefault="007F0021">
      <w:pPr>
        <w:rPr>
          <w:rFonts w:eastAsia="SimHei"/>
          <w:szCs w:val="24"/>
        </w:rPr>
      </w:pPr>
      <w:r>
        <w:rPr>
          <w:rFonts w:eastAsia="SimHei"/>
          <w:szCs w:val="24"/>
        </w:rPr>
        <w:t>结论性意见第</w:t>
      </w:r>
      <w:r>
        <w:rPr>
          <w:rFonts w:eastAsia="SimHei"/>
          <w:szCs w:val="24"/>
        </w:rPr>
        <w:t>31</w:t>
      </w:r>
      <w:r>
        <w:rPr>
          <w:rFonts w:eastAsia="SimHei"/>
          <w:szCs w:val="24"/>
        </w:rPr>
        <w:t>段。委员会促请缔约国采取更有效步骤，制止事实上对少数民族和残疾人的歧视，尤其是在就业、住房和教育等方面的歧视。委员会强烈地建议缔约国，遵照《公约》第二条第</w:t>
      </w:r>
      <w:r>
        <w:rPr>
          <w:rFonts w:eastAsia="SimHei"/>
          <w:szCs w:val="24"/>
        </w:rPr>
        <w:t>2</w:t>
      </w:r>
      <w:r>
        <w:rPr>
          <w:rFonts w:eastAsia="SimHei"/>
          <w:szCs w:val="24"/>
        </w:rPr>
        <w:t>款和第三条，颁布联合王国关于平等和不歧视立法的全面法律。</w:t>
      </w:r>
    </w:p>
    <w:p w:rsidR="00000000" w:rsidRDefault="007F0021">
      <w:pPr>
        <w:spacing w:after="320"/>
        <w:rPr>
          <w:szCs w:val="24"/>
        </w:rPr>
      </w:pPr>
      <w:r>
        <w:rPr>
          <w:szCs w:val="24"/>
        </w:rPr>
        <w:t>97</w:t>
      </w:r>
      <w:r>
        <w:rPr>
          <w:rFonts w:hAnsi="SimSun"/>
          <w:szCs w:val="24"/>
        </w:rPr>
        <w:t>．委员会应当注意到政府在关于《公民及政治权利国际公</w:t>
      </w:r>
      <w:r>
        <w:rPr>
          <w:rFonts w:hAnsi="SimSun"/>
          <w:szCs w:val="24"/>
        </w:rPr>
        <w:t>约》的第六次定期报告</w:t>
      </w:r>
      <w:r>
        <w:rPr>
          <w:rStyle w:val="FootnoteReference"/>
          <w:rFonts w:eastAsia="SimSun"/>
          <w:spacing w:val="10"/>
          <w:szCs w:val="24"/>
        </w:rPr>
        <w:footnoteReference w:id="67"/>
      </w:r>
      <w:r>
        <w:rPr>
          <w:rFonts w:hAnsi="SimSun"/>
          <w:szCs w:val="24"/>
        </w:rPr>
        <w:t>中做出的长篇详尽答复。</w:t>
      </w:r>
    </w:p>
    <w:p w:rsidR="00000000" w:rsidRDefault="007F0021">
      <w:pPr>
        <w:spacing w:after="320"/>
        <w:rPr>
          <w:u w:val="single"/>
        </w:rPr>
      </w:pPr>
      <w:r>
        <w:rPr>
          <w:u w:val="single"/>
        </w:rPr>
        <w:t>苏格兰</w:t>
      </w:r>
    </w:p>
    <w:p w:rsidR="00000000" w:rsidRDefault="007F0021">
      <w:pPr>
        <w:rPr>
          <w:szCs w:val="24"/>
        </w:rPr>
      </w:pPr>
      <w:r>
        <w:rPr>
          <w:szCs w:val="24"/>
        </w:rPr>
        <w:t>98</w:t>
      </w:r>
      <w:r>
        <w:rPr>
          <w:rFonts w:hAnsi="SimSun"/>
          <w:szCs w:val="24"/>
        </w:rPr>
        <w:t>．机会均等立法由威斯敏斯特保留，但《</w:t>
      </w:r>
      <w:r>
        <w:rPr>
          <w:szCs w:val="24"/>
        </w:rPr>
        <w:t>1998</w:t>
      </w:r>
      <w:r>
        <w:rPr>
          <w:rFonts w:hAnsi="SimSun"/>
          <w:szCs w:val="24"/>
        </w:rPr>
        <w:t>年苏格兰法》授权苏格兰议会鼓励机会均等，责成苏格兰公共机关在权利下放领域开展工作时要遵守机会均等要求。根据这些权力，苏格兰议会强制执行了下述有关苏格兰公共部门机构的立法，以打击种族、残疾和性别歧视，促进这些方面的均等机会。</w:t>
      </w:r>
    </w:p>
    <w:p w:rsidR="00000000" w:rsidRDefault="007F0021">
      <w:pPr>
        <w:numPr>
          <w:ilvl w:val="1"/>
          <w:numId w:val="43"/>
        </w:numPr>
        <w:tabs>
          <w:tab w:val="clear" w:pos="1360"/>
          <w:tab w:val="left" w:pos="1155"/>
        </w:tabs>
        <w:ind w:left="1155" w:hanging="525"/>
        <w:rPr>
          <w:szCs w:val="24"/>
        </w:rPr>
      </w:pPr>
      <w:r>
        <w:rPr>
          <w:szCs w:val="24"/>
        </w:rPr>
        <w:t>2002</w:t>
      </w:r>
      <w:r>
        <w:rPr>
          <w:rFonts w:hAnsi="SimSun"/>
          <w:szCs w:val="24"/>
        </w:rPr>
        <w:t>年《</w:t>
      </w:r>
      <w:r>
        <w:rPr>
          <w:rFonts w:hAnsi="SimSun"/>
          <w:szCs w:val="24"/>
        </w:rPr>
        <w:t>1976</w:t>
      </w:r>
      <w:r>
        <w:rPr>
          <w:rFonts w:hAnsi="SimSun"/>
          <w:szCs w:val="24"/>
        </w:rPr>
        <w:t>年种族关系法》（法定义务）（苏格兰）法令；</w:t>
      </w:r>
    </w:p>
    <w:p w:rsidR="00000000" w:rsidRDefault="007F0021">
      <w:pPr>
        <w:numPr>
          <w:ilvl w:val="1"/>
          <w:numId w:val="43"/>
        </w:numPr>
        <w:tabs>
          <w:tab w:val="clear" w:pos="1360"/>
          <w:tab w:val="left" w:pos="1155"/>
        </w:tabs>
        <w:ind w:left="1155" w:hanging="525"/>
        <w:rPr>
          <w:szCs w:val="24"/>
        </w:rPr>
      </w:pPr>
      <w:r>
        <w:rPr>
          <w:szCs w:val="24"/>
        </w:rPr>
        <w:t>2005</w:t>
      </w:r>
      <w:r>
        <w:rPr>
          <w:rFonts w:hAnsi="SimSun"/>
          <w:szCs w:val="24"/>
        </w:rPr>
        <w:t>年禁止歧视残疾人（公共机关）（法定义务）（苏格兰）条例；</w:t>
      </w:r>
    </w:p>
    <w:p w:rsidR="00000000" w:rsidRDefault="007F0021">
      <w:pPr>
        <w:numPr>
          <w:ilvl w:val="1"/>
          <w:numId w:val="43"/>
        </w:numPr>
        <w:tabs>
          <w:tab w:val="clear" w:pos="1360"/>
          <w:tab w:val="left" w:pos="1155"/>
        </w:tabs>
        <w:ind w:left="1155" w:hanging="525"/>
        <w:rPr>
          <w:szCs w:val="24"/>
        </w:rPr>
      </w:pPr>
      <w:r>
        <w:rPr>
          <w:szCs w:val="24"/>
        </w:rPr>
        <w:t>2007</w:t>
      </w:r>
      <w:r>
        <w:rPr>
          <w:rFonts w:hAnsi="SimSun"/>
          <w:szCs w:val="24"/>
        </w:rPr>
        <w:t>年禁止性别歧视（公共机关）（法定义务）（苏格兰）</w:t>
      </w:r>
      <w:r>
        <w:rPr>
          <w:rFonts w:hAnsi="SimSun"/>
          <w:szCs w:val="24"/>
        </w:rPr>
        <w:t>法令。</w:t>
      </w:r>
    </w:p>
    <w:p w:rsidR="00000000" w:rsidRDefault="007F0021">
      <w:pPr>
        <w:rPr>
          <w:szCs w:val="24"/>
        </w:rPr>
      </w:pPr>
      <w:r>
        <w:rPr>
          <w:szCs w:val="24"/>
        </w:rPr>
        <w:t>99</w:t>
      </w:r>
      <w:r>
        <w:rPr>
          <w:rFonts w:hAnsi="SimSun"/>
          <w:szCs w:val="24"/>
        </w:rPr>
        <w:t>．这些条例为苏格兰列入名单的公共机构规定的具体义务，要确保更好地履行《</w:t>
      </w:r>
      <w:r>
        <w:rPr>
          <w:szCs w:val="24"/>
        </w:rPr>
        <w:t>2000</w:t>
      </w:r>
      <w:r>
        <w:rPr>
          <w:rFonts w:hAnsi="SimSun"/>
          <w:szCs w:val="24"/>
        </w:rPr>
        <w:t>年种族关系（修正）法》、《</w:t>
      </w:r>
      <w:r>
        <w:rPr>
          <w:szCs w:val="24"/>
        </w:rPr>
        <w:t>2005</w:t>
      </w:r>
      <w:r>
        <w:rPr>
          <w:rFonts w:hAnsi="SimSun"/>
          <w:szCs w:val="24"/>
        </w:rPr>
        <w:t>年禁止歧视残疾人法》和《</w:t>
      </w:r>
      <w:r>
        <w:rPr>
          <w:szCs w:val="24"/>
        </w:rPr>
        <w:t>2006</w:t>
      </w:r>
      <w:r>
        <w:rPr>
          <w:rFonts w:hAnsi="SimSun"/>
          <w:szCs w:val="24"/>
        </w:rPr>
        <w:t>年平等法》规定公共部门应当承接的种族、残疾和性别方面的普遍平等义务。</w:t>
      </w:r>
    </w:p>
    <w:p w:rsidR="00000000" w:rsidRDefault="007F0021">
      <w:pPr>
        <w:rPr>
          <w:szCs w:val="24"/>
        </w:rPr>
      </w:pPr>
      <w:r>
        <w:rPr>
          <w:szCs w:val="24"/>
        </w:rPr>
        <w:t>100</w:t>
      </w:r>
      <w:r>
        <w:rPr>
          <w:rFonts w:hAnsi="SimSun"/>
          <w:szCs w:val="24"/>
        </w:rPr>
        <w:t>．应承担这些具体义务的公共机构，必需公布种族、残疾和性别平等计划，阐明它们为履行其普遍平等义务而打算采取的行动。苏格兰应当履行的种族和残疾方面的具体义务，反映了英格兰的条例，不过性别方面的具体义务却增加了两项《英国法令》中未载的义务。它们：</w:t>
      </w:r>
    </w:p>
    <w:p w:rsidR="00000000" w:rsidRDefault="007F0021">
      <w:pPr>
        <w:numPr>
          <w:ilvl w:val="1"/>
          <w:numId w:val="43"/>
        </w:numPr>
        <w:tabs>
          <w:tab w:val="clear" w:pos="1360"/>
          <w:tab w:val="left" w:pos="1155"/>
        </w:tabs>
        <w:ind w:left="1155" w:hanging="525"/>
        <w:rPr>
          <w:szCs w:val="24"/>
        </w:rPr>
      </w:pPr>
      <w:r>
        <w:rPr>
          <w:rFonts w:hAnsi="SimSun"/>
          <w:szCs w:val="24"/>
        </w:rPr>
        <w:t>要求起码有</w:t>
      </w:r>
      <w:r>
        <w:rPr>
          <w:szCs w:val="24"/>
        </w:rPr>
        <w:t>150</w:t>
      </w:r>
      <w:r>
        <w:rPr>
          <w:rFonts w:hAnsi="SimSun"/>
          <w:szCs w:val="24"/>
        </w:rPr>
        <w:t>个专职工作人员的公共机</w:t>
      </w:r>
      <w:r>
        <w:rPr>
          <w:rFonts w:hAnsi="SimSun"/>
          <w:szCs w:val="24"/>
        </w:rPr>
        <w:t>构发表同酬声明，说明该机关有关男女同酬的政策；</w:t>
      </w:r>
    </w:p>
    <w:p w:rsidR="00000000" w:rsidRDefault="007F0021">
      <w:pPr>
        <w:numPr>
          <w:ilvl w:val="1"/>
          <w:numId w:val="43"/>
        </w:numPr>
        <w:tabs>
          <w:tab w:val="clear" w:pos="1360"/>
          <w:tab w:val="left" w:pos="1155"/>
        </w:tabs>
        <w:ind w:left="1155" w:hanging="525"/>
        <w:rPr>
          <w:szCs w:val="24"/>
        </w:rPr>
      </w:pPr>
      <w:r>
        <w:rPr>
          <w:rFonts w:hAnsi="SimSun"/>
          <w:szCs w:val="24"/>
        </w:rPr>
        <w:t>规定苏格兰诸位大臣有义务确定苏格兰公共部门在推进苏格兰男女机会平等方面　的优先领域，每三年就这些优先领域实现男女机会平等的进展情况提出报告。</w:t>
      </w:r>
    </w:p>
    <w:p w:rsidR="00000000" w:rsidRDefault="007F0021">
      <w:pPr>
        <w:spacing w:after="320"/>
        <w:rPr>
          <w:u w:val="single"/>
        </w:rPr>
      </w:pPr>
      <w:r>
        <w:rPr>
          <w:u w:val="single"/>
        </w:rPr>
        <w:t>威尔士</w:t>
      </w:r>
    </w:p>
    <w:p w:rsidR="00000000" w:rsidRDefault="007F0021">
      <w:pPr>
        <w:rPr>
          <w:szCs w:val="24"/>
        </w:rPr>
      </w:pPr>
      <w:r>
        <w:rPr>
          <w:szCs w:val="24"/>
        </w:rPr>
        <w:t>101</w:t>
      </w:r>
      <w:r>
        <w:rPr>
          <w:rFonts w:hAnsi="SimSun"/>
          <w:szCs w:val="24"/>
        </w:rPr>
        <w:t>．威尔士的法律框架与苏格兰相同。根据《</w:t>
      </w:r>
      <w:r>
        <w:rPr>
          <w:szCs w:val="24"/>
        </w:rPr>
        <w:t>2006</w:t>
      </w:r>
      <w:r>
        <w:rPr>
          <w:rFonts w:hAnsi="SimSun"/>
          <w:szCs w:val="24"/>
        </w:rPr>
        <w:t>年威尔士政府法》第</w:t>
      </w:r>
      <w:r>
        <w:rPr>
          <w:szCs w:val="24"/>
        </w:rPr>
        <w:t>77</w:t>
      </w:r>
      <w:r>
        <w:rPr>
          <w:rFonts w:hAnsi="SimSun"/>
          <w:szCs w:val="24"/>
        </w:rPr>
        <w:t>条规定，威尔士诸位大臣必须做出适当安排，以确保他们履行职能时适当注意人人机会平等原则。</w:t>
      </w:r>
    </w:p>
    <w:p w:rsidR="00000000" w:rsidRDefault="007F0021">
      <w:pPr>
        <w:rPr>
          <w:rFonts w:eastAsia="SimHei"/>
          <w:szCs w:val="24"/>
        </w:rPr>
      </w:pPr>
      <w:r>
        <w:rPr>
          <w:rFonts w:eastAsia="SimHei"/>
          <w:szCs w:val="24"/>
        </w:rPr>
        <w:t>结论性意见第</w:t>
      </w:r>
      <w:r>
        <w:rPr>
          <w:rFonts w:eastAsia="SimHei"/>
          <w:szCs w:val="24"/>
        </w:rPr>
        <w:t>32</w:t>
      </w:r>
      <w:r>
        <w:rPr>
          <w:rFonts w:eastAsia="SimHei"/>
          <w:szCs w:val="24"/>
        </w:rPr>
        <w:t>段。</w:t>
      </w:r>
      <w:r>
        <w:rPr>
          <w:rFonts w:eastAsia="SimHei"/>
          <w:szCs w:val="24"/>
        </w:rPr>
        <w:t xml:space="preserve"> </w:t>
      </w:r>
      <w:r>
        <w:rPr>
          <w:rFonts w:eastAsia="SimHei"/>
          <w:szCs w:val="24"/>
        </w:rPr>
        <w:t>委员会要求在下次定期报告中列入具体的资料，阐明缔约国为落实</w:t>
      </w:r>
      <w:r>
        <w:rPr>
          <w:rFonts w:eastAsia="SimHei"/>
          <w:szCs w:val="24"/>
        </w:rPr>
        <w:t>2001</w:t>
      </w:r>
      <w:r>
        <w:rPr>
          <w:rFonts w:eastAsia="SimHei"/>
          <w:szCs w:val="24"/>
        </w:rPr>
        <w:t>年反对种族主义、种族歧视、仇外心理和有关不容忍行为世界会议通过的</w:t>
      </w:r>
      <w:r>
        <w:rPr>
          <w:rFonts w:eastAsia="SimHei"/>
          <w:szCs w:val="24"/>
        </w:rPr>
        <w:t>《宣言和行动纲领》，采取的与《公约》相关的措施和方案。</w:t>
      </w:r>
    </w:p>
    <w:p w:rsidR="00000000" w:rsidRDefault="007F0021">
      <w:pPr>
        <w:rPr>
          <w:szCs w:val="24"/>
        </w:rPr>
      </w:pPr>
      <w:r>
        <w:rPr>
          <w:szCs w:val="24"/>
        </w:rPr>
        <w:t>102</w:t>
      </w:r>
      <w:r>
        <w:rPr>
          <w:rFonts w:hAnsi="SimSun"/>
          <w:szCs w:val="24"/>
        </w:rPr>
        <w:t>．</w:t>
      </w:r>
      <w:r>
        <w:rPr>
          <w:szCs w:val="24"/>
        </w:rPr>
        <w:t>2005</w:t>
      </w:r>
      <w:r>
        <w:rPr>
          <w:rFonts w:hAnsi="SimSun"/>
          <w:szCs w:val="24"/>
        </w:rPr>
        <w:t>年</w:t>
      </w:r>
      <w:r>
        <w:rPr>
          <w:szCs w:val="24"/>
        </w:rPr>
        <w:t>1</w:t>
      </w:r>
      <w:r>
        <w:rPr>
          <w:rFonts w:hAnsi="SimSun"/>
          <w:szCs w:val="24"/>
        </w:rPr>
        <w:t>月，政府颁布了一项增进种族平等、增加社区融合的国家战略，称为《改善机会，加强社会》，</w:t>
      </w:r>
      <w:r>
        <w:rPr>
          <w:rStyle w:val="FootnoteReference"/>
          <w:rFonts w:eastAsia="SimSun"/>
          <w:spacing w:val="10"/>
          <w:szCs w:val="24"/>
        </w:rPr>
        <w:footnoteReference w:id="68"/>
      </w:r>
      <w:r>
        <w:rPr>
          <w:rFonts w:hAnsi="SimSun"/>
          <w:szCs w:val="24"/>
        </w:rPr>
        <w:t>它成了政府中和更大范围内一项更新行动纲领的基础。这项战略兑现了政府的承诺，即采取</w:t>
      </w:r>
      <w:r>
        <w:rPr>
          <w:szCs w:val="24"/>
        </w:rPr>
        <w:t>2001</w:t>
      </w:r>
      <w:r>
        <w:rPr>
          <w:rFonts w:hAnsi="SimSun"/>
          <w:szCs w:val="24"/>
        </w:rPr>
        <w:t>年联合国反对种族主义、种族歧视、仇外心理和有关不容忍行为世界会议商定的行动，包括制订一项反种族歧视国家行动计划。该战略有两个关键目标：增进族裔群体之间的平等，帮助不同背景的人形成更强烈的</w:t>
      </w:r>
      <w:r>
        <w:rPr>
          <w:rFonts w:hint="eastAsia"/>
          <w:szCs w:val="24"/>
        </w:rPr>
        <w:t>“</w:t>
      </w:r>
      <w:r>
        <w:rPr>
          <w:rFonts w:hAnsi="SimSun"/>
          <w:szCs w:val="24"/>
        </w:rPr>
        <w:t>亲密无间</w:t>
      </w:r>
      <w:r>
        <w:rPr>
          <w:rFonts w:hint="eastAsia"/>
          <w:szCs w:val="24"/>
        </w:rPr>
        <w:t>”</w:t>
      </w:r>
      <w:r>
        <w:rPr>
          <w:rFonts w:hAnsi="SimSun"/>
          <w:szCs w:val="24"/>
        </w:rPr>
        <w:t>感，从而形成更好的社区融合感。该战略也承认，在不同地方，行动必须</w:t>
      </w:r>
      <w:r>
        <w:rPr>
          <w:rFonts w:hAnsi="SimSun"/>
          <w:szCs w:val="24"/>
        </w:rPr>
        <w:t>适用不同社区的需要和环境。</w:t>
      </w:r>
    </w:p>
    <w:p w:rsidR="00000000" w:rsidRDefault="007F0021">
      <w:pPr>
        <w:rPr>
          <w:szCs w:val="24"/>
        </w:rPr>
      </w:pPr>
      <w:r>
        <w:rPr>
          <w:szCs w:val="24"/>
        </w:rPr>
        <w:t>103</w:t>
      </w:r>
      <w:r>
        <w:rPr>
          <w:rFonts w:hAnsi="SimSun"/>
          <w:szCs w:val="24"/>
        </w:rPr>
        <w:t>．为了增进族裔群体之间的平等，该战略涉及了下述领域：</w:t>
      </w:r>
    </w:p>
    <w:p w:rsidR="00000000" w:rsidRDefault="007F0021">
      <w:pPr>
        <w:numPr>
          <w:ilvl w:val="1"/>
          <w:numId w:val="43"/>
        </w:numPr>
        <w:tabs>
          <w:tab w:val="clear" w:pos="1360"/>
          <w:tab w:val="left" w:pos="1155"/>
        </w:tabs>
        <w:ind w:left="1155" w:hanging="525"/>
        <w:rPr>
          <w:szCs w:val="24"/>
        </w:rPr>
      </w:pPr>
      <w:r>
        <w:rPr>
          <w:rFonts w:ascii="KaiTi_GB2312" w:eastAsia="KaiTi_GB2312" w:hAnsi="SimSun" w:hint="eastAsia"/>
          <w:szCs w:val="24"/>
        </w:rPr>
        <w:t>教育</w:t>
      </w:r>
      <w:r>
        <w:rPr>
          <w:rFonts w:hAnsi="SimSun"/>
          <w:szCs w:val="24"/>
        </w:rPr>
        <w:t>。例如，政府帮助各学校更好地确定</w:t>
      </w:r>
      <w:r>
        <w:rPr>
          <w:szCs w:val="24"/>
        </w:rPr>
        <w:t>1.62</w:t>
      </w:r>
      <w:r>
        <w:rPr>
          <w:rFonts w:hAnsi="SimSun"/>
          <w:szCs w:val="24"/>
        </w:rPr>
        <w:t>亿英镑的少数民</w:t>
      </w:r>
      <w:r>
        <w:rPr>
          <w:rFonts w:hAnsi="SimSun"/>
          <w:color w:val="0000FF"/>
          <w:szCs w:val="24"/>
        </w:rPr>
        <w:t>族奖学</w:t>
      </w:r>
      <w:r>
        <w:rPr>
          <w:rFonts w:hAnsi="SimSun"/>
          <w:szCs w:val="24"/>
        </w:rPr>
        <w:t>金奖励目标，并在提高少数民族群体的学生才能方面建立最佳做法。政府也将改善以英语为第二种语言的学生的英语教学，更多征聘少数民族教师，使他们至少达到教育专业人士的</w:t>
      </w:r>
      <w:r>
        <w:rPr>
          <w:szCs w:val="24"/>
        </w:rPr>
        <w:t>9%</w:t>
      </w:r>
      <w:r>
        <w:rPr>
          <w:rFonts w:hAnsi="SimSun"/>
          <w:szCs w:val="24"/>
        </w:rPr>
        <w:t>，确保教师更能代表他们服务的社群；</w:t>
      </w:r>
    </w:p>
    <w:p w:rsidR="00000000" w:rsidRDefault="007F0021">
      <w:pPr>
        <w:numPr>
          <w:ilvl w:val="1"/>
          <w:numId w:val="43"/>
        </w:numPr>
        <w:tabs>
          <w:tab w:val="clear" w:pos="1360"/>
          <w:tab w:val="left" w:pos="1155"/>
        </w:tabs>
        <w:ind w:left="1155" w:hanging="525"/>
        <w:rPr>
          <w:szCs w:val="24"/>
        </w:rPr>
      </w:pPr>
      <w:r>
        <w:rPr>
          <w:rFonts w:ascii="KaiTi_GB2312" w:eastAsia="KaiTi_GB2312" w:hAnsi="SimSun"/>
          <w:szCs w:val="24"/>
        </w:rPr>
        <w:t>劳动力市场</w:t>
      </w:r>
      <w:r>
        <w:rPr>
          <w:rFonts w:hAnsi="SimSun"/>
          <w:szCs w:val="24"/>
        </w:rPr>
        <w:t>。政府以处境最不利的群体为重心，将要，比如说，为少数民族群体的求职者提供更切合需要的支持。这项工作得到了政府一项要提高至少</w:t>
      </w:r>
      <w:r>
        <w:rPr>
          <w:szCs w:val="24"/>
        </w:rPr>
        <w:t>150</w:t>
      </w:r>
      <w:r>
        <w:rPr>
          <w:rFonts w:hAnsi="SimSun"/>
          <w:szCs w:val="24"/>
        </w:rPr>
        <w:t>万成人、特别是弱势群体成</w:t>
      </w:r>
      <w:r>
        <w:rPr>
          <w:rFonts w:hAnsi="SimSun"/>
          <w:szCs w:val="24"/>
        </w:rPr>
        <w:t>人识字识数能力的总体战略的支持；</w:t>
      </w:r>
    </w:p>
    <w:p w:rsidR="00000000" w:rsidRDefault="007F0021">
      <w:pPr>
        <w:numPr>
          <w:ilvl w:val="1"/>
          <w:numId w:val="43"/>
        </w:numPr>
        <w:tabs>
          <w:tab w:val="clear" w:pos="1360"/>
          <w:tab w:val="left" w:pos="1155"/>
        </w:tabs>
        <w:ind w:left="1155" w:hanging="525"/>
        <w:rPr>
          <w:szCs w:val="24"/>
        </w:rPr>
      </w:pPr>
      <w:r>
        <w:rPr>
          <w:rFonts w:ascii="KaiTi_GB2312" w:eastAsia="KaiTi_GB2312" w:hAnsi="SimSun"/>
          <w:szCs w:val="24"/>
        </w:rPr>
        <w:t>健康</w:t>
      </w:r>
      <w:r>
        <w:rPr>
          <w:rFonts w:hAnsi="SimSun"/>
          <w:szCs w:val="24"/>
        </w:rPr>
        <w:t>。政府将要，比如说，推广更切合需要的服务，以满足不同族裔群体的特殊文化需要（例如，采取更切实的行动，在初级保健方面促进亚洲妇女做宫颈癌常规检查；改善黑人和少数族裔群体的心理健康服务，包括通过</w:t>
      </w:r>
      <w:r>
        <w:rPr>
          <w:szCs w:val="24"/>
        </w:rPr>
        <w:t>500</w:t>
      </w:r>
      <w:r>
        <w:rPr>
          <w:rFonts w:hAnsi="SimSun"/>
          <w:szCs w:val="24"/>
        </w:rPr>
        <w:t>名新社区发展工作者改善此项服务）；</w:t>
      </w:r>
    </w:p>
    <w:p w:rsidR="00000000" w:rsidRDefault="007F0021">
      <w:pPr>
        <w:numPr>
          <w:ilvl w:val="1"/>
          <w:numId w:val="43"/>
        </w:numPr>
        <w:tabs>
          <w:tab w:val="clear" w:pos="1360"/>
          <w:tab w:val="left" w:pos="1155"/>
        </w:tabs>
        <w:ind w:left="1155" w:hanging="525"/>
        <w:rPr>
          <w:szCs w:val="24"/>
        </w:rPr>
      </w:pPr>
      <w:r>
        <w:rPr>
          <w:rFonts w:ascii="KaiTi_GB2312" w:eastAsia="KaiTi_GB2312" w:hAnsi="SimSun"/>
          <w:szCs w:val="24"/>
        </w:rPr>
        <w:t>住房</w:t>
      </w:r>
      <w:r>
        <w:rPr>
          <w:rFonts w:hAnsi="SimSun"/>
          <w:szCs w:val="24"/>
        </w:rPr>
        <w:t>。政府将要，比如说，确保所有享受社会福利的房客到</w:t>
      </w:r>
      <w:r>
        <w:rPr>
          <w:szCs w:val="24"/>
        </w:rPr>
        <w:t>2010</w:t>
      </w:r>
      <w:r>
        <w:rPr>
          <w:rFonts w:hAnsi="SimSun"/>
          <w:szCs w:val="24"/>
        </w:rPr>
        <w:t>年都住上体面的房子，监测其以选择为主的出租方案，以确保它不损害任何族裔群体；</w:t>
      </w:r>
    </w:p>
    <w:p w:rsidR="00000000" w:rsidRDefault="007F0021">
      <w:pPr>
        <w:numPr>
          <w:ilvl w:val="1"/>
          <w:numId w:val="43"/>
        </w:numPr>
        <w:tabs>
          <w:tab w:val="clear" w:pos="1360"/>
          <w:tab w:val="left" w:pos="1155"/>
        </w:tabs>
        <w:ind w:left="1155" w:hanging="525"/>
        <w:rPr>
          <w:szCs w:val="24"/>
        </w:rPr>
      </w:pPr>
      <w:r>
        <w:rPr>
          <w:rFonts w:ascii="KaiTi_GB2312" w:eastAsia="KaiTi_GB2312" w:hAnsi="SimSun"/>
          <w:szCs w:val="24"/>
        </w:rPr>
        <w:t>维持治安和刑事司法系统</w:t>
      </w:r>
      <w:r>
        <w:rPr>
          <w:rFonts w:hAnsi="SimSun"/>
          <w:szCs w:val="24"/>
        </w:rPr>
        <w:t>。政府将要，比如说，为警察机关规定一项新的法定义务，即在警察队伍中促进多样性，确保</w:t>
      </w:r>
      <w:r>
        <w:rPr>
          <w:rFonts w:hAnsi="SimSun"/>
          <w:szCs w:val="24"/>
        </w:rPr>
        <w:t>评估和甄选小组更能代表它们服务的黑人和少数族裔社区。也将为狱官和刑事司法系统的管理人员提供更好的培训。社区小组的创建还将仔细检查警察行使拦截搜身权的情况。</w:t>
      </w:r>
    </w:p>
    <w:p w:rsidR="00000000" w:rsidRDefault="007F0021">
      <w:pPr>
        <w:rPr>
          <w:szCs w:val="24"/>
        </w:rPr>
      </w:pPr>
      <w:r>
        <w:rPr>
          <w:szCs w:val="24"/>
        </w:rPr>
        <w:t>104</w:t>
      </w:r>
      <w:r>
        <w:rPr>
          <w:rFonts w:hAnsi="SimSun"/>
          <w:szCs w:val="24"/>
        </w:rPr>
        <w:t>．为了形成更好的社会融合感，该战略，比如，通过促进校园的公民教育，鼓励社区志愿参加和支持反对种族主义运动，旨在创造一个新社会：</w:t>
      </w:r>
    </w:p>
    <w:p w:rsidR="00000000" w:rsidRDefault="007F0021">
      <w:pPr>
        <w:numPr>
          <w:ilvl w:val="1"/>
          <w:numId w:val="43"/>
        </w:numPr>
        <w:tabs>
          <w:tab w:val="clear" w:pos="1360"/>
          <w:tab w:val="left" w:pos="1155"/>
        </w:tabs>
        <w:ind w:left="1155" w:hanging="525"/>
        <w:rPr>
          <w:szCs w:val="24"/>
        </w:rPr>
      </w:pPr>
      <w:r>
        <w:rPr>
          <w:rFonts w:hAnsi="SimSun"/>
          <w:szCs w:val="24"/>
        </w:rPr>
        <w:t>来自不同群体的青年一起长大，有一种共同归属感；</w:t>
      </w:r>
    </w:p>
    <w:p w:rsidR="00000000" w:rsidRDefault="007F0021">
      <w:pPr>
        <w:numPr>
          <w:ilvl w:val="1"/>
          <w:numId w:val="43"/>
        </w:numPr>
        <w:tabs>
          <w:tab w:val="clear" w:pos="1360"/>
          <w:tab w:val="left" w:pos="1155"/>
        </w:tabs>
        <w:ind w:left="1155" w:hanging="525"/>
        <w:rPr>
          <w:szCs w:val="24"/>
        </w:rPr>
      </w:pPr>
      <w:r>
        <w:rPr>
          <w:rFonts w:hAnsi="SimSun"/>
          <w:szCs w:val="24"/>
        </w:rPr>
        <w:t>使新移民融入进来；</w:t>
      </w:r>
    </w:p>
    <w:p w:rsidR="00000000" w:rsidRDefault="007F0021">
      <w:pPr>
        <w:numPr>
          <w:ilvl w:val="1"/>
          <w:numId w:val="43"/>
        </w:numPr>
        <w:tabs>
          <w:tab w:val="clear" w:pos="1360"/>
          <w:tab w:val="left" w:pos="1155"/>
        </w:tabs>
        <w:ind w:left="1155" w:hanging="525"/>
        <w:rPr>
          <w:rFonts w:hint="eastAsia"/>
          <w:szCs w:val="24"/>
        </w:rPr>
      </w:pPr>
      <w:r>
        <w:rPr>
          <w:rFonts w:hAnsi="SimSun"/>
          <w:szCs w:val="24"/>
        </w:rPr>
        <w:t>人人都有机会了解各种有助于增强本国实力的文化；</w:t>
      </w:r>
    </w:p>
    <w:p w:rsidR="00000000" w:rsidRDefault="007F0021">
      <w:pPr>
        <w:numPr>
          <w:ilvl w:val="1"/>
          <w:numId w:val="43"/>
        </w:numPr>
        <w:tabs>
          <w:tab w:val="clear" w:pos="1360"/>
          <w:tab w:val="left" w:pos="1155"/>
        </w:tabs>
        <w:ind w:left="1155" w:hanging="525"/>
        <w:rPr>
          <w:szCs w:val="24"/>
        </w:rPr>
      </w:pPr>
      <w:r>
        <w:rPr>
          <w:rFonts w:hAnsi="SimSun" w:hint="eastAsia"/>
          <w:szCs w:val="24"/>
        </w:rPr>
        <w:t>人同背景的人们都有机会参加民间团体；</w:t>
      </w:r>
    </w:p>
    <w:p w:rsidR="00000000" w:rsidRDefault="007F0021">
      <w:pPr>
        <w:numPr>
          <w:ilvl w:val="1"/>
          <w:numId w:val="43"/>
        </w:numPr>
        <w:tabs>
          <w:tab w:val="clear" w:pos="1360"/>
          <w:tab w:val="left" w:pos="1155"/>
        </w:tabs>
        <w:ind w:left="1155" w:hanging="525"/>
        <w:rPr>
          <w:szCs w:val="24"/>
        </w:rPr>
      </w:pPr>
      <w:r>
        <w:rPr>
          <w:rFonts w:hAnsi="SimSun"/>
          <w:szCs w:val="24"/>
        </w:rPr>
        <w:t>种族主义是不可接受的；</w:t>
      </w:r>
    </w:p>
    <w:p w:rsidR="00000000" w:rsidRDefault="007F0021">
      <w:pPr>
        <w:numPr>
          <w:ilvl w:val="1"/>
          <w:numId w:val="43"/>
        </w:numPr>
        <w:tabs>
          <w:tab w:val="clear" w:pos="1360"/>
          <w:tab w:val="left" w:pos="1155"/>
        </w:tabs>
        <w:ind w:left="1155" w:hanging="525"/>
        <w:rPr>
          <w:szCs w:val="24"/>
        </w:rPr>
      </w:pPr>
      <w:r>
        <w:rPr>
          <w:rFonts w:hAnsi="SimSun"/>
          <w:szCs w:val="24"/>
        </w:rPr>
        <w:t>煽动仇恨的极端主义分子遭到排斥。</w:t>
      </w:r>
    </w:p>
    <w:p w:rsidR="00000000" w:rsidRDefault="007F0021">
      <w:pPr>
        <w:rPr>
          <w:szCs w:val="24"/>
        </w:rPr>
      </w:pPr>
      <w:r>
        <w:rPr>
          <w:szCs w:val="24"/>
        </w:rPr>
        <w:t>105</w:t>
      </w:r>
      <w:r>
        <w:rPr>
          <w:rFonts w:hAnsi="SimSun"/>
          <w:szCs w:val="24"/>
        </w:rPr>
        <w:t>．</w:t>
      </w:r>
      <w:r>
        <w:rPr>
          <w:szCs w:val="24"/>
        </w:rPr>
        <w:t>2</w:t>
      </w:r>
      <w:r>
        <w:rPr>
          <w:szCs w:val="24"/>
        </w:rPr>
        <w:t>006</w:t>
      </w:r>
      <w:r>
        <w:rPr>
          <w:rFonts w:hAnsi="SimSun"/>
          <w:szCs w:val="24"/>
        </w:rPr>
        <w:t>年</w:t>
      </w:r>
      <w:r>
        <w:rPr>
          <w:szCs w:val="24"/>
        </w:rPr>
        <w:t>7</w:t>
      </w:r>
      <w:r>
        <w:rPr>
          <w:rFonts w:hAnsi="SimSun"/>
          <w:szCs w:val="24"/>
        </w:rPr>
        <w:t>月，政府出版了《改善机会，加强社会</w:t>
      </w:r>
      <w:r>
        <w:rPr>
          <w:szCs w:val="24"/>
        </w:rPr>
        <w:t>――</w:t>
      </w:r>
      <w:r>
        <w:rPr>
          <w:rFonts w:hAnsi="SimSun"/>
          <w:szCs w:val="24"/>
        </w:rPr>
        <w:t>一年</w:t>
      </w:r>
      <w:r>
        <w:rPr>
          <w:rFonts w:hAnsi="SimSun"/>
          <w:color w:val="0000FF"/>
          <w:szCs w:val="24"/>
        </w:rPr>
        <w:t>之际</w:t>
      </w:r>
      <w:r>
        <w:rPr>
          <w:rFonts w:hAnsi="SimSun"/>
          <w:szCs w:val="24"/>
        </w:rPr>
        <w:t>》</w:t>
      </w:r>
      <w:r>
        <w:rPr>
          <w:rStyle w:val="FootnoteReference"/>
          <w:rFonts w:eastAsia="SimSun"/>
          <w:spacing w:val="10"/>
          <w:szCs w:val="24"/>
        </w:rPr>
        <w:footnoteReference w:id="69"/>
      </w:r>
      <w:r>
        <w:rPr>
          <w:rFonts w:hAnsi="SimSun"/>
          <w:szCs w:val="24"/>
        </w:rPr>
        <w:t>，审查了阐明政府自增进种族平等、增加社区融合战略以来要开展的工作和各项活动的战略。这份报告概述了五个关键领域（教育、劳动力市场、健康、住房和刑事司法系统）实现平等的进展情况。政府打算</w:t>
      </w:r>
      <w:r>
        <w:rPr>
          <w:szCs w:val="24"/>
        </w:rPr>
        <w:t>2007</w:t>
      </w:r>
      <w:r>
        <w:rPr>
          <w:rFonts w:hAnsi="SimSun"/>
          <w:szCs w:val="24"/>
        </w:rPr>
        <w:t>年夏再版第二份关于该战略的年度进度报告。</w:t>
      </w:r>
    </w:p>
    <w:p w:rsidR="00000000" w:rsidRDefault="007F0021">
      <w:pPr>
        <w:rPr>
          <w:szCs w:val="24"/>
        </w:rPr>
      </w:pPr>
      <w:r>
        <w:rPr>
          <w:szCs w:val="24"/>
        </w:rPr>
        <w:t>106</w:t>
      </w:r>
      <w:r>
        <w:rPr>
          <w:rFonts w:hAnsi="SimSun"/>
          <w:szCs w:val="24"/>
        </w:rPr>
        <w:t>．委员会也应当注意到，政府关于《消除一切形式种族歧视国际公约》执行情况的定期报告。</w:t>
      </w:r>
      <w:r>
        <w:rPr>
          <w:rStyle w:val="FootnoteReference"/>
          <w:rFonts w:eastAsia="SimSun"/>
          <w:spacing w:val="10"/>
          <w:szCs w:val="24"/>
        </w:rPr>
        <w:footnoteReference w:id="70"/>
      </w:r>
    </w:p>
    <w:p w:rsidR="00000000" w:rsidRDefault="007F0021">
      <w:pPr>
        <w:rPr>
          <w:rFonts w:eastAsia="SimHei"/>
          <w:szCs w:val="24"/>
        </w:rPr>
      </w:pPr>
      <w:r>
        <w:rPr>
          <w:rFonts w:eastAsia="SimHei"/>
          <w:szCs w:val="24"/>
        </w:rPr>
        <w:t>结论性意见第</w:t>
      </w:r>
      <w:r>
        <w:rPr>
          <w:rFonts w:eastAsia="SimHei"/>
          <w:szCs w:val="24"/>
        </w:rPr>
        <w:t>33</w:t>
      </w:r>
      <w:r>
        <w:rPr>
          <w:rFonts w:eastAsia="SimHei"/>
          <w:szCs w:val="24"/>
        </w:rPr>
        <w:t>段。</w:t>
      </w:r>
      <w:r>
        <w:rPr>
          <w:rFonts w:eastAsia="SimHei"/>
          <w:szCs w:val="24"/>
        </w:rPr>
        <w:t xml:space="preserve"> </w:t>
      </w:r>
      <w:r>
        <w:rPr>
          <w:rFonts w:eastAsia="SimHei"/>
          <w:szCs w:val="24"/>
        </w:rPr>
        <w:t>委员会促请缔约国确保在确定全国最低工资水平时，适当考虑到适足生活水准要求问题。此外，委员会建议，向</w:t>
      </w:r>
      <w:r>
        <w:rPr>
          <w:rFonts w:eastAsia="SimHei"/>
          <w:szCs w:val="24"/>
        </w:rPr>
        <w:t>18</w:t>
      </w:r>
      <w:r>
        <w:rPr>
          <w:rFonts w:eastAsia="SimHei"/>
          <w:szCs w:val="24"/>
        </w:rPr>
        <w:t>岁以</w:t>
      </w:r>
      <w:r>
        <w:rPr>
          <w:rFonts w:eastAsia="SimHei"/>
          <w:szCs w:val="24"/>
        </w:rPr>
        <w:t>下的工人提供最低工资保护，这一办法应当以不歧视的方式适用于</w:t>
      </w:r>
      <w:r>
        <w:rPr>
          <w:rFonts w:eastAsia="SimHei"/>
          <w:szCs w:val="24"/>
        </w:rPr>
        <w:t>18</w:t>
      </w:r>
      <w:r>
        <w:rPr>
          <w:rFonts w:eastAsia="SimHei"/>
          <w:szCs w:val="24"/>
        </w:rPr>
        <w:t>至</w:t>
      </w:r>
      <w:r>
        <w:rPr>
          <w:rFonts w:eastAsia="SimHei"/>
          <w:szCs w:val="24"/>
        </w:rPr>
        <w:t>22</w:t>
      </w:r>
      <w:r>
        <w:rPr>
          <w:rFonts w:eastAsia="SimHei"/>
          <w:szCs w:val="24"/>
        </w:rPr>
        <w:t>岁之间的青年工人。</w:t>
      </w:r>
    </w:p>
    <w:p w:rsidR="00000000" w:rsidRDefault="007F0021">
      <w:pPr>
        <w:rPr>
          <w:szCs w:val="24"/>
        </w:rPr>
      </w:pPr>
      <w:r>
        <w:rPr>
          <w:szCs w:val="24"/>
        </w:rPr>
        <w:t>107</w:t>
      </w:r>
      <w:r>
        <w:rPr>
          <w:rFonts w:hAnsi="SimSun"/>
          <w:szCs w:val="24"/>
        </w:rPr>
        <w:t>．政府确定工资比率时，目的是通过增加最低工资来帮助低薪的人，同时也确保低薪的人不要因为把工资定得太高而损害自己的就业机会。自</w:t>
      </w:r>
      <w:r>
        <w:rPr>
          <w:szCs w:val="24"/>
        </w:rPr>
        <w:t>2006</w:t>
      </w:r>
      <w:r>
        <w:rPr>
          <w:rFonts w:hAnsi="SimSun"/>
          <w:szCs w:val="24"/>
        </w:rPr>
        <w:t>年</w:t>
      </w:r>
      <w:r>
        <w:rPr>
          <w:szCs w:val="24"/>
        </w:rPr>
        <w:t>10</w:t>
      </w:r>
      <w:r>
        <w:rPr>
          <w:rFonts w:hAnsi="SimSun"/>
          <w:szCs w:val="24"/>
        </w:rPr>
        <w:t>月起，最低工资（成人工资比率），再加上工作税款抵减和其他补助金，将保障只有一个孩子和一个人专职工作的家庭每周起码有</w:t>
      </w:r>
      <w:r>
        <w:rPr>
          <w:szCs w:val="24"/>
        </w:rPr>
        <w:t>275</w:t>
      </w:r>
      <w:r>
        <w:rPr>
          <w:rFonts w:hAnsi="SimSun"/>
          <w:szCs w:val="24"/>
        </w:rPr>
        <w:t>英镑的收入，这等于说每小时工资远高于</w:t>
      </w:r>
      <w:r>
        <w:rPr>
          <w:szCs w:val="24"/>
        </w:rPr>
        <w:t>7</w:t>
      </w:r>
      <w:r>
        <w:rPr>
          <w:rFonts w:hAnsi="SimSun"/>
          <w:szCs w:val="24"/>
        </w:rPr>
        <w:t>英镑。最低工资和税额抵减是辅助性政策工具。想要单独利用最低工资增加工作收入，势必会把最低工资定在一个会妨害技能不高的工人就</w:t>
      </w:r>
      <w:r>
        <w:rPr>
          <w:rFonts w:hAnsi="SimSun"/>
          <w:szCs w:val="24"/>
        </w:rPr>
        <w:t>业的水平。工资不会反映家庭情况，如子女多少，但税额抵减会。</w:t>
      </w:r>
    </w:p>
    <w:p w:rsidR="00000000" w:rsidRDefault="007F0021">
      <w:pPr>
        <w:rPr>
          <w:szCs w:val="24"/>
        </w:rPr>
      </w:pPr>
      <w:r>
        <w:rPr>
          <w:szCs w:val="24"/>
        </w:rPr>
        <w:t>108</w:t>
      </w:r>
      <w:r>
        <w:rPr>
          <w:rFonts w:hAnsi="SimSun"/>
          <w:szCs w:val="24"/>
        </w:rPr>
        <w:t>．政府把最低工资范围扩散到</w:t>
      </w:r>
      <w:r>
        <w:rPr>
          <w:szCs w:val="24"/>
        </w:rPr>
        <w:t>16</w:t>
      </w:r>
      <w:r>
        <w:rPr>
          <w:rFonts w:hAnsi="SimSun"/>
          <w:szCs w:val="24"/>
        </w:rPr>
        <w:t>、</w:t>
      </w:r>
      <w:r>
        <w:rPr>
          <w:szCs w:val="24"/>
        </w:rPr>
        <w:t>17</w:t>
      </w:r>
      <w:r>
        <w:rPr>
          <w:rFonts w:hAnsi="SimSun"/>
          <w:szCs w:val="24"/>
        </w:rPr>
        <w:t>岁的人，以保护年轻工人免遭最严重的剥削。然而，政府认为，年轻工人的最低工资比率应当低一点儿。对</w:t>
      </w:r>
      <w:r>
        <w:rPr>
          <w:szCs w:val="24"/>
        </w:rPr>
        <w:t>18</w:t>
      </w:r>
      <w:r>
        <w:rPr>
          <w:rFonts w:hAnsi="SimSun"/>
          <w:szCs w:val="24"/>
        </w:rPr>
        <w:t>至</w:t>
      </w:r>
      <w:r>
        <w:rPr>
          <w:szCs w:val="24"/>
        </w:rPr>
        <w:t>21</w:t>
      </w:r>
      <w:r>
        <w:rPr>
          <w:rFonts w:hAnsi="SimSun"/>
          <w:szCs w:val="24"/>
        </w:rPr>
        <w:t>岁的人来说，就业和失业水平已经远远高于较年长的工人；政府关切的问题是，如果我们对年轻工人适用成人工资比率，可能会使这种情况恶化。</w:t>
      </w:r>
    </w:p>
    <w:p w:rsidR="00000000" w:rsidRDefault="007F0021">
      <w:pPr>
        <w:rPr>
          <w:rFonts w:eastAsia="SimHei"/>
          <w:szCs w:val="24"/>
        </w:rPr>
      </w:pPr>
      <w:r>
        <w:rPr>
          <w:rFonts w:eastAsia="SimHei"/>
          <w:szCs w:val="24"/>
        </w:rPr>
        <w:t>结论性意见第</w:t>
      </w:r>
      <w:r>
        <w:rPr>
          <w:rFonts w:eastAsia="SimHei"/>
          <w:szCs w:val="24"/>
        </w:rPr>
        <w:t>34</w:t>
      </w:r>
      <w:r>
        <w:rPr>
          <w:rFonts w:eastAsia="SimHei"/>
          <w:szCs w:val="24"/>
        </w:rPr>
        <w:t>段。</w:t>
      </w:r>
      <w:r>
        <w:rPr>
          <w:rFonts w:eastAsia="SimHei"/>
          <w:szCs w:val="24"/>
        </w:rPr>
        <w:t xml:space="preserve"> </w:t>
      </w:r>
      <w:r>
        <w:rPr>
          <w:rFonts w:eastAsia="SimHei"/>
          <w:szCs w:val="24"/>
        </w:rPr>
        <w:t>委员会重申其原先的建议（参看委员会</w:t>
      </w:r>
      <w:r>
        <w:rPr>
          <w:rFonts w:eastAsia="SimHei"/>
          <w:szCs w:val="24"/>
        </w:rPr>
        <w:t>1997</w:t>
      </w:r>
      <w:r>
        <w:rPr>
          <w:rFonts w:eastAsia="SimHei"/>
          <w:szCs w:val="24"/>
        </w:rPr>
        <w:t>年的结论性意见第</w:t>
      </w:r>
      <w:r>
        <w:rPr>
          <w:rFonts w:eastAsia="SimHei"/>
          <w:szCs w:val="24"/>
        </w:rPr>
        <w:t>23</w:t>
      </w:r>
      <w:r>
        <w:rPr>
          <w:rFonts w:eastAsia="SimHei"/>
          <w:szCs w:val="24"/>
        </w:rPr>
        <w:t>段），即应将罢工权列入立法，并使罢工行动不会再造成失业。</w:t>
      </w:r>
    </w:p>
    <w:p w:rsidR="00000000" w:rsidRDefault="007F0021">
      <w:pPr>
        <w:rPr>
          <w:szCs w:val="24"/>
        </w:rPr>
      </w:pPr>
      <w:r>
        <w:rPr>
          <w:szCs w:val="24"/>
        </w:rPr>
        <w:t>109</w:t>
      </w:r>
      <w:r>
        <w:rPr>
          <w:rFonts w:hAnsi="SimSun"/>
          <w:szCs w:val="24"/>
        </w:rPr>
        <w:t>．政府注意到委员会关于把罢工</w:t>
      </w:r>
      <w:r>
        <w:rPr>
          <w:rFonts w:hAnsi="SimSun"/>
          <w:szCs w:val="24"/>
        </w:rPr>
        <w:t>权纳入国内法问题的结论展性意见。然而，政府根据委员会的建议重新评估了其国内立法，它认为，联合王国确实根据现行立法履行了《经济、社会、文化权利国际公约》第</w:t>
      </w:r>
      <w:r>
        <w:rPr>
          <w:szCs w:val="24"/>
        </w:rPr>
        <w:t>8</w:t>
      </w:r>
      <w:r>
        <w:rPr>
          <w:rFonts w:hAnsi="SimSun"/>
          <w:szCs w:val="24"/>
        </w:rPr>
        <w:t>条为它规定的义务。</w:t>
      </w:r>
    </w:p>
    <w:p w:rsidR="00000000" w:rsidRDefault="007F0021">
      <w:pPr>
        <w:rPr>
          <w:szCs w:val="24"/>
        </w:rPr>
      </w:pPr>
      <w:r>
        <w:rPr>
          <w:szCs w:val="24"/>
        </w:rPr>
        <w:t>110</w:t>
      </w:r>
      <w:r>
        <w:rPr>
          <w:rFonts w:hAnsi="SimSun"/>
          <w:szCs w:val="24"/>
        </w:rPr>
        <w:t>．《</w:t>
      </w:r>
      <w:r>
        <w:rPr>
          <w:szCs w:val="24"/>
        </w:rPr>
        <w:t>1992</w:t>
      </w:r>
      <w:r>
        <w:rPr>
          <w:rFonts w:hAnsi="SimSun"/>
          <w:szCs w:val="24"/>
        </w:rPr>
        <w:t>年工会和劳资关系（合并）法》第</w:t>
      </w:r>
      <w:r>
        <w:rPr>
          <w:szCs w:val="24"/>
        </w:rPr>
        <w:t>236</w:t>
      </w:r>
      <w:r>
        <w:rPr>
          <w:rFonts w:hAnsi="SimSun"/>
          <w:szCs w:val="24"/>
        </w:rPr>
        <w:t>条确保法院不能命令雇员工作或到任何做工地点去。这条具有确保雇主不能利用法院强迫工人工作或回去工作的效力。该法这样做，是确保工人如果愿意就可以自由地停工。</w:t>
      </w:r>
    </w:p>
    <w:p w:rsidR="00000000" w:rsidRDefault="007F0021">
      <w:pPr>
        <w:rPr>
          <w:szCs w:val="24"/>
        </w:rPr>
      </w:pPr>
      <w:r>
        <w:rPr>
          <w:szCs w:val="24"/>
        </w:rPr>
        <w:t>111</w:t>
      </w:r>
      <w:r>
        <w:rPr>
          <w:rFonts w:hAnsi="SimSun"/>
          <w:szCs w:val="24"/>
        </w:rPr>
        <w:t>．联合王国的法律也维护工会组织工业行动的自由。工会如果组织打算与雇主发生劳资争议的工人采取工业行动，也遵守了让其会员投票决定</w:t>
      </w:r>
      <w:r>
        <w:rPr>
          <w:rFonts w:hAnsi="SimSun"/>
          <w:szCs w:val="24"/>
        </w:rPr>
        <w:t>和通知雇主的适当程序，就可以受到保护，免受民事诉讼。因此，次要或声援行动与</w:t>
      </w:r>
      <w:r>
        <w:rPr>
          <w:rFonts w:hint="eastAsia"/>
          <w:szCs w:val="24"/>
        </w:rPr>
        <w:t>“</w:t>
      </w:r>
      <w:r>
        <w:rPr>
          <w:rFonts w:hAnsi="SimSun"/>
          <w:szCs w:val="24"/>
        </w:rPr>
        <w:t>政治罢工</w:t>
      </w:r>
      <w:r>
        <w:rPr>
          <w:rFonts w:hint="eastAsia"/>
          <w:szCs w:val="24"/>
        </w:rPr>
        <w:t>”</w:t>
      </w:r>
      <w:r>
        <w:rPr>
          <w:rFonts w:hAnsi="SimSun"/>
          <w:szCs w:val="24"/>
        </w:rPr>
        <w:t>不受保护。如果不遵守有关投票决定和通知的要求，就会失去《工会和劳资关系（合并）法》提供的保护。</w:t>
      </w:r>
    </w:p>
    <w:p w:rsidR="00000000" w:rsidRDefault="007F0021">
      <w:pPr>
        <w:rPr>
          <w:szCs w:val="24"/>
        </w:rPr>
      </w:pPr>
      <w:r>
        <w:rPr>
          <w:szCs w:val="24"/>
        </w:rPr>
        <w:t>112</w:t>
      </w:r>
      <w:r>
        <w:rPr>
          <w:rFonts w:hAnsi="SimSun"/>
          <w:szCs w:val="24"/>
        </w:rPr>
        <w:t>．</w:t>
      </w:r>
      <w:r>
        <w:rPr>
          <w:szCs w:val="24"/>
        </w:rPr>
        <w:t>1999</w:t>
      </w:r>
      <w:r>
        <w:rPr>
          <w:rFonts w:hAnsi="SimSun"/>
          <w:szCs w:val="24"/>
        </w:rPr>
        <w:t>年和</w:t>
      </w:r>
      <w:r>
        <w:rPr>
          <w:szCs w:val="24"/>
        </w:rPr>
        <w:t>2004</w:t>
      </w:r>
      <w:r>
        <w:rPr>
          <w:rFonts w:hAnsi="SimSun"/>
          <w:szCs w:val="24"/>
        </w:rPr>
        <w:t>年《雇用关系法》确保工会无须向雇主公开参与投票和罢工的雇员的名字。而工会则必需弄清参与罢工的雇员的总数，列出受影响工种和工作场所。政府感到满意的是，这些法明确地界定了工会必需提供什么信息，同时又减少了工会的负担和麻烦。</w:t>
      </w:r>
    </w:p>
    <w:p w:rsidR="00000000" w:rsidRDefault="007F0021">
      <w:pPr>
        <w:rPr>
          <w:szCs w:val="24"/>
        </w:rPr>
      </w:pPr>
      <w:r>
        <w:rPr>
          <w:szCs w:val="24"/>
        </w:rPr>
        <w:t>113</w:t>
      </w:r>
      <w:r>
        <w:rPr>
          <w:rFonts w:hAnsi="SimSun"/>
          <w:szCs w:val="24"/>
        </w:rPr>
        <w:t>．政府也实施了种种新的保护，以限制因为违犯合同而依法解雇罢工雇员的条件。《</w:t>
      </w:r>
      <w:r>
        <w:rPr>
          <w:szCs w:val="24"/>
        </w:rPr>
        <w:t>1</w:t>
      </w:r>
      <w:r>
        <w:rPr>
          <w:szCs w:val="24"/>
        </w:rPr>
        <w:t>999</w:t>
      </w:r>
      <w:r>
        <w:rPr>
          <w:rFonts w:hAnsi="SimSun"/>
          <w:szCs w:val="24"/>
        </w:rPr>
        <w:t>年雇用关系法》生效之前，采取工业行动的雇员只是免受选择性的解雇。这就是说，所有因罢工而违犯合同的雇员一开始行动，就可以被解雇。《</w:t>
      </w:r>
      <w:r>
        <w:rPr>
          <w:szCs w:val="24"/>
        </w:rPr>
        <w:t>1999</w:t>
      </w:r>
      <w:r>
        <w:rPr>
          <w:rFonts w:hAnsi="SimSun"/>
          <w:szCs w:val="24"/>
        </w:rPr>
        <w:t>年法》大大扩大了对因采取合法组织的正式工业行动而遭解雇的雇员的保护。它在《工会和劳资关系（合并）法》中插入了第</w:t>
      </w:r>
      <w:r>
        <w:rPr>
          <w:szCs w:val="24"/>
        </w:rPr>
        <w:t>238A</w:t>
      </w:r>
      <w:r>
        <w:rPr>
          <w:rFonts w:hAnsi="SimSun"/>
          <w:szCs w:val="24"/>
        </w:rPr>
        <w:t>条，规定在工业行动开始后</w:t>
      </w:r>
      <w:r>
        <w:rPr>
          <w:szCs w:val="24"/>
        </w:rPr>
        <w:t>8</w:t>
      </w:r>
      <w:r>
        <w:rPr>
          <w:rFonts w:hAnsi="SimSun"/>
          <w:szCs w:val="24"/>
        </w:rPr>
        <w:t>周内因采取此类行动而解雇雇员是不公平的。此外，《</w:t>
      </w:r>
      <w:r>
        <w:rPr>
          <w:szCs w:val="24"/>
        </w:rPr>
        <w:t>1999</w:t>
      </w:r>
      <w:r>
        <w:rPr>
          <w:rFonts w:hAnsi="SimSun"/>
          <w:szCs w:val="24"/>
        </w:rPr>
        <w:t>年法》还规定，雇主如果没有采取一切合理的步骤来解决与工会的争议，在工业行动持续</w:t>
      </w:r>
      <w:r>
        <w:rPr>
          <w:szCs w:val="24"/>
        </w:rPr>
        <w:t>8</w:t>
      </w:r>
      <w:r>
        <w:rPr>
          <w:rFonts w:hAnsi="SimSun"/>
          <w:szCs w:val="24"/>
        </w:rPr>
        <w:t>周以上的情况下解聘雇员是不公平的。这些步骤包括利用种种争议解决机制，如和解或调解。《</w:t>
      </w:r>
      <w:r>
        <w:rPr>
          <w:szCs w:val="24"/>
        </w:rPr>
        <w:t>200</w:t>
      </w:r>
      <w:r>
        <w:rPr>
          <w:szCs w:val="24"/>
        </w:rPr>
        <w:t>4</w:t>
      </w:r>
      <w:r>
        <w:rPr>
          <w:rFonts w:hAnsi="SimSun"/>
          <w:szCs w:val="24"/>
        </w:rPr>
        <w:t>年雇用关系法》把保护期从</w:t>
      </w:r>
      <w:r>
        <w:rPr>
          <w:szCs w:val="24"/>
        </w:rPr>
        <w:t>8</w:t>
      </w:r>
      <w:r>
        <w:rPr>
          <w:rFonts w:hAnsi="SimSun"/>
          <w:szCs w:val="24"/>
        </w:rPr>
        <w:t>周加长到</w:t>
      </w:r>
      <w:r>
        <w:rPr>
          <w:szCs w:val="24"/>
        </w:rPr>
        <w:t>12</w:t>
      </w:r>
      <w:r>
        <w:rPr>
          <w:rFonts w:hAnsi="SimSun"/>
          <w:szCs w:val="24"/>
        </w:rPr>
        <w:t>周（雇员被雇主锁在工作单位之外的日子不算入保护期），在此期间因采取合法组织的正式工业行动而解雇雇员是不公平的。</w:t>
      </w:r>
    </w:p>
    <w:p w:rsidR="00000000" w:rsidRDefault="007F0021">
      <w:pPr>
        <w:rPr>
          <w:szCs w:val="24"/>
        </w:rPr>
      </w:pPr>
      <w:r>
        <w:rPr>
          <w:szCs w:val="24"/>
        </w:rPr>
        <w:t>114</w:t>
      </w:r>
      <w:r>
        <w:rPr>
          <w:rFonts w:hAnsi="SimSun"/>
          <w:szCs w:val="24"/>
        </w:rPr>
        <w:t>．政府认识到，会有少数情况不适用《</w:t>
      </w:r>
      <w:r>
        <w:rPr>
          <w:szCs w:val="24"/>
        </w:rPr>
        <w:t>1999</w:t>
      </w:r>
      <w:r>
        <w:rPr>
          <w:rFonts w:hAnsi="SimSun"/>
          <w:szCs w:val="24"/>
        </w:rPr>
        <w:t>年法》和《</w:t>
      </w:r>
      <w:r>
        <w:rPr>
          <w:szCs w:val="24"/>
        </w:rPr>
        <w:t>2004</w:t>
      </w:r>
      <w:r>
        <w:rPr>
          <w:rFonts w:hAnsi="SimSun"/>
          <w:szCs w:val="24"/>
        </w:rPr>
        <w:t>年法》提供的保护。根据联合王国的法律，在长期争议中，如果雇主采取一切合理的程序步骤来解决与工会的争议，雇员就可以被解聘。但是，政府必须保持公平，兼顾双方，既要为雇主提供必要的权利和自由满足其业务需要，又要保护雇员免遭解聘。</w:t>
      </w:r>
    </w:p>
    <w:p w:rsidR="00000000" w:rsidRDefault="007F0021">
      <w:pPr>
        <w:rPr>
          <w:szCs w:val="24"/>
        </w:rPr>
      </w:pPr>
      <w:r>
        <w:rPr>
          <w:szCs w:val="24"/>
        </w:rPr>
        <w:t>115</w:t>
      </w:r>
      <w:r>
        <w:rPr>
          <w:rFonts w:hAnsi="SimSun"/>
          <w:szCs w:val="24"/>
        </w:rPr>
        <w:t>．《</w:t>
      </w:r>
      <w:r>
        <w:rPr>
          <w:szCs w:val="24"/>
        </w:rPr>
        <w:t>2004</w:t>
      </w:r>
      <w:r>
        <w:rPr>
          <w:rFonts w:hAnsi="SimSun"/>
          <w:szCs w:val="24"/>
        </w:rPr>
        <w:t>年雇用关系法》第</w:t>
      </w:r>
      <w:r>
        <w:rPr>
          <w:szCs w:val="24"/>
        </w:rPr>
        <w:t>29</w:t>
      </w:r>
      <w:r>
        <w:rPr>
          <w:rFonts w:hAnsi="SimSun"/>
          <w:szCs w:val="24"/>
        </w:rPr>
        <w:t>至</w:t>
      </w:r>
      <w:r>
        <w:rPr>
          <w:szCs w:val="24"/>
        </w:rPr>
        <w:t>32</w:t>
      </w:r>
      <w:r>
        <w:rPr>
          <w:rFonts w:hAnsi="SimSun"/>
          <w:szCs w:val="24"/>
        </w:rPr>
        <w:t>条修正了《</w:t>
      </w:r>
      <w:r>
        <w:rPr>
          <w:szCs w:val="24"/>
        </w:rPr>
        <w:t>1992</w:t>
      </w:r>
      <w:r>
        <w:rPr>
          <w:rFonts w:hAnsi="SimSun"/>
          <w:szCs w:val="24"/>
        </w:rPr>
        <w:t>年工会和</w:t>
      </w:r>
      <w:r>
        <w:rPr>
          <w:rFonts w:hAnsi="SimSun"/>
          <w:szCs w:val="24"/>
        </w:rPr>
        <w:t>劳资关系（合并）法》的条款，并规定雇主提供金钱或其他引诱诱使工人放弃加入工会的权利是非法的。这些条款还规定，雇主利诱工人不参加工会活动，不利用工会提供的服务或退出工会谈判订立的集体协定条款，都是非法的。</w:t>
      </w:r>
    </w:p>
    <w:p w:rsidR="00000000" w:rsidRDefault="007F0021">
      <w:pPr>
        <w:rPr>
          <w:rFonts w:eastAsia="SimHei"/>
          <w:szCs w:val="24"/>
        </w:rPr>
      </w:pPr>
      <w:r>
        <w:rPr>
          <w:rFonts w:eastAsia="SimHei"/>
          <w:szCs w:val="24"/>
        </w:rPr>
        <w:t>结论性意见第</w:t>
      </w:r>
      <w:r>
        <w:rPr>
          <w:rFonts w:eastAsia="SimHei"/>
          <w:szCs w:val="24"/>
        </w:rPr>
        <w:t>35</w:t>
      </w:r>
      <w:r>
        <w:rPr>
          <w:rFonts w:eastAsia="SimHei"/>
          <w:szCs w:val="24"/>
        </w:rPr>
        <w:t>段。</w:t>
      </w:r>
      <w:r>
        <w:rPr>
          <w:rFonts w:eastAsia="SimHei"/>
          <w:szCs w:val="24"/>
        </w:rPr>
        <w:t xml:space="preserve"> </w:t>
      </w:r>
      <w:r>
        <w:rPr>
          <w:rFonts w:eastAsia="SimHei"/>
          <w:szCs w:val="24"/>
        </w:rPr>
        <w:t>委员会建议缔约国继续努力制止家庭暴力，尤其确保设有足够的庇护所，以解决家庭暴力受害者的需要。委员会请缔约国在下次定期报告中提供资料，阐明缔约国针对家庭暴力所采取的进一步措施以及这类措施的成果和实效。</w:t>
      </w:r>
    </w:p>
    <w:p w:rsidR="00000000" w:rsidRDefault="007F0021">
      <w:pPr>
        <w:rPr>
          <w:szCs w:val="24"/>
        </w:rPr>
      </w:pPr>
      <w:r>
        <w:rPr>
          <w:szCs w:val="24"/>
        </w:rPr>
        <w:t>116</w:t>
      </w:r>
      <w:r>
        <w:rPr>
          <w:rFonts w:hAnsi="SimSun"/>
          <w:szCs w:val="24"/>
        </w:rPr>
        <w:t>．</w:t>
      </w:r>
      <w:r>
        <w:rPr>
          <w:szCs w:val="24"/>
        </w:rPr>
        <w:t>2004</w:t>
      </w:r>
      <w:r>
        <w:rPr>
          <w:rFonts w:hAnsi="SimSun"/>
          <w:szCs w:val="24"/>
        </w:rPr>
        <w:t>年</w:t>
      </w:r>
      <w:r>
        <w:rPr>
          <w:szCs w:val="24"/>
        </w:rPr>
        <w:t>11</w:t>
      </w:r>
      <w:r>
        <w:rPr>
          <w:rFonts w:hAnsi="SimSun"/>
          <w:szCs w:val="24"/>
        </w:rPr>
        <w:t>月，政府实施了《家庭暴力、犯罪和受害者法》，它是</w:t>
      </w:r>
      <w:r>
        <w:rPr>
          <w:szCs w:val="24"/>
        </w:rPr>
        <w:t>30</w:t>
      </w:r>
      <w:r>
        <w:rPr>
          <w:rFonts w:hAnsi="SimSun"/>
          <w:szCs w:val="24"/>
        </w:rPr>
        <w:t>年来对禁止家</w:t>
      </w:r>
      <w:r>
        <w:rPr>
          <w:rFonts w:hAnsi="SimSun"/>
          <w:szCs w:val="24"/>
        </w:rPr>
        <w:t>庭暴力立法的最大一次全面修改。该法一直在分阶段推出，</w:t>
      </w:r>
      <w:r>
        <w:rPr>
          <w:szCs w:val="24"/>
        </w:rPr>
        <w:t>2006</w:t>
      </w:r>
      <w:r>
        <w:rPr>
          <w:rFonts w:hAnsi="SimSun"/>
          <w:szCs w:val="24"/>
        </w:rPr>
        <w:t>年</w:t>
      </w:r>
      <w:r>
        <w:rPr>
          <w:szCs w:val="24"/>
        </w:rPr>
        <w:t>12</w:t>
      </w:r>
      <w:r>
        <w:rPr>
          <w:rFonts w:hAnsi="SimSun"/>
          <w:szCs w:val="24"/>
        </w:rPr>
        <w:t>月，首相宣布剩余条款将从</w:t>
      </w:r>
      <w:r>
        <w:rPr>
          <w:szCs w:val="24"/>
        </w:rPr>
        <w:t>2007</w:t>
      </w:r>
      <w:r>
        <w:rPr>
          <w:rFonts w:hAnsi="SimSun"/>
          <w:szCs w:val="24"/>
        </w:rPr>
        <w:t>年</w:t>
      </w:r>
      <w:r>
        <w:rPr>
          <w:szCs w:val="24"/>
        </w:rPr>
        <w:t>7</w:t>
      </w:r>
      <w:r>
        <w:rPr>
          <w:rFonts w:hAnsi="SimSun"/>
          <w:szCs w:val="24"/>
        </w:rPr>
        <w:t>月予以实施。直接影响家庭暴力的措施包括：</w:t>
      </w:r>
    </w:p>
    <w:p w:rsidR="00000000" w:rsidRDefault="007F0021">
      <w:pPr>
        <w:numPr>
          <w:ilvl w:val="1"/>
          <w:numId w:val="43"/>
        </w:numPr>
        <w:tabs>
          <w:tab w:val="clear" w:pos="1360"/>
          <w:tab w:val="left" w:pos="1155"/>
        </w:tabs>
        <w:ind w:left="1155" w:hanging="525"/>
        <w:rPr>
          <w:szCs w:val="24"/>
        </w:rPr>
      </w:pPr>
      <w:r>
        <w:rPr>
          <w:rFonts w:hAnsi="SimSun"/>
          <w:szCs w:val="24"/>
        </w:rPr>
        <w:t>把违犯互不妨害令定为刑事犯罪。违犯行为如受到指控，可处</w:t>
      </w:r>
      <w:r>
        <w:rPr>
          <w:szCs w:val="24"/>
        </w:rPr>
        <w:t>5</w:t>
      </w:r>
      <w:r>
        <w:rPr>
          <w:rFonts w:hAnsi="SimSun"/>
          <w:szCs w:val="24"/>
        </w:rPr>
        <w:t>年以下监禁；</w:t>
      </w:r>
    </w:p>
    <w:p w:rsidR="00000000" w:rsidRDefault="007F0021">
      <w:pPr>
        <w:numPr>
          <w:ilvl w:val="1"/>
          <w:numId w:val="43"/>
        </w:numPr>
        <w:tabs>
          <w:tab w:val="clear" w:pos="1360"/>
          <w:tab w:val="left" w:pos="1155"/>
        </w:tabs>
        <w:ind w:left="1155" w:hanging="525"/>
        <w:rPr>
          <w:szCs w:val="24"/>
        </w:rPr>
      </w:pPr>
      <w:r>
        <w:rPr>
          <w:rFonts w:hAnsi="SimSun"/>
          <w:szCs w:val="24"/>
        </w:rPr>
        <w:t>允许同居的同性配偶像异性配偶一样获得互不妨害令和占居令，使从未同居或结婚的配偶有资格要求下达互不妨害令和占居令；</w:t>
      </w:r>
      <w:r>
        <w:rPr>
          <w:rStyle w:val="FootnoteReference"/>
          <w:rFonts w:eastAsia="SimSun"/>
          <w:spacing w:val="10"/>
          <w:szCs w:val="24"/>
        </w:rPr>
        <w:footnoteReference w:id="71"/>
      </w:r>
    </w:p>
    <w:p w:rsidR="00000000" w:rsidRDefault="007F0021">
      <w:pPr>
        <w:numPr>
          <w:ilvl w:val="1"/>
          <w:numId w:val="43"/>
        </w:numPr>
        <w:tabs>
          <w:tab w:val="clear" w:pos="1360"/>
          <w:tab w:val="left" w:pos="1155"/>
        </w:tabs>
        <w:ind w:left="1155" w:hanging="525"/>
        <w:rPr>
          <w:szCs w:val="24"/>
        </w:rPr>
      </w:pPr>
      <w:r>
        <w:rPr>
          <w:rFonts w:hAnsi="SimSun"/>
          <w:szCs w:val="24"/>
        </w:rPr>
        <w:t>把普通侵犯他人身体定为一种应受逮捕的罪行，将它加入警察没有逮捕证就可逮捕人的罪行名单；</w:t>
      </w:r>
    </w:p>
    <w:p w:rsidR="00000000" w:rsidRDefault="007F0021">
      <w:pPr>
        <w:numPr>
          <w:ilvl w:val="1"/>
          <w:numId w:val="43"/>
        </w:numPr>
        <w:tabs>
          <w:tab w:val="clear" w:pos="1360"/>
          <w:tab w:val="left" w:pos="1155"/>
        </w:tabs>
        <w:ind w:left="1155" w:hanging="525"/>
        <w:rPr>
          <w:szCs w:val="24"/>
        </w:rPr>
      </w:pPr>
      <w:r>
        <w:rPr>
          <w:rFonts w:hAnsi="SimSun"/>
          <w:szCs w:val="24"/>
        </w:rPr>
        <w:t>使法院在对任何罪行做出判决时，可以强制执行禁止令；</w:t>
      </w:r>
    </w:p>
    <w:p w:rsidR="00000000" w:rsidRDefault="007F0021">
      <w:pPr>
        <w:numPr>
          <w:ilvl w:val="1"/>
          <w:numId w:val="43"/>
        </w:numPr>
        <w:tabs>
          <w:tab w:val="clear" w:pos="1360"/>
          <w:tab w:val="left" w:pos="1155"/>
        </w:tabs>
        <w:ind w:left="1155" w:hanging="525"/>
        <w:rPr>
          <w:szCs w:val="24"/>
        </w:rPr>
      </w:pPr>
      <w:r>
        <w:rPr>
          <w:rFonts w:hAnsi="SimSun"/>
          <w:szCs w:val="24"/>
        </w:rPr>
        <w:t>如果提出改变或终止禁止令的请求，就会给禁止</w:t>
      </w:r>
      <w:r>
        <w:rPr>
          <w:rFonts w:hAnsi="SimSun"/>
          <w:szCs w:val="24"/>
        </w:rPr>
        <w:t>令提到的任何人在法院做出申述的权利。</w:t>
      </w:r>
    </w:p>
    <w:p w:rsidR="00000000" w:rsidRDefault="007F0021">
      <w:pPr>
        <w:rPr>
          <w:szCs w:val="24"/>
        </w:rPr>
      </w:pPr>
      <w:r>
        <w:rPr>
          <w:szCs w:val="24"/>
        </w:rPr>
        <w:t>117</w:t>
      </w:r>
      <w:r>
        <w:rPr>
          <w:rFonts w:hAnsi="SimSun"/>
          <w:szCs w:val="24"/>
        </w:rPr>
        <w:t>．自那时以来，政府也制订了一项《禁止家庭暴力的国家执行计划》。</w:t>
      </w:r>
      <w:r>
        <w:rPr>
          <w:rStyle w:val="FootnoteReference"/>
          <w:rFonts w:eastAsia="SimSun"/>
          <w:spacing w:val="10"/>
          <w:szCs w:val="24"/>
        </w:rPr>
        <w:footnoteReference w:id="72"/>
      </w:r>
      <w:r>
        <w:rPr>
          <w:rFonts w:hAnsi="SimSun"/>
          <w:szCs w:val="24"/>
        </w:rPr>
        <w:t>这是一项贯穿政府的计划，目的是：</w:t>
      </w:r>
    </w:p>
    <w:p w:rsidR="00000000" w:rsidRDefault="007F0021">
      <w:pPr>
        <w:numPr>
          <w:ilvl w:val="1"/>
          <w:numId w:val="43"/>
        </w:numPr>
        <w:tabs>
          <w:tab w:val="clear" w:pos="1360"/>
          <w:tab w:val="left" w:pos="1155"/>
        </w:tabs>
        <w:ind w:left="1155" w:hanging="525"/>
        <w:rPr>
          <w:szCs w:val="24"/>
        </w:rPr>
      </w:pPr>
      <w:r>
        <w:rPr>
          <w:rFonts w:hAnsi="SimSun"/>
          <w:szCs w:val="24"/>
        </w:rPr>
        <w:t>利用提供法定服务的各个联络点，及早查明家庭暴力受害者，及早干预；</w:t>
      </w:r>
    </w:p>
    <w:p w:rsidR="00000000" w:rsidRDefault="007F0021">
      <w:pPr>
        <w:numPr>
          <w:ilvl w:val="1"/>
          <w:numId w:val="43"/>
        </w:numPr>
        <w:tabs>
          <w:tab w:val="clear" w:pos="1360"/>
          <w:tab w:val="left" w:pos="1155"/>
        </w:tabs>
        <w:ind w:left="1155" w:hanging="525"/>
        <w:rPr>
          <w:szCs w:val="24"/>
        </w:rPr>
      </w:pPr>
      <w:r>
        <w:rPr>
          <w:rFonts w:hAnsi="SimSun"/>
          <w:szCs w:val="24"/>
        </w:rPr>
        <w:t>在家庭暴力部门内部建设向家庭暴力受害者提供有效咨询和支持的能力；</w:t>
      </w:r>
    </w:p>
    <w:p w:rsidR="00000000" w:rsidRDefault="007F0021">
      <w:pPr>
        <w:numPr>
          <w:ilvl w:val="1"/>
          <w:numId w:val="43"/>
        </w:numPr>
        <w:tabs>
          <w:tab w:val="clear" w:pos="1360"/>
          <w:tab w:val="left" w:pos="1155"/>
        </w:tabs>
        <w:ind w:left="1155" w:hanging="525"/>
        <w:rPr>
          <w:szCs w:val="24"/>
        </w:rPr>
      </w:pPr>
      <w:r>
        <w:rPr>
          <w:rFonts w:hAnsi="SimSun"/>
          <w:szCs w:val="24"/>
        </w:rPr>
        <w:t>通过法定服务更多地利用现有和新的权力和方法保护已查明的家庭暴力受害者；</w:t>
      </w:r>
    </w:p>
    <w:p w:rsidR="00000000" w:rsidRDefault="007F0021">
      <w:pPr>
        <w:numPr>
          <w:ilvl w:val="1"/>
          <w:numId w:val="43"/>
        </w:numPr>
        <w:tabs>
          <w:tab w:val="clear" w:pos="1360"/>
          <w:tab w:val="left" w:pos="1155"/>
        </w:tabs>
        <w:ind w:left="1155" w:hanging="525"/>
        <w:rPr>
          <w:szCs w:val="24"/>
        </w:rPr>
      </w:pPr>
      <w:r>
        <w:rPr>
          <w:rFonts w:hAnsi="SimSun"/>
          <w:szCs w:val="24"/>
        </w:rPr>
        <w:t>提高直接向警署举报或通过第三方举报安排举报家庭暴力的比率，特别是在家庭暴力多发地区和（或）社区提高举报比率；</w:t>
      </w:r>
    </w:p>
    <w:p w:rsidR="00000000" w:rsidRDefault="007F0021">
      <w:pPr>
        <w:numPr>
          <w:ilvl w:val="1"/>
          <w:numId w:val="43"/>
        </w:numPr>
        <w:tabs>
          <w:tab w:val="clear" w:pos="1360"/>
          <w:tab w:val="left" w:pos="1155"/>
        </w:tabs>
        <w:ind w:left="1155" w:hanging="525"/>
        <w:rPr>
          <w:szCs w:val="24"/>
        </w:rPr>
      </w:pPr>
      <w:r>
        <w:rPr>
          <w:rFonts w:hAnsi="SimSun"/>
          <w:szCs w:val="24"/>
        </w:rPr>
        <w:t>提高家庭暴力事件最终查明刑罚的比率，特别是在家庭暴力多发</w:t>
      </w:r>
      <w:r>
        <w:rPr>
          <w:rFonts w:hAnsi="SimSun"/>
          <w:szCs w:val="24"/>
        </w:rPr>
        <w:t>地区和（或）社区以及磨擦率很高的地区提高查明刑罚比率；</w:t>
      </w:r>
    </w:p>
    <w:p w:rsidR="00000000" w:rsidRDefault="007F0021">
      <w:pPr>
        <w:numPr>
          <w:ilvl w:val="1"/>
          <w:numId w:val="43"/>
        </w:numPr>
        <w:tabs>
          <w:tab w:val="clear" w:pos="1360"/>
          <w:tab w:val="left" w:pos="1155"/>
        </w:tabs>
        <w:ind w:left="1155" w:hanging="525"/>
        <w:rPr>
          <w:szCs w:val="24"/>
        </w:rPr>
      </w:pPr>
      <w:r>
        <w:rPr>
          <w:rFonts w:hAnsi="SimSun"/>
          <w:szCs w:val="24"/>
        </w:rPr>
        <w:t>提高把查明刑罚转变成可依法惩处的罪行的比率，特别是在家庭暴力多发地区和（或）社区以及磨擦率很高的地区提高转换比率；</w:t>
      </w:r>
    </w:p>
    <w:p w:rsidR="00000000" w:rsidRDefault="007F0021">
      <w:pPr>
        <w:numPr>
          <w:ilvl w:val="1"/>
          <w:numId w:val="43"/>
        </w:numPr>
        <w:tabs>
          <w:tab w:val="clear" w:pos="1360"/>
          <w:tab w:val="left" w:pos="1155"/>
        </w:tabs>
        <w:ind w:left="1155" w:hanging="525"/>
        <w:rPr>
          <w:szCs w:val="24"/>
        </w:rPr>
      </w:pPr>
      <w:r>
        <w:rPr>
          <w:rFonts w:hAnsi="SimSun"/>
          <w:szCs w:val="24"/>
        </w:rPr>
        <w:t>发展证据库，以填补重要的知识空白。</w:t>
      </w:r>
    </w:p>
    <w:p w:rsidR="00000000" w:rsidRDefault="007F0021">
      <w:pPr>
        <w:rPr>
          <w:szCs w:val="24"/>
        </w:rPr>
      </w:pPr>
      <w:r>
        <w:rPr>
          <w:szCs w:val="24"/>
        </w:rPr>
        <w:t>118</w:t>
      </w:r>
      <w:r>
        <w:rPr>
          <w:rFonts w:hAnsi="SimSun"/>
          <w:szCs w:val="24"/>
        </w:rPr>
        <w:t>．政府扩大了家庭暴力法院系统，至</w:t>
      </w:r>
      <w:r>
        <w:rPr>
          <w:szCs w:val="24"/>
        </w:rPr>
        <w:t>2007</w:t>
      </w:r>
      <w:r>
        <w:rPr>
          <w:rFonts w:hAnsi="SimSun"/>
          <w:szCs w:val="24"/>
        </w:rPr>
        <w:t>年</w:t>
      </w:r>
      <w:r>
        <w:rPr>
          <w:szCs w:val="24"/>
        </w:rPr>
        <w:t>4</w:t>
      </w:r>
      <w:r>
        <w:rPr>
          <w:rFonts w:hAnsi="SimSun"/>
          <w:szCs w:val="24"/>
        </w:rPr>
        <w:t>月共有</w:t>
      </w:r>
      <w:r>
        <w:rPr>
          <w:szCs w:val="24"/>
        </w:rPr>
        <w:t>64</w:t>
      </w:r>
      <w:r>
        <w:rPr>
          <w:rFonts w:hAnsi="SimSun"/>
          <w:szCs w:val="24"/>
        </w:rPr>
        <w:t>个法院。总的来看，成功的起诉由</w:t>
      </w:r>
      <w:r>
        <w:rPr>
          <w:szCs w:val="24"/>
        </w:rPr>
        <w:t>2003</w:t>
      </w:r>
      <w:r>
        <w:rPr>
          <w:rFonts w:hAnsi="SimSun"/>
          <w:szCs w:val="24"/>
        </w:rPr>
        <w:t>年的</w:t>
      </w:r>
      <w:r>
        <w:rPr>
          <w:szCs w:val="24"/>
        </w:rPr>
        <w:t>46%</w:t>
      </w:r>
      <w:r>
        <w:rPr>
          <w:rFonts w:hAnsi="SimSun"/>
          <w:szCs w:val="24"/>
        </w:rPr>
        <w:t>增加到</w:t>
      </w:r>
      <w:r>
        <w:rPr>
          <w:szCs w:val="24"/>
        </w:rPr>
        <w:t>2006</w:t>
      </w:r>
      <w:r>
        <w:rPr>
          <w:rFonts w:hAnsi="SimSun"/>
          <w:szCs w:val="24"/>
        </w:rPr>
        <w:t>年的</w:t>
      </w:r>
      <w:r>
        <w:rPr>
          <w:szCs w:val="24"/>
        </w:rPr>
        <w:t>65%</w:t>
      </w:r>
      <w:r>
        <w:rPr>
          <w:rFonts w:hAnsi="SimSun"/>
          <w:szCs w:val="24"/>
        </w:rPr>
        <w:t>。在专门法院领域，这个数字增加到</w:t>
      </w:r>
      <w:r>
        <w:rPr>
          <w:szCs w:val="24"/>
        </w:rPr>
        <w:t>71%</w:t>
      </w:r>
      <w:r>
        <w:rPr>
          <w:rFonts w:hAnsi="SimSun"/>
          <w:szCs w:val="24"/>
        </w:rPr>
        <w:t>。</w:t>
      </w:r>
      <w:r>
        <w:rPr>
          <w:szCs w:val="24"/>
        </w:rPr>
        <w:t>2007</w:t>
      </w:r>
      <w:r>
        <w:rPr>
          <w:rFonts w:hAnsi="SimSun"/>
          <w:szCs w:val="24"/>
        </w:rPr>
        <w:t>年</w:t>
      </w:r>
      <w:r>
        <w:rPr>
          <w:szCs w:val="24"/>
        </w:rPr>
        <w:t>4</w:t>
      </w:r>
      <w:r>
        <w:rPr>
          <w:rFonts w:hAnsi="SimSun"/>
          <w:szCs w:val="24"/>
        </w:rPr>
        <w:t>月，政府也编制和公布了一项《打击性暴力和性虐待行动计划》，</w:t>
      </w:r>
      <w:r>
        <w:rPr>
          <w:rStyle w:val="FootnoteReference"/>
          <w:rFonts w:eastAsia="SimSun"/>
          <w:spacing w:val="10"/>
          <w:szCs w:val="24"/>
        </w:rPr>
        <w:footnoteReference w:id="73"/>
      </w:r>
      <w:r>
        <w:rPr>
          <w:rFonts w:hAnsi="SimSun"/>
          <w:szCs w:val="24"/>
        </w:rPr>
        <w:t>以便：</w:t>
      </w:r>
    </w:p>
    <w:p w:rsidR="00000000" w:rsidRDefault="007F0021">
      <w:pPr>
        <w:numPr>
          <w:ilvl w:val="1"/>
          <w:numId w:val="43"/>
        </w:numPr>
        <w:tabs>
          <w:tab w:val="clear" w:pos="1360"/>
          <w:tab w:val="left" w:pos="1155"/>
        </w:tabs>
        <w:ind w:left="1155" w:hanging="525"/>
        <w:rPr>
          <w:szCs w:val="24"/>
        </w:rPr>
      </w:pPr>
      <w:r>
        <w:rPr>
          <w:rFonts w:hAnsi="SimSun"/>
          <w:szCs w:val="24"/>
        </w:rPr>
        <w:t>告诉利益攸关者和公众，政府在打击性暴力和性虐待方面力</w:t>
      </w:r>
      <w:r>
        <w:rPr>
          <w:rFonts w:hAnsi="SimSun"/>
          <w:szCs w:val="24"/>
        </w:rPr>
        <w:t>求实现什么目标；</w:t>
      </w:r>
    </w:p>
    <w:p w:rsidR="00000000" w:rsidRDefault="007F0021">
      <w:pPr>
        <w:numPr>
          <w:ilvl w:val="1"/>
          <w:numId w:val="43"/>
        </w:numPr>
        <w:tabs>
          <w:tab w:val="clear" w:pos="1360"/>
          <w:tab w:val="left" w:pos="1155"/>
        </w:tabs>
        <w:ind w:left="1155" w:hanging="525"/>
        <w:rPr>
          <w:szCs w:val="24"/>
        </w:rPr>
      </w:pPr>
      <w:r>
        <w:rPr>
          <w:rFonts w:hAnsi="SimSun"/>
          <w:szCs w:val="24"/>
        </w:rPr>
        <w:t>确定政府为实现其目标正在采取的行动；</w:t>
      </w:r>
    </w:p>
    <w:p w:rsidR="00000000" w:rsidRDefault="007F0021">
      <w:pPr>
        <w:numPr>
          <w:ilvl w:val="1"/>
          <w:numId w:val="43"/>
        </w:numPr>
        <w:tabs>
          <w:tab w:val="clear" w:pos="1360"/>
          <w:tab w:val="left" w:pos="1155"/>
        </w:tabs>
        <w:ind w:left="1155" w:hanging="525"/>
        <w:rPr>
          <w:szCs w:val="24"/>
        </w:rPr>
      </w:pPr>
      <w:r>
        <w:rPr>
          <w:rFonts w:hAnsi="SimSun"/>
          <w:szCs w:val="24"/>
        </w:rPr>
        <w:t>查明当前工作存在的、需要进一步考虑的差距；</w:t>
      </w:r>
    </w:p>
    <w:p w:rsidR="00000000" w:rsidRDefault="007F0021">
      <w:pPr>
        <w:numPr>
          <w:ilvl w:val="1"/>
          <w:numId w:val="43"/>
        </w:numPr>
        <w:tabs>
          <w:tab w:val="clear" w:pos="1360"/>
          <w:tab w:val="left" w:pos="1155"/>
        </w:tabs>
        <w:ind w:left="1155" w:hanging="525"/>
        <w:rPr>
          <w:szCs w:val="24"/>
        </w:rPr>
      </w:pPr>
      <w:r>
        <w:rPr>
          <w:rFonts w:hAnsi="SimSun"/>
          <w:szCs w:val="24"/>
        </w:rPr>
        <w:t>增加透明度，能够追究政府实现其目标的责任；</w:t>
      </w:r>
    </w:p>
    <w:p w:rsidR="00000000" w:rsidRDefault="007F0021">
      <w:pPr>
        <w:numPr>
          <w:ilvl w:val="1"/>
          <w:numId w:val="43"/>
        </w:numPr>
        <w:tabs>
          <w:tab w:val="clear" w:pos="1360"/>
          <w:tab w:val="left" w:pos="1155"/>
        </w:tabs>
        <w:ind w:left="1155" w:hanging="525"/>
        <w:rPr>
          <w:szCs w:val="24"/>
        </w:rPr>
      </w:pPr>
      <w:r>
        <w:rPr>
          <w:rFonts w:hAnsi="SimSun"/>
          <w:szCs w:val="24"/>
        </w:rPr>
        <w:t>提供一个平台，制订战略性更强的总体办法来解决性暴力和性虐待问题。</w:t>
      </w:r>
    </w:p>
    <w:p w:rsidR="00000000" w:rsidRDefault="007F0021">
      <w:pPr>
        <w:spacing w:after="320"/>
        <w:rPr>
          <w:szCs w:val="24"/>
        </w:rPr>
      </w:pPr>
      <w:r>
        <w:rPr>
          <w:szCs w:val="24"/>
        </w:rPr>
        <w:t>119</w:t>
      </w:r>
      <w:r>
        <w:rPr>
          <w:rFonts w:hAnsi="SimSun"/>
          <w:szCs w:val="24"/>
        </w:rPr>
        <w:t>．政府也保证把</w:t>
      </w:r>
      <w:r>
        <w:rPr>
          <w:szCs w:val="24"/>
        </w:rPr>
        <w:t>3 200</w:t>
      </w:r>
      <w:r>
        <w:rPr>
          <w:rFonts w:hAnsi="SimSun"/>
          <w:szCs w:val="24"/>
        </w:rPr>
        <w:t>万英镑专用于难民。这笔钱预计会大大增加当前可用的庇护所，改善它们的质量。</w:t>
      </w:r>
    </w:p>
    <w:p w:rsidR="00000000" w:rsidRDefault="007F0021">
      <w:pPr>
        <w:spacing w:after="320"/>
        <w:rPr>
          <w:u w:val="single"/>
        </w:rPr>
      </w:pPr>
      <w:r>
        <w:rPr>
          <w:rFonts w:hAnsi="SimSun"/>
          <w:u w:val="single"/>
        </w:rPr>
        <w:br w:type="page"/>
      </w:r>
      <w:r>
        <w:rPr>
          <w:rFonts w:hAnsi="SimSun"/>
          <w:u w:val="single"/>
        </w:rPr>
        <w:t>苏格兰</w:t>
      </w:r>
    </w:p>
    <w:p w:rsidR="00000000" w:rsidRDefault="007F0021">
      <w:pPr>
        <w:rPr>
          <w:szCs w:val="24"/>
        </w:rPr>
      </w:pPr>
      <w:r>
        <w:rPr>
          <w:szCs w:val="24"/>
        </w:rPr>
        <w:t>120</w:t>
      </w:r>
      <w:r>
        <w:rPr>
          <w:rFonts w:hAnsi="SimSun"/>
          <w:szCs w:val="24"/>
        </w:rPr>
        <w:t>．苏格兰行政机关仍然高度重视解决家庭虐待问题，并与处理侵害妇女暴力国家小组的自愿和法规部门伙伴合作，努力推进解决这一问题的工作，制订战略方法来处理妇女遭受的各种暴力。</w:t>
      </w:r>
    </w:p>
    <w:p w:rsidR="00000000" w:rsidRDefault="007F0021">
      <w:pPr>
        <w:rPr>
          <w:szCs w:val="24"/>
        </w:rPr>
      </w:pPr>
      <w:r>
        <w:rPr>
          <w:szCs w:val="24"/>
        </w:rPr>
        <w:t>121</w:t>
      </w:r>
      <w:r>
        <w:rPr>
          <w:rFonts w:hAnsi="SimSun"/>
          <w:szCs w:val="24"/>
        </w:rPr>
        <w:t>．行政机</w:t>
      </w:r>
      <w:r>
        <w:rPr>
          <w:rFonts w:hAnsi="SimSun"/>
          <w:szCs w:val="24"/>
        </w:rPr>
        <w:t>关为苏格兰妇女援助组织和苏格兰强奸危机解救组织，也为一条</w:t>
      </w:r>
      <w:r>
        <w:rPr>
          <w:szCs w:val="24"/>
        </w:rPr>
        <w:t>24</w:t>
      </w:r>
      <w:r>
        <w:rPr>
          <w:rFonts w:hAnsi="SimSun"/>
          <w:szCs w:val="24"/>
        </w:rPr>
        <w:t>小时家庭虐待问题服务热线，提供了主要资金。还拨出更多资源支持一项禁止家庭虐待培训战略的推展；试办家庭虐待法院；支助遭受家庭虐待的儿童和青年；支持苏格兰各地根据保护、预防和措施而实施的处理侵害妇女暴力问题的地方项目。目前正大张旗鼓地开展一场提高认识运动，最近阶段是检查家庭虐待的心理影响及对儿童和青年的影响。</w:t>
      </w:r>
    </w:p>
    <w:p w:rsidR="00000000" w:rsidRDefault="007F0021">
      <w:pPr>
        <w:spacing w:after="320"/>
        <w:rPr>
          <w:szCs w:val="24"/>
        </w:rPr>
      </w:pPr>
      <w:r>
        <w:rPr>
          <w:szCs w:val="24"/>
        </w:rPr>
        <w:t>122</w:t>
      </w:r>
      <w:r>
        <w:rPr>
          <w:rFonts w:hAnsi="SimSun"/>
          <w:szCs w:val="24"/>
        </w:rPr>
        <w:t>．处理侵害妇女暴力国家小组的一个分组正在推行为遭受家庭虐待者提供住宿与支持的行动计划，特别是努力促进把</w:t>
      </w:r>
      <w:r>
        <w:rPr>
          <w:szCs w:val="24"/>
        </w:rPr>
        <w:t>2003</w:t>
      </w:r>
      <w:r>
        <w:rPr>
          <w:rFonts w:hAnsi="SimSun"/>
          <w:szCs w:val="24"/>
        </w:rPr>
        <w:t>年研究的各项建议落实到</w:t>
      </w:r>
      <w:r>
        <w:rPr>
          <w:rFonts w:hint="eastAsia"/>
          <w:szCs w:val="24"/>
        </w:rPr>
        <w:t>“</w:t>
      </w:r>
      <w:r>
        <w:rPr>
          <w:rFonts w:hAnsi="SimSun"/>
          <w:szCs w:val="24"/>
        </w:rPr>
        <w:t>苏格</w:t>
      </w:r>
      <w:r>
        <w:rPr>
          <w:rFonts w:hAnsi="SimSun"/>
          <w:szCs w:val="24"/>
        </w:rPr>
        <w:t>兰妇女、儿童和青年的庇护</w:t>
      </w:r>
      <w:r>
        <w:rPr>
          <w:rFonts w:hint="eastAsia"/>
          <w:szCs w:val="24"/>
        </w:rPr>
        <w:t>”</w:t>
      </w:r>
      <w:r>
        <w:rPr>
          <w:rFonts w:hAnsi="SimSun"/>
          <w:szCs w:val="24"/>
        </w:rPr>
        <w:t>中。</w:t>
      </w:r>
    </w:p>
    <w:p w:rsidR="00000000" w:rsidRDefault="007F0021">
      <w:pPr>
        <w:spacing w:after="320"/>
        <w:rPr>
          <w:rFonts w:hAnsi="SimSun"/>
          <w:u w:val="single"/>
        </w:rPr>
      </w:pPr>
      <w:r>
        <w:rPr>
          <w:rFonts w:hAnsi="SimSun"/>
          <w:u w:val="single"/>
        </w:rPr>
        <w:t>威尔士</w:t>
      </w:r>
    </w:p>
    <w:p w:rsidR="00000000" w:rsidRDefault="007F0021">
      <w:pPr>
        <w:rPr>
          <w:szCs w:val="24"/>
        </w:rPr>
      </w:pPr>
      <w:r>
        <w:rPr>
          <w:szCs w:val="24"/>
        </w:rPr>
        <w:t>123</w:t>
      </w:r>
      <w:r>
        <w:rPr>
          <w:rFonts w:hAnsi="SimSun"/>
          <w:szCs w:val="24"/>
        </w:rPr>
        <w:t>．</w:t>
      </w:r>
      <w:r>
        <w:rPr>
          <w:szCs w:val="24"/>
        </w:rPr>
        <w:t>2005</w:t>
      </w:r>
      <w:r>
        <w:rPr>
          <w:rFonts w:hAnsi="SimSun"/>
          <w:szCs w:val="24"/>
        </w:rPr>
        <w:t>年</w:t>
      </w:r>
      <w:r>
        <w:rPr>
          <w:szCs w:val="24"/>
        </w:rPr>
        <w:t>3</w:t>
      </w:r>
      <w:r>
        <w:rPr>
          <w:rFonts w:hAnsi="SimSun"/>
          <w:szCs w:val="24"/>
        </w:rPr>
        <w:t>月，威尔士议会政府实施了</w:t>
      </w:r>
      <w:r>
        <w:rPr>
          <w:rFonts w:hint="eastAsia"/>
          <w:szCs w:val="24"/>
        </w:rPr>
        <w:t>“</w:t>
      </w:r>
      <w:r>
        <w:rPr>
          <w:rFonts w:hAnsi="SimSun"/>
          <w:szCs w:val="24"/>
        </w:rPr>
        <w:t>处理家庭虐待－全威尔士禁止家庭虐待国家战略</w:t>
      </w:r>
      <w:r>
        <w:rPr>
          <w:rFonts w:hint="eastAsia"/>
          <w:szCs w:val="24"/>
        </w:rPr>
        <w:t>”</w:t>
      </w:r>
      <w:r>
        <w:rPr>
          <w:rFonts w:hAnsi="SimSun"/>
          <w:szCs w:val="24"/>
        </w:rPr>
        <w:t>。</w:t>
      </w:r>
      <w:r>
        <w:rPr>
          <w:rStyle w:val="FootnoteReference"/>
          <w:rFonts w:eastAsia="SimSun"/>
          <w:spacing w:val="10"/>
          <w:szCs w:val="24"/>
        </w:rPr>
        <w:footnoteReference w:id="74"/>
      </w:r>
      <w:r>
        <w:rPr>
          <w:rFonts w:hAnsi="SimSun"/>
          <w:szCs w:val="24"/>
        </w:rPr>
        <w:t>该战略的主要目标是为处理威尔士各地的家庭虐待问题提供亟需的</w:t>
      </w:r>
      <w:r>
        <w:rPr>
          <w:rFonts w:hint="eastAsia"/>
          <w:szCs w:val="24"/>
        </w:rPr>
        <w:t>“</w:t>
      </w:r>
      <w:r>
        <w:rPr>
          <w:rFonts w:hAnsi="SimSun"/>
          <w:szCs w:val="24"/>
        </w:rPr>
        <w:t>脊柱</w:t>
      </w:r>
      <w:r>
        <w:rPr>
          <w:rFonts w:hint="eastAsia"/>
          <w:szCs w:val="24"/>
        </w:rPr>
        <w:t>”</w:t>
      </w:r>
      <w:r>
        <w:rPr>
          <w:rFonts w:hAnsi="SimSun"/>
          <w:szCs w:val="24"/>
        </w:rPr>
        <w:t>。它为地方开展打击家庭虐待行动提供了重要框架，强调在分享信息和最佳做法的情况下需要各机构联合工作。威尔士议会家庭虐待问题工作组监测该战略的实施。处理家庭虐待问题的各机构显然需要齐心协力，共用它们的专门知识。社区安全伙伴关系已建立，负责指导这种合作。该战略载有威尔士议会政府对有效处理威尔士家庭虐待问题的设想，也载</w:t>
      </w:r>
      <w:r>
        <w:rPr>
          <w:rFonts w:hAnsi="SimSun"/>
          <w:szCs w:val="24"/>
        </w:rPr>
        <w:t>有提供更好、更平等、更易获得和更有效的服务的规定：</w:t>
      </w:r>
    </w:p>
    <w:p w:rsidR="00000000" w:rsidRDefault="007F0021">
      <w:pPr>
        <w:numPr>
          <w:ilvl w:val="1"/>
          <w:numId w:val="43"/>
        </w:numPr>
        <w:tabs>
          <w:tab w:val="clear" w:pos="1360"/>
          <w:tab w:val="left" w:pos="1155"/>
        </w:tabs>
        <w:ind w:left="1155" w:hanging="525"/>
        <w:rPr>
          <w:szCs w:val="24"/>
        </w:rPr>
      </w:pPr>
      <w:r>
        <w:rPr>
          <w:rFonts w:hAnsi="SimSun"/>
          <w:szCs w:val="24"/>
        </w:rPr>
        <w:t>提供一个协调服务网，满足所有幸存者的需要，包括儿童和青年，生活在威尔士农村的人，不会讲英语的人及来自黑人和少数族裔的人；</w:t>
      </w:r>
    </w:p>
    <w:p w:rsidR="00000000" w:rsidRDefault="007F0021">
      <w:pPr>
        <w:numPr>
          <w:ilvl w:val="1"/>
          <w:numId w:val="43"/>
        </w:numPr>
        <w:tabs>
          <w:tab w:val="clear" w:pos="1360"/>
          <w:tab w:val="left" w:pos="1155"/>
        </w:tabs>
        <w:ind w:left="1155" w:hanging="525"/>
        <w:rPr>
          <w:szCs w:val="24"/>
        </w:rPr>
      </w:pPr>
      <w:r>
        <w:rPr>
          <w:rFonts w:hAnsi="SimSun"/>
          <w:szCs w:val="24"/>
        </w:rPr>
        <w:t>为逃脱家庭虐待的妇女、儿童和青年提供妥当、安全的解决办法；</w:t>
      </w:r>
    </w:p>
    <w:p w:rsidR="00000000" w:rsidRDefault="007F0021">
      <w:pPr>
        <w:numPr>
          <w:ilvl w:val="1"/>
          <w:numId w:val="43"/>
        </w:numPr>
        <w:tabs>
          <w:tab w:val="clear" w:pos="1360"/>
          <w:tab w:val="left" w:pos="1155"/>
        </w:tabs>
        <w:ind w:left="1155" w:hanging="525"/>
        <w:rPr>
          <w:szCs w:val="24"/>
        </w:rPr>
      </w:pPr>
      <w:r>
        <w:rPr>
          <w:rFonts w:hAnsi="SimSun"/>
          <w:szCs w:val="24"/>
        </w:rPr>
        <w:t>为遭受家庭虐待的妇女、儿童和青年提供适当的支持和适当的解决办法；</w:t>
      </w:r>
    </w:p>
    <w:p w:rsidR="00000000" w:rsidRDefault="007F0021">
      <w:pPr>
        <w:numPr>
          <w:ilvl w:val="1"/>
          <w:numId w:val="43"/>
        </w:numPr>
        <w:tabs>
          <w:tab w:val="clear" w:pos="1360"/>
          <w:tab w:val="left" w:pos="1155"/>
        </w:tabs>
        <w:ind w:left="1155" w:hanging="525"/>
        <w:rPr>
          <w:szCs w:val="24"/>
        </w:rPr>
      </w:pPr>
      <w:r>
        <w:rPr>
          <w:rFonts w:hAnsi="SimSun"/>
          <w:szCs w:val="24"/>
        </w:rPr>
        <w:t>提供易于获取的信息，确保任何幸存者不论在何时何地寻求帮助都能得到帮助；</w:t>
      </w:r>
    </w:p>
    <w:p w:rsidR="00000000" w:rsidRDefault="007F0021">
      <w:pPr>
        <w:numPr>
          <w:ilvl w:val="1"/>
          <w:numId w:val="43"/>
        </w:numPr>
        <w:tabs>
          <w:tab w:val="clear" w:pos="1360"/>
          <w:tab w:val="left" w:pos="1155"/>
        </w:tabs>
        <w:ind w:left="1155" w:hanging="525"/>
        <w:rPr>
          <w:szCs w:val="24"/>
        </w:rPr>
      </w:pPr>
      <w:r>
        <w:rPr>
          <w:rFonts w:hAnsi="SimSun"/>
          <w:szCs w:val="24"/>
        </w:rPr>
        <w:t>为暴力家庭的儿童和青年提供帮助和支持；</w:t>
      </w:r>
    </w:p>
    <w:p w:rsidR="00000000" w:rsidRDefault="007F0021">
      <w:pPr>
        <w:numPr>
          <w:ilvl w:val="1"/>
          <w:numId w:val="43"/>
        </w:numPr>
        <w:tabs>
          <w:tab w:val="clear" w:pos="1360"/>
          <w:tab w:val="left" w:pos="1155"/>
        </w:tabs>
        <w:ind w:left="1155" w:hanging="525"/>
        <w:rPr>
          <w:szCs w:val="24"/>
        </w:rPr>
      </w:pPr>
      <w:r>
        <w:rPr>
          <w:rFonts w:hAnsi="SimSun"/>
          <w:szCs w:val="24"/>
        </w:rPr>
        <w:t>开展教育，以帮助防止家庭虐待。</w:t>
      </w:r>
    </w:p>
    <w:p w:rsidR="00000000" w:rsidRDefault="007F0021">
      <w:pPr>
        <w:rPr>
          <w:szCs w:val="24"/>
        </w:rPr>
      </w:pPr>
      <w:r>
        <w:rPr>
          <w:szCs w:val="24"/>
        </w:rPr>
        <w:t>124</w:t>
      </w:r>
      <w:r>
        <w:rPr>
          <w:rFonts w:hAnsi="SimSun"/>
          <w:szCs w:val="24"/>
        </w:rPr>
        <w:t>．该战略旨在促进拟订和实施</w:t>
      </w:r>
      <w:r>
        <w:rPr>
          <w:rFonts w:hint="eastAsia"/>
          <w:szCs w:val="24"/>
        </w:rPr>
        <w:t>“</w:t>
      </w:r>
      <w:r>
        <w:rPr>
          <w:rFonts w:hAnsi="SimSun"/>
          <w:szCs w:val="24"/>
        </w:rPr>
        <w:t>互相协调的</w:t>
      </w:r>
      <w:r>
        <w:rPr>
          <w:rFonts w:hint="eastAsia"/>
          <w:szCs w:val="24"/>
        </w:rPr>
        <w:t>”</w:t>
      </w:r>
      <w:r>
        <w:rPr>
          <w:rFonts w:hAnsi="SimSun"/>
          <w:szCs w:val="24"/>
        </w:rPr>
        <w:t>解决问题办法，从整体上</w:t>
      </w:r>
      <w:r>
        <w:rPr>
          <w:rFonts w:hAnsi="SimSun"/>
          <w:szCs w:val="24"/>
        </w:rPr>
        <w:t>处理家庭虐待问题，保护遭受家庭虐待的个人，同时消除家庭虐待的根源。为了推进这项实施工作，威尔士议会政府已经制订和出台了新举措：</w:t>
      </w:r>
    </w:p>
    <w:p w:rsidR="00000000" w:rsidRDefault="007F0021">
      <w:pPr>
        <w:numPr>
          <w:ilvl w:val="1"/>
          <w:numId w:val="43"/>
        </w:numPr>
        <w:tabs>
          <w:tab w:val="clear" w:pos="1360"/>
          <w:tab w:val="left" w:pos="1155"/>
        </w:tabs>
        <w:ind w:left="1155" w:hanging="525"/>
        <w:rPr>
          <w:szCs w:val="24"/>
        </w:rPr>
      </w:pPr>
      <w:r>
        <w:rPr>
          <w:rFonts w:hAnsi="SimSun"/>
          <w:szCs w:val="24"/>
        </w:rPr>
        <w:t>新设的</w:t>
      </w:r>
      <w:r>
        <w:rPr>
          <w:szCs w:val="24"/>
        </w:rPr>
        <w:t>24</w:t>
      </w:r>
      <w:r>
        <w:rPr>
          <w:rFonts w:hAnsi="SimSun"/>
          <w:szCs w:val="24"/>
        </w:rPr>
        <w:t>小时家庭虐待问题服务热线</w:t>
      </w:r>
      <w:r>
        <w:rPr>
          <w:szCs w:val="24"/>
        </w:rPr>
        <w:t>2007</w:t>
      </w:r>
      <w:r>
        <w:rPr>
          <w:rFonts w:hAnsi="SimSun"/>
          <w:szCs w:val="24"/>
        </w:rPr>
        <w:t>年</w:t>
      </w:r>
      <w:r>
        <w:rPr>
          <w:szCs w:val="24"/>
        </w:rPr>
        <w:t>1</w:t>
      </w:r>
      <w:r>
        <w:rPr>
          <w:rFonts w:hAnsi="SimSun"/>
          <w:szCs w:val="24"/>
        </w:rPr>
        <w:t>月正式开通，仅当月就接到了</w:t>
      </w:r>
      <w:r>
        <w:rPr>
          <w:szCs w:val="24"/>
        </w:rPr>
        <w:t>2 031</w:t>
      </w:r>
      <w:r>
        <w:rPr>
          <w:rFonts w:hAnsi="SimSun"/>
          <w:szCs w:val="24"/>
        </w:rPr>
        <w:t>个电话；</w:t>
      </w:r>
    </w:p>
    <w:p w:rsidR="00000000" w:rsidRDefault="007F0021">
      <w:pPr>
        <w:numPr>
          <w:ilvl w:val="1"/>
          <w:numId w:val="43"/>
        </w:numPr>
        <w:tabs>
          <w:tab w:val="clear" w:pos="1360"/>
          <w:tab w:val="left" w:pos="1155"/>
        </w:tabs>
        <w:ind w:left="1155" w:hanging="525"/>
        <w:rPr>
          <w:szCs w:val="24"/>
        </w:rPr>
      </w:pPr>
      <w:r>
        <w:rPr>
          <w:rFonts w:hAnsi="SimSun"/>
          <w:szCs w:val="24"/>
        </w:rPr>
        <w:t>威尔士议会政府继续支持社区安全伙伴关系实施该战略，例如举办社区安全伙伴关系培训活动，为威尔士各个社区安全伙伴关系的家庭虐待问题协调员提供资金；</w:t>
      </w:r>
    </w:p>
    <w:p w:rsidR="00000000" w:rsidRDefault="007F0021">
      <w:pPr>
        <w:numPr>
          <w:ilvl w:val="1"/>
          <w:numId w:val="43"/>
        </w:numPr>
        <w:tabs>
          <w:tab w:val="clear" w:pos="1360"/>
          <w:tab w:val="left" w:pos="1155"/>
        </w:tabs>
        <w:ind w:left="1155" w:hanging="525"/>
        <w:rPr>
          <w:szCs w:val="24"/>
        </w:rPr>
      </w:pPr>
      <w:r>
        <w:rPr>
          <w:rFonts w:hAnsi="SimSun"/>
          <w:szCs w:val="24"/>
        </w:rPr>
        <w:t>2007</w:t>
      </w:r>
      <w:r>
        <w:rPr>
          <w:rFonts w:hAnsi="SimSun"/>
          <w:szCs w:val="24"/>
        </w:rPr>
        <w:t>年</w:t>
      </w:r>
      <w:r>
        <w:rPr>
          <w:rFonts w:hAnsi="SimSun"/>
          <w:szCs w:val="24"/>
        </w:rPr>
        <w:t>2</w:t>
      </w:r>
      <w:r>
        <w:rPr>
          <w:rFonts w:hAnsi="SimSun"/>
          <w:szCs w:val="24"/>
        </w:rPr>
        <w:t>月任命了一名强迫婚姻问题援助员，以推进关于强迫婚姻问题的工作。这项工作的核心是摸清这个问题在威尔士存在的程度，审查联合王国现行指导以弄清</w:t>
      </w:r>
      <w:r>
        <w:rPr>
          <w:rFonts w:hAnsi="SimSun"/>
          <w:szCs w:val="24"/>
        </w:rPr>
        <w:t>需要在威尔士公布的指示，制订一项未来行动计划；</w:t>
      </w:r>
    </w:p>
    <w:p w:rsidR="00000000" w:rsidRDefault="007F0021">
      <w:pPr>
        <w:numPr>
          <w:ilvl w:val="1"/>
          <w:numId w:val="43"/>
        </w:numPr>
        <w:tabs>
          <w:tab w:val="clear" w:pos="1360"/>
          <w:tab w:val="left" w:pos="1155"/>
        </w:tabs>
        <w:ind w:left="1155" w:hanging="525"/>
        <w:rPr>
          <w:szCs w:val="24"/>
        </w:rPr>
      </w:pPr>
      <w:r>
        <w:rPr>
          <w:rFonts w:hAnsi="SimSun"/>
          <w:szCs w:val="24"/>
        </w:rPr>
        <w:t>威尔士议会政府正在资助加的夫安全有限公司提供一条男性电话服务热线，即戴恩项目，以支持遭受家庭虐待的男性。这个项目为遭受家庭虐待的同性恋、双性恋、变性和异性恋男人提供安全、规划和辩护服务；</w:t>
      </w:r>
    </w:p>
    <w:p w:rsidR="00000000" w:rsidRDefault="007F0021">
      <w:pPr>
        <w:numPr>
          <w:ilvl w:val="1"/>
          <w:numId w:val="43"/>
        </w:numPr>
        <w:tabs>
          <w:tab w:val="clear" w:pos="1360"/>
          <w:tab w:val="left" w:pos="1155"/>
        </w:tabs>
        <w:ind w:left="1155" w:hanging="525"/>
        <w:rPr>
          <w:szCs w:val="24"/>
        </w:rPr>
      </w:pPr>
      <w:r>
        <w:rPr>
          <w:rFonts w:hAnsi="SimSun"/>
          <w:szCs w:val="24"/>
        </w:rPr>
        <w:t>该战略的目的之一是促进儿童和青年加深对家庭虐待问题的认识。为了协助这项工作，</w:t>
      </w:r>
      <w:r>
        <w:rPr>
          <w:rFonts w:hint="eastAsia"/>
          <w:szCs w:val="24"/>
        </w:rPr>
        <w:t>“</w:t>
      </w:r>
      <w:r>
        <w:rPr>
          <w:rFonts w:hAnsi="SimSun"/>
          <w:szCs w:val="24"/>
        </w:rPr>
        <w:t>全威尔士学校方案</w:t>
      </w:r>
      <w:r>
        <w:rPr>
          <w:rFonts w:hint="eastAsia"/>
          <w:szCs w:val="24"/>
        </w:rPr>
        <w:t>”</w:t>
      </w:r>
      <w:r>
        <w:rPr>
          <w:rFonts w:hAnsi="SimSun"/>
          <w:szCs w:val="24"/>
        </w:rPr>
        <w:t>载入了一个家庭虐待问题单元。这项方案目前正在威尔士</w:t>
      </w:r>
      <w:r>
        <w:rPr>
          <w:szCs w:val="24"/>
        </w:rPr>
        <w:t>97%</w:t>
      </w:r>
      <w:r>
        <w:rPr>
          <w:rFonts w:hAnsi="SimSun"/>
          <w:szCs w:val="24"/>
        </w:rPr>
        <w:t>的中小学开办。</w:t>
      </w:r>
    </w:p>
    <w:p w:rsidR="00000000" w:rsidRDefault="007F0021">
      <w:pPr>
        <w:rPr>
          <w:szCs w:val="24"/>
        </w:rPr>
      </w:pPr>
      <w:r>
        <w:rPr>
          <w:szCs w:val="24"/>
        </w:rPr>
        <w:t>125</w:t>
      </w:r>
      <w:r>
        <w:rPr>
          <w:rFonts w:hAnsi="SimSun"/>
          <w:szCs w:val="24"/>
        </w:rPr>
        <w:t>．威尔士议会政府作为实施</w:t>
      </w:r>
      <w:r>
        <w:rPr>
          <w:rFonts w:hint="eastAsia"/>
          <w:szCs w:val="24"/>
        </w:rPr>
        <w:t>“</w:t>
      </w:r>
      <w:r>
        <w:rPr>
          <w:rFonts w:hAnsi="SimSun"/>
          <w:szCs w:val="24"/>
        </w:rPr>
        <w:t>家庭虐待和青年服务赠款计划</w:t>
      </w:r>
      <w:r>
        <w:rPr>
          <w:rFonts w:hint="eastAsia"/>
          <w:szCs w:val="24"/>
        </w:rPr>
        <w:t>”</w:t>
      </w:r>
      <w:r>
        <w:rPr>
          <w:rFonts w:hAnsi="SimSun"/>
          <w:szCs w:val="24"/>
        </w:rPr>
        <w:t>，也赠款给为遭受家庭虐待的人提供各种服务与咨询的</w:t>
      </w:r>
      <w:r>
        <w:rPr>
          <w:rFonts w:hAnsi="SimSun"/>
          <w:szCs w:val="24"/>
        </w:rPr>
        <w:t>组织。这项计划的主要服务对象是能够有效在威尔士各地开展活动的组织。不过，具有创意的地方项目也会得到考虑。</w:t>
      </w:r>
    </w:p>
    <w:p w:rsidR="00000000" w:rsidRDefault="007F0021">
      <w:pPr>
        <w:rPr>
          <w:rFonts w:eastAsia="SimHei"/>
          <w:szCs w:val="24"/>
        </w:rPr>
      </w:pPr>
      <w:r>
        <w:rPr>
          <w:rFonts w:eastAsia="SimHei"/>
          <w:szCs w:val="24"/>
        </w:rPr>
        <w:t>结论性意见第</w:t>
      </w:r>
      <w:r>
        <w:rPr>
          <w:rFonts w:eastAsia="SimHei"/>
          <w:szCs w:val="24"/>
        </w:rPr>
        <w:t>36</w:t>
      </w:r>
      <w:r>
        <w:rPr>
          <w:rFonts w:eastAsia="SimHei"/>
          <w:szCs w:val="24"/>
        </w:rPr>
        <w:t>段。根据国际人权法所基于的个人尊严原则</w:t>
      </w:r>
      <w:r>
        <w:rPr>
          <w:rFonts w:eastAsia="SimHei" w:hint="eastAsia"/>
          <w:szCs w:val="24"/>
        </w:rPr>
        <w:t>（</w:t>
      </w:r>
      <w:r>
        <w:rPr>
          <w:rFonts w:eastAsia="SimHei"/>
          <w:szCs w:val="24"/>
        </w:rPr>
        <w:t>参看委员会第</w:t>
      </w:r>
      <w:r>
        <w:rPr>
          <w:rFonts w:eastAsia="SimHei"/>
          <w:szCs w:val="24"/>
        </w:rPr>
        <w:t>13</w:t>
      </w:r>
      <w:r>
        <w:rPr>
          <w:rFonts w:eastAsia="SimHei"/>
          <w:szCs w:val="24"/>
        </w:rPr>
        <w:t>号一般性意见第</w:t>
      </w:r>
      <w:r>
        <w:rPr>
          <w:rFonts w:eastAsia="SimHei"/>
          <w:szCs w:val="24"/>
        </w:rPr>
        <w:t>41</w:t>
      </w:r>
      <w:r>
        <w:rPr>
          <w:rFonts w:eastAsia="SimHei"/>
          <w:szCs w:val="24"/>
        </w:rPr>
        <w:t>段</w:t>
      </w:r>
      <w:r>
        <w:rPr>
          <w:rFonts w:eastAsia="SimHei" w:hint="eastAsia"/>
          <w:szCs w:val="24"/>
        </w:rPr>
        <w:t>）</w:t>
      </w:r>
      <w:r>
        <w:rPr>
          <w:rFonts w:eastAsia="SimHei"/>
          <w:szCs w:val="24"/>
        </w:rPr>
        <w:t>并参照《公约》第十条第</w:t>
      </w:r>
      <w:r>
        <w:rPr>
          <w:rFonts w:eastAsia="SimHei"/>
          <w:szCs w:val="24"/>
        </w:rPr>
        <w:t>1</w:t>
      </w:r>
      <w:r>
        <w:rPr>
          <w:rFonts w:eastAsia="SimHei"/>
          <w:szCs w:val="24"/>
        </w:rPr>
        <w:t>款和第十条第</w:t>
      </w:r>
      <w:r>
        <w:rPr>
          <w:rFonts w:eastAsia="SimHei"/>
          <w:szCs w:val="24"/>
        </w:rPr>
        <w:t>3</w:t>
      </w:r>
      <w:r>
        <w:rPr>
          <w:rFonts w:eastAsia="SimHei"/>
          <w:szCs w:val="24"/>
        </w:rPr>
        <w:t>款，委员会建议，遵照儿童权利委员会的建议</w:t>
      </w:r>
      <w:r>
        <w:rPr>
          <w:rFonts w:eastAsia="SimHei" w:hint="eastAsia"/>
          <w:szCs w:val="24"/>
        </w:rPr>
        <w:t>（</w:t>
      </w:r>
      <w:r>
        <w:rPr>
          <w:rFonts w:eastAsia="SimHei"/>
          <w:szCs w:val="24"/>
        </w:rPr>
        <w:t>参看儿童权利委员会</w:t>
      </w:r>
      <w:r>
        <w:rPr>
          <w:rFonts w:eastAsia="SimHei"/>
          <w:szCs w:val="24"/>
        </w:rPr>
        <w:t>1995</w:t>
      </w:r>
      <w:r>
        <w:rPr>
          <w:rFonts w:eastAsia="SimHei"/>
          <w:szCs w:val="24"/>
        </w:rPr>
        <w:t>年的结论性意见</w:t>
      </w:r>
      <w:r>
        <w:rPr>
          <w:rFonts w:eastAsia="SimHei" w:hint="eastAsia"/>
          <w:szCs w:val="24"/>
        </w:rPr>
        <w:t>（</w:t>
      </w:r>
      <w:r>
        <w:rPr>
          <w:rFonts w:eastAsia="SimHei"/>
          <w:szCs w:val="24"/>
        </w:rPr>
        <w:t>CRC/C/15/Add.34</w:t>
      </w:r>
      <w:r>
        <w:rPr>
          <w:rFonts w:eastAsia="SimHei" w:hint="eastAsia"/>
          <w:szCs w:val="24"/>
        </w:rPr>
        <w:t>）</w:t>
      </w:r>
      <w:r>
        <w:rPr>
          <w:rFonts w:eastAsia="SimHei"/>
          <w:szCs w:val="24"/>
        </w:rPr>
        <w:t>第</w:t>
      </w:r>
      <w:r>
        <w:rPr>
          <w:rFonts w:eastAsia="SimHei"/>
          <w:szCs w:val="24"/>
        </w:rPr>
        <w:t>31</w:t>
      </w:r>
      <w:r>
        <w:rPr>
          <w:rFonts w:eastAsia="SimHei"/>
          <w:szCs w:val="24"/>
        </w:rPr>
        <w:t>段</w:t>
      </w:r>
      <w:r>
        <w:rPr>
          <w:rFonts w:eastAsia="SimHei" w:hint="eastAsia"/>
          <w:szCs w:val="24"/>
        </w:rPr>
        <w:t>）</w:t>
      </w:r>
      <w:r>
        <w:rPr>
          <w:rFonts w:eastAsia="SimHei"/>
          <w:szCs w:val="24"/>
        </w:rPr>
        <w:t>，禁止家庭对儿童的体罚做法。</w:t>
      </w:r>
    </w:p>
    <w:p w:rsidR="00000000" w:rsidRDefault="007F0021">
      <w:pPr>
        <w:rPr>
          <w:szCs w:val="24"/>
        </w:rPr>
      </w:pPr>
      <w:r>
        <w:rPr>
          <w:szCs w:val="24"/>
        </w:rPr>
        <w:t>126</w:t>
      </w:r>
      <w:r>
        <w:rPr>
          <w:rFonts w:hAnsi="SimSun"/>
          <w:szCs w:val="24"/>
        </w:rPr>
        <w:t>．关于体罚问题，委员会应当注意政府在有关《公民及政治权利国际公约》第六次定期报告</w:t>
      </w:r>
      <w:r>
        <w:rPr>
          <w:rStyle w:val="FootnoteReference"/>
          <w:rFonts w:eastAsia="SimSun"/>
          <w:spacing w:val="10"/>
          <w:szCs w:val="24"/>
        </w:rPr>
        <w:footnoteReference w:id="75"/>
      </w:r>
      <w:r>
        <w:rPr>
          <w:rFonts w:hAnsi="SimSun"/>
          <w:szCs w:val="24"/>
        </w:rPr>
        <w:t>中做出的答复。</w:t>
      </w:r>
    </w:p>
    <w:p w:rsidR="00000000" w:rsidRDefault="007F0021">
      <w:pPr>
        <w:rPr>
          <w:szCs w:val="24"/>
        </w:rPr>
      </w:pPr>
      <w:r>
        <w:rPr>
          <w:szCs w:val="24"/>
        </w:rPr>
        <w:t>127</w:t>
      </w:r>
      <w:r>
        <w:rPr>
          <w:rFonts w:hAnsi="SimSun"/>
          <w:szCs w:val="24"/>
        </w:rPr>
        <w:t>．政府认</w:t>
      </w:r>
      <w:r>
        <w:rPr>
          <w:rFonts w:hAnsi="SimSun"/>
          <w:szCs w:val="24"/>
        </w:rPr>
        <w:t>为，在法律（特别是《</w:t>
      </w:r>
      <w:r>
        <w:rPr>
          <w:szCs w:val="24"/>
        </w:rPr>
        <w:t>2004</w:t>
      </w:r>
      <w:r>
        <w:rPr>
          <w:rFonts w:hAnsi="SimSun"/>
          <w:szCs w:val="24"/>
        </w:rPr>
        <w:t>年儿童法》）规定的界限内，使用体罚是父母个人决定的事。不宜向普通父母暗示他们无法区分打耳光和犯罪性暴力，或一种行为通常会引起另一种行为。政府支持父母为自己的子女做出最佳选择的自由和责任。然而，不会容忍对儿童实施的犯罪性暴力或虐待，家庭法院会审理那些行为过头的成人。</w:t>
      </w:r>
    </w:p>
    <w:p w:rsidR="00000000" w:rsidRDefault="007F0021">
      <w:pPr>
        <w:spacing w:after="320"/>
        <w:rPr>
          <w:szCs w:val="24"/>
        </w:rPr>
      </w:pPr>
      <w:r>
        <w:rPr>
          <w:szCs w:val="24"/>
        </w:rPr>
        <w:t>128</w:t>
      </w:r>
      <w:r>
        <w:rPr>
          <w:rFonts w:hAnsi="SimSun"/>
          <w:szCs w:val="24"/>
        </w:rPr>
        <w:t>．政府认为，英格兰和威尔士的法律都为儿童提供了免遭暴力的保护，没有无谓地干涉父母有关养育儿女的酌处权。政府也不承认《联合国儿童权利公约》和《</w:t>
      </w:r>
      <w:r>
        <w:rPr>
          <w:szCs w:val="24"/>
        </w:rPr>
        <w:t>2004</w:t>
      </w:r>
      <w:r>
        <w:rPr>
          <w:rFonts w:hAnsi="SimSun"/>
          <w:szCs w:val="24"/>
        </w:rPr>
        <w:t>年儿童法》所订标准之间存在着差距。《儿童法》第</w:t>
      </w:r>
      <w:r>
        <w:rPr>
          <w:szCs w:val="24"/>
        </w:rPr>
        <w:t>58</w:t>
      </w:r>
      <w:r>
        <w:rPr>
          <w:rFonts w:hAnsi="SimSun"/>
          <w:szCs w:val="24"/>
        </w:rPr>
        <w:t>条（废除了以合</w:t>
      </w:r>
      <w:r>
        <w:rPr>
          <w:rFonts w:hAnsi="SimSun"/>
          <w:szCs w:val="24"/>
        </w:rPr>
        <w:t>理体罚为对儿童的实际肉体伤害或虐待开脱）履行了《联合国儿童权利公约》第</w:t>
      </w:r>
      <w:r>
        <w:rPr>
          <w:szCs w:val="24"/>
        </w:rPr>
        <w:t>19</w:t>
      </w:r>
      <w:r>
        <w:rPr>
          <w:rFonts w:hAnsi="SimSun"/>
          <w:szCs w:val="24"/>
        </w:rPr>
        <w:t>条和第</w:t>
      </w:r>
      <w:r>
        <w:rPr>
          <w:szCs w:val="24"/>
        </w:rPr>
        <w:t>37</w:t>
      </w:r>
      <w:r>
        <w:rPr>
          <w:rFonts w:hAnsi="SimSun"/>
          <w:szCs w:val="24"/>
        </w:rPr>
        <w:t>条</w:t>
      </w:r>
      <w:r>
        <w:rPr>
          <w:szCs w:val="24"/>
        </w:rPr>
        <w:t>a</w:t>
      </w:r>
      <w:r>
        <w:rPr>
          <w:rFonts w:hAnsi="SimSun"/>
          <w:szCs w:val="24"/>
        </w:rPr>
        <w:t>款为联合王国规定的义务。第</w:t>
      </w:r>
      <w:r>
        <w:rPr>
          <w:szCs w:val="24"/>
        </w:rPr>
        <w:t>19</w:t>
      </w:r>
      <w:r>
        <w:rPr>
          <w:rFonts w:hAnsi="SimSun"/>
          <w:szCs w:val="24"/>
        </w:rPr>
        <w:t>条规定各缔约国要采取</w:t>
      </w:r>
      <w:r>
        <w:rPr>
          <w:rFonts w:hint="eastAsia"/>
          <w:szCs w:val="24"/>
        </w:rPr>
        <w:t>“</w:t>
      </w:r>
      <w:r>
        <w:rPr>
          <w:rFonts w:hAnsi="SimSun"/>
          <w:szCs w:val="24"/>
        </w:rPr>
        <w:t>适当的立法、行政、社会和教育措施</w:t>
      </w:r>
      <w:r>
        <w:rPr>
          <w:rFonts w:hint="eastAsia"/>
          <w:szCs w:val="24"/>
        </w:rPr>
        <w:t>”</w:t>
      </w:r>
      <w:r>
        <w:rPr>
          <w:rFonts w:hAnsi="SimSun"/>
          <w:szCs w:val="24"/>
        </w:rPr>
        <w:t>保护儿童在受父母或其他照管者照管时免遭虐待。第</w:t>
      </w:r>
      <w:r>
        <w:rPr>
          <w:szCs w:val="24"/>
        </w:rPr>
        <w:t>37</w:t>
      </w:r>
      <w:r>
        <w:rPr>
          <w:rFonts w:hAnsi="SimSun"/>
          <w:szCs w:val="24"/>
        </w:rPr>
        <w:t>条</w:t>
      </w:r>
      <w:r>
        <w:rPr>
          <w:szCs w:val="24"/>
        </w:rPr>
        <w:t>a</w:t>
      </w:r>
      <w:r>
        <w:rPr>
          <w:rFonts w:hAnsi="SimSun"/>
          <w:szCs w:val="24"/>
        </w:rPr>
        <w:t>款规定，</w:t>
      </w:r>
      <w:r>
        <w:rPr>
          <w:rFonts w:hint="eastAsia"/>
          <w:szCs w:val="24"/>
        </w:rPr>
        <w:t>“</w:t>
      </w:r>
      <w:r>
        <w:rPr>
          <w:rFonts w:hAnsi="SimSun"/>
          <w:szCs w:val="24"/>
        </w:rPr>
        <w:t>任何儿童不受酷刑或其他形式的残忍、不人道或有辱人格的待遇或处罚</w:t>
      </w:r>
      <w:r>
        <w:rPr>
          <w:rFonts w:hint="eastAsia"/>
          <w:szCs w:val="24"/>
        </w:rPr>
        <w:t>”</w:t>
      </w:r>
      <w:r>
        <w:rPr>
          <w:rFonts w:hAnsi="SimSun"/>
          <w:szCs w:val="24"/>
        </w:rPr>
        <w:t>。这两条规定都没有要求国家因为对身心产生较小和暂时影响的惩戒行为而治负责而有爱心的父母或照管人的罪。</w:t>
      </w:r>
    </w:p>
    <w:p w:rsidR="00000000" w:rsidRDefault="007F0021">
      <w:pPr>
        <w:spacing w:after="320"/>
        <w:rPr>
          <w:rFonts w:hAnsi="SimSun"/>
          <w:u w:val="single"/>
        </w:rPr>
      </w:pPr>
      <w:r>
        <w:rPr>
          <w:rFonts w:hAnsi="SimSun"/>
          <w:u w:val="single"/>
        </w:rPr>
        <w:t>北爱尔兰</w:t>
      </w:r>
    </w:p>
    <w:p w:rsidR="00000000" w:rsidRDefault="007F0021">
      <w:pPr>
        <w:spacing w:after="320"/>
        <w:rPr>
          <w:szCs w:val="24"/>
        </w:rPr>
      </w:pPr>
      <w:r>
        <w:rPr>
          <w:szCs w:val="24"/>
        </w:rPr>
        <w:t>129</w:t>
      </w:r>
      <w:r>
        <w:rPr>
          <w:rFonts w:hAnsi="SimSun"/>
          <w:szCs w:val="24"/>
        </w:rPr>
        <w:t>．《</w:t>
      </w:r>
      <w:r>
        <w:rPr>
          <w:szCs w:val="24"/>
        </w:rPr>
        <w:t>2006</w:t>
      </w:r>
      <w:r>
        <w:rPr>
          <w:rFonts w:hAnsi="SimSun"/>
          <w:szCs w:val="24"/>
        </w:rPr>
        <w:t>年法律改革（杂项规定）（北爱尔兰）令》第</w:t>
      </w:r>
      <w:r>
        <w:rPr>
          <w:szCs w:val="24"/>
        </w:rPr>
        <w:t>2</w:t>
      </w:r>
      <w:r>
        <w:rPr>
          <w:rFonts w:hAnsi="SimSun"/>
          <w:szCs w:val="24"/>
        </w:rPr>
        <w:t>条规定，限制以合理体罚为普通侵害人身罪</w:t>
      </w:r>
      <w:r>
        <w:rPr>
          <w:rFonts w:hAnsi="SimSun"/>
          <w:szCs w:val="24"/>
        </w:rPr>
        <w:t>的当场指控开脱，在指称的损害等于实际身体伤害的民事诉讼中不得使用这种辩护。第</w:t>
      </w:r>
      <w:r>
        <w:rPr>
          <w:szCs w:val="24"/>
        </w:rPr>
        <w:t>2</w:t>
      </w:r>
      <w:r>
        <w:rPr>
          <w:rFonts w:hAnsi="SimSun"/>
          <w:szCs w:val="24"/>
        </w:rPr>
        <w:t>条也得到了起诉准则的支持，它们确保在量刑时考虑到受害者的脆弱性。实际子女养育问题跨学科小组也已成立。小组由政府各部和社区</w:t>
      </w:r>
      <w:r>
        <w:rPr>
          <w:szCs w:val="24"/>
        </w:rPr>
        <w:t>/</w:t>
      </w:r>
      <w:r>
        <w:rPr>
          <w:rFonts w:hAnsi="SimSun"/>
          <w:szCs w:val="24"/>
        </w:rPr>
        <w:t>志愿部门的代表组成，将与教师、社会和保健专业人才、父母和儿童联络，以确保实际子女养育信息得到传播。作为第一步，小组编写了一份简明的小册子，题为</w:t>
      </w:r>
      <w:r>
        <w:rPr>
          <w:rFonts w:hint="eastAsia"/>
          <w:szCs w:val="24"/>
        </w:rPr>
        <w:t>“</w:t>
      </w:r>
      <w:r>
        <w:rPr>
          <w:rFonts w:hAnsi="SimSun"/>
          <w:szCs w:val="24"/>
        </w:rPr>
        <w:t>父母须知：你的实际子女养育指南</w:t>
      </w:r>
      <w:r>
        <w:rPr>
          <w:rFonts w:hint="eastAsia"/>
          <w:szCs w:val="24"/>
        </w:rPr>
        <w:t>”</w:t>
      </w:r>
      <w:r>
        <w:rPr>
          <w:rFonts w:hAnsi="SimSun"/>
          <w:szCs w:val="24"/>
        </w:rPr>
        <w:t>。第</w:t>
      </w:r>
      <w:r>
        <w:rPr>
          <w:szCs w:val="24"/>
        </w:rPr>
        <w:t>2</w:t>
      </w:r>
      <w:r>
        <w:rPr>
          <w:rFonts w:hAnsi="SimSun"/>
          <w:szCs w:val="24"/>
        </w:rPr>
        <w:t>条，再加上当前开展的实际子女养育工作，为使用其他惩戒办法实际上发生真正重大改变提供了最佳前景。第</w:t>
      </w:r>
      <w:r>
        <w:rPr>
          <w:szCs w:val="24"/>
        </w:rPr>
        <w:t>2</w:t>
      </w:r>
      <w:r>
        <w:rPr>
          <w:rFonts w:hAnsi="SimSun"/>
          <w:szCs w:val="24"/>
        </w:rPr>
        <w:t>条与《</w:t>
      </w:r>
      <w:r>
        <w:rPr>
          <w:szCs w:val="24"/>
        </w:rPr>
        <w:t>2004</w:t>
      </w:r>
      <w:r>
        <w:rPr>
          <w:rFonts w:hAnsi="SimSun"/>
          <w:szCs w:val="24"/>
        </w:rPr>
        <w:t>年儿童法》第</w:t>
      </w:r>
      <w:r>
        <w:rPr>
          <w:szCs w:val="24"/>
        </w:rPr>
        <w:t>58</w:t>
      </w:r>
      <w:r>
        <w:rPr>
          <w:rFonts w:hAnsi="SimSun"/>
          <w:szCs w:val="24"/>
        </w:rPr>
        <w:t>条</w:t>
      </w:r>
      <w:r>
        <w:rPr>
          <w:rFonts w:hAnsi="SimSun"/>
          <w:szCs w:val="24"/>
        </w:rPr>
        <w:t>基本相当，是北爱尔兰儿童和青年事务专员开展的当前司法审查的对象。</w:t>
      </w:r>
    </w:p>
    <w:p w:rsidR="00000000" w:rsidRDefault="007F0021">
      <w:pPr>
        <w:spacing w:after="320"/>
        <w:rPr>
          <w:rFonts w:hAnsi="SimSun"/>
          <w:u w:val="single"/>
        </w:rPr>
      </w:pPr>
      <w:r>
        <w:rPr>
          <w:rFonts w:hAnsi="SimSun"/>
          <w:u w:val="single"/>
        </w:rPr>
        <w:t>威尔士</w:t>
      </w:r>
    </w:p>
    <w:p w:rsidR="00000000" w:rsidRDefault="007F0021">
      <w:pPr>
        <w:rPr>
          <w:szCs w:val="24"/>
        </w:rPr>
      </w:pPr>
      <w:r>
        <w:rPr>
          <w:szCs w:val="24"/>
        </w:rPr>
        <w:t>130</w:t>
      </w:r>
      <w:r>
        <w:rPr>
          <w:rFonts w:hAnsi="SimSun"/>
          <w:szCs w:val="24"/>
        </w:rPr>
        <w:t>．威尔士议会政府支持禁止家庭对儿童实行肉体惩罚的原则。</w:t>
      </w:r>
    </w:p>
    <w:p w:rsidR="00000000" w:rsidRDefault="007F0021">
      <w:pPr>
        <w:rPr>
          <w:rFonts w:ascii="SimHei" w:eastAsia="SimHei" w:hint="eastAsia"/>
          <w:b/>
          <w:szCs w:val="24"/>
        </w:rPr>
      </w:pPr>
      <w:r>
        <w:rPr>
          <w:rFonts w:ascii="SimHei" w:eastAsia="SimHei" w:hint="eastAsia"/>
        </w:rPr>
        <w:t>结论性意见第</w:t>
      </w:r>
      <w:r>
        <w:rPr>
          <w:rFonts w:ascii="SimHei" w:eastAsia="SimHei" w:hint="eastAsia"/>
        </w:rPr>
        <w:t>37</w:t>
      </w:r>
      <w:r>
        <w:rPr>
          <w:rFonts w:ascii="SimHei" w:eastAsia="SimHei" w:hint="eastAsia"/>
        </w:rPr>
        <w:t>段。委员会促请缔约国继续将解决贫困和社会排斥问题作为优先事项，尤其注重解决遭排斥和脆弱群体以及诸如</w:t>
      </w:r>
      <w:r>
        <w:rPr>
          <w:rFonts w:ascii="SimHei" w:eastAsia="SimHei" w:hint="eastAsia"/>
          <w:lang w:val="fr-CH"/>
        </w:rPr>
        <w:t>北</w:t>
      </w:r>
      <w:r>
        <w:rPr>
          <w:rFonts w:ascii="SimHei" w:eastAsia="SimHei" w:hint="eastAsia"/>
        </w:rPr>
        <w:t>爱尔兰等地区的需要。在制定消除贫困政策和方案时，促请缔约国最认真仔细地考虑委员会关于贫困问题与《公约》的声明（</w:t>
      </w:r>
      <w:r>
        <w:rPr>
          <w:rFonts w:ascii="SimHei" w:eastAsia="SimHei" w:hint="eastAsia"/>
          <w:lang w:val="fr-CH"/>
        </w:rPr>
        <w:t>E</w:t>
      </w:r>
      <w:r>
        <w:rPr>
          <w:rFonts w:ascii="SimHei" w:eastAsia="SimHei" w:hint="eastAsia"/>
        </w:rPr>
        <w:t>/C.12/2001/10</w:t>
      </w:r>
      <w:r>
        <w:rPr>
          <w:rFonts w:ascii="SimHei" w:eastAsia="SimHei" w:hint="eastAsia"/>
        </w:rPr>
        <w:t>）。</w:t>
      </w:r>
    </w:p>
    <w:p w:rsidR="00000000" w:rsidRDefault="007F0021">
      <w:pPr>
        <w:rPr>
          <w:szCs w:val="24"/>
        </w:rPr>
      </w:pPr>
      <w:r>
        <w:rPr>
          <w:szCs w:val="24"/>
        </w:rPr>
        <w:t>131</w:t>
      </w:r>
      <w:r>
        <w:rPr>
          <w:rFonts w:hAnsi="SimSun"/>
          <w:szCs w:val="24"/>
        </w:rPr>
        <w:t>．政府社会排斥问题工作队</w:t>
      </w:r>
      <w:r>
        <w:rPr>
          <w:szCs w:val="24"/>
        </w:rPr>
        <w:t>2006</w:t>
      </w:r>
      <w:r>
        <w:rPr>
          <w:rFonts w:hAnsi="SimSun"/>
          <w:szCs w:val="24"/>
        </w:rPr>
        <w:t>年</w:t>
      </w:r>
      <w:r>
        <w:rPr>
          <w:szCs w:val="24"/>
        </w:rPr>
        <w:t>6</w:t>
      </w:r>
      <w:r>
        <w:rPr>
          <w:rFonts w:hAnsi="SimSun"/>
          <w:szCs w:val="24"/>
        </w:rPr>
        <w:t>月建立，目的是确保联合王国大多数人享有的机会能提供给生活贫穷和遭到排斥的人</w:t>
      </w:r>
      <w:r>
        <w:rPr>
          <w:rFonts w:hAnsi="SimSun"/>
          <w:szCs w:val="24"/>
        </w:rPr>
        <w:t>。只有在整个政府和更大范围内开展工作，改善处境最不利用群体的生活机遇，才能实现这个目标。政府社会排斥问题工作队的重点对象是最可能遭受深度顽固排斥的人。这个小组代表全民</w:t>
      </w:r>
      <w:r>
        <w:rPr>
          <w:szCs w:val="24"/>
        </w:rPr>
        <w:t>2%</w:t>
      </w:r>
      <w:r>
        <w:rPr>
          <w:rFonts w:hAnsi="SimSun"/>
          <w:szCs w:val="24"/>
        </w:rPr>
        <w:t>至</w:t>
      </w:r>
      <w:r>
        <w:rPr>
          <w:szCs w:val="24"/>
        </w:rPr>
        <w:t>3%</w:t>
      </w:r>
      <w:r>
        <w:rPr>
          <w:rFonts w:hAnsi="SimSun"/>
          <w:szCs w:val="24"/>
        </w:rPr>
        <w:t>的人。遭受排斥的人面临着各种盘根错节的复杂问题，如失业、住房差、精神或身体健康问题或学习困难。他们的问题非常复杂，所以需要采取一套精心策划、目标明确、互相协调的解决办法。</w:t>
      </w:r>
    </w:p>
    <w:p w:rsidR="00000000" w:rsidRDefault="007F0021">
      <w:pPr>
        <w:rPr>
          <w:szCs w:val="24"/>
        </w:rPr>
      </w:pPr>
      <w:r>
        <w:rPr>
          <w:szCs w:val="24"/>
        </w:rPr>
        <w:t>132</w:t>
      </w:r>
      <w:r>
        <w:rPr>
          <w:rFonts w:hAnsi="SimSun"/>
          <w:szCs w:val="24"/>
        </w:rPr>
        <w:t>．政府社会排斥问题工作队正在努力实施</w:t>
      </w:r>
      <w:r>
        <w:rPr>
          <w:szCs w:val="24"/>
        </w:rPr>
        <w:t>2006</w:t>
      </w:r>
      <w:r>
        <w:rPr>
          <w:rFonts w:hAnsi="SimSun"/>
          <w:szCs w:val="24"/>
        </w:rPr>
        <w:t>年</w:t>
      </w:r>
      <w:r>
        <w:rPr>
          <w:szCs w:val="24"/>
        </w:rPr>
        <w:t>9</w:t>
      </w:r>
      <w:r>
        <w:rPr>
          <w:rFonts w:hAnsi="SimSun"/>
          <w:szCs w:val="24"/>
        </w:rPr>
        <w:t>月公布的《拓展：社会排斥问题行动计划》</w:t>
      </w:r>
      <w:r>
        <w:rPr>
          <w:rStyle w:val="FootnoteReference"/>
          <w:rFonts w:eastAsia="SimSun"/>
          <w:spacing w:val="10"/>
          <w:szCs w:val="24"/>
        </w:rPr>
        <w:footnoteReference w:id="76"/>
      </w:r>
      <w:r>
        <w:rPr>
          <w:rFonts w:hAnsi="SimSun"/>
          <w:szCs w:val="24"/>
        </w:rPr>
        <w:t>规定的行动。政府关于社会排斥的战略有五项指导原则：</w:t>
      </w:r>
    </w:p>
    <w:p w:rsidR="00000000" w:rsidRDefault="007F0021">
      <w:pPr>
        <w:numPr>
          <w:ilvl w:val="1"/>
          <w:numId w:val="43"/>
        </w:numPr>
        <w:tabs>
          <w:tab w:val="clear" w:pos="1360"/>
          <w:tab w:val="left" w:pos="1155"/>
        </w:tabs>
        <w:ind w:left="1155" w:hanging="525"/>
        <w:rPr>
          <w:szCs w:val="24"/>
        </w:rPr>
      </w:pPr>
      <w:r>
        <w:rPr>
          <w:rFonts w:hAnsi="SimSun"/>
          <w:szCs w:val="24"/>
        </w:rPr>
        <w:t>更彻底地查明和更早</w:t>
      </w:r>
      <w:r>
        <w:rPr>
          <w:rFonts w:hAnsi="SimSun"/>
          <w:szCs w:val="24"/>
        </w:rPr>
        <w:t>干预。政府将开发和推广更好的预测工具，供一线工作者（例如卫生访视员和社区助产士）使用，确保跟踪访问那些被查明处境危险的人；</w:t>
      </w:r>
    </w:p>
    <w:p w:rsidR="00000000" w:rsidRDefault="007F0021">
      <w:pPr>
        <w:numPr>
          <w:ilvl w:val="1"/>
          <w:numId w:val="43"/>
        </w:numPr>
        <w:tabs>
          <w:tab w:val="clear" w:pos="1360"/>
          <w:tab w:val="left" w:pos="1155"/>
        </w:tabs>
        <w:ind w:left="1155" w:hanging="525"/>
        <w:rPr>
          <w:szCs w:val="24"/>
        </w:rPr>
      </w:pPr>
      <w:r>
        <w:rPr>
          <w:rFonts w:hAnsi="SimSun"/>
          <w:szCs w:val="24"/>
        </w:rPr>
        <w:t>系统地确定</w:t>
      </w:r>
      <w:r>
        <w:rPr>
          <w:rFonts w:hint="eastAsia"/>
          <w:szCs w:val="24"/>
        </w:rPr>
        <w:t>“</w:t>
      </w:r>
      <w:r>
        <w:rPr>
          <w:rFonts w:hAnsi="SimSun"/>
          <w:szCs w:val="24"/>
        </w:rPr>
        <w:t>起作用的东西</w:t>
      </w:r>
      <w:r>
        <w:rPr>
          <w:rFonts w:hint="eastAsia"/>
          <w:szCs w:val="24"/>
        </w:rPr>
        <w:t>”</w:t>
      </w:r>
      <w:r>
        <w:rPr>
          <w:rFonts w:hAnsi="SimSun"/>
          <w:szCs w:val="24"/>
        </w:rPr>
        <w:t>。政府将在整个政府中采取一种共同办法，根据支持方案的证据的质量来评定方案。获得批准和好评的方案将有机会凸现妨碍执行的因素。政府将加强公共服务专员的能力，探索传播起作用的东西的最佳方式，特别是围绕关儿童和家庭服务中出现的范例；</w:t>
      </w:r>
    </w:p>
    <w:p w:rsidR="00000000" w:rsidRDefault="007F0021">
      <w:pPr>
        <w:numPr>
          <w:ilvl w:val="1"/>
          <w:numId w:val="43"/>
        </w:numPr>
        <w:tabs>
          <w:tab w:val="clear" w:pos="1360"/>
          <w:tab w:val="left" w:pos="1155"/>
        </w:tabs>
        <w:ind w:left="1155" w:hanging="525"/>
        <w:rPr>
          <w:szCs w:val="24"/>
        </w:rPr>
      </w:pPr>
      <w:r>
        <w:rPr>
          <w:rFonts w:hAnsi="SimSun"/>
          <w:szCs w:val="24"/>
        </w:rPr>
        <w:t>促进多机构工作。政府将加强各项《局部地区协定》的作用，公布有关社会排斥要付出的跨机构代价的信息，探索如何扩大有关最受排斥或处境危险的群体</w:t>
      </w:r>
      <w:r>
        <w:rPr>
          <w:rFonts w:hAnsi="SimSun"/>
          <w:szCs w:val="24"/>
        </w:rPr>
        <w:t>的数据共享，包括任何其他必要的能力；</w:t>
      </w:r>
    </w:p>
    <w:p w:rsidR="00000000" w:rsidRDefault="007F0021">
      <w:pPr>
        <w:numPr>
          <w:ilvl w:val="1"/>
          <w:numId w:val="43"/>
        </w:numPr>
        <w:tabs>
          <w:tab w:val="clear" w:pos="1360"/>
          <w:tab w:val="left" w:pos="1155"/>
        </w:tabs>
        <w:ind w:left="1155" w:hanging="525"/>
        <w:rPr>
          <w:szCs w:val="24"/>
        </w:rPr>
      </w:pPr>
      <w:r>
        <w:rPr>
          <w:rFonts w:hAnsi="SimSun"/>
          <w:szCs w:val="24"/>
        </w:rPr>
        <w:t>个体化、权利和责任。政府将试验和探索以拥有预算拨款的主要专业人员和中间商交易为主的服务提供方式，以围绕着与处境危险者的牢固持久关系，制订实用的支持方案。在这种情况下，政府将试验扩大提交特殊结果的费用，而且政府也将鼓励实际工作者和中间商与处境危险的家庭和个人商定明确的</w:t>
      </w:r>
      <w:r>
        <w:rPr>
          <w:rFonts w:hint="eastAsia"/>
          <w:szCs w:val="24"/>
        </w:rPr>
        <w:t>“</w:t>
      </w:r>
      <w:r>
        <w:rPr>
          <w:rFonts w:hAnsi="SimSun"/>
          <w:szCs w:val="24"/>
        </w:rPr>
        <w:t>契约</w:t>
      </w:r>
      <w:r>
        <w:rPr>
          <w:rFonts w:hint="eastAsia"/>
          <w:szCs w:val="24"/>
        </w:rPr>
        <w:t>”</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支助成绩和管理不佳。政府将努力确保下一代《公共服务协定》适当满足处境最不利者的需要。还要鼓励当地提出妥当而富有想象力的提案，以满足最受排斥者的需要。一份《地方政府白皮书》将阐明业绩不佳的地方当局的</w:t>
      </w:r>
      <w:r>
        <w:rPr>
          <w:rFonts w:hAnsi="SimSun"/>
          <w:szCs w:val="24"/>
        </w:rPr>
        <w:t>明确干预战略，同时也给服务提供商以更大的改革空间。</w:t>
      </w:r>
    </w:p>
    <w:p w:rsidR="00000000" w:rsidRDefault="007F0021">
      <w:pPr>
        <w:rPr>
          <w:szCs w:val="24"/>
        </w:rPr>
      </w:pPr>
      <w:r>
        <w:rPr>
          <w:szCs w:val="24"/>
        </w:rPr>
        <w:t>133</w:t>
      </w:r>
      <w:r>
        <w:rPr>
          <w:rFonts w:hAnsi="SimSun"/>
          <w:szCs w:val="24"/>
        </w:rPr>
        <w:t>．政府已经出台了众多措施，以改善所有儿童的福利，努力解决儿童贫穷问题，建立</w:t>
      </w:r>
      <w:r>
        <w:rPr>
          <w:rFonts w:hint="eastAsia"/>
          <w:szCs w:val="24"/>
        </w:rPr>
        <w:t>“</w:t>
      </w:r>
      <w:r>
        <w:rPr>
          <w:rFonts w:hAnsi="SimSun"/>
          <w:szCs w:val="24"/>
        </w:rPr>
        <w:t>稳健启动儿童中心</w:t>
      </w:r>
      <w:r>
        <w:rPr>
          <w:rFonts w:hint="eastAsia"/>
          <w:szCs w:val="24"/>
        </w:rPr>
        <w:t>”</w:t>
      </w:r>
      <w:r>
        <w:rPr>
          <w:rFonts w:hAnsi="SimSun"/>
          <w:szCs w:val="24"/>
        </w:rPr>
        <w:t>，创办了子女养育专业人员全国协会。然而，政府正建议实施额外措施，包括：</w:t>
      </w:r>
    </w:p>
    <w:p w:rsidR="00000000" w:rsidRDefault="007F0021">
      <w:pPr>
        <w:numPr>
          <w:ilvl w:val="1"/>
          <w:numId w:val="43"/>
        </w:numPr>
        <w:tabs>
          <w:tab w:val="clear" w:pos="1360"/>
          <w:tab w:val="left" w:pos="1155"/>
        </w:tabs>
        <w:ind w:left="1155" w:hanging="525"/>
        <w:rPr>
          <w:szCs w:val="24"/>
        </w:rPr>
      </w:pPr>
      <w:r>
        <w:rPr>
          <w:rFonts w:hAnsi="SimSun"/>
          <w:szCs w:val="24"/>
        </w:rPr>
        <w:t>建立</w:t>
      </w:r>
      <w:r>
        <w:rPr>
          <w:szCs w:val="24"/>
        </w:rPr>
        <w:t>10</w:t>
      </w:r>
      <w:r>
        <w:rPr>
          <w:rFonts w:hAnsi="SimSun"/>
          <w:szCs w:val="24"/>
        </w:rPr>
        <w:t>个以保健为主、从出生前到</w:t>
      </w:r>
      <w:r>
        <w:rPr>
          <w:szCs w:val="24"/>
        </w:rPr>
        <w:t>2</w:t>
      </w:r>
      <w:r>
        <w:rPr>
          <w:rFonts w:hAnsi="SimSun"/>
          <w:szCs w:val="24"/>
        </w:rPr>
        <w:t>岁的子女养育支助示范项目，主要在</w:t>
      </w:r>
      <w:r>
        <w:rPr>
          <w:rFonts w:hint="eastAsia"/>
          <w:szCs w:val="24"/>
        </w:rPr>
        <w:t>“</w:t>
      </w:r>
      <w:r>
        <w:rPr>
          <w:rFonts w:hAnsi="SimSun"/>
          <w:szCs w:val="24"/>
        </w:rPr>
        <w:t>稳健启动儿童中心</w:t>
      </w:r>
      <w:r>
        <w:rPr>
          <w:rFonts w:hint="eastAsia"/>
          <w:szCs w:val="24"/>
        </w:rPr>
        <w:t>”</w:t>
      </w:r>
      <w:r>
        <w:rPr>
          <w:rFonts w:hAnsi="SimSun"/>
          <w:szCs w:val="24"/>
        </w:rPr>
        <w:t>周围开展；</w:t>
      </w:r>
    </w:p>
    <w:p w:rsidR="00000000" w:rsidRDefault="007F0021">
      <w:pPr>
        <w:numPr>
          <w:ilvl w:val="1"/>
          <w:numId w:val="43"/>
        </w:numPr>
        <w:tabs>
          <w:tab w:val="clear" w:pos="1360"/>
          <w:tab w:val="left" w:pos="1155"/>
        </w:tabs>
        <w:ind w:left="1155" w:hanging="525"/>
        <w:rPr>
          <w:szCs w:val="24"/>
        </w:rPr>
      </w:pPr>
      <w:r>
        <w:rPr>
          <w:rFonts w:hAnsi="SimSun"/>
          <w:szCs w:val="24"/>
        </w:rPr>
        <w:t>与助产士和卫生访视员合作，提高他们的技能，以促进早年期间的支助和干预；</w:t>
      </w:r>
    </w:p>
    <w:p w:rsidR="00000000" w:rsidRDefault="007F0021">
      <w:pPr>
        <w:numPr>
          <w:ilvl w:val="1"/>
          <w:numId w:val="43"/>
        </w:numPr>
        <w:tabs>
          <w:tab w:val="clear" w:pos="1360"/>
          <w:tab w:val="left" w:pos="1155"/>
        </w:tabs>
        <w:ind w:left="1155" w:hanging="525"/>
        <w:rPr>
          <w:szCs w:val="24"/>
        </w:rPr>
      </w:pPr>
      <w:r>
        <w:rPr>
          <w:rFonts w:hAnsi="SimSun"/>
          <w:szCs w:val="24"/>
        </w:rPr>
        <w:t>公布一项修订、更新的少女怀孕战略，包括更好的社会和人际关系教育，范围更广的媒体运动和获得避孕品的更佳机会；</w:t>
      </w:r>
    </w:p>
    <w:p w:rsidR="00000000" w:rsidRDefault="007F0021">
      <w:pPr>
        <w:numPr>
          <w:ilvl w:val="1"/>
          <w:numId w:val="43"/>
        </w:numPr>
        <w:tabs>
          <w:tab w:val="clear" w:pos="1360"/>
          <w:tab w:val="left" w:pos="1155"/>
        </w:tabs>
        <w:ind w:left="1155" w:hanging="525"/>
        <w:rPr>
          <w:szCs w:val="24"/>
        </w:rPr>
      </w:pPr>
      <w:r>
        <w:rPr>
          <w:rFonts w:hAnsi="SimSun"/>
          <w:szCs w:val="24"/>
        </w:rPr>
        <w:t>开展一系列</w:t>
      </w:r>
      <w:r>
        <w:rPr>
          <w:rFonts w:hAnsi="SimSun"/>
          <w:szCs w:val="24"/>
        </w:rPr>
        <w:t>试验，试验用不同方法解决儿童心理健康和品行障碍，包括家庭集中干预，它们可以补充已经在开展的促进治疗关爱试验；</w:t>
      </w:r>
    </w:p>
    <w:p w:rsidR="00000000" w:rsidRDefault="007F0021">
      <w:pPr>
        <w:numPr>
          <w:ilvl w:val="1"/>
          <w:numId w:val="43"/>
        </w:numPr>
        <w:tabs>
          <w:tab w:val="clear" w:pos="1360"/>
          <w:tab w:val="left" w:pos="1155"/>
        </w:tabs>
        <w:ind w:left="1155" w:hanging="525"/>
        <w:rPr>
          <w:szCs w:val="24"/>
        </w:rPr>
      </w:pPr>
      <w:r>
        <w:rPr>
          <w:rFonts w:hAnsi="SimSun"/>
          <w:szCs w:val="24"/>
        </w:rPr>
        <w:t>开展种种试验，测试为生活混乱、有多种需要的人改善结果所用其他方法的效力。政府也将为有更严重心理健康问题的成人促进以雇主为主的驱辱运动。</w:t>
      </w:r>
    </w:p>
    <w:p w:rsidR="00000000" w:rsidRDefault="007F0021">
      <w:pPr>
        <w:rPr>
          <w:szCs w:val="24"/>
        </w:rPr>
      </w:pPr>
      <w:r>
        <w:rPr>
          <w:szCs w:val="24"/>
        </w:rPr>
        <w:t>134</w:t>
      </w:r>
      <w:r>
        <w:rPr>
          <w:rFonts w:hAnsi="SimSun"/>
          <w:szCs w:val="24"/>
        </w:rPr>
        <w:t>．关于打击社会排斥的最新进度报告</w:t>
      </w:r>
      <w:r>
        <w:rPr>
          <w:szCs w:val="24"/>
        </w:rPr>
        <w:t>2007</w:t>
      </w:r>
      <w:r>
        <w:rPr>
          <w:rFonts w:hAnsi="SimSun"/>
          <w:szCs w:val="24"/>
        </w:rPr>
        <w:t>年</w:t>
      </w:r>
      <w:r>
        <w:rPr>
          <w:szCs w:val="24"/>
        </w:rPr>
        <w:t>2</w:t>
      </w:r>
      <w:r>
        <w:rPr>
          <w:rFonts w:hAnsi="SimSun"/>
          <w:szCs w:val="24"/>
        </w:rPr>
        <w:t>月出版。</w:t>
      </w:r>
      <w:r>
        <w:rPr>
          <w:rStyle w:val="FootnoteReference"/>
          <w:rFonts w:eastAsia="SimSun"/>
          <w:spacing w:val="10"/>
          <w:szCs w:val="24"/>
        </w:rPr>
        <w:footnoteReference w:id="77"/>
      </w:r>
      <w:r>
        <w:rPr>
          <w:szCs w:val="24"/>
        </w:rPr>
        <w:t>1997</w:t>
      </w:r>
      <w:r>
        <w:rPr>
          <w:rFonts w:hAnsi="SimSun"/>
          <w:szCs w:val="24"/>
        </w:rPr>
        <w:t>年至</w:t>
      </w:r>
      <w:r>
        <w:rPr>
          <w:szCs w:val="24"/>
        </w:rPr>
        <w:t>2005</w:t>
      </w:r>
      <w:r>
        <w:rPr>
          <w:rFonts w:hAnsi="SimSun"/>
          <w:szCs w:val="24"/>
        </w:rPr>
        <w:t>年期间，政府在解决贫穷问题方面取得了令人满意的进展：</w:t>
      </w:r>
    </w:p>
    <w:p w:rsidR="00000000" w:rsidRDefault="007F0021">
      <w:pPr>
        <w:numPr>
          <w:ilvl w:val="1"/>
          <w:numId w:val="43"/>
        </w:numPr>
        <w:tabs>
          <w:tab w:val="clear" w:pos="1360"/>
          <w:tab w:val="left" w:pos="1155"/>
        </w:tabs>
        <w:ind w:left="1155" w:hanging="525"/>
        <w:rPr>
          <w:szCs w:val="24"/>
        </w:rPr>
      </w:pPr>
      <w:r>
        <w:rPr>
          <w:rFonts w:hAnsi="SimSun"/>
          <w:szCs w:val="24"/>
        </w:rPr>
        <w:t>现在生活在贫困线以下的人减少了</w:t>
      </w:r>
      <w:r>
        <w:rPr>
          <w:szCs w:val="24"/>
        </w:rPr>
        <w:t>240</w:t>
      </w:r>
      <w:r>
        <w:rPr>
          <w:rFonts w:hAnsi="SimSun"/>
          <w:szCs w:val="24"/>
        </w:rPr>
        <w:t>万；</w:t>
      </w:r>
      <w:r>
        <w:rPr>
          <w:rStyle w:val="FootnoteReference"/>
          <w:rFonts w:eastAsia="SimSun"/>
          <w:spacing w:val="10"/>
          <w:szCs w:val="24"/>
        </w:rPr>
        <w:footnoteReference w:id="78"/>
      </w:r>
    </w:p>
    <w:p w:rsidR="00000000" w:rsidRDefault="007F0021">
      <w:pPr>
        <w:numPr>
          <w:ilvl w:val="1"/>
          <w:numId w:val="43"/>
        </w:numPr>
        <w:tabs>
          <w:tab w:val="clear" w:pos="1360"/>
          <w:tab w:val="left" w:pos="1155"/>
        </w:tabs>
        <w:ind w:left="1155" w:hanging="525"/>
        <w:rPr>
          <w:szCs w:val="24"/>
        </w:rPr>
      </w:pPr>
      <w:r>
        <w:rPr>
          <w:rFonts w:hAnsi="SimSun"/>
          <w:szCs w:val="24"/>
        </w:rPr>
        <w:t>生活绝对贫穷的人减少了一半；</w:t>
      </w:r>
      <w:r>
        <w:rPr>
          <w:rStyle w:val="FootnoteReference"/>
          <w:rFonts w:eastAsia="SimSun"/>
          <w:spacing w:val="10"/>
          <w:szCs w:val="24"/>
        </w:rPr>
        <w:footnoteReference w:id="79"/>
      </w:r>
    </w:p>
    <w:p w:rsidR="00000000" w:rsidRDefault="007F0021">
      <w:pPr>
        <w:numPr>
          <w:ilvl w:val="1"/>
          <w:numId w:val="43"/>
        </w:numPr>
        <w:tabs>
          <w:tab w:val="clear" w:pos="1360"/>
          <w:tab w:val="left" w:pos="1155"/>
        </w:tabs>
        <w:ind w:left="1155" w:hanging="525"/>
        <w:rPr>
          <w:szCs w:val="24"/>
        </w:rPr>
      </w:pPr>
      <w:r>
        <w:rPr>
          <w:rFonts w:hAnsi="SimSun"/>
          <w:szCs w:val="24"/>
        </w:rPr>
        <w:t>使</w:t>
      </w:r>
      <w:r>
        <w:rPr>
          <w:szCs w:val="24"/>
        </w:rPr>
        <w:t xml:space="preserve">700 </w:t>
      </w:r>
      <w:r>
        <w:rPr>
          <w:rFonts w:hAnsi="SimSun"/>
          <w:szCs w:val="24"/>
        </w:rPr>
        <w:t>000</w:t>
      </w:r>
      <w:r>
        <w:rPr>
          <w:rFonts w:hAnsi="SimSun" w:hint="eastAsia"/>
          <w:szCs w:val="24"/>
        </w:rPr>
        <w:t>名</w:t>
      </w:r>
      <w:r>
        <w:rPr>
          <w:rFonts w:hAnsi="SimSun"/>
          <w:szCs w:val="24"/>
        </w:rPr>
        <w:t>儿童摆脱了相对贫穷；</w:t>
      </w:r>
      <w:r>
        <w:rPr>
          <w:rStyle w:val="FootnoteReference"/>
          <w:rFonts w:eastAsia="SimSun"/>
          <w:spacing w:val="10"/>
          <w:szCs w:val="24"/>
        </w:rPr>
        <w:footnoteReference w:id="80"/>
      </w:r>
    </w:p>
    <w:p w:rsidR="00000000" w:rsidRDefault="007F0021">
      <w:pPr>
        <w:numPr>
          <w:ilvl w:val="1"/>
          <w:numId w:val="43"/>
        </w:numPr>
        <w:tabs>
          <w:tab w:val="clear" w:pos="1360"/>
          <w:tab w:val="left" w:pos="1155"/>
        </w:tabs>
        <w:ind w:left="1155" w:hanging="525"/>
        <w:rPr>
          <w:szCs w:val="24"/>
        </w:rPr>
      </w:pPr>
      <w:r>
        <w:rPr>
          <w:rFonts w:hAnsi="SimSun"/>
          <w:szCs w:val="24"/>
        </w:rPr>
        <w:t>使</w:t>
      </w:r>
      <w:r>
        <w:rPr>
          <w:szCs w:val="24"/>
        </w:rPr>
        <w:t>100</w:t>
      </w:r>
      <w:r>
        <w:rPr>
          <w:rFonts w:hAnsi="SimSun"/>
          <w:szCs w:val="24"/>
        </w:rPr>
        <w:t>万养恤</w:t>
      </w:r>
      <w:r>
        <w:rPr>
          <w:rFonts w:hAnsi="SimSun"/>
          <w:szCs w:val="24"/>
        </w:rPr>
        <w:t>金领取人摆脱了相对贫穷；</w:t>
      </w:r>
      <w:r>
        <w:rPr>
          <w:rStyle w:val="FootnoteReference"/>
          <w:rFonts w:eastAsia="SimSun"/>
          <w:spacing w:val="10"/>
          <w:szCs w:val="24"/>
        </w:rPr>
        <w:footnoteReference w:id="81"/>
      </w:r>
    </w:p>
    <w:p w:rsidR="00000000" w:rsidRDefault="007F0021">
      <w:pPr>
        <w:numPr>
          <w:ilvl w:val="1"/>
          <w:numId w:val="43"/>
        </w:numPr>
        <w:tabs>
          <w:tab w:val="clear" w:pos="1360"/>
          <w:tab w:val="left" w:pos="1155"/>
        </w:tabs>
        <w:ind w:left="1155" w:hanging="525"/>
        <w:rPr>
          <w:szCs w:val="24"/>
        </w:rPr>
      </w:pPr>
      <w:r>
        <w:rPr>
          <w:rFonts w:hAnsi="SimSun"/>
          <w:szCs w:val="24"/>
        </w:rPr>
        <w:t>家庭平均一年增收</w:t>
      </w:r>
      <w:r>
        <w:rPr>
          <w:szCs w:val="24"/>
        </w:rPr>
        <w:t>1 000</w:t>
      </w:r>
      <w:r>
        <w:rPr>
          <w:rFonts w:hAnsi="SimSun"/>
          <w:szCs w:val="24"/>
        </w:rPr>
        <w:t>英镑；</w:t>
      </w:r>
    </w:p>
    <w:p w:rsidR="00000000" w:rsidRDefault="007F0021">
      <w:pPr>
        <w:numPr>
          <w:ilvl w:val="1"/>
          <w:numId w:val="43"/>
        </w:numPr>
        <w:tabs>
          <w:tab w:val="clear" w:pos="1360"/>
          <w:tab w:val="left" w:pos="1155"/>
        </w:tabs>
        <w:ind w:left="1155" w:hanging="525"/>
        <w:rPr>
          <w:szCs w:val="24"/>
        </w:rPr>
      </w:pPr>
      <w:r>
        <w:rPr>
          <w:rFonts w:hAnsi="SimSun"/>
          <w:szCs w:val="24"/>
        </w:rPr>
        <w:t>有子女的家庭平均一年增收</w:t>
      </w:r>
      <w:r>
        <w:rPr>
          <w:szCs w:val="24"/>
        </w:rPr>
        <w:t>1 550</w:t>
      </w:r>
      <w:r>
        <w:rPr>
          <w:rFonts w:hAnsi="SimSun"/>
          <w:szCs w:val="24"/>
        </w:rPr>
        <w:t>英镑；</w:t>
      </w:r>
    </w:p>
    <w:p w:rsidR="00000000" w:rsidRDefault="007F0021">
      <w:pPr>
        <w:numPr>
          <w:ilvl w:val="1"/>
          <w:numId w:val="43"/>
        </w:numPr>
        <w:tabs>
          <w:tab w:val="clear" w:pos="1360"/>
          <w:tab w:val="left" w:pos="1155"/>
        </w:tabs>
        <w:ind w:left="1155" w:hanging="525"/>
        <w:rPr>
          <w:szCs w:val="24"/>
        </w:rPr>
      </w:pPr>
      <w:r>
        <w:rPr>
          <w:rFonts w:hAnsi="SimSun"/>
          <w:szCs w:val="24"/>
        </w:rPr>
        <w:t>全民最贫穷的五分之一人口中的有子女家庭平均一年增收了</w:t>
      </w:r>
      <w:r>
        <w:rPr>
          <w:szCs w:val="24"/>
        </w:rPr>
        <w:t>3 450</w:t>
      </w:r>
      <w:r>
        <w:rPr>
          <w:rFonts w:hAnsi="SimSun"/>
          <w:szCs w:val="24"/>
        </w:rPr>
        <w:t>英镑。</w:t>
      </w:r>
    </w:p>
    <w:p w:rsidR="00000000" w:rsidRDefault="007F0021">
      <w:pPr>
        <w:rPr>
          <w:szCs w:val="24"/>
        </w:rPr>
      </w:pPr>
      <w:r>
        <w:rPr>
          <w:szCs w:val="24"/>
        </w:rPr>
        <w:t>135</w:t>
      </w:r>
      <w:r>
        <w:rPr>
          <w:rFonts w:hAnsi="SimSun"/>
          <w:szCs w:val="24"/>
        </w:rPr>
        <w:t>．关于就业：</w:t>
      </w:r>
    </w:p>
    <w:p w:rsidR="00000000" w:rsidRDefault="007F0021">
      <w:pPr>
        <w:numPr>
          <w:ilvl w:val="1"/>
          <w:numId w:val="43"/>
        </w:numPr>
        <w:tabs>
          <w:tab w:val="clear" w:pos="1360"/>
          <w:tab w:val="left" w:pos="1155"/>
        </w:tabs>
        <w:ind w:left="1155" w:hanging="525"/>
        <w:rPr>
          <w:szCs w:val="24"/>
        </w:rPr>
      </w:pPr>
      <w:r>
        <w:rPr>
          <w:rFonts w:hAnsi="SimSun"/>
          <w:szCs w:val="24"/>
        </w:rPr>
        <w:t>就业人数自</w:t>
      </w:r>
      <w:r>
        <w:rPr>
          <w:szCs w:val="24"/>
        </w:rPr>
        <w:t>1997</w:t>
      </w:r>
      <w:r>
        <w:rPr>
          <w:rFonts w:hAnsi="SimSun"/>
          <w:szCs w:val="24"/>
        </w:rPr>
        <w:t>年以来增加了</w:t>
      </w:r>
      <w:r>
        <w:rPr>
          <w:szCs w:val="24"/>
        </w:rPr>
        <w:t>250</w:t>
      </w:r>
      <w:r>
        <w:rPr>
          <w:rFonts w:hAnsi="SimSun"/>
          <w:szCs w:val="24"/>
        </w:rPr>
        <w:t>多万；</w:t>
      </w:r>
    </w:p>
    <w:p w:rsidR="00000000" w:rsidRDefault="007F0021">
      <w:pPr>
        <w:numPr>
          <w:ilvl w:val="1"/>
          <w:numId w:val="43"/>
        </w:numPr>
        <w:tabs>
          <w:tab w:val="clear" w:pos="1360"/>
          <w:tab w:val="left" w:pos="1155"/>
        </w:tabs>
        <w:ind w:left="1155" w:hanging="525"/>
        <w:rPr>
          <w:szCs w:val="24"/>
        </w:rPr>
      </w:pPr>
      <w:r>
        <w:rPr>
          <w:rFonts w:hAnsi="SimSun"/>
          <w:szCs w:val="24"/>
        </w:rPr>
        <w:t>现在有</w:t>
      </w:r>
      <w:r>
        <w:rPr>
          <w:szCs w:val="24"/>
        </w:rPr>
        <w:t>100</w:t>
      </w:r>
      <w:r>
        <w:rPr>
          <w:rFonts w:hAnsi="SimSun"/>
          <w:szCs w:val="24"/>
        </w:rPr>
        <w:t>多万单身父母在职；</w:t>
      </w:r>
    </w:p>
    <w:p w:rsidR="00000000" w:rsidRDefault="007F0021">
      <w:pPr>
        <w:numPr>
          <w:ilvl w:val="1"/>
          <w:numId w:val="43"/>
        </w:numPr>
        <w:tabs>
          <w:tab w:val="clear" w:pos="1360"/>
          <w:tab w:val="left" w:pos="1155"/>
        </w:tabs>
        <w:ind w:left="1155" w:hanging="525"/>
        <w:rPr>
          <w:szCs w:val="24"/>
        </w:rPr>
      </w:pPr>
      <w:r>
        <w:rPr>
          <w:rFonts w:hAnsi="SimSun"/>
          <w:szCs w:val="24"/>
        </w:rPr>
        <w:t>在领失业补助的人中，领补助时间最长的人（长期领取补助的失业人数下降了</w:t>
      </w:r>
      <w:r>
        <w:rPr>
          <w:szCs w:val="24"/>
        </w:rPr>
        <w:t>70%</w:t>
      </w:r>
      <w:r>
        <w:rPr>
          <w:rFonts w:hAnsi="SimSun"/>
          <w:szCs w:val="24"/>
        </w:rPr>
        <w:t>，接近</w:t>
      </w:r>
      <w:r>
        <w:rPr>
          <w:szCs w:val="24"/>
        </w:rPr>
        <w:t>30</w:t>
      </w:r>
      <w:r>
        <w:rPr>
          <w:rFonts w:hAnsi="SimSun"/>
          <w:szCs w:val="24"/>
        </w:rPr>
        <w:t>年来的最低水平；长期领取补助的青年失业现象几乎绝迹）和先前失业率最高的地区，减少最多。</w:t>
      </w:r>
    </w:p>
    <w:p w:rsidR="00000000" w:rsidRDefault="007F0021">
      <w:pPr>
        <w:rPr>
          <w:szCs w:val="24"/>
        </w:rPr>
      </w:pPr>
      <w:r>
        <w:rPr>
          <w:szCs w:val="24"/>
        </w:rPr>
        <w:t>136</w:t>
      </w:r>
      <w:r>
        <w:rPr>
          <w:rFonts w:hAnsi="SimSun"/>
          <w:szCs w:val="24"/>
        </w:rPr>
        <w:t>．关于教育：</w:t>
      </w:r>
    </w:p>
    <w:p w:rsidR="00000000" w:rsidRDefault="007F0021">
      <w:pPr>
        <w:numPr>
          <w:ilvl w:val="1"/>
          <w:numId w:val="43"/>
        </w:numPr>
        <w:tabs>
          <w:tab w:val="clear" w:pos="1360"/>
          <w:tab w:val="left" w:pos="1155"/>
        </w:tabs>
        <w:ind w:left="1155" w:hanging="525"/>
        <w:rPr>
          <w:szCs w:val="24"/>
        </w:rPr>
      </w:pPr>
      <w:r>
        <w:rPr>
          <w:rFonts w:hAnsi="SimSun"/>
          <w:szCs w:val="24"/>
        </w:rPr>
        <w:t>每个学生的投资（包括资本支出）增加了一倍，由</w:t>
      </w:r>
      <w:r>
        <w:rPr>
          <w:szCs w:val="24"/>
        </w:rPr>
        <w:t>199</w:t>
      </w:r>
      <w:r>
        <w:rPr>
          <w:szCs w:val="24"/>
        </w:rPr>
        <w:t>7</w:t>
      </w:r>
      <w:r>
        <w:rPr>
          <w:rFonts w:hAnsi="SimSun"/>
          <w:szCs w:val="24"/>
        </w:rPr>
        <w:t>年的</w:t>
      </w:r>
      <w:r>
        <w:rPr>
          <w:szCs w:val="24"/>
        </w:rPr>
        <w:t>2 500</w:t>
      </w:r>
      <w:r>
        <w:rPr>
          <w:rFonts w:hAnsi="SimSun"/>
          <w:szCs w:val="24"/>
        </w:rPr>
        <w:t>英镑增至</w:t>
      </w:r>
      <w:r>
        <w:rPr>
          <w:szCs w:val="24"/>
        </w:rPr>
        <w:t>2005/</w:t>
      </w:r>
      <w:r>
        <w:rPr>
          <w:rFonts w:hint="eastAsia"/>
          <w:szCs w:val="24"/>
        </w:rPr>
        <w:t>20</w:t>
      </w:r>
      <w:r>
        <w:rPr>
          <w:szCs w:val="24"/>
        </w:rPr>
        <w:t>06</w:t>
      </w:r>
      <w:r>
        <w:rPr>
          <w:rFonts w:hAnsi="SimSun"/>
          <w:szCs w:val="24"/>
        </w:rPr>
        <w:t>年的</w:t>
      </w:r>
      <w:r>
        <w:rPr>
          <w:szCs w:val="24"/>
        </w:rPr>
        <w:t>5 000</w:t>
      </w:r>
      <w:r>
        <w:rPr>
          <w:rFonts w:hAnsi="SimSun"/>
          <w:szCs w:val="24"/>
        </w:rPr>
        <w:t>英镑。到</w:t>
      </w:r>
      <w:r>
        <w:rPr>
          <w:szCs w:val="24"/>
        </w:rPr>
        <w:t>2006-</w:t>
      </w:r>
      <w:r>
        <w:rPr>
          <w:rFonts w:hint="eastAsia"/>
          <w:szCs w:val="24"/>
        </w:rPr>
        <w:t>20</w:t>
      </w:r>
      <w:r>
        <w:rPr>
          <w:szCs w:val="24"/>
        </w:rPr>
        <w:t>07</w:t>
      </w:r>
      <w:r>
        <w:rPr>
          <w:rFonts w:hAnsi="SimSun"/>
          <w:szCs w:val="24"/>
        </w:rPr>
        <w:t>年，每个学生的财政收入供资总额增加了</w:t>
      </w:r>
      <w:r>
        <w:rPr>
          <w:szCs w:val="24"/>
        </w:rPr>
        <w:t>48%</w:t>
      </w:r>
      <w:r>
        <w:rPr>
          <w:rFonts w:hAnsi="SimSun"/>
          <w:szCs w:val="24"/>
        </w:rPr>
        <w:t>（</w:t>
      </w:r>
      <w:r>
        <w:rPr>
          <w:szCs w:val="24"/>
        </w:rPr>
        <w:t>1 450</w:t>
      </w:r>
      <w:r>
        <w:rPr>
          <w:rFonts w:hAnsi="SimSun"/>
          <w:szCs w:val="24"/>
        </w:rPr>
        <w:t>英镑）；</w:t>
      </w:r>
    </w:p>
    <w:p w:rsidR="00000000" w:rsidRDefault="007F0021">
      <w:pPr>
        <w:numPr>
          <w:ilvl w:val="1"/>
          <w:numId w:val="43"/>
        </w:numPr>
        <w:tabs>
          <w:tab w:val="clear" w:pos="1360"/>
          <w:tab w:val="left" w:pos="1155"/>
        </w:tabs>
        <w:ind w:left="1155" w:hanging="525"/>
        <w:rPr>
          <w:szCs w:val="24"/>
        </w:rPr>
      </w:pPr>
      <w:r>
        <w:rPr>
          <w:szCs w:val="24"/>
        </w:rPr>
        <w:t>1997</w:t>
      </w:r>
      <w:r>
        <w:rPr>
          <w:rFonts w:hAnsi="SimSun"/>
          <w:szCs w:val="24"/>
        </w:rPr>
        <w:t>年，近一半的小学英语和数学达标的不到</w:t>
      </w:r>
      <w:r>
        <w:rPr>
          <w:szCs w:val="24"/>
        </w:rPr>
        <w:t>65%</w:t>
      </w:r>
      <w:r>
        <w:rPr>
          <w:rFonts w:hAnsi="SimSun"/>
          <w:szCs w:val="24"/>
        </w:rPr>
        <w:t>，如今有八分之七的小学英语超过了这个水平，有五分之四的小学数学超过了这个水平；</w:t>
      </w:r>
    </w:p>
    <w:p w:rsidR="00000000" w:rsidRDefault="007F0021">
      <w:pPr>
        <w:numPr>
          <w:ilvl w:val="1"/>
          <w:numId w:val="43"/>
        </w:numPr>
        <w:tabs>
          <w:tab w:val="clear" w:pos="1360"/>
          <w:tab w:val="left" w:pos="1155"/>
        </w:tabs>
        <w:ind w:left="1155" w:hanging="525"/>
        <w:rPr>
          <w:szCs w:val="24"/>
        </w:rPr>
      </w:pPr>
      <w:r>
        <w:rPr>
          <w:rFonts w:hAnsi="SimSun"/>
          <w:szCs w:val="24"/>
        </w:rPr>
        <w:t>自</w:t>
      </w:r>
      <w:r>
        <w:rPr>
          <w:szCs w:val="24"/>
        </w:rPr>
        <w:t>1997</w:t>
      </w:r>
      <w:r>
        <w:rPr>
          <w:rFonts w:hAnsi="SimSun"/>
          <w:szCs w:val="24"/>
        </w:rPr>
        <w:t>年以来，离校而没有取得资格证书的年青人减少了一半，而获得五好普通中等教育证书的比例由</w:t>
      </w:r>
      <w:r>
        <w:rPr>
          <w:szCs w:val="24"/>
        </w:rPr>
        <w:t>45%</w:t>
      </w:r>
      <w:r>
        <w:rPr>
          <w:rFonts w:hAnsi="SimSun"/>
          <w:szCs w:val="24"/>
        </w:rPr>
        <w:t>增加到</w:t>
      </w:r>
      <w:r>
        <w:rPr>
          <w:szCs w:val="24"/>
        </w:rPr>
        <w:t>58%</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获得五好普通中等教育证书的学生不到四分之一的中学由</w:t>
      </w:r>
      <w:r>
        <w:rPr>
          <w:szCs w:val="24"/>
        </w:rPr>
        <w:t>1997</w:t>
      </w:r>
      <w:r>
        <w:rPr>
          <w:rFonts w:hAnsi="SimSun"/>
          <w:szCs w:val="24"/>
        </w:rPr>
        <w:t>年的</w:t>
      </w:r>
      <w:r>
        <w:rPr>
          <w:szCs w:val="24"/>
        </w:rPr>
        <w:t>616</w:t>
      </w:r>
      <w:r>
        <w:rPr>
          <w:rFonts w:hAnsi="SimSun"/>
          <w:szCs w:val="24"/>
        </w:rPr>
        <w:t>所下降到</w:t>
      </w:r>
      <w:r>
        <w:rPr>
          <w:szCs w:val="24"/>
        </w:rPr>
        <w:t>2006</w:t>
      </w:r>
      <w:r>
        <w:rPr>
          <w:rFonts w:hAnsi="SimSun"/>
          <w:szCs w:val="24"/>
        </w:rPr>
        <w:t>年的</w:t>
      </w:r>
      <w:r>
        <w:rPr>
          <w:szCs w:val="24"/>
        </w:rPr>
        <w:t>47</w:t>
      </w:r>
      <w:r>
        <w:rPr>
          <w:rFonts w:hAnsi="SimSun"/>
          <w:szCs w:val="24"/>
        </w:rPr>
        <w:t>所；</w:t>
      </w:r>
      <w:r>
        <w:rPr>
          <w:szCs w:val="24"/>
        </w:rPr>
        <w:t>2006</w:t>
      </w:r>
      <w:r>
        <w:rPr>
          <w:rFonts w:hAnsi="SimSun"/>
          <w:szCs w:val="24"/>
        </w:rPr>
        <w:t>年，</w:t>
      </w:r>
      <w:r>
        <w:rPr>
          <w:szCs w:val="24"/>
        </w:rPr>
        <w:t>70%</w:t>
      </w:r>
      <w:r>
        <w:rPr>
          <w:rFonts w:hAnsi="SimSun"/>
          <w:szCs w:val="24"/>
        </w:rPr>
        <w:t>或更多</w:t>
      </w:r>
      <w:r>
        <w:rPr>
          <w:rFonts w:hAnsi="SimSun"/>
          <w:szCs w:val="24"/>
        </w:rPr>
        <w:t>学生获得优良普通中等教育证书的中学增加了</w:t>
      </w:r>
      <w:r>
        <w:rPr>
          <w:szCs w:val="24"/>
        </w:rPr>
        <w:t>7</w:t>
      </w:r>
      <w:r>
        <w:rPr>
          <w:rFonts w:hAnsi="SimSun"/>
          <w:szCs w:val="24"/>
        </w:rPr>
        <w:t>倍，由</w:t>
      </w:r>
      <w:r>
        <w:rPr>
          <w:szCs w:val="24"/>
        </w:rPr>
        <w:t>83</w:t>
      </w:r>
      <w:r>
        <w:rPr>
          <w:rFonts w:hAnsi="SimSun"/>
          <w:szCs w:val="24"/>
        </w:rPr>
        <w:t>所增加到</w:t>
      </w:r>
      <w:r>
        <w:rPr>
          <w:szCs w:val="24"/>
        </w:rPr>
        <w:t>604</w:t>
      </w:r>
      <w:r>
        <w:rPr>
          <w:rFonts w:hAnsi="SimSun"/>
          <w:szCs w:val="24"/>
        </w:rPr>
        <w:t>所；</w:t>
      </w:r>
    </w:p>
    <w:p w:rsidR="00000000" w:rsidRDefault="007F0021">
      <w:pPr>
        <w:numPr>
          <w:ilvl w:val="1"/>
          <w:numId w:val="43"/>
        </w:numPr>
        <w:tabs>
          <w:tab w:val="clear" w:pos="1360"/>
          <w:tab w:val="left" w:pos="1155"/>
        </w:tabs>
        <w:ind w:left="1155" w:hanging="525"/>
        <w:rPr>
          <w:szCs w:val="24"/>
        </w:rPr>
      </w:pPr>
      <w:r>
        <w:rPr>
          <w:rFonts w:hAnsi="SimSun"/>
          <w:szCs w:val="24"/>
        </w:rPr>
        <w:t>加勒比黑人学生，还有孟加拉国学生，获得五好普通中等教育证书（</w:t>
      </w:r>
      <w:r>
        <w:rPr>
          <w:szCs w:val="24"/>
        </w:rPr>
        <w:t>A</w:t>
      </w:r>
      <w:r>
        <w:rPr>
          <w:szCs w:val="24"/>
          <w:vertAlign w:val="superscript"/>
        </w:rPr>
        <w:t>*</w:t>
      </w:r>
      <w:r>
        <w:rPr>
          <w:szCs w:val="24"/>
        </w:rPr>
        <w:t>-C</w:t>
      </w:r>
      <w:r>
        <w:rPr>
          <w:rFonts w:hAnsi="SimSun"/>
          <w:szCs w:val="24"/>
        </w:rPr>
        <w:t>）的增加最多。</w:t>
      </w:r>
    </w:p>
    <w:p w:rsidR="00000000" w:rsidRDefault="007F0021">
      <w:pPr>
        <w:rPr>
          <w:szCs w:val="24"/>
        </w:rPr>
      </w:pPr>
      <w:r>
        <w:rPr>
          <w:szCs w:val="24"/>
        </w:rPr>
        <w:t>137</w:t>
      </w:r>
      <w:r>
        <w:rPr>
          <w:rFonts w:hAnsi="SimSun"/>
          <w:szCs w:val="24"/>
        </w:rPr>
        <w:t>．关于条件不利的地区：</w:t>
      </w:r>
    </w:p>
    <w:p w:rsidR="00000000" w:rsidRDefault="007F0021">
      <w:pPr>
        <w:numPr>
          <w:ilvl w:val="1"/>
          <w:numId w:val="43"/>
        </w:numPr>
        <w:tabs>
          <w:tab w:val="clear" w:pos="1360"/>
          <w:tab w:val="left" w:pos="1155"/>
        </w:tabs>
        <w:ind w:left="1155" w:hanging="525"/>
        <w:rPr>
          <w:szCs w:val="24"/>
        </w:rPr>
      </w:pPr>
      <w:r>
        <w:rPr>
          <w:rFonts w:hAnsi="SimSun"/>
          <w:szCs w:val="24"/>
        </w:rPr>
        <w:t>自</w:t>
      </w:r>
      <w:r>
        <w:rPr>
          <w:szCs w:val="24"/>
        </w:rPr>
        <w:t>1998</w:t>
      </w:r>
      <w:r>
        <w:rPr>
          <w:rFonts w:hAnsi="SimSun"/>
          <w:szCs w:val="24"/>
        </w:rPr>
        <w:t>年以来，最贫穷地区的小学改善速度几乎是最富裕地区的学校的</w:t>
      </w:r>
      <w:r>
        <w:rPr>
          <w:szCs w:val="24"/>
        </w:rPr>
        <w:t>2</w:t>
      </w:r>
      <w:r>
        <w:rPr>
          <w:rFonts w:hAnsi="SimSun"/>
          <w:szCs w:val="24"/>
        </w:rPr>
        <w:t>倍；</w:t>
      </w:r>
    </w:p>
    <w:p w:rsidR="00000000" w:rsidRDefault="007F0021">
      <w:pPr>
        <w:numPr>
          <w:ilvl w:val="1"/>
          <w:numId w:val="43"/>
        </w:numPr>
        <w:tabs>
          <w:tab w:val="clear" w:pos="1360"/>
          <w:tab w:val="left" w:pos="1155"/>
        </w:tabs>
        <w:ind w:left="1155" w:hanging="525"/>
        <w:rPr>
          <w:szCs w:val="24"/>
        </w:rPr>
      </w:pPr>
      <w:r>
        <w:rPr>
          <w:rFonts w:hAnsi="SimSun"/>
          <w:szCs w:val="24"/>
        </w:rPr>
        <w:t>支持青年的积极活动支持了</w:t>
      </w:r>
      <w:r>
        <w:rPr>
          <w:szCs w:val="24"/>
        </w:rPr>
        <w:t>290 000</w:t>
      </w:r>
      <w:r>
        <w:rPr>
          <w:rFonts w:hAnsi="SimSun"/>
          <w:szCs w:val="24"/>
        </w:rPr>
        <w:t>多名少年（大多数都有遭社会排斥的危险），而且在一些最难办的地区帮助减少了反社会行为和街头犯罪；</w:t>
      </w:r>
    </w:p>
    <w:p w:rsidR="00000000" w:rsidRDefault="007F0021">
      <w:pPr>
        <w:numPr>
          <w:ilvl w:val="1"/>
          <w:numId w:val="43"/>
        </w:numPr>
        <w:tabs>
          <w:tab w:val="clear" w:pos="1360"/>
          <w:tab w:val="left" w:pos="1155"/>
        </w:tabs>
        <w:ind w:left="1155" w:hanging="525"/>
        <w:rPr>
          <w:szCs w:val="24"/>
        </w:rPr>
      </w:pPr>
      <w:r>
        <w:rPr>
          <w:rFonts w:hAnsi="SimSun"/>
          <w:szCs w:val="24"/>
        </w:rPr>
        <w:t>邻里支助基金为</w:t>
      </w:r>
      <w:r>
        <w:rPr>
          <w:szCs w:val="24"/>
        </w:rPr>
        <w:t>50 000</w:t>
      </w:r>
      <w:r>
        <w:rPr>
          <w:rFonts w:hAnsi="SimSun" w:hint="eastAsia"/>
          <w:szCs w:val="24"/>
        </w:rPr>
        <w:t>名可能遭受严重社会排斥</w:t>
      </w:r>
      <w:r>
        <w:rPr>
          <w:rFonts w:hAnsi="SimSun"/>
          <w:szCs w:val="24"/>
        </w:rPr>
        <w:t>的少年开办了非正式学习方案。多数（</w:t>
      </w:r>
      <w:r>
        <w:rPr>
          <w:szCs w:val="24"/>
        </w:rPr>
        <w:t>68%</w:t>
      </w:r>
      <w:r>
        <w:rPr>
          <w:rFonts w:hAnsi="SimSun"/>
          <w:szCs w:val="24"/>
        </w:rPr>
        <w:t>）都取得了良好结果（重新接受教</w:t>
      </w:r>
      <w:r>
        <w:rPr>
          <w:rFonts w:hAnsi="SimSun"/>
          <w:szCs w:val="24"/>
        </w:rPr>
        <w:t>育）。</w:t>
      </w:r>
    </w:p>
    <w:p w:rsidR="00000000" w:rsidRDefault="007F0021">
      <w:pPr>
        <w:rPr>
          <w:szCs w:val="24"/>
        </w:rPr>
      </w:pPr>
      <w:r>
        <w:rPr>
          <w:szCs w:val="24"/>
        </w:rPr>
        <w:t>138</w:t>
      </w:r>
      <w:r>
        <w:rPr>
          <w:rFonts w:hAnsi="SimSun"/>
          <w:szCs w:val="24"/>
        </w:rPr>
        <w:t>．关于健康：</w:t>
      </w:r>
    </w:p>
    <w:p w:rsidR="00000000" w:rsidRDefault="007F0021">
      <w:pPr>
        <w:numPr>
          <w:ilvl w:val="1"/>
          <w:numId w:val="43"/>
        </w:numPr>
        <w:tabs>
          <w:tab w:val="clear" w:pos="1360"/>
          <w:tab w:val="left" w:pos="1155"/>
        </w:tabs>
        <w:ind w:left="1155" w:hanging="525"/>
        <w:rPr>
          <w:szCs w:val="24"/>
        </w:rPr>
      </w:pPr>
      <w:r>
        <w:rPr>
          <w:rFonts w:hAnsi="SimSun"/>
          <w:szCs w:val="24"/>
        </w:rPr>
        <w:t>英格兰</w:t>
      </w:r>
      <w:r>
        <w:rPr>
          <w:szCs w:val="24"/>
        </w:rPr>
        <w:t>75</w:t>
      </w:r>
      <w:r>
        <w:rPr>
          <w:rFonts w:hAnsi="SimSun"/>
          <w:szCs w:val="24"/>
        </w:rPr>
        <w:t>岁以下的人死于心脏病的总比率由</w:t>
      </w:r>
      <w:r>
        <w:rPr>
          <w:szCs w:val="24"/>
        </w:rPr>
        <w:t>1995-</w:t>
      </w:r>
      <w:r>
        <w:rPr>
          <w:rFonts w:hint="eastAsia"/>
          <w:szCs w:val="24"/>
        </w:rPr>
        <w:t>19</w:t>
      </w:r>
      <w:r>
        <w:rPr>
          <w:szCs w:val="24"/>
        </w:rPr>
        <w:t>97</w:t>
      </w:r>
      <w:r>
        <w:rPr>
          <w:rFonts w:hAnsi="SimSun"/>
          <w:szCs w:val="24"/>
        </w:rPr>
        <w:t>年的</w:t>
      </w:r>
      <w:r>
        <w:rPr>
          <w:szCs w:val="24"/>
        </w:rPr>
        <w:t>100 000</w:t>
      </w:r>
      <w:r>
        <w:rPr>
          <w:rFonts w:hAnsi="SimSun"/>
          <w:szCs w:val="24"/>
        </w:rPr>
        <w:t>分之</w:t>
      </w:r>
      <w:r>
        <w:rPr>
          <w:szCs w:val="24"/>
        </w:rPr>
        <w:t>141.0</w:t>
      </w:r>
      <w:r>
        <w:rPr>
          <w:rFonts w:hAnsi="SimSun"/>
          <w:szCs w:val="24"/>
        </w:rPr>
        <w:t>，下降到</w:t>
      </w:r>
      <w:r>
        <w:rPr>
          <w:szCs w:val="24"/>
        </w:rPr>
        <w:t>2003-</w:t>
      </w:r>
      <w:r>
        <w:rPr>
          <w:rFonts w:hint="eastAsia"/>
          <w:szCs w:val="24"/>
        </w:rPr>
        <w:t>20</w:t>
      </w:r>
      <w:r>
        <w:rPr>
          <w:szCs w:val="24"/>
        </w:rPr>
        <w:t>05</w:t>
      </w:r>
      <w:r>
        <w:rPr>
          <w:rFonts w:hAnsi="SimSun"/>
          <w:szCs w:val="24"/>
        </w:rPr>
        <w:t>年的</w:t>
      </w:r>
      <w:r>
        <w:rPr>
          <w:szCs w:val="24"/>
        </w:rPr>
        <w:t>100 000</w:t>
      </w:r>
      <w:r>
        <w:rPr>
          <w:rFonts w:hAnsi="SimSun"/>
          <w:szCs w:val="24"/>
        </w:rPr>
        <w:t>分之</w:t>
      </w:r>
      <w:r>
        <w:rPr>
          <w:szCs w:val="24"/>
        </w:rPr>
        <w:t>90.5</w:t>
      </w:r>
      <w:r>
        <w:rPr>
          <w:rFonts w:hAnsi="SimSun"/>
          <w:szCs w:val="24"/>
        </w:rPr>
        <w:t>，下降了</w:t>
      </w:r>
      <w:r>
        <w:rPr>
          <w:szCs w:val="24"/>
        </w:rPr>
        <w:t>35.9%</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英格兰</w:t>
      </w:r>
      <w:r>
        <w:rPr>
          <w:szCs w:val="24"/>
        </w:rPr>
        <w:t>75</w:t>
      </w:r>
      <w:r>
        <w:rPr>
          <w:rFonts w:hAnsi="SimSun"/>
          <w:szCs w:val="24"/>
        </w:rPr>
        <w:t>岁以下的人死于癌症的总比率由</w:t>
      </w:r>
      <w:r>
        <w:rPr>
          <w:szCs w:val="24"/>
        </w:rPr>
        <w:t>1995-</w:t>
      </w:r>
      <w:r>
        <w:rPr>
          <w:rFonts w:hint="eastAsia"/>
          <w:szCs w:val="24"/>
        </w:rPr>
        <w:t>19</w:t>
      </w:r>
      <w:r>
        <w:rPr>
          <w:szCs w:val="24"/>
        </w:rPr>
        <w:t>97</w:t>
      </w:r>
      <w:r>
        <w:rPr>
          <w:rFonts w:hAnsi="SimSun"/>
          <w:szCs w:val="24"/>
        </w:rPr>
        <w:t>年的</w:t>
      </w:r>
      <w:r>
        <w:rPr>
          <w:szCs w:val="24"/>
        </w:rPr>
        <w:t>100 000</w:t>
      </w:r>
      <w:r>
        <w:rPr>
          <w:rFonts w:hAnsi="SimSun"/>
          <w:szCs w:val="24"/>
        </w:rPr>
        <w:t>分之</w:t>
      </w:r>
      <w:r>
        <w:rPr>
          <w:szCs w:val="24"/>
        </w:rPr>
        <w:t>141.2</w:t>
      </w:r>
      <w:r>
        <w:rPr>
          <w:rFonts w:hAnsi="SimSun"/>
          <w:szCs w:val="24"/>
        </w:rPr>
        <w:t>，下降到</w:t>
      </w:r>
      <w:r>
        <w:rPr>
          <w:szCs w:val="24"/>
        </w:rPr>
        <w:t>2003-</w:t>
      </w:r>
      <w:r>
        <w:rPr>
          <w:rFonts w:hint="eastAsia"/>
          <w:szCs w:val="24"/>
        </w:rPr>
        <w:t>20</w:t>
      </w:r>
      <w:r>
        <w:rPr>
          <w:szCs w:val="24"/>
        </w:rPr>
        <w:t>05</w:t>
      </w:r>
      <w:r>
        <w:rPr>
          <w:rFonts w:hAnsi="SimSun"/>
          <w:szCs w:val="24"/>
        </w:rPr>
        <w:t>年的</w:t>
      </w:r>
      <w:r>
        <w:rPr>
          <w:szCs w:val="24"/>
        </w:rPr>
        <w:t>100 000</w:t>
      </w:r>
      <w:r>
        <w:rPr>
          <w:rFonts w:hAnsi="SimSun"/>
          <w:szCs w:val="24"/>
        </w:rPr>
        <w:t>分之</w:t>
      </w:r>
      <w:r>
        <w:rPr>
          <w:szCs w:val="24"/>
        </w:rPr>
        <w:t>119.0</w:t>
      </w:r>
      <w:r>
        <w:rPr>
          <w:rFonts w:hAnsi="SimSun"/>
          <w:szCs w:val="24"/>
        </w:rPr>
        <w:t>，下降了</w:t>
      </w:r>
      <w:r>
        <w:rPr>
          <w:szCs w:val="24"/>
        </w:rPr>
        <w:t>15.7%</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吸烟成人的百分比自</w:t>
      </w:r>
      <w:r>
        <w:rPr>
          <w:szCs w:val="24"/>
        </w:rPr>
        <w:t>2001</w:t>
      </w:r>
      <w:r>
        <w:rPr>
          <w:rFonts w:hAnsi="SimSun"/>
          <w:szCs w:val="24"/>
        </w:rPr>
        <w:t>年以来下降了</w:t>
      </w:r>
      <w:r>
        <w:rPr>
          <w:szCs w:val="24"/>
        </w:rPr>
        <w:t>3</w:t>
      </w:r>
      <w:r>
        <w:rPr>
          <w:rFonts w:hAnsi="SimSun"/>
          <w:szCs w:val="24"/>
        </w:rPr>
        <w:t>个百分点，</w:t>
      </w:r>
      <w:r>
        <w:rPr>
          <w:szCs w:val="24"/>
        </w:rPr>
        <w:t>2005</w:t>
      </w:r>
      <w:r>
        <w:rPr>
          <w:rFonts w:hAnsi="SimSun"/>
          <w:szCs w:val="24"/>
        </w:rPr>
        <w:t>年由</w:t>
      </w:r>
      <w:r>
        <w:rPr>
          <w:szCs w:val="24"/>
        </w:rPr>
        <w:t>27%</w:t>
      </w:r>
      <w:r>
        <w:rPr>
          <w:rFonts w:hAnsi="SimSun"/>
          <w:szCs w:val="24"/>
        </w:rPr>
        <w:t>下降到</w:t>
      </w:r>
      <w:r>
        <w:rPr>
          <w:szCs w:val="24"/>
        </w:rPr>
        <w:t>24%</w:t>
      </w:r>
      <w:r>
        <w:rPr>
          <w:rFonts w:hAnsi="SimSun"/>
          <w:szCs w:val="24"/>
        </w:rPr>
        <w:t>。在办公人员和体力劳动者中，由</w:t>
      </w:r>
      <w:r>
        <w:rPr>
          <w:szCs w:val="24"/>
        </w:rPr>
        <w:t>33%</w:t>
      </w:r>
      <w:r>
        <w:rPr>
          <w:rFonts w:hAnsi="SimSun"/>
          <w:szCs w:val="24"/>
        </w:rPr>
        <w:t>下降到</w:t>
      </w:r>
      <w:r>
        <w:rPr>
          <w:szCs w:val="24"/>
        </w:rPr>
        <w:t>31%</w:t>
      </w:r>
      <w:r>
        <w:rPr>
          <w:rFonts w:hAnsi="SimSun"/>
          <w:szCs w:val="24"/>
        </w:rPr>
        <w:t>。</w:t>
      </w:r>
    </w:p>
    <w:p w:rsidR="00000000" w:rsidRDefault="007F0021">
      <w:pPr>
        <w:rPr>
          <w:szCs w:val="24"/>
        </w:rPr>
      </w:pPr>
      <w:r>
        <w:rPr>
          <w:szCs w:val="24"/>
        </w:rPr>
        <w:t>139</w:t>
      </w:r>
      <w:r>
        <w:rPr>
          <w:rFonts w:hAnsi="SimSun"/>
          <w:szCs w:val="24"/>
        </w:rPr>
        <w:t>．关于住房</w:t>
      </w:r>
      <w:r>
        <w:rPr>
          <w:rFonts w:hAnsi="SimSun"/>
          <w:szCs w:val="24"/>
        </w:rPr>
        <w:t>和无家可归问题：</w:t>
      </w:r>
    </w:p>
    <w:p w:rsidR="00000000" w:rsidRDefault="007F0021">
      <w:pPr>
        <w:numPr>
          <w:ilvl w:val="1"/>
          <w:numId w:val="43"/>
        </w:numPr>
        <w:tabs>
          <w:tab w:val="clear" w:pos="1360"/>
          <w:tab w:val="left" w:pos="1155"/>
        </w:tabs>
        <w:ind w:left="1155" w:hanging="525"/>
        <w:rPr>
          <w:szCs w:val="24"/>
        </w:rPr>
      </w:pPr>
      <w:r>
        <w:rPr>
          <w:rFonts w:hAnsi="SimSun"/>
          <w:szCs w:val="24"/>
        </w:rPr>
        <w:t>不体面社会住房减少了</w:t>
      </w:r>
      <w:r>
        <w:rPr>
          <w:szCs w:val="24"/>
        </w:rPr>
        <w:t>100</w:t>
      </w:r>
      <w:r>
        <w:rPr>
          <w:rFonts w:hAnsi="SimSun"/>
          <w:szCs w:val="24"/>
        </w:rPr>
        <w:t>多万；</w:t>
      </w:r>
    </w:p>
    <w:p w:rsidR="00000000" w:rsidRDefault="007F0021">
      <w:pPr>
        <w:numPr>
          <w:ilvl w:val="1"/>
          <w:numId w:val="43"/>
        </w:numPr>
        <w:tabs>
          <w:tab w:val="clear" w:pos="1360"/>
          <w:tab w:val="left" w:pos="1155"/>
        </w:tabs>
        <w:ind w:left="1155" w:hanging="525"/>
        <w:rPr>
          <w:szCs w:val="24"/>
        </w:rPr>
      </w:pPr>
      <w:r>
        <w:rPr>
          <w:szCs w:val="24"/>
        </w:rPr>
        <w:t>1998</w:t>
      </w:r>
      <w:r>
        <w:rPr>
          <w:rFonts w:hAnsi="SimSun"/>
          <w:szCs w:val="24"/>
        </w:rPr>
        <w:t>年以来，露宿减少了</w:t>
      </w:r>
      <w:r>
        <w:rPr>
          <w:szCs w:val="24"/>
        </w:rPr>
        <w:t>73%</w:t>
      </w:r>
      <w:r>
        <w:rPr>
          <w:rFonts w:hAnsi="SimSun"/>
          <w:szCs w:val="24"/>
        </w:rPr>
        <w:t>。估计</w:t>
      </w:r>
      <w:r>
        <w:rPr>
          <w:szCs w:val="24"/>
        </w:rPr>
        <w:t>2006</w:t>
      </w:r>
      <w:r>
        <w:rPr>
          <w:rFonts w:hAnsi="SimSun"/>
          <w:szCs w:val="24"/>
        </w:rPr>
        <w:t>年只有</w:t>
      </w:r>
      <w:r>
        <w:rPr>
          <w:szCs w:val="24"/>
        </w:rPr>
        <w:t>502</w:t>
      </w:r>
      <w:r>
        <w:rPr>
          <w:rFonts w:hAnsi="SimSun"/>
          <w:szCs w:val="24"/>
        </w:rPr>
        <w:t>人露宿。</w:t>
      </w:r>
    </w:p>
    <w:p w:rsidR="00000000" w:rsidRDefault="007F0021">
      <w:pPr>
        <w:spacing w:before="320" w:after="320"/>
        <w:rPr>
          <w:rFonts w:hAnsi="SimSun"/>
          <w:u w:val="single"/>
        </w:rPr>
      </w:pPr>
      <w:r>
        <w:rPr>
          <w:rFonts w:hAnsi="SimSun"/>
          <w:u w:val="single"/>
        </w:rPr>
        <w:t>北爱尔兰</w:t>
      </w:r>
    </w:p>
    <w:p w:rsidR="00000000" w:rsidRDefault="007F0021">
      <w:pPr>
        <w:spacing w:after="320"/>
        <w:rPr>
          <w:szCs w:val="24"/>
        </w:rPr>
      </w:pPr>
      <w:r>
        <w:rPr>
          <w:szCs w:val="24"/>
        </w:rPr>
        <w:t>140</w:t>
      </w:r>
      <w:r>
        <w:rPr>
          <w:rFonts w:hAnsi="SimSun"/>
          <w:szCs w:val="24"/>
        </w:rPr>
        <w:t>．政府的</w:t>
      </w:r>
      <w:r>
        <w:rPr>
          <w:rFonts w:hint="eastAsia"/>
          <w:szCs w:val="24"/>
        </w:rPr>
        <w:t>“</w:t>
      </w:r>
      <w:r>
        <w:rPr>
          <w:rFonts w:hAnsi="SimSun"/>
          <w:szCs w:val="24"/>
        </w:rPr>
        <w:t>北爱尔兰除贫和社会包容新战略</w:t>
      </w:r>
      <w:r>
        <w:rPr>
          <w:rFonts w:hint="eastAsia"/>
          <w:szCs w:val="24"/>
        </w:rPr>
        <w:t>”</w:t>
      </w:r>
      <w:r>
        <w:rPr>
          <w:szCs w:val="24"/>
        </w:rPr>
        <w:t>2006</w:t>
      </w:r>
      <w:r>
        <w:rPr>
          <w:rFonts w:hAnsi="SimSun"/>
          <w:szCs w:val="24"/>
        </w:rPr>
        <w:t>年</w:t>
      </w:r>
      <w:r>
        <w:rPr>
          <w:szCs w:val="24"/>
        </w:rPr>
        <w:t>11</w:t>
      </w:r>
      <w:r>
        <w:rPr>
          <w:rFonts w:hAnsi="SimSun"/>
          <w:szCs w:val="24"/>
        </w:rPr>
        <w:t>月</w:t>
      </w:r>
      <w:r>
        <w:rPr>
          <w:szCs w:val="24"/>
        </w:rPr>
        <w:t>13</w:t>
      </w:r>
      <w:r>
        <w:rPr>
          <w:rFonts w:hAnsi="SimSun"/>
          <w:szCs w:val="24"/>
        </w:rPr>
        <w:t>日出台，现在称为</w:t>
      </w:r>
      <w:r>
        <w:rPr>
          <w:rFonts w:hint="eastAsia"/>
          <w:szCs w:val="24"/>
        </w:rPr>
        <w:t>“</w:t>
      </w:r>
      <w:r>
        <w:rPr>
          <w:rFonts w:hAnsi="SimSun"/>
          <w:szCs w:val="24"/>
        </w:rPr>
        <w:t>终身机遇</w:t>
      </w:r>
      <w:r>
        <w:rPr>
          <w:rFonts w:hint="eastAsia"/>
          <w:szCs w:val="24"/>
        </w:rPr>
        <w:t>”</w:t>
      </w:r>
      <w:r>
        <w:rPr>
          <w:rFonts w:hAnsi="SimSun"/>
          <w:szCs w:val="24"/>
        </w:rPr>
        <w:t>。</w:t>
      </w:r>
      <w:r>
        <w:rPr>
          <w:rStyle w:val="FootnoteReference"/>
          <w:rFonts w:eastAsia="SimSun"/>
          <w:spacing w:val="10"/>
          <w:szCs w:val="24"/>
        </w:rPr>
        <w:footnoteReference w:id="82"/>
      </w:r>
      <w:r>
        <w:rPr>
          <w:rFonts w:hAnsi="SimSun"/>
          <w:szCs w:val="24"/>
        </w:rPr>
        <w:t>该战略取代了</w:t>
      </w:r>
      <w:r>
        <w:rPr>
          <w:rFonts w:hint="eastAsia"/>
          <w:szCs w:val="24"/>
        </w:rPr>
        <w:t>“</w:t>
      </w:r>
      <w:r>
        <w:rPr>
          <w:rFonts w:hAnsi="SimSun"/>
          <w:szCs w:val="24"/>
        </w:rPr>
        <w:t>以社会需要为新目标</w:t>
      </w:r>
      <w:r>
        <w:rPr>
          <w:rFonts w:hint="eastAsia"/>
          <w:szCs w:val="24"/>
        </w:rPr>
        <w:t>”</w:t>
      </w:r>
      <w:r>
        <w:rPr>
          <w:rFonts w:hAnsi="SimSun"/>
          <w:szCs w:val="24"/>
        </w:rPr>
        <w:t>政策。后者是政府先前解决北爱尔兰贫穷和社会排斥问题的高层政策。北爱尔兰新近经过改革的政治机构，目前正考虑采取</w:t>
      </w:r>
      <w:r>
        <w:rPr>
          <w:rFonts w:hint="eastAsia"/>
          <w:szCs w:val="24"/>
        </w:rPr>
        <w:t>“</w:t>
      </w:r>
      <w:r>
        <w:rPr>
          <w:rFonts w:hAnsi="SimSun"/>
          <w:szCs w:val="24"/>
        </w:rPr>
        <w:t>终身机遇</w:t>
      </w:r>
      <w:r>
        <w:rPr>
          <w:rFonts w:hint="eastAsia"/>
          <w:szCs w:val="24"/>
        </w:rPr>
        <w:t>”</w:t>
      </w:r>
      <w:r>
        <w:rPr>
          <w:rFonts w:hAnsi="SimSun"/>
          <w:szCs w:val="24"/>
        </w:rPr>
        <w:t>作为其除贫战略。《</w:t>
      </w:r>
      <w:r>
        <w:rPr>
          <w:szCs w:val="24"/>
        </w:rPr>
        <w:t>2006</w:t>
      </w:r>
      <w:r>
        <w:rPr>
          <w:rFonts w:hAnsi="SimSun"/>
          <w:szCs w:val="24"/>
        </w:rPr>
        <w:t>年北爱尔兰（圣德鲁斯协定）法》第</w:t>
      </w:r>
      <w:r>
        <w:rPr>
          <w:szCs w:val="24"/>
        </w:rPr>
        <w:t>16</w:t>
      </w:r>
      <w:r>
        <w:rPr>
          <w:rFonts w:hAnsi="SimSun"/>
          <w:szCs w:val="24"/>
        </w:rPr>
        <w:t>条使行政委员会必须采取一项战略，阐明它建议如何解决贫穷、社会排斥和剥</w:t>
      </w:r>
      <w:r>
        <w:rPr>
          <w:rFonts w:hAnsi="SimSun"/>
          <w:szCs w:val="24"/>
        </w:rPr>
        <w:t>夺方式问题。采取战略的确切条款，包括重大目标的确立，在全面支出审查即将开展的情况下，都要加以考虑。终身机遇目的是解决单身父母、残疾人等脆弱群体遭受社会排斥问题。该战略的主要目标，是力求到</w:t>
      </w:r>
      <w:r>
        <w:rPr>
          <w:szCs w:val="24"/>
        </w:rPr>
        <w:t>2020</w:t>
      </w:r>
      <w:r>
        <w:rPr>
          <w:rFonts w:hAnsi="SimSun"/>
          <w:szCs w:val="24"/>
        </w:rPr>
        <w:t>年在北爱尔兰消除贫穷和社会排斥，到</w:t>
      </w:r>
      <w:r>
        <w:rPr>
          <w:szCs w:val="24"/>
        </w:rPr>
        <w:t>2020</w:t>
      </w:r>
      <w:r>
        <w:rPr>
          <w:rFonts w:hAnsi="SimSun"/>
          <w:szCs w:val="24"/>
        </w:rPr>
        <w:t>年结束儿童贫穷。</w:t>
      </w:r>
      <w:r>
        <w:rPr>
          <w:szCs w:val="24"/>
        </w:rPr>
        <w:t>1998/</w:t>
      </w:r>
      <w:r>
        <w:rPr>
          <w:rFonts w:hint="eastAsia"/>
          <w:szCs w:val="24"/>
        </w:rPr>
        <w:t>19</w:t>
      </w:r>
      <w:r>
        <w:rPr>
          <w:szCs w:val="24"/>
        </w:rPr>
        <w:t>99</w:t>
      </w:r>
      <w:r>
        <w:rPr>
          <w:rFonts w:hAnsi="SimSun"/>
          <w:szCs w:val="24"/>
        </w:rPr>
        <w:t>年估计北爱尔兰约有</w:t>
      </w:r>
      <w:r>
        <w:rPr>
          <w:szCs w:val="24"/>
        </w:rPr>
        <w:t>130 000</w:t>
      </w:r>
      <w:r>
        <w:rPr>
          <w:rFonts w:hint="eastAsia"/>
          <w:szCs w:val="24"/>
        </w:rPr>
        <w:t>名</w:t>
      </w:r>
      <w:r>
        <w:rPr>
          <w:rFonts w:hAnsi="SimSun"/>
          <w:szCs w:val="24"/>
        </w:rPr>
        <w:t>儿童处于相对收入贫穷中，照此来看，就是说，到</w:t>
      </w:r>
      <w:r>
        <w:rPr>
          <w:szCs w:val="24"/>
        </w:rPr>
        <w:t>2010</w:t>
      </w:r>
      <w:r>
        <w:rPr>
          <w:rFonts w:hAnsi="SimSun"/>
          <w:szCs w:val="24"/>
        </w:rPr>
        <w:t>年要使</w:t>
      </w:r>
      <w:r>
        <w:rPr>
          <w:szCs w:val="24"/>
        </w:rPr>
        <w:t>65 000</w:t>
      </w:r>
      <w:r>
        <w:rPr>
          <w:rFonts w:hint="eastAsia"/>
          <w:szCs w:val="24"/>
        </w:rPr>
        <w:t>名</w:t>
      </w:r>
      <w:r>
        <w:rPr>
          <w:rFonts w:hAnsi="SimSun"/>
          <w:szCs w:val="24"/>
        </w:rPr>
        <w:t>儿童摆脱贫穷，以便实现到</w:t>
      </w:r>
      <w:r>
        <w:rPr>
          <w:szCs w:val="24"/>
        </w:rPr>
        <w:t>2020</w:t>
      </w:r>
      <w:r>
        <w:rPr>
          <w:rFonts w:hAnsi="SimSun"/>
          <w:szCs w:val="24"/>
        </w:rPr>
        <w:t>年削除儿童贫穷的目标。</w:t>
      </w:r>
    </w:p>
    <w:p w:rsidR="00000000" w:rsidRDefault="007F0021">
      <w:pPr>
        <w:spacing w:after="320"/>
        <w:rPr>
          <w:rFonts w:hAnsi="SimSun"/>
          <w:u w:val="single"/>
        </w:rPr>
      </w:pPr>
      <w:r>
        <w:rPr>
          <w:rFonts w:hAnsi="SimSun"/>
          <w:u w:val="single"/>
        </w:rPr>
        <w:t>苏格兰</w:t>
      </w:r>
    </w:p>
    <w:p w:rsidR="00000000" w:rsidRDefault="007F0021">
      <w:pPr>
        <w:rPr>
          <w:szCs w:val="24"/>
        </w:rPr>
      </w:pPr>
      <w:r>
        <w:rPr>
          <w:szCs w:val="24"/>
        </w:rPr>
        <w:t>141</w:t>
      </w:r>
      <w:r>
        <w:rPr>
          <w:rFonts w:hAnsi="SimSun"/>
          <w:szCs w:val="24"/>
        </w:rPr>
        <w:t>．苏格兰行政机关继续把解决贫穷和社会排斥作为高度优先事项来办，我们</w:t>
      </w:r>
      <w:r>
        <w:rPr>
          <w:rFonts w:hAnsi="SimSun"/>
          <w:szCs w:val="24"/>
        </w:rPr>
        <w:t>的除贫议程支持我们致力建设更安全、更强大的社区，使人民想在那里生活和养育子女。行政机关承认贫穷只有部分涉及低收入问题：贫穷也包括缺乏机会，期望不高，参加社会经济生活面临重重障碍，以及获得适当而价格可以承受的社会服务。因此，苏格兰行政机关通过其</w:t>
      </w:r>
      <w:r>
        <w:rPr>
          <w:rFonts w:hint="eastAsia"/>
          <w:szCs w:val="24"/>
        </w:rPr>
        <w:t>“</w:t>
      </w:r>
      <w:r>
        <w:rPr>
          <w:rFonts w:hAnsi="SimSun"/>
          <w:szCs w:val="24"/>
        </w:rPr>
        <w:t>消除机遇差别</w:t>
      </w:r>
      <w:r>
        <w:rPr>
          <w:rFonts w:hint="eastAsia"/>
          <w:szCs w:val="24"/>
        </w:rPr>
        <w:t>”</w:t>
      </w:r>
      <w:r>
        <w:rPr>
          <w:rFonts w:hAnsi="SimSun"/>
          <w:szCs w:val="24"/>
        </w:rPr>
        <w:t>，</w:t>
      </w:r>
      <w:r>
        <w:rPr>
          <w:rStyle w:val="FootnoteReference"/>
          <w:rFonts w:eastAsia="SimSun"/>
          <w:spacing w:val="10"/>
          <w:szCs w:val="24"/>
        </w:rPr>
        <w:footnoteReference w:id="83"/>
      </w:r>
      <w:r>
        <w:rPr>
          <w:rFonts w:hAnsi="SimSun"/>
          <w:szCs w:val="24"/>
        </w:rPr>
        <w:t>力求：</w:t>
      </w:r>
    </w:p>
    <w:p w:rsidR="00000000" w:rsidRDefault="007F0021">
      <w:pPr>
        <w:numPr>
          <w:ilvl w:val="1"/>
          <w:numId w:val="43"/>
        </w:numPr>
        <w:tabs>
          <w:tab w:val="clear" w:pos="1360"/>
          <w:tab w:val="left" w:pos="1155"/>
        </w:tabs>
        <w:ind w:left="1155" w:hanging="525"/>
        <w:rPr>
          <w:szCs w:val="24"/>
        </w:rPr>
      </w:pPr>
      <w:r>
        <w:rPr>
          <w:rFonts w:hAnsi="SimSun"/>
          <w:szCs w:val="24"/>
        </w:rPr>
        <w:t>防止个人和家庭陷入贫穷；</w:t>
      </w:r>
    </w:p>
    <w:p w:rsidR="00000000" w:rsidRDefault="007F0021">
      <w:pPr>
        <w:numPr>
          <w:ilvl w:val="1"/>
          <w:numId w:val="43"/>
        </w:numPr>
        <w:tabs>
          <w:tab w:val="clear" w:pos="1360"/>
          <w:tab w:val="left" w:pos="1155"/>
        </w:tabs>
        <w:ind w:left="1155" w:hanging="525"/>
        <w:rPr>
          <w:szCs w:val="24"/>
        </w:rPr>
      </w:pPr>
      <w:r>
        <w:rPr>
          <w:rFonts w:hAnsi="SimSun"/>
          <w:szCs w:val="24"/>
        </w:rPr>
        <w:t>为个人和家庭提供摆脱贫穷的途径；</w:t>
      </w:r>
    </w:p>
    <w:p w:rsidR="00000000" w:rsidRDefault="007F0021">
      <w:pPr>
        <w:numPr>
          <w:ilvl w:val="1"/>
          <w:numId w:val="43"/>
        </w:numPr>
        <w:tabs>
          <w:tab w:val="clear" w:pos="1360"/>
          <w:tab w:val="left" w:pos="1155"/>
        </w:tabs>
        <w:ind w:left="1155" w:hanging="525"/>
        <w:rPr>
          <w:szCs w:val="24"/>
        </w:rPr>
      </w:pPr>
      <w:r>
        <w:rPr>
          <w:rFonts w:hAnsi="SimSun"/>
          <w:szCs w:val="24"/>
        </w:rPr>
        <w:t>支持个人和家庭保持免受贫穷的生活方式。</w:t>
      </w:r>
    </w:p>
    <w:p w:rsidR="00000000" w:rsidRDefault="007F0021">
      <w:pPr>
        <w:rPr>
          <w:szCs w:val="24"/>
        </w:rPr>
      </w:pPr>
      <w:r>
        <w:rPr>
          <w:szCs w:val="24"/>
        </w:rPr>
        <w:t>142</w:t>
      </w:r>
      <w:r>
        <w:rPr>
          <w:rFonts w:hAnsi="SimSun"/>
          <w:szCs w:val="24"/>
        </w:rPr>
        <w:t>．苏格兰通过在行政机关各部门、机构与合作伙伴之间开始协调行动，正在取得可喜的进展。行政机关与联合王国政府一样，也有一个到</w:t>
      </w:r>
      <w:r>
        <w:rPr>
          <w:szCs w:val="24"/>
        </w:rPr>
        <w:t>2020</w:t>
      </w:r>
      <w:r>
        <w:rPr>
          <w:rFonts w:hAnsi="SimSun"/>
          <w:szCs w:val="24"/>
        </w:rPr>
        <w:t>年消除儿</w:t>
      </w:r>
      <w:r>
        <w:rPr>
          <w:rFonts w:hAnsi="SimSun"/>
          <w:szCs w:val="24"/>
        </w:rPr>
        <w:t>童贫穷的长期目标，而且实现了到</w:t>
      </w:r>
      <w:r>
        <w:rPr>
          <w:szCs w:val="24"/>
        </w:rPr>
        <w:t>2005</w:t>
      </w:r>
      <w:r>
        <w:rPr>
          <w:rFonts w:hAnsi="SimSun"/>
          <w:szCs w:val="24"/>
        </w:rPr>
        <w:t>年把贫穷儿童减少</w:t>
      </w:r>
      <w:r>
        <w:rPr>
          <w:szCs w:val="24"/>
        </w:rPr>
        <w:t>25%</w:t>
      </w:r>
      <w:r>
        <w:rPr>
          <w:rFonts w:hAnsi="SimSun"/>
          <w:szCs w:val="24"/>
        </w:rPr>
        <w:t>的目标。从</w:t>
      </w:r>
      <w:r>
        <w:rPr>
          <w:szCs w:val="24"/>
        </w:rPr>
        <w:t>2004/</w:t>
      </w:r>
      <w:r>
        <w:rPr>
          <w:rFonts w:hint="eastAsia"/>
          <w:szCs w:val="24"/>
        </w:rPr>
        <w:t>20</w:t>
      </w:r>
      <w:r>
        <w:rPr>
          <w:szCs w:val="24"/>
        </w:rPr>
        <w:t>05</w:t>
      </w:r>
      <w:r>
        <w:rPr>
          <w:rFonts w:hAnsi="SimSun"/>
          <w:szCs w:val="24"/>
        </w:rPr>
        <w:t>年苏格兰低于平均收入家庭的统计材料可以看出，扣除住房费之后：</w:t>
      </w:r>
    </w:p>
    <w:p w:rsidR="00000000" w:rsidRDefault="007F0021">
      <w:pPr>
        <w:numPr>
          <w:ilvl w:val="1"/>
          <w:numId w:val="43"/>
        </w:numPr>
        <w:tabs>
          <w:tab w:val="clear" w:pos="1360"/>
          <w:tab w:val="left" w:pos="1155"/>
        </w:tabs>
        <w:ind w:left="1155" w:hanging="525"/>
        <w:rPr>
          <w:szCs w:val="24"/>
        </w:rPr>
      </w:pPr>
      <w:r>
        <w:rPr>
          <w:szCs w:val="24"/>
        </w:rPr>
        <w:t>1997</w:t>
      </w:r>
      <w:r>
        <w:rPr>
          <w:rFonts w:hAnsi="SimSun"/>
          <w:szCs w:val="24"/>
        </w:rPr>
        <w:t>年以来，有</w:t>
      </w:r>
      <w:r>
        <w:rPr>
          <w:szCs w:val="24"/>
        </w:rPr>
        <w:t>130 000</w:t>
      </w:r>
      <w:r>
        <w:rPr>
          <w:rFonts w:hAnsi="SimSun"/>
          <w:szCs w:val="24"/>
        </w:rPr>
        <w:t>多名儿童摆脱了相对贫穷，（由</w:t>
      </w:r>
      <w:r>
        <w:rPr>
          <w:szCs w:val="24"/>
        </w:rPr>
        <w:t>370 000</w:t>
      </w:r>
      <w:r>
        <w:rPr>
          <w:rFonts w:hint="eastAsia"/>
          <w:szCs w:val="24"/>
        </w:rPr>
        <w:t>名</w:t>
      </w:r>
      <w:r>
        <w:rPr>
          <w:rFonts w:hAnsi="SimSun"/>
          <w:szCs w:val="24"/>
        </w:rPr>
        <w:t>减少至</w:t>
      </w:r>
      <w:r>
        <w:rPr>
          <w:szCs w:val="24"/>
        </w:rPr>
        <w:t>240 000</w:t>
      </w:r>
      <w:r>
        <w:rPr>
          <w:rFonts w:hint="eastAsia"/>
          <w:szCs w:val="24"/>
        </w:rPr>
        <w:t>名</w:t>
      </w:r>
      <w:r>
        <w:rPr>
          <w:rFonts w:hAnsi="SimSun"/>
          <w:szCs w:val="24"/>
        </w:rPr>
        <w:t>），使儿童相对贫穷比率由</w:t>
      </w:r>
      <w:r>
        <w:rPr>
          <w:szCs w:val="24"/>
        </w:rPr>
        <w:t>33%</w:t>
      </w:r>
      <w:r>
        <w:rPr>
          <w:rFonts w:hAnsi="SimSun"/>
          <w:szCs w:val="24"/>
        </w:rPr>
        <w:t>降到</w:t>
      </w:r>
      <w:r>
        <w:rPr>
          <w:szCs w:val="24"/>
        </w:rPr>
        <w:t>23%</w:t>
      </w:r>
      <w:r>
        <w:rPr>
          <w:rFonts w:hAnsi="SimSun"/>
          <w:szCs w:val="24"/>
        </w:rPr>
        <w:t>，即降低了</w:t>
      </w:r>
      <w:r>
        <w:rPr>
          <w:szCs w:val="24"/>
        </w:rPr>
        <w:t>35%</w:t>
      </w:r>
      <w:r>
        <w:rPr>
          <w:rFonts w:hAnsi="SimSun"/>
          <w:szCs w:val="24"/>
        </w:rPr>
        <w:t>；</w:t>
      </w:r>
    </w:p>
    <w:p w:rsidR="00000000" w:rsidRDefault="007F0021">
      <w:pPr>
        <w:numPr>
          <w:ilvl w:val="1"/>
          <w:numId w:val="43"/>
        </w:numPr>
        <w:tabs>
          <w:tab w:val="clear" w:pos="1360"/>
          <w:tab w:val="left" w:pos="1155"/>
        </w:tabs>
        <w:ind w:left="1155" w:hanging="525"/>
        <w:rPr>
          <w:szCs w:val="24"/>
        </w:rPr>
      </w:pPr>
      <w:r>
        <w:rPr>
          <w:szCs w:val="24"/>
        </w:rPr>
        <w:t>1997</w:t>
      </w:r>
      <w:r>
        <w:rPr>
          <w:rFonts w:hAnsi="SimSun"/>
          <w:szCs w:val="24"/>
        </w:rPr>
        <w:t>年以来，有</w:t>
      </w:r>
      <w:r>
        <w:rPr>
          <w:szCs w:val="24"/>
        </w:rPr>
        <w:t>120 000</w:t>
      </w:r>
      <w:r>
        <w:rPr>
          <w:rFonts w:hAnsi="SimSun"/>
          <w:szCs w:val="24"/>
        </w:rPr>
        <w:t>多名养恤金领取人摆脱了相对贫穷，使养恤金领取人的相对贫穷比率由</w:t>
      </w:r>
      <w:r>
        <w:rPr>
          <w:szCs w:val="24"/>
        </w:rPr>
        <w:t>30%</w:t>
      </w:r>
      <w:r>
        <w:rPr>
          <w:rFonts w:hAnsi="SimSun"/>
          <w:szCs w:val="24"/>
        </w:rPr>
        <w:t>降到</w:t>
      </w:r>
      <w:r>
        <w:rPr>
          <w:szCs w:val="24"/>
        </w:rPr>
        <w:t>16%</w:t>
      </w:r>
      <w:r>
        <w:rPr>
          <w:rFonts w:hAnsi="SimSun"/>
          <w:szCs w:val="24"/>
        </w:rPr>
        <w:t>，降低了</w:t>
      </w:r>
      <w:r>
        <w:rPr>
          <w:szCs w:val="24"/>
        </w:rPr>
        <w:t>46%</w:t>
      </w:r>
      <w:r>
        <w:rPr>
          <w:rFonts w:hAnsi="SimSun"/>
          <w:szCs w:val="24"/>
        </w:rPr>
        <w:t>；</w:t>
      </w:r>
    </w:p>
    <w:p w:rsidR="00000000" w:rsidRDefault="007F0021">
      <w:pPr>
        <w:numPr>
          <w:ilvl w:val="1"/>
          <w:numId w:val="43"/>
        </w:numPr>
        <w:tabs>
          <w:tab w:val="clear" w:pos="1360"/>
          <w:tab w:val="left" w:pos="1155"/>
        </w:tabs>
        <w:ind w:left="1155" w:hanging="525"/>
        <w:rPr>
          <w:szCs w:val="24"/>
        </w:rPr>
      </w:pPr>
      <w:r>
        <w:rPr>
          <w:szCs w:val="24"/>
        </w:rPr>
        <w:t>1997</w:t>
      </w:r>
      <w:r>
        <w:rPr>
          <w:rFonts w:hAnsi="SimSun"/>
          <w:szCs w:val="24"/>
        </w:rPr>
        <w:t>年以来，有</w:t>
      </w:r>
      <w:r>
        <w:rPr>
          <w:szCs w:val="24"/>
        </w:rPr>
        <w:t>60 000</w:t>
      </w:r>
      <w:r>
        <w:rPr>
          <w:rFonts w:hAnsi="SimSun"/>
          <w:szCs w:val="24"/>
        </w:rPr>
        <w:t>多名到达工作年龄的成人摆脱了相对贫穷，使工作适</w:t>
      </w:r>
      <w:r>
        <w:rPr>
          <w:rFonts w:hAnsi="SimSun"/>
          <w:szCs w:val="24"/>
        </w:rPr>
        <w:t>龄之人的相对贫穷比率由</w:t>
      </w:r>
      <w:r>
        <w:rPr>
          <w:szCs w:val="24"/>
        </w:rPr>
        <w:t>20%</w:t>
      </w:r>
      <w:r>
        <w:rPr>
          <w:rFonts w:hAnsi="SimSun"/>
          <w:szCs w:val="24"/>
        </w:rPr>
        <w:t>降到</w:t>
      </w:r>
      <w:r>
        <w:rPr>
          <w:szCs w:val="24"/>
        </w:rPr>
        <w:t>18%</w:t>
      </w:r>
      <w:r>
        <w:rPr>
          <w:rFonts w:hAnsi="SimSun"/>
          <w:szCs w:val="24"/>
        </w:rPr>
        <w:t>，即降低了</w:t>
      </w:r>
      <w:r>
        <w:rPr>
          <w:szCs w:val="24"/>
        </w:rPr>
        <w:t>10%</w:t>
      </w:r>
      <w:r>
        <w:rPr>
          <w:rFonts w:hAnsi="SimSun"/>
          <w:szCs w:val="24"/>
        </w:rPr>
        <w:t>。</w:t>
      </w:r>
    </w:p>
    <w:p w:rsidR="00000000" w:rsidRDefault="007F0021">
      <w:pPr>
        <w:rPr>
          <w:szCs w:val="24"/>
        </w:rPr>
      </w:pPr>
      <w:r>
        <w:rPr>
          <w:szCs w:val="24"/>
        </w:rPr>
        <w:t>143</w:t>
      </w:r>
      <w:r>
        <w:rPr>
          <w:rFonts w:hAnsi="SimSun"/>
          <w:szCs w:val="24"/>
        </w:rPr>
        <w:t>．苏格兰的就业率目前在欧洲是极高的（</w:t>
      </w:r>
      <w:r>
        <w:rPr>
          <w:szCs w:val="24"/>
        </w:rPr>
        <w:t>75%</w:t>
      </w:r>
      <w:r>
        <w:rPr>
          <w:rFonts w:hAnsi="SimSun"/>
          <w:szCs w:val="24"/>
        </w:rPr>
        <w:t>），也是有纪录以来最高的，失业率则是二</w:t>
      </w:r>
      <w:r>
        <w:rPr>
          <w:rFonts w:hAnsi="SimSun" w:hint="eastAsia"/>
          <w:szCs w:val="24"/>
        </w:rPr>
        <w:t>、</w:t>
      </w:r>
      <w:r>
        <w:rPr>
          <w:rFonts w:hAnsi="SimSun"/>
          <w:szCs w:val="24"/>
        </w:rPr>
        <w:t>三十年来最低的（</w:t>
      </w:r>
      <w:r>
        <w:rPr>
          <w:szCs w:val="24"/>
        </w:rPr>
        <w:t>3.2%</w:t>
      </w:r>
      <w:r>
        <w:rPr>
          <w:rFonts w:hAnsi="SimSun"/>
          <w:szCs w:val="24"/>
        </w:rPr>
        <w:t>）。</w:t>
      </w:r>
    </w:p>
    <w:p w:rsidR="00000000" w:rsidRDefault="007F0021">
      <w:pPr>
        <w:rPr>
          <w:szCs w:val="24"/>
        </w:rPr>
      </w:pPr>
      <w:r>
        <w:rPr>
          <w:szCs w:val="24"/>
        </w:rPr>
        <w:t>144</w:t>
      </w:r>
      <w:r>
        <w:rPr>
          <w:rFonts w:hAnsi="SimSun"/>
          <w:szCs w:val="24"/>
        </w:rPr>
        <w:t>．就政策和方案而言，行政机关的</w:t>
      </w:r>
      <w:r>
        <w:rPr>
          <w:rFonts w:hint="eastAsia"/>
          <w:szCs w:val="24"/>
        </w:rPr>
        <w:t>“</w:t>
      </w:r>
      <w:r>
        <w:rPr>
          <w:rFonts w:hAnsi="SimSun"/>
          <w:szCs w:val="24"/>
        </w:rPr>
        <w:t>消除机遇差别</w:t>
      </w:r>
      <w:r>
        <w:rPr>
          <w:rFonts w:hint="eastAsia"/>
          <w:szCs w:val="24"/>
        </w:rPr>
        <w:t>”</w:t>
      </w:r>
      <w:r>
        <w:rPr>
          <w:rFonts w:hAnsi="SimSun"/>
          <w:szCs w:val="24"/>
        </w:rPr>
        <w:t>方针，已经确定了重大政策领域的目标，包括：雇用的条件；帮助非在学、受训或在业青年的行动；金融排斥；处境不利的街道；农村社区的保健不平等现象和享受服务机会。关键目标是增加脆弱和处境不利群体的长期就业机会。《劳动力的益处》是政府的《雇用条件框架》，概述了如何提高服务效力，使更多的人走向和</w:t>
      </w:r>
      <w:r>
        <w:rPr>
          <w:rFonts w:hAnsi="SimSun"/>
          <w:szCs w:val="24"/>
        </w:rPr>
        <w:t>走上工作岗位，使他们长期有工作，帮助他们取得事业进展。行政机关正在较贫困的地区投入相当多的资金，以提高当地就业服务的能力和效力。《金融融入行动计划》已公布，计划</w:t>
      </w:r>
      <w:r>
        <w:rPr>
          <w:szCs w:val="24"/>
        </w:rPr>
        <w:t>2006</w:t>
      </w:r>
      <w:r>
        <w:rPr>
          <w:rFonts w:hAnsi="SimSun"/>
          <w:szCs w:val="24"/>
        </w:rPr>
        <w:t>至</w:t>
      </w:r>
      <w:r>
        <w:rPr>
          <w:szCs w:val="24"/>
        </w:rPr>
        <w:t>2008</w:t>
      </w:r>
      <w:r>
        <w:rPr>
          <w:rFonts w:hAnsi="SimSun"/>
          <w:szCs w:val="24"/>
        </w:rPr>
        <w:t>年期间，每年投入</w:t>
      </w:r>
      <w:r>
        <w:rPr>
          <w:szCs w:val="24"/>
        </w:rPr>
        <w:t>530</w:t>
      </w:r>
      <w:r>
        <w:rPr>
          <w:rFonts w:hAnsi="SimSun"/>
          <w:szCs w:val="24"/>
        </w:rPr>
        <w:t>万英镑资金，以处理债务、得到不金融产品和服务及金融知识贫乏等问题。对苏格兰的最贫穷的养恤金领取者来说，通过地方关爱和修缮计划，免费乘坐公共汽车，免费享受个人照料和护理以及得到房屋修理、改进和改造帮助，真的是都很有影响。</w:t>
      </w:r>
    </w:p>
    <w:p w:rsidR="00000000" w:rsidRDefault="007F0021">
      <w:pPr>
        <w:rPr>
          <w:szCs w:val="24"/>
        </w:rPr>
      </w:pPr>
      <w:r>
        <w:rPr>
          <w:szCs w:val="24"/>
        </w:rPr>
        <w:t>145</w:t>
      </w:r>
      <w:r>
        <w:rPr>
          <w:rFonts w:hAnsi="SimSun"/>
          <w:szCs w:val="24"/>
        </w:rPr>
        <w:t>．消除儿童贫穷的政策和方案：</w:t>
      </w:r>
    </w:p>
    <w:p w:rsidR="00000000" w:rsidRDefault="007F0021">
      <w:pPr>
        <w:numPr>
          <w:ilvl w:val="1"/>
          <w:numId w:val="43"/>
        </w:numPr>
        <w:tabs>
          <w:tab w:val="clear" w:pos="1360"/>
          <w:tab w:val="left" w:pos="1155"/>
        </w:tabs>
        <w:ind w:left="1155" w:hanging="525"/>
        <w:rPr>
          <w:szCs w:val="24"/>
        </w:rPr>
      </w:pPr>
      <w:r>
        <w:rPr>
          <w:rFonts w:hAnsi="SimSun"/>
          <w:szCs w:val="24"/>
        </w:rPr>
        <w:t>行政机关的《儿童保育战略》的资金由</w:t>
      </w:r>
      <w:r>
        <w:rPr>
          <w:szCs w:val="24"/>
        </w:rPr>
        <w:t>2004</w:t>
      </w:r>
      <w:r>
        <w:rPr>
          <w:rFonts w:hAnsi="SimSun"/>
          <w:szCs w:val="24"/>
        </w:rPr>
        <w:t>至</w:t>
      </w:r>
      <w:r>
        <w:rPr>
          <w:szCs w:val="24"/>
        </w:rPr>
        <w:t>2005</w:t>
      </w:r>
      <w:r>
        <w:rPr>
          <w:rFonts w:hAnsi="SimSun"/>
          <w:szCs w:val="24"/>
        </w:rPr>
        <w:t>年的</w:t>
      </w:r>
      <w:r>
        <w:rPr>
          <w:szCs w:val="24"/>
        </w:rPr>
        <w:t>2 975</w:t>
      </w:r>
      <w:r>
        <w:rPr>
          <w:rFonts w:hAnsi="SimSun"/>
          <w:szCs w:val="24"/>
        </w:rPr>
        <w:t>万英镑，增加到</w:t>
      </w:r>
      <w:r>
        <w:rPr>
          <w:rFonts w:hAnsi="SimSun"/>
          <w:szCs w:val="24"/>
        </w:rPr>
        <w:t>2006</w:t>
      </w:r>
      <w:r>
        <w:rPr>
          <w:rFonts w:hAnsi="SimSun"/>
          <w:szCs w:val="24"/>
        </w:rPr>
        <w:t>至</w:t>
      </w:r>
      <w:r>
        <w:rPr>
          <w:rFonts w:hAnsi="SimSun"/>
          <w:szCs w:val="24"/>
        </w:rPr>
        <w:t>2007</w:t>
      </w:r>
      <w:r>
        <w:rPr>
          <w:rFonts w:hAnsi="SimSun"/>
          <w:szCs w:val="24"/>
        </w:rPr>
        <w:t>年的</w:t>
      </w:r>
      <w:r>
        <w:rPr>
          <w:szCs w:val="24"/>
        </w:rPr>
        <w:t>4 400</w:t>
      </w:r>
      <w:r>
        <w:rPr>
          <w:rFonts w:hAnsi="SimSun"/>
          <w:szCs w:val="24"/>
        </w:rPr>
        <w:t>万英镑，继续为所有街道邻里</w:t>
      </w:r>
      <w:r>
        <w:rPr>
          <w:szCs w:val="24"/>
        </w:rPr>
        <w:t>0</w:t>
      </w:r>
      <w:r>
        <w:rPr>
          <w:rFonts w:hAnsi="SimSun"/>
          <w:szCs w:val="24"/>
        </w:rPr>
        <w:t>至</w:t>
      </w:r>
      <w:r>
        <w:rPr>
          <w:szCs w:val="24"/>
        </w:rPr>
        <w:t>14</w:t>
      </w:r>
      <w:r>
        <w:rPr>
          <w:rFonts w:hAnsi="SimSun"/>
          <w:szCs w:val="24"/>
        </w:rPr>
        <w:t>岁的儿童提供价格合适、可以获得、灵活、优质的儿童保育；</w:t>
      </w:r>
    </w:p>
    <w:p w:rsidR="00000000" w:rsidRDefault="007F0021">
      <w:pPr>
        <w:numPr>
          <w:ilvl w:val="1"/>
          <w:numId w:val="43"/>
        </w:numPr>
        <w:tabs>
          <w:tab w:val="clear" w:pos="1360"/>
          <w:tab w:val="left" w:pos="1155"/>
        </w:tabs>
        <w:ind w:left="1155" w:hanging="525"/>
        <w:rPr>
          <w:szCs w:val="24"/>
        </w:rPr>
      </w:pPr>
      <w:r>
        <w:rPr>
          <w:rFonts w:hAnsi="SimSun" w:hint="eastAsia"/>
          <w:szCs w:val="24"/>
        </w:rPr>
        <w:t>“</w:t>
      </w:r>
      <w:r>
        <w:rPr>
          <w:rFonts w:hAnsi="SimSun"/>
          <w:szCs w:val="24"/>
        </w:rPr>
        <w:t>苏格兰稳健启动</w:t>
      </w:r>
      <w:r>
        <w:rPr>
          <w:rFonts w:hAnsi="SimSun" w:hint="eastAsia"/>
          <w:szCs w:val="24"/>
        </w:rPr>
        <w:t>”</w:t>
      </w:r>
      <w:r>
        <w:rPr>
          <w:rFonts w:hAnsi="SimSun"/>
          <w:szCs w:val="24"/>
        </w:rPr>
        <w:t>旨在确保每个儿童都有一个最好的人生开端，在需要最大的领域为子女幼小的家庭提供支助。</w:t>
      </w:r>
      <w:r>
        <w:rPr>
          <w:szCs w:val="24"/>
        </w:rPr>
        <w:t>2006/</w:t>
      </w:r>
      <w:r>
        <w:rPr>
          <w:rFonts w:hint="eastAsia"/>
          <w:szCs w:val="24"/>
        </w:rPr>
        <w:t>20</w:t>
      </w:r>
      <w:r>
        <w:rPr>
          <w:szCs w:val="24"/>
        </w:rPr>
        <w:t>07</w:t>
      </w:r>
      <w:r>
        <w:rPr>
          <w:rFonts w:hAnsi="SimSun"/>
          <w:szCs w:val="24"/>
        </w:rPr>
        <w:t>年的供资是</w:t>
      </w:r>
      <w:r>
        <w:rPr>
          <w:szCs w:val="24"/>
        </w:rPr>
        <w:t>5 700</w:t>
      </w:r>
      <w:r>
        <w:rPr>
          <w:rFonts w:hint="eastAsia"/>
          <w:szCs w:val="24"/>
        </w:rPr>
        <w:t>万</w:t>
      </w:r>
      <w:r>
        <w:rPr>
          <w:rFonts w:hAnsi="SimSun"/>
          <w:szCs w:val="24"/>
        </w:rPr>
        <w:t>英镑；</w:t>
      </w:r>
    </w:p>
    <w:p w:rsidR="00000000" w:rsidRDefault="007F0021">
      <w:pPr>
        <w:numPr>
          <w:ilvl w:val="1"/>
          <w:numId w:val="43"/>
        </w:numPr>
        <w:tabs>
          <w:tab w:val="clear" w:pos="1360"/>
          <w:tab w:val="left" w:pos="1155"/>
        </w:tabs>
        <w:ind w:left="1155" w:hanging="525"/>
        <w:rPr>
          <w:szCs w:val="24"/>
        </w:rPr>
      </w:pPr>
      <w:r>
        <w:rPr>
          <w:szCs w:val="24"/>
        </w:rPr>
        <w:t>2004</w:t>
      </w:r>
      <w:r>
        <w:rPr>
          <w:rFonts w:hAnsi="SimSun"/>
          <w:szCs w:val="24"/>
        </w:rPr>
        <w:t>至</w:t>
      </w:r>
      <w:r>
        <w:rPr>
          <w:szCs w:val="24"/>
        </w:rPr>
        <w:t>2008</w:t>
      </w:r>
      <w:r>
        <w:rPr>
          <w:rFonts w:hAnsi="SimSun"/>
          <w:szCs w:val="24"/>
        </w:rPr>
        <w:t>年</w:t>
      </w:r>
      <w:r>
        <w:rPr>
          <w:rFonts w:hint="eastAsia"/>
          <w:szCs w:val="24"/>
        </w:rPr>
        <w:t>“</w:t>
      </w:r>
      <w:r>
        <w:rPr>
          <w:rFonts w:hAnsi="SimSun"/>
          <w:szCs w:val="24"/>
        </w:rPr>
        <w:t>为家庭而工作</w:t>
      </w:r>
      <w:r>
        <w:rPr>
          <w:rFonts w:hint="eastAsia"/>
          <w:szCs w:val="24"/>
        </w:rPr>
        <w:t>”</w:t>
      </w:r>
      <w:r>
        <w:rPr>
          <w:rFonts w:hAnsi="SimSun"/>
          <w:szCs w:val="24"/>
        </w:rPr>
        <w:t>的</w:t>
      </w:r>
      <w:r>
        <w:rPr>
          <w:szCs w:val="24"/>
        </w:rPr>
        <w:t>5 000</w:t>
      </w:r>
      <w:r>
        <w:rPr>
          <w:rFonts w:hAnsi="SimSun"/>
          <w:szCs w:val="24"/>
        </w:rPr>
        <w:t>万英镑资金，已拨给苏格兰各地</w:t>
      </w:r>
      <w:r>
        <w:rPr>
          <w:szCs w:val="24"/>
        </w:rPr>
        <w:t>20</w:t>
      </w:r>
      <w:r>
        <w:rPr>
          <w:rFonts w:hAnsi="SimSun"/>
          <w:szCs w:val="24"/>
        </w:rPr>
        <w:t>个地方当局，那里的失业家庭子女最稠密。有了这笔资金，贫困地区或群体的父母就能够接受教育、培训或就业，解决儿童保育问题，排除其他种种障碍。到</w:t>
      </w:r>
      <w:r>
        <w:rPr>
          <w:szCs w:val="24"/>
        </w:rPr>
        <w:t>2007</w:t>
      </w:r>
      <w:r>
        <w:rPr>
          <w:rFonts w:hAnsi="SimSun"/>
          <w:szCs w:val="24"/>
        </w:rPr>
        <w:t>年</w:t>
      </w:r>
      <w:r>
        <w:rPr>
          <w:szCs w:val="24"/>
        </w:rPr>
        <w:t>3</w:t>
      </w:r>
      <w:r>
        <w:rPr>
          <w:rFonts w:hAnsi="SimSun"/>
          <w:szCs w:val="24"/>
        </w:rPr>
        <w:t>月底，有</w:t>
      </w:r>
      <w:r>
        <w:rPr>
          <w:szCs w:val="24"/>
        </w:rPr>
        <w:t>15 000</w:t>
      </w:r>
      <w:r>
        <w:rPr>
          <w:rFonts w:hAnsi="SimSun"/>
          <w:szCs w:val="24"/>
        </w:rPr>
        <w:t>多个父母从这笔资金中受益；</w:t>
      </w:r>
    </w:p>
    <w:p w:rsidR="00000000" w:rsidRDefault="007F0021">
      <w:pPr>
        <w:numPr>
          <w:ilvl w:val="1"/>
          <w:numId w:val="43"/>
        </w:numPr>
        <w:tabs>
          <w:tab w:val="clear" w:pos="1360"/>
          <w:tab w:val="left" w:pos="1155"/>
        </w:tabs>
        <w:ind w:left="1155" w:hanging="525"/>
        <w:rPr>
          <w:szCs w:val="24"/>
        </w:rPr>
      </w:pPr>
      <w:r>
        <w:rPr>
          <w:rFonts w:hAnsi="SimSun"/>
          <w:szCs w:val="24"/>
        </w:rPr>
        <w:t>行政机关资助苏格兰儿童贫穷行动小组实施一项倡议。倡议旨在提高一线机构的能力，为合格请求人，特别是单身父母和靠低收入生活的人提供准确、优质和切实的建议和信息，以扩大受益面和税务抵减；</w:t>
      </w:r>
    </w:p>
    <w:p w:rsidR="00000000" w:rsidRDefault="007F0021">
      <w:pPr>
        <w:numPr>
          <w:ilvl w:val="1"/>
          <w:numId w:val="43"/>
        </w:numPr>
        <w:tabs>
          <w:tab w:val="clear" w:pos="1360"/>
          <w:tab w:val="left" w:pos="1155"/>
        </w:tabs>
        <w:ind w:left="1155" w:hanging="525"/>
        <w:rPr>
          <w:szCs w:val="24"/>
        </w:rPr>
      </w:pPr>
      <w:r>
        <w:rPr>
          <w:rFonts w:hAnsi="SimSun"/>
          <w:szCs w:val="24"/>
        </w:rPr>
        <w:t>行政机关目前（</w:t>
      </w:r>
      <w:r>
        <w:rPr>
          <w:szCs w:val="24"/>
        </w:rPr>
        <w:t>2006-2008</w:t>
      </w:r>
      <w:r>
        <w:rPr>
          <w:rFonts w:hAnsi="SimSun"/>
          <w:szCs w:val="24"/>
        </w:rPr>
        <w:t>年）每年提供</w:t>
      </w:r>
      <w:r>
        <w:rPr>
          <w:szCs w:val="24"/>
        </w:rPr>
        <w:t>150 000</w:t>
      </w:r>
      <w:r>
        <w:rPr>
          <w:rFonts w:hAnsi="SimSun"/>
          <w:szCs w:val="24"/>
        </w:rPr>
        <w:t>英镑，资助</w:t>
      </w:r>
      <w:r>
        <w:rPr>
          <w:rFonts w:hint="eastAsia"/>
          <w:szCs w:val="24"/>
        </w:rPr>
        <w:t>“</w:t>
      </w:r>
      <w:r>
        <w:rPr>
          <w:rFonts w:hAnsi="SimSun"/>
          <w:szCs w:val="24"/>
        </w:rPr>
        <w:t>苏格兰单亲家庭</w:t>
      </w:r>
      <w:r>
        <w:rPr>
          <w:rFonts w:hint="eastAsia"/>
          <w:szCs w:val="24"/>
        </w:rPr>
        <w:t>”</w:t>
      </w:r>
      <w:r>
        <w:rPr>
          <w:rFonts w:hAnsi="SimSun"/>
          <w:szCs w:val="24"/>
        </w:rPr>
        <w:t>开办的单亲帮助热线。这条帮助热线可以通过一个免费电话号码和网站加以利用，它就一些问题，如收入、儿童保育、教育、住房、法定权利和工作，向单身父母提供咨询和指导；</w:t>
      </w:r>
    </w:p>
    <w:p w:rsidR="00000000" w:rsidRDefault="007F0021">
      <w:pPr>
        <w:numPr>
          <w:ilvl w:val="1"/>
          <w:numId w:val="43"/>
        </w:numPr>
        <w:tabs>
          <w:tab w:val="clear" w:pos="1360"/>
          <w:tab w:val="left" w:pos="1155"/>
        </w:tabs>
        <w:ind w:left="1155" w:hanging="525"/>
        <w:rPr>
          <w:szCs w:val="24"/>
        </w:rPr>
      </w:pPr>
      <w:r>
        <w:rPr>
          <w:rFonts w:hint="eastAsia"/>
          <w:szCs w:val="24"/>
        </w:rPr>
        <w:t>“</w:t>
      </w:r>
      <w:r>
        <w:rPr>
          <w:rFonts w:hAnsi="SimSun"/>
          <w:szCs w:val="24"/>
        </w:rPr>
        <w:t>渴望成功</w:t>
      </w:r>
      <w:r>
        <w:rPr>
          <w:rFonts w:hint="eastAsia"/>
          <w:szCs w:val="24"/>
        </w:rPr>
        <w:t>”</w:t>
      </w:r>
      <w:r>
        <w:rPr>
          <w:rFonts w:hAnsi="SimSun"/>
          <w:szCs w:val="24"/>
        </w:rPr>
        <w:t>旨在抬升营养</w:t>
      </w:r>
      <w:r>
        <w:rPr>
          <w:rFonts w:hAnsi="SimSun"/>
          <w:szCs w:val="24"/>
        </w:rPr>
        <w:t>标准，改善儿童饮食和学业成绩，确保学校能提供各种健康的选择，改进健康饮食与课程之间的联系。</w:t>
      </w:r>
      <w:r>
        <w:rPr>
          <w:szCs w:val="24"/>
        </w:rPr>
        <w:t>2002-2005</w:t>
      </w:r>
      <w:r>
        <w:rPr>
          <w:rFonts w:hAnsi="SimSun"/>
          <w:szCs w:val="24"/>
        </w:rPr>
        <w:t>年为</w:t>
      </w:r>
      <w:r>
        <w:rPr>
          <w:rFonts w:hint="eastAsia"/>
          <w:szCs w:val="24"/>
        </w:rPr>
        <w:t>“</w:t>
      </w:r>
      <w:r>
        <w:rPr>
          <w:rFonts w:hAnsi="SimSun"/>
          <w:szCs w:val="24"/>
        </w:rPr>
        <w:t>渴望成功</w:t>
      </w:r>
      <w:r>
        <w:rPr>
          <w:rFonts w:hint="eastAsia"/>
          <w:szCs w:val="24"/>
        </w:rPr>
        <w:t>”</w:t>
      </w:r>
      <w:r>
        <w:rPr>
          <w:rFonts w:hAnsi="SimSun"/>
          <w:szCs w:val="24"/>
        </w:rPr>
        <w:t>提供</w:t>
      </w:r>
      <w:r>
        <w:rPr>
          <w:szCs w:val="24"/>
        </w:rPr>
        <w:t>6 350</w:t>
      </w:r>
      <w:r>
        <w:rPr>
          <w:rFonts w:hAnsi="SimSun"/>
          <w:szCs w:val="24"/>
        </w:rPr>
        <w:t>万英镑的资金，</w:t>
      </w:r>
      <w:r>
        <w:rPr>
          <w:szCs w:val="24"/>
        </w:rPr>
        <w:t xml:space="preserve">2006-2008 </w:t>
      </w:r>
      <w:r>
        <w:rPr>
          <w:rFonts w:hAnsi="SimSun"/>
          <w:szCs w:val="24"/>
        </w:rPr>
        <w:t>年，还将追加</w:t>
      </w:r>
      <w:r>
        <w:rPr>
          <w:rFonts w:hAnsi="SimSun" w:hint="eastAsia"/>
          <w:szCs w:val="24"/>
        </w:rPr>
        <w:t xml:space="preserve"> </w:t>
      </w:r>
      <w:r>
        <w:rPr>
          <w:szCs w:val="24"/>
        </w:rPr>
        <w:t>7 000</w:t>
      </w:r>
      <w:r>
        <w:rPr>
          <w:rFonts w:hAnsi="SimSun"/>
          <w:szCs w:val="24"/>
        </w:rPr>
        <w:t>多万英镑。</w:t>
      </w:r>
    </w:p>
    <w:p w:rsidR="00000000" w:rsidRDefault="007F0021">
      <w:pPr>
        <w:spacing w:before="320" w:after="320"/>
        <w:rPr>
          <w:rFonts w:hAnsi="SimSun"/>
          <w:u w:val="single"/>
        </w:rPr>
      </w:pPr>
      <w:r>
        <w:rPr>
          <w:rFonts w:hAnsi="SimSun"/>
          <w:u w:val="single"/>
        </w:rPr>
        <w:t>威尔士</w:t>
      </w:r>
    </w:p>
    <w:p w:rsidR="00000000" w:rsidRDefault="007F0021">
      <w:pPr>
        <w:rPr>
          <w:szCs w:val="24"/>
        </w:rPr>
      </w:pPr>
      <w:r>
        <w:rPr>
          <w:szCs w:val="24"/>
        </w:rPr>
        <w:t>146</w:t>
      </w:r>
      <w:r>
        <w:rPr>
          <w:rFonts w:hAnsi="SimSun"/>
          <w:szCs w:val="24"/>
        </w:rPr>
        <w:t>．威尔士议会政府有一项更广泛的战略，目的是在威尔士各个社区提高生活质量、促进社会融入和机会平等，它认为解决儿童和青年的贫穷与不平等问题是该战略的一项基本组成部分。威尔士议会政府承诺要消除儿童贫穷，而且在</w:t>
      </w:r>
      <w:r>
        <w:rPr>
          <w:szCs w:val="24"/>
        </w:rPr>
        <w:t>2003</w:t>
      </w:r>
      <w:r>
        <w:rPr>
          <w:rFonts w:hAnsi="SimSun"/>
          <w:szCs w:val="24"/>
        </w:rPr>
        <w:t>年成立了一个儿童贫穷问题工作组，以推进这项议程。</w:t>
      </w:r>
    </w:p>
    <w:p w:rsidR="00000000" w:rsidRDefault="007F0021">
      <w:pPr>
        <w:rPr>
          <w:szCs w:val="24"/>
        </w:rPr>
      </w:pPr>
      <w:r>
        <w:rPr>
          <w:szCs w:val="24"/>
        </w:rPr>
        <w:t>147</w:t>
      </w:r>
      <w:r>
        <w:rPr>
          <w:rFonts w:hAnsi="SimSun"/>
          <w:szCs w:val="24"/>
        </w:rPr>
        <w:t>．参与是威尔士议会政府处</w:t>
      </w:r>
      <w:r>
        <w:rPr>
          <w:rFonts w:hAnsi="SimSun"/>
          <w:szCs w:val="24"/>
        </w:rPr>
        <w:t>理儿童和青年问题的一个关键因素。议会通过其七个核心目标（以《联合国儿童权利公约》为基础），努力确保所有儿童和青年都有机会充分参与游戏、消闲、体育和文化活动；享受各种各样的教育和学习机会；受人尊重，有人聆听他们的心声；使其种族和文化特性得到承认。目前正通过</w:t>
      </w:r>
      <w:r>
        <w:rPr>
          <w:rFonts w:hint="eastAsia"/>
          <w:szCs w:val="24"/>
        </w:rPr>
        <w:t>“</w:t>
      </w:r>
      <w:r>
        <w:rPr>
          <w:rFonts w:hAnsi="SimSun"/>
          <w:szCs w:val="24"/>
        </w:rPr>
        <w:t>儿童和青年的框架伙伴关系与计划</w:t>
      </w:r>
      <w:r>
        <w:rPr>
          <w:rFonts w:hint="eastAsia"/>
          <w:szCs w:val="24"/>
        </w:rPr>
        <w:t>”</w:t>
      </w:r>
      <w:r>
        <w:rPr>
          <w:rFonts w:hAnsi="SimSun"/>
          <w:szCs w:val="24"/>
        </w:rPr>
        <w:t>，通过学校委员会的工作，推进这项工作。我们推进这项工作和兑现承诺的执行计划，已在</w:t>
      </w:r>
      <w:r>
        <w:rPr>
          <w:rFonts w:hint="eastAsia"/>
          <w:szCs w:val="24"/>
        </w:rPr>
        <w:t>“</w:t>
      </w:r>
      <w:r>
        <w:rPr>
          <w:rFonts w:hAnsi="SimSun"/>
          <w:szCs w:val="24"/>
        </w:rPr>
        <w:t>儿童和青年：采取行动的权利</w:t>
      </w:r>
      <w:r>
        <w:rPr>
          <w:rFonts w:hint="eastAsia"/>
          <w:szCs w:val="24"/>
        </w:rPr>
        <w:t>”</w:t>
      </w:r>
      <w:r>
        <w:rPr>
          <w:rFonts w:hAnsi="SimSun"/>
          <w:szCs w:val="24"/>
        </w:rPr>
        <w:t>中阐明。议会承认有必要通过自选的语言促进参与，</w:t>
      </w:r>
      <w:r>
        <w:rPr>
          <w:rFonts w:hint="eastAsia"/>
          <w:szCs w:val="24"/>
        </w:rPr>
        <w:t>“</w:t>
      </w:r>
      <w:r>
        <w:rPr>
          <w:szCs w:val="24"/>
        </w:rPr>
        <w:t>Iaith Pawb</w:t>
      </w:r>
      <w:r>
        <w:rPr>
          <w:rFonts w:hint="eastAsia"/>
          <w:szCs w:val="24"/>
        </w:rPr>
        <w:t>”</w:t>
      </w:r>
      <w:r>
        <w:rPr>
          <w:rFonts w:hAnsi="SimSun"/>
          <w:szCs w:val="24"/>
        </w:rPr>
        <w:t>（人人都讲的语言）包括种种通过威尔士语这个媒</w:t>
      </w:r>
      <w:r>
        <w:rPr>
          <w:rFonts w:hAnsi="SimSun"/>
          <w:szCs w:val="24"/>
        </w:rPr>
        <w:t>介促进和支持参与的项目。</w:t>
      </w:r>
    </w:p>
    <w:p w:rsidR="00000000" w:rsidRDefault="007F0021">
      <w:pPr>
        <w:rPr>
          <w:szCs w:val="24"/>
        </w:rPr>
      </w:pPr>
      <w:r>
        <w:rPr>
          <w:szCs w:val="24"/>
        </w:rPr>
        <w:t>148</w:t>
      </w:r>
      <w:r>
        <w:rPr>
          <w:rFonts w:hAnsi="SimSun"/>
          <w:szCs w:val="24"/>
        </w:rPr>
        <w:t>．贫穷家庭的儿童和青年及其家人，在获得服务和享受服务好处方面可能遇到种种困难。有些团体在获得服务方面面临更多的障碍，主流服务可能不会顾及多样性。因为这些缘故，威尔士议会政府及其伙伴，正在共同努力，通过主流服务解决威尔士的儿童贫穷问题，确保主流服务尊重和顾及多样性。威尔士</w:t>
      </w:r>
      <w:r>
        <w:rPr>
          <w:rFonts w:hint="eastAsia"/>
          <w:szCs w:val="24"/>
        </w:rPr>
        <w:t>“</w:t>
      </w:r>
      <w:r>
        <w:rPr>
          <w:rFonts w:hAnsi="SimSun"/>
          <w:szCs w:val="24"/>
        </w:rPr>
        <w:t>儿童、青年和孕产妇服务全国服务框架</w:t>
      </w:r>
      <w:r>
        <w:rPr>
          <w:rFonts w:hint="eastAsia"/>
          <w:szCs w:val="24"/>
        </w:rPr>
        <w:t>”</w:t>
      </w:r>
      <w:r>
        <w:rPr>
          <w:rFonts w:hAnsi="SimSun"/>
          <w:szCs w:val="24"/>
        </w:rPr>
        <w:t>（</w:t>
      </w:r>
      <w:r>
        <w:rPr>
          <w:rFonts w:hint="eastAsia"/>
          <w:szCs w:val="24"/>
        </w:rPr>
        <w:t>“</w:t>
      </w:r>
      <w:r>
        <w:rPr>
          <w:rFonts w:hAnsi="SimSun"/>
          <w:szCs w:val="24"/>
        </w:rPr>
        <w:t>全国服务框架</w:t>
      </w:r>
      <w:r>
        <w:rPr>
          <w:rFonts w:hint="eastAsia"/>
          <w:szCs w:val="24"/>
        </w:rPr>
        <w:t>”</w:t>
      </w:r>
      <w:r>
        <w:rPr>
          <w:rFonts w:hAnsi="SimSun"/>
          <w:szCs w:val="24"/>
        </w:rPr>
        <w:t>）草案已拟订，特别着重解决贫穷、保健不平等和社会排斥问题。</w:t>
      </w:r>
      <w:r>
        <w:rPr>
          <w:rFonts w:hint="eastAsia"/>
          <w:szCs w:val="24"/>
        </w:rPr>
        <w:t>“</w:t>
      </w:r>
      <w:r>
        <w:rPr>
          <w:rFonts w:hAnsi="SimSun"/>
          <w:szCs w:val="24"/>
        </w:rPr>
        <w:t>全国服务框架</w:t>
      </w:r>
      <w:r>
        <w:rPr>
          <w:rFonts w:hint="eastAsia"/>
          <w:szCs w:val="24"/>
        </w:rPr>
        <w:t>”</w:t>
      </w:r>
      <w:r>
        <w:rPr>
          <w:rFonts w:hAnsi="SimSun"/>
          <w:szCs w:val="24"/>
        </w:rPr>
        <w:t>标准力求提高质量，减少威尔士各地服务方式差别，树立国家标准。这些标准不只是为保健</w:t>
      </w:r>
      <w:r>
        <w:rPr>
          <w:rFonts w:hAnsi="SimSun"/>
          <w:szCs w:val="24"/>
        </w:rPr>
        <w:t>和社会关爱订立的，而且也是为强烈影响儿童健康和福利的其他地方政府服务，如教育、住房、闲暇和交通订立的。</w:t>
      </w:r>
    </w:p>
    <w:p w:rsidR="00000000" w:rsidRDefault="007F0021">
      <w:pPr>
        <w:spacing w:after="320"/>
        <w:rPr>
          <w:rFonts w:eastAsia="SimHei"/>
          <w:szCs w:val="24"/>
        </w:rPr>
      </w:pPr>
      <w:r>
        <w:rPr>
          <w:rFonts w:eastAsia="SimHei"/>
          <w:szCs w:val="24"/>
        </w:rPr>
        <w:t>结论性意见第</w:t>
      </w:r>
      <w:r>
        <w:rPr>
          <w:rFonts w:eastAsia="SimHei"/>
          <w:szCs w:val="24"/>
        </w:rPr>
        <w:t>38</w:t>
      </w:r>
      <w:r>
        <w:rPr>
          <w:rFonts w:eastAsia="SimHei"/>
          <w:szCs w:val="24"/>
        </w:rPr>
        <w:t>段。</w:t>
      </w:r>
      <w:r>
        <w:rPr>
          <w:rFonts w:eastAsia="SimHei"/>
          <w:szCs w:val="24"/>
        </w:rPr>
        <w:t xml:space="preserve"> </w:t>
      </w:r>
      <w:r>
        <w:rPr>
          <w:rFonts w:eastAsia="SimHei"/>
          <w:szCs w:val="24"/>
        </w:rPr>
        <w:t>委员会建议，缔约国把消除无家可归问题的努力集中在社会中遭受过度影响的一些群体上，如少数民族群体。委员会还建议缔约国采取必要的措施，确保无家可归的严重患病者得到充分的保健照顾。</w:t>
      </w:r>
    </w:p>
    <w:p w:rsidR="00000000" w:rsidRDefault="007F0021">
      <w:pPr>
        <w:spacing w:after="320"/>
        <w:rPr>
          <w:rFonts w:hAnsi="SimSun"/>
          <w:u w:val="single"/>
        </w:rPr>
      </w:pPr>
      <w:r>
        <w:rPr>
          <w:rFonts w:hAnsi="SimSun"/>
          <w:u w:val="single"/>
        </w:rPr>
        <w:t>解决少数民族群体的无家可归问题</w:t>
      </w:r>
    </w:p>
    <w:p w:rsidR="00000000" w:rsidRDefault="007F0021">
      <w:pPr>
        <w:rPr>
          <w:szCs w:val="24"/>
        </w:rPr>
      </w:pPr>
      <w:r>
        <w:rPr>
          <w:szCs w:val="24"/>
        </w:rPr>
        <w:t>149</w:t>
      </w:r>
      <w:r>
        <w:rPr>
          <w:rFonts w:hAnsi="SimSun"/>
          <w:szCs w:val="24"/>
        </w:rPr>
        <w:t>．政府决心解决和防止无家可归问题，自上次定期报告以来已取得了非常积极的成果。政府成功地解决了最严重的无家可归现象，自</w:t>
      </w:r>
      <w:r>
        <w:rPr>
          <w:szCs w:val="24"/>
        </w:rPr>
        <w:t>2002</w:t>
      </w:r>
      <w:r>
        <w:rPr>
          <w:rFonts w:hAnsi="SimSun"/>
          <w:szCs w:val="24"/>
        </w:rPr>
        <w:t>年以来把</w:t>
      </w:r>
      <w:r>
        <w:rPr>
          <w:rFonts w:hint="eastAsia"/>
          <w:szCs w:val="24"/>
        </w:rPr>
        <w:t>“</w:t>
      </w:r>
      <w:r>
        <w:rPr>
          <w:rFonts w:hAnsi="SimSun"/>
          <w:szCs w:val="24"/>
        </w:rPr>
        <w:t>露宿</w:t>
      </w:r>
      <w:r>
        <w:rPr>
          <w:rFonts w:hint="eastAsia"/>
          <w:szCs w:val="24"/>
        </w:rPr>
        <w:t>”</w:t>
      </w:r>
      <w:r>
        <w:rPr>
          <w:rFonts w:hAnsi="SimSun"/>
          <w:szCs w:val="24"/>
        </w:rPr>
        <w:t>之人的数量减少了近</w:t>
      </w:r>
      <w:r>
        <w:rPr>
          <w:szCs w:val="24"/>
        </w:rPr>
        <w:t>73%</w:t>
      </w:r>
      <w:r>
        <w:rPr>
          <w:rFonts w:hAnsi="SimSun"/>
          <w:szCs w:val="24"/>
        </w:rPr>
        <w:t>，也大大</w:t>
      </w:r>
      <w:r>
        <w:rPr>
          <w:rFonts w:hAnsi="SimSun"/>
          <w:szCs w:val="24"/>
        </w:rPr>
        <w:t>减少了子女必须长期住在提供住宿和早餐的地方的家庭。这两项成功目前仍保持不败。政府还在</w:t>
      </w:r>
      <w:r>
        <w:rPr>
          <w:szCs w:val="24"/>
        </w:rPr>
        <w:t>2002</w:t>
      </w:r>
      <w:r>
        <w:rPr>
          <w:rFonts w:hAnsi="SimSun"/>
          <w:szCs w:val="24"/>
        </w:rPr>
        <w:t>年加强了解决无家可归问题的立法措施，为无家可归的家庭提供了一个强大的法定安全网，要求所有地方当局制订战略防止出现无家可归，提供住宿和支助。这项战略适用于所有无家可归的群体。</w:t>
      </w:r>
    </w:p>
    <w:p w:rsidR="00000000" w:rsidRDefault="007F0021">
      <w:pPr>
        <w:rPr>
          <w:szCs w:val="24"/>
        </w:rPr>
      </w:pPr>
      <w:r>
        <w:rPr>
          <w:szCs w:val="24"/>
        </w:rPr>
        <w:t>150</w:t>
      </w:r>
      <w:r>
        <w:rPr>
          <w:rFonts w:hAnsi="SimSun"/>
          <w:szCs w:val="24"/>
        </w:rPr>
        <w:t>．由于各项无家可归战略出台，特别是在防止无家可归方面的巨额投资，在临时住处栖身的家庭的数量一直在下降，自</w:t>
      </w:r>
      <w:r>
        <w:rPr>
          <w:szCs w:val="24"/>
        </w:rPr>
        <w:t>2003</w:t>
      </w:r>
      <w:r>
        <w:rPr>
          <w:rFonts w:hAnsi="SimSun"/>
          <w:szCs w:val="24"/>
        </w:rPr>
        <w:t>年以来首次低于</w:t>
      </w:r>
      <w:r>
        <w:rPr>
          <w:szCs w:val="24"/>
        </w:rPr>
        <w:t>90 000</w:t>
      </w:r>
      <w:r>
        <w:rPr>
          <w:rFonts w:hAnsi="SimSun"/>
          <w:szCs w:val="24"/>
        </w:rPr>
        <w:t>家。但很显然，仍有太多的家庭在临时住处栖身。尽管其中多数家庭都住在配备齐全的住宅里，但生活在临时住处就</w:t>
      </w:r>
      <w:r>
        <w:rPr>
          <w:rFonts w:hAnsi="SimSun"/>
          <w:szCs w:val="24"/>
        </w:rPr>
        <w:t>无法肯定人们需要继续生活下去。因为这个原因，</w:t>
      </w:r>
      <w:r>
        <w:rPr>
          <w:szCs w:val="24"/>
        </w:rPr>
        <w:t>2005</w:t>
      </w:r>
      <w:r>
        <w:rPr>
          <w:rFonts w:hAnsi="SimSun"/>
          <w:szCs w:val="24"/>
        </w:rPr>
        <w:t>年</w:t>
      </w:r>
      <w:r>
        <w:rPr>
          <w:szCs w:val="24"/>
        </w:rPr>
        <w:t>3</w:t>
      </w:r>
      <w:r>
        <w:rPr>
          <w:rFonts w:hAnsi="SimSun"/>
          <w:szCs w:val="24"/>
        </w:rPr>
        <w:t>月，政府宣布了</w:t>
      </w:r>
      <w:r>
        <w:rPr>
          <w:rFonts w:hint="eastAsia"/>
          <w:szCs w:val="24"/>
        </w:rPr>
        <w:t>“</w:t>
      </w:r>
      <w:r>
        <w:rPr>
          <w:rFonts w:hAnsi="SimSun"/>
          <w:szCs w:val="24"/>
        </w:rPr>
        <w:t>可持续社区：家不变，生活在变</w:t>
      </w:r>
      <w:r>
        <w:rPr>
          <w:rFonts w:hint="eastAsia"/>
          <w:szCs w:val="24"/>
        </w:rPr>
        <w:t>”</w:t>
      </w:r>
      <w:r>
        <w:rPr>
          <w:rFonts w:hAnsi="SimSun"/>
          <w:szCs w:val="24"/>
        </w:rPr>
        <w:t>，</w:t>
      </w:r>
      <w:r>
        <w:rPr>
          <w:rStyle w:val="FootnoteReference"/>
          <w:rFonts w:eastAsia="SimSun"/>
          <w:spacing w:val="10"/>
          <w:szCs w:val="24"/>
        </w:rPr>
        <w:footnoteReference w:id="84"/>
      </w:r>
      <w:r>
        <w:rPr>
          <w:rFonts w:hAnsi="SimSun"/>
          <w:szCs w:val="24"/>
        </w:rPr>
        <w:t>承诺到</w:t>
      </w:r>
      <w:r>
        <w:rPr>
          <w:szCs w:val="24"/>
        </w:rPr>
        <w:t>2010</w:t>
      </w:r>
      <w:r>
        <w:rPr>
          <w:rFonts w:hAnsi="SimSun"/>
          <w:szCs w:val="24"/>
        </w:rPr>
        <w:t>年要将栖身在临时住处的家庭的数量减少</w:t>
      </w:r>
      <w:r>
        <w:rPr>
          <w:szCs w:val="24"/>
        </w:rPr>
        <w:t>50%</w:t>
      </w:r>
      <w:r>
        <w:rPr>
          <w:rFonts w:hAnsi="SimSun"/>
          <w:szCs w:val="24"/>
        </w:rPr>
        <w:t>（大约</w:t>
      </w:r>
      <w:r>
        <w:rPr>
          <w:szCs w:val="24"/>
        </w:rPr>
        <w:t>50 500</w:t>
      </w:r>
      <w:r>
        <w:rPr>
          <w:rFonts w:hAnsi="SimSun"/>
          <w:szCs w:val="24"/>
        </w:rPr>
        <w:t>户），目前正与利益攸关</w:t>
      </w:r>
      <w:r>
        <w:rPr>
          <w:rFonts w:hAnsi="SimSun" w:hint="eastAsia"/>
          <w:szCs w:val="24"/>
        </w:rPr>
        <w:t>方</w:t>
      </w:r>
      <w:r>
        <w:rPr>
          <w:rFonts w:hAnsi="SimSun"/>
          <w:szCs w:val="24"/>
        </w:rPr>
        <w:t>努力扩大至今已取得的优异成果。</w:t>
      </w:r>
    </w:p>
    <w:p w:rsidR="00000000" w:rsidRDefault="007F0021">
      <w:pPr>
        <w:rPr>
          <w:szCs w:val="24"/>
        </w:rPr>
      </w:pPr>
      <w:r>
        <w:rPr>
          <w:szCs w:val="24"/>
        </w:rPr>
        <w:t>151</w:t>
      </w:r>
      <w:r>
        <w:rPr>
          <w:rFonts w:hAnsi="SimSun"/>
          <w:szCs w:val="24"/>
        </w:rPr>
        <w:t>．政府目前正努力防止和解决青年的无家可归问题，包括承诺到</w:t>
      </w:r>
      <w:r>
        <w:rPr>
          <w:szCs w:val="24"/>
        </w:rPr>
        <w:t>2010</w:t>
      </w:r>
      <w:r>
        <w:rPr>
          <w:rFonts w:hAnsi="SimSun"/>
          <w:szCs w:val="24"/>
        </w:rPr>
        <w:t>年，没有</w:t>
      </w:r>
      <w:r>
        <w:rPr>
          <w:szCs w:val="24"/>
        </w:rPr>
        <w:t>16</w:t>
      </w:r>
      <w:r>
        <w:rPr>
          <w:rFonts w:hAnsi="SimSun"/>
          <w:szCs w:val="24"/>
        </w:rPr>
        <w:t>、</w:t>
      </w:r>
      <w:r>
        <w:rPr>
          <w:szCs w:val="24"/>
        </w:rPr>
        <w:t>17</w:t>
      </w:r>
      <w:r>
        <w:rPr>
          <w:rFonts w:hAnsi="SimSun"/>
          <w:szCs w:val="24"/>
        </w:rPr>
        <w:t>岁的少年住在提供住宿和早餐的地方，无家可归立法规定的紧急情况除外。为了开展这项工作，政府正在拟订一项全国青年无家可归问题计划，由</w:t>
      </w:r>
      <w:r>
        <w:rPr>
          <w:rFonts w:hint="eastAsia"/>
          <w:szCs w:val="24"/>
        </w:rPr>
        <w:t>“</w:t>
      </w:r>
      <w:r>
        <w:rPr>
          <w:rFonts w:hAnsi="SimSun"/>
          <w:szCs w:val="24"/>
        </w:rPr>
        <w:t>中心点</w:t>
      </w:r>
      <w:r>
        <w:rPr>
          <w:rFonts w:hint="eastAsia"/>
          <w:szCs w:val="24"/>
        </w:rPr>
        <w:t>”</w:t>
      </w:r>
      <w:r>
        <w:rPr>
          <w:rFonts w:hAnsi="SimSun"/>
          <w:szCs w:val="24"/>
        </w:rPr>
        <w:t>和青年会联盟英格兰分会协调，以协助地方当局实现这一</w:t>
      </w:r>
      <w:r>
        <w:rPr>
          <w:rFonts w:hAnsi="SimSun"/>
          <w:szCs w:val="24"/>
        </w:rPr>
        <w:t>目标。</w:t>
      </w:r>
    </w:p>
    <w:p w:rsidR="00000000" w:rsidRDefault="007F0021">
      <w:pPr>
        <w:rPr>
          <w:szCs w:val="24"/>
        </w:rPr>
      </w:pPr>
      <w:r>
        <w:rPr>
          <w:szCs w:val="24"/>
        </w:rPr>
        <w:t>152</w:t>
      </w:r>
      <w:r>
        <w:rPr>
          <w:rFonts w:hAnsi="SimSun"/>
          <w:szCs w:val="24"/>
        </w:rPr>
        <w:t>．政府目前投资</w:t>
      </w:r>
      <w:r>
        <w:rPr>
          <w:szCs w:val="24"/>
        </w:rPr>
        <w:t>9 000</w:t>
      </w:r>
      <w:r>
        <w:rPr>
          <w:rFonts w:hAnsi="SimSun"/>
          <w:szCs w:val="24"/>
        </w:rPr>
        <w:t>万英镑改善青年旅馆，为无家可归的人提供更好的机会，防止他们再次无家可归。经过这些改进，青年旅馆不再是万不得已才去的地方，而将成为积极改变生活的特殊地方。支助服务也将帮助人们找到受教育、培训或就业的门路，最终能够在固定之家中独立生活。</w:t>
      </w:r>
    </w:p>
    <w:p w:rsidR="00000000" w:rsidRDefault="007F0021">
      <w:pPr>
        <w:spacing w:after="320"/>
        <w:rPr>
          <w:szCs w:val="24"/>
        </w:rPr>
      </w:pPr>
      <w:r>
        <w:rPr>
          <w:szCs w:val="24"/>
        </w:rPr>
        <w:t>153</w:t>
      </w:r>
      <w:r>
        <w:rPr>
          <w:rFonts w:hAnsi="SimSun"/>
          <w:szCs w:val="24"/>
        </w:rPr>
        <w:t>．政府承认必须解决少数民族社区无家可归之人数量过多问题。</w:t>
      </w:r>
      <w:r>
        <w:rPr>
          <w:szCs w:val="24"/>
        </w:rPr>
        <w:t>2003</w:t>
      </w:r>
      <w:r>
        <w:rPr>
          <w:rFonts w:hAnsi="SimSun"/>
          <w:szCs w:val="24"/>
        </w:rPr>
        <w:t>年在少数民族社区所做无家可归原因研究的结果，突出了不同族群之间的明显差别和令他们更加脆弱的社会经济因素。政府根据这些研究结果，</w:t>
      </w:r>
      <w:r>
        <w:rPr>
          <w:szCs w:val="24"/>
        </w:rPr>
        <w:t>2005</w:t>
      </w:r>
      <w:r>
        <w:rPr>
          <w:rFonts w:hAnsi="SimSun"/>
          <w:szCs w:val="24"/>
        </w:rPr>
        <w:t>年</w:t>
      </w:r>
      <w:r>
        <w:rPr>
          <w:szCs w:val="24"/>
        </w:rPr>
        <w:t>9</w:t>
      </w:r>
      <w:r>
        <w:rPr>
          <w:rFonts w:hAnsi="SimSun"/>
          <w:szCs w:val="24"/>
        </w:rPr>
        <w:t>月向英格兰所有地方当局分发了一项</w:t>
      </w:r>
      <w:r>
        <w:rPr>
          <w:rFonts w:hAnsi="SimSun"/>
          <w:szCs w:val="24"/>
        </w:rPr>
        <w:t>发展指南，阐明应当如何开发兼容并包、注重文化、事实证明确实需要的服务，以满足地方少数民族人口的需要。而且，</w:t>
      </w:r>
      <w:r>
        <w:rPr>
          <w:szCs w:val="24"/>
        </w:rPr>
        <w:t>2006</w:t>
      </w:r>
      <w:r>
        <w:rPr>
          <w:rFonts w:hAnsi="SimSun"/>
          <w:szCs w:val="24"/>
        </w:rPr>
        <w:t>年</w:t>
      </w:r>
      <w:r>
        <w:rPr>
          <w:szCs w:val="24"/>
        </w:rPr>
        <w:t>7</w:t>
      </w:r>
      <w:r>
        <w:rPr>
          <w:rFonts w:hAnsi="SimSun"/>
          <w:szCs w:val="24"/>
        </w:rPr>
        <w:t>月，政府办起了少数民族革新基金，为全国</w:t>
      </w:r>
      <w:r>
        <w:rPr>
          <w:szCs w:val="24"/>
        </w:rPr>
        <w:t>23</w:t>
      </w:r>
      <w:r>
        <w:rPr>
          <w:rFonts w:hAnsi="SimSun"/>
          <w:szCs w:val="24"/>
        </w:rPr>
        <w:t>个项目提供</w:t>
      </w:r>
      <w:r>
        <w:rPr>
          <w:szCs w:val="24"/>
        </w:rPr>
        <w:t>300</w:t>
      </w:r>
      <w:r>
        <w:rPr>
          <w:rFonts w:hAnsi="SimSun"/>
          <w:szCs w:val="24"/>
        </w:rPr>
        <w:t>万英镑的支助，直到</w:t>
      </w:r>
      <w:r>
        <w:rPr>
          <w:szCs w:val="24"/>
        </w:rPr>
        <w:t>2008</w:t>
      </w:r>
      <w:r>
        <w:rPr>
          <w:rFonts w:hAnsi="SimSun"/>
          <w:szCs w:val="24"/>
        </w:rPr>
        <w:t>年为止。目前有多种多样的项目，例如，支持遭受过家庭暴力的妇女，使穆斯林群体的先前犯人更好地重新融入社会，开展多媒体培训提高青年的技能。政府设想这些项目将提供解决无家可归问题的独创办法，也会提供最佳做法典范，可供住房提供商和其他关键服务提供商效仿。政府目前正在推进解决无家可归问题的战略，会不断监测这些项目的结果</w:t>
      </w:r>
      <w:r>
        <w:rPr>
          <w:rFonts w:hAnsi="SimSun"/>
          <w:szCs w:val="24"/>
        </w:rPr>
        <w:t>，并考虑如何把查明的良好做法写入在黑人和少数民族群体中防止无家可归问题的未来政策和战略中。</w:t>
      </w:r>
    </w:p>
    <w:p w:rsidR="00000000" w:rsidRDefault="007F0021">
      <w:pPr>
        <w:spacing w:after="320"/>
        <w:rPr>
          <w:rFonts w:hAnsi="SimSun"/>
          <w:u w:val="single"/>
        </w:rPr>
      </w:pPr>
      <w:r>
        <w:rPr>
          <w:rFonts w:hAnsi="SimSun"/>
          <w:u w:val="single"/>
        </w:rPr>
        <w:br w:type="page"/>
      </w:r>
      <w:r>
        <w:rPr>
          <w:rFonts w:hAnsi="SimSun"/>
          <w:u w:val="single"/>
        </w:rPr>
        <w:t>无家可归和健康</w:t>
      </w:r>
    </w:p>
    <w:p w:rsidR="00000000" w:rsidRDefault="007F0021">
      <w:pPr>
        <w:rPr>
          <w:szCs w:val="24"/>
        </w:rPr>
      </w:pPr>
      <w:r>
        <w:rPr>
          <w:szCs w:val="24"/>
        </w:rPr>
        <w:t>154</w:t>
      </w:r>
      <w:r>
        <w:rPr>
          <w:rFonts w:hAnsi="SimSun"/>
          <w:szCs w:val="24"/>
        </w:rPr>
        <w:t>．政府预防和减少无家可归现象的工作，既着重解决无家可归之人或有无家可归危险的人面临的问题，同样也重视他们生活的地方。无家可归或者住在临时或不安全住所的人，身体、心理和情感健康都可能比普通人差，而且不健康常常与贫穷和无家可归相连。无家可归或生活在临时住处的家庭的儿童，出生体重小的危险更大，生病、行为出问题和延迟发展的可能更大。而且无家可归之人或者生活在临时或不安全住所的人受感染、患肌肉骨骼疾病、</w:t>
      </w:r>
      <w:r>
        <w:rPr>
          <w:rFonts w:hAnsi="SimSun"/>
          <w:szCs w:val="24"/>
        </w:rPr>
        <w:t>饮食差、营养次、有压力、抑郁的风险更大。吸毒、酗酒和心理健康问题在无家可归或有无家可归危险的人中也很流行，许多单身、无家可归的人都有多种需要（如心理健康问题，再加一种或多种其他问题，如酗酒或吸毒）。政府委托开展研究，要更深入地了解无家可归、生活在临时或不安全住所的人的支助需要及有助于满足这些需要的服务，研究结果在《支持人们：无家可归家庭的支助需要》</w:t>
      </w:r>
      <w:r>
        <w:rPr>
          <w:rStyle w:val="FootnoteReference"/>
          <w:rFonts w:eastAsia="SimSun"/>
          <w:spacing w:val="10"/>
          <w:szCs w:val="24"/>
        </w:rPr>
        <w:footnoteReference w:id="85"/>
      </w:r>
      <w:r>
        <w:rPr>
          <w:rFonts w:hAnsi="SimSun"/>
          <w:szCs w:val="24"/>
        </w:rPr>
        <w:t>中发表。</w:t>
      </w:r>
    </w:p>
    <w:p w:rsidR="00000000" w:rsidRDefault="007F0021">
      <w:pPr>
        <w:rPr>
          <w:szCs w:val="24"/>
        </w:rPr>
      </w:pPr>
      <w:r>
        <w:rPr>
          <w:szCs w:val="24"/>
        </w:rPr>
        <w:t>155</w:t>
      </w:r>
      <w:r>
        <w:rPr>
          <w:rFonts w:hAnsi="SimSun"/>
          <w:szCs w:val="24"/>
        </w:rPr>
        <w:t>．</w:t>
      </w:r>
      <w:r>
        <w:rPr>
          <w:szCs w:val="24"/>
        </w:rPr>
        <w:t>2003</w:t>
      </w:r>
      <w:r>
        <w:rPr>
          <w:rFonts w:hAnsi="SimSun"/>
          <w:szCs w:val="24"/>
        </w:rPr>
        <w:t>年</w:t>
      </w:r>
      <w:r>
        <w:rPr>
          <w:rFonts w:hint="eastAsia"/>
          <w:szCs w:val="24"/>
        </w:rPr>
        <w:t>“</w:t>
      </w:r>
      <w:r>
        <w:rPr>
          <w:rFonts w:hAnsi="SimSun"/>
          <w:szCs w:val="24"/>
        </w:rPr>
        <w:t>关于解决保健不平等问题的横向审查</w:t>
      </w:r>
      <w:r>
        <w:rPr>
          <w:rFonts w:hint="eastAsia"/>
          <w:szCs w:val="24"/>
        </w:rPr>
        <w:t>”</w:t>
      </w:r>
      <w:r>
        <w:rPr>
          <w:rFonts w:hAnsi="SimSun"/>
          <w:szCs w:val="24"/>
        </w:rPr>
        <w:t>，</w:t>
      </w:r>
      <w:r>
        <w:rPr>
          <w:rStyle w:val="FootnoteReference"/>
          <w:rFonts w:eastAsia="SimSun"/>
          <w:spacing w:val="10"/>
          <w:szCs w:val="24"/>
        </w:rPr>
        <w:footnoteReference w:id="86"/>
      </w:r>
      <w:r>
        <w:rPr>
          <w:rFonts w:hAnsi="SimSun"/>
          <w:szCs w:val="24"/>
        </w:rPr>
        <w:t>确定无家可归之人或者生活在临时或不安全住所的人是容易健康不佳的群体之一，可能需要为他们开展目</w:t>
      </w:r>
      <w:r>
        <w:rPr>
          <w:rFonts w:hAnsi="SimSun"/>
          <w:szCs w:val="24"/>
        </w:rPr>
        <w:t>标明确的干预工作，以满足他们的特殊需要，处理他们身体不好的后果。</w:t>
      </w:r>
      <w:r>
        <w:rPr>
          <w:szCs w:val="24"/>
        </w:rPr>
        <w:t>2003</w:t>
      </w:r>
      <w:r>
        <w:rPr>
          <w:rFonts w:hAnsi="SimSun"/>
          <w:szCs w:val="24"/>
        </w:rPr>
        <w:t>年《解决保健不平等现象</w:t>
      </w:r>
      <w:r>
        <w:rPr>
          <w:szCs w:val="24"/>
        </w:rPr>
        <w:t>――</w:t>
      </w:r>
      <w:r>
        <w:rPr>
          <w:rFonts w:hAnsi="SimSun"/>
          <w:szCs w:val="24"/>
        </w:rPr>
        <w:t>行动纲领》</w:t>
      </w:r>
      <w:r>
        <w:rPr>
          <w:rStyle w:val="FootnoteReference"/>
          <w:rFonts w:eastAsia="SimSun"/>
          <w:spacing w:val="10"/>
          <w:szCs w:val="24"/>
        </w:rPr>
        <w:footnoteReference w:id="87"/>
      </w:r>
      <w:r>
        <w:rPr>
          <w:rFonts w:hAnsi="SimSun"/>
          <w:szCs w:val="24"/>
        </w:rPr>
        <w:t>，承认初级保健信托基金在与地方伙伴密切合作改进无家可归之人或者生活在临时或不安全住所的人的健康后果方面所起的作用。</w:t>
      </w:r>
      <w:r>
        <w:rPr>
          <w:szCs w:val="24"/>
        </w:rPr>
        <w:t>2006</w:t>
      </w:r>
      <w:r>
        <w:rPr>
          <w:rFonts w:hAnsi="SimSun"/>
          <w:szCs w:val="24"/>
        </w:rPr>
        <w:t>年政府的白皮书《我们的健康，我们的关爱，我们的发言权：社区服务新方向》</w:t>
      </w:r>
      <w:r>
        <w:rPr>
          <w:rStyle w:val="FootnoteReference"/>
          <w:rFonts w:eastAsia="SimSun"/>
          <w:spacing w:val="10"/>
          <w:szCs w:val="24"/>
        </w:rPr>
        <w:footnoteReference w:id="88"/>
      </w:r>
      <w:r>
        <w:rPr>
          <w:rFonts w:hAnsi="SimSun"/>
          <w:szCs w:val="24"/>
        </w:rPr>
        <w:t>说，初级保健信托基金和地方当局必须共同努力，为无家可归之人等脆弱群体提供服务。</w:t>
      </w:r>
      <w:r>
        <w:rPr>
          <w:szCs w:val="24"/>
        </w:rPr>
        <w:t>2005</w:t>
      </w:r>
      <w:r>
        <w:rPr>
          <w:rFonts w:hAnsi="SimSun"/>
          <w:szCs w:val="24"/>
        </w:rPr>
        <w:t>年的战略</w:t>
      </w:r>
      <w:r>
        <w:rPr>
          <w:rFonts w:hint="eastAsia"/>
          <w:szCs w:val="24"/>
        </w:rPr>
        <w:t>“</w:t>
      </w:r>
      <w:r>
        <w:rPr>
          <w:rFonts w:hAnsi="SimSun"/>
          <w:szCs w:val="24"/>
        </w:rPr>
        <w:t>可持续社区：家不变，生活在变</w:t>
      </w:r>
      <w:r>
        <w:rPr>
          <w:rFonts w:hint="eastAsia"/>
          <w:szCs w:val="24"/>
        </w:rPr>
        <w:t>”</w:t>
      </w:r>
      <w:r>
        <w:rPr>
          <w:rStyle w:val="FootnoteReference"/>
          <w:rFonts w:eastAsia="SimSun"/>
          <w:spacing w:val="10"/>
          <w:szCs w:val="24"/>
        </w:rPr>
        <w:footnoteReference w:id="89"/>
      </w:r>
      <w:r>
        <w:rPr>
          <w:rFonts w:hAnsi="SimSun"/>
          <w:szCs w:val="24"/>
        </w:rPr>
        <w:t>强调指出，无家可归或者生活在临时住所的人身体、心理和情感健康更可能比其他人差。这</w:t>
      </w:r>
      <w:r>
        <w:rPr>
          <w:rFonts w:hAnsi="SimSun"/>
          <w:szCs w:val="24"/>
        </w:rPr>
        <w:t>些健康问题既是加重无家可归问题的一个因素，也是无家可归问题造成的结果。</w:t>
      </w:r>
    </w:p>
    <w:p w:rsidR="00000000" w:rsidRDefault="007F0021">
      <w:pPr>
        <w:rPr>
          <w:szCs w:val="24"/>
        </w:rPr>
      </w:pPr>
      <w:r>
        <w:rPr>
          <w:szCs w:val="24"/>
        </w:rPr>
        <w:t>156</w:t>
      </w:r>
      <w:r>
        <w:rPr>
          <w:rFonts w:hAnsi="SimSun"/>
          <w:szCs w:val="24"/>
        </w:rPr>
        <w:t>．改善无家可归之人的健康后果，改进他们获得保健的机会，是政府无家可归问题战略的关键组成部分。政府也正在与英格兰国家心理健康研究所密切合作，使人们更好地认识无家可归之人或容易落到无家可归地步的人面临的健康问题，并解决这些问题。政府还在与志愿部门合作对付健康问题，参与了</w:t>
      </w:r>
      <w:r>
        <w:rPr>
          <w:rFonts w:hint="eastAsia"/>
          <w:szCs w:val="24"/>
        </w:rPr>
        <w:t>“</w:t>
      </w:r>
      <w:r>
        <w:rPr>
          <w:rFonts w:hAnsi="SimSun"/>
          <w:szCs w:val="24"/>
        </w:rPr>
        <w:t>无家联系保健包含项目</w:t>
      </w:r>
      <w:r>
        <w:rPr>
          <w:rFonts w:hint="eastAsia"/>
          <w:szCs w:val="24"/>
        </w:rPr>
        <w:t>”</w:t>
      </w:r>
      <w:r>
        <w:rPr>
          <w:rFonts w:hAnsi="SimSun"/>
          <w:szCs w:val="24"/>
        </w:rPr>
        <w:t>，还与</w:t>
      </w:r>
      <w:r>
        <w:rPr>
          <w:rFonts w:hint="eastAsia"/>
          <w:szCs w:val="24"/>
        </w:rPr>
        <w:t>“</w:t>
      </w:r>
      <w:r>
        <w:rPr>
          <w:rFonts w:hAnsi="SimSun"/>
          <w:szCs w:val="24"/>
        </w:rPr>
        <w:t>伦敦护士和助产士网络</w:t>
      </w:r>
      <w:r>
        <w:rPr>
          <w:rFonts w:hint="eastAsia"/>
          <w:szCs w:val="24"/>
        </w:rPr>
        <w:t>”</w:t>
      </w:r>
      <w:r>
        <w:rPr>
          <w:rFonts w:hAnsi="SimSun"/>
          <w:szCs w:val="24"/>
        </w:rPr>
        <w:t>一起为拟订出院指南出力。政府也曾与社区开业医生和卫生访视员协会合作，为初级保健信托基金编写指南，说明如何处理子女无</w:t>
      </w:r>
      <w:r>
        <w:rPr>
          <w:rFonts w:hAnsi="SimSun"/>
          <w:szCs w:val="24"/>
        </w:rPr>
        <w:t>家可归或栖身在临时住处的家庭。近年来，政府出版了下列出版物：</w:t>
      </w:r>
    </w:p>
    <w:p w:rsidR="00000000" w:rsidRDefault="007F0021">
      <w:pPr>
        <w:numPr>
          <w:ilvl w:val="1"/>
          <w:numId w:val="43"/>
        </w:numPr>
        <w:tabs>
          <w:tab w:val="clear" w:pos="1360"/>
          <w:tab w:val="left" w:pos="1155"/>
        </w:tabs>
        <w:ind w:left="1155" w:hanging="525"/>
        <w:rPr>
          <w:szCs w:val="24"/>
        </w:rPr>
      </w:pPr>
      <w:r>
        <w:rPr>
          <w:rFonts w:hAnsi="SimSun"/>
          <w:szCs w:val="24"/>
        </w:rPr>
        <w:t>《满足无家可归之人的健康需要》，</w:t>
      </w:r>
      <w:r>
        <w:rPr>
          <w:rStyle w:val="FootnoteReference"/>
          <w:rFonts w:eastAsia="SimSun"/>
          <w:spacing w:val="10"/>
          <w:szCs w:val="24"/>
        </w:rPr>
        <w:footnoteReference w:id="90"/>
      </w:r>
      <w:r>
        <w:rPr>
          <w:rFonts w:hAnsi="SimSun"/>
          <w:szCs w:val="24"/>
        </w:rPr>
        <w:t>旨在提高对无家可归之人面临的健康问题的认识。它阐明了政策背景，无家可归之人或者生活在临时或不安全住所的人遇到的保健不平等问题以及目前在如何解决这些问题，许多无家可归之人接受保健时遇到的各种困难及如何克服这些困难；</w:t>
      </w:r>
    </w:p>
    <w:p w:rsidR="00000000" w:rsidRDefault="007F0021">
      <w:pPr>
        <w:numPr>
          <w:ilvl w:val="1"/>
          <w:numId w:val="43"/>
        </w:numPr>
        <w:tabs>
          <w:tab w:val="clear" w:pos="1360"/>
          <w:tab w:val="left" w:pos="1155"/>
        </w:tabs>
        <w:ind w:left="1155" w:hanging="525"/>
        <w:rPr>
          <w:szCs w:val="24"/>
        </w:rPr>
      </w:pPr>
      <w:r>
        <w:rPr>
          <w:rFonts w:hAnsi="SimSun"/>
          <w:szCs w:val="24"/>
        </w:rPr>
        <w:t>《无家可归之人的药物服务》，</w:t>
      </w:r>
      <w:r>
        <w:rPr>
          <w:rStyle w:val="FootnoteReference"/>
          <w:rFonts w:eastAsia="SimSun"/>
          <w:spacing w:val="10"/>
          <w:szCs w:val="24"/>
        </w:rPr>
        <w:footnoteReference w:id="91"/>
      </w:r>
      <w:r>
        <w:rPr>
          <w:rFonts w:hAnsi="SimSun"/>
          <w:szCs w:val="24"/>
        </w:rPr>
        <w:t>是一本良好做法手册，目的是帮助药物行动队和伙伴机构为无家可归的服药之人规划和开发更有效的服务；</w:t>
      </w:r>
    </w:p>
    <w:p w:rsidR="00000000" w:rsidRDefault="007F0021">
      <w:pPr>
        <w:numPr>
          <w:ilvl w:val="1"/>
          <w:numId w:val="43"/>
        </w:numPr>
        <w:tabs>
          <w:tab w:val="clear" w:pos="1360"/>
          <w:tab w:val="left" w:pos="1155"/>
        </w:tabs>
        <w:ind w:left="1155" w:hanging="525"/>
        <w:rPr>
          <w:szCs w:val="24"/>
        </w:rPr>
      </w:pPr>
      <w:r>
        <w:rPr>
          <w:rFonts w:hAnsi="SimSun"/>
          <w:szCs w:val="24"/>
        </w:rPr>
        <w:t>《在健康和无家可归问题上取得共同积极成果》，</w:t>
      </w:r>
      <w:r>
        <w:rPr>
          <w:rStyle w:val="FootnoteReference"/>
          <w:rFonts w:eastAsia="SimSun"/>
          <w:spacing w:val="10"/>
          <w:szCs w:val="24"/>
        </w:rPr>
        <w:footnoteReference w:id="92"/>
      </w:r>
      <w:r>
        <w:rPr>
          <w:rFonts w:hAnsi="SimSun"/>
          <w:szCs w:val="24"/>
        </w:rPr>
        <w:t>旨在指导地方当局、初级保健信托</w:t>
      </w:r>
      <w:r>
        <w:rPr>
          <w:rFonts w:hAnsi="SimSun"/>
          <w:szCs w:val="24"/>
        </w:rPr>
        <w:t>基金和其他保健提供商如何取得保健和无家可归问题伙伴关系力争取得的积极成果。它阐明了为取得这些成果可能采取的行动，列举了这些行动已在产生积极影响的地方的例子，说明了业绩如何衡量；</w:t>
      </w:r>
    </w:p>
    <w:p w:rsidR="00000000" w:rsidRDefault="007F0021">
      <w:pPr>
        <w:numPr>
          <w:ilvl w:val="1"/>
          <w:numId w:val="43"/>
        </w:numPr>
        <w:tabs>
          <w:tab w:val="clear" w:pos="1360"/>
          <w:tab w:val="left" w:pos="1155"/>
        </w:tabs>
        <w:ind w:left="1155" w:hanging="525"/>
        <w:rPr>
          <w:szCs w:val="24"/>
        </w:rPr>
      </w:pPr>
      <w:r>
        <w:rPr>
          <w:rFonts w:hAnsi="SimSun"/>
          <w:szCs w:val="24"/>
        </w:rPr>
        <w:t>《无家可归和健康信息介绍之一</w:t>
      </w:r>
      <w:r>
        <w:rPr>
          <w:szCs w:val="24"/>
        </w:rPr>
        <w:t>――</w:t>
      </w:r>
      <w:r>
        <w:rPr>
          <w:rFonts w:hAnsi="SimSun"/>
          <w:szCs w:val="24"/>
        </w:rPr>
        <w:t>个人医疗服务》，</w:t>
      </w:r>
      <w:r>
        <w:rPr>
          <w:rStyle w:val="FootnoteReference"/>
          <w:rFonts w:eastAsia="SimSun"/>
          <w:spacing w:val="10"/>
          <w:szCs w:val="24"/>
        </w:rPr>
        <w:footnoteReference w:id="93"/>
      </w:r>
      <w:r>
        <w:rPr>
          <w:rFonts w:hAnsi="SimSun"/>
          <w:szCs w:val="24"/>
        </w:rPr>
        <w:t>解释个人医疗服务计划可以如何帮助无家可归之人获得综合保健；</w:t>
      </w:r>
    </w:p>
    <w:p w:rsidR="00000000" w:rsidRDefault="007F0021">
      <w:pPr>
        <w:numPr>
          <w:ilvl w:val="1"/>
          <w:numId w:val="43"/>
        </w:numPr>
        <w:tabs>
          <w:tab w:val="clear" w:pos="1360"/>
          <w:tab w:val="left" w:pos="1155"/>
        </w:tabs>
        <w:ind w:left="1155" w:hanging="525"/>
        <w:rPr>
          <w:szCs w:val="24"/>
        </w:rPr>
      </w:pPr>
      <w:r>
        <w:rPr>
          <w:rFonts w:hAnsi="SimSun"/>
          <w:szCs w:val="24"/>
        </w:rPr>
        <w:t>《无家可归和健康信息介绍之二</w:t>
      </w:r>
      <w:r>
        <w:rPr>
          <w:szCs w:val="24"/>
        </w:rPr>
        <w:t>――</w:t>
      </w:r>
      <w:r>
        <w:rPr>
          <w:rFonts w:hAnsi="SimSun"/>
          <w:szCs w:val="24"/>
        </w:rPr>
        <w:t>卫生访视服务》，</w:t>
      </w:r>
      <w:r>
        <w:rPr>
          <w:rStyle w:val="FootnoteReference"/>
          <w:rFonts w:eastAsia="SimSun"/>
          <w:spacing w:val="10"/>
          <w:szCs w:val="24"/>
        </w:rPr>
        <w:footnoteReference w:id="94"/>
      </w:r>
      <w:r>
        <w:rPr>
          <w:rFonts w:hAnsi="SimSun"/>
          <w:szCs w:val="24"/>
        </w:rPr>
        <w:t>阐述了卫生访视者在做无家可归之人的工作方面发挥的长期、重要作用；</w:t>
      </w:r>
    </w:p>
    <w:p w:rsidR="00000000" w:rsidRDefault="007F0021">
      <w:pPr>
        <w:numPr>
          <w:ilvl w:val="1"/>
          <w:numId w:val="43"/>
        </w:numPr>
        <w:tabs>
          <w:tab w:val="clear" w:pos="1360"/>
          <w:tab w:val="left" w:pos="1155"/>
        </w:tabs>
        <w:ind w:left="1155" w:hanging="525"/>
        <w:rPr>
          <w:szCs w:val="24"/>
        </w:rPr>
      </w:pPr>
      <w:r>
        <w:rPr>
          <w:rFonts w:hAnsi="SimSun"/>
          <w:szCs w:val="24"/>
        </w:rPr>
        <w:t>《无家可归和健康信息介绍之三</w:t>
      </w:r>
      <w:r>
        <w:rPr>
          <w:szCs w:val="24"/>
        </w:rPr>
        <w:t>――</w:t>
      </w:r>
      <w:r>
        <w:rPr>
          <w:rFonts w:hAnsi="SimSun"/>
          <w:szCs w:val="24"/>
        </w:rPr>
        <w:t>牙科服务》，</w:t>
      </w:r>
      <w:r>
        <w:rPr>
          <w:rStyle w:val="FootnoteReference"/>
          <w:rFonts w:eastAsia="SimSun"/>
          <w:spacing w:val="10"/>
          <w:szCs w:val="24"/>
        </w:rPr>
        <w:footnoteReference w:id="95"/>
      </w:r>
      <w:r>
        <w:rPr>
          <w:rFonts w:hAnsi="SimSun"/>
          <w:szCs w:val="24"/>
        </w:rPr>
        <w:t>显示在做好无家可归之人的总体保健的情况下，满足他们牙齿护理需要</w:t>
      </w:r>
      <w:r>
        <w:rPr>
          <w:rFonts w:hAnsi="SimSun"/>
          <w:szCs w:val="24"/>
        </w:rPr>
        <w:t>的重要性；</w:t>
      </w:r>
    </w:p>
    <w:p w:rsidR="00000000" w:rsidRDefault="007F0021">
      <w:pPr>
        <w:numPr>
          <w:ilvl w:val="1"/>
          <w:numId w:val="43"/>
        </w:numPr>
        <w:tabs>
          <w:tab w:val="clear" w:pos="1360"/>
          <w:tab w:val="left" w:pos="1155"/>
        </w:tabs>
        <w:ind w:left="1155" w:hanging="525"/>
        <w:rPr>
          <w:szCs w:val="24"/>
        </w:rPr>
      </w:pPr>
      <w:r>
        <w:rPr>
          <w:rFonts w:hAnsi="SimSun"/>
          <w:szCs w:val="24"/>
        </w:rPr>
        <w:t>《无家可归和健康信息介绍之四</w:t>
      </w:r>
      <w:r>
        <w:rPr>
          <w:szCs w:val="24"/>
        </w:rPr>
        <w:t>――</w:t>
      </w:r>
      <w:r>
        <w:rPr>
          <w:rFonts w:hAnsi="SimSun"/>
          <w:szCs w:val="24"/>
        </w:rPr>
        <w:t>出院》，</w:t>
      </w:r>
      <w:r>
        <w:rPr>
          <w:rStyle w:val="FootnoteReference"/>
          <w:rFonts w:eastAsia="SimSun"/>
          <w:spacing w:val="10"/>
          <w:szCs w:val="24"/>
        </w:rPr>
        <w:footnoteReference w:id="96"/>
      </w:r>
      <w:r>
        <w:rPr>
          <w:rFonts w:hAnsi="SimSun"/>
          <w:szCs w:val="24"/>
        </w:rPr>
        <w:t>强调医院必须推出正式入院和出院政策，确保在入院时查明无家可归之人，在即将出院时通知有关健康和无家可归事务机构。</w:t>
      </w:r>
    </w:p>
    <w:p w:rsidR="00000000" w:rsidRDefault="007F0021">
      <w:pPr>
        <w:rPr>
          <w:szCs w:val="24"/>
        </w:rPr>
      </w:pPr>
      <w:r>
        <w:rPr>
          <w:szCs w:val="24"/>
        </w:rPr>
        <w:t>157</w:t>
      </w:r>
      <w:r>
        <w:rPr>
          <w:rFonts w:hAnsi="SimSun"/>
          <w:szCs w:val="24"/>
        </w:rPr>
        <w:t>．政府和王室基金委托研究，以审查</w:t>
      </w:r>
      <w:r>
        <w:rPr>
          <w:rFonts w:hint="eastAsia"/>
          <w:szCs w:val="24"/>
        </w:rPr>
        <w:t>“</w:t>
      </w:r>
      <w:r>
        <w:rPr>
          <w:rFonts w:hAnsi="SimSun"/>
          <w:szCs w:val="24"/>
        </w:rPr>
        <w:t>喂奶</w:t>
      </w:r>
      <w:r>
        <w:rPr>
          <w:rFonts w:hint="eastAsia"/>
          <w:szCs w:val="24"/>
        </w:rPr>
        <w:t>”</w:t>
      </w:r>
      <w:r>
        <w:rPr>
          <w:rFonts w:hAnsi="SimSun"/>
          <w:szCs w:val="24"/>
        </w:rPr>
        <w:t>日托中心的业绩和运行情况，编写一份建立和开办新中心的综合手册。这项研究结果和开发手册为考虑规划和建立喂奶日托中心的人提供了有用的资料。它强调了喂奶中心在接触遭社会排斥的人方面可发挥的重要作用，阐述了管理一个中心和做这个特殊客户群工作的具体准则。</w:t>
      </w:r>
    </w:p>
    <w:p w:rsidR="00000000" w:rsidRDefault="007F0021">
      <w:pPr>
        <w:rPr>
          <w:szCs w:val="24"/>
        </w:rPr>
      </w:pPr>
      <w:r>
        <w:rPr>
          <w:szCs w:val="24"/>
        </w:rPr>
        <w:t>158</w:t>
      </w:r>
      <w:r>
        <w:rPr>
          <w:rFonts w:hAnsi="SimSun"/>
          <w:szCs w:val="24"/>
        </w:rPr>
        <w:t>．</w:t>
      </w:r>
      <w:r>
        <w:rPr>
          <w:rFonts w:hint="eastAsia"/>
          <w:szCs w:val="24"/>
        </w:rPr>
        <w:t>“</w:t>
      </w:r>
      <w:r>
        <w:rPr>
          <w:rFonts w:hAnsi="SimSun"/>
          <w:szCs w:val="24"/>
        </w:rPr>
        <w:t>支持民众方案</w:t>
      </w:r>
      <w:r>
        <w:rPr>
          <w:rFonts w:hint="eastAsia"/>
          <w:szCs w:val="24"/>
        </w:rPr>
        <w:t>”</w:t>
      </w:r>
      <w:r>
        <w:rPr>
          <w:rStyle w:val="FootnoteReference"/>
          <w:rFonts w:eastAsia="SimSun"/>
          <w:spacing w:val="10"/>
          <w:szCs w:val="24"/>
        </w:rPr>
        <w:footnoteReference w:id="97"/>
      </w:r>
      <w:r>
        <w:rPr>
          <w:rFonts w:hAnsi="SimSun"/>
          <w:szCs w:val="24"/>
        </w:rPr>
        <w:t>向多种多样的脆弱之人提供与住</w:t>
      </w:r>
      <w:r>
        <w:rPr>
          <w:rFonts w:hAnsi="SimSun"/>
          <w:szCs w:val="24"/>
        </w:rPr>
        <w:t>房有关的支助服务。它通过地方政府、保健服务和服务提供商之间的工作伙伴关系，提供直接、合算、可靠的住房解决办法，以此补充现有的关爱服务，支持独立生活。通过这种办法，</w:t>
      </w:r>
      <w:r>
        <w:rPr>
          <w:rFonts w:hint="eastAsia"/>
          <w:szCs w:val="24"/>
        </w:rPr>
        <w:t>“</w:t>
      </w:r>
      <w:r>
        <w:rPr>
          <w:rFonts w:hAnsi="SimSun"/>
          <w:szCs w:val="24"/>
        </w:rPr>
        <w:t>支持民众方案</w:t>
      </w:r>
      <w:r>
        <w:rPr>
          <w:rFonts w:hint="eastAsia"/>
          <w:szCs w:val="24"/>
        </w:rPr>
        <w:t>”</w:t>
      </w:r>
      <w:r>
        <w:rPr>
          <w:rFonts w:hAnsi="SimSun"/>
          <w:szCs w:val="24"/>
        </w:rPr>
        <w:t>可以发挥重要作用，为实现国家和地方保健目标创造条件，并支持实现这些目标。</w:t>
      </w:r>
    </w:p>
    <w:p w:rsidR="00000000" w:rsidRDefault="007F0021">
      <w:pPr>
        <w:spacing w:after="320"/>
        <w:rPr>
          <w:szCs w:val="24"/>
        </w:rPr>
      </w:pPr>
      <w:r>
        <w:rPr>
          <w:szCs w:val="24"/>
        </w:rPr>
        <w:t>159</w:t>
      </w:r>
      <w:r>
        <w:rPr>
          <w:rFonts w:hAnsi="SimSun"/>
          <w:szCs w:val="24"/>
        </w:rPr>
        <w:t>．</w:t>
      </w:r>
      <w:r>
        <w:rPr>
          <w:szCs w:val="24"/>
        </w:rPr>
        <w:t>2003</w:t>
      </w:r>
      <w:r>
        <w:rPr>
          <w:rFonts w:hAnsi="SimSun"/>
          <w:szCs w:val="24"/>
        </w:rPr>
        <w:t>年</w:t>
      </w:r>
      <w:r>
        <w:rPr>
          <w:szCs w:val="24"/>
        </w:rPr>
        <w:t>5</w:t>
      </w:r>
      <w:r>
        <w:rPr>
          <w:rFonts w:hAnsi="SimSun"/>
          <w:szCs w:val="24"/>
        </w:rPr>
        <w:t>月，政府邀请保健和社会关爱的委托机构和（或）服务提供商投标成为支助人民保健的带头人。现有资金采取有助于实现保健目标的新方式支持它们发展伙伴关系。选出的六个保健带头人代表了众多服务用户，委托方和提供方以及法规部门、独立部门及志愿部门的大量机构</w:t>
      </w:r>
      <w:r>
        <w:rPr>
          <w:rFonts w:hAnsi="SimSun"/>
          <w:szCs w:val="24"/>
        </w:rPr>
        <w:t>。</w:t>
      </w:r>
      <w:r>
        <w:rPr>
          <w:szCs w:val="24"/>
        </w:rPr>
        <w:t>2006</w:t>
      </w:r>
      <w:r>
        <w:rPr>
          <w:rFonts w:hAnsi="SimSun"/>
          <w:szCs w:val="24"/>
        </w:rPr>
        <w:t>年</w:t>
      </w:r>
      <w:r>
        <w:rPr>
          <w:szCs w:val="24"/>
        </w:rPr>
        <w:t>9</w:t>
      </w:r>
      <w:r>
        <w:rPr>
          <w:rFonts w:hAnsi="SimSun"/>
          <w:szCs w:val="24"/>
        </w:rPr>
        <w:t>月，政府公布这些带头人提供的研究成果概要，还有一份评价报告和良好做法指南。</w:t>
      </w:r>
      <w:r>
        <w:rPr>
          <w:rStyle w:val="FootnoteReference"/>
          <w:rFonts w:eastAsia="SimSun"/>
          <w:spacing w:val="10"/>
          <w:szCs w:val="24"/>
        </w:rPr>
        <w:footnoteReference w:id="98"/>
      </w:r>
    </w:p>
    <w:p w:rsidR="00000000" w:rsidRDefault="007F0021">
      <w:pPr>
        <w:spacing w:after="320"/>
        <w:rPr>
          <w:rFonts w:hAnsi="SimSun"/>
          <w:u w:val="single"/>
        </w:rPr>
      </w:pPr>
      <w:r>
        <w:rPr>
          <w:rFonts w:hAnsi="SimSun"/>
          <w:u w:val="single"/>
        </w:rPr>
        <w:t>北爱尔兰</w:t>
      </w:r>
    </w:p>
    <w:p w:rsidR="00000000" w:rsidRDefault="007F0021">
      <w:pPr>
        <w:rPr>
          <w:szCs w:val="24"/>
        </w:rPr>
      </w:pPr>
      <w:r>
        <w:rPr>
          <w:szCs w:val="24"/>
        </w:rPr>
        <w:t>160</w:t>
      </w:r>
      <w:r>
        <w:rPr>
          <w:rFonts w:hAnsi="SimSun"/>
          <w:szCs w:val="24"/>
        </w:rPr>
        <w:t>．在北爱尔兰，政府率领一个跨部委、跨部门工作组审议各有关组织如何能够最好协力工作，以确保，首先，降低无家可归的风险；第二，向所有无家可归的人提供全部适当服务，使他们能够做出必要选择，在社会中发挥全面作用。工作组发表了一份协商文件《促进无家可归之人融入社会：在北爱尔兰消除无家可归的根源和影响》。</w:t>
      </w:r>
      <w:r>
        <w:rPr>
          <w:rStyle w:val="FootnoteReference"/>
          <w:rFonts w:eastAsia="SimSun"/>
          <w:spacing w:val="10"/>
          <w:szCs w:val="24"/>
        </w:rPr>
        <w:footnoteReference w:id="99"/>
      </w:r>
      <w:r>
        <w:rPr>
          <w:rFonts w:hAnsi="SimSun"/>
          <w:szCs w:val="24"/>
        </w:rPr>
        <w:t>文件吸引众多机构做出了大量非常详细的答复，提出许多新问题和可能采取的行动，需要与公共部门和志愿部门的众多组织</w:t>
      </w:r>
      <w:r>
        <w:rPr>
          <w:rFonts w:hAnsi="SimSun"/>
          <w:szCs w:val="24"/>
        </w:rPr>
        <w:t>一起加以分析和推进。解决这种社会排斥问题的战略方法如今已制订，而且一项战略也已拟订，它阐明了一些指导原则和一项行动计划。一个跨部委、跨部门指导小组预计不久就会成立，以落实该战略和行动计划。</w:t>
      </w:r>
    </w:p>
    <w:p w:rsidR="00000000" w:rsidRDefault="007F0021">
      <w:pPr>
        <w:spacing w:after="320"/>
        <w:rPr>
          <w:szCs w:val="24"/>
        </w:rPr>
      </w:pPr>
      <w:r>
        <w:rPr>
          <w:szCs w:val="24"/>
        </w:rPr>
        <w:t>161</w:t>
      </w:r>
      <w:r>
        <w:rPr>
          <w:rFonts w:hAnsi="SimSun"/>
          <w:szCs w:val="24"/>
        </w:rPr>
        <w:t>．</w:t>
      </w:r>
      <w:r>
        <w:rPr>
          <w:szCs w:val="24"/>
        </w:rPr>
        <w:t xml:space="preserve"> </w:t>
      </w:r>
      <w:r>
        <w:rPr>
          <w:rFonts w:hAnsi="SimSun"/>
          <w:szCs w:val="24"/>
        </w:rPr>
        <w:t>《</w:t>
      </w:r>
      <w:r>
        <w:rPr>
          <w:szCs w:val="24"/>
        </w:rPr>
        <w:t>2005</w:t>
      </w:r>
      <w:r>
        <w:rPr>
          <w:rFonts w:hAnsi="SimSun"/>
          <w:szCs w:val="24"/>
        </w:rPr>
        <w:t>年禁止私自宿营（北爱尔兰）法令》写入法典将近一年了，因为已决定这项立法要到定下足够数量的地点（五个地点，这是北爱尔兰住房主管部门为审议这个问题而设立的过度地点指导小组确定的数目）时才开始实行。住房主管部门将继续努力达到这一要求。不过，它在地方反对和规划问题上遇到了重重困难。令社会发展部感到满意的是，现</w:t>
      </w:r>
      <w:r>
        <w:rPr>
          <w:rFonts w:hAnsi="SimSun"/>
          <w:szCs w:val="24"/>
        </w:rPr>
        <w:t>在有了足够全面运作的临时地点，不完善的应急地点或满足游民需要的积极合作政策。此外，该立法还载有保护游民的进一步措施，要求警察机关要先与住房主管部门协商是否有其他合适地点可用，然后再考虑采取适当的行动方案。</w:t>
      </w:r>
      <w:r>
        <w:rPr>
          <w:szCs w:val="24"/>
        </w:rPr>
        <w:t>2007</w:t>
      </w:r>
      <w:r>
        <w:rPr>
          <w:rFonts w:hAnsi="SimSun"/>
          <w:szCs w:val="24"/>
        </w:rPr>
        <w:t>年秋将做一次新的需要评估。</w:t>
      </w:r>
    </w:p>
    <w:p w:rsidR="00000000" w:rsidRDefault="007F0021">
      <w:pPr>
        <w:spacing w:after="320"/>
        <w:rPr>
          <w:rFonts w:hAnsi="SimSun"/>
          <w:u w:val="single"/>
        </w:rPr>
      </w:pPr>
      <w:r>
        <w:rPr>
          <w:rFonts w:hAnsi="SimSun"/>
          <w:u w:val="single"/>
        </w:rPr>
        <w:t>苏格兰</w:t>
      </w:r>
    </w:p>
    <w:p w:rsidR="00000000" w:rsidRDefault="007F0021">
      <w:pPr>
        <w:rPr>
          <w:szCs w:val="24"/>
        </w:rPr>
      </w:pPr>
      <w:r>
        <w:rPr>
          <w:szCs w:val="24"/>
        </w:rPr>
        <w:t>162</w:t>
      </w:r>
      <w:r>
        <w:rPr>
          <w:rFonts w:hAnsi="SimSun"/>
          <w:szCs w:val="24"/>
        </w:rPr>
        <w:t>．苏格兰政府正在推进无家可归问题工作队（一个由部委大臣担任主席的多部门工作组，</w:t>
      </w:r>
      <w:r>
        <w:rPr>
          <w:szCs w:val="24"/>
        </w:rPr>
        <w:t>2002</w:t>
      </w:r>
      <w:r>
        <w:rPr>
          <w:rFonts w:hAnsi="SimSun"/>
          <w:szCs w:val="24"/>
        </w:rPr>
        <w:t>年发表了最后报告）的各项建议。一项立法改革框架已通过《</w:t>
      </w:r>
      <w:r>
        <w:rPr>
          <w:szCs w:val="24"/>
        </w:rPr>
        <w:t>2003</w:t>
      </w:r>
      <w:r>
        <w:rPr>
          <w:rFonts w:hAnsi="SimSun"/>
          <w:szCs w:val="24"/>
        </w:rPr>
        <w:t>年无家可归等问题（苏格兰）法》推出。这项框架设想将消除所评</w:t>
      </w:r>
      <w:r>
        <w:rPr>
          <w:rFonts w:hint="eastAsia"/>
          <w:szCs w:val="24"/>
        </w:rPr>
        <w:t>“</w:t>
      </w:r>
      <w:r>
        <w:rPr>
          <w:rFonts w:hAnsi="SimSun"/>
          <w:szCs w:val="24"/>
        </w:rPr>
        <w:t>优先</w:t>
      </w:r>
      <w:r>
        <w:rPr>
          <w:rFonts w:hint="eastAsia"/>
          <w:szCs w:val="24"/>
        </w:rPr>
        <w:t>”</w:t>
      </w:r>
      <w:r>
        <w:rPr>
          <w:rFonts w:hAnsi="SimSun"/>
          <w:szCs w:val="24"/>
        </w:rPr>
        <w:t>和</w:t>
      </w:r>
      <w:r>
        <w:rPr>
          <w:rFonts w:hint="eastAsia"/>
          <w:szCs w:val="24"/>
        </w:rPr>
        <w:t>“</w:t>
      </w:r>
      <w:r>
        <w:rPr>
          <w:rFonts w:hAnsi="SimSun"/>
          <w:szCs w:val="24"/>
        </w:rPr>
        <w:t>非优先</w:t>
      </w:r>
      <w:r>
        <w:rPr>
          <w:rFonts w:hint="eastAsia"/>
          <w:szCs w:val="24"/>
        </w:rPr>
        <w:t>”</w:t>
      </w:r>
      <w:r>
        <w:rPr>
          <w:rFonts w:hAnsi="SimSun"/>
          <w:szCs w:val="24"/>
        </w:rPr>
        <w:t>家庭的区分，所有非故意弃家的家庭</w:t>
      </w:r>
      <w:r>
        <w:rPr>
          <w:rFonts w:hAnsi="SimSun"/>
          <w:szCs w:val="24"/>
        </w:rPr>
        <w:t>都有权享受永久住所。苏格兰政府将与苏格兰地方当局一道努力，确保在有能力满足这些新要求时，进行这些变革。</w:t>
      </w:r>
    </w:p>
    <w:p w:rsidR="00000000" w:rsidRDefault="007F0021">
      <w:pPr>
        <w:rPr>
          <w:szCs w:val="24"/>
        </w:rPr>
      </w:pPr>
      <w:r>
        <w:rPr>
          <w:szCs w:val="24"/>
        </w:rPr>
        <w:t>163</w:t>
      </w:r>
      <w:r>
        <w:rPr>
          <w:rFonts w:hAnsi="SimSun"/>
          <w:szCs w:val="24"/>
        </w:rPr>
        <w:t>．每个苏格兰地方当局都出台了无家可归问题战略，其解决无家可归问题的职能由苏格兰社区予以检查。这些战略都是与地方组织合伙制订的，反映了苏格兰预防和解决无家可归问题的方针。该方针承认这个问题和必要的解决办法都涉及多个方面。</w:t>
      </w:r>
    </w:p>
    <w:p w:rsidR="00000000" w:rsidRDefault="007F0021">
      <w:pPr>
        <w:rPr>
          <w:szCs w:val="24"/>
        </w:rPr>
      </w:pPr>
      <w:r>
        <w:rPr>
          <w:szCs w:val="24"/>
        </w:rPr>
        <w:t>164</w:t>
      </w:r>
      <w:r>
        <w:rPr>
          <w:rFonts w:hAnsi="SimSun"/>
          <w:szCs w:val="24"/>
        </w:rPr>
        <w:t>．如今更加强调预防无家可归问题，不仅特别注重公认最脆弱的群体（长期住院病人、退伍军人、从前的囚犯、脱离关照的人），而且也更普遍地注重这些群体。对黑人和少数民族家庭中存在的无家可</w:t>
      </w:r>
      <w:r>
        <w:rPr>
          <w:rFonts w:hAnsi="SimSun"/>
          <w:szCs w:val="24"/>
        </w:rPr>
        <w:t>归问题也做了研究，目前正借鉴这项研究制订指南。</w:t>
      </w:r>
    </w:p>
    <w:p w:rsidR="00000000" w:rsidRDefault="007F0021">
      <w:pPr>
        <w:spacing w:after="320"/>
        <w:rPr>
          <w:szCs w:val="24"/>
        </w:rPr>
      </w:pPr>
      <w:r>
        <w:rPr>
          <w:szCs w:val="24"/>
        </w:rPr>
        <w:t>165</w:t>
      </w:r>
      <w:r>
        <w:rPr>
          <w:rFonts w:hAnsi="SimSun"/>
          <w:szCs w:val="24"/>
        </w:rPr>
        <w:t>．每个保健委员会都有补充所涵盖地区地方无家可归问题战略的保健和无家可归问题行动计划。保健和无家可归标准也已出台，并在苏格兰国民保健制度普遍适用。</w:t>
      </w:r>
    </w:p>
    <w:p w:rsidR="00000000" w:rsidRDefault="007F0021">
      <w:pPr>
        <w:spacing w:after="320"/>
        <w:rPr>
          <w:rFonts w:hAnsi="SimSun"/>
          <w:u w:val="single"/>
        </w:rPr>
      </w:pPr>
      <w:r>
        <w:rPr>
          <w:rFonts w:hAnsi="SimSun"/>
          <w:u w:val="single"/>
        </w:rPr>
        <w:t>威尔士</w:t>
      </w:r>
    </w:p>
    <w:p w:rsidR="00000000" w:rsidRDefault="007F0021">
      <w:pPr>
        <w:rPr>
          <w:szCs w:val="24"/>
        </w:rPr>
      </w:pPr>
      <w:r>
        <w:rPr>
          <w:szCs w:val="24"/>
        </w:rPr>
        <w:t>166</w:t>
      </w:r>
      <w:r>
        <w:rPr>
          <w:rFonts w:hAnsi="SimSun"/>
          <w:szCs w:val="24"/>
        </w:rPr>
        <w:t>．</w:t>
      </w:r>
      <w:r>
        <w:rPr>
          <w:szCs w:val="24"/>
        </w:rPr>
        <w:t>2006</w:t>
      </w:r>
      <w:r>
        <w:rPr>
          <w:rFonts w:hAnsi="SimSun"/>
          <w:szCs w:val="24"/>
        </w:rPr>
        <w:t>年，国家公共卫生服务</w:t>
      </w:r>
      <w:r>
        <w:rPr>
          <w:szCs w:val="24"/>
        </w:rPr>
        <w:t>/</w:t>
      </w:r>
      <w:r>
        <w:rPr>
          <w:rFonts w:hAnsi="SimSun"/>
          <w:szCs w:val="24"/>
        </w:rPr>
        <w:t>威尔士议会政府所选少数群体，编写了</w:t>
      </w:r>
      <w:r>
        <w:rPr>
          <w:rFonts w:hint="eastAsia"/>
          <w:szCs w:val="24"/>
        </w:rPr>
        <w:t>“</w:t>
      </w:r>
      <w:r>
        <w:rPr>
          <w:rFonts w:hAnsi="SimSun"/>
          <w:szCs w:val="24"/>
        </w:rPr>
        <w:t>所选少数群体服务开展和委托指南</w:t>
      </w:r>
      <w:r>
        <w:rPr>
          <w:rFonts w:hint="eastAsia"/>
          <w:szCs w:val="24"/>
        </w:rPr>
        <w:t>”</w:t>
      </w:r>
      <w:r>
        <w:rPr>
          <w:rFonts w:hAnsi="SimSun"/>
          <w:szCs w:val="24"/>
        </w:rPr>
        <w:t>，以支持少数群体（无家可归之人、寻求庇护人、难民、吉卜赛人、游民及黑人和少数民族群体）的保健规划。指南提供了良好做法倡议的实例。资助这些服务是地方保健委员会在确定了当地需要之后应负的责任。儿童问题在</w:t>
      </w:r>
      <w:r>
        <w:rPr>
          <w:rFonts w:hint="eastAsia"/>
          <w:szCs w:val="24"/>
        </w:rPr>
        <w:t>“</w:t>
      </w:r>
      <w:r>
        <w:rPr>
          <w:rFonts w:hAnsi="SimSun"/>
          <w:szCs w:val="24"/>
        </w:rPr>
        <w:t>儿童、青年和孕产妇服务全国服务框架</w:t>
      </w:r>
      <w:r>
        <w:rPr>
          <w:rFonts w:hint="eastAsia"/>
          <w:szCs w:val="24"/>
        </w:rPr>
        <w:t>”</w:t>
      </w:r>
      <w:r>
        <w:rPr>
          <w:rFonts w:hAnsi="SimSun"/>
          <w:szCs w:val="24"/>
        </w:rPr>
        <w:t>中得到强调。关键行动包括改善获得保健的机会，实行除紧急情况外不把儿童搁在提供住宿和早餐的地方的原则。在新的</w:t>
      </w:r>
      <w:r>
        <w:rPr>
          <w:rFonts w:hint="eastAsia"/>
          <w:szCs w:val="24"/>
        </w:rPr>
        <w:t>“</w:t>
      </w:r>
      <w:r>
        <w:rPr>
          <w:rFonts w:hAnsi="SimSun"/>
          <w:szCs w:val="24"/>
        </w:rPr>
        <w:t>健康、社会关怀和福利</w:t>
      </w:r>
      <w:r>
        <w:rPr>
          <w:rFonts w:hint="eastAsia"/>
          <w:szCs w:val="24"/>
        </w:rPr>
        <w:t>”</w:t>
      </w:r>
      <w:r>
        <w:rPr>
          <w:rFonts w:hAnsi="SimSun"/>
          <w:szCs w:val="24"/>
        </w:rPr>
        <w:t>战略指导下，人们认为脆弱群体在服务规划中有被忽视的危险。</w:t>
      </w:r>
      <w:r>
        <w:rPr>
          <w:szCs w:val="24"/>
        </w:rPr>
        <w:t>2006-2008</w:t>
      </w:r>
      <w:r>
        <w:rPr>
          <w:rFonts w:hAnsi="SimSun"/>
          <w:szCs w:val="24"/>
        </w:rPr>
        <w:t>年全国无家可归战略期望地方保健委员会和地方当局合作，确保做出安排，以满足无家可归之人的特殊需要。地方保健委员会预计在规划小组中也会与地方当局接触，与无家可归之人保持联系，特别是与少年儿童保持联系。出院规划指南说，必须及时评估无家可归之人，以便确定他们出院后是否能找到住处</w:t>
      </w:r>
      <w:r>
        <w:rPr>
          <w:rFonts w:hAnsi="SimSun"/>
          <w:szCs w:val="24"/>
        </w:rPr>
        <w:t>。</w:t>
      </w:r>
    </w:p>
    <w:p w:rsidR="00000000" w:rsidRDefault="007F0021">
      <w:pPr>
        <w:rPr>
          <w:szCs w:val="24"/>
        </w:rPr>
      </w:pPr>
      <w:r>
        <w:rPr>
          <w:szCs w:val="24"/>
        </w:rPr>
        <w:t>167</w:t>
      </w:r>
      <w:r>
        <w:rPr>
          <w:rFonts w:hAnsi="SimSun"/>
          <w:szCs w:val="24"/>
        </w:rPr>
        <w:t>．难民一旦获准留在联合</w:t>
      </w:r>
      <w:r>
        <w:rPr>
          <w:rFonts w:hAnsi="SimSun" w:hint="eastAsia"/>
          <w:szCs w:val="24"/>
        </w:rPr>
        <w:t>王</w:t>
      </w:r>
      <w:r>
        <w:rPr>
          <w:rFonts w:hAnsi="SimSun"/>
          <w:szCs w:val="24"/>
        </w:rPr>
        <w:t>国，就特</w:t>
      </w:r>
      <w:r>
        <w:rPr>
          <w:rFonts w:hAnsi="SimSun" w:hint="eastAsia"/>
          <w:szCs w:val="24"/>
        </w:rPr>
        <w:t>别</w:t>
      </w:r>
      <w:r>
        <w:rPr>
          <w:rFonts w:hAnsi="SimSun"/>
          <w:szCs w:val="24"/>
        </w:rPr>
        <w:t>容易无家可归。他们在</w:t>
      </w:r>
      <w:r>
        <w:rPr>
          <w:szCs w:val="24"/>
        </w:rPr>
        <w:t>28</w:t>
      </w:r>
      <w:r>
        <w:rPr>
          <w:rFonts w:hAnsi="SimSun" w:hint="eastAsia"/>
          <w:szCs w:val="24"/>
        </w:rPr>
        <w:t>天</w:t>
      </w:r>
      <w:r>
        <w:rPr>
          <w:rFonts w:hAnsi="SimSun"/>
          <w:szCs w:val="24"/>
        </w:rPr>
        <w:t>内，等待许可申请的审批，不得不离开被提供的临时住所，而且在此期间可能很难找到住房、工作，或很难领到补助金。威尔士议会政府正在资助</w:t>
      </w:r>
      <w:r>
        <w:rPr>
          <w:rFonts w:hint="eastAsia"/>
          <w:szCs w:val="24"/>
        </w:rPr>
        <w:t>“</w:t>
      </w:r>
      <w:r>
        <w:rPr>
          <w:rFonts w:hAnsi="SimSun"/>
          <w:szCs w:val="24"/>
        </w:rPr>
        <w:t>难民安居项目</w:t>
      </w:r>
      <w:r>
        <w:rPr>
          <w:rFonts w:hint="eastAsia"/>
          <w:szCs w:val="24"/>
        </w:rPr>
        <w:t>”</w:t>
      </w:r>
      <w:r>
        <w:rPr>
          <w:rFonts w:hAnsi="SimSun"/>
          <w:szCs w:val="24"/>
        </w:rPr>
        <w:t>。这是威尔士难民委员会实行一项全威尔士计划，旨在为难民出谋划策，以避免沦落街头，协助难民定居下来。</w:t>
      </w:r>
    </w:p>
    <w:p w:rsidR="00000000" w:rsidRDefault="007F0021">
      <w:pPr>
        <w:rPr>
          <w:szCs w:val="24"/>
        </w:rPr>
      </w:pPr>
      <w:r>
        <w:rPr>
          <w:szCs w:val="24"/>
        </w:rPr>
        <w:t>168</w:t>
      </w:r>
      <w:r>
        <w:rPr>
          <w:rFonts w:hAnsi="SimSun"/>
          <w:szCs w:val="24"/>
        </w:rPr>
        <w:t>．在黑人和少数民族群体中开展的无家可归宣传在改进，收集了更多统计材料，威尔士议会政府也委托编写有关威尔士黑人和少数民族住房与社会经济状况的报告。地方当局预期会查明和满足当地无家可归黑人和少数民</w:t>
      </w:r>
      <w:r>
        <w:rPr>
          <w:rFonts w:hAnsi="SimSun"/>
          <w:szCs w:val="24"/>
        </w:rPr>
        <w:t>族的需要，这一点应当反映在地方当局地方无家可归问题战略及黑人和少数民族住房战略中。</w:t>
      </w:r>
      <w:r>
        <w:rPr>
          <w:szCs w:val="24"/>
        </w:rPr>
        <w:t>Tai Pawb</w:t>
      </w:r>
      <w:r>
        <w:rPr>
          <w:rFonts w:hAnsi="SimSun"/>
          <w:szCs w:val="24"/>
        </w:rPr>
        <w:t>是威尔士黑人和少数民族的住房组织，现已成立，它的任务是为无家可归之人接受地方服务提供建议，并进行监测。</w:t>
      </w:r>
    </w:p>
    <w:p w:rsidR="00000000" w:rsidRDefault="007F0021">
      <w:pPr>
        <w:rPr>
          <w:rFonts w:eastAsia="SimHei"/>
          <w:szCs w:val="24"/>
        </w:rPr>
      </w:pPr>
      <w:r>
        <w:rPr>
          <w:rFonts w:eastAsia="SimHei"/>
          <w:szCs w:val="24"/>
        </w:rPr>
        <w:t>结论性意见第</w:t>
      </w:r>
      <w:r>
        <w:rPr>
          <w:rFonts w:eastAsia="SimHei"/>
          <w:szCs w:val="24"/>
        </w:rPr>
        <w:t>39</w:t>
      </w:r>
      <w:r>
        <w:rPr>
          <w:rFonts w:eastAsia="SimHei"/>
          <w:szCs w:val="24"/>
        </w:rPr>
        <w:t>段。委员会建议缔约国立即采取措施改善许多家庭和个人劣质的居住条件，并缓解那些</w:t>
      </w:r>
      <w:r>
        <w:rPr>
          <w:rFonts w:eastAsia="SimHei" w:hint="eastAsia"/>
          <w:szCs w:val="24"/>
        </w:rPr>
        <w:t>“</w:t>
      </w:r>
      <w:r>
        <w:rPr>
          <w:rFonts w:eastAsia="SimHei"/>
          <w:szCs w:val="24"/>
        </w:rPr>
        <w:t>燃料贫乏</w:t>
      </w:r>
      <w:r>
        <w:rPr>
          <w:rFonts w:eastAsia="SimHei" w:hint="eastAsia"/>
          <w:szCs w:val="24"/>
        </w:rPr>
        <w:t>”</w:t>
      </w:r>
      <w:r>
        <w:rPr>
          <w:rFonts w:eastAsia="SimHei"/>
          <w:szCs w:val="24"/>
        </w:rPr>
        <w:t>之人的情况。</w:t>
      </w:r>
    </w:p>
    <w:p w:rsidR="00000000" w:rsidRDefault="007F0021">
      <w:pPr>
        <w:rPr>
          <w:szCs w:val="24"/>
          <w:lang w:val="fr-CH"/>
        </w:rPr>
      </w:pPr>
      <w:r>
        <w:rPr>
          <w:szCs w:val="24"/>
          <w:lang w:val="fr-CH"/>
        </w:rPr>
        <w:t>169</w:t>
      </w:r>
      <w:r>
        <w:rPr>
          <w:rFonts w:hAnsi="SimSun"/>
          <w:szCs w:val="24"/>
          <w:lang w:val="fr-CH"/>
        </w:rPr>
        <w:t>．政府过去十年采取重要措施，改善住房条件差和</w:t>
      </w:r>
      <w:r>
        <w:rPr>
          <w:rFonts w:hint="eastAsia"/>
          <w:szCs w:val="24"/>
          <w:lang w:val="fr-CH"/>
        </w:rPr>
        <w:t>“</w:t>
      </w:r>
      <w:r>
        <w:rPr>
          <w:rFonts w:hAnsi="SimSun"/>
          <w:szCs w:val="24"/>
          <w:lang w:val="fr-CH"/>
        </w:rPr>
        <w:t>燃料贫乏</w:t>
      </w:r>
      <w:r>
        <w:rPr>
          <w:rFonts w:hint="eastAsia"/>
          <w:szCs w:val="24"/>
          <w:lang w:val="fr-CH"/>
        </w:rPr>
        <w:t>”</w:t>
      </w:r>
      <w:r>
        <w:rPr>
          <w:rFonts w:hAnsi="SimSun"/>
          <w:szCs w:val="24"/>
          <w:lang w:val="fr-CH"/>
        </w:rPr>
        <w:t>之人的境况。燃料贫乏问题部间小组</w:t>
      </w:r>
      <w:r>
        <w:rPr>
          <w:szCs w:val="24"/>
          <w:lang w:val="fr-CH"/>
        </w:rPr>
        <w:t>1999</w:t>
      </w:r>
      <w:r>
        <w:rPr>
          <w:rFonts w:hAnsi="SimSun"/>
          <w:szCs w:val="24"/>
          <w:lang w:val="fr-CH"/>
        </w:rPr>
        <w:t>年成立，对影响燃料贫乏的相关政策和倡议做战略总结。他们还要拟订和公布一项联合王国燃料贫乏问</w:t>
      </w:r>
      <w:r>
        <w:rPr>
          <w:rFonts w:hAnsi="SimSun"/>
          <w:szCs w:val="24"/>
          <w:lang w:val="fr-CH"/>
        </w:rPr>
        <w:t>题战略，阐明解释燃料贫乏问题的宗旨、目标和政策。《联合王国燃料贫乏问题战略》继《</w:t>
      </w:r>
      <w:r>
        <w:rPr>
          <w:szCs w:val="24"/>
          <w:lang w:val="fr-CH"/>
        </w:rPr>
        <w:t>2000</w:t>
      </w:r>
      <w:r>
        <w:rPr>
          <w:rFonts w:hAnsi="SimSun"/>
          <w:szCs w:val="24"/>
          <w:lang w:val="fr-CH"/>
        </w:rPr>
        <w:t>年温暖之家和能源节约法》之后，于</w:t>
      </w:r>
      <w:r>
        <w:rPr>
          <w:szCs w:val="24"/>
          <w:lang w:val="fr-CH"/>
        </w:rPr>
        <w:t>2001</w:t>
      </w:r>
      <w:r>
        <w:rPr>
          <w:rFonts w:hAnsi="SimSun"/>
          <w:szCs w:val="24"/>
          <w:lang w:val="fr-CH"/>
        </w:rPr>
        <w:t>年</w:t>
      </w:r>
      <w:r>
        <w:rPr>
          <w:szCs w:val="24"/>
          <w:lang w:val="fr-CH"/>
        </w:rPr>
        <w:t>11</w:t>
      </w:r>
      <w:r>
        <w:rPr>
          <w:rFonts w:hAnsi="SimSun"/>
          <w:szCs w:val="24"/>
          <w:lang w:val="fr-CH"/>
        </w:rPr>
        <w:t>月公布，是开创先河之举，详述了解决燃料贫乏问题的一套综合措施。战略的目标主要是着重采取措施提高能源效率，降低燃料贫乏之家的燃料费用。联合王国的一个关键政策目标是，每个家庭都应当享有充足而价格适当的供暖。</w:t>
      </w:r>
      <w:r>
        <w:rPr>
          <w:szCs w:val="24"/>
          <w:lang w:val="fr-CH"/>
        </w:rPr>
        <w:t>2001</w:t>
      </w:r>
      <w:r>
        <w:rPr>
          <w:rFonts w:hAnsi="SimSun"/>
          <w:szCs w:val="24"/>
          <w:lang w:val="fr-CH"/>
        </w:rPr>
        <w:t>年《联合王国燃料贫乏问题战略》</w:t>
      </w:r>
      <w:r>
        <w:rPr>
          <w:rStyle w:val="FootnoteReference"/>
          <w:rFonts w:eastAsia="SimSun"/>
          <w:spacing w:val="10"/>
          <w:szCs w:val="24"/>
          <w:lang w:val="fr-CH"/>
        </w:rPr>
        <w:footnoteReference w:id="100"/>
      </w:r>
      <w:r>
        <w:rPr>
          <w:rFonts w:hAnsi="SimSun"/>
          <w:szCs w:val="24"/>
          <w:lang w:val="fr-CH"/>
        </w:rPr>
        <w:t>阐明了政府和各个分权政府了结燃料贫乏问题的方针。燃料贫乏问题是一个权责转移的政策领域。英格兰、威尔士和北爱尔兰将力求至</w:t>
      </w:r>
      <w:r>
        <w:rPr>
          <w:szCs w:val="24"/>
          <w:lang w:val="fr-CH"/>
        </w:rPr>
        <w:t>2010</w:t>
      </w:r>
      <w:r>
        <w:rPr>
          <w:rFonts w:hAnsi="SimSun"/>
          <w:szCs w:val="24"/>
          <w:lang w:val="fr-CH"/>
        </w:rPr>
        <w:t>年终结脆弱</w:t>
      </w:r>
      <w:r>
        <w:rPr>
          <w:rFonts w:hAnsi="SimSun"/>
          <w:szCs w:val="24"/>
          <w:lang w:val="fr-CH"/>
        </w:rPr>
        <w:t>家庭的燃料贫乏问题，脆弱家庭是指有老幼病残的家庭。英格兰非脆弱家庭的燃料贫乏问题也要解决，目标是到</w:t>
      </w:r>
      <w:r>
        <w:rPr>
          <w:szCs w:val="24"/>
          <w:lang w:val="fr-CH"/>
        </w:rPr>
        <w:t>2016</w:t>
      </w:r>
      <w:r>
        <w:rPr>
          <w:rFonts w:hAnsi="SimSun"/>
          <w:szCs w:val="24"/>
          <w:lang w:val="fr-CH"/>
        </w:rPr>
        <w:t>年</w:t>
      </w:r>
      <w:r>
        <w:rPr>
          <w:szCs w:val="24"/>
          <w:lang w:val="fr-CH"/>
        </w:rPr>
        <w:t>11</w:t>
      </w:r>
      <w:r>
        <w:rPr>
          <w:rFonts w:hAnsi="SimSun"/>
          <w:szCs w:val="24"/>
          <w:lang w:val="fr-CH"/>
        </w:rPr>
        <w:t>月</w:t>
      </w:r>
      <w:r>
        <w:rPr>
          <w:szCs w:val="24"/>
          <w:lang w:val="fr-CH"/>
        </w:rPr>
        <w:t>22</w:t>
      </w:r>
      <w:r>
        <w:rPr>
          <w:rFonts w:hAnsi="SimSun"/>
          <w:szCs w:val="24"/>
          <w:lang w:val="fr-CH"/>
        </w:rPr>
        <w:t>日，在合理切实的情况下，让英格兰人生活不再缺乏燃料。分权政府把消除燃料贫乏的目标定在</w:t>
      </w:r>
      <w:r>
        <w:rPr>
          <w:szCs w:val="24"/>
          <w:lang w:val="fr-CH"/>
        </w:rPr>
        <w:t>2016</w:t>
      </w:r>
      <w:r>
        <w:rPr>
          <w:rFonts w:hAnsi="SimSun"/>
          <w:szCs w:val="24"/>
          <w:lang w:val="fr-CH"/>
        </w:rPr>
        <w:t>年和</w:t>
      </w:r>
      <w:r>
        <w:rPr>
          <w:szCs w:val="24"/>
          <w:lang w:val="fr-CH"/>
        </w:rPr>
        <w:t>2018</w:t>
      </w:r>
      <w:r>
        <w:rPr>
          <w:rFonts w:hAnsi="SimSun"/>
          <w:szCs w:val="24"/>
          <w:lang w:val="fr-CH"/>
        </w:rPr>
        <w:t>年之间。政府已在若干领域采取行动解决这个问题：</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英格兰的暖锋方案。暖锋计划和分权政府的类似计划，提高了领取一系列限制补助金之人的住房能源效率。自</w:t>
      </w:r>
      <w:r>
        <w:rPr>
          <w:szCs w:val="24"/>
          <w:lang w:val="fr-CH"/>
        </w:rPr>
        <w:t>2000</w:t>
      </w:r>
      <w:r>
        <w:rPr>
          <w:rFonts w:hAnsi="SimSun"/>
          <w:szCs w:val="24"/>
          <w:lang w:val="fr-CH"/>
        </w:rPr>
        <w:t>年以来，暖锋方案援助过大约</w:t>
      </w:r>
      <w:r>
        <w:rPr>
          <w:szCs w:val="24"/>
          <w:lang w:val="fr-CH"/>
        </w:rPr>
        <w:t>140</w:t>
      </w:r>
      <w:r>
        <w:rPr>
          <w:rFonts w:hAnsi="SimSun"/>
          <w:szCs w:val="24"/>
          <w:lang w:val="fr-CH"/>
        </w:rPr>
        <w:t>万个脆弱家庭。《</w:t>
      </w:r>
      <w:r>
        <w:rPr>
          <w:szCs w:val="24"/>
          <w:lang w:val="fr-CH"/>
        </w:rPr>
        <w:t>2005</w:t>
      </w:r>
      <w:r>
        <w:rPr>
          <w:rFonts w:hAnsi="SimSun"/>
          <w:szCs w:val="24"/>
          <w:lang w:val="fr-CH"/>
        </w:rPr>
        <w:t>年事先预算报告》又增列了</w:t>
      </w:r>
      <w:r>
        <w:rPr>
          <w:szCs w:val="24"/>
          <w:lang w:val="fr-CH"/>
        </w:rPr>
        <w:t>3</w:t>
      </w:r>
      <w:r>
        <w:rPr>
          <w:rFonts w:hAnsi="SimSun"/>
          <w:szCs w:val="24"/>
          <w:lang w:val="fr-CH"/>
        </w:rPr>
        <w:t>亿英镑，以解决燃料贫乏问题，其中</w:t>
      </w:r>
      <w:r>
        <w:rPr>
          <w:szCs w:val="24"/>
          <w:lang w:val="fr-CH"/>
        </w:rPr>
        <w:t>2.5</w:t>
      </w:r>
      <w:r>
        <w:rPr>
          <w:rFonts w:hAnsi="SimSun"/>
          <w:szCs w:val="24"/>
          <w:lang w:val="fr-CH"/>
        </w:rPr>
        <w:t>亿英镑拨给了暖锋，</w:t>
      </w:r>
      <w:r>
        <w:rPr>
          <w:rFonts w:hAnsi="SimSun"/>
          <w:szCs w:val="24"/>
          <w:lang w:val="fr-CH"/>
        </w:rPr>
        <w:t>使</w:t>
      </w:r>
      <w:r>
        <w:rPr>
          <w:szCs w:val="24"/>
          <w:lang w:val="fr-CH"/>
        </w:rPr>
        <w:t>2005</w:t>
      </w:r>
      <w:r>
        <w:rPr>
          <w:rFonts w:hAnsi="SimSun"/>
          <w:szCs w:val="24"/>
          <w:lang w:val="fr-CH"/>
        </w:rPr>
        <w:t>年至</w:t>
      </w:r>
      <w:r>
        <w:rPr>
          <w:szCs w:val="24"/>
          <w:lang w:val="fr-CH"/>
        </w:rPr>
        <w:t>2008</w:t>
      </w:r>
      <w:r>
        <w:rPr>
          <w:rFonts w:hAnsi="SimSun"/>
          <w:szCs w:val="24"/>
          <w:lang w:val="fr-CH"/>
        </w:rPr>
        <w:t>年的资助达到了</w:t>
      </w:r>
      <w:r>
        <w:rPr>
          <w:szCs w:val="24"/>
          <w:lang w:val="fr-CH"/>
        </w:rPr>
        <w:t>8</w:t>
      </w:r>
      <w:r>
        <w:rPr>
          <w:rFonts w:hAnsi="SimSun"/>
          <w:szCs w:val="24"/>
          <w:lang w:val="fr-CH"/>
        </w:rPr>
        <w:t>亿英镑。因此，才能够更加着重接受养恤金信贷的养恤金领取者家庭，即社会上一些最脆弱的家庭，为它们提供中央供暖系统。没有资格获得补助金的养恤金领取者家庭，将得到</w:t>
      </w:r>
      <w:r>
        <w:rPr>
          <w:szCs w:val="24"/>
          <w:lang w:val="fr-CH"/>
        </w:rPr>
        <w:t>300</w:t>
      </w:r>
      <w:r>
        <w:rPr>
          <w:rFonts w:hAnsi="SimSun"/>
          <w:szCs w:val="24"/>
          <w:lang w:val="fr-CH"/>
        </w:rPr>
        <w:t>英镑的捐款，用以支付中央供暖系统安装费用；</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冬天燃料款对降低最冷几个月的燃料费用大有帮助。凡家有</w:t>
      </w:r>
      <w:r>
        <w:rPr>
          <w:szCs w:val="24"/>
          <w:lang w:val="fr-CH"/>
        </w:rPr>
        <w:t>60</w:t>
      </w:r>
      <w:r>
        <w:rPr>
          <w:rFonts w:hAnsi="SimSun"/>
          <w:szCs w:val="24"/>
          <w:lang w:val="fr-CH"/>
        </w:rPr>
        <w:t>或</w:t>
      </w:r>
      <w:r>
        <w:rPr>
          <w:szCs w:val="24"/>
          <w:lang w:val="fr-CH"/>
        </w:rPr>
        <w:t>60</w:t>
      </w:r>
      <w:r>
        <w:rPr>
          <w:rFonts w:hAnsi="SimSun"/>
          <w:szCs w:val="24"/>
          <w:lang w:val="fr-CH"/>
        </w:rPr>
        <w:t>岁以上老人的，可得</w:t>
      </w:r>
      <w:r>
        <w:rPr>
          <w:szCs w:val="24"/>
          <w:lang w:val="fr-CH"/>
        </w:rPr>
        <w:t>200</w:t>
      </w:r>
      <w:r>
        <w:rPr>
          <w:rFonts w:hAnsi="SimSun"/>
          <w:szCs w:val="24"/>
          <w:lang w:val="fr-CH"/>
        </w:rPr>
        <w:t>英镑的燃料款，凡家有</w:t>
      </w:r>
      <w:r>
        <w:rPr>
          <w:szCs w:val="24"/>
          <w:lang w:val="fr-CH"/>
        </w:rPr>
        <w:t>80</w:t>
      </w:r>
      <w:r>
        <w:rPr>
          <w:rFonts w:hAnsi="SimSun"/>
          <w:szCs w:val="24"/>
          <w:lang w:val="fr-CH"/>
        </w:rPr>
        <w:t>或</w:t>
      </w:r>
      <w:r>
        <w:rPr>
          <w:szCs w:val="24"/>
          <w:lang w:val="fr-CH"/>
        </w:rPr>
        <w:t>80</w:t>
      </w:r>
      <w:r>
        <w:rPr>
          <w:rFonts w:hAnsi="SimSun"/>
          <w:szCs w:val="24"/>
          <w:lang w:val="fr-CH"/>
        </w:rPr>
        <w:t>岁以上老人的可得</w:t>
      </w:r>
      <w:r>
        <w:rPr>
          <w:szCs w:val="24"/>
          <w:lang w:val="fr-CH"/>
        </w:rPr>
        <w:t>300</w:t>
      </w:r>
      <w:r>
        <w:rPr>
          <w:rFonts w:hAnsi="SimSun"/>
          <w:szCs w:val="24"/>
          <w:lang w:val="fr-CH"/>
        </w:rPr>
        <w:t>英镑的燃料款。去年有</w:t>
      </w:r>
      <w:r>
        <w:rPr>
          <w:szCs w:val="24"/>
          <w:lang w:val="fr-CH"/>
        </w:rPr>
        <w:t>800</w:t>
      </w:r>
      <w:r>
        <w:rPr>
          <w:rFonts w:hAnsi="SimSun"/>
          <w:szCs w:val="24"/>
          <w:lang w:val="fr-CH"/>
        </w:rPr>
        <w:t>多万个家庭的</w:t>
      </w:r>
      <w:r>
        <w:rPr>
          <w:szCs w:val="24"/>
          <w:lang w:val="fr-CH"/>
        </w:rPr>
        <w:t>1 150</w:t>
      </w:r>
      <w:r>
        <w:rPr>
          <w:rFonts w:hAnsi="SimSun"/>
          <w:szCs w:val="24"/>
          <w:lang w:val="fr-CH"/>
        </w:rPr>
        <w:t>万人受益。在《</w:t>
      </w:r>
      <w:r>
        <w:rPr>
          <w:szCs w:val="24"/>
          <w:lang w:val="fr-CH"/>
        </w:rPr>
        <w:t>2005</w:t>
      </w:r>
      <w:r>
        <w:rPr>
          <w:rFonts w:hAnsi="SimSun"/>
          <w:szCs w:val="24"/>
          <w:lang w:val="fr-CH"/>
        </w:rPr>
        <w:t>年事先预算报告》中，财政大臣承诺本届议会期间冬天燃料款保持这</w:t>
      </w:r>
      <w:r>
        <w:rPr>
          <w:rFonts w:hAnsi="SimSun"/>
          <w:szCs w:val="24"/>
          <w:lang w:val="fr-CH"/>
        </w:rPr>
        <w:t>种水平；</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其他产生了积极影响的措施包括：体面住房标准，地方当局的种种方案，一些温带地区采取的系统方法；</w:t>
      </w:r>
    </w:p>
    <w:p w:rsidR="00000000" w:rsidRDefault="007F0021">
      <w:pPr>
        <w:numPr>
          <w:ilvl w:val="1"/>
          <w:numId w:val="43"/>
        </w:numPr>
        <w:tabs>
          <w:tab w:val="clear" w:pos="1360"/>
          <w:tab w:val="left" w:pos="1155"/>
        </w:tabs>
        <w:ind w:left="1155" w:hanging="525"/>
        <w:rPr>
          <w:szCs w:val="24"/>
          <w:lang w:val="fr-CH"/>
        </w:rPr>
      </w:pPr>
      <w:r>
        <w:rPr>
          <w:szCs w:val="24"/>
          <w:lang w:val="fr-CH"/>
        </w:rPr>
        <w:t>2005-</w:t>
      </w:r>
      <w:r>
        <w:rPr>
          <w:rFonts w:hint="eastAsia"/>
          <w:szCs w:val="24"/>
          <w:lang w:val="fr-CH"/>
        </w:rPr>
        <w:t>20</w:t>
      </w:r>
      <w:r>
        <w:rPr>
          <w:szCs w:val="24"/>
          <w:lang w:val="fr-CH"/>
        </w:rPr>
        <w:t>08</w:t>
      </w:r>
      <w:r>
        <w:rPr>
          <w:rFonts w:hAnsi="SimSun"/>
          <w:szCs w:val="24"/>
          <w:lang w:val="fr-CH"/>
        </w:rPr>
        <w:t>年能源效率承诺要求电力和天然气供应商达到促进提高家用能源效力的目标。供应商必须把</w:t>
      </w:r>
      <w:r>
        <w:rPr>
          <w:szCs w:val="24"/>
          <w:lang w:val="fr-CH"/>
        </w:rPr>
        <w:t>50%</w:t>
      </w:r>
      <w:r>
        <w:rPr>
          <w:rFonts w:hAnsi="SimSun"/>
          <w:szCs w:val="24"/>
          <w:lang w:val="fr-CH"/>
        </w:rPr>
        <w:t>的节能活动放在低收入消费者的优先群体上；</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在《</w:t>
      </w:r>
      <w:r>
        <w:rPr>
          <w:szCs w:val="24"/>
          <w:lang w:val="fr-CH"/>
        </w:rPr>
        <w:t>2006</w:t>
      </w:r>
      <w:r>
        <w:rPr>
          <w:rFonts w:hAnsi="SimSun"/>
          <w:szCs w:val="24"/>
          <w:lang w:val="fr-CH"/>
        </w:rPr>
        <w:t>年事前预算书》中，政府宣布再出资</w:t>
      </w:r>
      <w:r>
        <w:rPr>
          <w:szCs w:val="24"/>
          <w:lang w:val="fr-CH"/>
        </w:rPr>
        <w:t>750</w:t>
      </w:r>
      <w:r>
        <w:rPr>
          <w:rFonts w:hAnsi="SimSun"/>
          <w:szCs w:val="24"/>
          <w:lang w:val="fr-CH"/>
        </w:rPr>
        <w:t>万英镑提高暖锋和能源效率承诺的效力。这将资助开展种种项目，其目的是利用地区办法查明住户，为它们提供一套协调的意见和措施。</w:t>
      </w:r>
    </w:p>
    <w:p w:rsidR="00000000" w:rsidRDefault="007F0021">
      <w:pPr>
        <w:rPr>
          <w:szCs w:val="24"/>
          <w:lang w:val="fr-CH"/>
        </w:rPr>
      </w:pPr>
      <w:r>
        <w:rPr>
          <w:szCs w:val="24"/>
          <w:lang w:val="fr-CH"/>
        </w:rPr>
        <w:t>170</w:t>
      </w:r>
      <w:r>
        <w:rPr>
          <w:rFonts w:hAnsi="SimSun"/>
          <w:szCs w:val="24"/>
          <w:lang w:val="fr-CH"/>
        </w:rPr>
        <w:t>．燃料贫乏的脆弱家庭的数量，</w:t>
      </w:r>
      <w:r>
        <w:rPr>
          <w:szCs w:val="24"/>
          <w:lang w:val="fr-CH"/>
        </w:rPr>
        <w:t>2004</w:t>
      </w:r>
      <w:r>
        <w:rPr>
          <w:rFonts w:hAnsi="SimSun"/>
          <w:szCs w:val="24"/>
          <w:lang w:val="fr-CH"/>
        </w:rPr>
        <w:t>年仍与</w:t>
      </w:r>
      <w:r>
        <w:rPr>
          <w:szCs w:val="24"/>
          <w:lang w:val="fr-CH"/>
        </w:rPr>
        <w:t>2003</w:t>
      </w:r>
      <w:r>
        <w:rPr>
          <w:rFonts w:hAnsi="SimSun"/>
          <w:szCs w:val="24"/>
          <w:lang w:val="fr-CH"/>
        </w:rPr>
        <w:t>年相同，由</w:t>
      </w:r>
      <w:r>
        <w:rPr>
          <w:szCs w:val="24"/>
          <w:lang w:val="fr-CH"/>
        </w:rPr>
        <w:t>1996</w:t>
      </w:r>
      <w:r>
        <w:rPr>
          <w:rFonts w:hAnsi="SimSun"/>
          <w:szCs w:val="24"/>
          <w:lang w:val="fr-CH"/>
        </w:rPr>
        <w:t>年的</w:t>
      </w:r>
      <w:r>
        <w:rPr>
          <w:szCs w:val="24"/>
          <w:lang w:val="fr-CH"/>
        </w:rPr>
        <w:t>400</w:t>
      </w:r>
      <w:r>
        <w:rPr>
          <w:rFonts w:hAnsi="SimSun"/>
          <w:szCs w:val="24"/>
          <w:lang w:val="fr-CH"/>
        </w:rPr>
        <w:t>万户下</w:t>
      </w:r>
      <w:r>
        <w:rPr>
          <w:rFonts w:hAnsi="SimSun"/>
          <w:szCs w:val="24"/>
          <w:lang w:val="fr-CH"/>
        </w:rPr>
        <w:t>降到</w:t>
      </w:r>
      <w:r>
        <w:rPr>
          <w:szCs w:val="24"/>
          <w:lang w:val="fr-CH"/>
        </w:rPr>
        <w:t>2004</w:t>
      </w:r>
      <w:r>
        <w:rPr>
          <w:rFonts w:hAnsi="SimSun"/>
          <w:szCs w:val="24"/>
          <w:lang w:val="fr-CH"/>
        </w:rPr>
        <w:t>年的</w:t>
      </w:r>
      <w:r>
        <w:rPr>
          <w:szCs w:val="24"/>
          <w:lang w:val="fr-CH"/>
        </w:rPr>
        <w:t>100</w:t>
      </w:r>
      <w:r>
        <w:rPr>
          <w:rFonts w:hAnsi="SimSun"/>
          <w:szCs w:val="24"/>
          <w:lang w:val="fr-CH"/>
        </w:rPr>
        <w:t>万户左右。英格兰燃料贫乏家庭的总数，由</w:t>
      </w:r>
      <w:r>
        <w:rPr>
          <w:szCs w:val="24"/>
          <w:lang w:val="fr-CH"/>
        </w:rPr>
        <w:t>1996</w:t>
      </w:r>
      <w:r>
        <w:rPr>
          <w:rFonts w:hAnsi="SimSun"/>
          <w:szCs w:val="24"/>
          <w:lang w:val="fr-CH"/>
        </w:rPr>
        <w:t>年的</w:t>
      </w:r>
      <w:r>
        <w:rPr>
          <w:szCs w:val="24"/>
          <w:lang w:val="fr-CH"/>
        </w:rPr>
        <w:t>510</w:t>
      </w:r>
      <w:r>
        <w:rPr>
          <w:rFonts w:hAnsi="SimSun"/>
          <w:szCs w:val="24"/>
          <w:lang w:val="fr-CH"/>
        </w:rPr>
        <w:t>万户下降到</w:t>
      </w:r>
      <w:r>
        <w:rPr>
          <w:szCs w:val="24"/>
          <w:lang w:val="fr-CH"/>
        </w:rPr>
        <w:t>2004</w:t>
      </w:r>
      <w:r>
        <w:rPr>
          <w:rFonts w:hAnsi="SimSun"/>
          <w:szCs w:val="24"/>
          <w:lang w:val="fr-CH"/>
        </w:rPr>
        <w:t>年的</w:t>
      </w:r>
      <w:r>
        <w:rPr>
          <w:szCs w:val="24"/>
          <w:lang w:val="fr-CH"/>
        </w:rPr>
        <w:t>120</w:t>
      </w:r>
      <w:r>
        <w:rPr>
          <w:rFonts w:hAnsi="SimSun"/>
          <w:szCs w:val="24"/>
          <w:lang w:val="fr-CH"/>
        </w:rPr>
        <w:t>万户。整个联合王国燃料贫乏家庭的数量，由</w:t>
      </w:r>
      <w:r>
        <w:rPr>
          <w:szCs w:val="24"/>
          <w:lang w:val="fr-CH"/>
        </w:rPr>
        <w:t>1996</w:t>
      </w:r>
      <w:r>
        <w:rPr>
          <w:rFonts w:hAnsi="SimSun"/>
          <w:szCs w:val="24"/>
          <w:lang w:val="fr-CH"/>
        </w:rPr>
        <w:t>年的</w:t>
      </w:r>
      <w:r>
        <w:rPr>
          <w:szCs w:val="24"/>
          <w:lang w:val="fr-CH"/>
        </w:rPr>
        <w:t>650</w:t>
      </w:r>
      <w:r>
        <w:rPr>
          <w:rFonts w:hAnsi="SimSun"/>
          <w:szCs w:val="24"/>
          <w:lang w:val="fr-CH"/>
        </w:rPr>
        <w:t>万户左右下降到</w:t>
      </w:r>
      <w:r>
        <w:rPr>
          <w:szCs w:val="24"/>
          <w:lang w:val="fr-CH"/>
        </w:rPr>
        <w:t>2004</w:t>
      </w:r>
      <w:r>
        <w:rPr>
          <w:rFonts w:hAnsi="SimSun"/>
          <w:szCs w:val="24"/>
          <w:lang w:val="fr-CH"/>
        </w:rPr>
        <w:t>年的</w:t>
      </w:r>
      <w:r>
        <w:rPr>
          <w:szCs w:val="24"/>
          <w:lang w:val="fr-CH"/>
        </w:rPr>
        <w:t>200</w:t>
      </w:r>
      <w:r>
        <w:rPr>
          <w:rFonts w:hAnsi="SimSun"/>
          <w:szCs w:val="24"/>
          <w:lang w:val="fr-CH"/>
        </w:rPr>
        <w:t>万户左右。显然，自</w:t>
      </w:r>
      <w:r>
        <w:rPr>
          <w:szCs w:val="24"/>
          <w:lang w:val="fr-CH"/>
        </w:rPr>
        <w:t>1996</w:t>
      </w:r>
      <w:r>
        <w:rPr>
          <w:rFonts w:hAnsi="SimSun"/>
          <w:szCs w:val="24"/>
          <w:lang w:val="fr-CH"/>
        </w:rPr>
        <w:t>年以来，取得了可喜的进展。</w:t>
      </w:r>
    </w:p>
    <w:p w:rsidR="00000000" w:rsidRDefault="007F0021">
      <w:pPr>
        <w:spacing w:after="320"/>
        <w:rPr>
          <w:szCs w:val="24"/>
          <w:lang w:val="fr-CH"/>
        </w:rPr>
      </w:pPr>
      <w:r>
        <w:rPr>
          <w:szCs w:val="24"/>
          <w:lang w:val="fr-CH"/>
        </w:rPr>
        <w:t>171</w:t>
      </w:r>
      <w:r>
        <w:rPr>
          <w:rFonts w:hAnsi="SimSun"/>
          <w:szCs w:val="24"/>
          <w:lang w:val="fr-CH"/>
        </w:rPr>
        <w:t>．最新官方统计数字是</w:t>
      </w:r>
      <w:r>
        <w:rPr>
          <w:szCs w:val="24"/>
          <w:lang w:val="fr-CH"/>
        </w:rPr>
        <w:t>2004</w:t>
      </w:r>
      <w:r>
        <w:rPr>
          <w:rFonts w:hAnsi="SimSun"/>
          <w:szCs w:val="24"/>
          <w:lang w:val="fr-CH"/>
        </w:rPr>
        <w:t>年的。自</w:t>
      </w:r>
      <w:r>
        <w:rPr>
          <w:szCs w:val="24"/>
          <w:lang w:val="fr-CH"/>
        </w:rPr>
        <w:t>2004</w:t>
      </w:r>
      <w:r>
        <w:rPr>
          <w:rFonts w:hAnsi="SimSun"/>
          <w:szCs w:val="24"/>
          <w:lang w:val="fr-CH"/>
        </w:rPr>
        <w:t>年以来，能源费用大增，估计这已使英格兰燃料贫乏的脆弱家庭的数量增加了一倍，由</w:t>
      </w:r>
      <w:r>
        <w:rPr>
          <w:szCs w:val="24"/>
          <w:lang w:val="fr-CH"/>
        </w:rPr>
        <w:t>100</w:t>
      </w:r>
      <w:r>
        <w:rPr>
          <w:rFonts w:hAnsi="SimSun"/>
          <w:szCs w:val="24"/>
          <w:lang w:val="fr-CH"/>
        </w:rPr>
        <w:t>万户增加到</w:t>
      </w:r>
      <w:r>
        <w:rPr>
          <w:szCs w:val="24"/>
          <w:lang w:val="fr-CH"/>
        </w:rPr>
        <w:t>200</w:t>
      </w:r>
      <w:r>
        <w:rPr>
          <w:rFonts w:hAnsi="SimSun"/>
          <w:szCs w:val="24"/>
          <w:lang w:val="fr-CH"/>
        </w:rPr>
        <w:t>万户。政府承认，由于能源价格不断上涨，先前燃料贫乏有所减轻，如今又有了反弹。政府正在研究解决这个问题的办法。《能源</w:t>
      </w:r>
      <w:r>
        <w:rPr>
          <w:rFonts w:hAnsi="SimSun"/>
          <w:szCs w:val="24"/>
          <w:lang w:val="fr-CH"/>
        </w:rPr>
        <w:t>审查》阐明打进此项工作的初步措施，《能源白皮书》</w:t>
      </w:r>
      <w:r>
        <w:rPr>
          <w:szCs w:val="24"/>
          <w:lang w:val="fr-CH"/>
        </w:rPr>
        <w:t>2007</w:t>
      </w:r>
      <w:r>
        <w:rPr>
          <w:rFonts w:hAnsi="SimSun"/>
          <w:szCs w:val="24"/>
          <w:lang w:val="fr-CH"/>
        </w:rPr>
        <w:t>年</w:t>
      </w:r>
      <w:r>
        <w:rPr>
          <w:szCs w:val="24"/>
          <w:lang w:val="fr-CH"/>
        </w:rPr>
        <w:t>5</w:t>
      </w:r>
      <w:r>
        <w:rPr>
          <w:rFonts w:hAnsi="SimSun"/>
          <w:szCs w:val="24"/>
          <w:lang w:val="fr-CH"/>
        </w:rPr>
        <w:t>月出版，概述了到</w:t>
      </w:r>
      <w:r>
        <w:rPr>
          <w:szCs w:val="24"/>
          <w:lang w:val="fr-CH"/>
        </w:rPr>
        <w:t>2010</w:t>
      </w:r>
      <w:r>
        <w:rPr>
          <w:rFonts w:hAnsi="SimSun"/>
          <w:szCs w:val="24"/>
          <w:lang w:val="fr-CH"/>
        </w:rPr>
        <w:t>年使联合王国另外</w:t>
      </w:r>
      <w:r>
        <w:rPr>
          <w:szCs w:val="24"/>
          <w:lang w:val="fr-CH"/>
        </w:rPr>
        <w:t>200 000</w:t>
      </w:r>
      <w:r>
        <w:rPr>
          <w:rFonts w:hAnsi="SimSun"/>
          <w:szCs w:val="24"/>
          <w:lang w:val="fr-CH"/>
        </w:rPr>
        <w:t>个家庭摆脱燃料贫乏问题的其他措施。政府全面审查其解决燃料贫乏问题的工作进行到了一半，正在研究种种办法，使各项措施能够得到改善，各项措施的效力能够得到提高。很显然，政府不能单靠一种办法消除燃料贫乏，而需要齐心协力消除所有根本原因。</w:t>
      </w:r>
    </w:p>
    <w:p w:rsidR="00000000" w:rsidRDefault="007F0021">
      <w:pPr>
        <w:spacing w:after="320"/>
        <w:rPr>
          <w:rFonts w:hAnsi="SimSun"/>
          <w:u w:val="single"/>
        </w:rPr>
      </w:pPr>
      <w:r>
        <w:rPr>
          <w:rFonts w:hAnsi="SimSun"/>
          <w:u w:val="single"/>
        </w:rPr>
        <w:t>威尔士</w:t>
      </w:r>
    </w:p>
    <w:p w:rsidR="00000000" w:rsidRDefault="007F0021">
      <w:pPr>
        <w:rPr>
          <w:szCs w:val="24"/>
          <w:lang w:val="fr-CH"/>
        </w:rPr>
      </w:pPr>
      <w:r>
        <w:rPr>
          <w:szCs w:val="24"/>
          <w:lang w:val="fr-CH"/>
        </w:rPr>
        <w:t>172</w:t>
      </w:r>
      <w:r>
        <w:rPr>
          <w:rFonts w:hAnsi="SimSun"/>
          <w:szCs w:val="24"/>
          <w:lang w:val="fr-CH"/>
        </w:rPr>
        <w:t>．威尔士议会政府承诺支持脆弱之人和低收入的人提高家中能源利用效率，减少取暖费用。</w:t>
      </w:r>
      <w:r>
        <w:rPr>
          <w:szCs w:val="24"/>
          <w:lang w:val="fr-CH"/>
        </w:rPr>
        <w:t>2001-2006</w:t>
      </w:r>
      <w:r>
        <w:rPr>
          <w:rFonts w:hAnsi="SimSun"/>
          <w:szCs w:val="24"/>
          <w:lang w:val="fr-CH"/>
        </w:rPr>
        <w:t>年五年中，议会协助改善了威尔士</w:t>
      </w:r>
      <w:r>
        <w:rPr>
          <w:szCs w:val="24"/>
          <w:lang w:val="fr-CH"/>
        </w:rPr>
        <w:t>60 000</w:t>
      </w:r>
      <w:r>
        <w:rPr>
          <w:rFonts w:hAnsi="SimSun"/>
          <w:szCs w:val="24"/>
          <w:lang w:val="fr-CH"/>
        </w:rPr>
        <w:t>个家，帮助威尔</w:t>
      </w:r>
      <w:r>
        <w:rPr>
          <w:rFonts w:hAnsi="SimSun"/>
          <w:szCs w:val="24"/>
          <w:lang w:val="fr-CH"/>
        </w:rPr>
        <w:t>士数千个低收入的人和脆弱之人改善了生活。议会将继续努力，争取在切实的情况下，到</w:t>
      </w:r>
      <w:r>
        <w:rPr>
          <w:szCs w:val="24"/>
          <w:lang w:val="fr-CH"/>
        </w:rPr>
        <w:t>2010</w:t>
      </w:r>
      <w:r>
        <w:rPr>
          <w:rFonts w:hAnsi="SimSun"/>
          <w:szCs w:val="24"/>
          <w:lang w:val="fr-CH"/>
        </w:rPr>
        <w:t>年消除脆弱家庭的燃料贫乏问题。</w:t>
      </w:r>
    </w:p>
    <w:p w:rsidR="00000000" w:rsidRDefault="007F0021">
      <w:pPr>
        <w:rPr>
          <w:rFonts w:eastAsia="SimHei"/>
          <w:szCs w:val="24"/>
        </w:rPr>
      </w:pPr>
      <w:r>
        <w:rPr>
          <w:rFonts w:eastAsia="SimHei"/>
          <w:szCs w:val="24"/>
        </w:rPr>
        <w:t>结论性意见第</w:t>
      </w:r>
      <w:r>
        <w:rPr>
          <w:rFonts w:eastAsia="SimHei"/>
          <w:szCs w:val="24"/>
        </w:rPr>
        <w:t>40</w:t>
      </w:r>
      <w:r>
        <w:rPr>
          <w:rFonts w:eastAsia="SimHei"/>
          <w:szCs w:val="24"/>
        </w:rPr>
        <w:t>段。关于艾滋病毒</w:t>
      </w:r>
      <w:r>
        <w:rPr>
          <w:rFonts w:eastAsia="SimHei"/>
          <w:szCs w:val="24"/>
        </w:rPr>
        <w:t>/</w:t>
      </w:r>
      <w:r>
        <w:rPr>
          <w:rFonts w:eastAsia="SimHei"/>
          <w:szCs w:val="24"/>
        </w:rPr>
        <w:t>艾滋病，委员会促请缔约国确保海外附属领土的每一个人都能够并且平等地获得抗逆转录病毒药物的治疗。</w:t>
      </w:r>
    </w:p>
    <w:p w:rsidR="00000000" w:rsidRDefault="007F0021">
      <w:pPr>
        <w:rPr>
          <w:szCs w:val="24"/>
          <w:lang w:val="fr-CH"/>
        </w:rPr>
      </w:pPr>
      <w:r>
        <w:rPr>
          <w:szCs w:val="24"/>
          <w:lang w:val="fr-CH"/>
        </w:rPr>
        <w:t>173</w:t>
      </w:r>
      <w:r>
        <w:rPr>
          <w:rFonts w:hAnsi="SimSun"/>
          <w:szCs w:val="24"/>
          <w:lang w:val="fr-CH"/>
        </w:rPr>
        <w:t>．海外领土负责管理自己的保健预算和国家艾滋病方案预算，包括得到政府预算援助的预算。不过，政府促进了加勒比海外领土与克林顿基金会艾滋病毒</w:t>
      </w:r>
      <w:r>
        <w:rPr>
          <w:szCs w:val="24"/>
          <w:lang w:val="fr-CH"/>
        </w:rPr>
        <w:t>/</w:t>
      </w:r>
      <w:r>
        <w:rPr>
          <w:rFonts w:hAnsi="SimSun"/>
          <w:szCs w:val="24"/>
          <w:lang w:val="fr-CH"/>
        </w:rPr>
        <w:t>艾滋病倡议的接触，以低价购买抗逆转录病毒药物。三个海外领土（安圭拉、英属维尔京群岛和蒙塞拉特）也是</w:t>
      </w:r>
      <w:r>
        <w:rPr>
          <w:rFonts w:hint="eastAsia"/>
          <w:szCs w:val="24"/>
          <w:lang w:val="fr-CH"/>
        </w:rPr>
        <w:t>“</w:t>
      </w:r>
      <w:r>
        <w:rPr>
          <w:rFonts w:hAnsi="SimSun"/>
          <w:szCs w:val="24"/>
          <w:lang w:val="fr-CH"/>
        </w:rPr>
        <w:t>东加勒比国家组织（东加</w:t>
      </w:r>
      <w:r>
        <w:rPr>
          <w:rFonts w:hAnsi="SimSun"/>
          <w:szCs w:val="24"/>
          <w:lang w:val="fr-CH"/>
        </w:rPr>
        <w:t>组织）药品采购服务</w:t>
      </w:r>
      <w:r>
        <w:rPr>
          <w:rFonts w:hint="eastAsia"/>
          <w:szCs w:val="24"/>
          <w:lang w:val="fr-CH"/>
        </w:rPr>
        <w:t>”</w:t>
      </w:r>
      <w:r>
        <w:rPr>
          <w:rFonts w:hAnsi="SimSun"/>
          <w:szCs w:val="24"/>
          <w:lang w:val="fr-CH"/>
        </w:rPr>
        <w:t>成员，减价采取抗逆转录病毒药物。</w:t>
      </w:r>
    </w:p>
    <w:p w:rsidR="00000000" w:rsidRDefault="007F0021">
      <w:pPr>
        <w:rPr>
          <w:szCs w:val="24"/>
          <w:lang w:val="fr-CH"/>
        </w:rPr>
      </w:pPr>
      <w:r>
        <w:rPr>
          <w:szCs w:val="24"/>
          <w:lang w:val="fr-CH"/>
        </w:rPr>
        <w:t>174</w:t>
      </w:r>
      <w:r>
        <w:rPr>
          <w:rFonts w:hAnsi="SimSun"/>
          <w:szCs w:val="24"/>
          <w:lang w:val="fr-CH"/>
        </w:rPr>
        <w:t>．几年来，政府也一直在支持海外领域的地区艾滋病毒</w:t>
      </w:r>
      <w:r>
        <w:rPr>
          <w:szCs w:val="24"/>
          <w:lang w:val="fr-CH"/>
        </w:rPr>
        <w:t>/</w:t>
      </w:r>
      <w:r>
        <w:rPr>
          <w:rFonts w:hAnsi="SimSun"/>
          <w:szCs w:val="24"/>
          <w:lang w:val="fr-CH"/>
        </w:rPr>
        <w:t>艾滋病方案，最后一个方案到</w:t>
      </w:r>
      <w:r>
        <w:rPr>
          <w:szCs w:val="24"/>
          <w:lang w:val="fr-CH"/>
        </w:rPr>
        <w:t>2006</w:t>
      </w:r>
      <w:r>
        <w:rPr>
          <w:rFonts w:hAnsi="SimSun"/>
          <w:szCs w:val="24"/>
          <w:lang w:val="fr-CH"/>
        </w:rPr>
        <w:t>年</w:t>
      </w:r>
      <w:r>
        <w:rPr>
          <w:szCs w:val="24"/>
          <w:lang w:val="fr-CH"/>
        </w:rPr>
        <w:t>9</w:t>
      </w:r>
      <w:r>
        <w:rPr>
          <w:rFonts w:hAnsi="SimSun"/>
          <w:szCs w:val="24"/>
          <w:lang w:val="fr-CH"/>
        </w:rPr>
        <w:t>月结束。它通过</w:t>
      </w:r>
      <w:r>
        <w:rPr>
          <w:rFonts w:hint="eastAsia"/>
          <w:szCs w:val="24"/>
          <w:lang w:val="fr-CH"/>
        </w:rPr>
        <w:t>“</w:t>
      </w:r>
      <w:r>
        <w:rPr>
          <w:rFonts w:hAnsi="SimSun"/>
          <w:szCs w:val="24"/>
          <w:lang w:val="fr-CH"/>
        </w:rPr>
        <w:t>加勒比流行病学中心</w:t>
      </w:r>
      <w:r>
        <w:rPr>
          <w:rFonts w:hint="eastAsia"/>
          <w:szCs w:val="24"/>
          <w:lang w:val="fr-CH"/>
        </w:rPr>
        <w:t>”</w:t>
      </w:r>
      <w:r>
        <w:rPr>
          <w:rFonts w:hAnsi="SimSun"/>
          <w:szCs w:val="24"/>
          <w:lang w:val="fr-CH"/>
        </w:rPr>
        <w:t>支持</w:t>
      </w:r>
      <w:r>
        <w:rPr>
          <w:rFonts w:hAnsi="SimSun"/>
          <w:szCs w:val="24"/>
        </w:rPr>
        <w:t>安圭拉、百慕大、英属维尔京群岛、开曼群岛、蒙塞拉特及特克斯和凯科斯群岛的国家艾滋病方案。政府设计新的区域艾滋病毒</w:t>
      </w:r>
      <w:r>
        <w:rPr>
          <w:szCs w:val="24"/>
        </w:rPr>
        <w:t>/</w:t>
      </w:r>
      <w:r>
        <w:rPr>
          <w:rFonts w:hAnsi="SimSun"/>
          <w:szCs w:val="24"/>
        </w:rPr>
        <w:t>艾滋病方案工作已进入最后阶段。该方案将支持下列海外领土：安圭拉、百慕大、英属维尔京群岛、开曼群岛、福克兰群岛、蒙塞拉特、圣赫勒拿岛及其附属地以及特克斯和凯科斯群岛。方案虽然没有对</w:t>
      </w:r>
      <w:r>
        <w:rPr>
          <w:rFonts w:hAnsi="SimSun"/>
          <w:szCs w:val="24"/>
          <w:lang w:val="fr-CH"/>
        </w:rPr>
        <w:t>抗逆转录病毒药物做出具体规定，却</w:t>
      </w:r>
      <w:r>
        <w:rPr>
          <w:rFonts w:hAnsi="SimSun"/>
          <w:szCs w:val="24"/>
          <w:lang w:val="fr-CH"/>
        </w:rPr>
        <w:t>旨在支持海外领土自己的国家计划，并争取欧洲联盟委员会等其他捐助者提供最大支持。</w:t>
      </w:r>
    </w:p>
    <w:p w:rsidR="00000000" w:rsidRDefault="007F0021">
      <w:pPr>
        <w:rPr>
          <w:rFonts w:eastAsia="SimHei"/>
          <w:szCs w:val="24"/>
        </w:rPr>
      </w:pPr>
      <w:r>
        <w:rPr>
          <w:rFonts w:eastAsia="SimHei"/>
          <w:szCs w:val="24"/>
        </w:rPr>
        <w:t>结论性意见第</w:t>
      </w:r>
      <w:r>
        <w:rPr>
          <w:rFonts w:eastAsia="SimHei"/>
          <w:szCs w:val="24"/>
        </w:rPr>
        <w:t>41</w:t>
      </w:r>
      <w:r>
        <w:rPr>
          <w:rFonts w:eastAsia="SimHei"/>
          <w:szCs w:val="24"/>
        </w:rPr>
        <w:t>段。委员会促请缔约国根据委员会关于受教育权问题的第</w:t>
      </w:r>
      <w:r>
        <w:rPr>
          <w:rFonts w:eastAsia="SimHei"/>
          <w:szCs w:val="24"/>
        </w:rPr>
        <w:t>13</w:t>
      </w:r>
      <w:r>
        <w:rPr>
          <w:rFonts w:eastAsia="SimHei"/>
          <w:szCs w:val="24"/>
        </w:rPr>
        <w:t>号一般性意见第</w:t>
      </w:r>
      <w:r>
        <w:rPr>
          <w:rFonts w:eastAsia="SimHei"/>
          <w:szCs w:val="24"/>
        </w:rPr>
        <w:t>14</w:t>
      </w:r>
      <w:r>
        <w:rPr>
          <w:rFonts w:eastAsia="SimHei"/>
          <w:szCs w:val="24"/>
        </w:rPr>
        <w:t>、</w:t>
      </w:r>
      <w:r>
        <w:rPr>
          <w:rFonts w:eastAsia="SimHei"/>
          <w:szCs w:val="24"/>
        </w:rPr>
        <w:t>20</w:t>
      </w:r>
      <w:r>
        <w:rPr>
          <w:rFonts w:eastAsia="SimHei"/>
          <w:szCs w:val="24"/>
        </w:rPr>
        <w:t>和</w:t>
      </w:r>
      <w:r>
        <w:rPr>
          <w:rFonts w:eastAsia="SimHei"/>
          <w:szCs w:val="24"/>
        </w:rPr>
        <w:t>45</w:t>
      </w:r>
      <w:r>
        <w:rPr>
          <w:rFonts w:eastAsia="SimHei"/>
          <w:szCs w:val="24"/>
        </w:rPr>
        <w:t>段，采取有效措施，确保征收学费和学生贷款办法，不会对家庭背景不富裕的学生产生负面影响。委员会请缔约国在下次定期报告中提供资料，详细阐明征收学费和学生贷款办法对社会经济地位较低群体的影响。</w:t>
      </w:r>
    </w:p>
    <w:p w:rsidR="00000000" w:rsidRDefault="007F0021">
      <w:pPr>
        <w:rPr>
          <w:szCs w:val="24"/>
          <w:lang w:val="fr-CH"/>
        </w:rPr>
      </w:pPr>
      <w:r>
        <w:rPr>
          <w:szCs w:val="24"/>
          <w:lang w:val="fr-CH"/>
        </w:rPr>
        <w:t>175</w:t>
      </w:r>
      <w:r>
        <w:rPr>
          <w:rFonts w:hAnsi="SimSun"/>
          <w:szCs w:val="24"/>
          <w:lang w:val="fr-CH"/>
        </w:rPr>
        <w:t>．政府承诺要确保让尽可能多的青年读上大学。它已废除了预付费用。从</w:t>
      </w:r>
      <w:r>
        <w:rPr>
          <w:szCs w:val="24"/>
          <w:lang w:val="fr-CH"/>
        </w:rPr>
        <w:t>2006</w:t>
      </w:r>
      <w:r>
        <w:rPr>
          <w:rFonts w:hAnsi="SimSun"/>
          <w:szCs w:val="24"/>
          <w:lang w:val="fr-CH"/>
        </w:rPr>
        <w:t>年起，各种费用不用预付，可等到毕业生找到带薪工作后偿还，虽然根据可</w:t>
      </w:r>
      <w:r>
        <w:rPr>
          <w:rFonts w:hAnsi="SimSun"/>
          <w:szCs w:val="24"/>
          <w:lang w:val="fr-CH"/>
        </w:rPr>
        <w:t>变的费用规定会有所增加。一项</w:t>
      </w:r>
      <w:r>
        <w:rPr>
          <w:rFonts w:hint="eastAsia"/>
          <w:szCs w:val="24"/>
          <w:lang w:val="fr-CH"/>
        </w:rPr>
        <w:t>“</w:t>
      </w:r>
      <w:r>
        <w:rPr>
          <w:rFonts w:hAnsi="SimSun"/>
          <w:szCs w:val="24"/>
          <w:lang w:val="fr-CH"/>
        </w:rPr>
        <w:t>学生筹资运动</w:t>
      </w:r>
      <w:r>
        <w:rPr>
          <w:rFonts w:hint="eastAsia"/>
          <w:szCs w:val="24"/>
          <w:lang w:val="fr-CH"/>
        </w:rPr>
        <w:t>”</w:t>
      </w:r>
      <w:r>
        <w:rPr>
          <w:rFonts w:hAnsi="SimSun"/>
          <w:szCs w:val="24"/>
          <w:lang w:val="fr-CH"/>
        </w:rPr>
        <w:t>确保未来学生及其经济支助人了解预付费用已废除，了解强化的学生支助成套计划。</w:t>
      </w:r>
      <w:r>
        <w:rPr>
          <w:rFonts w:hint="eastAsia"/>
          <w:szCs w:val="24"/>
          <w:lang w:val="fr-CH"/>
        </w:rPr>
        <w:t>“</w:t>
      </w:r>
      <w:r>
        <w:rPr>
          <w:rFonts w:hAnsi="SimSun"/>
          <w:szCs w:val="24"/>
          <w:lang w:val="fr-CH"/>
        </w:rPr>
        <w:t>追求更高目标</w:t>
      </w:r>
      <w:r>
        <w:rPr>
          <w:rFonts w:hint="eastAsia"/>
          <w:szCs w:val="24"/>
          <w:lang w:val="fr-CH"/>
        </w:rPr>
        <w:t>”</w:t>
      </w:r>
      <w:r>
        <w:rPr>
          <w:rFonts w:hAnsi="SimSun"/>
          <w:szCs w:val="24"/>
          <w:lang w:val="fr-CH"/>
        </w:rPr>
        <w:t>是一项国家外展方案，旨在扩大高等教育面，增加有能力也期望享受高等教育好处的青年的人数。</w:t>
      </w:r>
    </w:p>
    <w:p w:rsidR="00000000" w:rsidRDefault="007F0021">
      <w:pPr>
        <w:rPr>
          <w:szCs w:val="24"/>
          <w:lang w:val="fr-CH"/>
        </w:rPr>
      </w:pPr>
      <w:r>
        <w:rPr>
          <w:szCs w:val="24"/>
          <w:lang w:val="fr-CH"/>
        </w:rPr>
        <w:t>176</w:t>
      </w:r>
      <w:r>
        <w:rPr>
          <w:rFonts w:hAnsi="SimSun"/>
          <w:szCs w:val="24"/>
          <w:lang w:val="fr-CH"/>
        </w:rPr>
        <w:t>．此外，收费较高的大学通过与公平就学办公室订立就学协定，必须说明它们建议如何利用学杂费创造的额外收入，去招收就读人数不足群体的人，会为他们提供何种奖学金。一笔</w:t>
      </w:r>
      <w:r>
        <w:rPr>
          <w:rFonts w:hint="eastAsia"/>
          <w:szCs w:val="24"/>
          <w:lang w:val="fr-CH"/>
        </w:rPr>
        <w:t>“</w:t>
      </w:r>
      <w:r>
        <w:rPr>
          <w:rFonts w:hAnsi="SimSun"/>
          <w:szCs w:val="24"/>
          <w:lang w:val="fr-CH"/>
        </w:rPr>
        <w:t>扩大参与</w:t>
      </w:r>
      <w:r>
        <w:rPr>
          <w:rFonts w:hint="eastAsia"/>
          <w:szCs w:val="24"/>
          <w:lang w:val="fr-CH"/>
        </w:rPr>
        <w:t>”</w:t>
      </w:r>
      <w:r>
        <w:rPr>
          <w:rFonts w:hAnsi="SimSun"/>
          <w:szCs w:val="24"/>
          <w:lang w:val="fr-CH"/>
        </w:rPr>
        <w:t>拨款，由英格兰高等教育筹资委员会管理，可用来补偿各大学招收和吸收就读人数不足群体的学生。</w:t>
      </w:r>
    </w:p>
    <w:p w:rsidR="00000000" w:rsidRDefault="007F0021">
      <w:pPr>
        <w:rPr>
          <w:szCs w:val="24"/>
          <w:lang w:val="fr-CH"/>
        </w:rPr>
      </w:pPr>
      <w:r>
        <w:rPr>
          <w:szCs w:val="24"/>
          <w:lang w:val="fr-CH"/>
        </w:rPr>
        <w:t>177</w:t>
      </w:r>
      <w:r>
        <w:rPr>
          <w:rFonts w:hAnsi="SimSun"/>
          <w:szCs w:val="24"/>
          <w:lang w:val="fr-CH"/>
        </w:rPr>
        <w:t>．政府特别关切《经</w:t>
      </w:r>
      <w:r>
        <w:rPr>
          <w:rFonts w:hAnsi="SimSun"/>
          <w:szCs w:val="24"/>
          <w:lang w:val="fr-CH"/>
        </w:rPr>
        <w:t>济、社会、文化权利国际公约》第</w:t>
      </w:r>
      <w:r>
        <w:rPr>
          <w:szCs w:val="24"/>
          <w:lang w:val="fr-CH"/>
        </w:rPr>
        <w:t>13</w:t>
      </w:r>
      <w:r>
        <w:rPr>
          <w:rFonts w:hAnsi="SimSun"/>
          <w:szCs w:val="24"/>
          <w:lang w:val="fr-CH"/>
        </w:rPr>
        <w:t>条第</w:t>
      </w:r>
      <w:r>
        <w:rPr>
          <w:szCs w:val="24"/>
          <w:lang w:val="fr-CH"/>
        </w:rPr>
        <w:t>2</w:t>
      </w:r>
      <w:r>
        <w:rPr>
          <w:rFonts w:hAnsi="SimSun"/>
          <w:szCs w:val="24"/>
          <w:lang w:val="fr-CH"/>
        </w:rPr>
        <w:t>款</w:t>
      </w:r>
      <w:r>
        <w:rPr>
          <w:szCs w:val="24"/>
          <w:lang w:val="fr-CH"/>
        </w:rPr>
        <w:t>c</w:t>
      </w:r>
      <w:r>
        <w:rPr>
          <w:rFonts w:hAnsi="SimSun"/>
          <w:szCs w:val="24"/>
          <w:lang w:val="fr-CH"/>
        </w:rPr>
        <w:t>项的解释，该项规定：</w:t>
      </w:r>
      <w:r>
        <w:rPr>
          <w:rFonts w:hint="eastAsia"/>
          <w:szCs w:val="24"/>
          <w:lang w:val="fr-CH"/>
        </w:rPr>
        <w:t>“</w:t>
      </w:r>
      <w:r>
        <w:rPr>
          <w:rFonts w:hAnsi="SimSun"/>
          <w:szCs w:val="24"/>
          <w:lang w:val="fr-CH"/>
        </w:rPr>
        <w:t>高等教育应根据成绩，以一切适当方式，对一切人平等开放，特别要逐渐做到免费</w:t>
      </w:r>
      <w:r>
        <w:rPr>
          <w:rFonts w:hint="eastAsia"/>
          <w:szCs w:val="24"/>
          <w:lang w:val="fr-CH"/>
        </w:rPr>
        <w:t>”</w:t>
      </w:r>
      <w:r>
        <w:rPr>
          <w:rFonts w:hAnsi="SimSun"/>
          <w:szCs w:val="24"/>
          <w:lang w:val="fr-CH"/>
        </w:rPr>
        <w:t>。关键问题是，这项意在以下列两点解释接受高等教育的平等机会：（一）逐步实现免费高等教育，或者（二）逐步实现免费教育，直到高等教育开始之处。政府关于为高等教育学生提供经济支助的立场与解释（一）抵触，因为政府没有提供免费高等教育。不过，高等教育在联合王国对所有平等开放，前提是开始不交学杂费，学生可在人生以后阶段通过贷款支付。如果解释（一）是正确的，政府认为其他缔约国（如澳大</w:t>
      </w:r>
      <w:r>
        <w:rPr>
          <w:rFonts w:hAnsi="SimSun"/>
          <w:szCs w:val="24"/>
          <w:lang w:val="fr-CH"/>
        </w:rPr>
        <w:t>利亚和新西兰）执行第</w:t>
      </w:r>
      <w:r>
        <w:rPr>
          <w:szCs w:val="24"/>
          <w:lang w:val="fr-CH"/>
        </w:rPr>
        <w:t>13</w:t>
      </w:r>
      <w:r>
        <w:rPr>
          <w:rFonts w:hAnsi="SimSun"/>
          <w:szCs w:val="24"/>
          <w:lang w:val="fr-CH"/>
        </w:rPr>
        <w:t>条第</w:t>
      </w:r>
      <w:r>
        <w:rPr>
          <w:szCs w:val="24"/>
          <w:lang w:val="fr-CH"/>
        </w:rPr>
        <w:t>2</w:t>
      </w:r>
      <w:r>
        <w:rPr>
          <w:rFonts w:hAnsi="SimSun"/>
          <w:szCs w:val="24"/>
          <w:lang w:val="fr-CH"/>
        </w:rPr>
        <w:t>款</w:t>
      </w:r>
      <w:r>
        <w:rPr>
          <w:szCs w:val="24"/>
          <w:lang w:val="fr-CH"/>
        </w:rPr>
        <w:t>c</w:t>
      </w:r>
      <w:r>
        <w:rPr>
          <w:rFonts w:hAnsi="SimSun"/>
          <w:szCs w:val="24"/>
          <w:lang w:val="fr-CH"/>
        </w:rPr>
        <w:t>项也会遇到种种问题。</w:t>
      </w:r>
    </w:p>
    <w:p w:rsidR="00000000" w:rsidRDefault="007F0021">
      <w:pPr>
        <w:spacing w:after="320"/>
        <w:rPr>
          <w:szCs w:val="24"/>
          <w:lang w:val="fr-CH"/>
        </w:rPr>
      </w:pPr>
      <w:r>
        <w:rPr>
          <w:szCs w:val="24"/>
          <w:lang w:val="fr-CH"/>
        </w:rPr>
        <w:t>178</w:t>
      </w:r>
      <w:r>
        <w:rPr>
          <w:rFonts w:hAnsi="SimSun"/>
          <w:szCs w:val="24"/>
          <w:lang w:val="fr-CH"/>
        </w:rPr>
        <w:t>．至于教育方面的种族和性别关系问题，委员会也应当注意到《政府关于</w:t>
      </w:r>
      <w:r>
        <w:rPr>
          <w:rFonts w:hAnsi="SimSun" w:hint="eastAsia"/>
          <w:szCs w:val="24"/>
        </w:rPr>
        <w:t>〈</w:t>
      </w:r>
      <w:r>
        <w:rPr>
          <w:rFonts w:hAnsi="SimSun"/>
          <w:szCs w:val="24"/>
          <w:lang w:val="fr-CH"/>
        </w:rPr>
        <w:t>公民</w:t>
      </w:r>
      <w:r>
        <w:rPr>
          <w:rFonts w:hAnsi="SimSun" w:hint="eastAsia"/>
          <w:szCs w:val="24"/>
          <w:lang w:val="fr-CH"/>
        </w:rPr>
        <w:t>权利和</w:t>
      </w:r>
      <w:r>
        <w:rPr>
          <w:rFonts w:hAnsi="SimSun"/>
          <w:szCs w:val="24"/>
          <w:lang w:val="fr-CH"/>
        </w:rPr>
        <w:t>政治权利国际公约</w:t>
      </w:r>
      <w:r>
        <w:rPr>
          <w:rFonts w:hAnsi="SimSun" w:hint="eastAsia"/>
          <w:szCs w:val="24"/>
        </w:rPr>
        <w:t>〉</w:t>
      </w:r>
      <w:r>
        <w:rPr>
          <w:rFonts w:hAnsi="SimSun"/>
          <w:szCs w:val="24"/>
          <w:lang w:val="fr-CH"/>
        </w:rPr>
        <w:t>的第六次定期报告》</w:t>
      </w:r>
      <w:r>
        <w:rPr>
          <w:rStyle w:val="FootnoteReference"/>
          <w:rFonts w:eastAsia="SimSun"/>
          <w:spacing w:val="10"/>
          <w:szCs w:val="24"/>
          <w:lang w:val="fr-CH"/>
        </w:rPr>
        <w:footnoteReference w:id="101"/>
      </w:r>
      <w:r>
        <w:rPr>
          <w:rFonts w:hAnsi="SimSun"/>
          <w:szCs w:val="24"/>
          <w:lang w:val="fr-CH"/>
        </w:rPr>
        <w:t>提供的答复和数据。</w:t>
      </w:r>
    </w:p>
    <w:p w:rsidR="00000000" w:rsidRDefault="007F0021">
      <w:pPr>
        <w:spacing w:after="320"/>
        <w:rPr>
          <w:rFonts w:hAnsi="SimSun"/>
          <w:u w:val="single"/>
        </w:rPr>
      </w:pPr>
      <w:r>
        <w:rPr>
          <w:rFonts w:hAnsi="SimSun"/>
          <w:u w:val="single"/>
        </w:rPr>
        <w:t>苏格兰</w:t>
      </w:r>
    </w:p>
    <w:p w:rsidR="00000000" w:rsidRDefault="007F0021">
      <w:pPr>
        <w:spacing w:after="320"/>
        <w:rPr>
          <w:szCs w:val="24"/>
          <w:lang w:val="fr-CH"/>
        </w:rPr>
      </w:pPr>
      <w:r>
        <w:rPr>
          <w:szCs w:val="24"/>
          <w:lang w:val="fr-CH"/>
        </w:rPr>
        <w:t>179</w:t>
      </w:r>
      <w:r>
        <w:rPr>
          <w:rFonts w:hAnsi="SimSun"/>
          <w:szCs w:val="24"/>
          <w:lang w:val="fr-CH"/>
        </w:rPr>
        <w:t>．苏格兰免除了在英格兰读书的、合格的苏格兰本地人的学费，特别是要扩大背景不大优越的人的就学机会。苏格兰执行委员会也为低收入群体的年轻学生提供根据经济情况调查结果确定的资助基金支助，以减少他们必须承担的贷款数额。苏格兰执行委员会继续与各院校和苏格兰继续教育和高等教育筹资委员会合作，以监测其政策对高等教育</w:t>
      </w:r>
      <w:r>
        <w:rPr>
          <w:rFonts w:hAnsi="SimSun"/>
          <w:szCs w:val="24"/>
          <w:lang w:val="fr-CH"/>
        </w:rPr>
        <w:t>机会的影响。</w:t>
      </w:r>
    </w:p>
    <w:p w:rsidR="00000000" w:rsidRDefault="007F0021">
      <w:pPr>
        <w:spacing w:after="320"/>
        <w:rPr>
          <w:rFonts w:hAnsi="SimSun"/>
          <w:u w:val="single"/>
        </w:rPr>
      </w:pPr>
      <w:r>
        <w:rPr>
          <w:rFonts w:hAnsi="SimSun"/>
          <w:u w:val="single"/>
        </w:rPr>
        <w:t>威尔士</w:t>
      </w:r>
    </w:p>
    <w:p w:rsidR="00000000" w:rsidRDefault="007F0021">
      <w:pPr>
        <w:rPr>
          <w:szCs w:val="24"/>
          <w:lang w:val="fr-CH"/>
        </w:rPr>
      </w:pPr>
      <w:r>
        <w:rPr>
          <w:szCs w:val="24"/>
          <w:lang w:val="fr-CH"/>
        </w:rPr>
        <w:t>180</w:t>
      </w:r>
      <w:r>
        <w:rPr>
          <w:rFonts w:hAnsi="SimSun"/>
          <w:szCs w:val="24"/>
          <w:lang w:val="fr-CH"/>
        </w:rPr>
        <w:t>．通常住在威尔士的大学生有资格获得议会的助学金。这种助学金提供了额外支持，有助于支付书籍费、设备费、差旅费及因学习某门课而可能支付的托儿费。对于在威尔士学习的大学生来说，也可以从财政应急基金中得到更多帮助。这些资金提供经济帮助，使学生可以接受和继续接受高等教育，作用类似于英格兰的学习基金计划。对有受养家属的人，还有一系列额外支助，包括成年受养人补助金、家长学习津贴和发给学习期间可能要交托儿费的人的托儿补助金。对残疾人来说，如果上某门课需要额外支助或设备，则有残疾学生补贴会帮助支付</w:t>
      </w:r>
      <w:r>
        <w:rPr>
          <w:rFonts w:hAnsi="SimSun"/>
          <w:szCs w:val="24"/>
          <w:lang w:val="fr-CH"/>
        </w:rPr>
        <w:t>这些费用。</w:t>
      </w:r>
    </w:p>
    <w:p w:rsidR="00000000" w:rsidRDefault="007F0021">
      <w:pPr>
        <w:rPr>
          <w:rFonts w:eastAsia="SimHei"/>
          <w:szCs w:val="24"/>
        </w:rPr>
      </w:pPr>
      <w:r>
        <w:rPr>
          <w:rFonts w:eastAsia="SimHei"/>
          <w:szCs w:val="24"/>
        </w:rPr>
        <w:t>结论性意见第</w:t>
      </w:r>
      <w:r>
        <w:rPr>
          <w:rFonts w:eastAsia="SimHei"/>
          <w:szCs w:val="24"/>
        </w:rPr>
        <w:t>42</w:t>
      </w:r>
      <w:r>
        <w:rPr>
          <w:rFonts w:eastAsia="SimHei"/>
          <w:szCs w:val="24"/>
        </w:rPr>
        <w:t>段。委员会重申</w:t>
      </w:r>
      <w:r>
        <w:rPr>
          <w:rFonts w:eastAsia="SimHei"/>
          <w:szCs w:val="24"/>
        </w:rPr>
        <w:t>1997</w:t>
      </w:r>
      <w:r>
        <w:rPr>
          <w:rFonts w:eastAsia="SimHei"/>
          <w:szCs w:val="24"/>
        </w:rPr>
        <w:t>年的结论性意见第</w:t>
      </w:r>
      <w:r>
        <w:rPr>
          <w:rFonts w:eastAsia="SimHei"/>
          <w:szCs w:val="24"/>
        </w:rPr>
        <w:t>29</w:t>
      </w:r>
      <w:r>
        <w:rPr>
          <w:rFonts w:eastAsia="SimHei" w:hint="eastAsia"/>
          <w:szCs w:val="24"/>
        </w:rPr>
        <w:t>段</w:t>
      </w:r>
      <w:r>
        <w:rPr>
          <w:rFonts w:eastAsia="SimHei"/>
          <w:szCs w:val="24"/>
        </w:rPr>
        <w:t>所载的建议，即缔约国考虑在北爱尔兰采取适当的措施，便利于在一些有相当多学生家长表示愿意送子女进入统合学校的地区增设此类学校。</w:t>
      </w:r>
    </w:p>
    <w:p w:rsidR="00000000" w:rsidRDefault="007F0021">
      <w:pPr>
        <w:rPr>
          <w:szCs w:val="24"/>
          <w:lang w:val="fr-CH"/>
        </w:rPr>
      </w:pPr>
      <w:r>
        <w:rPr>
          <w:szCs w:val="24"/>
          <w:lang w:val="fr-CH"/>
        </w:rPr>
        <w:t>181</w:t>
      </w:r>
      <w:r>
        <w:rPr>
          <w:rFonts w:hAnsi="SimSun"/>
          <w:szCs w:val="24"/>
          <w:lang w:val="fr-CH"/>
        </w:rPr>
        <w:t>．法律规定，北爱尔兰的所有学校对所有学生开放，不受宗教限制。实际上，绝大多数新教儿童都就读公立（国家控制）学校，而多数天主教儿童则被招入单独的天主教（开办的）学校。至今，政府已把这当作是父母意愿的表示，没有尝试强行开办统合学校。</w:t>
      </w:r>
    </w:p>
    <w:p w:rsidR="00000000" w:rsidRDefault="007F0021">
      <w:pPr>
        <w:rPr>
          <w:szCs w:val="24"/>
          <w:lang w:val="fr-CH"/>
        </w:rPr>
      </w:pPr>
      <w:r>
        <w:rPr>
          <w:szCs w:val="24"/>
          <w:lang w:val="fr-CH"/>
        </w:rPr>
        <w:t>182</w:t>
      </w:r>
      <w:r>
        <w:rPr>
          <w:rFonts w:hAnsi="SimSun"/>
          <w:szCs w:val="24"/>
          <w:lang w:val="fr-CH"/>
        </w:rPr>
        <w:t>．根据《</w:t>
      </w:r>
      <w:r>
        <w:rPr>
          <w:szCs w:val="24"/>
          <w:lang w:val="fr-CH"/>
        </w:rPr>
        <w:t>1989</w:t>
      </w:r>
      <w:r>
        <w:rPr>
          <w:rFonts w:hAnsi="SimSun"/>
          <w:szCs w:val="24"/>
          <w:lang w:val="fr-CH"/>
        </w:rPr>
        <w:t>年教育改革（北爱）法令》，政府有法定义务</w:t>
      </w:r>
      <w:r>
        <w:rPr>
          <w:rFonts w:hint="eastAsia"/>
          <w:szCs w:val="24"/>
          <w:lang w:val="fr-CH"/>
        </w:rPr>
        <w:t>“</w:t>
      </w:r>
      <w:r>
        <w:rPr>
          <w:rFonts w:hAnsi="SimSun"/>
          <w:szCs w:val="24"/>
          <w:lang w:val="fr-CH"/>
        </w:rPr>
        <w:t>鼓励和促进改进</w:t>
      </w:r>
      <w:r>
        <w:rPr>
          <w:rFonts w:hAnsi="SimSun"/>
          <w:szCs w:val="24"/>
          <w:lang w:val="fr-CH"/>
        </w:rPr>
        <w:t>综合教育</w:t>
      </w:r>
      <w:r>
        <w:rPr>
          <w:rFonts w:hint="eastAsia"/>
          <w:szCs w:val="24"/>
          <w:lang w:val="fr-CH"/>
        </w:rPr>
        <w:t>”</w:t>
      </w:r>
      <w:r>
        <w:rPr>
          <w:rFonts w:hAnsi="SimSun"/>
          <w:szCs w:val="24"/>
          <w:lang w:val="fr-CH"/>
        </w:rPr>
        <w:t>。政府将使北爱尔兰综合教育委员会（</w:t>
      </w:r>
      <w:r>
        <w:rPr>
          <w:szCs w:val="24"/>
          <w:lang w:val="fr-CH"/>
        </w:rPr>
        <w:t>2007/</w:t>
      </w:r>
      <w:r>
        <w:rPr>
          <w:rFonts w:hint="eastAsia"/>
          <w:szCs w:val="24"/>
          <w:lang w:val="fr-CH"/>
        </w:rPr>
        <w:t>20</w:t>
      </w:r>
      <w:r>
        <w:rPr>
          <w:szCs w:val="24"/>
          <w:lang w:val="fr-CH"/>
        </w:rPr>
        <w:t>08</w:t>
      </w:r>
      <w:r>
        <w:rPr>
          <w:rFonts w:hAnsi="SimSun"/>
          <w:szCs w:val="24"/>
          <w:lang w:val="fr-CH"/>
        </w:rPr>
        <w:t>财政年度的赠款将为</w:t>
      </w:r>
      <w:r>
        <w:rPr>
          <w:szCs w:val="24"/>
          <w:lang w:val="fr-CH"/>
        </w:rPr>
        <w:t>545 000</w:t>
      </w:r>
      <w:r>
        <w:rPr>
          <w:rFonts w:hAnsi="SimSun"/>
          <w:szCs w:val="24"/>
          <w:lang w:val="fr-CH"/>
        </w:rPr>
        <w:t>英镑）鼓励综合教育的发展。政府正积极响应家长的综合教育请求，只要这样做不要求过度的公共支出。也出台了立法，以便根据多数家长的愿望，把现有学校转变成综合学校。政府也为政府、纳菲尔德信托基金和约瑟夫</w:t>
      </w:r>
      <w:r>
        <w:rPr>
          <w:szCs w:val="24"/>
          <w:lang w:val="fr-CH"/>
        </w:rPr>
        <w:t>·</w:t>
      </w:r>
      <w:r>
        <w:rPr>
          <w:rFonts w:hAnsi="SimSun"/>
          <w:szCs w:val="24"/>
          <w:lang w:val="fr-CH"/>
        </w:rPr>
        <w:t>朗特里基金会共同建立的综合教育基金总共提供了</w:t>
      </w:r>
      <w:r>
        <w:rPr>
          <w:szCs w:val="24"/>
          <w:lang w:val="fr-CH"/>
        </w:rPr>
        <w:t>4 300</w:t>
      </w:r>
      <w:r>
        <w:rPr>
          <w:rFonts w:hAnsi="SimSun"/>
          <w:szCs w:val="24"/>
          <w:lang w:val="fr-CH"/>
        </w:rPr>
        <w:t>万英镑。基金给学校、团体和其他组织发放补助金，支持审查综合效力和需要的研究。基金在新办学校从政府获得资本赠与之前，也援助学校支付资本费用。年度预算也已编制，以帮助现有学</w:t>
      </w:r>
      <w:r>
        <w:rPr>
          <w:rFonts w:hAnsi="SimSun"/>
          <w:szCs w:val="24"/>
          <w:lang w:val="fr-CH"/>
        </w:rPr>
        <w:t>校开展向综合方向转变的进程。</w:t>
      </w:r>
      <w:r>
        <w:rPr>
          <w:szCs w:val="24"/>
          <w:lang w:val="fr-CH"/>
        </w:rPr>
        <w:t>2007/</w:t>
      </w:r>
      <w:r>
        <w:rPr>
          <w:rFonts w:hint="eastAsia"/>
          <w:szCs w:val="24"/>
          <w:lang w:val="fr-CH"/>
        </w:rPr>
        <w:t>20</w:t>
      </w:r>
      <w:r>
        <w:rPr>
          <w:szCs w:val="24"/>
          <w:lang w:val="fr-CH"/>
        </w:rPr>
        <w:t>08</w:t>
      </w:r>
      <w:r>
        <w:rPr>
          <w:rFonts w:hAnsi="SimSun"/>
          <w:szCs w:val="24"/>
          <w:lang w:val="fr-CH"/>
        </w:rPr>
        <w:t>年的预算为</w:t>
      </w:r>
      <w:r>
        <w:rPr>
          <w:szCs w:val="24"/>
          <w:lang w:val="fr-CH"/>
        </w:rPr>
        <w:t>282 000</w:t>
      </w:r>
      <w:r>
        <w:rPr>
          <w:rFonts w:hAnsi="SimSun"/>
          <w:szCs w:val="24"/>
          <w:lang w:val="fr-CH"/>
        </w:rPr>
        <w:t>英镑。</w:t>
      </w:r>
    </w:p>
    <w:p w:rsidR="00000000" w:rsidRDefault="007F0021">
      <w:pPr>
        <w:rPr>
          <w:szCs w:val="24"/>
          <w:lang w:val="fr-CH"/>
        </w:rPr>
      </w:pPr>
      <w:r>
        <w:rPr>
          <w:szCs w:val="24"/>
          <w:lang w:val="fr-CH"/>
        </w:rPr>
        <w:t>183</w:t>
      </w:r>
      <w:r>
        <w:rPr>
          <w:rFonts w:hAnsi="SimSun"/>
          <w:szCs w:val="24"/>
          <w:lang w:val="fr-CH"/>
        </w:rPr>
        <w:t>．自</w:t>
      </w:r>
      <w:r>
        <w:rPr>
          <w:szCs w:val="24"/>
          <w:lang w:val="fr-CH"/>
        </w:rPr>
        <w:t>1997</w:t>
      </w:r>
      <w:r>
        <w:rPr>
          <w:rFonts w:hAnsi="SimSun"/>
          <w:szCs w:val="24"/>
          <w:lang w:val="fr-CH"/>
        </w:rPr>
        <w:t>年以来，综合学校由</w:t>
      </w:r>
      <w:r>
        <w:rPr>
          <w:szCs w:val="24"/>
          <w:lang w:val="fr-CH"/>
        </w:rPr>
        <w:t>34</w:t>
      </w:r>
      <w:r>
        <w:rPr>
          <w:rFonts w:hAnsi="SimSun"/>
          <w:szCs w:val="24"/>
          <w:lang w:val="fr-CH"/>
        </w:rPr>
        <w:t>所增加到</w:t>
      </w:r>
      <w:r>
        <w:rPr>
          <w:szCs w:val="24"/>
          <w:lang w:val="fr-CH"/>
        </w:rPr>
        <w:t>56</w:t>
      </w:r>
      <w:r>
        <w:rPr>
          <w:rFonts w:hAnsi="SimSun"/>
          <w:szCs w:val="24"/>
          <w:lang w:val="fr-CH"/>
        </w:rPr>
        <w:t>所，学生人数由</w:t>
      </w:r>
      <w:r>
        <w:rPr>
          <w:szCs w:val="24"/>
          <w:lang w:val="fr-CH"/>
        </w:rPr>
        <w:t>8 182</w:t>
      </w:r>
      <w:r>
        <w:rPr>
          <w:rFonts w:hAnsi="SimSun"/>
          <w:szCs w:val="24"/>
          <w:lang w:val="fr-CH"/>
        </w:rPr>
        <w:t>个上升到</w:t>
      </w:r>
      <w:r>
        <w:rPr>
          <w:szCs w:val="24"/>
          <w:lang w:val="fr-CH"/>
        </w:rPr>
        <w:t>17 607</w:t>
      </w:r>
      <w:r>
        <w:rPr>
          <w:rFonts w:hAnsi="SimSun"/>
          <w:szCs w:val="24"/>
          <w:lang w:val="fr-CH"/>
        </w:rPr>
        <w:t>个。</w:t>
      </w:r>
    </w:p>
    <w:p w:rsidR="00000000" w:rsidRDefault="007F0021">
      <w:pPr>
        <w:rPr>
          <w:rFonts w:eastAsia="SimHei"/>
          <w:szCs w:val="24"/>
        </w:rPr>
      </w:pPr>
      <w:r>
        <w:rPr>
          <w:rFonts w:eastAsia="SimHei"/>
          <w:szCs w:val="24"/>
        </w:rPr>
        <w:t>结论性意见第</w:t>
      </w:r>
      <w:r>
        <w:rPr>
          <w:rFonts w:eastAsia="SimHei"/>
          <w:szCs w:val="24"/>
        </w:rPr>
        <w:t>43</w:t>
      </w:r>
      <w:r>
        <w:rPr>
          <w:rFonts w:eastAsia="SimHei"/>
          <w:szCs w:val="24"/>
        </w:rPr>
        <w:t>段。委员会建议缔约国撤消已成为多余的对《公约》的保留。</w:t>
      </w:r>
    </w:p>
    <w:p w:rsidR="00000000" w:rsidRDefault="007F0021">
      <w:pPr>
        <w:rPr>
          <w:szCs w:val="24"/>
          <w:lang w:val="fr-CH"/>
        </w:rPr>
      </w:pPr>
      <w:r>
        <w:rPr>
          <w:szCs w:val="24"/>
          <w:lang w:val="fr-CH"/>
        </w:rPr>
        <w:t>184</w:t>
      </w:r>
      <w:r>
        <w:rPr>
          <w:rFonts w:hAnsi="SimSun"/>
          <w:szCs w:val="24"/>
          <w:lang w:val="fr-CH"/>
        </w:rPr>
        <w:t>．政府在本报告第</w:t>
      </w:r>
      <w:r>
        <w:rPr>
          <w:szCs w:val="24"/>
          <w:lang w:val="fr-CH"/>
        </w:rPr>
        <w:t>5</w:t>
      </w:r>
      <w:r>
        <w:rPr>
          <w:rFonts w:hAnsi="SimSun"/>
          <w:szCs w:val="24"/>
          <w:lang w:val="fr-CH"/>
        </w:rPr>
        <w:t>节（</w:t>
      </w:r>
      <w:r>
        <w:rPr>
          <w:rFonts w:hint="eastAsia"/>
          <w:szCs w:val="24"/>
          <w:lang w:val="fr-CH"/>
        </w:rPr>
        <w:t>“</w:t>
      </w:r>
      <w:r>
        <w:rPr>
          <w:rFonts w:hAnsi="SimSun"/>
          <w:szCs w:val="24"/>
          <w:lang w:val="fr-CH"/>
        </w:rPr>
        <w:t>《公约》的法律地位和具体执行情况</w:t>
      </w:r>
      <w:r>
        <w:rPr>
          <w:rFonts w:hint="eastAsia"/>
          <w:szCs w:val="24"/>
          <w:lang w:val="fr-CH"/>
        </w:rPr>
        <w:t>”</w:t>
      </w:r>
      <w:r>
        <w:rPr>
          <w:rFonts w:hAnsi="SimSun"/>
          <w:szCs w:val="24"/>
          <w:lang w:val="fr-CH"/>
        </w:rPr>
        <w:t>）中已更新了对《经济、社会、文化权利国际公约》的声明和保留。</w:t>
      </w:r>
    </w:p>
    <w:p w:rsidR="00000000" w:rsidRDefault="007F0021">
      <w:pPr>
        <w:rPr>
          <w:rFonts w:eastAsia="SimHei"/>
          <w:szCs w:val="24"/>
        </w:rPr>
      </w:pPr>
      <w:r>
        <w:rPr>
          <w:rFonts w:eastAsia="SimHei"/>
          <w:szCs w:val="24"/>
        </w:rPr>
        <w:t>结论性意见第</w:t>
      </w:r>
      <w:r>
        <w:rPr>
          <w:rFonts w:eastAsia="SimHei"/>
          <w:szCs w:val="24"/>
        </w:rPr>
        <w:t>44</w:t>
      </w:r>
      <w:r>
        <w:rPr>
          <w:rFonts w:eastAsia="SimHei"/>
          <w:szCs w:val="24"/>
        </w:rPr>
        <w:t>段。委员会请缔约国向社会所有阶层，尤其是政府官员和司法人员，广泛地散发本结论性意见。委员会还鼓励缔约国邀请非政府组织和</w:t>
      </w:r>
      <w:r>
        <w:rPr>
          <w:rFonts w:eastAsia="SimHei"/>
          <w:szCs w:val="24"/>
        </w:rPr>
        <w:t>民间社会的其他成员参与第五次定期报告的编写工作。</w:t>
      </w:r>
    </w:p>
    <w:p w:rsidR="00000000" w:rsidRDefault="007F0021">
      <w:pPr>
        <w:rPr>
          <w:szCs w:val="24"/>
          <w:lang w:val="fr-CH"/>
        </w:rPr>
      </w:pPr>
      <w:r>
        <w:rPr>
          <w:szCs w:val="24"/>
          <w:lang w:val="fr-CH"/>
        </w:rPr>
        <w:t>185</w:t>
      </w:r>
      <w:r>
        <w:rPr>
          <w:rFonts w:hAnsi="SimSun"/>
          <w:szCs w:val="24"/>
          <w:lang w:val="fr-CH"/>
        </w:rPr>
        <w:t>．政府将在司法部的网站上公布其关于《经济、社会、文化权利国际公约》的第五次定期报告，还会附上委员会的结论性意见。上次定期报告和委员会上次的结论性意见已经推到网上，网站是</w:t>
      </w:r>
      <w:r>
        <w:rPr>
          <w:szCs w:val="24"/>
        </w:rPr>
        <w:t>http://www.dca.gov.uk/peoples-rights/human-rights/int-human-rights.htm</w:t>
      </w:r>
      <w:r>
        <w:rPr>
          <w:rFonts w:hAnsi="SimSun"/>
          <w:szCs w:val="24"/>
          <w:lang w:val="fr-CH"/>
        </w:rPr>
        <w:t>。这份定期报告的硬拷贝也将交给英国图书馆、苏格兰国家图书馆、威尔士国家图书馆、牛津大学、剑桥大学、都柏林三一学院、国家文书出版署文献资料服务科和司法</w:t>
      </w:r>
      <w:r>
        <w:rPr>
          <w:rFonts w:hAnsi="SimSun"/>
          <w:szCs w:val="24"/>
          <w:lang w:val="fr-CH"/>
        </w:rPr>
        <w:t>部内部图书馆保存。</w:t>
      </w:r>
    </w:p>
    <w:p w:rsidR="00000000" w:rsidRDefault="007F0021">
      <w:pPr>
        <w:rPr>
          <w:szCs w:val="24"/>
          <w:lang w:val="fr-CH"/>
        </w:rPr>
      </w:pPr>
      <w:r>
        <w:rPr>
          <w:szCs w:val="24"/>
          <w:lang w:val="fr-CH"/>
        </w:rPr>
        <w:t>186</w:t>
      </w:r>
      <w:r>
        <w:rPr>
          <w:rFonts w:hAnsi="SimSun"/>
          <w:szCs w:val="24"/>
          <w:lang w:val="fr-CH"/>
        </w:rPr>
        <w:t>．本报告由司法部与政府其他部委、分权政府、海外领土和皇家属地密切合作编写。政府也征求了下列民间社会代表的意见：</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老年</w:t>
      </w:r>
      <w:r>
        <w:rPr>
          <w:rFonts w:hAnsi="SimSun"/>
          <w:szCs w:val="24"/>
        </w:rPr>
        <w:t>关切</w:t>
      </w:r>
      <w:r>
        <w:rPr>
          <w:rFonts w:hAnsi="SimSun"/>
          <w:szCs w:val="24"/>
          <w:lang w:val="fr-CH"/>
        </w:rPr>
        <w:t>；</w:t>
      </w:r>
    </w:p>
    <w:p w:rsidR="00000000" w:rsidRDefault="007F0021">
      <w:pPr>
        <w:numPr>
          <w:ilvl w:val="1"/>
          <w:numId w:val="43"/>
        </w:numPr>
        <w:tabs>
          <w:tab w:val="clear" w:pos="1360"/>
          <w:tab w:val="left" w:pos="1155"/>
        </w:tabs>
        <w:ind w:left="1155" w:hanging="525"/>
        <w:rPr>
          <w:szCs w:val="24"/>
          <w:lang w:val="fr-CH"/>
        </w:rPr>
      </w:pPr>
      <w:r>
        <w:rPr>
          <w:rFonts w:hAnsi="SimSun"/>
          <w:szCs w:val="24"/>
        </w:rPr>
        <w:t>联合王国</w:t>
      </w:r>
      <w:r>
        <w:rPr>
          <w:rFonts w:hAnsi="SimSun"/>
          <w:szCs w:val="24"/>
          <w:lang w:val="fr-CH"/>
        </w:rPr>
        <w:t>大赦；</w:t>
      </w:r>
    </w:p>
    <w:p w:rsidR="00000000" w:rsidRDefault="007F0021">
      <w:pPr>
        <w:numPr>
          <w:ilvl w:val="1"/>
          <w:numId w:val="43"/>
        </w:numPr>
        <w:tabs>
          <w:tab w:val="clear" w:pos="1360"/>
          <w:tab w:val="left" w:pos="1155"/>
        </w:tabs>
        <w:ind w:left="1155" w:hanging="525"/>
        <w:rPr>
          <w:szCs w:val="24"/>
          <w:lang w:val="fr-CH"/>
        </w:rPr>
      </w:pPr>
      <w:r>
        <w:rPr>
          <w:rFonts w:hAnsi="SimSun"/>
          <w:szCs w:val="24"/>
        </w:rPr>
        <w:t>不列颠人权研究所</w:t>
      </w:r>
      <w:r>
        <w:rPr>
          <w:rFonts w:hAnsi="SimSun"/>
          <w:szCs w:val="24"/>
          <w:lang w:val="fr-CH"/>
        </w:rPr>
        <w:t>；</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威尔士儿童；</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英格兰儿童权利联盟；</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平等和人权委员会；</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司法</w:t>
      </w:r>
      <w:r>
        <w:rPr>
          <w:rFonts w:hAnsi="SimSun"/>
          <w:szCs w:val="24"/>
        </w:rPr>
        <w:t>委员会</w:t>
      </w:r>
      <w:r>
        <w:rPr>
          <w:rFonts w:hAnsi="SimSun"/>
          <w:szCs w:val="24"/>
          <w:lang w:val="fr-CH"/>
        </w:rPr>
        <w:t>；</w:t>
      </w:r>
    </w:p>
    <w:p w:rsidR="00000000" w:rsidRDefault="007F0021">
      <w:pPr>
        <w:numPr>
          <w:ilvl w:val="1"/>
          <w:numId w:val="43"/>
        </w:numPr>
        <w:tabs>
          <w:tab w:val="clear" w:pos="1360"/>
          <w:tab w:val="left" w:pos="1155"/>
        </w:tabs>
        <w:ind w:left="1155" w:hanging="525"/>
        <w:rPr>
          <w:szCs w:val="24"/>
          <w:lang w:val="fr-CH"/>
        </w:rPr>
      </w:pPr>
      <w:r>
        <w:rPr>
          <w:rFonts w:hAnsi="SimSun"/>
          <w:szCs w:val="24"/>
        </w:rPr>
        <w:t>英国工业联合会</w:t>
      </w:r>
      <w:r>
        <w:rPr>
          <w:rFonts w:hAnsi="SimSun"/>
          <w:szCs w:val="24"/>
          <w:lang w:val="fr-CH"/>
        </w:rPr>
        <w:t>；</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种族平等委员会；</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残疾人权利委员会；</w:t>
      </w:r>
    </w:p>
    <w:p w:rsidR="00000000" w:rsidRDefault="007F0021">
      <w:pPr>
        <w:numPr>
          <w:ilvl w:val="1"/>
          <w:numId w:val="43"/>
        </w:numPr>
        <w:tabs>
          <w:tab w:val="clear" w:pos="1360"/>
          <w:tab w:val="left" w:pos="1155"/>
        </w:tabs>
        <w:ind w:left="1155" w:hanging="525"/>
        <w:rPr>
          <w:szCs w:val="24"/>
        </w:rPr>
      </w:pPr>
      <w:r>
        <w:rPr>
          <w:rFonts w:hAnsi="SimSun"/>
          <w:szCs w:val="24"/>
        </w:rPr>
        <w:t>机会平等委员会；</w:t>
      </w:r>
    </w:p>
    <w:p w:rsidR="00000000" w:rsidRDefault="007F0021">
      <w:pPr>
        <w:numPr>
          <w:ilvl w:val="1"/>
          <w:numId w:val="43"/>
        </w:numPr>
        <w:tabs>
          <w:tab w:val="clear" w:pos="1360"/>
          <w:tab w:val="left" w:pos="1155"/>
        </w:tabs>
        <w:ind w:left="1155" w:hanging="525"/>
        <w:rPr>
          <w:szCs w:val="24"/>
        </w:rPr>
      </w:pPr>
      <w:r>
        <w:rPr>
          <w:rFonts w:hAnsi="SimSun"/>
          <w:szCs w:val="24"/>
        </w:rPr>
        <w:t>北爱尔兰平等委员会；</w:t>
      </w:r>
    </w:p>
    <w:p w:rsidR="00000000" w:rsidRDefault="007F0021">
      <w:pPr>
        <w:numPr>
          <w:ilvl w:val="1"/>
          <w:numId w:val="43"/>
        </w:numPr>
        <w:tabs>
          <w:tab w:val="clear" w:pos="1360"/>
          <w:tab w:val="left" w:pos="1155"/>
        </w:tabs>
        <w:ind w:left="1155" w:hanging="525"/>
        <w:rPr>
          <w:rFonts w:hAnsi="SimSun"/>
          <w:szCs w:val="24"/>
        </w:rPr>
      </w:pPr>
      <w:r>
        <w:rPr>
          <w:rFonts w:hAnsi="SimSun"/>
          <w:szCs w:val="24"/>
        </w:rPr>
        <w:t>正义；</w:t>
      </w:r>
    </w:p>
    <w:p w:rsidR="00000000" w:rsidRDefault="007F0021">
      <w:pPr>
        <w:numPr>
          <w:ilvl w:val="1"/>
          <w:numId w:val="43"/>
        </w:numPr>
        <w:tabs>
          <w:tab w:val="clear" w:pos="1360"/>
          <w:tab w:val="left" w:pos="1155"/>
        </w:tabs>
        <w:ind w:left="1155" w:hanging="525"/>
        <w:rPr>
          <w:szCs w:val="24"/>
        </w:rPr>
      </w:pPr>
      <w:r>
        <w:rPr>
          <w:rFonts w:hAnsi="SimSun"/>
          <w:szCs w:val="24"/>
        </w:rPr>
        <w:t>自由；</w:t>
      </w:r>
    </w:p>
    <w:p w:rsidR="00000000" w:rsidRDefault="007F0021">
      <w:pPr>
        <w:numPr>
          <w:ilvl w:val="1"/>
          <w:numId w:val="43"/>
        </w:numPr>
        <w:tabs>
          <w:tab w:val="clear" w:pos="1360"/>
          <w:tab w:val="left" w:pos="1155"/>
        </w:tabs>
        <w:ind w:left="1155" w:hanging="525"/>
        <w:rPr>
          <w:szCs w:val="24"/>
        </w:rPr>
      </w:pPr>
      <w:r>
        <w:rPr>
          <w:rFonts w:hAnsi="SimSun"/>
          <w:szCs w:val="24"/>
        </w:rPr>
        <w:t>自愿组织全国理事会；</w:t>
      </w:r>
    </w:p>
    <w:p w:rsidR="00000000" w:rsidRDefault="007F0021">
      <w:pPr>
        <w:numPr>
          <w:ilvl w:val="1"/>
          <w:numId w:val="43"/>
        </w:numPr>
        <w:tabs>
          <w:tab w:val="clear" w:pos="1360"/>
          <w:tab w:val="left" w:pos="1155"/>
        </w:tabs>
        <w:ind w:left="1155" w:hanging="525"/>
        <w:rPr>
          <w:rFonts w:hAnsi="SimSun"/>
          <w:szCs w:val="24"/>
        </w:rPr>
      </w:pPr>
      <w:r>
        <w:rPr>
          <w:rFonts w:hAnsi="SimSun"/>
          <w:szCs w:val="24"/>
        </w:rPr>
        <w:t>北爱尔兰人权委员会；</w:t>
      </w:r>
    </w:p>
    <w:p w:rsidR="00000000" w:rsidRDefault="007F0021">
      <w:pPr>
        <w:numPr>
          <w:ilvl w:val="1"/>
          <w:numId w:val="43"/>
        </w:numPr>
        <w:tabs>
          <w:tab w:val="clear" w:pos="1360"/>
          <w:tab w:val="left" w:pos="1155"/>
        </w:tabs>
        <w:ind w:left="1155" w:hanging="525"/>
        <w:rPr>
          <w:szCs w:val="24"/>
        </w:rPr>
      </w:pPr>
      <w:r>
        <w:rPr>
          <w:rFonts w:hAnsi="SimSun"/>
          <w:szCs w:val="24"/>
        </w:rPr>
        <w:t>联合王国牛津救济会；</w:t>
      </w:r>
    </w:p>
    <w:p w:rsidR="00000000" w:rsidRDefault="007F0021">
      <w:pPr>
        <w:numPr>
          <w:ilvl w:val="1"/>
          <w:numId w:val="43"/>
        </w:numPr>
        <w:tabs>
          <w:tab w:val="clear" w:pos="1360"/>
          <w:tab w:val="left" w:pos="1155"/>
        </w:tabs>
        <w:ind w:left="1155" w:hanging="525"/>
        <w:rPr>
          <w:szCs w:val="24"/>
        </w:rPr>
      </w:pPr>
      <w:r>
        <w:rPr>
          <w:rFonts w:hAnsi="SimSun"/>
          <w:szCs w:val="24"/>
        </w:rPr>
        <w:t>自愿组织苏格兰理事会；</w:t>
      </w:r>
    </w:p>
    <w:p w:rsidR="00000000" w:rsidRDefault="007F0021">
      <w:pPr>
        <w:numPr>
          <w:ilvl w:val="1"/>
          <w:numId w:val="43"/>
        </w:numPr>
        <w:tabs>
          <w:tab w:val="clear" w:pos="1360"/>
          <w:tab w:val="left" w:pos="1155"/>
        </w:tabs>
        <w:ind w:left="1155" w:hanging="525"/>
        <w:rPr>
          <w:rFonts w:hAnsi="SimSun"/>
          <w:szCs w:val="24"/>
        </w:rPr>
      </w:pPr>
      <w:r>
        <w:rPr>
          <w:rFonts w:hAnsi="SimSun"/>
          <w:szCs w:val="24"/>
        </w:rPr>
        <w:t>英国工会联盟；</w:t>
      </w:r>
    </w:p>
    <w:p w:rsidR="00000000" w:rsidRDefault="007F0021">
      <w:pPr>
        <w:numPr>
          <w:ilvl w:val="1"/>
          <w:numId w:val="43"/>
        </w:numPr>
        <w:tabs>
          <w:tab w:val="clear" w:pos="1360"/>
          <w:tab w:val="left" w:pos="1155"/>
        </w:tabs>
        <w:ind w:left="1155" w:hanging="525"/>
        <w:rPr>
          <w:szCs w:val="24"/>
        </w:rPr>
      </w:pPr>
      <w:r>
        <w:rPr>
          <w:rFonts w:hAnsi="SimSun"/>
          <w:szCs w:val="24"/>
        </w:rPr>
        <w:t>联合王国除贫联盟。</w:t>
      </w:r>
    </w:p>
    <w:p w:rsidR="00000000" w:rsidRDefault="007F0021">
      <w:pPr>
        <w:pStyle w:val="Heading3"/>
        <w:spacing w:before="320"/>
        <w:rPr>
          <w:szCs w:val="24"/>
        </w:rPr>
      </w:pPr>
      <w:bookmarkStart w:id="45" w:name="_Toc207615586"/>
      <w:r>
        <w:rPr>
          <w:szCs w:val="24"/>
        </w:rPr>
        <w:t>B</w:t>
      </w:r>
      <w:r>
        <w:rPr>
          <w:rFonts w:hint="eastAsia"/>
          <w:szCs w:val="24"/>
        </w:rPr>
        <w:t xml:space="preserve">.  </w:t>
      </w:r>
      <w:r>
        <w:rPr>
          <w:szCs w:val="24"/>
        </w:rPr>
        <w:t>有关《公约</w:t>
      </w:r>
      <w:r>
        <w:rPr>
          <w:szCs w:val="24"/>
        </w:rPr>
        <w:t>》第一、二、三部分各条的信息</w:t>
      </w:r>
      <w:bookmarkEnd w:id="45"/>
    </w:p>
    <w:p w:rsidR="00000000" w:rsidRDefault="007F0021">
      <w:pPr>
        <w:pStyle w:val="Heading3"/>
      </w:pPr>
      <w:bookmarkStart w:id="46" w:name="_Toc207615587"/>
      <w:r>
        <w:rPr>
          <w:rFonts w:hAnsi="SimSun"/>
        </w:rPr>
        <w:t>第</w:t>
      </w:r>
      <w:r>
        <w:t>1</w:t>
      </w:r>
      <w:r>
        <w:rPr>
          <w:rFonts w:hAnsi="SimSun"/>
        </w:rPr>
        <w:t>条－自决</w:t>
      </w:r>
      <w:bookmarkEnd w:id="46"/>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ind w:left="1155" w:hanging="525"/>
        <w:rPr>
          <w:szCs w:val="24"/>
        </w:rPr>
      </w:pPr>
      <w:r>
        <w:rPr>
          <w:rFonts w:hAnsi="SimSun"/>
          <w:szCs w:val="24"/>
        </w:rPr>
        <w:t>《联合国宪章》（</w:t>
      </w:r>
      <w:r>
        <w:rPr>
          <w:szCs w:val="24"/>
        </w:rPr>
        <w:t>1945</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《公民</w:t>
      </w:r>
      <w:r>
        <w:rPr>
          <w:rFonts w:hAnsi="SimSun" w:hint="eastAsia"/>
          <w:szCs w:val="24"/>
        </w:rPr>
        <w:t>权利和</w:t>
      </w:r>
      <w:r>
        <w:rPr>
          <w:rFonts w:hAnsi="SimSun"/>
          <w:szCs w:val="24"/>
        </w:rPr>
        <w:t>政治权利国际公约》（</w:t>
      </w:r>
      <w:r>
        <w:rPr>
          <w:szCs w:val="24"/>
        </w:rPr>
        <w:t>1966</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《欧洲区域或少数民族语言宪章》（</w:t>
      </w:r>
      <w:r>
        <w:rPr>
          <w:szCs w:val="24"/>
        </w:rPr>
        <w:t>1992</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《保护少数民族框架公约》（</w:t>
      </w:r>
      <w:r>
        <w:rPr>
          <w:szCs w:val="24"/>
        </w:rPr>
        <w:t>1995</w:t>
      </w:r>
      <w:r>
        <w:rPr>
          <w:rFonts w:hAnsi="SimSun"/>
          <w:szCs w:val="24"/>
        </w:rPr>
        <w:t>年）。</w:t>
      </w:r>
    </w:p>
    <w:p w:rsidR="00000000" w:rsidRDefault="007F0021">
      <w:pPr>
        <w:spacing w:after="320"/>
        <w:rPr>
          <w:rFonts w:hAnsi="SimSun"/>
          <w:u w:val="single"/>
        </w:rPr>
      </w:pPr>
      <w:r>
        <w:rPr>
          <w:rFonts w:hAnsi="SimSun"/>
          <w:u w:val="single"/>
        </w:rPr>
        <w:br w:type="page"/>
      </w:r>
      <w:r>
        <w:rPr>
          <w:rFonts w:hAnsi="SimSun"/>
          <w:u w:val="single"/>
        </w:rPr>
        <w:t>第四次报告以来的进展</w:t>
      </w:r>
    </w:p>
    <w:p w:rsidR="00000000" w:rsidRDefault="007F0021">
      <w:pPr>
        <w:spacing w:after="320"/>
        <w:rPr>
          <w:rFonts w:hAnsi="SimSun"/>
          <w:u w:val="single"/>
        </w:rPr>
      </w:pPr>
      <w:r>
        <w:rPr>
          <w:rFonts w:hAnsi="SimSun"/>
          <w:u w:val="single"/>
        </w:rPr>
        <w:t>联合王国</w:t>
      </w:r>
    </w:p>
    <w:p w:rsidR="00000000" w:rsidRDefault="007F0021">
      <w:pPr>
        <w:spacing w:after="320"/>
        <w:rPr>
          <w:szCs w:val="24"/>
        </w:rPr>
      </w:pPr>
      <w:r>
        <w:rPr>
          <w:szCs w:val="24"/>
        </w:rPr>
        <w:t>187</w:t>
      </w:r>
      <w:r>
        <w:rPr>
          <w:rFonts w:hAnsi="SimSun"/>
          <w:szCs w:val="24"/>
        </w:rPr>
        <w:t>．关于把权力移交给苏格兰、威尔士和北爱尔兰，关于同海外领土和皇家属地的宪法关系，委员会可以参考本报告第</w:t>
      </w:r>
      <w:r>
        <w:rPr>
          <w:szCs w:val="24"/>
        </w:rPr>
        <w:t>2</w:t>
      </w:r>
      <w:r>
        <w:rPr>
          <w:rFonts w:hAnsi="SimSun"/>
          <w:szCs w:val="24"/>
        </w:rPr>
        <w:t>节（</w:t>
      </w:r>
      <w:r>
        <w:rPr>
          <w:rFonts w:hint="eastAsia"/>
          <w:szCs w:val="24"/>
        </w:rPr>
        <w:t>“</w:t>
      </w:r>
      <w:r>
        <w:rPr>
          <w:rFonts w:hAnsi="SimSun"/>
          <w:szCs w:val="24"/>
        </w:rPr>
        <w:t>总体政治结构</w:t>
      </w:r>
      <w:r>
        <w:rPr>
          <w:rFonts w:hint="eastAsia"/>
          <w:szCs w:val="24"/>
        </w:rPr>
        <w:t>”</w:t>
      </w:r>
      <w:r>
        <w:rPr>
          <w:rFonts w:hAnsi="SimSun"/>
          <w:szCs w:val="24"/>
        </w:rPr>
        <w:t>）和</w:t>
      </w:r>
      <w:r>
        <w:rPr>
          <w:rFonts w:hAnsi="SimSun" w:hint="eastAsia"/>
          <w:szCs w:val="24"/>
        </w:rPr>
        <w:t>《</w:t>
      </w:r>
      <w:r>
        <w:rPr>
          <w:rFonts w:hAnsi="SimSun"/>
          <w:szCs w:val="24"/>
        </w:rPr>
        <w:t>政府关于</w:t>
      </w:r>
      <w:r>
        <w:rPr>
          <w:rFonts w:hAnsi="SimSun" w:hint="eastAsia"/>
          <w:szCs w:val="24"/>
        </w:rPr>
        <w:t>〈</w:t>
      </w:r>
      <w:r>
        <w:rPr>
          <w:rFonts w:hAnsi="SimSun"/>
          <w:szCs w:val="24"/>
        </w:rPr>
        <w:t>公民</w:t>
      </w:r>
      <w:r>
        <w:rPr>
          <w:rFonts w:hAnsi="SimSun" w:hint="eastAsia"/>
          <w:szCs w:val="24"/>
        </w:rPr>
        <w:t>权利和</w:t>
      </w:r>
      <w:r>
        <w:rPr>
          <w:rFonts w:hAnsi="SimSun"/>
          <w:szCs w:val="24"/>
        </w:rPr>
        <w:t>政治权利国际公约</w:t>
      </w:r>
      <w:r>
        <w:rPr>
          <w:rFonts w:hAnsi="SimSun" w:hint="eastAsia"/>
          <w:szCs w:val="24"/>
        </w:rPr>
        <w:t>〉</w:t>
      </w:r>
      <w:r>
        <w:rPr>
          <w:rFonts w:hAnsi="SimSun"/>
          <w:szCs w:val="24"/>
        </w:rPr>
        <w:t>的第六次定期报告</w:t>
      </w:r>
      <w:r>
        <w:rPr>
          <w:rFonts w:hAnsi="SimSun" w:hint="eastAsia"/>
          <w:szCs w:val="24"/>
        </w:rPr>
        <w:t>》</w:t>
      </w:r>
      <w:r>
        <w:rPr>
          <w:rFonts w:hAnsi="SimSun"/>
          <w:szCs w:val="24"/>
        </w:rPr>
        <w:t>。</w:t>
      </w:r>
      <w:r>
        <w:rPr>
          <w:rStyle w:val="FootnoteReference"/>
          <w:rFonts w:eastAsia="SimSun"/>
          <w:spacing w:val="10"/>
          <w:szCs w:val="24"/>
        </w:rPr>
        <w:footnoteReference w:id="102"/>
      </w:r>
    </w:p>
    <w:p w:rsidR="00000000" w:rsidRDefault="007F0021">
      <w:pPr>
        <w:spacing w:after="320"/>
        <w:rPr>
          <w:rFonts w:hAnsi="SimSun"/>
          <w:u w:val="single"/>
        </w:rPr>
      </w:pPr>
      <w:r>
        <w:rPr>
          <w:rFonts w:hAnsi="SimSun"/>
          <w:u w:val="single"/>
        </w:rPr>
        <w:t>威尔士</w:t>
      </w:r>
    </w:p>
    <w:p w:rsidR="00000000" w:rsidRDefault="007F0021">
      <w:pPr>
        <w:rPr>
          <w:szCs w:val="24"/>
        </w:rPr>
      </w:pPr>
      <w:r>
        <w:rPr>
          <w:szCs w:val="24"/>
        </w:rPr>
        <w:t>188</w:t>
      </w:r>
      <w:r>
        <w:rPr>
          <w:rFonts w:hAnsi="SimSun"/>
          <w:szCs w:val="24"/>
        </w:rPr>
        <w:t>．威尔士国民议</w:t>
      </w:r>
      <w:r>
        <w:rPr>
          <w:rFonts w:hAnsi="SimSun"/>
          <w:szCs w:val="24"/>
        </w:rPr>
        <w:t>会的行政权已经成了威尔士各大臣的责任。威尔士议会政府的作用是：</w:t>
      </w:r>
    </w:p>
    <w:p w:rsidR="00000000" w:rsidRDefault="007F0021">
      <w:pPr>
        <w:numPr>
          <w:ilvl w:val="1"/>
          <w:numId w:val="43"/>
        </w:numPr>
        <w:tabs>
          <w:tab w:val="clear" w:pos="1360"/>
          <w:tab w:val="left" w:pos="1155"/>
        </w:tabs>
        <w:ind w:left="1155" w:hanging="525"/>
        <w:rPr>
          <w:szCs w:val="24"/>
        </w:rPr>
      </w:pPr>
      <w:r>
        <w:rPr>
          <w:rFonts w:hAnsi="SimSun"/>
          <w:szCs w:val="24"/>
        </w:rPr>
        <w:t>做出决定；</w:t>
      </w:r>
    </w:p>
    <w:p w:rsidR="00000000" w:rsidRDefault="007F0021">
      <w:pPr>
        <w:numPr>
          <w:ilvl w:val="1"/>
          <w:numId w:val="43"/>
        </w:numPr>
        <w:tabs>
          <w:tab w:val="clear" w:pos="1360"/>
          <w:tab w:val="left" w:pos="1155"/>
        </w:tabs>
        <w:ind w:left="1155" w:hanging="525"/>
        <w:rPr>
          <w:szCs w:val="24"/>
        </w:rPr>
      </w:pPr>
      <w:r>
        <w:rPr>
          <w:rFonts w:hAnsi="SimSun"/>
          <w:szCs w:val="24"/>
        </w:rPr>
        <w:t>拟订和执行政策；</w:t>
      </w:r>
    </w:p>
    <w:p w:rsidR="00000000" w:rsidRDefault="007F0021">
      <w:pPr>
        <w:numPr>
          <w:ilvl w:val="1"/>
          <w:numId w:val="43"/>
        </w:numPr>
        <w:tabs>
          <w:tab w:val="clear" w:pos="1360"/>
          <w:tab w:val="left" w:pos="1155"/>
        </w:tabs>
        <w:ind w:left="1155" w:hanging="525"/>
        <w:rPr>
          <w:szCs w:val="24"/>
        </w:rPr>
      </w:pPr>
      <w:r>
        <w:rPr>
          <w:rFonts w:hAnsi="SimSun"/>
          <w:szCs w:val="24"/>
        </w:rPr>
        <w:t>行使职能；</w:t>
      </w:r>
    </w:p>
    <w:p w:rsidR="00000000" w:rsidRDefault="007F0021">
      <w:pPr>
        <w:numPr>
          <w:ilvl w:val="1"/>
          <w:numId w:val="43"/>
        </w:numPr>
        <w:tabs>
          <w:tab w:val="clear" w:pos="1360"/>
          <w:tab w:val="left" w:pos="1155"/>
        </w:tabs>
        <w:ind w:left="1155" w:hanging="525"/>
        <w:rPr>
          <w:szCs w:val="24"/>
        </w:rPr>
      </w:pPr>
      <w:r>
        <w:rPr>
          <w:rFonts w:hAnsi="SimSun"/>
          <w:szCs w:val="24"/>
        </w:rPr>
        <w:t>制订辅助立法（如条例和法定指导）；</w:t>
      </w:r>
    </w:p>
    <w:p w:rsidR="00000000" w:rsidRDefault="007F0021">
      <w:pPr>
        <w:numPr>
          <w:ilvl w:val="1"/>
          <w:numId w:val="43"/>
        </w:numPr>
        <w:tabs>
          <w:tab w:val="clear" w:pos="1360"/>
          <w:tab w:val="left" w:pos="1155"/>
        </w:tabs>
        <w:ind w:left="1155" w:hanging="525"/>
        <w:rPr>
          <w:szCs w:val="24"/>
        </w:rPr>
      </w:pPr>
      <w:r>
        <w:rPr>
          <w:rFonts w:hAnsi="SimSun"/>
          <w:szCs w:val="24"/>
        </w:rPr>
        <w:t>提出议会措施（威尔士法律）。</w:t>
      </w:r>
    </w:p>
    <w:p w:rsidR="00000000" w:rsidRDefault="007F0021">
      <w:pPr>
        <w:rPr>
          <w:szCs w:val="24"/>
          <w:lang w:val="fr-CH"/>
        </w:rPr>
      </w:pPr>
      <w:r>
        <w:rPr>
          <w:szCs w:val="24"/>
          <w:lang w:val="fr-CH"/>
        </w:rPr>
        <w:t>189</w:t>
      </w:r>
      <w:r>
        <w:rPr>
          <w:rFonts w:hAnsi="SimSun"/>
          <w:szCs w:val="24"/>
          <w:lang w:val="fr-CH"/>
        </w:rPr>
        <w:t>．《</w:t>
      </w:r>
      <w:r>
        <w:rPr>
          <w:szCs w:val="24"/>
          <w:lang w:val="fr-CH"/>
        </w:rPr>
        <w:t>2006</w:t>
      </w:r>
      <w:r>
        <w:rPr>
          <w:rFonts w:hAnsi="SimSun"/>
          <w:szCs w:val="24"/>
          <w:lang w:val="fr-CH"/>
        </w:rPr>
        <w:t>年威尔士政府法》实行的最重要变革之一是，威尔士国民议会可以就权责已转移事项，如保健、教育、社会服务和地方政府，制订自己的法规。这类法规将构成一种新的威尔士法律，称为议会措施。然而，威尔士国民议会将需要获得</w:t>
      </w:r>
      <w:r>
        <w:rPr>
          <w:rFonts w:hint="eastAsia"/>
          <w:szCs w:val="24"/>
          <w:lang w:val="fr-CH"/>
        </w:rPr>
        <w:t>“</w:t>
      </w:r>
      <w:r>
        <w:rPr>
          <w:rFonts w:hAnsi="SimSun"/>
          <w:szCs w:val="24"/>
          <w:lang w:val="fr-CH"/>
        </w:rPr>
        <w:t>立法权限</w:t>
      </w:r>
      <w:r>
        <w:rPr>
          <w:rFonts w:hint="eastAsia"/>
          <w:szCs w:val="24"/>
          <w:lang w:val="fr-CH"/>
        </w:rPr>
        <w:t>”</w:t>
      </w:r>
      <w:r>
        <w:rPr>
          <w:rFonts w:hAnsi="SimSun"/>
          <w:szCs w:val="24"/>
          <w:lang w:val="fr-CH"/>
        </w:rPr>
        <w:t>（通过措施的法律依据），然后才有权力制订关于分权政府特定领域的措施（威尔士法律）。立法权限（法律依据）将由</w:t>
      </w:r>
      <w:r>
        <w:rPr>
          <w:rFonts w:hAnsi="SimSun"/>
          <w:szCs w:val="24"/>
          <w:lang w:val="fr-CH"/>
        </w:rPr>
        <w:t>联合王国议会逐个授予。它可能在《议会法》中或利用</w:t>
      </w:r>
      <w:r>
        <w:rPr>
          <w:rFonts w:hint="eastAsia"/>
          <w:szCs w:val="24"/>
          <w:lang w:val="fr-CH"/>
        </w:rPr>
        <w:t>“</w:t>
      </w:r>
      <w:r>
        <w:rPr>
          <w:rFonts w:hAnsi="SimSun"/>
          <w:szCs w:val="24"/>
          <w:lang w:val="fr-CH"/>
        </w:rPr>
        <w:t>枢密令</w:t>
      </w:r>
      <w:r>
        <w:rPr>
          <w:rFonts w:hint="eastAsia"/>
          <w:szCs w:val="24"/>
          <w:lang w:val="fr-CH"/>
        </w:rPr>
        <w:t>”</w:t>
      </w:r>
      <w:r>
        <w:rPr>
          <w:rFonts w:hAnsi="SimSun"/>
          <w:szCs w:val="24"/>
          <w:lang w:val="fr-CH"/>
        </w:rPr>
        <w:t>的新途径授予。一旦威尔士国民议会在某个专题上被联合王国议会授予了立法权限（制订措施的权力），它就可启动通过议会措施（威尔士法律）的过程。</w:t>
      </w:r>
    </w:p>
    <w:p w:rsidR="00000000" w:rsidRDefault="007F0021">
      <w:pPr>
        <w:spacing w:after="320"/>
        <w:rPr>
          <w:szCs w:val="24"/>
          <w:lang w:val="fr-CH"/>
        </w:rPr>
      </w:pPr>
      <w:r>
        <w:rPr>
          <w:szCs w:val="24"/>
          <w:lang w:val="fr-CH"/>
        </w:rPr>
        <w:t>190</w:t>
      </w:r>
      <w:r>
        <w:rPr>
          <w:rFonts w:hAnsi="SimSun"/>
          <w:szCs w:val="24"/>
          <w:lang w:val="fr-CH"/>
        </w:rPr>
        <w:t>．这当会缩短为威尔士制订法律所用时间，因为威尔士国民议会将能够自己详审和批准威尔士法律。这种情况也应当使威尔士议会政府提出更重大的变革，而且想提时就提。威尔士诸位大臣可能会提出多数议会措施。不过，议会议员和佫委员会也可能提出此类措施。《威尔士政府法》也有一些规定使用联合王国政府可能举行全民投票，询问威尔士人民</w:t>
      </w:r>
      <w:r>
        <w:rPr>
          <w:rFonts w:hAnsi="SimSun"/>
          <w:szCs w:val="24"/>
          <w:lang w:val="fr-CH"/>
        </w:rPr>
        <w:t>威尔士议会是否应当像英格兰议会一样拥有充分的制订法律的权力。为此，威尔士</w:t>
      </w:r>
      <w:r>
        <w:rPr>
          <w:szCs w:val="24"/>
          <w:lang w:val="fr-CH"/>
        </w:rPr>
        <w:t>60</w:t>
      </w:r>
      <w:r>
        <w:rPr>
          <w:rFonts w:hAnsi="SimSun"/>
          <w:szCs w:val="24"/>
          <w:lang w:val="fr-CH"/>
        </w:rPr>
        <w:t>名议会议员的三分之二及众议院和贵族院的多数，需要投票批准确定全民投票日期和措辞的法令草案。</w:t>
      </w:r>
    </w:p>
    <w:p w:rsidR="00000000" w:rsidRDefault="007F0021">
      <w:pPr>
        <w:pStyle w:val="Heading3"/>
        <w:rPr>
          <w:rFonts w:hAnsi="SimSun"/>
        </w:rPr>
      </w:pPr>
      <w:bookmarkStart w:id="47" w:name="_Toc207615588"/>
      <w:r>
        <w:rPr>
          <w:rFonts w:hAnsi="SimSun"/>
        </w:rPr>
        <w:t>第</w:t>
      </w:r>
      <w:r>
        <w:rPr>
          <w:rFonts w:hAnsi="SimSun"/>
        </w:rPr>
        <w:t>2</w:t>
      </w:r>
      <w:r>
        <w:rPr>
          <w:rFonts w:hAnsi="SimSun"/>
        </w:rPr>
        <w:t>条－实现《公约》所载各项权利</w:t>
      </w:r>
      <w:bookmarkEnd w:id="47"/>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ind w:left="1155" w:hanging="525"/>
        <w:rPr>
          <w:szCs w:val="24"/>
        </w:rPr>
      </w:pPr>
      <w:r>
        <w:rPr>
          <w:rFonts w:hAnsi="SimSun"/>
          <w:szCs w:val="24"/>
        </w:rPr>
        <w:t>《联合国宪章》（</w:t>
      </w:r>
      <w:r>
        <w:rPr>
          <w:szCs w:val="24"/>
        </w:rPr>
        <w:t>1945</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hint="eastAsia"/>
          <w:szCs w:val="24"/>
        </w:rPr>
        <w:t>《</w:t>
      </w:r>
      <w:r>
        <w:rPr>
          <w:rFonts w:hAnsi="SimSun"/>
          <w:szCs w:val="24"/>
        </w:rPr>
        <w:t>欧洲人权公约</w:t>
      </w:r>
      <w:r>
        <w:rPr>
          <w:rFonts w:hAnsi="SimSun" w:hint="eastAsia"/>
          <w:szCs w:val="24"/>
        </w:rPr>
        <w:t>》</w:t>
      </w:r>
      <w:r>
        <w:rPr>
          <w:rFonts w:hAnsi="SimSun"/>
          <w:szCs w:val="24"/>
        </w:rPr>
        <w:t>（</w:t>
      </w:r>
      <w:r>
        <w:rPr>
          <w:szCs w:val="24"/>
        </w:rPr>
        <w:t>1950</w:t>
      </w:r>
      <w:r>
        <w:rPr>
          <w:rFonts w:hAnsi="SimSun"/>
          <w:szCs w:val="24"/>
        </w:rPr>
        <w:t>年）和第</w:t>
      </w:r>
      <w:r>
        <w:rPr>
          <w:szCs w:val="24"/>
        </w:rPr>
        <w:t>1</w:t>
      </w:r>
      <w:r>
        <w:rPr>
          <w:rFonts w:hAnsi="SimSun"/>
          <w:szCs w:val="24"/>
        </w:rPr>
        <w:t>议定书（</w:t>
      </w:r>
      <w:r>
        <w:rPr>
          <w:szCs w:val="24"/>
        </w:rPr>
        <w:t>1952</w:t>
      </w:r>
      <w:r>
        <w:rPr>
          <w:rFonts w:hAnsi="SimSun"/>
          <w:szCs w:val="24"/>
        </w:rPr>
        <w:t>年）、第</w:t>
      </w:r>
      <w:r>
        <w:rPr>
          <w:szCs w:val="24"/>
        </w:rPr>
        <w:t>2</w:t>
      </w:r>
      <w:r>
        <w:rPr>
          <w:rFonts w:hAnsi="SimSun"/>
          <w:szCs w:val="24"/>
        </w:rPr>
        <w:t>和第</w:t>
      </w:r>
      <w:r>
        <w:rPr>
          <w:szCs w:val="24"/>
        </w:rPr>
        <w:t>3</w:t>
      </w:r>
      <w:r>
        <w:rPr>
          <w:rFonts w:hAnsi="SimSun"/>
          <w:szCs w:val="24"/>
        </w:rPr>
        <w:t>议定书（</w:t>
      </w:r>
      <w:r>
        <w:rPr>
          <w:szCs w:val="24"/>
        </w:rPr>
        <w:t>1963</w:t>
      </w:r>
      <w:r>
        <w:rPr>
          <w:rFonts w:hAnsi="SimSun"/>
          <w:szCs w:val="24"/>
        </w:rPr>
        <w:t>年）、第</w:t>
      </w:r>
      <w:r>
        <w:rPr>
          <w:szCs w:val="24"/>
        </w:rPr>
        <w:t>5</w:t>
      </w:r>
      <w:r>
        <w:rPr>
          <w:rFonts w:hAnsi="SimSun"/>
          <w:szCs w:val="24"/>
        </w:rPr>
        <w:t>议定书（</w:t>
      </w:r>
      <w:r>
        <w:rPr>
          <w:szCs w:val="24"/>
        </w:rPr>
        <w:t>1966</w:t>
      </w:r>
      <w:r>
        <w:rPr>
          <w:rFonts w:hAnsi="SimSun"/>
          <w:szCs w:val="24"/>
        </w:rPr>
        <w:t>年）、第</w:t>
      </w:r>
      <w:r>
        <w:rPr>
          <w:szCs w:val="24"/>
        </w:rPr>
        <w:t>6</w:t>
      </w:r>
      <w:r>
        <w:rPr>
          <w:rFonts w:hAnsi="SimSun"/>
          <w:szCs w:val="24"/>
        </w:rPr>
        <w:t>议定书（</w:t>
      </w:r>
      <w:r>
        <w:rPr>
          <w:szCs w:val="24"/>
        </w:rPr>
        <w:t>1983</w:t>
      </w:r>
      <w:r>
        <w:rPr>
          <w:rFonts w:hAnsi="SimSun"/>
          <w:szCs w:val="24"/>
        </w:rPr>
        <w:t>年）、第</w:t>
      </w:r>
      <w:r>
        <w:rPr>
          <w:szCs w:val="24"/>
        </w:rPr>
        <w:t>8</w:t>
      </w:r>
      <w:r>
        <w:rPr>
          <w:rFonts w:hAnsi="SimSun"/>
          <w:szCs w:val="24"/>
        </w:rPr>
        <w:t>议定书（</w:t>
      </w:r>
      <w:r>
        <w:rPr>
          <w:szCs w:val="24"/>
        </w:rPr>
        <w:t>1985</w:t>
      </w:r>
      <w:r>
        <w:rPr>
          <w:rFonts w:hAnsi="SimSun"/>
          <w:szCs w:val="24"/>
        </w:rPr>
        <w:t>年）、第</w:t>
      </w:r>
      <w:r>
        <w:rPr>
          <w:szCs w:val="24"/>
        </w:rPr>
        <w:t>10</w:t>
      </w:r>
      <w:r>
        <w:rPr>
          <w:rFonts w:hAnsi="SimSun"/>
          <w:szCs w:val="24"/>
        </w:rPr>
        <w:t>议定书（</w:t>
      </w:r>
      <w:r>
        <w:rPr>
          <w:szCs w:val="24"/>
        </w:rPr>
        <w:t>1992</w:t>
      </w:r>
      <w:r>
        <w:rPr>
          <w:rFonts w:hAnsi="SimSun"/>
          <w:szCs w:val="24"/>
        </w:rPr>
        <w:t>年）、第</w:t>
      </w:r>
      <w:r>
        <w:rPr>
          <w:szCs w:val="24"/>
        </w:rPr>
        <w:t>11</w:t>
      </w:r>
      <w:r>
        <w:rPr>
          <w:rFonts w:hAnsi="SimSun"/>
          <w:szCs w:val="24"/>
        </w:rPr>
        <w:t>议定书（</w:t>
      </w:r>
      <w:r>
        <w:rPr>
          <w:szCs w:val="24"/>
        </w:rPr>
        <w:t>1994</w:t>
      </w:r>
      <w:r>
        <w:rPr>
          <w:rFonts w:hAnsi="SimSun"/>
          <w:szCs w:val="24"/>
        </w:rPr>
        <w:t>年）、第</w:t>
      </w:r>
      <w:r>
        <w:rPr>
          <w:szCs w:val="24"/>
        </w:rPr>
        <w:t>13</w:t>
      </w:r>
      <w:r>
        <w:rPr>
          <w:rFonts w:hAnsi="SimSun"/>
          <w:szCs w:val="24"/>
        </w:rPr>
        <w:t>议定书（</w:t>
      </w:r>
      <w:r>
        <w:rPr>
          <w:szCs w:val="24"/>
        </w:rPr>
        <w:t>2</w:t>
      </w:r>
      <w:r>
        <w:rPr>
          <w:szCs w:val="24"/>
        </w:rPr>
        <w:t>002</w:t>
      </w:r>
      <w:r>
        <w:rPr>
          <w:rFonts w:hAnsi="SimSun"/>
          <w:szCs w:val="24"/>
        </w:rPr>
        <w:t>年）、第</w:t>
      </w:r>
      <w:r>
        <w:rPr>
          <w:szCs w:val="24"/>
        </w:rPr>
        <w:t>14</w:t>
      </w:r>
      <w:r>
        <w:rPr>
          <w:rFonts w:hAnsi="SimSun"/>
          <w:szCs w:val="24"/>
        </w:rPr>
        <w:t>议定书（</w:t>
      </w:r>
      <w:r>
        <w:rPr>
          <w:szCs w:val="24"/>
        </w:rPr>
        <w:t>2004</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劳工组织《男女工人同工同酬第</w:t>
      </w:r>
      <w:r>
        <w:rPr>
          <w:szCs w:val="24"/>
        </w:rPr>
        <w:t>100</w:t>
      </w:r>
      <w:r>
        <w:rPr>
          <w:rFonts w:hAnsi="SimSun"/>
          <w:szCs w:val="24"/>
        </w:rPr>
        <w:t>号公约》（</w:t>
      </w:r>
      <w:r>
        <w:rPr>
          <w:szCs w:val="24"/>
        </w:rPr>
        <w:t>1951</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《妇女政治权利公约》（</w:t>
      </w:r>
      <w:r>
        <w:rPr>
          <w:szCs w:val="24"/>
        </w:rPr>
        <w:t>1953</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《已婚妇女国籍公约》（</w:t>
      </w:r>
      <w:r>
        <w:rPr>
          <w:szCs w:val="24"/>
        </w:rPr>
        <w:t>1957</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劳工组织《就业和职业歧视第</w:t>
      </w:r>
      <w:r>
        <w:rPr>
          <w:szCs w:val="24"/>
        </w:rPr>
        <w:t>111</w:t>
      </w:r>
      <w:r>
        <w:rPr>
          <w:rFonts w:hAnsi="SimSun"/>
          <w:szCs w:val="24"/>
        </w:rPr>
        <w:t>号公约》（</w:t>
      </w:r>
      <w:r>
        <w:rPr>
          <w:szCs w:val="24"/>
        </w:rPr>
        <w:t>1958</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教科文组织《取缔教育歧视公约》（</w:t>
      </w:r>
      <w:r>
        <w:rPr>
          <w:szCs w:val="24"/>
        </w:rPr>
        <w:t>1960</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《欧洲社会宪章》（</w:t>
      </w:r>
      <w:r>
        <w:rPr>
          <w:szCs w:val="24"/>
        </w:rPr>
        <w:t>1961</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劳工组织《就业政策第</w:t>
      </w:r>
      <w:r>
        <w:rPr>
          <w:szCs w:val="24"/>
        </w:rPr>
        <w:t>122</w:t>
      </w:r>
      <w:r>
        <w:rPr>
          <w:rFonts w:hAnsi="SimSun"/>
          <w:szCs w:val="24"/>
        </w:rPr>
        <w:t>号公约》（</w:t>
      </w:r>
      <w:r>
        <w:rPr>
          <w:szCs w:val="24"/>
        </w:rPr>
        <w:t>1964</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《消除一切形式种族歧视国际公约》（</w:t>
      </w:r>
      <w:r>
        <w:rPr>
          <w:szCs w:val="24"/>
        </w:rPr>
        <w:t>1966</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《公民及政治权利国际公约》（</w:t>
      </w:r>
      <w:r>
        <w:rPr>
          <w:szCs w:val="24"/>
        </w:rPr>
        <w:t>1966</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《消除对妇女一切形式歧视公约》（</w:t>
      </w:r>
      <w:r>
        <w:rPr>
          <w:szCs w:val="24"/>
        </w:rPr>
        <w:t>1979</w:t>
      </w:r>
      <w:r>
        <w:rPr>
          <w:rFonts w:hAnsi="SimSun"/>
          <w:szCs w:val="24"/>
        </w:rPr>
        <w:t>年）和《</w:t>
      </w:r>
      <w:r>
        <w:rPr>
          <w:rFonts w:hAnsi="SimSun"/>
          <w:szCs w:val="24"/>
        </w:rPr>
        <w:t>修正案》（</w:t>
      </w:r>
      <w:r>
        <w:rPr>
          <w:szCs w:val="24"/>
        </w:rPr>
        <w:t>1995</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《保护少数民族框架公约》（</w:t>
      </w:r>
      <w:r>
        <w:rPr>
          <w:szCs w:val="24"/>
        </w:rPr>
        <w:t>1995</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《建立欧洲经济共同体条约》和《欧洲联盟条约》（在尼斯修正－</w:t>
      </w:r>
      <w:r>
        <w:rPr>
          <w:szCs w:val="24"/>
        </w:rPr>
        <w:t>2003</w:t>
      </w:r>
      <w:r>
        <w:rPr>
          <w:rFonts w:hAnsi="SimSun"/>
          <w:szCs w:val="24"/>
        </w:rPr>
        <w:t>年）。</w:t>
      </w:r>
    </w:p>
    <w:p w:rsidR="00000000" w:rsidRDefault="007F0021">
      <w:pPr>
        <w:spacing w:after="320"/>
        <w:rPr>
          <w:rFonts w:hAnsi="SimSun"/>
          <w:u w:val="single"/>
        </w:rPr>
      </w:pPr>
      <w:r>
        <w:rPr>
          <w:rFonts w:hAnsi="SimSun"/>
          <w:u w:val="single"/>
        </w:rPr>
        <w:br w:type="page"/>
      </w: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spacing w:after="320"/>
        <w:rPr>
          <w:rFonts w:hAnsi="SimSun"/>
          <w:u w:val="single"/>
        </w:rPr>
      </w:pPr>
      <w:r>
        <w:rPr>
          <w:rFonts w:hAnsi="SimSun"/>
          <w:u w:val="single"/>
        </w:rPr>
        <w:t>不歧视和驱逐外国人</w:t>
      </w:r>
    </w:p>
    <w:p w:rsidR="00000000" w:rsidRDefault="007F0021">
      <w:pPr>
        <w:spacing w:after="320"/>
        <w:rPr>
          <w:szCs w:val="24"/>
        </w:rPr>
      </w:pPr>
      <w:r>
        <w:rPr>
          <w:szCs w:val="24"/>
        </w:rPr>
        <w:t>191</w:t>
      </w:r>
      <w:r>
        <w:rPr>
          <w:rFonts w:hAnsi="SimSun"/>
          <w:szCs w:val="24"/>
        </w:rPr>
        <w:t>．</w:t>
      </w:r>
      <w:r>
        <w:rPr>
          <w:rFonts w:hAnsi="SimSun"/>
          <w:spacing w:val="8"/>
          <w:szCs w:val="24"/>
        </w:rPr>
        <w:t>委员会可以参见《政府关于〈公民权利和政治权利国际公约〉的第六次定期报告》</w:t>
      </w:r>
      <w:r>
        <w:rPr>
          <w:rFonts w:hAnsi="SimSun"/>
          <w:szCs w:val="24"/>
        </w:rPr>
        <w:t>。</w:t>
      </w:r>
      <w:r>
        <w:rPr>
          <w:rStyle w:val="FootnoteReference"/>
          <w:rFonts w:eastAsia="SimSun"/>
          <w:spacing w:val="10"/>
          <w:szCs w:val="24"/>
        </w:rPr>
        <w:footnoteReference w:id="103"/>
      </w:r>
    </w:p>
    <w:p w:rsidR="00000000" w:rsidRDefault="007F0021">
      <w:pPr>
        <w:spacing w:after="320"/>
        <w:rPr>
          <w:rFonts w:hAnsi="SimSun"/>
          <w:u w:val="single"/>
        </w:rPr>
      </w:pPr>
      <w:r>
        <w:rPr>
          <w:rFonts w:hAnsi="SimSun"/>
          <w:u w:val="single"/>
        </w:rPr>
        <w:t>非国民的权利</w:t>
      </w:r>
    </w:p>
    <w:p w:rsidR="00000000" w:rsidRDefault="007F0021">
      <w:pPr>
        <w:rPr>
          <w:szCs w:val="24"/>
        </w:rPr>
      </w:pPr>
      <w:r>
        <w:rPr>
          <w:szCs w:val="24"/>
        </w:rPr>
        <w:t>192</w:t>
      </w:r>
      <w:r>
        <w:rPr>
          <w:rFonts w:hAnsi="SimSun"/>
          <w:szCs w:val="24"/>
        </w:rPr>
        <w:t>．非国民的人权受到适用联合王国领土内任何人的《人权法》的保护。欧洲联盟的公民有资格享有与联合王国公民相同的权利，只有担任政府特殊职位（保留给联合王国公民）的工作权利和全国选举的投票权除外（但他们可以在地方选</w:t>
      </w:r>
      <w:r>
        <w:rPr>
          <w:rFonts w:hAnsi="SimSun"/>
          <w:szCs w:val="24"/>
        </w:rPr>
        <w:t>举中投票）。</w:t>
      </w:r>
    </w:p>
    <w:p w:rsidR="00000000" w:rsidRDefault="007F0021">
      <w:pPr>
        <w:rPr>
          <w:szCs w:val="24"/>
        </w:rPr>
      </w:pPr>
      <w:r>
        <w:rPr>
          <w:szCs w:val="24"/>
        </w:rPr>
        <w:t>193</w:t>
      </w:r>
      <w:r>
        <w:rPr>
          <w:rFonts w:hAnsi="SimSun"/>
          <w:szCs w:val="24"/>
        </w:rPr>
        <w:t>．如果寻求庇护人满足</w:t>
      </w:r>
      <w:r>
        <w:rPr>
          <w:szCs w:val="24"/>
        </w:rPr>
        <w:t>1951</w:t>
      </w:r>
      <w:r>
        <w:rPr>
          <w:rFonts w:hAnsi="SimSun"/>
          <w:szCs w:val="24"/>
        </w:rPr>
        <w:t>年《联合国难民地位公约》规定的条件，政府就承认他们是难民。得到承认的难民有资格享有与联合王国公民相同的社会、经济权利。例如，他们有权获得医疗、教育、住房和就业。得到承认的难民也有义务遵守国内法。根据《</w:t>
      </w:r>
      <w:r>
        <w:rPr>
          <w:szCs w:val="24"/>
        </w:rPr>
        <w:t>2002</w:t>
      </w:r>
      <w:r>
        <w:rPr>
          <w:rFonts w:hAnsi="SimSun"/>
          <w:szCs w:val="24"/>
        </w:rPr>
        <w:t>年国籍、移居和庇护法》第</w:t>
      </w:r>
      <w:r>
        <w:rPr>
          <w:szCs w:val="24"/>
        </w:rPr>
        <w:t>55</w:t>
      </w:r>
      <w:r>
        <w:rPr>
          <w:rFonts w:hAnsi="SimSun"/>
          <w:szCs w:val="24"/>
        </w:rPr>
        <w:t>条规定，寻求庇护人到达联合王国后，必须在合理可能的情况下，尽快申请庇护，以便有资格获得支持。当然也有例外，申请者即使提出庇护要求推迟，也会获得支持。最重要的是，第</w:t>
      </w:r>
      <w:r>
        <w:rPr>
          <w:szCs w:val="24"/>
        </w:rPr>
        <w:t>55</w:t>
      </w:r>
      <w:r>
        <w:rPr>
          <w:rFonts w:hAnsi="SimSun"/>
          <w:szCs w:val="24"/>
        </w:rPr>
        <w:t>条并不反对为有受扶养子女或有特殊护理需要的寻求庇护人提供支持；</w:t>
      </w:r>
      <w:r>
        <w:rPr>
          <w:rFonts w:hAnsi="SimSun"/>
          <w:szCs w:val="24"/>
        </w:rPr>
        <w:t>也不反对提供支助，即使不支持会违犯《欧洲人权公约》。</w:t>
      </w:r>
    </w:p>
    <w:p w:rsidR="00000000" w:rsidRDefault="007F0021">
      <w:pPr>
        <w:rPr>
          <w:szCs w:val="24"/>
        </w:rPr>
      </w:pPr>
      <w:r>
        <w:rPr>
          <w:szCs w:val="24"/>
        </w:rPr>
        <w:t>194</w:t>
      </w:r>
      <w:r>
        <w:rPr>
          <w:rFonts w:hAnsi="SimSun"/>
          <w:szCs w:val="24"/>
        </w:rPr>
        <w:t>．政府经常改进让得到承认的难民融入社会的机制，事实上到</w:t>
      </w:r>
      <w:r>
        <w:rPr>
          <w:szCs w:val="24"/>
        </w:rPr>
        <w:t>2008</w:t>
      </w:r>
      <w:r>
        <w:rPr>
          <w:rFonts w:hAnsi="SimSun"/>
          <w:szCs w:val="24"/>
        </w:rPr>
        <w:t>年中期，全国难民融入服务新模式有望在英格兰推广。新模式将与边境和移民局密切开展业务合作，而且将包括：</w:t>
      </w:r>
    </w:p>
    <w:p w:rsidR="00000000" w:rsidRDefault="007F0021">
      <w:pPr>
        <w:numPr>
          <w:ilvl w:val="1"/>
          <w:numId w:val="43"/>
        </w:numPr>
        <w:tabs>
          <w:tab w:val="clear" w:pos="1360"/>
          <w:tab w:val="left" w:pos="1155"/>
        </w:tabs>
        <w:ind w:left="1155" w:hanging="525"/>
        <w:rPr>
          <w:szCs w:val="24"/>
        </w:rPr>
      </w:pPr>
      <w:r>
        <w:rPr>
          <w:rFonts w:hint="eastAsia"/>
          <w:szCs w:val="24"/>
        </w:rPr>
        <w:t>“</w:t>
      </w:r>
      <w:r>
        <w:rPr>
          <w:rFonts w:hAnsi="SimSun"/>
          <w:szCs w:val="24"/>
        </w:rPr>
        <w:t>日出</w:t>
      </w:r>
      <w:r>
        <w:rPr>
          <w:rFonts w:hint="eastAsia"/>
          <w:szCs w:val="24"/>
        </w:rPr>
        <w:t>”</w:t>
      </w:r>
      <w:r>
        <w:rPr>
          <w:rFonts w:hAnsi="SimSun"/>
          <w:szCs w:val="24"/>
        </w:rPr>
        <w:t>服务，为每个难民制订一项个人融入计划，指导和监测目标实现情况，发展广泛的伙伴关系，以支持该项目；</w:t>
      </w:r>
    </w:p>
    <w:p w:rsidR="00000000" w:rsidRDefault="007F0021">
      <w:pPr>
        <w:numPr>
          <w:ilvl w:val="1"/>
          <w:numId w:val="43"/>
        </w:numPr>
        <w:tabs>
          <w:tab w:val="clear" w:pos="1360"/>
          <w:tab w:val="left" w:pos="1155"/>
        </w:tabs>
        <w:ind w:left="1155" w:hanging="525"/>
        <w:rPr>
          <w:szCs w:val="24"/>
        </w:rPr>
      </w:pPr>
      <w:r>
        <w:rPr>
          <w:rFonts w:hAnsi="SimSun"/>
          <w:szCs w:val="24"/>
        </w:rPr>
        <w:t>指导服务，让难民与接受社区的指导者联系；</w:t>
      </w:r>
    </w:p>
    <w:p w:rsidR="00000000" w:rsidRDefault="007F0021">
      <w:pPr>
        <w:numPr>
          <w:ilvl w:val="1"/>
          <w:numId w:val="43"/>
        </w:numPr>
        <w:tabs>
          <w:tab w:val="clear" w:pos="1360"/>
          <w:tab w:val="left" w:pos="1155"/>
        </w:tabs>
        <w:ind w:left="1155" w:hanging="525"/>
        <w:rPr>
          <w:szCs w:val="24"/>
        </w:rPr>
      </w:pPr>
      <w:r>
        <w:rPr>
          <w:rFonts w:hAnsi="SimSun"/>
          <w:szCs w:val="24"/>
        </w:rPr>
        <w:t>就业服务，为进入联合王国职业市场的难民，特别是有专业资格的难民，提供咨询和支持；</w:t>
      </w:r>
    </w:p>
    <w:p w:rsidR="00000000" w:rsidRDefault="007F0021">
      <w:pPr>
        <w:numPr>
          <w:ilvl w:val="1"/>
          <w:numId w:val="43"/>
        </w:numPr>
        <w:tabs>
          <w:tab w:val="clear" w:pos="1360"/>
          <w:tab w:val="left" w:pos="1155"/>
        </w:tabs>
        <w:ind w:left="1155" w:hanging="525"/>
        <w:rPr>
          <w:szCs w:val="24"/>
        </w:rPr>
      </w:pPr>
      <w:r>
        <w:rPr>
          <w:rFonts w:hAnsi="SimSun"/>
          <w:szCs w:val="24"/>
        </w:rPr>
        <w:t>咨询服务，为开办难民社区组织的人提供咨询和支持。</w:t>
      </w:r>
    </w:p>
    <w:p w:rsidR="00000000" w:rsidRDefault="007F0021">
      <w:pPr>
        <w:rPr>
          <w:szCs w:val="24"/>
        </w:rPr>
      </w:pPr>
      <w:r>
        <w:rPr>
          <w:szCs w:val="24"/>
        </w:rPr>
        <w:t>195</w:t>
      </w:r>
      <w:r>
        <w:rPr>
          <w:rFonts w:hAnsi="SimSun"/>
          <w:szCs w:val="24"/>
        </w:rPr>
        <w:t>．</w:t>
      </w:r>
      <w:r>
        <w:rPr>
          <w:rFonts w:hAnsi="SimSun"/>
          <w:szCs w:val="24"/>
        </w:rPr>
        <w:t>自</w:t>
      </w:r>
      <w:r>
        <w:rPr>
          <w:szCs w:val="24"/>
        </w:rPr>
        <w:t>2005</w:t>
      </w:r>
      <w:r>
        <w:rPr>
          <w:rFonts w:hAnsi="SimSun"/>
          <w:szCs w:val="24"/>
        </w:rPr>
        <w:t>年以来，政府也成立了若干联合工作队，以收集数据，激活其移民决策程序，处理来联合王国学习的国际学生及艺术和娱乐界人士提出的移民申请。联合工作队也不断审查教育和培训提供商登记册经办情况，确定登记册发挥作用，成为联合王国真正教育和培训提供商的名册，协助开发处理个人申请的健全而合理化的程序，最大限制地减轻主办者和申请者的负担，特别关注观赏团体的需要。</w:t>
      </w:r>
    </w:p>
    <w:p w:rsidR="00000000" w:rsidRDefault="007F0021">
      <w:pPr>
        <w:rPr>
          <w:szCs w:val="24"/>
        </w:rPr>
      </w:pPr>
      <w:r>
        <w:rPr>
          <w:szCs w:val="24"/>
        </w:rPr>
        <w:t>196</w:t>
      </w:r>
      <w:r>
        <w:rPr>
          <w:rFonts w:hAnsi="SimSun"/>
          <w:szCs w:val="24"/>
        </w:rPr>
        <w:t>．合格的成年庇护寻求人得到</w:t>
      </w:r>
      <w:r>
        <w:rPr>
          <w:szCs w:val="24"/>
        </w:rPr>
        <w:t>70%</w:t>
      </w:r>
      <w:r>
        <w:rPr>
          <w:rFonts w:hAnsi="SimSun"/>
          <w:szCs w:val="24"/>
        </w:rPr>
        <w:t>的收入补助，这考虑到了他们住在政府提供的住所不交公共事业费。</w:t>
      </w:r>
      <w:r>
        <w:rPr>
          <w:szCs w:val="24"/>
        </w:rPr>
        <w:t>18</w:t>
      </w:r>
      <w:r>
        <w:rPr>
          <w:rFonts w:hAnsi="SimSun"/>
          <w:szCs w:val="24"/>
        </w:rPr>
        <w:t>岁以下的庇护寻求人得到的支助是</w:t>
      </w:r>
      <w:r>
        <w:rPr>
          <w:szCs w:val="24"/>
        </w:rPr>
        <w:t>100%</w:t>
      </w:r>
      <w:r>
        <w:rPr>
          <w:rFonts w:hAnsi="SimSun"/>
          <w:szCs w:val="24"/>
        </w:rPr>
        <w:t>的收入补助。庇护</w:t>
      </w:r>
      <w:r>
        <w:rPr>
          <w:rFonts w:hAnsi="SimSun"/>
          <w:szCs w:val="24"/>
        </w:rPr>
        <w:t>寻求人，如果根据《</w:t>
      </w:r>
      <w:r>
        <w:rPr>
          <w:szCs w:val="24"/>
        </w:rPr>
        <w:t>1948</w:t>
      </w:r>
      <w:r>
        <w:rPr>
          <w:rFonts w:hAnsi="SimSun"/>
          <w:szCs w:val="24"/>
        </w:rPr>
        <w:t>年国家援助法》第</w:t>
      </w:r>
      <w:r>
        <w:rPr>
          <w:szCs w:val="24"/>
        </w:rPr>
        <w:t>21</w:t>
      </w:r>
      <w:r>
        <w:rPr>
          <w:rFonts w:hAnsi="SimSun"/>
          <w:szCs w:val="24"/>
        </w:rPr>
        <w:t>条规定被评定有护理需要，就会得到地方当局支助。需要低于这起点且有资格得到庇护支持的庇护寻求人，被尽快安排住进经过适当改造的房舍中。受过酷刑的人和庇护寻求人，如有保健需要，则像定居在本国的人一样，有权享受国民保健制度。</w:t>
      </w:r>
    </w:p>
    <w:p w:rsidR="00000000" w:rsidRDefault="007F0021">
      <w:pPr>
        <w:rPr>
          <w:szCs w:val="24"/>
          <w:lang w:val="fr-CH"/>
        </w:rPr>
      </w:pPr>
      <w:r>
        <w:rPr>
          <w:szCs w:val="24"/>
          <w:lang w:val="fr-CH"/>
        </w:rPr>
        <w:t>197</w:t>
      </w:r>
      <w:r>
        <w:rPr>
          <w:rFonts w:hAnsi="SimSun"/>
          <w:szCs w:val="24"/>
          <w:lang w:val="fr-CH"/>
        </w:rPr>
        <w:t>．政府的政策是要撤消鼓励人们来联合王国非法工作的措施，保持管理有序的移民途径完好畅通。政府承诺要明确区分庇护程序和劳动力迁移程序。重要的是要维持健全的庇护程序，它运作快捷、有效，能维护难民的利益，而且不会被来此工作的人滥用。这个程序有例外，它</w:t>
      </w:r>
      <w:r>
        <w:rPr>
          <w:rFonts w:hAnsi="SimSun"/>
          <w:szCs w:val="24"/>
          <w:lang w:val="fr-CH"/>
        </w:rPr>
        <w:t>符合</w:t>
      </w:r>
      <w:r>
        <w:rPr>
          <w:szCs w:val="24"/>
          <w:lang w:val="fr-CH"/>
        </w:rPr>
        <w:t>2005</w:t>
      </w:r>
      <w:r>
        <w:rPr>
          <w:rFonts w:hAnsi="SimSun"/>
          <w:szCs w:val="24"/>
          <w:lang w:val="fr-CH"/>
        </w:rPr>
        <w:t>年</w:t>
      </w:r>
      <w:r>
        <w:rPr>
          <w:szCs w:val="24"/>
          <w:lang w:val="fr-CH"/>
        </w:rPr>
        <w:t>2</w:t>
      </w:r>
      <w:r>
        <w:rPr>
          <w:rFonts w:hAnsi="SimSun"/>
          <w:szCs w:val="24"/>
          <w:lang w:val="fr-CH"/>
        </w:rPr>
        <w:t>月在联合王国生效的</w:t>
      </w:r>
      <w:r>
        <w:rPr>
          <w:rFonts w:hint="eastAsia"/>
          <w:szCs w:val="24"/>
          <w:lang w:val="fr-CH"/>
        </w:rPr>
        <w:t>“</w:t>
      </w:r>
      <w:r>
        <w:rPr>
          <w:rFonts w:hAnsi="SimSun"/>
          <w:szCs w:val="24"/>
          <w:lang w:val="fr-CH"/>
        </w:rPr>
        <w:t>欧洲联盟庇护寻求人接受标准指示</w:t>
      </w:r>
      <w:r>
        <w:rPr>
          <w:rFonts w:hint="eastAsia"/>
          <w:szCs w:val="24"/>
          <w:lang w:val="fr-CH"/>
        </w:rPr>
        <w:t>”</w:t>
      </w:r>
      <w:r>
        <w:rPr>
          <w:rFonts w:hAnsi="SimSun"/>
          <w:szCs w:val="24"/>
          <w:lang w:val="fr-CH"/>
        </w:rPr>
        <w:t>。该指示规定，庇护申请人如果庇护要求提出一年后仍然没有得到裁定，可寻求就业许可，条件是造成延误的原因不在他们。这种工作许可到终审裁决做出时即告失效。政府不承认自已实施了一种迫使任何庇护寻求人过贫困生活的制度。联合王国遵守《欧洲人权公约》的规定，支助没有资格得到正规条款（《</w:t>
      </w:r>
      <w:r>
        <w:rPr>
          <w:szCs w:val="24"/>
          <w:lang w:val="fr-CH"/>
        </w:rPr>
        <w:t>1999</w:t>
      </w:r>
      <w:r>
        <w:rPr>
          <w:rFonts w:hAnsi="SimSun"/>
          <w:szCs w:val="24"/>
          <w:lang w:val="fr-CH"/>
        </w:rPr>
        <w:t>年移居和庇护法》第</w:t>
      </w:r>
      <w:r>
        <w:rPr>
          <w:szCs w:val="24"/>
          <w:lang w:val="fr-CH"/>
        </w:rPr>
        <w:t>95</w:t>
      </w:r>
      <w:r>
        <w:rPr>
          <w:rFonts w:hAnsi="SimSun"/>
          <w:szCs w:val="24"/>
          <w:lang w:val="fr-CH"/>
        </w:rPr>
        <w:t>条）规定的支助的任何庇护寻求人，哪怕不遵守就等于侵犯当事人的人权。申请庇护未获准的人，如果很贫困，而且因为自己无法控制的情况而暂时无法离开联合</w:t>
      </w:r>
      <w:r>
        <w:rPr>
          <w:rFonts w:hAnsi="SimSun"/>
          <w:szCs w:val="24"/>
          <w:lang w:val="fr-CH"/>
        </w:rPr>
        <w:t>王国，就可以根据《</w:t>
      </w:r>
      <w:r>
        <w:rPr>
          <w:szCs w:val="24"/>
          <w:lang w:val="fr-CH"/>
        </w:rPr>
        <w:t>1999</w:t>
      </w:r>
      <w:r>
        <w:rPr>
          <w:rFonts w:hAnsi="SimSun"/>
          <w:szCs w:val="24"/>
          <w:lang w:val="fr-CH"/>
        </w:rPr>
        <w:t>年移居和庇护法》第</w:t>
      </w:r>
      <w:r>
        <w:rPr>
          <w:szCs w:val="24"/>
          <w:lang w:val="fr-CH"/>
        </w:rPr>
        <w:t>4</w:t>
      </w:r>
      <w:r>
        <w:rPr>
          <w:rFonts w:hAnsi="SimSun"/>
          <w:szCs w:val="24"/>
          <w:lang w:val="fr-CH"/>
        </w:rPr>
        <w:t>条请求提供住所。支助会继续到离开联合王国的障碍排除之时，而且受益人仍然符合资格标准。支助就是自己提供食物的住所，外加每人每周价值</w:t>
      </w:r>
      <w:r>
        <w:rPr>
          <w:szCs w:val="24"/>
          <w:lang w:val="fr-CH"/>
        </w:rPr>
        <w:t>35</w:t>
      </w:r>
      <w:r>
        <w:rPr>
          <w:rFonts w:hAnsi="SimSun"/>
          <w:szCs w:val="24"/>
          <w:lang w:val="fr-CH"/>
        </w:rPr>
        <w:t>英镑的购买食物和基本化妆品的票券。</w:t>
      </w:r>
    </w:p>
    <w:p w:rsidR="00000000" w:rsidRDefault="007F0021">
      <w:pPr>
        <w:spacing w:after="320"/>
        <w:rPr>
          <w:szCs w:val="24"/>
          <w:lang w:val="fr-CH"/>
        </w:rPr>
      </w:pPr>
      <w:r>
        <w:rPr>
          <w:szCs w:val="24"/>
          <w:lang w:val="fr-CH"/>
        </w:rPr>
        <w:t>198</w:t>
      </w:r>
      <w:r>
        <w:rPr>
          <w:rFonts w:hAnsi="SimSun"/>
          <w:szCs w:val="24"/>
          <w:lang w:val="fr-CH"/>
        </w:rPr>
        <w:t>．《</w:t>
      </w:r>
      <w:r>
        <w:rPr>
          <w:szCs w:val="24"/>
          <w:lang w:val="fr-CH"/>
        </w:rPr>
        <w:t>2006</w:t>
      </w:r>
      <w:r>
        <w:rPr>
          <w:rFonts w:hAnsi="SimSun"/>
          <w:szCs w:val="24"/>
          <w:lang w:val="fr-CH"/>
        </w:rPr>
        <w:t>年移民、庇护和国籍法》也有条款规定，要制订供应特定种类服务或设施的条例。这些条例将为最脆弱的之人，包括孕妇、才生产的妇女、婴儿和儿童，提供更多的支助。遭到拒绝的庇护寻求人，如果马上需要保健治疗，会在初级保健范围内得到免费保健治疗。他们没有资格接受国民保健制度医院提供的免费治疗，除</w:t>
      </w:r>
      <w:r>
        <w:rPr>
          <w:rFonts w:hAnsi="SimSun"/>
          <w:szCs w:val="24"/>
          <w:lang w:val="fr-CH"/>
        </w:rPr>
        <w:t>非得到的治疗是免费的（例如，事件和紧急部给予的治疗）。申请庇护未获准的人，出现其他威胁生命的病情，为了防止任何病情恶化威胁生命，不管是否有支付能力，都会得到适当治疗。不应当不给予治疗或延误治疗。任何费用问题都要随后处理。如果讨还任何增加债务有背情理或不合算，国民保健制度信托基金可酌情勾销此类债务。穷尽上诉权力之前接受治疗的庇护寻求人，可继续接受免费治疗，直到治疗完成或他们离开联合王国。如果没有回返障碍，政府就认为自愿回返是合理的，也是未得到庇护的人回返的一个更体面的方式。</w:t>
      </w:r>
    </w:p>
    <w:p w:rsidR="00000000" w:rsidRDefault="007F0021">
      <w:pPr>
        <w:pStyle w:val="Heading3"/>
        <w:rPr>
          <w:rFonts w:hAnsi="SimSun"/>
        </w:rPr>
      </w:pPr>
      <w:bookmarkStart w:id="48" w:name="_Toc207615589"/>
      <w:r>
        <w:rPr>
          <w:rFonts w:hAnsi="SimSun"/>
        </w:rPr>
        <w:t>第</w:t>
      </w:r>
      <w:r>
        <w:rPr>
          <w:rFonts w:hAnsi="SimSun"/>
        </w:rPr>
        <w:t>3</w:t>
      </w:r>
      <w:r>
        <w:rPr>
          <w:rFonts w:hAnsi="SimSun"/>
        </w:rPr>
        <w:t>条－两性平等</w:t>
      </w:r>
      <w:bookmarkEnd w:id="48"/>
    </w:p>
    <w:p w:rsidR="00000000" w:rsidRDefault="007F0021">
      <w:pPr>
        <w:spacing w:after="320"/>
        <w:rPr>
          <w:rFonts w:hAnsi="SimSun"/>
          <w:u w:val="single"/>
        </w:rPr>
      </w:pPr>
      <w:r>
        <w:rPr>
          <w:rFonts w:hAnsi="SimSun"/>
          <w:u w:val="single"/>
        </w:rPr>
        <w:t>联合王国批准的其</w:t>
      </w:r>
      <w:r>
        <w:rPr>
          <w:rFonts w:hAnsi="SimSun"/>
          <w:u w:val="single"/>
        </w:rPr>
        <w:t>他国际文书规定的保护</w:t>
      </w:r>
    </w:p>
    <w:p w:rsidR="00000000" w:rsidRDefault="007F0021">
      <w:pPr>
        <w:numPr>
          <w:ilvl w:val="1"/>
          <w:numId w:val="43"/>
        </w:numPr>
        <w:tabs>
          <w:tab w:val="clear" w:pos="1360"/>
          <w:tab w:val="left" w:pos="1155"/>
        </w:tabs>
        <w:ind w:left="1155" w:hanging="525"/>
        <w:rPr>
          <w:szCs w:val="24"/>
        </w:rPr>
      </w:pPr>
      <w:r>
        <w:rPr>
          <w:rFonts w:hAnsi="SimSun"/>
          <w:szCs w:val="24"/>
        </w:rPr>
        <w:t>欧洲人权公约（</w:t>
      </w:r>
      <w:r>
        <w:rPr>
          <w:rFonts w:hAnsi="SimSun"/>
          <w:szCs w:val="24"/>
        </w:rPr>
        <w:t>1950</w:t>
      </w:r>
      <w:r>
        <w:rPr>
          <w:rFonts w:hAnsi="SimSun"/>
          <w:szCs w:val="24"/>
        </w:rPr>
        <w:t>年）和第</w:t>
      </w:r>
      <w:r>
        <w:rPr>
          <w:szCs w:val="24"/>
        </w:rPr>
        <w:t>1</w:t>
      </w:r>
      <w:r>
        <w:rPr>
          <w:rFonts w:hAnsi="SimSun"/>
          <w:szCs w:val="24"/>
        </w:rPr>
        <w:t>议定书（</w:t>
      </w:r>
      <w:r>
        <w:rPr>
          <w:szCs w:val="24"/>
        </w:rPr>
        <w:t>1952</w:t>
      </w:r>
      <w:r>
        <w:rPr>
          <w:rFonts w:hAnsi="SimSun"/>
          <w:szCs w:val="24"/>
        </w:rPr>
        <w:t>年）、第</w:t>
      </w:r>
      <w:r>
        <w:rPr>
          <w:szCs w:val="24"/>
        </w:rPr>
        <w:t>2</w:t>
      </w:r>
      <w:r>
        <w:rPr>
          <w:rFonts w:hAnsi="SimSun"/>
          <w:szCs w:val="24"/>
        </w:rPr>
        <w:t>和第</w:t>
      </w:r>
      <w:r>
        <w:rPr>
          <w:szCs w:val="24"/>
        </w:rPr>
        <w:t>3</w:t>
      </w:r>
      <w:r>
        <w:rPr>
          <w:rFonts w:hAnsi="SimSun"/>
          <w:szCs w:val="24"/>
        </w:rPr>
        <w:t>议定书（</w:t>
      </w:r>
      <w:r>
        <w:rPr>
          <w:szCs w:val="24"/>
        </w:rPr>
        <w:t>1963</w:t>
      </w:r>
      <w:r>
        <w:rPr>
          <w:rFonts w:hAnsi="SimSun"/>
          <w:szCs w:val="24"/>
        </w:rPr>
        <w:t>年）、第</w:t>
      </w:r>
      <w:r>
        <w:rPr>
          <w:szCs w:val="24"/>
        </w:rPr>
        <w:t>5</w:t>
      </w:r>
      <w:r>
        <w:rPr>
          <w:rFonts w:hAnsi="SimSun"/>
          <w:szCs w:val="24"/>
        </w:rPr>
        <w:t>议定书（</w:t>
      </w:r>
      <w:r>
        <w:rPr>
          <w:szCs w:val="24"/>
        </w:rPr>
        <w:t>1966</w:t>
      </w:r>
      <w:r>
        <w:rPr>
          <w:rFonts w:hAnsi="SimSun"/>
          <w:szCs w:val="24"/>
        </w:rPr>
        <w:t>年）、第</w:t>
      </w:r>
      <w:r>
        <w:rPr>
          <w:szCs w:val="24"/>
        </w:rPr>
        <w:t>6</w:t>
      </w:r>
      <w:r>
        <w:rPr>
          <w:rFonts w:hAnsi="SimSun"/>
          <w:szCs w:val="24"/>
        </w:rPr>
        <w:t>议定书（</w:t>
      </w:r>
      <w:r>
        <w:rPr>
          <w:szCs w:val="24"/>
        </w:rPr>
        <w:t>1983</w:t>
      </w:r>
      <w:r>
        <w:rPr>
          <w:rFonts w:hAnsi="SimSun"/>
          <w:szCs w:val="24"/>
        </w:rPr>
        <w:t>年）、第</w:t>
      </w:r>
      <w:r>
        <w:rPr>
          <w:szCs w:val="24"/>
        </w:rPr>
        <w:t>8</w:t>
      </w:r>
      <w:r>
        <w:rPr>
          <w:rFonts w:hAnsi="SimSun"/>
          <w:szCs w:val="24"/>
        </w:rPr>
        <w:t>议定书（</w:t>
      </w:r>
      <w:r>
        <w:rPr>
          <w:szCs w:val="24"/>
        </w:rPr>
        <w:t>1985</w:t>
      </w:r>
      <w:r>
        <w:rPr>
          <w:rFonts w:hAnsi="SimSun"/>
          <w:szCs w:val="24"/>
        </w:rPr>
        <w:t>年）、第</w:t>
      </w:r>
      <w:r>
        <w:rPr>
          <w:szCs w:val="24"/>
        </w:rPr>
        <w:t>10</w:t>
      </w:r>
      <w:r>
        <w:rPr>
          <w:rFonts w:hAnsi="SimSun"/>
          <w:szCs w:val="24"/>
        </w:rPr>
        <w:t>议定书（</w:t>
      </w:r>
      <w:r>
        <w:rPr>
          <w:szCs w:val="24"/>
        </w:rPr>
        <w:t>1992</w:t>
      </w:r>
      <w:r>
        <w:rPr>
          <w:rFonts w:hAnsi="SimSun"/>
          <w:szCs w:val="24"/>
        </w:rPr>
        <w:t>年）、第</w:t>
      </w:r>
      <w:r>
        <w:rPr>
          <w:szCs w:val="24"/>
        </w:rPr>
        <w:t>11</w:t>
      </w:r>
      <w:r>
        <w:rPr>
          <w:rFonts w:hAnsi="SimSun"/>
          <w:szCs w:val="24"/>
        </w:rPr>
        <w:t>议定书（</w:t>
      </w:r>
      <w:r>
        <w:rPr>
          <w:szCs w:val="24"/>
        </w:rPr>
        <w:t>1994</w:t>
      </w:r>
      <w:r>
        <w:rPr>
          <w:rFonts w:hAnsi="SimSun"/>
          <w:szCs w:val="24"/>
        </w:rPr>
        <w:t>年）、第</w:t>
      </w:r>
      <w:r>
        <w:rPr>
          <w:szCs w:val="24"/>
        </w:rPr>
        <w:t>13</w:t>
      </w:r>
      <w:r>
        <w:rPr>
          <w:rFonts w:hAnsi="SimSun"/>
          <w:szCs w:val="24"/>
        </w:rPr>
        <w:t>议定书（</w:t>
      </w:r>
      <w:r>
        <w:rPr>
          <w:szCs w:val="24"/>
        </w:rPr>
        <w:t>2002</w:t>
      </w:r>
      <w:r>
        <w:rPr>
          <w:rFonts w:hAnsi="SimSun"/>
          <w:szCs w:val="24"/>
        </w:rPr>
        <w:t>年）、第</w:t>
      </w:r>
      <w:r>
        <w:rPr>
          <w:szCs w:val="24"/>
        </w:rPr>
        <w:t>14</w:t>
      </w:r>
      <w:r>
        <w:rPr>
          <w:rFonts w:hAnsi="SimSun"/>
          <w:szCs w:val="24"/>
        </w:rPr>
        <w:t>议定书（</w:t>
      </w:r>
      <w:r>
        <w:rPr>
          <w:szCs w:val="24"/>
        </w:rPr>
        <w:t>2004</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劳工组织《男女工人同工同酬第</w:t>
      </w:r>
      <w:r>
        <w:rPr>
          <w:szCs w:val="24"/>
        </w:rPr>
        <w:t>100</w:t>
      </w:r>
      <w:r>
        <w:rPr>
          <w:rFonts w:hAnsi="SimSun"/>
          <w:szCs w:val="24"/>
        </w:rPr>
        <w:t>号公约》（</w:t>
      </w:r>
      <w:r>
        <w:rPr>
          <w:szCs w:val="24"/>
        </w:rPr>
        <w:t>1951</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《妇女政治权利公约》（</w:t>
      </w:r>
      <w:r>
        <w:rPr>
          <w:rFonts w:hAnsi="SimSun"/>
          <w:szCs w:val="24"/>
        </w:rPr>
        <w:t>1953</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《已婚妇女国籍公约》（</w:t>
      </w:r>
      <w:r>
        <w:rPr>
          <w:rFonts w:hAnsi="SimSun"/>
          <w:szCs w:val="24"/>
        </w:rPr>
        <w:t>1957</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《欧洲社会宪章》（</w:t>
      </w:r>
      <w:r>
        <w:rPr>
          <w:rFonts w:hAnsi="SimSun"/>
          <w:szCs w:val="24"/>
        </w:rPr>
        <w:t>1961</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《公民及政治权利国际公约》（</w:t>
      </w:r>
      <w:r>
        <w:rPr>
          <w:rFonts w:hAnsi="SimSun"/>
          <w:szCs w:val="24"/>
        </w:rPr>
        <w:t>1966</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《消除对妇女一切形式歧视公约》（</w:t>
      </w:r>
      <w:r>
        <w:rPr>
          <w:rFonts w:hAnsi="SimSun"/>
          <w:szCs w:val="24"/>
        </w:rPr>
        <w:t>1979</w:t>
      </w:r>
      <w:r>
        <w:rPr>
          <w:rFonts w:hAnsi="SimSun"/>
          <w:szCs w:val="24"/>
        </w:rPr>
        <w:t>年）和《修正案》（</w:t>
      </w:r>
      <w:r>
        <w:rPr>
          <w:rFonts w:hAnsi="SimSun"/>
          <w:szCs w:val="24"/>
        </w:rPr>
        <w:t>1995</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《建立欧洲经济共同体条约》和《欧洲联盟条约》（在尼斯修正－</w:t>
      </w:r>
      <w:r>
        <w:rPr>
          <w:szCs w:val="24"/>
        </w:rPr>
        <w:t>2003</w:t>
      </w:r>
      <w:r>
        <w:rPr>
          <w:rFonts w:hAnsi="SimSun"/>
          <w:szCs w:val="24"/>
        </w:rPr>
        <w:t>年）。</w:t>
      </w:r>
    </w:p>
    <w:p w:rsidR="00000000" w:rsidRDefault="007F0021">
      <w:pPr>
        <w:spacing w:before="320" w:after="320"/>
        <w:rPr>
          <w:rFonts w:hAnsi="SimSun"/>
          <w:u w:val="single"/>
        </w:rPr>
      </w:pP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rPr>
          <w:szCs w:val="24"/>
        </w:rPr>
      </w:pPr>
      <w:r>
        <w:rPr>
          <w:szCs w:val="24"/>
        </w:rPr>
        <w:t>199</w:t>
      </w:r>
      <w:r>
        <w:rPr>
          <w:rFonts w:hAnsi="SimSun"/>
          <w:szCs w:val="24"/>
        </w:rPr>
        <w:t>．委员会应当注意到政府在《关于</w:t>
      </w:r>
      <w:r>
        <w:rPr>
          <w:rFonts w:hAnsi="SimSun" w:hint="eastAsia"/>
          <w:szCs w:val="24"/>
        </w:rPr>
        <w:t>〈</w:t>
      </w:r>
      <w:r>
        <w:rPr>
          <w:rFonts w:hAnsi="SimSun"/>
          <w:szCs w:val="24"/>
        </w:rPr>
        <w:t>公民及政治权利国际公约</w:t>
      </w:r>
      <w:r>
        <w:rPr>
          <w:rFonts w:hAnsi="SimSun" w:hint="eastAsia"/>
          <w:szCs w:val="24"/>
        </w:rPr>
        <w:t>〉</w:t>
      </w:r>
      <w:r>
        <w:rPr>
          <w:rFonts w:hAnsi="SimSun"/>
          <w:szCs w:val="24"/>
        </w:rPr>
        <w:t>的第六次定期报告》就此问题做出的答复。</w:t>
      </w:r>
      <w:r>
        <w:rPr>
          <w:rStyle w:val="FootnoteReference"/>
          <w:rFonts w:eastAsia="SimSun"/>
          <w:spacing w:val="10"/>
          <w:szCs w:val="24"/>
        </w:rPr>
        <w:footnoteReference w:id="104"/>
      </w:r>
    </w:p>
    <w:p w:rsidR="00000000" w:rsidRDefault="007F0021">
      <w:pPr>
        <w:rPr>
          <w:szCs w:val="24"/>
          <w:lang w:val="fr-CH"/>
        </w:rPr>
      </w:pPr>
      <w:r>
        <w:rPr>
          <w:szCs w:val="24"/>
          <w:lang w:val="fr-CH"/>
        </w:rPr>
        <w:t>200</w:t>
      </w:r>
      <w:r>
        <w:rPr>
          <w:rFonts w:hAnsi="SimSun"/>
          <w:szCs w:val="24"/>
          <w:lang w:val="fr-CH"/>
        </w:rPr>
        <w:t>．自上次定期报告以来，推出了下述主要立法或措施：</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w:t>
      </w:r>
      <w:r>
        <w:rPr>
          <w:rFonts w:hAnsi="SimSun"/>
          <w:szCs w:val="24"/>
        </w:rPr>
        <w:t>2004</w:t>
      </w:r>
      <w:r>
        <w:rPr>
          <w:rFonts w:hAnsi="SimSun"/>
          <w:szCs w:val="24"/>
          <w:lang w:val="fr-CH"/>
        </w:rPr>
        <w:t>年</w:t>
      </w:r>
      <w:r>
        <w:rPr>
          <w:rFonts w:hAnsi="SimSun" w:hint="eastAsia"/>
          <w:szCs w:val="24"/>
          <w:lang w:val="fr-CH"/>
        </w:rPr>
        <w:t>〈</w:t>
      </w:r>
      <w:r>
        <w:rPr>
          <w:szCs w:val="24"/>
          <w:lang w:val="fr-CH"/>
        </w:rPr>
        <w:t>1970</w:t>
      </w:r>
      <w:r>
        <w:rPr>
          <w:rFonts w:hAnsi="SimSun"/>
          <w:szCs w:val="24"/>
          <w:lang w:val="fr-CH"/>
        </w:rPr>
        <w:t>年同酬法</w:t>
      </w:r>
      <w:r>
        <w:rPr>
          <w:rFonts w:hAnsi="SimSun" w:hint="eastAsia"/>
          <w:szCs w:val="24"/>
          <w:lang w:val="fr-CH"/>
        </w:rPr>
        <w:t>〉</w:t>
      </w:r>
      <w:r>
        <w:rPr>
          <w:rFonts w:hAnsi="SimSun"/>
          <w:szCs w:val="24"/>
          <w:lang w:val="fr-CH"/>
        </w:rPr>
        <w:t>（修正案）条例》，</w:t>
      </w:r>
      <w:r>
        <w:rPr>
          <w:szCs w:val="24"/>
          <w:lang w:val="fr-CH"/>
        </w:rPr>
        <w:t>2004</w:t>
      </w:r>
      <w:r>
        <w:rPr>
          <w:rFonts w:hAnsi="SimSun"/>
          <w:szCs w:val="24"/>
          <w:lang w:val="fr-CH"/>
        </w:rPr>
        <w:t>年</w:t>
      </w:r>
      <w:r>
        <w:rPr>
          <w:szCs w:val="24"/>
          <w:lang w:val="fr-CH"/>
        </w:rPr>
        <w:t>10</w:t>
      </w:r>
      <w:r>
        <w:rPr>
          <w:rFonts w:hAnsi="SimSun"/>
          <w:szCs w:val="24"/>
          <w:lang w:val="fr-CH"/>
        </w:rPr>
        <w:t>月</w:t>
      </w:r>
      <w:r>
        <w:rPr>
          <w:szCs w:val="24"/>
          <w:lang w:val="fr-CH"/>
        </w:rPr>
        <w:t>1</w:t>
      </w:r>
      <w:r>
        <w:rPr>
          <w:rFonts w:hAnsi="SimSun"/>
          <w:szCs w:val="24"/>
          <w:lang w:val="fr-CH"/>
        </w:rPr>
        <w:t>日生效。它改变了就业法庭在审理要求者和可比者是否做同值工作问题时必须遵守的程序；</w:t>
      </w:r>
    </w:p>
    <w:p w:rsidR="00000000" w:rsidRDefault="007F0021">
      <w:pPr>
        <w:numPr>
          <w:ilvl w:val="1"/>
          <w:numId w:val="43"/>
        </w:numPr>
        <w:tabs>
          <w:tab w:val="clear" w:pos="1360"/>
          <w:tab w:val="left" w:pos="1155"/>
        </w:tabs>
        <w:ind w:left="1155" w:hanging="525"/>
        <w:rPr>
          <w:rFonts w:hAnsi="SimSun"/>
          <w:szCs w:val="24"/>
        </w:rPr>
      </w:pPr>
      <w:r>
        <w:rPr>
          <w:rFonts w:hAnsi="SimSun"/>
          <w:szCs w:val="24"/>
          <w:lang w:val="fr-CH"/>
        </w:rPr>
        <w:t>《</w:t>
      </w:r>
      <w:r>
        <w:rPr>
          <w:szCs w:val="24"/>
          <w:lang w:val="fr-CH"/>
        </w:rPr>
        <w:t>2004</w:t>
      </w:r>
      <w:r>
        <w:rPr>
          <w:rFonts w:hAnsi="SimSun"/>
          <w:szCs w:val="24"/>
          <w:lang w:val="fr-CH"/>
        </w:rPr>
        <w:t>年就业</w:t>
      </w:r>
      <w:r>
        <w:rPr>
          <w:rFonts w:hAnsi="SimSun"/>
          <w:szCs w:val="24"/>
          <w:lang w:val="fr-CH"/>
        </w:rPr>
        <w:t>法庭（宪法和程序规则）（修正案）条例》对同值法庭程序做了修</w:t>
      </w:r>
      <w:r>
        <w:rPr>
          <w:rFonts w:hAnsi="SimSun"/>
          <w:szCs w:val="24"/>
        </w:rPr>
        <w:t>改。推出这两套条例，是为了提高法庭系统的工作效力，解决在规模大、情节比较复杂的同值案件中可能出现的延误；</w:t>
      </w:r>
    </w:p>
    <w:p w:rsidR="00000000" w:rsidRDefault="007F0021">
      <w:pPr>
        <w:numPr>
          <w:ilvl w:val="1"/>
          <w:numId w:val="43"/>
        </w:numPr>
        <w:tabs>
          <w:tab w:val="clear" w:pos="1360"/>
          <w:tab w:val="left" w:pos="1155"/>
        </w:tabs>
        <w:ind w:left="1155" w:hanging="525"/>
        <w:rPr>
          <w:szCs w:val="24"/>
          <w:lang w:val="fr-CH"/>
        </w:rPr>
      </w:pPr>
      <w:r>
        <w:rPr>
          <w:rFonts w:hAnsi="SimSun"/>
          <w:szCs w:val="24"/>
        </w:rPr>
        <w:t>《</w:t>
      </w:r>
      <w:r>
        <w:rPr>
          <w:rFonts w:hAnsi="SimSun"/>
          <w:szCs w:val="24"/>
        </w:rPr>
        <w:t>2005</w:t>
      </w:r>
      <w:r>
        <w:rPr>
          <w:rFonts w:hAnsi="SimSun"/>
          <w:szCs w:val="24"/>
        </w:rPr>
        <w:t>年就业平等（性别歧视）条例》</w:t>
      </w:r>
      <w:r>
        <w:rPr>
          <w:rFonts w:hAnsi="SimSun"/>
          <w:szCs w:val="24"/>
        </w:rPr>
        <w:t>2005</w:t>
      </w:r>
      <w:r>
        <w:rPr>
          <w:rFonts w:hAnsi="SimSun"/>
          <w:szCs w:val="24"/>
        </w:rPr>
        <w:t>年</w:t>
      </w:r>
      <w:r>
        <w:rPr>
          <w:rFonts w:hAnsi="SimSun"/>
          <w:szCs w:val="24"/>
        </w:rPr>
        <w:t>10</w:t>
      </w:r>
      <w:r>
        <w:rPr>
          <w:rFonts w:hAnsi="SimSun"/>
          <w:szCs w:val="24"/>
        </w:rPr>
        <w:t>月</w:t>
      </w:r>
      <w:r>
        <w:rPr>
          <w:rFonts w:hAnsi="SimSun"/>
          <w:szCs w:val="24"/>
        </w:rPr>
        <w:t>1</w:t>
      </w:r>
      <w:r>
        <w:rPr>
          <w:rFonts w:hAnsi="SimSun"/>
          <w:szCs w:val="24"/>
        </w:rPr>
        <w:t>日生效。它们更新了《</w:t>
      </w:r>
      <w:r>
        <w:rPr>
          <w:rFonts w:hAnsi="SimSun"/>
          <w:szCs w:val="24"/>
        </w:rPr>
        <w:t>197</w:t>
      </w:r>
      <w:r>
        <w:rPr>
          <w:szCs w:val="24"/>
          <w:lang w:val="fr-CH"/>
        </w:rPr>
        <w:t>5</w:t>
      </w:r>
      <w:r>
        <w:rPr>
          <w:rFonts w:hAnsi="SimSun"/>
          <w:szCs w:val="24"/>
          <w:lang w:val="fr-CH"/>
        </w:rPr>
        <w:t>年反性别歧视法》和《</w:t>
      </w:r>
      <w:r>
        <w:rPr>
          <w:szCs w:val="24"/>
          <w:lang w:val="fr-CH"/>
        </w:rPr>
        <w:t>1970</w:t>
      </w:r>
      <w:r>
        <w:rPr>
          <w:rFonts w:hAnsi="SimSun"/>
          <w:szCs w:val="24"/>
          <w:lang w:val="fr-CH"/>
        </w:rPr>
        <w:t>年同酬法》，以执行欧洲共同体第</w:t>
      </w:r>
      <w:r>
        <w:rPr>
          <w:szCs w:val="24"/>
          <w:lang w:val="fr-CH"/>
        </w:rPr>
        <w:t>2002/73</w:t>
      </w:r>
      <w:r>
        <w:rPr>
          <w:rFonts w:hAnsi="SimSun"/>
          <w:szCs w:val="24"/>
          <w:lang w:val="fr-CH"/>
        </w:rPr>
        <w:t>号指示所载《</w:t>
      </w:r>
      <w:r>
        <w:rPr>
          <w:szCs w:val="24"/>
          <w:lang w:val="fr-CH"/>
        </w:rPr>
        <w:t>1976</w:t>
      </w:r>
      <w:r>
        <w:rPr>
          <w:rFonts w:hAnsi="SimSun"/>
          <w:szCs w:val="24"/>
          <w:lang w:val="fr-CH"/>
        </w:rPr>
        <w:t>年同等待遇指示（第</w:t>
      </w:r>
      <w:r>
        <w:rPr>
          <w:szCs w:val="24"/>
          <w:lang w:val="fr-CH"/>
        </w:rPr>
        <w:t>76/207</w:t>
      </w:r>
      <w:r>
        <w:rPr>
          <w:rFonts w:hAnsi="SimSun"/>
          <w:szCs w:val="24"/>
          <w:lang w:val="fr-CH"/>
        </w:rPr>
        <w:t>号）》的修正案。《同等待遇指示》确立欧洲共同体坚持男女在就业、职业培训、提升和工作条件方面的同等待遇原则。第</w:t>
      </w:r>
      <w:r>
        <w:rPr>
          <w:szCs w:val="24"/>
          <w:lang w:val="fr-CH"/>
        </w:rPr>
        <w:t>2002/73</w:t>
      </w:r>
      <w:r>
        <w:rPr>
          <w:rFonts w:hAnsi="SimSun"/>
          <w:szCs w:val="24"/>
          <w:lang w:val="fr-CH"/>
        </w:rPr>
        <w:t>号指</w:t>
      </w:r>
      <w:r>
        <w:rPr>
          <w:rFonts w:hAnsi="SimSun" w:hint="eastAsia"/>
          <w:szCs w:val="24"/>
          <w:lang w:val="fr-CH"/>
        </w:rPr>
        <w:t>令</w:t>
      </w:r>
      <w:r>
        <w:rPr>
          <w:rFonts w:hAnsi="SimSun"/>
          <w:szCs w:val="24"/>
          <w:lang w:val="fr-CH"/>
        </w:rPr>
        <w:t>吸收了欧洲法院</w:t>
      </w:r>
      <w:r>
        <w:rPr>
          <w:rFonts w:hAnsi="SimSun"/>
          <w:szCs w:val="24"/>
          <w:lang w:val="fr-CH"/>
        </w:rPr>
        <w:t>的判例法，加强了同等待遇原则及其实际执行工作；</w:t>
      </w:r>
    </w:p>
    <w:p w:rsidR="00000000" w:rsidRDefault="007F0021">
      <w:pPr>
        <w:numPr>
          <w:ilvl w:val="1"/>
          <w:numId w:val="43"/>
        </w:numPr>
        <w:tabs>
          <w:tab w:val="clear" w:pos="1360"/>
          <w:tab w:val="left" w:pos="1155"/>
        </w:tabs>
        <w:ind w:left="1155" w:hanging="525"/>
        <w:rPr>
          <w:szCs w:val="24"/>
          <w:lang w:val="fr-CH"/>
        </w:rPr>
      </w:pPr>
      <w:r>
        <w:rPr>
          <w:rFonts w:hAnsi="SimSun"/>
          <w:szCs w:val="24"/>
          <w:lang w:val="fr-CH"/>
        </w:rPr>
        <w:t>《</w:t>
      </w:r>
      <w:r>
        <w:rPr>
          <w:szCs w:val="24"/>
          <w:lang w:val="fr-CH"/>
        </w:rPr>
        <w:t>2006</w:t>
      </w:r>
      <w:r>
        <w:rPr>
          <w:rFonts w:hAnsi="SimSun"/>
          <w:szCs w:val="24"/>
          <w:lang w:val="fr-CH"/>
        </w:rPr>
        <w:t>年平等法》设立了平等人权委，一个接管机会平等委员会、种族平等委员会和残疾人权利委员会责任的机构。平等人权委将负责根据性别、种族、残疾、性取向、宗教信仰和年龄促进平等，实施平等法。它还要负责促进人权。《平等法》也为公共机关设立一项法定义务，即履行职能，包括履行它们只能作为公共机关才能发挥的职能时，如制订公共政策、征税（自</w:t>
      </w:r>
      <w:r>
        <w:rPr>
          <w:szCs w:val="24"/>
          <w:lang w:val="fr-CH"/>
        </w:rPr>
        <w:t>1975</w:t>
      </w:r>
      <w:r>
        <w:rPr>
          <w:rFonts w:hAnsi="SimSun"/>
          <w:szCs w:val="24"/>
          <w:lang w:val="fr-CH"/>
        </w:rPr>
        <w:t>年以来，公共或私营部门可开展的其他服务的提供商实行的性别歧视，都是非法的）时，不论采取什么方式，都应适当注意促进男女机会平等、</w:t>
      </w:r>
      <w:r>
        <w:rPr>
          <w:rFonts w:hAnsi="SimSun"/>
          <w:szCs w:val="24"/>
          <w:lang w:val="fr-CH"/>
        </w:rPr>
        <w:t>消除性别歧视的必要性。这项要求积极主动的新义务</w:t>
      </w:r>
      <w:r>
        <w:rPr>
          <w:szCs w:val="24"/>
          <w:lang w:val="fr-CH"/>
        </w:rPr>
        <w:t>2007</w:t>
      </w:r>
      <w:r>
        <w:rPr>
          <w:rFonts w:hAnsi="SimSun"/>
          <w:szCs w:val="24"/>
          <w:lang w:val="fr-CH"/>
        </w:rPr>
        <w:t>年</w:t>
      </w:r>
      <w:r>
        <w:rPr>
          <w:szCs w:val="24"/>
          <w:lang w:val="fr-CH"/>
        </w:rPr>
        <w:t>4</w:t>
      </w:r>
      <w:r>
        <w:rPr>
          <w:rFonts w:hAnsi="SimSun"/>
          <w:szCs w:val="24"/>
          <w:lang w:val="fr-CH"/>
        </w:rPr>
        <w:t>月开始生效，它要求公共机关制订、协商和公开计划，详细说明它们为履行这项义务将采取的行动。它们必须根据计划审查进度，每三年修改计划一次。</w:t>
      </w:r>
    </w:p>
    <w:p w:rsidR="00000000" w:rsidRDefault="007F0021">
      <w:pPr>
        <w:spacing w:before="320" w:after="320"/>
        <w:rPr>
          <w:rFonts w:hAnsi="SimSun"/>
          <w:u w:val="single"/>
        </w:rPr>
      </w:pPr>
      <w:r>
        <w:rPr>
          <w:rFonts w:hAnsi="SimSun"/>
          <w:u w:val="single"/>
        </w:rPr>
        <w:t>北爱尔兰</w:t>
      </w:r>
    </w:p>
    <w:p w:rsidR="00000000" w:rsidRDefault="007F0021">
      <w:pPr>
        <w:rPr>
          <w:szCs w:val="24"/>
          <w:lang w:val="fr-CH"/>
        </w:rPr>
      </w:pPr>
      <w:r>
        <w:rPr>
          <w:szCs w:val="24"/>
          <w:lang w:val="fr-CH"/>
        </w:rPr>
        <w:t>201</w:t>
      </w:r>
      <w:r>
        <w:rPr>
          <w:rFonts w:hAnsi="SimSun"/>
          <w:szCs w:val="24"/>
          <w:lang w:val="fr-CH"/>
        </w:rPr>
        <w:t>．《</w:t>
      </w:r>
      <w:r>
        <w:rPr>
          <w:szCs w:val="24"/>
          <w:lang w:val="fr-CH"/>
        </w:rPr>
        <w:t>2003</w:t>
      </w:r>
      <w:r>
        <w:rPr>
          <w:rFonts w:hAnsi="SimSun"/>
          <w:szCs w:val="24"/>
          <w:lang w:val="fr-CH"/>
        </w:rPr>
        <w:t>年</w:t>
      </w:r>
      <w:r>
        <w:rPr>
          <w:rFonts w:hAnsi="SimSun" w:hint="eastAsia"/>
          <w:szCs w:val="24"/>
          <w:lang w:val="fr-CH"/>
        </w:rPr>
        <w:t>〈</w:t>
      </w:r>
      <w:r>
        <w:rPr>
          <w:rFonts w:hAnsi="SimSun"/>
          <w:szCs w:val="24"/>
          <w:lang w:val="fr-CH"/>
        </w:rPr>
        <w:t>公平就业和待遇法令</w:t>
      </w:r>
      <w:r>
        <w:rPr>
          <w:rFonts w:hAnsi="SimSun" w:hint="eastAsia"/>
          <w:szCs w:val="24"/>
          <w:lang w:val="fr-CH"/>
        </w:rPr>
        <w:t>〉</w:t>
      </w:r>
      <w:r>
        <w:rPr>
          <w:rFonts w:hAnsi="SimSun"/>
          <w:szCs w:val="24"/>
          <w:lang w:val="fr-CH"/>
        </w:rPr>
        <w:t>（修正案）条例（北爱尔兰）》，在北爱尔兰落实了《欧盟就业和职业框架指示》，因为它涉及了基于宗教信仰的歧视。该法令修正了《</w:t>
      </w:r>
      <w:r>
        <w:rPr>
          <w:szCs w:val="24"/>
          <w:lang w:val="fr-CH"/>
        </w:rPr>
        <w:t>1998</w:t>
      </w:r>
      <w:r>
        <w:rPr>
          <w:rFonts w:hAnsi="SimSun"/>
          <w:szCs w:val="24"/>
          <w:lang w:val="fr-CH"/>
        </w:rPr>
        <w:t>年公平就业和待遇（北爱尔兰）法令》，</w:t>
      </w:r>
      <w:r>
        <w:rPr>
          <w:szCs w:val="24"/>
          <w:lang w:val="fr-CH"/>
        </w:rPr>
        <w:t>2003</w:t>
      </w:r>
      <w:r>
        <w:rPr>
          <w:rFonts w:hAnsi="SimSun"/>
          <w:szCs w:val="24"/>
          <w:lang w:val="fr-CH"/>
        </w:rPr>
        <w:t>年</w:t>
      </w:r>
      <w:r>
        <w:rPr>
          <w:szCs w:val="24"/>
          <w:lang w:val="fr-CH"/>
        </w:rPr>
        <w:t>12</w:t>
      </w:r>
      <w:r>
        <w:rPr>
          <w:rFonts w:hAnsi="SimSun"/>
          <w:szCs w:val="24"/>
          <w:lang w:val="fr-CH"/>
        </w:rPr>
        <w:t>月</w:t>
      </w:r>
      <w:r>
        <w:rPr>
          <w:szCs w:val="24"/>
          <w:lang w:val="fr-CH"/>
        </w:rPr>
        <w:t>10</w:t>
      </w:r>
      <w:r>
        <w:rPr>
          <w:rFonts w:hAnsi="SimSun"/>
          <w:szCs w:val="24"/>
          <w:lang w:val="fr-CH"/>
        </w:rPr>
        <w:t>日生效。</w:t>
      </w:r>
    </w:p>
    <w:p w:rsidR="00000000" w:rsidRDefault="007F0021">
      <w:pPr>
        <w:spacing w:after="320"/>
        <w:rPr>
          <w:szCs w:val="24"/>
          <w:lang w:val="fr-CH"/>
        </w:rPr>
      </w:pPr>
      <w:r>
        <w:rPr>
          <w:szCs w:val="24"/>
          <w:lang w:val="fr-CH"/>
        </w:rPr>
        <w:t>202</w:t>
      </w:r>
      <w:r>
        <w:rPr>
          <w:rFonts w:hAnsi="SimSun"/>
          <w:szCs w:val="24"/>
          <w:lang w:val="fr-CH"/>
        </w:rPr>
        <w:t>．在北爱尔兰，</w:t>
      </w:r>
      <w:r>
        <w:rPr>
          <w:szCs w:val="24"/>
          <w:lang w:val="fr-CH"/>
        </w:rPr>
        <w:t>2005-2008</w:t>
      </w:r>
      <w:r>
        <w:rPr>
          <w:rFonts w:hAnsi="SimSun"/>
          <w:szCs w:val="24"/>
          <w:lang w:val="fr-CH"/>
        </w:rPr>
        <w:t>年优先事项和预算让政府承诺提出一项</w:t>
      </w:r>
      <w:r>
        <w:rPr>
          <w:rFonts w:hAnsi="SimSun"/>
          <w:szCs w:val="24"/>
          <w:lang w:val="fr-CH"/>
        </w:rPr>
        <w:t>两性平等跨部门战略。两性平等战略草案</w:t>
      </w:r>
      <w:r>
        <w:rPr>
          <w:rFonts w:hint="eastAsia"/>
          <w:szCs w:val="24"/>
          <w:lang w:val="fr-CH"/>
        </w:rPr>
        <w:t>“</w:t>
      </w:r>
      <w:r>
        <w:rPr>
          <w:rFonts w:hAnsi="SimSun"/>
          <w:szCs w:val="24"/>
          <w:lang w:val="fr-CH"/>
        </w:rPr>
        <w:t>性别问题</w:t>
      </w:r>
      <w:r>
        <w:rPr>
          <w:rFonts w:hint="eastAsia"/>
          <w:szCs w:val="24"/>
          <w:lang w:val="fr-CH"/>
        </w:rPr>
        <w:t>”</w:t>
      </w:r>
      <w:r>
        <w:rPr>
          <w:szCs w:val="24"/>
          <w:lang w:val="fr-CH"/>
        </w:rPr>
        <w:t>2004</w:t>
      </w:r>
      <w:r>
        <w:rPr>
          <w:rFonts w:hAnsi="SimSun"/>
          <w:szCs w:val="24"/>
          <w:lang w:val="fr-CH"/>
        </w:rPr>
        <w:t>年</w:t>
      </w:r>
      <w:r>
        <w:rPr>
          <w:szCs w:val="24"/>
          <w:lang w:val="fr-CH"/>
        </w:rPr>
        <w:t>9</w:t>
      </w:r>
      <w:r>
        <w:rPr>
          <w:rFonts w:hAnsi="SimSun"/>
          <w:szCs w:val="24"/>
          <w:lang w:val="fr-CH"/>
        </w:rPr>
        <w:t>月</w:t>
      </w:r>
      <w:r>
        <w:rPr>
          <w:szCs w:val="24"/>
          <w:lang w:val="fr-CH"/>
        </w:rPr>
        <w:t>30</w:t>
      </w:r>
      <w:r>
        <w:rPr>
          <w:rFonts w:hAnsi="SimSun"/>
          <w:szCs w:val="24"/>
          <w:lang w:val="fr-CH"/>
        </w:rPr>
        <w:t>日发布，全面征求公众意见。政府与性别咨询小组合作，最终确定该战略，制订战略行动计划。该战略及其两项辅助性男女行动计划，将使北爱尔兰能更好地促进落实联合王国提出相关报告的一些国际条约和协定。特别是，战略草案确定的重大行动领域，反映了《消除对妇女一切形式歧视公约》</w:t>
      </w:r>
      <w:r>
        <w:rPr>
          <w:szCs w:val="24"/>
          <w:lang w:val="fr-CH"/>
        </w:rPr>
        <w:t>（</w:t>
      </w:r>
      <w:r>
        <w:rPr>
          <w:rFonts w:hAnsi="SimSun"/>
          <w:szCs w:val="24"/>
          <w:lang w:val="fr-CH"/>
        </w:rPr>
        <w:t>《消除对妇女歧视公约》</w:t>
      </w:r>
      <w:r>
        <w:rPr>
          <w:szCs w:val="24"/>
          <w:lang w:val="fr-CH"/>
        </w:rPr>
        <w:t>）</w:t>
      </w:r>
      <w:r>
        <w:rPr>
          <w:rFonts w:hAnsi="SimSun"/>
          <w:szCs w:val="24"/>
          <w:lang w:val="fr-CH"/>
        </w:rPr>
        <w:t>和《北京行动纲要》（</w:t>
      </w:r>
      <w:r>
        <w:rPr>
          <w:szCs w:val="24"/>
          <w:lang w:val="fr-CH"/>
        </w:rPr>
        <w:t>1995</w:t>
      </w:r>
      <w:r>
        <w:rPr>
          <w:rFonts w:hAnsi="SimSun"/>
          <w:szCs w:val="24"/>
          <w:lang w:val="fr-CH"/>
        </w:rPr>
        <w:t>年）中令人关切的领域。该战略及其《妇女行动计划》，是北爱尔兰对联合王国报告《</w:t>
      </w:r>
      <w:r>
        <w:rPr>
          <w:szCs w:val="24"/>
          <w:lang w:val="fr-CH"/>
        </w:rPr>
        <w:t>2003-2006</w:t>
      </w:r>
      <w:r>
        <w:rPr>
          <w:rFonts w:hAnsi="SimSun"/>
          <w:szCs w:val="24"/>
          <w:lang w:val="fr-CH"/>
        </w:rPr>
        <w:t>年实施两性平等》提供的重要投入。《性别</w:t>
      </w:r>
      <w:r>
        <w:rPr>
          <w:rFonts w:hAnsi="SimSun"/>
          <w:szCs w:val="24"/>
          <w:lang w:val="fr-CH"/>
        </w:rPr>
        <w:t>战略》</w:t>
      </w:r>
      <w:r>
        <w:rPr>
          <w:szCs w:val="24"/>
          <w:lang w:val="fr-CH"/>
        </w:rPr>
        <w:t>2006</w:t>
      </w:r>
      <w:r>
        <w:rPr>
          <w:rFonts w:hAnsi="SimSun"/>
          <w:szCs w:val="24"/>
          <w:lang w:val="fr-CH"/>
        </w:rPr>
        <w:t>年</w:t>
      </w:r>
      <w:r>
        <w:rPr>
          <w:szCs w:val="24"/>
          <w:lang w:val="fr-CH"/>
        </w:rPr>
        <w:t>12</w:t>
      </w:r>
      <w:r>
        <w:rPr>
          <w:rFonts w:hAnsi="SimSun"/>
          <w:szCs w:val="24"/>
          <w:lang w:val="fr-CH"/>
        </w:rPr>
        <w:t>月公布。有两项行动计划预计</w:t>
      </w:r>
      <w:r>
        <w:rPr>
          <w:szCs w:val="24"/>
          <w:lang w:val="fr-CH"/>
        </w:rPr>
        <w:t>2007</w:t>
      </w:r>
      <w:r>
        <w:rPr>
          <w:rFonts w:hAnsi="SimSun"/>
          <w:szCs w:val="24"/>
          <w:lang w:val="fr-CH"/>
        </w:rPr>
        <w:t>年底公布。</w:t>
      </w:r>
    </w:p>
    <w:p w:rsidR="00000000" w:rsidRDefault="007F0021">
      <w:pPr>
        <w:spacing w:after="320"/>
        <w:rPr>
          <w:rFonts w:hAnsi="SimSun"/>
          <w:u w:val="single"/>
        </w:rPr>
      </w:pPr>
      <w:r>
        <w:rPr>
          <w:rFonts w:hAnsi="SimSun"/>
          <w:u w:val="single"/>
        </w:rPr>
        <w:t>威尔士</w:t>
      </w:r>
    </w:p>
    <w:p w:rsidR="00000000" w:rsidRDefault="007F0021">
      <w:pPr>
        <w:rPr>
          <w:szCs w:val="24"/>
          <w:lang w:val="fr-CH"/>
        </w:rPr>
      </w:pPr>
      <w:r>
        <w:rPr>
          <w:szCs w:val="24"/>
          <w:lang w:val="fr-CH"/>
        </w:rPr>
        <w:t>203</w:t>
      </w:r>
      <w:r>
        <w:rPr>
          <w:rFonts w:hAnsi="SimSun"/>
          <w:szCs w:val="24"/>
          <w:lang w:val="fr-CH"/>
        </w:rPr>
        <w:t>．与英格兰和苏格兰不同，威尔士不承担任何具体的性别义务，因为在机会平等委员会建议全体否决《</w:t>
      </w:r>
      <w:r>
        <w:rPr>
          <w:szCs w:val="24"/>
          <w:lang w:val="fr-CH"/>
        </w:rPr>
        <w:t>2006</w:t>
      </w:r>
      <w:r>
        <w:rPr>
          <w:rFonts w:hAnsi="SimSun"/>
          <w:szCs w:val="24"/>
          <w:lang w:val="fr-CH"/>
        </w:rPr>
        <w:t>年</w:t>
      </w:r>
      <w:r>
        <w:rPr>
          <w:rFonts w:hAnsi="SimSun" w:hint="eastAsia"/>
          <w:szCs w:val="24"/>
          <w:lang w:val="fr-CH"/>
        </w:rPr>
        <w:t>〈</w:t>
      </w:r>
      <w:r>
        <w:rPr>
          <w:szCs w:val="24"/>
          <w:lang w:val="fr-CH"/>
        </w:rPr>
        <w:t>1975</w:t>
      </w:r>
      <w:r>
        <w:rPr>
          <w:rFonts w:hAnsi="SimSun"/>
          <w:szCs w:val="24"/>
          <w:lang w:val="fr-CH"/>
        </w:rPr>
        <w:t>年反性别歧视法</w:t>
      </w:r>
      <w:r>
        <w:rPr>
          <w:rFonts w:hAnsi="SimSun" w:hint="eastAsia"/>
          <w:szCs w:val="24"/>
          <w:lang w:val="fr-CH"/>
        </w:rPr>
        <w:t>〉</w:t>
      </w:r>
      <w:r>
        <w:rPr>
          <w:rFonts w:hAnsi="SimSun"/>
          <w:szCs w:val="24"/>
          <w:lang w:val="fr-CH"/>
        </w:rPr>
        <w:t>（公共机关）（法定义务）法令》后，纯粹的威尔士公共机关都与该令无关。该委员会之所以提出这样的建议，是因为它感到该令在同酬问题上不够坚决。结果，虽然威尔士公共机关必须促进男女平等，但它们没有必要编制两性平等计划、行动计划或年度报告。但威尔士议会政府的目的是要制订有效的、专重结果的战略和政策，以便为威尔士男女</w:t>
      </w:r>
      <w:r>
        <w:rPr>
          <w:rFonts w:hAnsi="SimSun"/>
          <w:szCs w:val="24"/>
          <w:lang w:val="fr-CH"/>
        </w:rPr>
        <w:t>提供模范服务。为此，威尔士议会政府详细说明制订自愿两性平等计划的承诺，</w:t>
      </w:r>
      <w:r>
        <w:rPr>
          <w:szCs w:val="24"/>
          <w:lang w:val="fr-CH"/>
        </w:rPr>
        <w:t>2006</w:t>
      </w:r>
      <w:r>
        <w:rPr>
          <w:rFonts w:hAnsi="SimSun"/>
          <w:szCs w:val="24"/>
          <w:lang w:val="fr-CH"/>
        </w:rPr>
        <w:t>年在威尔士各地与个人和性别事务组织接触，接触活动的目标是为讨论出席活动者的优先事项。经过</w:t>
      </w:r>
      <w:r>
        <w:rPr>
          <w:szCs w:val="24"/>
          <w:lang w:val="fr-CH"/>
        </w:rPr>
        <w:t>2007</w:t>
      </w:r>
      <w:r>
        <w:rPr>
          <w:rFonts w:hAnsi="SimSun"/>
          <w:szCs w:val="24"/>
          <w:lang w:val="fr-CH"/>
        </w:rPr>
        <w:t>年</w:t>
      </w:r>
      <w:r>
        <w:rPr>
          <w:szCs w:val="24"/>
          <w:lang w:val="fr-CH"/>
        </w:rPr>
        <w:t>1</w:t>
      </w:r>
      <w:r>
        <w:rPr>
          <w:rFonts w:hAnsi="SimSun"/>
          <w:szCs w:val="24"/>
          <w:lang w:val="fr-CH"/>
        </w:rPr>
        <w:t>月一个协商期后，该计划于</w:t>
      </w:r>
      <w:r>
        <w:rPr>
          <w:szCs w:val="24"/>
          <w:lang w:val="fr-CH"/>
        </w:rPr>
        <w:t>4</w:t>
      </w:r>
      <w:r>
        <w:rPr>
          <w:rFonts w:hAnsi="SimSun"/>
          <w:szCs w:val="24"/>
          <w:lang w:val="fr-CH"/>
        </w:rPr>
        <w:t>月份发布。</w:t>
      </w:r>
    </w:p>
    <w:p w:rsidR="00000000" w:rsidRDefault="007F0021">
      <w:pPr>
        <w:spacing w:after="320"/>
        <w:rPr>
          <w:szCs w:val="24"/>
          <w:lang w:val="fr-CH"/>
        </w:rPr>
      </w:pPr>
      <w:r>
        <w:rPr>
          <w:szCs w:val="24"/>
          <w:lang w:val="fr-CH"/>
        </w:rPr>
        <w:t>204</w:t>
      </w:r>
      <w:r>
        <w:rPr>
          <w:rFonts w:hAnsi="SimSun"/>
          <w:szCs w:val="24"/>
          <w:lang w:val="fr-CH"/>
        </w:rPr>
        <w:t>．纯粹的威尔士公共机关不受上述英国法令的约束，所以商务大臣代表威尔士议会政府承诺，要为威尔士制订具体的性别义务。不过，在威尔士诸位大臣根据《反性别歧视法》下令强制威尔士公共机关承担具体性别义务之前，必需把下达此类的职能由联合王国转交给他们。目前正讨论选举过后如何在这一工作领域取得进展。</w:t>
      </w:r>
    </w:p>
    <w:p w:rsidR="00000000" w:rsidRDefault="007F0021">
      <w:pPr>
        <w:pStyle w:val="Heading3"/>
        <w:rPr>
          <w:rFonts w:hAnsi="SimSun"/>
        </w:rPr>
      </w:pPr>
      <w:bookmarkStart w:id="49" w:name="_Toc207615590"/>
      <w:r>
        <w:rPr>
          <w:rFonts w:hAnsi="SimSun"/>
        </w:rPr>
        <w:t>第</w:t>
      </w:r>
      <w:r>
        <w:rPr>
          <w:rFonts w:hAnsi="SimSun"/>
        </w:rPr>
        <w:t>4</w:t>
      </w:r>
      <w:r>
        <w:rPr>
          <w:rFonts w:hAnsi="SimSun"/>
        </w:rPr>
        <w:t>条－限制</w:t>
      </w:r>
      <w:bookmarkEnd w:id="49"/>
    </w:p>
    <w:p w:rsidR="00000000" w:rsidRDefault="007F0021">
      <w:pPr>
        <w:spacing w:after="320"/>
        <w:rPr>
          <w:rFonts w:hAnsi="SimSun"/>
          <w:u w:val="single"/>
        </w:rPr>
      </w:pPr>
      <w:r>
        <w:rPr>
          <w:rFonts w:hAnsi="SimSun"/>
          <w:u w:val="single"/>
        </w:rPr>
        <w:t>联合王国</w:t>
      </w:r>
    </w:p>
    <w:p w:rsidR="00000000" w:rsidRDefault="007F0021">
      <w:pPr>
        <w:spacing w:after="320"/>
        <w:rPr>
          <w:szCs w:val="24"/>
          <w:lang w:val="fr-CH"/>
        </w:rPr>
      </w:pPr>
      <w:r>
        <w:rPr>
          <w:szCs w:val="24"/>
          <w:lang w:val="fr-CH"/>
        </w:rPr>
        <w:t>205</w:t>
      </w:r>
      <w:r>
        <w:rPr>
          <w:rFonts w:hAnsi="SimSun"/>
          <w:szCs w:val="24"/>
          <w:lang w:val="fr-CH"/>
        </w:rPr>
        <w:t>．在此条下，没有什么可报。</w:t>
      </w:r>
    </w:p>
    <w:p w:rsidR="00000000" w:rsidRDefault="007F0021">
      <w:pPr>
        <w:pStyle w:val="Heading3"/>
        <w:rPr>
          <w:rFonts w:hAnsi="SimSun"/>
        </w:rPr>
      </w:pPr>
      <w:bookmarkStart w:id="50" w:name="_Toc207615591"/>
      <w:r>
        <w:rPr>
          <w:rFonts w:hAnsi="SimSun"/>
        </w:rPr>
        <w:t>第</w:t>
      </w:r>
      <w:r>
        <w:rPr>
          <w:rFonts w:hAnsi="SimSun"/>
        </w:rPr>
        <w:t>5</w:t>
      </w:r>
      <w:r>
        <w:rPr>
          <w:rFonts w:hAnsi="SimSun"/>
        </w:rPr>
        <w:t>条－解释</w:t>
      </w:r>
      <w:bookmarkEnd w:id="50"/>
    </w:p>
    <w:p w:rsidR="00000000" w:rsidRDefault="007F0021">
      <w:pPr>
        <w:spacing w:after="320"/>
        <w:rPr>
          <w:rFonts w:hAnsi="SimSun"/>
          <w:u w:val="single"/>
        </w:rPr>
      </w:pPr>
      <w:r>
        <w:rPr>
          <w:rFonts w:hAnsi="SimSun"/>
          <w:u w:val="single"/>
        </w:rPr>
        <w:t>联合王国</w:t>
      </w:r>
    </w:p>
    <w:p w:rsidR="00000000" w:rsidRDefault="007F0021">
      <w:pPr>
        <w:spacing w:after="320"/>
        <w:rPr>
          <w:szCs w:val="24"/>
          <w:lang w:val="fr-CH"/>
        </w:rPr>
      </w:pPr>
      <w:r>
        <w:rPr>
          <w:szCs w:val="24"/>
          <w:lang w:val="fr-CH"/>
        </w:rPr>
        <w:t>206</w:t>
      </w:r>
      <w:r>
        <w:rPr>
          <w:rFonts w:hAnsi="SimSun"/>
          <w:szCs w:val="24"/>
          <w:lang w:val="fr-CH"/>
        </w:rPr>
        <w:t>．在此条下，没有什么可报。</w:t>
      </w:r>
    </w:p>
    <w:p w:rsidR="00000000" w:rsidRDefault="007F0021">
      <w:pPr>
        <w:pStyle w:val="Heading3"/>
        <w:rPr>
          <w:rFonts w:hAnsi="SimSun"/>
        </w:rPr>
      </w:pPr>
      <w:bookmarkStart w:id="51" w:name="_Toc207615592"/>
      <w:r>
        <w:rPr>
          <w:rFonts w:hAnsi="SimSun"/>
        </w:rPr>
        <w:t>第</w:t>
      </w:r>
      <w:r>
        <w:rPr>
          <w:rFonts w:hAnsi="SimSun"/>
        </w:rPr>
        <w:t>6</w:t>
      </w:r>
      <w:r>
        <w:rPr>
          <w:rFonts w:hAnsi="SimSun"/>
        </w:rPr>
        <w:t>条－工作权</w:t>
      </w:r>
      <w:bookmarkEnd w:id="51"/>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ind w:left="1155" w:hanging="525"/>
        <w:rPr>
          <w:rFonts w:hAnsi="SimSun"/>
          <w:szCs w:val="24"/>
        </w:rPr>
      </w:pPr>
      <w:r>
        <w:rPr>
          <w:rFonts w:hAnsi="SimSun"/>
          <w:szCs w:val="24"/>
        </w:rPr>
        <w:t>劳工组织《（就业和职业）歧视第</w:t>
      </w:r>
      <w:r>
        <w:rPr>
          <w:rFonts w:hAnsi="SimSun"/>
          <w:szCs w:val="24"/>
        </w:rPr>
        <w:t>111</w:t>
      </w:r>
      <w:r>
        <w:rPr>
          <w:rFonts w:hAnsi="SimSun"/>
          <w:szCs w:val="24"/>
        </w:rPr>
        <w:t>号公约》（</w:t>
      </w:r>
      <w:r>
        <w:rPr>
          <w:rFonts w:hAnsi="SimSun"/>
          <w:szCs w:val="24"/>
        </w:rPr>
        <w:t>1958</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《欧洲社会宪章》（</w:t>
      </w:r>
      <w:r>
        <w:rPr>
          <w:rFonts w:hAnsi="SimSun"/>
          <w:szCs w:val="24"/>
        </w:rPr>
        <w:t>1961</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劳工组织《就业政策第</w:t>
      </w:r>
      <w:r>
        <w:rPr>
          <w:rFonts w:hAnsi="SimSun"/>
          <w:szCs w:val="24"/>
        </w:rPr>
        <w:t>122</w:t>
      </w:r>
      <w:r>
        <w:rPr>
          <w:rFonts w:hAnsi="SimSun"/>
          <w:szCs w:val="24"/>
        </w:rPr>
        <w:t>号公约》（</w:t>
      </w:r>
      <w:r>
        <w:rPr>
          <w:rFonts w:hAnsi="SimSun"/>
          <w:szCs w:val="24"/>
        </w:rPr>
        <w:t>1964</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《消除一切形式种族歧视国际公约》（</w:t>
      </w:r>
      <w:r>
        <w:rPr>
          <w:rFonts w:hAnsi="SimSun"/>
          <w:szCs w:val="24"/>
        </w:rPr>
        <w:t>1966</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《消除对妇女一切形式歧视公约》（</w:t>
      </w:r>
      <w:r>
        <w:rPr>
          <w:szCs w:val="24"/>
        </w:rPr>
        <w:t>1979</w:t>
      </w:r>
      <w:r>
        <w:rPr>
          <w:rFonts w:hAnsi="SimSun"/>
          <w:szCs w:val="24"/>
        </w:rPr>
        <w:t>年）和《修正案》（</w:t>
      </w:r>
      <w:r>
        <w:rPr>
          <w:szCs w:val="24"/>
        </w:rPr>
        <w:t>1995</w:t>
      </w:r>
      <w:r>
        <w:rPr>
          <w:rFonts w:hAnsi="SimSun"/>
          <w:szCs w:val="24"/>
        </w:rPr>
        <w:t>年）。</w:t>
      </w:r>
    </w:p>
    <w:p w:rsidR="00000000" w:rsidRDefault="007F0021">
      <w:pPr>
        <w:spacing w:after="320"/>
        <w:rPr>
          <w:rFonts w:hAnsi="SimSun"/>
          <w:u w:val="single"/>
        </w:rPr>
      </w:pPr>
      <w:r>
        <w:rPr>
          <w:rFonts w:hAnsi="SimSun"/>
          <w:u w:val="single"/>
        </w:rPr>
        <w:br w:type="page"/>
      </w: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spacing w:after="320"/>
        <w:rPr>
          <w:szCs w:val="24"/>
        </w:rPr>
      </w:pPr>
      <w:r>
        <w:rPr>
          <w:szCs w:val="24"/>
        </w:rPr>
        <w:t>207</w:t>
      </w:r>
      <w:r>
        <w:rPr>
          <w:rFonts w:hAnsi="SimSun"/>
          <w:szCs w:val="24"/>
        </w:rPr>
        <w:t>．委员会应当注意到所附联合王</w:t>
      </w:r>
      <w:r>
        <w:rPr>
          <w:rFonts w:hAnsi="SimSun"/>
          <w:szCs w:val="24"/>
        </w:rPr>
        <w:t>国关于遵守劳工组织《第</w:t>
      </w:r>
      <w:r>
        <w:rPr>
          <w:szCs w:val="24"/>
        </w:rPr>
        <w:t>111</w:t>
      </w:r>
      <w:r>
        <w:rPr>
          <w:rFonts w:hAnsi="SimSun"/>
          <w:szCs w:val="24"/>
        </w:rPr>
        <w:t>号公约》和《第</w:t>
      </w:r>
      <w:r>
        <w:rPr>
          <w:szCs w:val="24"/>
        </w:rPr>
        <w:t>122</w:t>
      </w:r>
      <w:r>
        <w:rPr>
          <w:rFonts w:hAnsi="SimSun"/>
          <w:szCs w:val="24"/>
        </w:rPr>
        <w:t>号公约》的报告，报告所涉时期为</w:t>
      </w:r>
      <w:r>
        <w:rPr>
          <w:szCs w:val="24"/>
        </w:rPr>
        <w:t>2004</w:t>
      </w:r>
      <w:r>
        <w:rPr>
          <w:rFonts w:hAnsi="SimSun"/>
          <w:szCs w:val="24"/>
        </w:rPr>
        <w:t>年</w:t>
      </w:r>
      <w:r>
        <w:rPr>
          <w:szCs w:val="24"/>
        </w:rPr>
        <w:t>6</w:t>
      </w:r>
      <w:r>
        <w:rPr>
          <w:rFonts w:hAnsi="SimSun"/>
          <w:szCs w:val="24"/>
        </w:rPr>
        <w:t>月</w:t>
      </w:r>
      <w:r>
        <w:rPr>
          <w:szCs w:val="24"/>
        </w:rPr>
        <w:t>1</w:t>
      </w:r>
      <w:r>
        <w:rPr>
          <w:rFonts w:hAnsi="SimSun"/>
          <w:szCs w:val="24"/>
        </w:rPr>
        <w:t>日至</w:t>
      </w:r>
      <w:r>
        <w:rPr>
          <w:szCs w:val="24"/>
        </w:rPr>
        <w:t>2006</w:t>
      </w:r>
      <w:r>
        <w:rPr>
          <w:rFonts w:hAnsi="SimSun"/>
          <w:szCs w:val="24"/>
        </w:rPr>
        <w:t>年</w:t>
      </w:r>
      <w:r>
        <w:rPr>
          <w:szCs w:val="24"/>
        </w:rPr>
        <w:t>5</w:t>
      </w:r>
      <w:r>
        <w:rPr>
          <w:rFonts w:hAnsi="SimSun"/>
          <w:szCs w:val="24"/>
        </w:rPr>
        <w:t>月</w:t>
      </w:r>
      <w:r>
        <w:rPr>
          <w:szCs w:val="24"/>
        </w:rPr>
        <w:t>31</w:t>
      </w:r>
      <w:r>
        <w:rPr>
          <w:rFonts w:hAnsi="SimSun"/>
          <w:szCs w:val="24"/>
        </w:rPr>
        <w:t>（附件一和附件二）。这些报告根据《经济、社会、文化权利国际公约》第</w:t>
      </w:r>
      <w:r>
        <w:rPr>
          <w:szCs w:val="24"/>
        </w:rPr>
        <w:t>6</w:t>
      </w:r>
      <w:r>
        <w:rPr>
          <w:rFonts w:hAnsi="SimSun"/>
          <w:szCs w:val="24"/>
        </w:rPr>
        <w:t>条规定，提供了立法发展的最新信息。</w:t>
      </w:r>
    </w:p>
    <w:p w:rsidR="00000000" w:rsidRDefault="007F0021">
      <w:pPr>
        <w:spacing w:after="320"/>
        <w:rPr>
          <w:rFonts w:hAnsi="SimSun"/>
          <w:u w:val="single"/>
        </w:rPr>
      </w:pPr>
      <w:r>
        <w:rPr>
          <w:rFonts w:hAnsi="SimSun"/>
          <w:u w:val="single"/>
        </w:rPr>
        <w:t>北爱尔兰</w:t>
      </w:r>
    </w:p>
    <w:p w:rsidR="00000000" w:rsidRDefault="007F0021">
      <w:pPr>
        <w:rPr>
          <w:szCs w:val="24"/>
        </w:rPr>
      </w:pPr>
      <w:r>
        <w:rPr>
          <w:szCs w:val="24"/>
        </w:rPr>
        <w:t>208</w:t>
      </w:r>
      <w:r>
        <w:rPr>
          <w:rFonts w:hAnsi="SimSun"/>
          <w:szCs w:val="24"/>
        </w:rPr>
        <w:t>．自上次定期报告以来，颁布了下列主要立法：</w:t>
      </w:r>
    </w:p>
    <w:p w:rsidR="00000000" w:rsidRDefault="007F0021">
      <w:pPr>
        <w:numPr>
          <w:ilvl w:val="1"/>
          <w:numId w:val="43"/>
        </w:numPr>
        <w:tabs>
          <w:tab w:val="clear" w:pos="1360"/>
          <w:tab w:val="left" w:pos="1155"/>
        </w:tabs>
        <w:ind w:left="1155" w:hanging="525"/>
        <w:rPr>
          <w:rFonts w:hAnsi="SimSun"/>
          <w:szCs w:val="24"/>
        </w:rPr>
      </w:pPr>
      <w:r>
        <w:rPr>
          <w:rFonts w:hAnsi="SimSun"/>
          <w:szCs w:val="24"/>
        </w:rPr>
        <w:t>《</w:t>
      </w:r>
      <w:r>
        <w:rPr>
          <w:szCs w:val="24"/>
        </w:rPr>
        <w:t>2004</w:t>
      </w:r>
      <w:r>
        <w:rPr>
          <w:rFonts w:hAnsi="SimSun"/>
          <w:szCs w:val="24"/>
        </w:rPr>
        <w:t>年</w:t>
      </w:r>
      <w:r>
        <w:rPr>
          <w:rFonts w:hAnsi="SimSun" w:hint="eastAsia"/>
          <w:szCs w:val="24"/>
        </w:rPr>
        <w:t>〈</w:t>
      </w:r>
      <w:r>
        <w:rPr>
          <w:szCs w:val="24"/>
        </w:rPr>
        <w:t>1</w:t>
      </w:r>
      <w:r>
        <w:rPr>
          <w:rFonts w:hAnsi="SimSun"/>
          <w:szCs w:val="24"/>
        </w:rPr>
        <w:t>995</w:t>
      </w:r>
      <w:r>
        <w:rPr>
          <w:rFonts w:hAnsi="SimSun"/>
          <w:szCs w:val="24"/>
        </w:rPr>
        <w:t>年禁止歧视残疾人法</w:t>
      </w:r>
      <w:r>
        <w:rPr>
          <w:rFonts w:hAnsi="SimSun" w:hint="eastAsia"/>
          <w:szCs w:val="24"/>
        </w:rPr>
        <w:t>〉</w:t>
      </w:r>
      <w:r>
        <w:rPr>
          <w:rFonts w:hAnsi="SimSun"/>
          <w:szCs w:val="24"/>
        </w:rPr>
        <w:t>（修正案）条例》；</w:t>
      </w:r>
    </w:p>
    <w:p w:rsidR="00000000" w:rsidRDefault="007F0021">
      <w:pPr>
        <w:numPr>
          <w:ilvl w:val="1"/>
          <w:numId w:val="43"/>
        </w:numPr>
        <w:tabs>
          <w:tab w:val="clear" w:pos="1360"/>
          <w:tab w:val="left" w:pos="1155"/>
        </w:tabs>
        <w:ind w:left="1155" w:hanging="525"/>
        <w:rPr>
          <w:rFonts w:hAnsi="SimSun"/>
          <w:szCs w:val="24"/>
        </w:rPr>
      </w:pPr>
      <w:r>
        <w:rPr>
          <w:rFonts w:hAnsi="SimSun"/>
          <w:szCs w:val="24"/>
        </w:rPr>
        <w:t>《</w:t>
      </w:r>
      <w:r>
        <w:rPr>
          <w:rFonts w:hAnsi="SimSun"/>
          <w:szCs w:val="24"/>
        </w:rPr>
        <w:t>2004</w:t>
      </w:r>
      <w:r>
        <w:rPr>
          <w:rFonts w:hAnsi="SimSun"/>
          <w:szCs w:val="24"/>
        </w:rPr>
        <w:t>年</w:t>
      </w:r>
      <w:r>
        <w:rPr>
          <w:rFonts w:hAnsi="SimSun" w:hint="eastAsia"/>
          <w:szCs w:val="24"/>
        </w:rPr>
        <w:t>〈</w:t>
      </w:r>
      <w:r>
        <w:rPr>
          <w:rFonts w:hAnsi="SimSun"/>
          <w:szCs w:val="24"/>
        </w:rPr>
        <w:t>禁止歧视残疾人法</w:t>
      </w:r>
      <w:r>
        <w:rPr>
          <w:rFonts w:hAnsi="SimSun" w:hint="eastAsia"/>
          <w:szCs w:val="24"/>
        </w:rPr>
        <w:t>〉</w:t>
      </w:r>
      <w:r>
        <w:rPr>
          <w:rFonts w:hAnsi="SimSun"/>
          <w:szCs w:val="24"/>
        </w:rPr>
        <w:t>（问答）法令》；</w:t>
      </w:r>
    </w:p>
    <w:p w:rsidR="00000000" w:rsidRDefault="007F0021">
      <w:pPr>
        <w:numPr>
          <w:ilvl w:val="1"/>
          <w:numId w:val="43"/>
        </w:numPr>
        <w:tabs>
          <w:tab w:val="clear" w:pos="1360"/>
          <w:tab w:val="left" w:pos="1155"/>
        </w:tabs>
        <w:ind w:left="1155" w:hanging="525"/>
        <w:rPr>
          <w:rFonts w:hAnsi="SimSun"/>
          <w:szCs w:val="24"/>
        </w:rPr>
      </w:pPr>
      <w:r>
        <w:rPr>
          <w:rFonts w:hAnsi="SimSun"/>
          <w:szCs w:val="24"/>
        </w:rPr>
        <w:t>《</w:t>
      </w:r>
      <w:r>
        <w:rPr>
          <w:rFonts w:hAnsi="SimSun"/>
          <w:szCs w:val="24"/>
        </w:rPr>
        <w:t>2006</w:t>
      </w:r>
      <w:r>
        <w:rPr>
          <w:rFonts w:hAnsi="SimSun"/>
          <w:szCs w:val="24"/>
        </w:rPr>
        <w:t>年禁止歧视残疾人（</w:t>
      </w:r>
      <w:r>
        <w:rPr>
          <w:rFonts w:hAnsi="SimSun"/>
          <w:szCs w:val="24"/>
        </w:rPr>
        <w:t>2006</w:t>
      </w:r>
      <w:r>
        <w:rPr>
          <w:rFonts w:hAnsi="SimSun"/>
          <w:szCs w:val="24"/>
        </w:rPr>
        <w:t>年法令）（</w:t>
      </w:r>
      <w:r>
        <w:rPr>
          <w:rFonts w:hAnsi="SimSun"/>
          <w:szCs w:val="24"/>
        </w:rPr>
        <w:t>1</w:t>
      </w:r>
      <w:r>
        <w:rPr>
          <w:rFonts w:hAnsi="SimSun"/>
          <w:szCs w:val="24"/>
        </w:rPr>
        <w:t>号开始生效）令（北爱</w:t>
      </w:r>
      <w:r>
        <w:rPr>
          <w:rFonts w:hAnsi="SimSun" w:hint="eastAsia"/>
          <w:szCs w:val="24"/>
        </w:rPr>
        <w:t>尔兰</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w:t>
      </w:r>
      <w:r>
        <w:rPr>
          <w:rFonts w:hAnsi="SimSun"/>
          <w:szCs w:val="24"/>
        </w:rPr>
        <w:t>2006</w:t>
      </w:r>
      <w:r>
        <w:rPr>
          <w:rFonts w:hAnsi="SimSun"/>
          <w:szCs w:val="24"/>
        </w:rPr>
        <w:t>年禁止歧视残疾人（</w:t>
      </w:r>
      <w:r>
        <w:rPr>
          <w:szCs w:val="24"/>
        </w:rPr>
        <w:t>2006</w:t>
      </w:r>
      <w:r>
        <w:rPr>
          <w:rFonts w:hAnsi="SimSun"/>
          <w:szCs w:val="24"/>
        </w:rPr>
        <w:t>年法</w:t>
      </w:r>
      <w:r>
        <w:rPr>
          <w:rFonts w:hAnsi="SimSun"/>
          <w:szCs w:val="24"/>
        </w:rPr>
        <w:t>令）（</w:t>
      </w:r>
      <w:r>
        <w:rPr>
          <w:szCs w:val="24"/>
        </w:rPr>
        <w:t>2</w:t>
      </w:r>
      <w:r>
        <w:rPr>
          <w:rFonts w:hAnsi="SimSun"/>
          <w:szCs w:val="24"/>
        </w:rPr>
        <w:t>号开始生效）令（北爱</w:t>
      </w:r>
      <w:r>
        <w:rPr>
          <w:rFonts w:hAnsi="SimSun" w:hint="eastAsia"/>
          <w:szCs w:val="24"/>
        </w:rPr>
        <w:t>尔兰</w:t>
      </w:r>
      <w:r>
        <w:rPr>
          <w:rFonts w:hAnsi="SimSun"/>
          <w:szCs w:val="24"/>
        </w:rPr>
        <w:t>）》。</w:t>
      </w:r>
    </w:p>
    <w:p w:rsidR="00000000" w:rsidRDefault="007F0021">
      <w:pPr>
        <w:rPr>
          <w:szCs w:val="24"/>
        </w:rPr>
      </w:pPr>
      <w:r>
        <w:rPr>
          <w:szCs w:val="24"/>
        </w:rPr>
        <w:t>209</w:t>
      </w:r>
      <w:r>
        <w:rPr>
          <w:rFonts w:hAnsi="SimSun"/>
          <w:szCs w:val="24"/>
        </w:rPr>
        <w:t>．《</w:t>
      </w:r>
      <w:r>
        <w:rPr>
          <w:szCs w:val="24"/>
        </w:rPr>
        <w:t>2006</w:t>
      </w:r>
      <w:r>
        <w:rPr>
          <w:rFonts w:hAnsi="SimSun"/>
          <w:szCs w:val="24"/>
        </w:rPr>
        <w:t>年禁止歧视残疾人（北爱）令》修正了北爱尔兰《</w:t>
      </w:r>
      <w:r>
        <w:rPr>
          <w:szCs w:val="24"/>
        </w:rPr>
        <w:t>1995</w:t>
      </w:r>
      <w:r>
        <w:rPr>
          <w:rFonts w:hAnsi="SimSun"/>
          <w:szCs w:val="24"/>
        </w:rPr>
        <w:t>年禁止歧视残疾人法》，</w:t>
      </w:r>
      <w:r>
        <w:rPr>
          <w:szCs w:val="24"/>
        </w:rPr>
        <w:t>2006</w:t>
      </w:r>
      <w:r>
        <w:rPr>
          <w:rFonts w:hAnsi="SimSun"/>
          <w:szCs w:val="24"/>
        </w:rPr>
        <w:t>年</w:t>
      </w:r>
      <w:r>
        <w:rPr>
          <w:szCs w:val="24"/>
        </w:rPr>
        <w:t>2</w:t>
      </w:r>
      <w:r>
        <w:rPr>
          <w:rFonts w:hAnsi="SimSun"/>
          <w:szCs w:val="24"/>
        </w:rPr>
        <w:t>月在枢密院下达。该讼在其规定中：</w:t>
      </w:r>
    </w:p>
    <w:p w:rsidR="00000000" w:rsidRDefault="007F0021">
      <w:pPr>
        <w:numPr>
          <w:ilvl w:val="1"/>
          <w:numId w:val="43"/>
        </w:numPr>
        <w:tabs>
          <w:tab w:val="clear" w:pos="1360"/>
          <w:tab w:val="left" w:pos="1155"/>
        </w:tabs>
        <w:ind w:left="1155" w:hanging="525"/>
        <w:rPr>
          <w:rFonts w:hAnsi="SimSun"/>
          <w:szCs w:val="24"/>
        </w:rPr>
      </w:pPr>
      <w:r>
        <w:rPr>
          <w:rFonts w:hAnsi="SimSun"/>
          <w:szCs w:val="24"/>
        </w:rPr>
        <w:t>修正了《</w:t>
      </w:r>
      <w:r>
        <w:rPr>
          <w:rFonts w:hAnsi="SimSun"/>
          <w:szCs w:val="24"/>
        </w:rPr>
        <w:t>1995</w:t>
      </w:r>
      <w:r>
        <w:rPr>
          <w:rFonts w:hAnsi="SimSun"/>
          <w:szCs w:val="24"/>
        </w:rPr>
        <w:t>年禁止歧视残疾人法》有关残疾的定义，以确保从诊断的角度涵盖感染艾滋病毒的人和患有多发性硬化与癌症的人；</w:t>
      </w:r>
    </w:p>
    <w:p w:rsidR="00000000" w:rsidRDefault="007F0021">
      <w:pPr>
        <w:numPr>
          <w:ilvl w:val="1"/>
          <w:numId w:val="43"/>
        </w:numPr>
        <w:tabs>
          <w:tab w:val="clear" w:pos="1360"/>
          <w:tab w:val="left" w:pos="1155"/>
        </w:tabs>
        <w:ind w:left="1155" w:hanging="525"/>
        <w:rPr>
          <w:rFonts w:hAnsi="SimSun"/>
          <w:szCs w:val="24"/>
        </w:rPr>
      </w:pPr>
      <w:r>
        <w:rPr>
          <w:rFonts w:hAnsi="SimSun"/>
          <w:szCs w:val="24"/>
        </w:rPr>
        <w:t>《</w:t>
      </w:r>
      <w:r>
        <w:rPr>
          <w:rFonts w:hAnsi="SimSun"/>
          <w:szCs w:val="24"/>
        </w:rPr>
        <w:t>1995</w:t>
      </w:r>
      <w:r>
        <w:rPr>
          <w:rFonts w:hAnsi="SimSun"/>
          <w:szCs w:val="24"/>
        </w:rPr>
        <w:t>年禁止歧视残疾人法》有关残疾的定义取消了心理疾病必须</w:t>
      </w:r>
      <w:r>
        <w:rPr>
          <w:rFonts w:hAnsi="SimSun" w:hint="eastAsia"/>
          <w:szCs w:val="24"/>
        </w:rPr>
        <w:t>“</w:t>
      </w:r>
      <w:r>
        <w:rPr>
          <w:rFonts w:hAnsi="SimSun"/>
          <w:szCs w:val="24"/>
        </w:rPr>
        <w:t>得到临床明确确认</w:t>
      </w:r>
      <w:r>
        <w:rPr>
          <w:rFonts w:hAnsi="SimSun" w:hint="eastAsia"/>
          <w:szCs w:val="24"/>
        </w:rPr>
        <w:t>”</w:t>
      </w:r>
      <w:r>
        <w:rPr>
          <w:rFonts w:hAnsi="SimSun"/>
          <w:szCs w:val="24"/>
        </w:rPr>
        <w:t>的要求；</w:t>
      </w:r>
    </w:p>
    <w:p w:rsidR="00000000" w:rsidRDefault="007F0021">
      <w:pPr>
        <w:numPr>
          <w:ilvl w:val="1"/>
          <w:numId w:val="43"/>
        </w:numPr>
        <w:tabs>
          <w:tab w:val="clear" w:pos="1360"/>
          <w:tab w:val="left" w:pos="1155"/>
        </w:tabs>
        <w:ind w:left="1155" w:hanging="525"/>
        <w:rPr>
          <w:rFonts w:hAnsi="SimSun"/>
          <w:szCs w:val="24"/>
        </w:rPr>
      </w:pPr>
      <w:r>
        <w:rPr>
          <w:rFonts w:hAnsi="SimSun"/>
          <w:szCs w:val="24"/>
        </w:rPr>
        <w:t>扩大《</w:t>
      </w:r>
      <w:r>
        <w:rPr>
          <w:rFonts w:hAnsi="SimSun"/>
          <w:szCs w:val="24"/>
        </w:rPr>
        <w:t>1995</w:t>
      </w:r>
      <w:r>
        <w:rPr>
          <w:rFonts w:hAnsi="SimSun"/>
          <w:szCs w:val="24"/>
        </w:rPr>
        <w:t>年禁止歧视残疾人法》的范围，以涵盖私营俱乐部（有</w:t>
      </w:r>
      <w:r>
        <w:rPr>
          <w:rFonts w:hAnsi="SimSun"/>
          <w:szCs w:val="24"/>
        </w:rPr>
        <w:t>25</w:t>
      </w:r>
      <w:r>
        <w:rPr>
          <w:rFonts w:hAnsi="SimSun"/>
          <w:szCs w:val="24"/>
        </w:rPr>
        <w:t>个以上成员）；</w:t>
      </w:r>
    </w:p>
    <w:p w:rsidR="00000000" w:rsidRDefault="007F0021">
      <w:pPr>
        <w:numPr>
          <w:ilvl w:val="1"/>
          <w:numId w:val="43"/>
        </w:numPr>
        <w:tabs>
          <w:tab w:val="clear" w:pos="1360"/>
          <w:tab w:val="left" w:pos="1155"/>
        </w:tabs>
        <w:ind w:left="1155" w:hanging="525"/>
        <w:rPr>
          <w:rFonts w:hAnsi="SimSun"/>
          <w:szCs w:val="24"/>
        </w:rPr>
      </w:pPr>
      <w:r>
        <w:rPr>
          <w:rFonts w:hAnsi="SimSun"/>
          <w:szCs w:val="24"/>
        </w:rPr>
        <w:t>为公共机关规定了新义务；</w:t>
      </w:r>
    </w:p>
    <w:p w:rsidR="00000000" w:rsidRDefault="007F0021">
      <w:pPr>
        <w:numPr>
          <w:ilvl w:val="1"/>
          <w:numId w:val="43"/>
        </w:numPr>
        <w:tabs>
          <w:tab w:val="clear" w:pos="1360"/>
          <w:tab w:val="left" w:pos="1155"/>
        </w:tabs>
        <w:ind w:left="1155" w:hanging="525"/>
        <w:rPr>
          <w:rFonts w:hAnsi="SimSun"/>
          <w:szCs w:val="24"/>
        </w:rPr>
      </w:pPr>
      <w:r>
        <w:rPr>
          <w:rFonts w:hAnsi="SimSun"/>
          <w:szCs w:val="24"/>
        </w:rPr>
        <w:t>扩大《</w:t>
      </w:r>
      <w:r>
        <w:rPr>
          <w:rFonts w:hAnsi="SimSun"/>
          <w:szCs w:val="24"/>
        </w:rPr>
        <w:t>1995</w:t>
      </w:r>
      <w:r>
        <w:rPr>
          <w:rFonts w:hAnsi="SimSun"/>
          <w:szCs w:val="24"/>
        </w:rPr>
        <w:t>年禁止歧视残疾人法》的范围，以涵盖公共机构的所有职能；</w:t>
      </w:r>
    </w:p>
    <w:p w:rsidR="00000000" w:rsidRDefault="007F0021">
      <w:pPr>
        <w:numPr>
          <w:ilvl w:val="1"/>
          <w:numId w:val="43"/>
        </w:numPr>
        <w:tabs>
          <w:tab w:val="clear" w:pos="1360"/>
          <w:tab w:val="left" w:pos="1155"/>
        </w:tabs>
        <w:ind w:left="1155" w:hanging="525"/>
        <w:rPr>
          <w:szCs w:val="24"/>
        </w:rPr>
      </w:pPr>
      <w:r>
        <w:rPr>
          <w:rFonts w:hAnsi="SimSun"/>
          <w:szCs w:val="24"/>
        </w:rPr>
        <w:t>规定把《</w:t>
      </w:r>
      <w:r>
        <w:rPr>
          <w:rFonts w:hAnsi="SimSun"/>
          <w:szCs w:val="24"/>
        </w:rPr>
        <w:t>1</w:t>
      </w:r>
      <w:r>
        <w:rPr>
          <w:szCs w:val="24"/>
        </w:rPr>
        <w:t>995</w:t>
      </w:r>
      <w:r>
        <w:rPr>
          <w:rFonts w:hAnsi="SimSun"/>
          <w:szCs w:val="24"/>
        </w:rPr>
        <w:t>年禁止歧视残疾人法》的利用义务范围扩大到运输车辆。</w:t>
      </w:r>
    </w:p>
    <w:p w:rsidR="00000000" w:rsidRDefault="007F0021">
      <w:pPr>
        <w:spacing w:after="320"/>
        <w:rPr>
          <w:szCs w:val="24"/>
        </w:rPr>
      </w:pPr>
      <w:r>
        <w:rPr>
          <w:szCs w:val="24"/>
        </w:rPr>
        <w:t>210</w:t>
      </w:r>
      <w:r>
        <w:rPr>
          <w:rFonts w:hAnsi="SimSun"/>
          <w:szCs w:val="24"/>
        </w:rPr>
        <w:t>．至今，已下达两项开始生效令，使《</w:t>
      </w:r>
      <w:r>
        <w:rPr>
          <w:szCs w:val="24"/>
        </w:rPr>
        <w:t>2006</w:t>
      </w:r>
      <w:r>
        <w:rPr>
          <w:rFonts w:hAnsi="SimSun"/>
          <w:szCs w:val="24"/>
        </w:rPr>
        <w:t>年禁止歧视残疾人（北爱</w:t>
      </w:r>
      <w:r>
        <w:rPr>
          <w:rFonts w:hAnsi="SimSun" w:hint="eastAsia"/>
          <w:szCs w:val="24"/>
        </w:rPr>
        <w:t>尔兰</w:t>
      </w:r>
      <w:r>
        <w:rPr>
          <w:rFonts w:hAnsi="SimSun"/>
          <w:szCs w:val="24"/>
        </w:rPr>
        <w:t>）令》的规定开始生效。最值得注意到的是，第二号开始生效令</w:t>
      </w:r>
      <w:r>
        <w:rPr>
          <w:szCs w:val="24"/>
        </w:rPr>
        <w:t>2007</w:t>
      </w:r>
      <w:r>
        <w:rPr>
          <w:rFonts w:hAnsi="SimSun"/>
          <w:szCs w:val="24"/>
        </w:rPr>
        <w:t>年</w:t>
      </w:r>
      <w:r>
        <w:rPr>
          <w:szCs w:val="24"/>
        </w:rPr>
        <w:t>1</w:t>
      </w:r>
      <w:r>
        <w:rPr>
          <w:rFonts w:hAnsi="SimSun"/>
          <w:szCs w:val="24"/>
        </w:rPr>
        <w:t>月</w:t>
      </w:r>
      <w:r>
        <w:rPr>
          <w:szCs w:val="24"/>
        </w:rPr>
        <w:t>1</w:t>
      </w:r>
      <w:r>
        <w:rPr>
          <w:rFonts w:hAnsi="SimSun"/>
          <w:szCs w:val="24"/>
        </w:rPr>
        <w:t>日要公共机关开始履行义务，适当注意促使以积极态度对待残疾人的必要性和鼓励残疾人参与公共生活的必要性。北爱尔兰平等委员会为公共机关履行这项新义务编写了一份指南。在北爱尔兰，北爱尔兰平等委员会编写了《关于</w:t>
      </w:r>
      <w:r>
        <w:rPr>
          <w:rFonts w:hAnsi="SimSun" w:hint="eastAsia"/>
          <w:szCs w:val="24"/>
        </w:rPr>
        <w:t>〈</w:t>
      </w:r>
      <w:r>
        <w:rPr>
          <w:szCs w:val="24"/>
        </w:rPr>
        <w:t>1995</w:t>
      </w:r>
      <w:r>
        <w:rPr>
          <w:rFonts w:hAnsi="SimSun"/>
          <w:szCs w:val="24"/>
        </w:rPr>
        <w:t>年禁止歧视残疾人法</w:t>
      </w:r>
      <w:r>
        <w:rPr>
          <w:rFonts w:hAnsi="SimSun" w:hint="eastAsia"/>
          <w:szCs w:val="24"/>
        </w:rPr>
        <w:t>〉</w:t>
      </w:r>
      <w:r>
        <w:rPr>
          <w:rFonts w:hAnsi="SimSun"/>
          <w:szCs w:val="24"/>
        </w:rPr>
        <w:t>业务守则》。</w:t>
      </w:r>
      <w:r>
        <w:rPr>
          <w:rFonts w:hAnsi="SimSun"/>
          <w:szCs w:val="24"/>
        </w:rPr>
        <w:t>计划今年晚些时候考虑修改残疾定义，而政府也会公布关于残疾定义的新法定指导意见。《</w:t>
      </w:r>
      <w:r>
        <w:rPr>
          <w:szCs w:val="24"/>
        </w:rPr>
        <w:t>2006</w:t>
      </w:r>
      <w:r>
        <w:rPr>
          <w:rFonts w:hAnsi="SimSun"/>
          <w:szCs w:val="24"/>
        </w:rPr>
        <w:t>年禁止歧视残疾人（北爱</w:t>
      </w:r>
      <w:r>
        <w:rPr>
          <w:rFonts w:hAnsi="SimSun" w:hint="eastAsia"/>
          <w:szCs w:val="24"/>
        </w:rPr>
        <w:t>尔兰</w:t>
      </w:r>
      <w:r>
        <w:rPr>
          <w:rFonts w:hAnsi="SimSun"/>
          <w:szCs w:val="24"/>
        </w:rPr>
        <w:t>）令》的更多条款也会在今年晚些时候生效。</w:t>
      </w:r>
    </w:p>
    <w:p w:rsidR="00000000" w:rsidRDefault="007F0021">
      <w:pPr>
        <w:pStyle w:val="Heading3"/>
        <w:rPr>
          <w:rFonts w:hAnsi="SimSun"/>
        </w:rPr>
      </w:pPr>
      <w:bookmarkStart w:id="52" w:name="_Toc207615593"/>
      <w:r>
        <w:rPr>
          <w:rFonts w:hAnsi="SimSun"/>
        </w:rPr>
        <w:t>第</w:t>
      </w:r>
      <w:r>
        <w:rPr>
          <w:rFonts w:hAnsi="SimSun"/>
        </w:rPr>
        <w:t>7</w:t>
      </w:r>
      <w:r>
        <w:rPr>
          <w:rFonts w:hAnsi="SimSun"/>
        </w:rPr>
        <w:t>条－享受公平就业条件的权利</w:t>
      </w:r>
      <w:bookmarkEnd w:id="52"/>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ind w:left="1155" w:hanging="525"/>
        <w:rPr>
          <w:rFonts w:hAnsi="SimSun"/>
          <w:szCs w:val="24"/>
        </w:rPr>
      </w:pPr>
      <w:r>
        <w:rPr>
          <w:rFonts w:hAnsi="SimSun"/>
          <w:szCs w:val="24"/>
        </w:rPr>
        <w:t>劳工组织《劳动监察第</w:t>
      </w:r>
      <w:r>
        <w:rPr>
          <w:rFonts w:hAnsi="SimSun"/>
          <w:szCs w:val="24"/>
        </w:rPr>
        <w:t>81</w:t>
      </w:r>
      <w:r>
        <w:rPr>
          <w:rFonts w:hAnsi="SimSun"/>
          <w:szCs w:val="24"/>
        </w:rPr>
        <w:t>号公约》（</w:t>
      </w:r>
      <w:r>
        <w:rPr>
          <w:rFonts w:hAnsi="SimSun"/>
          <w:szCs w:val="24"/>
        </w:rPr>
        <w:t>1947</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劳工组织《同酬第</w:t>
      </w:r>
      <w:r>
        <w:rPr>
          <w:rFonts w:hAnsi="SimSun"/>
          <w:szCs w:val="24"/>
        </w:rPr>
        <w:t>100</w:t>
      </w:r>
      <w:r>
        <w:rPr>
          <w:rFonts w:hAnsi="SimSun"/>
          <w:szCs w:val="24"/>
        </w:rPr>
        <w:t>号公约》（</w:t>
      </w:r>
      <w:r>
        <w:rPr>
          <w:rFonts w:hAnsi="SimSun"/>
          <w:szCs w:val="24"/>
        </w:rPr>
        <w:t>1951</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《欧洲社会宪章》（</w:t>
      </w:r>
      <w:r>
        <w:rPr>
          <w:szCs w:val="24"/>
        </w:rPr>
        <w:t>1961</w:t>
      </w:r>
      <w:r>
        <w:rPr>
          <w:rFonts w:hAnsi="SimSun"/>
          <w:szCs w:val="24"/>
        </w:rPr>
        <w:t>年）。</w:t>
      </w:r>
    </w:p>
    <w:p w:rsidR="00000000" w:rsidRDefault="007F0021">
      <w:pPr>
        <w:spacing w:before="320" w:after="320"/>
        <w:rPr>
          <w:rFonts w:hAnsi="SimSun"/>
          <w:u w:val="single"/>
        </w:rPr>
      </w:pP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rPr>
          <w:szCs w:val="24"/>
        </w:rPr>
      </w:pPr>
      <w:r>
        <w:rPr>
          <w:szCs w:val="24"/>
        </w:rPr>
        <w:t>211</w:t>
      </w:r>
      <w:r>
        <w:rPr>
          <w:rFonts w:hAnsi="SimSun"/>
          <w:szCs w:val="24"/>
        </w:rPr>
        <w:t>．法定国民最低工资</w:t>
      </w:r>
      <w:r>
        <w:rPr>
          <w:szCs w:val="24"/>
        </w:rPr>
        <w:t>1999</w:t>
      </w:r>
      <w:r>
        <w:rPr>
          <w:rFonts w:hAnsi="SimSun"/>
          <w:szCs w:val="24"/>
        </w:rPr>
        <w:t>年</w:t>
      </w:r>
      <w:r>
        <w:rPr>
          <w:szCs w:val="24"/>
        </w:rPr>
        <w:t>4</w:t>
      </w:r>
      <w:r>
        <w:rPr>
          <w:rFonts w:hAnsi="SimSun"/>
          <w:szCs w:val="24"/>
        </w:rPr>
        <w:t>月</w:t>
      </w:r>
      <w:r>
        <w:rPr>
          <w:szCs w:val="24"/>
        </w:rPr>
        <w:t>1</w:t>
      </w:r>
      <w:r>
        <w:rPr>
          <w:rFonts w:hAnsi="SimSun"/>
          <w:szCs w:val="24"/>
        </w:rPr>
        <w:t>日生效。级别和随后的变动，都是根据独立的低薪委员会经过广泛的实况调查和磋商向政</w:t>
      </w:r>
      <w:r>
        <w:rPr>
          <w:rFonts w:hAnsi="SimSun"/>
          <w:szCs w:val="24"/>
        </w:rPr>
        <w:t>府提出的建议而做的。最低工资目前按下列级别支付：</w:t>
      </w:r>
    </w:p>
    <w:p w:rsidR="00000000" w:rsidRDefault="007F0021">
      <w:pPr>
        <w:numPr>
          <w:ilvl w:val="1"/>
          <w:numId w:val="43"/>
        </w:numPr>
        <w:tabs>
          <w:tab w:val="clear" w:pos="1360"/>
          <w:tab w:val="left" w:pos="1155"/>
        </w:tabs>
        <w:ind w:left="1155" w:hanging="525"/>
        <w:rPr>
          <w:rFonts w:hAnsi="SimSun"/>
          <w:szCs w:val="24"/>
        </w:rPr>
      </w:pPr>
      <w:r>
        <w:rPr>
          <w:szCs w:val="24"/>
        </w:rPr>
        <w:t>22</w:t>
      </w:r>
      <w:r>
        <w:rPr>
          <w:rFonts w:hAnsi="SimSun"/>
          <w:szCs w:val="24"/>
        </w:rPr>
        <w:t>岁以上的人每小时</w:t>
      </w:r>
      <w:r>
        <w:rPr>
          <w:rFonts w:hAnsi="SimSun"/>
          <w:szCs w:val="24"/>
        </w:rPr>
        <w:t>5.35</w:t>
      </w:r>
      <w:r>
        <w:rPr>
          <w:rFonts w:hAnsi="SimSun"/>
          <w:szCs w:val="24"/>
        </w:rPr>
        <w:t>英镑；</w:t>
      </w:r>
    </w:p>
    <w:p w:rsidR="00000000" w:rsidRDefault="007F0021">
      <w:pPr>
        <w:numPr>
          <w:ilvl w:val="1"/>
          <w:numId w:val="43"/>
        </w:numPr>
        <w:tabs>
          <w:tab w:val="clear" w:pos="1360"/>
          <w:tab w:val="left" w:pos="1155"/>
        </w:tabs>
        <w:ind w:left="1155" w:hanging="525"/>
        <w:rPr>
          <w:rFonts w:hAnsi="SimSun"/>
          <w:szCs w:val="24"/>
        </w:rPr>
      </w:pPr>
      <w:r>
        <w:rPr>
          <w:rFonts w:hAnsi="SimSun"/>
          <w:szCs w:val="24"/>
        </w:rPr>
        <w:t>18</w:t>
      </w:r>
      <w:r>
        <w:rPr>
          <w:rFonts w:hAnsi="SimSun"/>
          <w:szCs w:val="24"/>
        </w:rPr>
        <w:t>至</w:t>
      </w:r>
      <w:r>
        <w:rPr>
          <w:rFonts w:hAnsi="SimSun"/>
          <w:szCs w:val="24"/>
        </w:rPr>
        <w:t>21</w:t>
      </w:r>
      <w:r>
        <w:rPr>
          <w:rFonts w:hAnsi="SimSun"/>
          <w:szCs w:val="24"/>
        </w:rPr>
        <w:t>岁的人每小时</w:t>
      </w:r>
      <w:r>
        <w:rPr>
          <w:rFonts w:hAnsi="SimSun"/>
          <w:szCs w:val="24"/>
        </w:rPr>
        <w:t>4.45</w:t>
      </w:r>
      <w:r>
        <w:rPr>
          <w:rFonts w:hAnsi="SimSun"/>
          <w:szCs w:val="24"/>
        </w:rPr>
        <w:t>英镑；</w:t>
      </w:r>
    </w:p>
    <w:p w:rsidR="00000000" w:rsidRDefault="007F0021">
      <w:pPr>
        <w:numPr>
          <w:ilvl w:val="1"/>
          <w:numId w:val="43"/>
        </w:numPr>
        <w:tabs>
          <w:tab w:val="clear" w:pos="1360"/>
          <w:tab w:val="left" w:pos="1155"/>
        </w:tabs>
        <w:ind w:left="1155" w:hanging="525"/>
        <w:rPr>
          <w:szCs w:val="24"/>
        </w:rPr>
      </w:pPr>
      <w:r>
        <w:rPr>
          <w:rFonts w:hAnsi="SimSun"/>
          <w:szCs w:val="24"/>
        </w:rPr>
        <w:t>16-17</w:t>
      </w:r>
      <w:r>
        <w:rPr>
          <w:rFonts w:hAnsi="SimSun"/>
          <w:szCs w:val="24"/>
        </w:rPr>
        <w:t>岁（已过了义务上学的年龄）的人每小时</w:t>
      </w:r>
      <w:r>
        <w:rPr>
          <w:szCs w:val="24"/>
        </w:rPr>
        <w:t>3.30</w:t>
      </w:r>
      <w:r>
        <w:rPr>
          <w:rFonts w:hAnsi="SimSun"/>
          <w:szCs w:val="24"/>
        </w:rPr>
        <w:t>英镑。</w:t>
      </w:r>
    </w:p>
    <w:p w:rsidR="00000000" w:rsidRDefault="007F0021">
      <w:pPr>
        <w:rPr>
          <w:szCs w:val="24"/>
        </w:rPr>
      </w:pPr>
      <w:r>
        <w:rPr>
          <w:szCs w:val="24"/>
        </w:rPr>
        <w:t>212</w:t>
      </w:r>
      <w:r>
        <w:rPr>
          <w:rFonts w:hAnsi="SimSun"/>
          <w:szCs w:val="24"/>
        </w:rPr>
        <w:t>．</w:t>
      </w:r>
      <w:r>
        <w:rPr>
          <w:szCs w:val="24"/>
        </w:rPr>
        <w:t>16-17</w:t>
      </w:r>
      <w:r>
        <w:rPr>
          <w:rFonts w:hAnsi="SimSun"/>
          <w:szCs w:val="24"/>
        </w:rPr>
        <w:t>岁的工资级别是</w:t>
      </w:r>
      <w:r>
        <w:rPr>
          <w:szCs w:val="24"/>
        </w:rPr>
        <w:t>2004</w:t>
      </w:r>
      <w:r>
        <w:rPr>
          <w:rFonts w:hAnsi="SimSun"/>
          <w:szCs w:val="24"/>
        </w:rPr>
        <w:t>年</w:t>
      </w:r>
      <w:r>
        <w:rPr>
          <w:szCs w:val="24"/>
        </w:rPr>
        <w:t>10</w:t>
      </w:r>
      <w:r>
        <w:rPr>
          <w:rFonts w:hAnsi="SimSun"/>
          <w:szCs w:val="24"/>
        </w:rPr>
        <w:t>月实施的。</w:t>
      </w:r>
      <w:r>
        <w:rPr>
          <w:szCs w:val="24"/>
        </w:rPr>
        <w:t>19</w:t>
      </w:r>
      <w:r>
        <w:rPr>
          <w:rFonts w:hAnsi="SimSun"/>
          <w:szCs w:val="24"/>
        </w:rPr>
        <w:t>岁以下的学徒没有资格享受最低工资，</w:t>
      </w:r>
      <w:r>
        <w:rPr>
          <w:szCs w:val="24"/>
        </w:rPr>
        <w:t>19</w:t>
      </w:r>
      <w:r>
        <w:rPr>
          <w:rFonts w:hAnsi="SimSun"/>
          <w:szCs w:val="24"/>
        </w:rPr>
        <w:t>岁以上的学徒在当学徒的第</w:t>
      </w:r>
      <w:r>
        <w:rPr>
          <w:szCs w:val="24"/>
        </w:rPr>
        <w:t>1</w:t>
      </w:r>
      <w:r>
        <w:rPr>
          <w:rFonts w:hAnsi="SimSun"/>
          <w:szCs w:val="24"/>
        </w:rPr>
        <w:t>年中也不得享受。因为其他例外极少，所以最低工资可支付给所有工人，不管是专职还是兼职，不管是长期工人、临时工人还是家庭劳动者。从国家统计局的最新数字可以看出，大约有</w:t>
      </w:r>
      <w:r>
        <w:rPr>
          <w:szCs w:val="24"/>
        </w:rPr>
        <w:t>130</w:t>
      </w:r>
      <w:r>
        <w:rPr>
          <w:rFonts w:hAnsi="SimSun"/>
          <w:szCs w:val="24"/>
        </w:rPr>
        <w:t>万人有资格长工资，这是</w:t>
      </w:r>
      <w:r>
        <w:rPr>
          <w:szCs w:val="24"/>
        </w:rPr>
        <w:t>2006</w:t>
      </w:r>
      <w:r>
        <w:rPr>
          <w:rFonts w:hAnsi="SimSun"/>
          <w:szCs w:val="24"/>
        </w:rPr>
        <w:t>年</w:t>
      </w:r>
      <w:r>
        <w:rPr>
          <w:szCs w:val="24"/>
        </w:rPr>
        <w:t>1</w:t>
      </w:r>
      <w:r>
        <w:rPr>
          <w:szCs w:val="24"/>
        </w:rPr>
        <w:t>0</w:t>
      </w:r>
      <w:r>
        <w:rPr>
          <w:rFonts w:hAnsi="SimSun"/>
          <w:szCs w:val="24"/>
        </w:rPr>
        <w:t>月国民最低工资上调的直接结果。工作或物价几乎没有受什么消极影响。</w:t>
      </w:r>
    </w:p>
    <w:p w:rsidR="00000000" w:rsidRDefault="007F0021">
      <w:pPr>
        <w:rPr>
          <w:szCs w:val="24"/>
        </w:rPr>
      </w:pPr>
      <w:r>
        <w:rPr>
          <w:szCs w:val="24"/>
        </w:rPr>
        <w:t>213</w:t>
      </w:r>
      <w:r>
        <w:rPr>
          <w:rFonts w:hAnsi="SimSun"/>
          <w:szCs w:val="24"/>
        </w:rPr>
        <w:t>．最低工资由政府学有专长的合规督察干事强制实施，他们采取适当行动，以确保向工人支付最低级别工资和任何拖延支付的薪金。工人若认为没有得到最低工资，可以打保密服务热线。服务热线接线员可以联系语言电话译员，以便能够给打电话的人回电，让打电话的人能够讲自己的语言。所有投诉，政府都会考虑。联合王国各地有</w:t>
      </w:r>
      <w:r>
        <w:rPr>
          <w:szCs w:val="24"/>
        </w:rPr>
        <w:t>16</w:t>
      </w:r>
      <w:r>
        <w:rPr>
          <w:rFonts w:hAnsi="SimSun"/>
          <w:szCs w:val="24"/>
        </w:rPr>
        <w:t>支工作队专门确保工人得到他们应得的。守规情况工作队也进行目标明确的检查。</w:t>
      </w:r>
      <w:r>
        <w:rPr>
          <w:szCs w:val="24"/>
        </w:rPr>
        <w:t>2007</w:t>
      </w:r>
      <w:r>
        <w:rPr>
          <w:rFonts w:hAnsi="SimSun"/>
          <w:szCs w:val="24"/>
        </w:rPr>
        <w:t>年</w:t>
      </w:r>
      <w:r>
        <w:rPr>
          <w:szCs w:val="24"/>
        </w:rPr>
        <w:t>1</w:t>
      </w:r>
      <w:r>
        <w:rPr>
          <w:rFonts w:hAnsi="SimSun"/>
          <w:szCs w:val="24"/>
        </w:rPr>
        <w:t>月，政府宣布，拒绝支付最低工资的雇主，会因为他们付薪不足</w:t>
      </w:r>
      <w:r>
        <w:rPr>
          <w:rFonts w:hAnsi="SimSun"/>
          <w:szCs w:val="24"/>
        </w:rPr>
        <w:t>的每个工人而被罚款。雇主已不得不支付他们拖欠工人的工资。现在，几乎所有接到强制执行通知（官方支付拖欠工资的要求）、未完全照通知办的雇主，都将接到罚款通知，最少罚款</w:t>
      </w:r>
      <w:r>
        <w:rPr>
          <w:szCs w:val="24"/>
        </w:rPr>
        <w:t>224.70</w:t>
      </w:r>
      <w:r>
        <w:rPr>
          <w:rFonts w:hAnsi="SimSun"/>
          <w:szCs w:val="24"/>
        </w:rPr>
        <w:t>英镑。政府渴望确保，来到联合王国的移民工人都了解他们的就业权利和责任，包括最低工资。它与葡萄牙、波兰和立陶宛政府合作，为其国民编写信息小册子。它还用保加利亚语、英语、拉脱维亚语、立陶宛语、波兰语、罗马尼亚语和斯洛伐克语，编写了只有一页的宣传散页，在联合王国工作须知：</w:t>
      </w:r>
      <w:r>
        <w:rPr>
          <w:rFonts w:hint="eastAsia"/>
          <w:szCs w:val="24"/>
        </w:rPr>
        <w:t>“</w:t>
      </w:r>
      <w:r>
        <w:rPr>
          <w:rFonts w:hAnsi="SimSun"/>
          <w:szCs w:val="24"/>
        </w:rPr>
        <w:t>了解你的权利和在何处获得帮助与咨询意见</w:t>
      </w:r>
      <w:r>
        <w:rPr>
          <w:rFonts w:hint="eastAsia"/>
          <w:szCs w:val="24"/>
        </w:rPr>
        <w:t>”</w:t>
      </w:r>
      <w:r>
        <w:rPr>
          <w:rFonts w:hAnsi="SimSun"/>
          <w:szCs w:val="24"/>
        </w:rPr>
        <w:t>。政府也正在把散页发给所有根据</w:t>
      </w:r>
      <w:r>
        <w:rPr>
          <w:rFonts w:hAnsi="SimSun"/>
          <w:szCs w:val="24"/>
        </w:rPr>
        <w:t>最近加入欧洲联盟国家的工人登记计划登记的工人。</w:t>
      </w:r>
    </w:p>
    <w:p w:rsidR="00000000" w:rsidRDefault="007F0021">
      <w:pPr>
        <w:rPr>
          <w:szCs w:val="24"/>
        </w:rPr>
      </w:pPr>
      <w:r>
        <w:rPr>
          <w:szCs w:val="24"/>
        </w:rPr>
        <w:t>214</w:t>
      </w:r>
      <w:r>
        <w:rPr>
          <w:rFonts w:hAnsi="SimSun"/>
          <w:szCs w:val="24"/>
        </w:rPr>
        <w:t>．另外，政府还建立一个脆弱工人强制执行论坛，由雇用关系大臣主持，以调查践踏工人权利的性质和程度，评估强制执行框架是否适当，确定可以做出的改进。《</w:t>
      </w:r>
      <w:r>
        <w:rPr>
          <w:szCs w:val="24"/>
        </w:rPr>
        <w:t>2003</w:t>
      </w:r>
      <w:r>
        <w:rPr>
          <w:rFonts w:hAnsi="SimSun"/>
          <w:szCs w:val="24"/>
        </w:rPr>
        <w:t>年职业介绍所和用人企业行为条例》</w:t>
      </w:r>
      <w:r>
        <w:rPr>
          <w:szCs w:val="24"/>
        </w:rPr>
        <w:t>2004</w:t>
      </w:r>
      <w:r>
        <w:rPr>
          <w:rFonts w:hAnsi="SimSun"/>
          <w:szCs w:val="24"/>
        </w:rPr>
        <w:t>年</w:t>
      </w:r>
      <w:r>
        <w:rPr>
          <w:szCs w:val="24"/>
        </w:rPr>
        <w:t>4</w:t>
      </w:r>
      <w:r>
        <w:rPr>
          <w:rFonts w:hAnsi="SimSun"/>
          <w:szCs w:val="24"/>
        </w:rPr>
        <w:t>月生效，有助于确保中介工人获得他们应享的就业权力，严打侵权行为。政府正在考虑对这些条例中有关脆弱机构工人的规定做一些修正。政府也继续支持欧盟关于中介工人指示草案的基本原则，并承诺与欧洲联盟委员会合作，实施适当规则保护这些工人。</w:t>
      </w:r>
    </w:p>
    <w:p w:rsidR="00000000" w:rsidRDefault="007F0021">
      <w:pPr>
        <w:spacing w:after="320"/>
        <w:rPr>
          <w:szCs w:val="24"/>
        </w:rPr>
      </w:pPr>
      <w:r>
        <w:rPr>
          <w:szCs w:val="24"/>
        </w:rPr>
        <w:t>215</w:t>
      </w:r>
      <w:r>
        <w:rPr>
          <w:rFonts w:hAnsi="SimSun"/>
          <w:szCs w:val="24"/>
        </w:rPr>
        <w:t>．休带薪陪产假和收养假的新订</w:t>
      </w:r>
      <w:r>
        <w:rPr>
          <w:rFonts w:hAnsi="SimSun"/>
          <w:szCs w:val="24"/>
        </w:rPr>
        <w:t>待遇，是根据《</w:t>
      </w:r>
      <w:r>
        <w:rPr>
          <w:szCs w:val="24"/>
        </w:rPr>
        <w:t>2002</w:t>
      </w:r>
      <w:r>
        <w:rPr>
          <w:rFonts w:hAnsi="SimSun"/>
          <w:szCs w:val="24"/>
        </w:rPr>
        <w:t>年就业法》实行的。在职父亲有权享受两周的陪产假，法定陪产假工资按法定产假工资的标准比率支付。收养者有资格享受</w:t>
      </w:r>
      <w:r>
        <w:rPr>
          <w:szCs w:val="24"/>
        </w:rPr>
        <w:t>1</w:t>
      </w:r>
      <w:r>
        <w:rPr>
          <w:rFonts w:hAnsi="SimSun"/>
          <w:szCs w:val="24"/>
        </w:rPr>
        <w:t>年的收养假，可拿</w:t>
      </w:r>
      <w:r>
        <w:rPr>
          <w:szCs w:val="24"/>
        </w:rPr>
        <w:t>39</w:t>
      </w:r>
      <w:r>
        <w:rPr>
          <w:rFonts w:hAnsi="SimSun"/>
          <w:szCs w:val="24"/>
        </w:rPr>
        <w:t>周的法定收养假工资，按法定产假工资的标准比率支付。《</w:t>
      </w:r>
      <w:r>
        <w:rPr>
          <w:szCs w:val="24"/>
        </w:rPr>
        <w:t>2002</w:t>
      </w:r>
      <w:r>
        <w:rPr>
          <w:rFonts w:hAnsi="SimSun"/>
          <w:szCs w:val="24"/>
        </w:rPr>
        <w:t>年就业法》也修正了《</w:t>
      </w:r>
      <w:r>
        <w:rPr>
          <w:szCs w:val="24"/>
        </w:rPr>
        <w:t>1996</w:t>
      </w:r>
      <w:r>
        <w:rPr>
          <w:rFonts w:hAnsi="SimSun"/>
          <w:szCs w:val="24"/>
        </w:rPr>
        <w:t>年就业权利法》，规定子女</w:t>
      </w:r>
      <w:r>
        <w:rPr>
          <w:szCs w:val="24"/>
        </w:rPr>
        <w:t>6</w:t>
      </w:r>
      <w:r>
        <w:rPr>
          <w:rFonts w:hAnsi="SimSun"/>
          <w:szCs w:val="24"/>
        </w:rPr>
        <w:t>岁以下或残疾子女</w:t>
      </w:r>
      <w:r>
        <w:rPr>
          <w:szCs w:val="24"/>
        </w:rPr>
        <w:t>18</w:t>
      </w:r>
      <w:r>
        <w:rPr>
          <w:rFonts w:hAnsi="SimSun"/>
          <w:szCs w:val="24"/>
        </w:rPr>
        <w:t>岁以下，父母有资格请求实行灵活工作方式。《</w:t>
      </w:r>
      <w:r>
        <w:rPr>
          <w:szCs w:val="24"/>
        </w:rPr>
        <w:t>2006</w:t>
      </w:r>
      <w:r>
        <w:rPr>
          <w:rFonts w:hAnsi="SimSun"/>
          <w:szCs w:val="24"/>
        </w:rPr>
        <w:t>年工作和家庭法》规定，照顾成人的雇员享受请求灵活安排工作的同相待遇。</w:t>
      </w:r>
    </w:p>
    <w:p w:rsidR="00000000" w:rsidRDefault="007F0021">
      <w:pPr>
        <w:pStyle w:val="Heading3"/>
        <w:rPr>
          <w:rFonts w:hAnsi="SimSun"/>
        </w:rPr>
      </w:pPr>
      <w:bookmarkStart w:id="53" w:name="_Toc207615594"/>
      <w:r>
        <w:rPr>
          <w:rFonts w:hAnsi="SimSun"/>
        </w:rPr>
        <w:t>第</w:t>
      </w:r>
      <w:r>
        <w:rPr>
          <w:rFonts w:hAnsi="SimSun"/>
        </w:rPr>
        <w:t>8</w:t>
      </w:r>
      <w:r>
        <w:rPr>
          <w:rFonts w:hAnsi="SimSun"/>
        </w:rPr>
        <w:t>条－组织和参加工会的权利</w:t>
      </w:r>
      <w:bookmarkEnd w:id="53"/>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ind w:left="1155" w:hanging="525"/>
        <w:rPr>
          <w:rFonts w:hAnsi="SimSun"/>
          <w:szCs w:val="24"/>
        </w:rPr>
      </w:pPr>
      <w:r>
        <w:rPr>
          <w:rFonts w:hAnsi="SimSun"/>
          <w:szCs w:val="24"/>
        </w:rPr>
        <w:t>劳工组织《结社自由及保护组织权第</w:t>
      </w:r>
      <w:r>
        <w:rPr>
          <w:rFonts w:hAnsi="SimSun"/>
          <w:szCs w:val="24"/>
        </w:rPr>
        <w:t>87</w:t>
      </w:r>
      <w:r>
        <w:rPr>
          <w:rFonts w:hAnsi="SimSun"/>
          <w:szCs w:val="24"/>
        </w:rPr>
        <w:t>号</w:t>
      </w:r>
      <w:r>
        <w:rPr>
          <w:rFonts w:hAnsi="SimSun"/>
          <w:szCs w:val="24"/>
        </w:rPr>
        <w:t>公约》（</w:t>
      </w:r>
      <w:r>
        <w:rPr>
          <w:rFonts w:hAnsi="SimSun"/>
          <w:szCs w:val="24"/>
        </w:rPr>
        <w:t>1948</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劳工组织《组织权利和集体谈判权利第</w:t>
      </w:r>
      <w:r>
        <w:rPr>
          <w:rFonts w:hAnsi="SimSun"/>
          <w:szCs w:val="24"/>
        </w:rPr>
        <w:t>98</w:t>
      </w:r>
      <w:r>
        <w:rPr>
          <w:rFonts w:hAnsi="SimSun"/>
          <w:szCs w:val="24"/>
        </w:rPr>
        <w:t>号公约》（</w:t>
      </w:r>
      <w:r>
        <w:rPr>
          <w:rFonts w:hAnsi="SimSun"/>
          <w:szCs w:val="24"/>
        </w:rPr>
        <w:t>1949</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《欧洲社会宪章》（</w:t>
      </w:r>
      <w:r>
        <w:rPr>
          <w:rFonts w:hAnsi="SimSun"/>
          <w:szCs w:val="24"/>
        </w:rPr>
        <w:t>1961</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《公民及政治权利国际公约》（</w:t>
      </w:r>
      <w:r>
        <w:rPr>
          <w:rFonts w:hAnsi="SimSun"/>
          <w:szCs w:val="24"/>
        </w:rPr>
        <w:t>1966</w:t>
      </w:r>
      <w:r>
        <w:rPr>
          <w:rFonts w:hAnsi="SimSun"/>
          <w:szCs w:val="24"/>
        </w:rPr>
        <w:t>年）；</w:t>
      </w:r>
    </w:p>
    <w:p w:rsidR="00000000" w:rsidRDefault="007F0021">
      <w:pPr>
        <w:numPr>
          <w:ilvl w:val="1"/>
          <w:numId w:val="43"/>
        </w:numPr>
        <w:tabs>
          <w:tab w:val="clear" w:pos="1360"/>
          <w:tab w:val="left" w:pos="1155"/>
        </w:tabs>
        <w:ind w:left="1155" w:hanging="525"/>
        <w:rPr>
          <w:rFonts w:hAnsi="SimSun"/>
          <w:szCs w:val="24"/>
        </w:rPr>
      </w:pPr>
      <w:r>
        <w:rPr>
          <w:rFonts w:hAnsi="SimSun"/>
          <w:szCs w:val="24"/>
        </w:rPr>
        <w:t>劳工组织《对工人代表提供保护和便利第</w:t>
      </w:r>
      <w:r>
        <w:rPr>
          <w:rFonts w:hAnsi="SimSun"/>
          <w:szCs w:val="24"/>
        </w:rPr>
        <w:t>135</w:t>
      </w:r>
      <w:r>
        <w:rPr>
          <w:rFonts w:hAnsi="SimSun"/>
          <w:szCs w:val="24"/>
        </w:rPr>
        <w:t>号公约》（</w:t>
      </w:r>
      <w:r>
        <w:rPr>
          <w:rFonts w:hAnsi="SimSun"/>
          <w:szCs w:val="24"/>
        </w:rPr>
        <w:t>1971</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劳工组织《</w:t>
      </w:r>
      <w:r>
        <w:rPr>
          <w:szCs w:val="24"/>
        </w:rPr>
        <w:t>（</w:t>
      </w:r>
      <w:r>
        <w:rPr>
          <w:rFonts w:hAnsi="SimSun"/>
          <w:szCs w:val="24"/>
        </w:rPr>
        <w:t>公共部门</w:t>
      </w:r>
      <w:r>
        <w:rPr>
          <w:szCs w:val="24"/>
        </w:rPr>
        <w:t>）</w:t>
      </w:r>
      <w:r>
        <w:rPr>
          <w:rFonts w:hAnsi="SimSun"/>
          <w:szCs w:val="24"/>
        </w:rPr>
        <w:t>劳资关系</w:t>
      </w:r>
      <w:r>
        <w:rPr>
          <w:rFonts w:hAnsi="SimSun" w:hint="eastAsia"/>
          <w:szCs w:val="24"/>
        </w:rPr>
        <w:t>第</w:t>
      </w:r>
      <w:r>
        <w:rPr>
          <w:rFonts w:hAnsi="SimSun" w:hint="eastAsia"/>
          <w:szCs w:val="24"/>
        </w:rPr>
        <w:t>151</w:t>
      </w:r>
      <w:r>
        <w:rPr>
          <w:rFonts w:hAnsi="SimSun" w:hint="eastAsia"/>
          <w:szCs w:val="24"/>
        </w:rPr>
        <w:t>号</w:t>
      </w:r>
      <w:r>
        <w:rPr>
          <w:rFonts w:hAnsi="SimSun"/>
          <w:szCs w:val="24"/>
        </w:rPr>
        <w:t>公约》（</w:t>
      </w:r>
      <w:r>
        <w:rPr>
          <w:szCs w:val="24"/>
        </w:rPr>
        <w:t>1978</w:t>
      </w:r>
      <w:r>
        <w:rPr>
          <w:rFonts w:hAnsi="SimSun"/>
          <w:szCs w:val="24"/>
        </w:rPr>
        <w:t>年）。</w:t>
      </w:r>
    </w:p>
    <w:p w:rsidR="00000000" w:rsidRDefault="007F0021">
      <w:pPr>
        <w:spacing w:before="320" w:after="320"/>
        <w:rPr>
          <w:rFonts w:hAnsi="SimSun"/>
          <w:u w:val="single"/>
        </w:rPr>
      </w:pP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rPr>
          <w:szCs w:val="24"/>
        </w:rPr>
      </w:pPr>
      <w:r>
        <w:rPr>
          <w:szCs w:val="24"/>
        </w:rPr>
        <w:t>216</w:t>
      </w:r>
      <w:r>
        <w:rPr>
          <w:rFonts w:hAnsi="SimSun"/>
          <w:szCs w:val="24"/>
        </w:rPr>
        <w:t>．</w:t>
      </w:r>
      <w:r>
        <w:rPr>
          <w:szCs w:val="24"/>
        </w:rPr>
        <w:t>2006</w:t>
      </w:r>
      <w:r>
        <w:rPr>
          <w:rFonts w:hAnsi="SimSun"/>
          <w:szCs w:val="24"/>
        </w:rPr>
        <w:t>年</w:t>
      </w:r>
      <w:r>
        <w:rPr>
          <w:szCs w:val="24"/>
        </w:rPr>
        <w:t>3</w:t>
      </w:r>
      <w:r>
        <w:rPr>
          <w:rFonts w:hAnsi="SimSun"/>
          <w:szCs w:val="24"/>
        </w:rPr>
        <w:t>月</w:t>
      </w:r>
      <w:r>
        <w:rPr>
          <w:szCs w:val="24"/>
        </w:rPr>
        <w:t>31</w:t>
      </w:r>
      <w:r>
        <w:rPr>
          <w:rFonts w:hAnsi="SimSun"/>
          <w:szCs w:val="24"/>
        </w:rPr>
        <w:t>日，有</w:t>
      </w:r>
      <w:r>
        <w:rPr>
          <w:szCs w:val="24"/>
        </w:rPr>
        <w:t>185</w:t>
      </w:r>
      <w:r>
        <w:rPr>
          <w:rFonts w:hAnsi="SimSun"/>
          <w:szCs w:val="24"/>
        </w:rPr>
        <w:t>个上名单工会。根据工会和雇主协会核证官员收集的最新官方数字（它主要涉及</w:t>
      </w:r>
      <w:r>
        <w:rPr>
          <w:szCs w:val="24"/>
        </w:rPr>
        <w:t>2004</w:t>
      </w:r>
      <w:r>
        <w:rPr>
          <w:rFonts w:hAnsi="SimSun"/>
          <w:szCs w:val="24"/>
        </w:rPr>
        <w:t>年底的情况），大约有</w:t>
      </w:r>
      <w:r>
        <w:rPr>
          <w:szCs w:val="24"/>
        </w:rPr>
        <w:t>750</w:t>
      </w:r>
      <w:r>
        <w:rPr>
          <w:rFonts w:hAnsi="SimSun"/>
          <w:szCs w:val="24"/>
        </w:rPr>
        <w:t>万名工会会员。</w:t>
      </w:r>
    </w:p>
    <w:p w:rsidR="00000000" w:rsidRDefault="007F0021">
      <w:pPr>
        <w:spacing w:after="320"/>
        <w:rPr>
          <w:szCs w:val="24"/>
        </w:rPr>
      </w:pPr>
      <w:r>
        <w:rPr>
          <w:szCs w:val="24"/>
        </w:rPr>
        <w:t>217</w:t>
      </w:r>
      <w:r>
        <w:rPr>
          <w:rFonts w:hAnsi="SimSun"/>
          <w:szCs w:val="24"/>
        </w:rPr>
        <w:t>．《</w:t>
      </w:r>
      <w:r>
        <w:rPr>
          <w:szCs w:val="24"/>
        </w:rPr>
        <w:t>2002</w:t>
      </w:r>
      <w:r>
        <w:rPr>
          <w:rFonts w:hAnsi="SimSun"/>
          <w:szCs w:val="24"/>
        </w:rPr>
        <w:t>年</w:t>
      </w:r>
      <w:r>
        <w:rPr>
          <w:rFonts w:hAnsi="SimSun"/>
          <w:szCs w:val="24"/>
        </w:rPr>
        <w:t>就业法》有规定赋予工会学习代表带薪脱产以履行职能的权利。工会学习代表是一种新型工会代表，就工会会员的培训与学习需要为会员出谋划策。《</w:t>
      </w:r>
      <w:r>
        <w:rPr>
          <w:szCs w:val="24"/>
        </w:rPr>
        <w:t>2002</w:t>
      </w:r>
      <w:r>
        <w:rPr>
          <w:rFonts w:hAnsi="SimSun"/>
          <w:szCs w:val="24"/>
        </w:rPr>
        <w:t>年法》也规定工会会员有权脱产接受工会学习代表的服务。</w:t>
      </w:r>
    </w:p>
    <w:p w:rsidR="00000000" w:rsidRDefault="007F0021">
      <w:pPr>
        <w:spacing w:after="320"/>
        <w:rPr>
          <w:rFonts w:hAnsi="SimSun" w:hint="eastAsia"/>
          <w:u w:val="single"/>
        </w:rPr>
      </w:pPr>
      <w:r>
        <w:rPr>
          <w:rFonts w:hAnsi="SimSun" w:hint="eastAsia"/>
          <w:u w:val="single"/>
        </w:rPr>
        <w:t>《</w:t>
      </w:r>
      <w:r>
        <w:rPr>
          <w:rFonts w:hAnsi="SimSun"/>
          <w:u w:val="single"/>
        </w:rPr>
        <w:t>2004</w:t>
      </w:r>
      <w:r>
        <w:rPr>
          <w:rFonts w:hAnsi="SimSun"/>
          <w:u w:val="single"/>
        </w:rPr>
        <w:t>年雇用关系法</w:t>
      </w:r>
      <w:r>
        <w:rPr>
          <w:rFonts w:hAnsi="SimSun" w:hint="eastAsia"/>
          <w:u w:val="single"/>
        </w:rPr>
        <w:t>》</w:t>
      </w:r>
    </w:p>
    <w:p w:rsidR="00000000" w:rsidRDefault="007F0021">
      <w:pPr>
        <w:rPr>
          <w:szCs w:val="24"/>
        </w:rPr>
      </w:pPr>
      <w:r>
        <w:rPr>
          <w:szCs w:val="24"/>
        </w:rPr>
        <w:t>218</w:t>
      </w:r>
      <w:r>
        <w:rPr>
          <w:rFonts w:hAnsi="SimSun"/>
          <w:szCs w:val="24"/>
        </w:rPr>
        <w:t>．上次定期报告描述了《</w:t>
      </w:r>
      <w:r>
        <w:rPr>
          <w:szCs w:val="24"/>
        </w:rPr>
        <w:t>1999</w:t>
      </w:r>
      <w:r>
        <w:rPr>
          <w:rFonts w:hAnsi="SimSun"/>
          <w:szCs w:val="24"/>
        </w:rPr>
        <w:t>年雇用关系法》（《</w:t>
      </w:r>
      <w:r>
        <w:rPr>
          <w:szCs w:val="24"/>
        </w:rPr>
        <w:t>1999</w:t>
      </w:r>
      <w:r>
        <w:rPr>
          <w:rFonts w:hAnsi="SimSun"/>
          <w:szCs w:val="24"/>
        </w:rPr>
        <w:t>年法》）的特点，它修正了工会法律的重要方面。</w:t>
      </w:r>
      <w:r>
        <w:rPr>
          <w:szCs w:val="24"/>
        </w:rPr>
        <w:t>2002-2003</w:t>
      </w:r>
      <w:r>
        <w:rPr>
          <w:rFonts w:hAnsi="SimSun"/>
          <w:szCs w:val="24"/>
        </w:rPr>
        <w:t>年，政府详细而广泛地审查了《</w:t>
      </w:r>
      <w:r>
        <w:rPr>
          <w:szCs w:val="24"/>
        </w:rPr>
        <w:t>1999</w:t>
      </w:r>
      <w:r>
        <w:rPr>
          <w:rFonts w:hAnsi="SimSun"/>
          <w:szCs w:val="24"/>
        </w:rPr>
        <w:t>年法》。</w:t>
      </w:r>
      <w:r>
        <w:rPr>
          <w:szCs w:val="24"/>
        </w:rPr>
        <w:t>2003</w:t>
      </w:r>
      <w:r>
        <w:rPr>
          <w:rFonts w:hAnsi="SimSun"/>
          <w:szCs w:val="24"/>
        </w:rPr>
        <w:t>年</w:t>
      </w:r>
      <w:r>
        <w:rPr>
          <w:szCs w:val="24"/>
        </w:rPr>
        <w:t>2</w:t>
      </w:r>
      <w:r>
        <w:rPr>
          <w:rFonts w:hAnsi="SimSun"/>
          <w:szCs w:val="24"/>
        </w:rPr>
        <w:t>月</w:t>
      </w:r>
      <w:r>
        <w:rPr>
          <w:szCs w:val="24"/>
        </w:rPr>
        <w:t>27</w:t>
      </w:r>
      <w:r>
        <w:rPr>
          <w:rFonts w:hAnsi="SimSun"/>
          <w:szCs w:val="24"/>
        </w:rPr>
        <w:t>日，政府公布了审查的初步结果，以征求公众意见。审查的核心结论是，《</w:t>
      </w:r>
      <w:r>
        <w:rPr>
          <w:szCs w:val="24"/>
        </w:rPr>
        <w:t>1999</w:t>
      </w:r>
      <w:r>
        <w:rPr>
          <w:rFonts w:hAnsi="SimSun"/>
          <w:szCs w:val="24"/>
        </w:rPr>
        <w:t>年法》的规定，总的说来，都很得力</w:t>
      </w:r>
      <w:r>
        <w:rPr>
          <w:rFonts w:hAnsi="SimSun"/>
          <w:szCs w:val="24"/>
        </w:rPr>
        <w:t>。不过，审查也查出了一些需要对这一法律框架做某种调整的领域。《</w:t>
      </w:r>
      <w:r>
        <w:rPr>
          <w:szCs w:val="24"/>
        </w:rPr>
        <w:t>2004</w:t>
      </w:r>
      <w:r>
        <w:rPr>
          <w:rFonts w:hAnsi="SimSun"/>
          <w:szCs w:val="24"/>
        </w:rPr>
        <w:t>年雇用关系法》（《</w:t>
      </w:r>
      <w:r>
        <w:rPr>
          <w:szCs w:val="24"/>
        </w:rPr>
        <w:t>2004</w:t>
      </w:r>
      <w:r>
        <w:rPr>
          <w:rFonts w:hAnsi="SimSun"/>
          <w:szCs w:val="24"/>
        </w:rPr>
        <w:t>年法》）主要涉及集体劳动法和工会权利，落实了审查结果。除其他外，《</w:t>
      </w:r>
      <w:r>
        <w:rPr>
          <w:szCs w:val="24"/>
        </w:rPr>
        <w:t>2004</w:t>
      </w:r>
      <w:r>
        <w:rPr>
          <w:rFonts w:hAnsi="SimSun"/>
          <w:szCs w:val="24"/>
        </w:rPr>
        <w:t>年法》还载有下列规定（</w:t>
      </w:r>
      <w:r>
        <w:rPr>
          <w:szCs w:val="24"/>
        </w:rPr>
        <w:t>2005</w:t>
      </w:r>
      <w:r>
        <w:rPr>
          <w:rFonts w:hAnsi="SimSun"/>
          <w:szCs w:val="24"/>
        </w:rPr>
        <w:t>年</w:t>
      </w:r>
      <w:r>
        <w:rPr>
          <w:szCs w:val="24"/>
        </w:rPr>
        <w:t>10</w:t>
      </w:r>
      <w:r>
        <w:rPr>
          <w:rFonts w:hAnsi="SimSun"/>
          <w:szCs w:val="24"/>
        </w:rPr>
        <w:t>月生效）：</w:t>
      </w:r>
    </w:p>
    <w:p w:rsidR="00000000" w:rsidRDefault="007F0021">
      <w:pPr>
        <w:numPr>
          <w:ilvl w:val="1"/>
          <w:numId w:val="43"/>
        </w:numPr>
        <w:tabs>
          <w:tab w:val="clear" w:pos="1360"/>
          <w:tab w:val="left" w:pos="1155"/>
        </w:tabs>
        <w:ind w:left="1155" w:hanging="525"/>
        <w:rPr>
          <w:szCs w:val="24"/>
        </w:rPr>
      </w:pPr>
      <w:r>
        <w:rPr>
          <w:rFonts w:hAnsi="SimSun"/>
          <w:szCs w:val="24"/>
        </w:rPr>
        <w:t>加强了对工会会员的保护，确保工会会员有利用工会服务的明确权利，雇主不可利诱他们放弃工会权利；</w:t>
      </w:r>
    </w:p>
    <w:p w:rsidR="00000000" w:rsidRDefault="007F0021">
      <w:pPr>
        <w:numPr>
          <w:ilvl w:val="1"/>
          <w:numId w:val="43"/>
        </w:numPr>
        <w:tabs>
          <w:tab w:val="clear" w:pos="1360"/>
          <w:tab w:val="left" w:pos="1155"/>
        </w:tabs>
        <w:ind w:left="1155" w:hanging="525"/>
        <w:rPr>
          <w:szCs w:val="24"/>
        </w:rPr>
      </w:pPr>
      <w:r>
        <w:rPr>
          <w:rFonts w:hAnsi="SimSun"/>
          <w:szCs w:val="24"/>
        </w:rPr>
        <w:t>澄清了同伴（可能是工会干部或工人同事）在惩戒和冤情投诉程序中的作用；</w:t>
      </w:r>
    </w:p>
    <w:p w:rsidR="00000000" w:rsidRDefault="007F0021">
      <w:pPr>
        <w:numPr>
          <w:ilvl w:val="1"/>
          <w:numId w:val="43"/>
        </w:numPr>
        <w:tabs>
          <w:tab w:val="clear" w:pos="1360"/>
          <w:tab w:val="left" w:pos="1155"/>
        </w:tabs>
        <w:ind w:left="1155" w:hanging="525"/>
        <w:rPr>
          <w:szCs w:val="24"/>
        </w:rPr>
      </w:pPr>
      <w:r>
        <w:rPr>
          <w:rFonts w:hAnsi="SimSun"/>
          <w:szCs w:val="24"/>
        </w:rPr>
        <w:t>修正了为了集体谈判工会可以得到雇主承认的法定程序。例如，《</w:t>
      </w:r>
      <w:r>
        <w:rPr>
          <w:szCs w:val="24"/>
        </w:rPr>
        <w:t>2004</w:t>
      </w:r>
      <w:r>
        <w:rPr>
          <w:rFonts w:hAnsi="SimSun"/>
          <w:szCs w:val="24"/>
        </w:rPr>
        <w:t>年法》解决了工人在承诺和撤销承诺表决期间可能遭受威胁的问题。该法</w:t>
      </w:r>
      <w:r>
        <w:rPr>
          <w:rFonts w:hAnsi="SimSun"/>
          <w:szCs w:val="24"/>
        </w:rPr>
        <w:t>做到了这一点，它规定雇主和工会都有义务不从事不适当的宣传活动。这就确保工会和雇主不能利诱、强迫或威胁工人照特殊方式表决，或利用不适当的影响力来影响表决结果。该法还确保，投票期间，谈判单位的工会和工人之间的接触会面私下进行；</w:t>
      </w:r>
    </w:p>
    <w:p w:rsidR="00000000" w:rsidRDefault="007F0021">
      <w:pPr>
        <w:numPr>
          <w:ilvl w:val="1"/>
          <w:numId w:val="43"/>
        </w:numPr>
        <w:tabs>
          <w:tab w:val="clear" w:pos="1360"/>
          <w:tab w:val="left" w:pos="1155"/>
        </w:tabs>
        <w:ind w:left="1155" w:hanging="525"/>
        <w:rPr>
          <w:szCs w:val="24"/>
        </w:rPr>
      </w:pPr>
      <w:r>
        <w:rPr>
          <w:rFonts w:hAnsi="SimSun"/>
          <w:szCs w:val="24"/>
        </w:rPr>
        <w:t>扩大了工会根据个人从事与工会目标和规则不合的活动而开除或拒绝接受该人的能力；</w:t>
      </w:r>
    </w:p>
    <w:p w:rsidR="00000000" w:rsidRDefault="007F0021">
      <w:pPr>
        <w:numPr>
          <w:ilvl w:val="1"/>
          <w:numId w:val="43"/>
        </w:numPr>
        <w:tabs>
          <w:tab w:val="clear" w:pos="1360"/>
          <w:tab w:val="left" w:pos="1155"/>
        </w:tabs>
        <w:ind w:left="1155" w:hanging="525"/>
        <w:rPr>
          <w:szCs w:val="24"/>
        </w:rPr>
      </w:pPr>
      <w:r>
        <w:rPr>
          <w:rFonts w:hAnsi="SimSun"/>
          <w:szCs w:val="24"/>
        </w:rPr>
        <w:t>阐明工会需要在工业行动通知中写入何种信息；</w:t>
      </w:r>
    </w:p>
    <w:p w:rsidR="00000000" w:rsidRDefault="007F0021">
      <w:pPr>
        <w:numPr>
          <w:ilvl w:val="1"/>
          <w:numId w:val="43"/>
        </w:numPr>
        <w:tabs>
          <w:tab w:val="clear" w:pos="1360"/>
          <w:tab w:val="left" w:pos="1155"/>
        </w:tabs>
        <w:ind w:left="1155" w:hanging="525"/>
        <w:rPr>
          <w:szCs w:val="24"/>
        </w:rPr>
      </w:pPr>
      <w:r>
        <w:rPr>
          <w:rFonts w:hAnsi="SimSun"/>
          <w:szCs w:val="24"/>
        </w:rPr>
        <w:t>扩大对参加合法组织的工业行动的雇员的保护。特别规定，雇主因雇员参加持续</w:t>
      </w:r>
      <w:r>
        <w:rPr>
          <w:szCs w:val="24"/>
        </w:rPr>
        <w:t>12</w:t>
      </w:r>
      <w:r>
        <w:rPr>
          <w:rFonts w:hAnsi="SimSun"/>
          <w:szCs w:val="24"/>
        </w:rPr>
        <w:t>周或不到</w:t>
      </w:r>
      <w:r>
        <w:rPr>
          <w:szCs w:val="24"/>
        </w:rPr>
        <w:t>12</w:t>
      </w:r>
      <w:r>
        <w:rPr>
          <w:rFonts w:hAnsi="SimSun"/>
          <w:szCs w:val="24"/>
        </w:rPr>
        <w:t>周的合法工业行动而开除雇员，是违法的。在此之前，《</w:t>
      </w:r>
      <w:r>
        <w:rPr>
          <w:szCs w:val="24"/>
        </w:rPr>
        <w:t>1999</w:t>
      </w:r>
      <w:r>
        <w:rPr>
          <w:rFonts w:hAnsi="SimSun"/>
          <w:szCs w:val="24"/>
        </w:rPr>
        <w:t>年法》把这种所谓的</w:t>
      </w:r>
      <w:r>
        <w:rPr>
          <w:rFonts w:hint="eastAsia"/>
          <w:szCs w:val="24"/>
        </w:rPr>
        <w:t>“</w:t>
      </w:r>
      <w:r>
        <w:rPr>
          <w:rFonts w:hAnsi="SimSun"/>
          <w:szCs w:val="24"/>
        </w:rPr>
        <w:t>受</w:t>
      </w:r>
      <w:r>
        <w:rPr>
          <w:rFonts w:hAnsi="SimSun"/>
          <w:szCs w:val="24"/>
        </w:rPr>
        <w:t>保护期</w:t>
      </w:r>
      <w:r>
        <w:rPr>
          <w:rFonts w:hint="eastAsia"/>
          <w:szCs w:val="24"/>
        </w:rPr>
        <w:t>”</w:t>
      </w:r>
      <w:r>
        <w:rPr>
          <w:rFonts w:hAnsi="SimSun"/>
          <w:szCs w:val="24"/>
        </w:rPr>
        <w:t>定为</w:t>
      </w:r>
      <w:r>
        <w:rPr>
          <w:szCs w:val="24"/>
        </w:rPr>
        <w:t>8</w:t>
      </w:r>
      <w:r>
        <w:rPr>
          <w:rFonts w:hAnsi="SimSun"/>
          <w:szCs w:val="24"/>
        </w:rPr>
        <w:t>个星期。《</w:t>
      </w:r>
      <w:r>
        <w:rPr>
          <w:szCs w:val="24"/>
        </w:rPr>
        <w:t>2004</w:t>
      </w:r>
      <w:r>
        <w:rPr>
          <w:rFonts w:hAnsi="SimSun"/>
          <w:szCs w:val="24"/>
        </w:rPr>
        <w:t>年法》也明确了在何种情况下，雇主因雇员采取了持续时间超过受保护期的行动而开除雇员，是非法的，明确指出了雇主为解决与工会之间的劳资争议必要采取何种程序措施。</w:t>
      </w:r>
    </w:p>
    <w:p w:rsidR="00000000" w:rsidRDefault="007F0021">
      <w:pPr>
        <w:pStyle w:val="Heading3"/>
        <w:spacing w:before="320"/>
        <w:rPr>
          <w:rFonts w:hAnsi="SimSun"/>
        </w:rPr>
      </w:pPr>
      <w:bookmarkStart w:id="54" w:name="_Toc207615595"/>
      <w:r>
        <w:rPr>
          <w:rFonts w:hAnsi="SimSun"/>
        </w:rPr>
        <w:t>第</w:t>
      </w:r>
      <w:r>
        <w:rPr>
          <w:rFonts w:hAnsi="SimSun"/>
        </w:rPr>
        <w:t>9</w:t>
      </w:r>
      <w:r>
        <w:rPr>
          <w:rFonts w:hAnsi="SimSun"/>
        </w:rPr>
        <w:t>条－社会保障权</w:t>
      </w:r>
      <w:bookmarkEnd w:id="54"/>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ind w:left="1155" w:hanging="525"/>
        <w:rPr>
          <w:szCs w:val="24"/>
        </w:rPr>
      </w:pPr>
      <w:r>
        <w:rPr>
          <w:rFonts w:hAnsi="SimSun"/>
          <w:szCs w:val="24"/>
        </w:rPr>
        <w:t>劳工组织《社会保障</w:t>
      </w:r>
      <w:r>
        <w:rPr>
          <w:szCs w:val="24"/>
        </w:rPr>
        <w:t>（</w:t>
      </w:r>
      <w:r>
        <w:rPr>
          <w:rFonts w:hAnsi="SimSun"/>
          <w:szCs w:val="24"/>
        </w:rPr>
        <w:t>最低标准</w:t>
      </w:r>
      <w:r>
        <w:rPr>
          <w:szCs w:val="24"/>
        </w:rPr>
        <w:t>）</w:t>
      </w:r>
      <w:r>
        <w:rPr>
          <w:rFonts w:hAnsi="SimSun"/>
          <w:szCs w:val="24"/>
        </w:rPr>
        <w:t>第</w:t>
      </w:r>
      <w:r>
        <w:rPr>
          <w:szCs w:val="24"/>
        </w:rPr>
        <w:t>102</w:t>
      </w:r>
      <w:r>
        <w:rPr>
          <w:rFonts w:hAnsi="SimSun"/>
          <w:szCs w:val="24"/>
        </w:rPr>
        <w:t>号公约》（</w:t>
      </w:r>
      <w:r>
        <w:rPr>
          <w:szCs w:val="24"/>
        </w:rPr>
        <w:t>1952</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《欧洲社会宪章》（</w:t>
      </w:r>
      <w:r>
        <w:rPr>
          <w:szCs w:val="24"/>
        </w:rPr>
        <w:t>1961</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《欧洲社会保障规则》（</w:t>
      </w:r>
      <w:r>
        <w:rPr>
          <w:szCs w:val="24"/>
        </w:rPr>
        <w:t>1964</w:t>
      </w:r>
      <w:r>
        <w:rPr>
          <w:rFonts w:hAnsi="SimSun"/>
          <w:szCs w:val="24"/>
        </w:rPr>
        <w:t>年）。</w:t>
      </w:r>
    </w:p>
    <w:p w:rsidR="00000000" w:rsidRDefault="007F0021">
      <w:pPr>
        <w:spacing w:after="320"/>
        <w:rPr>
          <w:rFonts w:hAnsi="SimSun"/>
          <w:u w:val="single"/>
        </w:rPr>
      </w:pPr>
      <w:r>
        <w:rPr>
          <w:rFonts w:hAnsi="SimSun"/>
          <w:u w:val="single"/>
        </w:rPr>
        <w:br w:type="page"/>
      </w: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rPr>
          <w:szCs w:val="24"/>
        </w:rPr>
      </w:pPr>
      <w:r>
        <w:rPr>
          <w:szCs w:val="24"/>
        </w:rPr>
        <w:t>219</w:t>
      </w:r>
      <w:r>
        <w:rPr>
          <w:rFonts w:hAnsi="SimSun"/>
          <w:szCs w:val="24"/>
        </w:rPr>
        <w:t>．联合王国关于</w:t>
      </w:r>
      <w:r>
        <w:rPr>
          <w:szCs w:val="24"/>
        </w:rPr>
        <w:t>2001</w:t>
      </w:r>
      <w:r>
        <w:rPr>
          <w:rFonts w:hAnsi="SimSun"/>
          <w:szCs w:val="24"/>
        </w:rPr>
        <w:t>年</w:t>
      </w:r>
      <w:r>
        <w:rPr>
          <w:szCs w:val="24"/>
        </w:rPr>
        <w:t>6</w:t>
      </w:r>
      <w:r>
        <w:rPr>
          <w:rFonts w:hAnsi="SimSun"/>
          <w:szCs w:val="24"/>
        </w:rPr>
        <w:t>月</w:t>
      </w:r>
      <w:r>
        <w:rPr>
          <w:szCs w:val="24"/>
        </w:rPr>
        <w:t>1</w:t>
      </w:r>
      <w:r>
        <w:rPr>
          <w:rFonts w:hAnsi="SimSun"/>
          <w:szCs w:val="24"/>
        </w:rPr>
        <w:t>日至</w:t>
      </w:r>
      <w:r>
        <w:rPr>
          <w:szCs w:val="24"/>
        </w:rPr>
        <w:t>2006</w:t>
      </w:r>
      <w:r>
        <w:rPr>
          <w:rFonts w:hAnsi="SimSun"/>
          <w:szCs w:val="24"/>
        </w:rPr>
        <w:t>年</w:t>
      </w:r>
      <w:r>
        <w:rPr>
          <w:szCs w:val="24"/>
        </w:rPr>
        <w:t>5</w:t>
      </w:r>
      <w:r>
        <w:rPr>
          <w:rFonts w:hAnsi="SimSun"/>
          <w:szCs w:val="24"/>
        </w:rPr>
        <w:t>月</w:t>
      </w:r>
      <w:r>
        <w:rPr>
          <w:szCs w:val="24"/>
        </w:rPr>
        <w:t>31</w:t>
      </w:r>
      <w:r>
        <w:rPr>
          <w:rFonts w:hAnsi="SimSun"/>
          <w:szCs w:val="24"/>
        </w:rPr>
        <w:t>日遵守劳工组织《第</w:t>
      </w:r>
      <w:r>
        <w:rPr>
          <w:szCs w:val="24"/>
        </w:rPr>
        <w:t>102</w:t>
      </w:r>
      <w:r>
        <w:rPr>
          <w:rFonts w:hAnsi="SimSun"/>
          <w:szCs w:val="24"/>
        </w:rPr>
        <w:t>号公约》各</w:t>
      </w:r>
      <w:r>
        <w:rPr>
          <w:rFonts w:hAnsi="SimSun"/>
          <w:szCs w:val="24"/>
        </w:rPr>
        <w:t>项规定情况的报告，见附件三。委员会应当注意到联合王国没有批准劳工组织《第</w:t>
      </w:r>
      <w:r>
        <w:rPr>
          <w:szCs w:val="24"/>
        </w:rPr>
        <w:t>102</w:t>
      </w:r>
      <w:r>
        <w:rPr>
          <w:rFonts w:hAnsi="SimSun"/>
          <w:szCs w:val="24"/>
        </w:rPr>
        <w:t>号公约》第六、第八和第九部分，它们分别包括：工伤津贴、产假补助金和伤残补助金。联合王国也批准了欧洲委员会的《欧洲社会保障规则》，它实际上是照搬了社会保障九个分支的同样最低标准，劳工组织《第</w:t>
      </w:r>
      <w:r>
        <w:rPr>
          <w:szCs w:val="24"/>
        </w:rPr>
        <w:t>102</w:t>
      </w:r>
      <w:r>
        <w:rPr>
          <w:rFonts w:hAnsi="SimSun"/>
          <w:szCs w:val="24"/>
        </w:rPr>
        <w:t>号公约》也都涵盖了。</w:t>
      </w:r>
    </w:p>
    <w:p w:rsidR="00000000" w:rsidRDefault="007F0021">
      <w:pPr>
        <w:rPr>
          <w:szCs w:val="24"/>
        </w:rPr>
      </w:pPr>
      <w:r>
        <w:rPr>
          <w:szCs w:val="24"/>
        </w:rPr>
        <w:t>220</w:t>
      </w:r>
      <w:r>
        <w:rPr>
          <w:rFonts w:hAnsi="SimSun"/>
          <w:szCs w:val="24"/>
        </w:rPr>
        <w:t>．联合王国有一项涵盖全民的社会保障综合计划。大不列颠及北爱尔兰开办了单独而相应的社会保障计划。两者之间的互惠安排，确保这些计划能有效地作为一个单一系统开办。有关大不列颠社会保障的法律，在所涉期间已为附件三所描述和</w:t>
      </w:r>
      <w:r>
        <w:rPr>
          <w:rFonts w:hAnsi="SimSun"/>
          <w:szCs w:val="24"/>
        </w:rPr>
        <w:t>列出的措施所修正。相同的立法已在北爱尔兰生效。补助程度和开始生效日期与大不列颠的相似，因此所述各种费率也同样适用。联合王国正式（公共）社会保障计划的目的是，使个人无须通过非正式（私营）安排来补充补助金。联合王国的社会保障完全在国内筹资，没有寻求国际援助。</w:t>
      </w:r>
    </w:p>
    <w:p w:rsidR="00000000" w:rsidRDefault="007F0021">
      <w:pPr>
        <w:rPr>
          <w:szCs w:val="24"/>
        </w:rPr>
      </w:pPr>
      <w:r>
        <w:rPr>
          <w:szCs w:val="24"/>
        </w:rPr>
        <w:t>221</w:t>
      </w:r>
      <w:r>
        <w:rPr>
          <w:rFonts w:hAnsi="SimSun"/>
          <w:szCs w:val="24"/>
        </w:rPr>
        <w:t>．联合王国</w:t>
      </w:r>
      <w:r>
        <w:rPr>
          <w:szCs w:val="24"/>
        </w:rPr>
        <w:t>2006/</w:t>
      </w:r>
      <w:r>
        <w:rPr>
          <w:rFonts w:hint="eastAsia"/>
          <w:szCs w:val="24"/>
        </w:rPr>
        <w:t>20</w:t>
      </w:r>
      <w:r>
        <w:rPr>
          <w:szCs w:val="24"/>
        </w:rPr>
        <w:t>07</w:t>
      </w:r>
      <w:r>
        <w:rPr>
          <w:rFonts w:hAnsi="SimSun"/>
          <w:szCs w:val="24"/>
        </w:rPr>
        <w:t>年的补助金支出总额共计</w:t>
      </w:r>
      <w:r>
        <w:rPr>
          <w:szCs w:val="24"/>
        </w:rPr>
        <w:t>1</w:t>
      </w:r>
      <w:r>
        <w:rPr>
          <w:rFonts w:hint="eastAsia"/>
          <w:szCs w:val="24"/>
        </w:rPr>
        <w:t xml:space="preserve"> </w:t>
      </w:r>
      <w:r>
        <w:rPr>
          <w:szCs w:val="24"/>
        </w:rPr>
        <w:t>34</w:t>
      </w:r>
      <w:r>
        <w:rPr>
          <w:rFonts w:hint="eastAsia"/>
          <w:szCs w:val="24"/>
        </w:rPr>
        <w:t>6</w:t>
      </w:r>
      <w:r>
        <w:rPr>
          <w:rFonts w:hAnsi="SimSun"/>
          <w:szCs w:val="24"/>
        </w:rPr>
        <w:t>亿英镑，约占国民生产总值的</w:t>
      </w:r>
      <w:r>
        <w:rPr>
          <w:szCs w:val="24"/>
        </w:rPr>
        <w:t>10.3%</w:t>
      </w:r>
      <w:r>
        <w:rPr>
          <w:rFonts w:hAnsi="SimSun"/>
          <w:szCs w:val="24"/>
        </w:rPr>
        <w:t>。前</w:t>
      </w:r>
      <w:r>
        <w:rPr>
          <w:szCs w:val="24"/>
        </w:rPr>
        <w:t>10</w:t>
      </w:r>
      <w:r>
        <w:rPr>
          <w:rFonts w:hAnsi="SimSun"/>
          <w:szCs w:val="24"/>
        </w:rPr>
        <w:t>年国民生产总值、补助金支出总额和支出占国民生产总值的百分比，详见下表。</w:t>
      </w:r>
    </w:p>
    <w:p w:rsidR="00000000" w:rsidRDefault="007F0021">
      <w:pPr>
        <w:spacing w:after="320"/>
        <w:rPr>
          <w:szCs w:val="24"/>
        </w:rPr>
      </w:pPr>
      <w:r>
        <w:rPr>
          <w:szCs w:val="24"/>
        </w:rPr>
        <w:t>222</w:t>
      </w:r>
      <w:r>
        <w:rPr>
          <w:rFonts w:hAnsi="SimSun"/>
          <w:szCs w:val="24"/>
        </w:rPr>
        <w:t>．补助金支出，就占国民生产总值的百分比来说，现在比十年前减少了</w:t>
      </w:r>
      <w:r>
        <w:rPr>
          <w:szCs w:val="24"/>
        </w:rPr>
        <w:t>2%</w:t>
      </w:r>
      <w:r>
        <w:rPr>
          <w:rFonts w:hAnsi="SimSun"/>
          <w:szCs w:val="24"/>
        </w:rPr>
        <w:t>。</w:t>
      </w:r>
      <w:r>
        <w:rPr>
          <w:rFonts w:hAnsi="SimSun"/>
          <w:szCs w:val="24"/>
        </w:rPr>
        <w:t>主要原因是，联合王国目前花在失业人员的求职津贴之类工作年龄补助金的费用少了。与</w:t>
      </w:r>
      <w:r>
        <w:rPr>
          <w:szCs w:val="24"/>
        </w:rPr>
        <w:t>10</w:t>
      </w:r>
      <w:r>
        <w:rPr>
          <w:rFonts w:hAnsi="SimSun"/>
          <w:szCs w:val="24"/>
        </w:rPr>
        <w:t>年前的情况相比，如今联合王国的在职人员多出</w:t>
      </w:r>
      <w:r>
        <w:rPr>
          <w:szCs w:val="24"/>
        </w:rPr>
        <w:t>250</w:t>
      </w:r>
      <w:r>
        <w:rPr>
          <w:rFonts w:hAnsi="SimSun"/>
          <w:szCs w:val="24"/>
        </w:rPr>
        <w:t>万。</w:t>
      </w:r>
    </w:p>
    <w:p w:rsidR="00000000" w:rsidRDefault="007F0021">
      <w:pPr>
        <w:spacing w:after="120"/>
        <w:jc w:val="center"/>
        <w:rPr>
          <w:rFonts w:hAnsi="SimSun"/>
          <w:szCs w:val="24"/>
          <w:u w:val="single"/>
        </w:rPr>
      </w:pPr>
      <w:r>
        <w:rPr>
          <w:rFonts w:hAnsi="SimSun"/>
          <w:szCs w:val="24"/>
          <w:u w:val="single"/>
        </w:rPr>
        <w:t>联合王国补助金支出总额（</w:t>
      </w:r>
      <w:r>
        <w:rPr>
          <w:szCs w:val="24"/>
          <w:u w:val="single"/>
        </w:rPr>
        <w:t>10</w:t>
      </w:r>
      <w:r>
        <w:rPr>
          <w:rFonts w:hAnsi="SimSun"/>
          <w:szCs w:val="24"/>
          <w:u w:val="single"/>
        </w:rPr>
        <w:t>亿英镑）占国民生产总值的百分比</w:t>
      </w:r>
    </w:p>
    <w:tbl>
      <w:tblPr>
        <w:tblW w:w="0" w:type="auto"/>
        <w:jc w:val="center"/>
        <w:tblInd w:w="-313"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127"/>
        <w:gridCol w:w="1315"/>
        <w:gridCol w:w="1216"/>
        <w:gridCol w:w="1217"/>
        <w:gridCol w:w="1216"/>
        <w:gridCol w:w="1217"/>
      </w:tblGrid>
      <w:tr w:rsidR="00000000">
        <w:trPr>
          <w:jc w:val="center"/>
        </w:trPr>
        <w:tc>
          <w:tcPr>
            <w:tcW w:w="3127" w:type="dxa"/>
            <w:tcBorders>
              <w:top w:val="single" w:sz="4" w:space="0" w:color="auto"/>
              <w:bottom w:val="single" w:sz="4" w:space="0" w:color="auto"/>
              <w:right w:val="single" w:sz="4" w:space="0" w:color="auto"/>
            </w:tcBorders>
          </w:tcPr>
          <w:p w:rsidR="00000000" w:rsidRDefault="007F0021">
            <w:pPr>
              <w:rPr>
                <w:rFonts w:hint="eastAsia"/>
                <w:sz w:val="21"/>
                <w:szCs w:val="21"/>
              </w:rPr>
            </w:pPr>
            <w:r>
              <w:rPr>
                <w:rFonts w:hint="eastAsia"/>
                <w:sz w:val="21"/>
                <w:szCs w:val="21"/>
              </w:rPr>
              <w:t>年</w:t>
            </w:r>
          </w:p>
        </w:tc>
        <w:tc>
          <w:tcPr>
            <w:tcW w:w="1315" w:type="dxa"/>
            <w:tcBorders>
              <w:top w:val="single" w:sz="4" w:space="0" w:color="auto"/>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1996/</w:t>
            </w:r>
            <w:r>
              <w:rPr>
                <w:rFonts w:hint="eastAsia"/>
                <w:sz w:val="21"/>
                <w:szCs w:val="21"/>
              </w:rPr>
              <w:t>19</w:t>
            </w:r>
            <w:r>
              <w:rPr>
                <w:sz w:val="21"/>
                <w:szCs w:val="21"/>
              </w:rPr>
              <w:t>97</w:t>
            </w:r>
          </w:p>
        </w:tc>
        <w:tc>
          <w:tcPr>
            <w:tcW w:w="1216" w:type="dxa"/>
            <w:tcBorders>
              <w:top w:val="single" w:sz="4" w:space="0" w:color="auto"/>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1997/</w:t>
            </w:r>
            <w:r>
              <w:rPr>
                <w:rFonts w:hint="eastAsia"/>
                <w:sz w:val="21"/>
                <w:szCs w:val="21"/>
              </w:rPr>
              <w:t>19</w:t>
            </w:r>
            <w:r>
              <w:rPr>
                <w:sz w:val="21"/>
                <w:szCs w:val="21"/>
              </w:rPr>
              <w:t>98</w:t>
            </w:r>
          </w:p>
        </w:tc>
        <w:tc>
          <w:tcPr>
            <w:tcW w:w="1217" w:type="dxa"/>
            <w:tcBorders>
              <w:top w:val="single" w:sz="4" w:space="0" w:color="auto"/>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1998/</w:t>
            </w:r>
            <w:r>
              <w:rPr>
                <w:rFonts w:hint="eastAsia"/>
                <w:sz w:val="21"/>
                <w:szCs w:val="21"/>
              </w:rPr>
              <w:t>19</w:t>
            </w:r>
            <w:r>
              <w:rPr>
                <w:sz w:val="21"/>
                <w:szCs w:val="21"/>
              </w:rPr>
              <w:t>99</w:t>
            </w:r>
          </w:p>
        </w:tc>
        <w:tc>
          <w:tcPr>
            <w:tcW w:w="1216" w:type="dxa"/>
            <w:tcBorders>
              <w:top w:val="single" w:sz="4" w:space="0" w:color="auto"/>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1999/</w:t>
            </w:r>
            <w:r>
              <w:rPr>
                <w:rFonts w:hint="eastAsia"/>
                <w:sz w:val="21"/>
                <w:szCs w:val="21"/>
              </w:rPr>
              <w:t>20</w:t>
            </w:r>
            <w:r>
              <w:rPr>
                <w:sz w:val="21"/>
                <w:szCs w:val="21"/>
              </w:rPr>
              <w:t>00</w:t>
            </w:r>
          </w:p>
        </w:tc>
        <w:tc>
          <w:tcPr>
            <w:tcW w:w="1217" w:type="dxa"/>
            <w:tcBorders>
              <w:top w:val="single" w:sz="4" w:space="0" w:color="auto"/>
              <w:left w:val="single" w:sz="4" w:space="0" w:color="auto"/>
              <w:bottom w:val="single" w:sz="4" w:space="0" w:color="auto"/>
            </w:tcBorders>
          </w:tcPr>
          <w:p w:rsidR="00000000" w:rsidRDefault="007F0021">
            <w:pPr>
              <w:jc w:val="center"/>
              <w:rPr>
                <w:sz w:val="21"/>
                <w:szCs w:val="21"/>
              </w:rPr>
            </w:pPr>
            <w:r>
              <w:rPr>
                <w:sz w:val="21"/>
                <w:szCs w:val="21"/>
              </w:rPr>
              <w:t>2000/</w:t>
            </w:r>
            <w:r>
              <w:rPr>
                <w:rFonts w:hint="eastAsia"/>
                <w:sz w:val="21"/>
                <w:szCs w:val="21"/>
              </w:rPr>
              <w:t>20</w:t>
            </w:r>
            <w:r>
              <w:rPr>
                <w:sz w:val="21"/>
                <w:szCs w:val="21"/>
              </w:rPr>
              <w:t>01</w:t>
            </w:r>
          </w:p>
        </w:tc>
      </w:tr>
      <w:tr w:rsidR="00000000">
        <w:trPr>
          <w:jc w:val="center"/>
        </w:trPr>
        <w:tc>
          <w:tcPr>
            <w:tcW w:w="3127" w:type="dxa"/>
            <w:tcBorders>
              <w:top w:val="single" w:sz="4" w:space="0" w:color="auto"/>
              <w:bottom w:val="nil"/>
              <w:right w:val="single" w:sz="4" w:space="0" w:color="auto"/>
            </w:tcBorders>
          </w:tcPr>
          <w:p w:rsidR="00000000" w:rsidRDefault="007F0021">
            <w:pPr>
              <w:rPr>
                <w:sz w:val="21"/>
                <w:szCs w:val="21"/>
              </w:rPr>
            </w:pPr>
            <w:r>
              <w:rPr>
                <w:rFonts w:hAnsi="SimSun"/>
                <w:sz w:val="21"/>
                <w:szCs w:val="21"/>
              </w:rPr>
              <w:t>联合王国补助金支出</w:t>
            </w:r>
          </w:p>
        </w:tc>
        <w:tc>
          <w:tcPr>
            <w:tcW w:w="1315" w:type="dxa"/>
            <w:tcBorders>
              <w:top w:val="single" w:sz="4" w:space="0" w:color="auto"/>
              <w:left w:val="single" w:sz="4" w:space="0" w:color="auto"/>
              <w:bottom w:val="nil"/>
              <w:right w:val="single" w:sz="4" w:space="0" w:color="auto"/>
            </w:tcBorders>
          </w:tcPr>
          <w:p w:rsidR="00000000" w:rsidRDefault="007F0021">
            <w:pPr>
              <w:jc w:val="center"/>
              <w:rPr>
                <w:sz w:val="21"/>
                <w:szCs w:val="21"/>
              </w:rPr>
            </w:pPr>
            <w:r>
              <w:rPr>
                <w:sz w:val="21"/>
                <w:szCs w:val="21"/>
              </w:rPr>
              <w:t xml:space="preserve">95.2 </w:t>
            </w:r>
          </w:p>
        </w:tc>
        <w:tc>
          <w:tcPr>
            <w:tcW w:w="1216" w:type="dxa"/>
            <w:tcBorders>
              <w:top w:val="single" w:sz="4" w:space="0" w:color="auto"/>
              <w:left w:val="single" w:sz="4" w:space="0" w:color="auto"/>
              <w:bottom w:val="nil"/>
              <w:right w:val="single" w:sz="4" w:space="0" w:color="auto"/>
            </w:tcBorders>
          </w:tcPr>
          <w:p w:rsidR="00000000" w:rsidRDefault="007F0021">
            <w:pPr>
              <w:jc w:val="center"/>
              <w:rPr>
                <w:sz w:val="21"/>
                <w:szCs w:val="21"/>
              </w:rPr>
            </w:pPr>
            <w:r>
              <w:rPr>
                <w:sz w:val="21"/>
                <w:szCs w:val="21"/>
              </w:rPr>
              <w:t>96.4</w:t>
            </w:r>
          </w:p>
        </w:tc>
        <w:tc>
          <w:tcPr>
            <w:tcW w:w="1217" w:type="dxa"/>
            <w:tcBorders>
              <w:top w:val="single" w:sz="4" w:space="0" w:color="auto"/>
              <w:left w:val="single" w:sz="4" w:space="0" w:color="auto"/>
              <w:bottom w:val="nil"/>
              <w:right w:val="single" w:sz="4" w:space="0" w:color="auto"/>
            </w:tcBorders>
          </w:tcPr>
          <w:p w:rsidR="00000000" w:rsidRDefault="007F0021">
            <w:pPr>
              <w:jc w:val="center"/>
              <w:rPr>
                <w:sz w:val="21"/>
                <w:szCs w:val="21"/>
              </w:rPr>
            </w:pPr>
            <w:r>
              <w:rPr>
                <w:sz w:val="21"/>
                <w:szCs w:val="21"/>
              </w:rPr>
              <w:t>98.7</w:t>
            </w:r>
          </w:p>
        </w:tc>
        <w:tc>
          <w:tcPr>
            <w:tcW w:w="1216" w:type="dxa"/>
            <w:tcBorders>
              <w:top w:val="single" w:sz="4" w:space="0" w:color="auto"/>
              <w:left w:val="single" w:sz="4" w:space="0" w:color="auto"/>
              <w:bottom w:val="nil"/>
              <w:right w:val="single" w:sz="4" w:space="0" w:color="auto"/>
            </w:tcBorders>
          </w:tcPr>
          <w:p w:rsidR="00000000" w:rsidRDefault="007F0021">
            <w:pPr>
              <w:jc w:val="center"/>
              <w:rPr>
                <w:sz w:val="21"/>
                <w:szCs w:val="21"/>
              </w:rPr>
            </w:pPr>
            <w:r>
              <w:rPr>
                <w:sz w:val="21"/>
                <w:szCs w:val="21"/>
              </w:rPr>
              <w:t>102.3</w:t>
            </w:r>
          </w:p>
        </w:tc>
        <w:tc>
          <w:tcPr>
            <w:tcW w:w="1217" w:type="dxa"/>
            <w:tcBorders>
              <w:top w:val="single" w:sz="4" w:space="0" w:color="auto"/>
              <w:left w:val="single" w:sz="4" w:space="0" w:color="auto"/>
              <w:bottom w:val="nil"/>
            </w:tcBorders>
          </w:tcPr>
          <w:p w:rsidR="00000000" w:rsidRDefault="007F0021">
            <w:pPr>
              <w:jc w:val="center"/>
              <w:rPr>
                <w:sz w:val="21"/>
                <w:szCs w:val="21"/>
              </w:rPr>
            </w:pPr>
            <w:r>
              <w:rPr>
                <w:sz w:val="21"/>
                <w:szCs w:val="21"/>
              </w:rPr>
              <w:t>104.7</w:t>
            </w:r>
          </w:p>
        </w:tc>
      </w:tr>
      <w:tr w:rsidR="00000000">
        <w:trPr>
          <w:trHeight w:val="203"/>
          <w:jc w:val="center"/>
        </w:trPr>
        <w:tc>
          <w:tcPr>
            <w:tcW w:w="3127" w:type="dxa"/>
            <w:tcBorders>
              <w:top w:val="nil"/>
              <w:bottom w:val="nil"/>
              <w:right w:val="single" w:sz="4" w:space="0" w:color="auto"/>
            </w:tcBorders>
          </w:tcPr>
          <w:p w:rsidR="00000000" w:rsidRDefault="007F0021">
            <w:pPr>
              <w:rPr>
                <w:sz w:val="21"/>
                <w:szCs w:val="21"/>
              </w:rPr>
            </w:pPr>
            <w:r>
              <w:rPr>
                <w:rFonts w:hAnsi="SimSun"/>
                <w:sz w:val="21"/>
                <w:szCs w:val="21"/>
              </w:rPr>
              <w:t>国民生产总值</w:t>
            </w:r>
            <w:r>
              <w:rPr>
                <w:sz w:val="21"/>
                <w:szCs w:val="21"/>
              </w:rPr>
              <w:t>%</w:t>
            </w:r>
          </w:p>
        </w:tc>
        <w:tc>
          <w:tcPr>
            <w:tcW w:w="1315" w:type="dxa"/>
            <w:tcBorders>
              <w:top w:val="nil"/>
              <w:left w:val="single" w:sz="4" w:space="0" w:color="auto"/>
              <w:bottom w:val="nil"/>
              <w:right w:val="single" w:sz="4" w:space="0" w:color="auto"/>
            </w:tcBorders>
          </w:tcPr>
          <w:p w:rsidR="00000000" w:rsidRDefault="007F0021">
            <w:pPr>
              <w:jc w:val="center"/>
              <w:rPr>
                <w:sz w:val="21"/>
                <w:szCs w:val="21"/>
              </w:rPr>
            </w:pPr>
            <w:r>
              <w:rPr>
                <w:sz w:val="21"/>
                <w:szCs w:val="21"/>
              </w:rPr>
              <w:t>12.3%</w:t>
            </w:r>
          </w:p>
        </w:tc>
        <w:tc>
          <w:tcPr>
            <w:tcW w:w="1216" w:type="dxa"/>
            <w:tcBorders>
              <w:top w:val="nil"/>
              <w:left w:val="single" w:sz="4" w:space="0" w:color="auto"/>
              <w:bottom w:val="nil"/>
              <w:right w:val="single" w:sz="4" w:space="0" w:color="auto"/>
            </w:tcBorders>
          </w:tcPr>
          <w:p w:rsidR="00000000" w:rsidRDefault="007F0021">
            <w:pPr>
              <w:jc w:val="center"/>
              <w:rPr>
                <w:sz w:val="21"/>
                <w:szCs w:val="21"/>
              </w:rPr>
            </w:pPr>
            <w:r>
              <w:rPr>
                <w:sz w:val="21"/>
                <w:szCs w:val="21"/>
              </w:rPr>
              <w:t>11.7%</w:t>
            </w:r>
          </w:p>
        </w:tc>
        <w:tc>
          <w:tcPr>
            <w:tcW w:w="1217" w:type="dxa"/>
            <w:tcBorders>
              <w:top w:val="nil"/>
              <w:left w:val="single" w:sz="4" w:space="0" w:color="auto"/>
              <w:bottom w:val="nil"/>
              <w:right w:val="single" w:sz="4" w:space="0" w:color="auto"/>
            </w:tcBorders>
          </w:tcPr>
          <w:p w:rsidR="00000000" w:rsidRDefault="007F0021">
            <w:pPr>
              <w:jc w:val="center"/>
              <w:rPr>
                <w:sz w:val="21"/>
                <w:szCs w:val="21"/>
              </w:rPr>
            </w:pPr>
            <w:r>
              <w:rPr>
                <w:sz w:val="21"/>
                <w:szCs w:val="21"/>
              </w:rPr>
              <w:t>11.1%</w:t>
            </w:r>
          </w:p>
        </w:tc>
        <w:tc>
          <w:tcPr>
            <w:tcW w:w="1216" w:type="dxa"/>
            <w:tcBorders>
              <w:top w:val="nil"/>
              <w:left w:val="single" w:sz="4" w:space="0" w:color="auto"/>
              <w:bottom w:val="nil"/>
              <w:right w:val="single" w:sz="4" w:space="0" w:color="auto"/>
            </w:tcBorders>
          </w:tcPr>
          <w:p w:rsidR="00000000" w:rsidRDefault="007F0021">
            <w:pPr>
              <w:jc w:val="center"/>
              <w:rPr>
                <w:sz w:val="21"/>
                <w:szCs w:val="21"/>
              </w:rPr>
            </w:pPr>
            <w:r>
              <w:rPr>
                <w:sz w:val="21"/>
                <w:szCs w:val="21"/>
              </w:rPr>
              <w:t>10.8%</w:t>
            </w:r>
          </w:p>
        </w:tc>
        <w:tc>
          <w:tcPr>
            <w:tcW w:w="1217" w:type="dxa"/>
            <w:tcBorders>
              <w:top w:val="nil"/>
              <w:left w:val="single" w:sz="4" w:space="0" w:color="auto"/>
              <w:bottom w:val="nil"/>
            </w:tcBorders>
          </w:tcPr>
          <w:p w:rsidR="00000000" w:rsidRDefault="007F0021">
            <w:pPr>
              <w:jc w:val="center"/>
              <w:rPr>
                <w:sz w:val="21"/>
                <w:szCs w:val="21"/>
              </w:rPr>
            </w:pPr>
            <w:r>
              <w:rPr>
                <w:sz w:val="21"/>
                <w:szCs w:val="21"/>
              </w:rPr>
              <w:t>10.9%</w:t>
            </w:r>
          </w:p>
        </w:tc>
      </w:tr>
      <w:tr w:rsidR="00000000">
        <w:trPr>
          <w:jc w:val="center"/>
        </w:trPr>
        <w:tc>
          <w:tcPr>
            <w:tcW w:w="3127" w:type="dxa"/>
            <w:tcBorders>
              <w:top w:val="nil"/>
              <w:bottom w:val="single" w:sz="4" w:space="0" w:color="auto"/>
              <w:right w:val="single" w:sz="4" w:space="0" w:color="auto"/>
            </w:tcBorders>
          </w:tcPr>
          <w:p w:rsidR="00000000" w:rsidRDefault="007F0021">
            <w:pPr>
              <w:rPr>
                <w:sz w:val="21"/>
                <w:szCs w:val="21"/>
              </w:rPr>
            </w:pPr>
            <w:r>
              <w:rPr>
                <w:rFonts w:hAnsi="SimSun"/>
                <w:sz w:val="21"/>
                <w:szCs w:val="21"/>
              </w:rPr>
              <w:t>国民生产总值（</w:t>
            </w:r>
            <w:r>
              <w:rPr>
                <w:sz w:val="21"/>
                <w:szCs w:val="21"/>
              </w:rPr>
              <w:t>10</w:t>
            </w:r>
            <w:r>
              <w:rPr>
                <w:rFonts w:hAnsi="SimSun"/>
                <w:sz w:val="21"/>
                <w:szCs w:val="21"/>
              </w:rPr>
              <w:t>亿英镑）</w:t>
            </w:r>
          </w:p>
        </w:tc>
        <w:tc>
          <w:tcPr>
            <w:tcW w:w="1315" w:type="dxa"/>
            <w:tcBorders>
              <w:top w:val="nil"/>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775</w:t>
            </w:r>
          </w:p>
        </w:tc>
        <w:tc>
          <w:tcPr>
            <w:tcW w:w="1216" w:type="dxa"/>
            <w:tcBorders>
              <w:top w:val="nil"/>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824</w:t>
            </w:r>
          </w:p>
        </w:tc>
        <w:tc>
          <w:tcPr>
            <w:tcW w:w="1217" w:type="dxa"/>
            <w:tcBorders>
              <w:top w:val="nil"/>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871</w:t>
            </w:r>
          </w:p>
        </w:tc>
        <w:tc>
          <w:tcPr>
            <w:tcW w:w="1216" w:type="dxa"/>
            <w:tcBorders>
              <w:top w:val="nil"/>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9</w:t>
            </w:r>
            <w:r>
              <w:rPr>
                <w:sz w:val="21"/>
                <w:szCs w:val="21"/>
              </w:rPr>
              <w:t>22</w:t>
            </w:r>
          </w:p>
        </w:tc>
        <w:tc>
          <w:tcPr>
            <w:tcW w:w="1217" w:type="dxa"/>
            <w:tcBorders>
              <w:top w:val="nil"/>
              <w:left w:val="single" w:sz="4" w:space="0" w:color="auto"/>
              <w:bottom w:val="single" w:sz="4" w:space="0" w:color="auto"/>
            </w:tcBorders>
          </w:tcPr>
          <w:p w:rsidR="00000000" w:rsidRDefault="007F0021">
            <w:pPr>
              <w:jc w:val="center"/>
              <w:rPr>
                <w:sz w:val="21"/>
                <w:szCs w:val="21"/>
              </w:rPr>
            </w:pPr>
            <w:r>
              <w:rPr>
                <w:sz w:val="21"/>
                <w:szCs w:val="21"/>
              </w:rPr>
              <w:t>965</w:t>
            </w:r>
          </w:p>
        </w:tc>
      </w:tr>
      <w:tr w:rsidR="00000000">
        <w:trPr>
          <w:trHeight w:val="226"/>
          <w:jc w:val="center"/>
        </w:trPr>
        <w:tc>
          <w:tcPr>
            <w:tcW w:w="3127" w:type="dxa"/>
            <w:tcBorders>
              <w:top w:val="single" w:sz="4" w:space="0" w:color="auto"/>
              <w:bottom w:val="single" w:sz="4" w:space="0" w:color="auto"/>
              <w:right w:val="single" w:sz="4" w:space="0" w:color="auto"/>
            </w:tcBorders>
          </w:tcPr>
          <w:p w:rsidR="00000000" w:rsidRDefault="007F0021">
            <w:pPr>
              <w:rPr>
                <w:rFonts w:hint="eastAsia"/>
                <w:sz w:val="21"/>
                <w:szCs w:val="21"/>
              </w:rPr>
            </w:pPr>
            <w:r>
              <w:rPr>
                <w:rFonts w:hint="eastAsia"/>
                <w:sz w:val="21"/>
                <w:szCs w:val="21"/>
              </w:rPr>
              <w:t>年</w:t>
            </w:r>
          </w:p>
        </w:tc>
        <w:tc>
          <w:tcPr>
            <w:tcW w:w="1315" w:type="dxa"/>
            <w:tcBorders>
              <w:top w:val="single" w:sz="4" w:space="0" w:color="auto"/>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2001/</w:t>
            </w:r>
            <w:r>
              <w:rPr>
                <w:rFonts w:hint="eastAsia"/>
                <w:sz w:val="21"/>
                <w:szCs w:val="21"/>
              </w:rPr>
              <w:t>20</w:t>
            </w:r>
            <w:r>
              <w:rPr>
                <w:sz w:val="21"/>
                <w:szCs w:val="21"/>
              </w:rPr>
              <w:t>02</w:t>
            </w:r>
          </w:p>
        </w:tc>
        <w:tc>
          <w:tcPr>
            <w:tcW w:w="1216" w:type="dxa"/>
            <w:tcBorders>
              <w:top w:val="single" w:sz="4" w:space="0" w:color="auto"/>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2002/</w:t>
            </w:r>
            <w:r>
              <w:rPr>
                <w:rFonts w:hint="eastAsia"/>
                <w:sz w:val="21"/>
                <w:szCs w:val="21"/>
              </w:rPr>
              <w:t>20</w:t>
            </w:r>
            <w:r>
              <w:rPr>
                <w:sz w:val="21"/>
                <w:szCs w:val="21"/>
              </w:rPr>
              <w:t>03</w:t>
            </w:r>
          </w:p>
        </w:tc>
        <w:tc>
          <w:tcPr>
            <w:tcW w:w="1217" w:type="dxa"/>
            <w:tcBorders>
              <w:top w:val="single" w:sz="4" w:space="0" w:color="auto"/>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2003/</w:t>
            </w:r>
            <w:r>
              <w:rPr>
                <w:rFonts w:hint="eastAsia"/>
                <w:sz w:val="21"/>
                <w:szCs w:val="21"/>
              </w:rPr>
              <w:t>20</w:t>
            </w:r>
            <w:r>
              <w:rPr>
                <w:sz w:val="21"/>
                <w:szCs w:val="21"/>
              </w:rPr>
              <w:t>04</w:t>
            </w:r>
          </w:p>
        </w:tc>
        <w:tc>
          <w:tcPr>
            <w:tcW w:w="1216" w:type="dxa"/>
            <w:tcBorders>
              <w:top w:val="single" w:sz="4" w:space="0" w:color="auto"/>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2004/</w:t>
            </w:r>
            <w:r>
              <w:rPr>
                <w:rFonts w:hint="eastAsia"/>
                <w:sz w:val="21"/>
                <w:szCs w:val="21"/>
              </w:rPr>
              <w:t>20</w:t>
            </w:r>
            <w:r>
              <w:rPr>
                <w:sz w:val="21"/>
                <w:szCs w:val="21"/>
              </w:rPr>
              <w:t>05</w:t>
            </w:r>
          </w:p>
        </w:tc>
        <w:tc>
          <w:tcPr>
            <w:tcW w:w="1217" w:type="dxa"/>
            <w:tcBorders>
              <w:top w:val="single" w:sz="4" w:space="0" w:color="auto"/>
              <w:left w:val="single" w:sz="4" w:space="0" w:color="auto"/>
              <w:bottom w:val="single" w:sz="4" w:space="0" w:color="auto"/>
            </w:tcBorders>
          </w:tcPr>
          <w:p w:rsidR="00000000" w:rsidRDefault="007F0021">
            <w:pPr>
              <w:jc w:val="center"/>
              <w:rPr>
                <w:sz w:val="21"/>
                <w:szCs w:val="21"/>
              </w:rPr>
            </w:pPr>
            <w:r>
              <w:rPr>
                <w:sz w:val="21"/>
                <w:szCs w:val="21"/>
              </w:rPr>
              <w:t>2005/</w:t>
            </w:r>
            <w:r>
              <w:rPr>
                <w:rFonts w:hint="eastAsia"/>
                <w:sz w:val="21"/>
                <w:szCs w:val="21"/>
              </w:rPr>
              <w:t>20</w:t>
            </w:r>
            <w:r>
              <w:rPr>
                <w:sz w:val="21"/>
                <w:szCs w:val="21"/>
              </w:rPr>
              <w:t>06</w:t>
            </w:r>
          </w:p>
        </w:tc>
      </w:tr>
      <w:tr w:rsidR="00000000">
        <w:trPr>
          <w:jc w:val="center"/>
        </w:trPr>
        <w:tc>
          <w:tcPr>
            <w:tcW w:w="3127" w:type="dxa"/>
            <w:tcBorders>
              <w:top w:val="single" w:sz="4" w:space="0" w:color="auto"/>
              <w:right w:val="single" w:sz="4" w:space="0" w:color="auto"/>
            </w:tcBorders>
          </w:tcPr>
          <w:p w:rsidR="00000000" w:rsidRDefault="007F0021">
            <w:pPr>
              <w:rPr>
                <w:sz w:val="21"/>
                <w:szCs w:val="21"/>
              </w:rPr>
            </w:pPr>
            <w:r>
              <w:rPr>
                <w:rFonts w:hAnsi="SimSun"/>
                <w:sz w:val="21"/>
                <w:szCs w:val="21"/>
              </w:rPr>
              <w:t>联合王国补助金支出</w:t>
            </w:r>
          </w:p>
        </w:tc>
        <w:tc>
          <w:tcPr>
            <w:tcW w:w="1315" w:type="dxa"/>
            <w:tcBorders>
              <w:top w:val="single" w:sz="4" w:space="0" w:color="auto"/>
              <w:left w:val="single" w:sz="4" w:space="0" w:color="auto"/>
              <w:right w:val="single" w:sz="4" w:space="0" w:color="auto"/>
            </w:tcBorders>
          </w:tcPr>
          <w:p w:rsidR="00000000" w:rsidRDefault="007F0021">
            <w:pPr>
              <w:jc w:val="center"/>
              <w:rPr>
                <w:sz w:val="21"/>
                <w:szCs w:val="21"/>
              </w:rPr>
            </w:pPr>
            <w:r>
              <w:rPr>
                <w:sz w:val="21"/>
                <w:szCs w:val="21"/>
              </w:rPr>
              <w:t xml:space="preserve">110.2 </w:t>
            </w:r>
          </w:p>
        </w:tc>
        <w:tc>
          <w:tcPr>
            <w:tcW w:w="1216" w:type="dxa"/>
            <w:tcBorders>
              <w:top w:val="single" w:sz="4" w:space="0" w:color="auto"/>
              <w:left w:val="single" w:sz="4" w:space="0" w:color="auto"/>
              <w:right w:val="single" w:sz="4" w:space="0" w:color="auto"/>
            </w:tcBorders>
          </w:tcPr>
          <w:p w:rsidR="00000000" w:rsidRDefault="007F0021">
            <w:pPr>
              <w:jc w:val="center"/>
              <w:rPr>
                <w:sz w:val="21"/>
                <w:szCs w:val="21"/>
              </w:rPr>
            </w:pPr>
            <w:r>
              <w:rPr>
                <w:sz w:val="21"/>
                <w:szCs w:val="21"/>
              </w:rPr>
              <w:t>115.1</w:t>
            </w:r>
            <w:r>
              <w:rPr>
                <w:sz w:val="21"/>
                <w:szCs w:val="21"/>
              </w:rPr>
              <w:tab/>
            </w:r>
          </w:p>
        </w:tc>
        <w:tc>
          <w:tcPr>
            <w:tcW w:w="1217" w:type="dxa"/>
            <w:tcBorders>
              <w:top w:val="single" w:sz="4" w:space="0" w:color="auto"/>
              <w:left w:val="single" w:sz="4" w:space="0" w:color="auto"/>
              <w:right w:val="single" w:sz="4" w:space="0" w:color="auto"/>
            </w:tcBorders>
          </w:tcPr>
          <w:p w:rsidR="00000000" w:rsidRDefault="007F0021">
            <w:pPr>
              <w:jc w:val="center"/>
              <w:rPr>
                <w:sz w:val="21"/>
                <w:szCs w:val="21"/>
              </w:rPr>
            </w:pPr>
            <w:r>
              <w:rPr>
                <w:sz w:val="21"/>
                <w:szCs w:val="21"/>
              </w:rPr>
              <w:t>120.0</w:t>
            </w:r>
            <w:r>
              <w:rPr>
                <w:sz w:val="21"/>
                <w:szCs w:val="21"/>
              </w:rPr>
              <w:tab/>
            </w:r>
          </w:p>
        </w:tc>
        <w:tc>
          <w:tcPr>
            <w:tcW w:w="1216" w:type="dxa"/>
            <w:tcBorders>
              <w:top w:val="single" w:sz="4" w:space="0" w:color="auto"/>
              <w:left w:val="single" w:sz="4" w:space="0" w:color="auto"/>
              <w:right w:val="single" w:sz="4" w:space="0" w:color="auto"/>
            </w:tcBorders>
          </w:tcPr>
          <w:p w:rsidR="00000000" w:rsidRDefault="007F0021">
            <w:pPr>
              <w:jc w:val="center"/>
              <w:rPr>
                <w:sz w:val="21"/>
                <w:szCs w:val="21"/>
              </w:rPr>
            </w:pPr>
            <w:r>
              <w:rPr>
                <w:sz w:val="21"/>
                <w:szCs w:val="21"/>
              </w:rPr>
              <w:t>125.5</w:t>
            </w:r>
            <w:r>
              <w:rPr>
                <w:sz w:val="21"/>
                <w:szCs w:val="21"/>
              </w:rPr>
              <w:tab/>
            </w:r>
          </w:p>
        </w:tc>
        <w:tc>
          <w:tcPr>
            <w:tcW w:w="1217" w:type="dxa"/>
            <w:tcBorders>
              <w:top w:val="single" w:sz="4" w:space="0" w:color="auto"/>
              <w:left w:val="single" w:sz="4" w:space="0" w:color="auto"/>
            </w:tcBorders>
          </w:tcPr>
          <w:p w:rsidR="00000000" w:rsidRDefault="007F0021">
            <w:pPr>
              <w:jc w:val="center"/>
              <w:rPr>
                <w:sz w:val="21"/>
                <w:szCs w:val="21"/>
              </w:rPr>
            </w:pPr>
            <w:r>
              <w:rPr>
                <w:sz w:val="21"/>
                <w:szCs w:val="21"/>
              </w:rPr>
              <w:t>130.5</w:t>
            </w:r>
          </w:p>
        </w:tc>
      </w:tr>
      <w:tr w:rsidR="00000000">
        <w:trPr>
          <w:jc w:val="center"/>
        </w:trPr>
        <w:tc>
          <w:tcPr>
            <w:tcW w:w="3127" w:type="dxa"/>
            <w:tcBorders>
              <w:right w:val="single" w:sz="4" w:space="0" w:color="auto"/>
            </w:tcBorders>
          </w:tcPr>
          <w:p w:rsidR="00000000" w:rsidRDefault="007F0021">
            <w:pPr>
              <w:rPr>
                <w:sz w:val="21"/>
                <w:szCs w:val="21"/>
              </w:rPr>
            </w:pPr>
            <w:r>
              <w:rPr>
                <w:rFonts w:hAnsi="SimSun"/>
                <w:sz w:val="21"/>
                <w:szCs w:val="21"/>
              </w:rPr>
              <w:t>国民生产总值</w:t>
            </w:r>
            <w:r>
              <w:rPr>
                <w:sz w:val="21"/>
                <w:szCs w:val="21"/>
              </w:rPr>
              <w:t>%</w:t>
            </w:r>
          </w:p>
        </w:tc>
        <w:tc>
          <w:tcPr>
            <w:tcW w:w="1315" w:type="dxa"/>
            <w:tcBorders>
              <w:left w:val="single" w:sz="4" w:space="0" w:color="auto"/>
              <w:right w:val="single" w:sz="4" w:space="0" w:color="auto"/>
            </w:tcBorders>
          </w:tcPr>
          <w:p w:rsidR="00000000" w:rsidRDefault="007F0021">
            <w:pPr>
              <w:jc w:val="center"/>
              <w:rPr>
                <w:sz w:val="21"/>
                <w:szCs w:val="21"/>
              </w:rPr>
            </w:pPr>
            <w:r>
              <w:rPr>
                <w:sz w:val="21"/>
                <w:szCs w:val="21"/>
              </w:rPr>
              <w:t>10.9%</w:t>
            </w:r>
          </w:p>
        </w:tc>
        <w:tc>
          <w:tcPr>
            <w:tcW w:w="1216" w:type="dxa"/>
            <w:tcBorders>
              <w:left w:val="single" w:sz="4" w:space="0" w:color="auto"/>
              <w:right w:val="single" w:sz="4" w:space="0" w:color="auto"/>
            </w:tcBorders>
          </w:tcPr>
          <w:p w:rsidR="00000000" w:rsidRDefault="007F0021">
            <w:pPr>
              <w:jc w:val="center"/>
              <w:rPr>
                <w:sz w:val="21"/>
                <w:szCs w:val="21"/>
              </w:rPr>
            </w:pPr>
            <w:r>
              <w:rPr>
                <w:sz w:val="21"/>
                <w:szCs w:val="21"/>
              </w:rPr>
              <w:t>10.8%</w:t>
            </w:r>
          </w:p>
        </w:tc>
        <w:tc>
          <w:tcPr>
            <w:tcW w:w="1217" w:type="dxa"/>
            <w:tcBorders>
              <w:left w:val="single" w:sz="4" w:space="0" w:color="auto"/>
              <w:right w:val="single" w:sz="4" w:space="0" w:color="auto"/>
            </w:tcBorders>
          </w:tcPr>
          <w:p w:rsidR="00000000" w:rsidRDefault="007F0021">
            <w:pPr>
              <w:jc w:val="center"/>
              <w:rPr>
                <w:sz w:val="21"/>
                <w:szCs w:val="21"/>
              </w:rPr>
            </w:pPr>
            <w:r>
              <w:rPr>
                <w:sz w:val="21"/>
                <w:szCs w:val="21"/>
              </w:rPr>
              <w:t>10.6%</w:t>
            </w:r>
          </w:p>
        </w:tc>
        <w:tc>
          <w:tcPr>
            <w:tcW w:w="1216" w:type="dxa"/>
            <w:tcBorders>
              <w:left w:val="single" w:sz="4" w:space="0" w:color="auto"/>
              <w:right w:val="single" w:sz="4" w:space="0" w:color="auto"/>
            </w:tcBorders>
          </w:tcPr>
          <w:p w:rsidR="00000000" w:rsidRDefault="007F0021">
            <w:pPr>
              <w:jc w:val="center"/>
              <w:rPr>
                <w:sz w:val="21"/>
                <w:szCs w:val="21"/>
              </w:rPr>
            </w:pPr>
            <w:r>
              <w:rPr>
                <w:sz w:val="21"/>
                <w:szCs w:val="21"/>
              </w:rPr>
              <w:t>10.6%</w:t>
            </w:r>
          </w:p>
        </w:tc>
        <w:tc>
          <w:tcPr>
            <w:tcW w:w="1217" w:type="dxa"/>
            <w:tcBorders>
              <w:left w:val="single" w:sz="4" w:space="0" w:color="auto"/>
            </w:tcBorders>
          </w:tcPr>
          <w:p w:rsidR="00000000" w:rsidRDefault="007F0021">
            <w:pPr>
              <w:jc w:val="center"/>
              <w:rPr>
                <w:sz w:val="21"/>
                <w:szCs w:val="21"/>
              </w:rPr>
            </w:pPr>
            <w:r>
              <w:rPr>
                <w:sz w:val="21"/>
                <w:szCs w:val="21"/>
              </w:rPr>
              <w:t>10.5%</w:t>
            </w:r>
          </w:p>
        </w:tc>
      </w:tr>
      <w:tr w:rsidR="00000000">
        <w:trPr>
          <w:jc w:val="center"/>
        </w:trPr>
        <w:tc>
          <w:tcPr>
            <w:tcW w:w="3127" w:type="dxa"/>
            <w:tcBorders>
              <w:right w:val="single" w:sz="4" w:space="0" w:color="auto"/>
            </w:tcBorders>
          </w:tcPr>
          <w:p w:rsidR="00000000" w:rsidRDefault="007F0021">
            <w:pPr>
              <w:rPr>
                <w:sz w:val="21"/>
                <w:szCs w:val="21"/>
              </w:rPr>
            </w:pPr>
            <w:r>
              <w:rPr>
                <w:rFonts w:hAnsi="SimSun"/>
                <w:sz w:val="21"/>
                <w:szCs w:val="21"/>
              </w:rPr>
              <w:t>国民生产总值（</w:t>
            </w:r>
            <w:r>
              <w:rPr>
                <w:sz w:val="21"/>
                <w:szCs w:val="21"/>
              </w:rPr>
              <w:t>10</w:t>
            </w:r>
            <w:r>
              <w:rPr>
                <w:rFonts w:hAnsi="SimSun"/>
                <w:sz w:val="21"/>
                <w:szCs w:val="21"/>
              </w:rPr>
              <w:t>亿英镑）</w:t>
            </w:r>
          </w:p>
        </w:tc>
        <w:tc>
          <w:tcPr>
            <w:tcW w:w="1315" w:type="dxa"/>
            <w:tcBorders>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1 007</w:t>
            </w:r>
          </w:p>
        </w:tc>
        <w:tc>
          <w:tcPr>
            <w:tcW w:w="1216" w:type="dxa"/>
            <w:tcBorders>
              <w:left w:val="single" w:sz="4" w:space="0" w:color="auto"/>
              <w:right w:val="single" w:sz="4" w:space="0" w:color="auto"/>
            </w:tcBorders>
          </w:tcPr>
          <w:p w:rsidR="00000000" w:rsidRDefault="007F0021">
            <w:pPr>
              <w:jc w:val="center"/>
              <w:rPr>
                <w:sz w:val="21"/>
                <w:szCs w:val="21"/>
              </w:rPr>
            </w:pPr>
            <w:r>
              <w:rPr>
                <w:sz w:val="21"/>
                <w:szCs w:val="21"/>
              </w:rPr>
              <w:t>1 064</w:t>
            </w:r>
          </w:p>
        </w:tc>
        <w:tc>
          <w:tcPr>
            <w:tcW w:w="1217" w:type="dxa"/>
            <w:tcBorders>
              <w:left w:val="single" w:sz="4" w:space="0" w:color="auto"/>
              <w:bottom w:val="single" w:sz="4" w:space="0" w:color="auto"/>
              <w:right w:val="single" w:sz="4" w:space="0" w:color="auto"/>
            </w:tcBorders>
          </w:tcPr>
          <w:p w:rsidR="00000000" w:rsidRDefault="007F0021">
            <w:pPr>
              <w:jc w:val="center"/>
              <w:rPr>
                <w:sz w:val="21"/>
                <w:szCs w:val="21"/>
              </w:rPr>
            </w:pPr>
            <w:r>
              <w:rPr>
                <w:sz w:val="21"/>
                <w:szCs w:val="21"/>
              </w:rPr>
              <w:t>1 128</w:t>
            </w:r>
          </w:p>
        </w:tc>
        <w:tc>
          <w:tcPr>
            <w:tcW w:w="1216" w:type="dxa"/>
            <w:tcBorders>
              <w:left w:val="single" w:sz="4" w:space="0" w:color="auto"/>
              <w:right w:val="single" w:sz="4" w:space="0" w:color="auto"/>
            </w:tcBorders>
          </w:tcPr>
          <w:p w:rsidR="00000000" w:rsidRDefault="007F0021">
            <w:pPr>
              <w:jc w:val="center"/>
              <w:rPr>
                <w:sz w:val="21"/>
                <w:szCs w:val="21"/>
              </w:rPr>
            </w:pPr>
            <w:r>
              <w:rPr>
                <w:sz w:val="21"/>
                <w:szCs w:val="21"/>
              </w:rPr>
              <w:t>1 187</w:t>
            </w:r>
          </w:p>
        </w:tc>
        <w:tc>
          <w:tcPr>
            <w:tcW w:w="1217" w:type="dxa"/>
            <w:tcBorders>
              <w:left w:val="single" w:sz="4" w:space="0" w:color="auto"/>
              <w:bottom w:val="single" w:sz="4" w:space="0" w:color="auto"/>
            </w:tcBorders>
          </w:tcPr>
          <w:p w:rsidR="00000000" w:rsidRDefault="007F0021">
            <w:pPr>
              <w:jc w:val="center"/>
              <w:rPr>
                <w:sz w:val="21"/>
                <w:szCs w:val="21"/>
              </w:rPr>
            </w:pPr>
            <w:r>
              <w:rPr>
                <w:sz w:val="21"/>
                <w:szCs w:val="21"/>
              </w:rPr>
              <w:t>1 240</w:t>
            </w:r>
          </w:p>
        </w:tc>
      </w:tr>
    </w:tbl>
    <w:p w:rsidR="00000000" w:rsidRDefault="007F0021">
      <w:pPr>
        <w:spacing w:before="320"/>
        <w:rPr>
          <w:rFonts w:ascii="KaiTi_GB2312" w:eastAsia="KaiTi_GB2312" w:hint="eastAsia"/>
          <w:szCs w:val="24"/>
        </w:rPr>
      </w:pPr>
      <w:r>
        <w:rPr>
          <w:rFonts w:ascii="KaiTi_GB2312" w:eastAsia="KaiTi_GB2312" w:hAnsi="SimSun" w:hint="eastAsia"/>
          <w:szCs w:val="24"/>
        </w:rPr>
        <w:t>注：</w:t>
      </w:r>
    </w:p>
    <w:p w:rsidR="00000000" w:rsidRDefault="007F0021">
      <w:pPr>
        <w:rPr>
          <w:szCs w:val="24"/>
        </w:rPr>
      </w:pPr>
      <w:r>
        <w:rPr>
          <w:szCs w:val="24"/>
        </w:rPr>
        <w:t>1</w:t>
      </w:r>
      <w:r>
        <w:rPr>
          <w:rFonts w:hAnsi="SimSun"/>
          <w:szCs w:val="24"/>
        </w:rPr>
        <w:t>．包括北爱尔兰。</w:t>
      </w:r>
    </w:p>
    <w:p w:rsidR="00000000" w:rsidRDefault="007F0021">
      <w:pPr>
        <w:rPr>
          <w:szCs w:val="24"/>
        </w:rPr>
      </w:pPr>
      <w:r>
        <w:rPr>
          <w:szCs w:val="24"/>
        </w:rPr>
        <w:t>2</w:t>
      </w:r>
      <w:r>
        <w:rPr>
          <w:rFonts w:hAnsi="SimSun"/>
          <w:szCs w:val="24"/>
        </w:rPr>
        <w:t>．包括战争赔偿金支出。</w:t>
      </w:r>
    </w:p>
    <w:p w:rsidR="00000000" w:rsidRDefault="007F0021">
      <w:pPr>
        <w:rPr>
          <w:szCs w:val="24"/>
        </w:rPr>
      </w:pPr>
      <w:r>
        <w:rPr>
          <w:szCs w:val="24"/>
        </w:rPr>
        <w:t>3</w:t>
      </w:r>
      <w:r>
        <w:rPr>
          <w:rFonts w:hAnsi="SimSun"/>
          <w:szCs w:val="24"/>
        </w:rPr>
        <w:t>．包括至</w:t>
      </w:r>
      <w:r>
        <w:rPr>
          <w:szCs w:val="24"/>
        </w:rPr>
        <w:t>2003</w:t>
      </w:r>
      <w:r>
        <w:rPr>
          <w:rFonts w:hAnsi="SimSun"/>
          <w:szCs w:val="24"/>
        </w:rPr>
        <w:t>年的子女补助金支出，</w:t>
      </w:r>
      <w:r>
        <w:rPr>
          <w:szCs w:val="24"/>
        </w:rPr>
        <w:t>2003</w:t>
      </w:r>
      <w:r>
        <w:rPr>
          <w:rFonts w:hAnsi="SimSun"/>
          <w:szCs w:val="24"/>
        </w:rPr>
        <w:t>年以来的支出详情见附件三《劳工组织</w:t>
      </w:r>
      <w:r>
        <w:rPr>
          <w:rFonts w:hAnsi="SimSun" w:hint="eastAsia"/>
          <w:szCs w:val="24"/>
        </w:rPr>
        <w:t>〈</w:t>
      </w:r>
      <w:r>
        <w:rPr>
          <w:rFonts w:hAnsi="SimSun"/>
          <w:szCs w:val="24"/>
        </w:rPr>
        <w:t>第</w:t>
      </w:r>
      <w:r>
        <w:rPr>
          <w:szCs w:val="24"/>
        </w:rPr>
        <w:t>102</w:t>
      </w:r>
      <w:r>
        <w:rPr>
          <w:rFonts w:hAnsi="SimSun"/>
          <w:szCs w:val="24"/>
        </w:rPr>
        <w:t>号公约</w:t>
      </w:r>
      <w:r>
        <w:rPr>
          <w:rFonts w:hAnsi="SimSun" w:hint="eastAsia"/>
          <w:szCs w:val="24"/>
        </w:rPr>
        <w:t>〉</w:t>
      </w:r>
      <w:r>
        <w:rPr>
          <w:rFonts w:hAnsi="SimSun"/>
          <w:szCs w:val="24"/>
        </w:rPr>
        <w:t>报告》第七部分。</w:t>
      </w:r>
    </w:p>
    <w:p w:rsidR="00000000" w:rsidRDefault="007F0021">
      <w:pPr>
        <w:spacing w:after="320"/>
        <w:rPr>
          <w:szCs w:val="24"/>
        </w:rPr>
      </w:pPr>
      <w:r>
        <w:rPr>
          <w:szCs w:val="24"/>
        </w:rPr>
        <w:t>4</w:t>
      </w:r>
      <w:r>
        <w:rPr>
          <w:rFonts w:hAnsi="SimSun"/>
          <w:szCs w:val="24"/>
        </w:rPr>
        <w:t>．上面的比较是与国民生产总值做的。在联合王国的会计系统中，国民生产总值已换成了国民总收入。国民总收入是</w:t>
      </w:r>
      <w:r>
        <w:rPr>
          <w:rFonts w:hint="eastAsia"/>
          <w:szCs w:val="24"/>
        </w:rPr>
        <w:t>“</w:t>
      </w:r>
      <w:r>
        <w:rPr>
          <w:rFonts w:hAnsi="SimSun"/>
          <w:szCs w:val="24"/>
        </w:rPr>
        <w:t>海外净财产收入</w:t>
      </w:r>
      <w:r>
        <w:rPr>
          <w:rFonts w:hint="eastAsia"/>
          <w:szCs w:val="24"/>
        </w:rPr>
        <w:t>”</w:t>
      </w:r>
      <w:r>
        <w:rPr>
          <w:rFonts w:hAnsi="SimSun"/>
          <w:szCs w:val="24"/>
        </w:rPr>
        <w:t>加国民生产总值之和。海外净财产收入等于海外投资和其他种类国外金融资产所有权所得。具体来说，就是派往和来自世界其他地方的雇员的报酬加上财产收入和企业收入，扣除税款净值（即按世界其他地方的补贴加以调整）。国民生产总值和国民总收入的差额不会产生重大影响。</w:t>
      </w:r>
    </w:p>
    <w:p w:rsidR="00000000" w:rsidRDefault="007F0021">
      <w:pPr>
        <w:spacing w:after="320"/>
        <w:rPr>
          <w:rFonts w:hAnsi="SimSun"/>
          <w:u w:val="single"/>
        </w:rPr>
      </w:pPr>
      <w:r>
        <w:rPr>
          <w:rFonts w:hAnsi="SimSun"/>
          <w:u w:val="single"/>
        </w:rPr>
        <w:t>福利改革</w:t>
      </w:r>
    </w:p>
    <w:p w:rsidR="00000000" w:rsidRDefault="007F0021">
      <w:pPr>
        <w:rPr>
          <w:szCs w:val="24"/>
        </w:rPr>
      </w:pPr>
      <w:r>
        <w:rPr>
          <w:szCs w:val="24"/>
        </w:rPr>
        <w:t>223</w:t>
      </w:r>
      <w:r>
        <w:rPr>
          <w:rFonts w:hAnsi="SimSun"/>
          <w:szCs w:val="24"/>
        </w:rPr>
        <w:t>．</w:t>
      </w:r>
      <w:r>
        <w:rPr>
          <w:szCs w:val="24"/>
        </w:rPr>
        <w:t>2006</w:t>
      </w:r>
      <w:r>
        <w:rPr>
          <w:rFonts w:hAnsi="SimSun"/>
          <w:szCs w:val="24"/>
        </w:rPr>
        <w:t>年</w:t>
      </w:r>
      <w:r>
        <w:rPr>
          <w:szCs w:val="24"/>
        </w:rPr>
        <w:t>1</w:t>
      </w:r>
      <w:r>
        <w:rPr>
          <w:rFonts w:hAnsi="SimSun"/>
          <w:szCs w:val="24"/>
        </w:rPr>
        <w:t>月</w:t>
      </w:r>
      <w:r>
        <w:rPr>
          <w:szCs w:val="24"/>
        </w:rPr>
        <w:t>24</w:t>
      </w:r>
      <w:r>
        <w:rPr>
          <w:rFonts w:hAnsi="SimSun"/>
          <w:szCs w:val="24"/>
        </w:rPr>
        <w:t>日，政府出版了福利改革绿皮书《福利新政：增强人民的工作能力》。</w:t>
      </w:r>
      <w:r>
        <w:rPr>
          <w:rStyle w:val="FootnoteReference"/>
          <w:rFonts w:eastAsia="SimSun"/>
          <w:spacing w:val="10"/>
          <w:szCs w:val="24"/>
        </w:rPr>
        <w:footnoteReference w:id="105"/>
      </w:r>
      <w:r>
        <w:rPr>
          <w:szCs w:val="24"/>
        </w:rPr>
        <w:t>20</w:t>
      </w:r>
      <w:r>
        <w:rPr>
          <w:szCs w:val="24"/>
        </w:rPr>
        <w:t>06</w:t>
      </w:r>
      <w:r>
        <w:rPr>
          <w:rFonts w:hAnsi="SimSun"/>
          <w:szCs w:val="24"/>
        </w:rPr>
        <w:t>年</w:t>
      </w:r>
      <w:r>
        <w:rPr>
          <w:szCs w:val="24"/>
        </w:rPr>
        <w:t>1</w:t>
      </w:r>
      <w:r>
        <w:rPr>
          <w:rFonts w:hAnsi="SimSun"/>
          <w:szCs w:val="24"/>
        </w:rPr>
        <w:t>月和</w:t>
      </w:r>
      <w:r>
        <w:rPr>
          <w:szCs w:val="24"/>
        </w:rPr>
        <w:t>4</w:t>
      </w:r>
      <w:r>
        <w:rPr>
          <w:rFonts w:hAnsi="SimSun"/>
          <w:szCs w:val="24"/>
        </w:rPr>
        <w:t>月间，政府就绿皮书所载提案开展咨询。有</w:t>
      </w:r>
      <w:r>
        <w:rPr>
          <w:szCs w:val="24"/>
        </w:rPr>
        <w:t>600</w:t>
      </w:r>
      <w:r>
        <w:rPr>
          <w:rFonts w:hAnsi="SimSun"/>
          <w:szCs w:val="24"/>
        </w:rPr>
        <w:t>多个个人和组织提出了看法。</w:t>
      </w:r>
      <w:r>
        <w:rPr>
          <w:szCs w:val="24"/>
        </w:rPr>
        <w:t>6</w:t>
      </w:r>
      <w:r>
        <w:rPr>
          <w:rFonts w:hAnsi="SimSun"/>
          <w:szCs w:val="24"/>
        </w:rPr>
        <w:t>月，政府发表了对协商的反应。</w:t>
      </w:r>
    </w:p>
    <w:p w:rsidR="00000000" w:rsidRDefault="007F0021">
      <w:pPr>
        <w:rPr>
          <w:szCs w:val="24"/>
        </w:rPr>
      </w:pPr>
      <w:r>
        <w:rPr>
          <w:szCs w:val="24"/>
        </w:rPr>
        <w:t>224</w:t>
      </w:r>
      <w:r>
        <w:rPr>
          <w:rFonts w:hAnsi="SimSun"/>
          <w:szCs w:val="24"/>
        </w:rPr>
        <w:t>．</w:t>
      </w:r>
      <w:r>
        <w:rPr>
          <w:szCs w:val="24"/>
        </w:rPr>
        <w:t>2006</w:t>
      </w:r>
      <w:r>
        <w:rPr>
          <w:rFonts w:hAnsi="SimSun"/>
          <w:szCs w:val="24"/>
        </w:rPr>
        <w:t>年</w:t>
      </w:r>
      <w:r>
        <w:rPr>
          <w:szCs w:val="24"/>
        </w:rPr>
        <w:t>7</w:t>
      </w:r>
      <w:r>
        <w:rPr>
          <w:rFonts w:hAnsi="SimSun"/>
          <w:szCs w:val="24"/>
        </w:rPr>
        <w:t>月</w:t>
      </w:r>
      <w:r>
        <w:rPr>
          <w:szCs w:val="24"/>
        </w:rPr>
        <w:t>4</w:t>
      </w:r>
      <w:r>
        <w:rPr>
          <w:rFonts w:hAnsi="SimSun"/>
          <w:szCs w:val="24"/>
        </w:rPr>
        <w:t>日，实施了《福利改革案》</w:t>
      </w:r>
      <w:r>
        <w:rPr>
          <w:rFonts w:hAnsi="SimSun" w:hint="eastAsia"/>
          <w:szCs w:val="24"/>
        </w:rPr>
        <w:t>，</w:t>
      </w:r>
      <w:r>
        <w:rPr>
          <w:rStyle w:val="FootnoteReference"/>
          <w:rFonts w:eastAsia="SimSun"/>
          <w:spacing w:val="10"/>
          <w:szCs w:val="24"/>
        </w:rPr>
        <w:footnoteReference w:id="106"/>
      </w:r>
      <w:r>
        <w:rPr>
          <w:rFonts w:hAnsi="SimSun"/>
          <w:szCs w:val="24"/>
        </w:rPr>
        <w:t>以采取需要议会商定的主要立法予以支持的措施。《福利改革案》已在议会通过。</w:t>
      </w:r>
      <w:r>
        <w:rPr>
          <w:szCs w:val="24"/>
        </w:rPr>
        <w:t>2007</w:t>
      </w:r>
      <w:r>
        <w:rPr>
          <w:rFonts w:hAnsi="SimSun"/>
          <w:szCs w:val="24"/>
        </w:rPr>
        <w:t>年</w:t>
      </w:r>
      <w:r>
        <w:rPr>
          <w:szCs w:val="24"/>
        </w:rPr>
        <w:t>5</w:t>
      </w:r>
      <w:r>
        <w:rPr>
          <w:rFonts w:hAnsi="SimSun"/>
          <w:szCs w:val="24"/>
        </w:rPr>
        <w:t>月</w:t>
      </w:r>
      <w:r>
        <w:rPr>
          <w:szCs w:val="24"/>
        </w:rPr>
        <w:t>3</w:t>
      </w:r>
      <w:r>
        <w:rPr>
          <w:rFonts w:hAnsi="SimSun"/>
          <w:szCs w:val="24"/>
        </w:rPr>
        <w:t>日，《福利改革法》获得御准，使一些措施成了法律。这些措施包括：</w:t>
      </w:r>
    </w:p>
    <w:p w:rsidR="00000000" w:rsidRDefault="007F0021">
      <w:pPr>
        <w:numPr>
          <w:ilvl w:val="1"/>
          <w:numId w:val="43"/>
        </w:numPr>
        <w:tabs>
          <w:tab w:val="clear" w:pos="1360"/>
          <w:tab w:val="left" w:pos="1155"/>
        </w:tabs>
        <w:ind w:left="1155" w:hanging="525"/>
        <w:rPr>
          <w:szCs w:val="24"/>
        </w:rPr>
      </w:pPr>
      <w:r>
        <w:rPr>
          <w:rFonts w:hAnsi="SimSun"/>
          <w:szCs w:val="24"/>
        </w:rPr>
        <w:t>伤残福利改革；</w:t>
      </w:r>
    </w:p>
    <w:p w:rsidR="00000000" w:rsidRDefault="007F0021">
      <w:pPr>
        <w:numPr>
          <w:ilvl w:val="1"/>
          <w:numId w:val="43"/>
        </w:numPr>
        <w:tabs>
          <w:tab w:val="clear" w:pos="1360"/>
          <w:tab w:val="left" w:pos="1155"/>
        </w:tabs>
        <w:ind w:left="1155" w:hanging="525"/>
        <w:rPr>
          <w:szCs w:val="24"/>
        </w:rPr>
      </w:pPr>
      <w:r>
        <w:rPr>
          <w:rFonts w:hAnsi="SimSun"/>
          <w:szCs w:val="24"/>
        </w:rPr>
        <w:t>住房福利改革；</w:t>
      </w:r>
    </w:p>
    <w:p w:rsidR="00000000" w:rsidRDefault="007F0021">
      <w:pPr>
        <w:numPr>
          <w:ilvl w:val="1"/>
          <w:numId w:val="43"/>
        </w:numPr>
        <w:tabs>
          <w:tab w:val="clear" w:pos="1360"/>
          <w:tab w:val="left" w:pos="1155"/>
        </w:tabs>
        <w:ind w:left="1155" w:hanging="525"/>
        <w:rPr>
          <w:szCs w:val="24"/>
        </w:rPr>
      </w:pPr>
      <w:r>
        <w:rPr>
          <w:rFonts w:hAnsi="SimSun"/>
          <w:szCs w:val="24"/>
        </w:rPr>
        <w:t>修正当前福利制度的其他措施。</w:t>
      </w:r>
    </w:p>
    <w:p w:rsidR="00000000" w:rsidRDefault="007F0021">
      <w:pPr>
        <w:rPr>
          <w:szCs w:val="24"/>
        </w:rPr>
      </w:pPr>
      <w:r>
        <w:rPr>
          <w:szCs w:val="24"/>
        </w:rPr>
        <w:t>225</w:t>
      </w:r>
      <w:r>
        <w:rPr>
          <w:rFonts w:hAnsi="SimSun"/>
          <w:szCs w:val="24"/>
        </w:rPr>
        <w:t>．绿皮书中不需要主要立法支持的其他若干措施包括：</w:t>
      </w:r>
    </w:p>
    <w:p w:rsidR="00000000" w:rsidRDefault="007F0021">
      <w:pPr>
        <w:numPr>
          <w:ilvl w:val="1"/>
          <w:numId w:val="43"/>
        </w:numPr>
        <w:tabs>
          <w:tab w:val="clear" w:pos="1360"/>
          <w:tab w:val="left" w:pos="1155"/>
        </w:tabs>
        <w:ind w:left="1155" w:hanging="525"/>
        <w:rPr>
          <w:szCs w:val="24"/>
        </w:rPr>
      </w:pPr>
      <w:r>
        <w:rPr>
          <w:rFonts w:hAnsi="SimSun"/>
          <w:szCs w:val="24"/>
        </w:rPr>
        <w:t>工作途径在全国的延伸；</w:t>
      </w:r>
    </w:p>
    <w:p w:rsidR="00000000" w:rsidRDefault="007F0021">
      <w:pPr>
        <w:numPr>
          <w:ilvl w:val="1"/>
          <w:numId w:val="43"/>
        </w:numPr>
        <w:tabs>
          <w:tab w:val="clear" w:pos="1360"/>
          <w:tab w:val="left" w:pos="1155"/>
        </w:tabs>
        <w:ind w:left="1155" w:hanging="525"/>
        <w:rPr>
          <w:szCs w:val="24"/>
        </w:rPr>
      </w:pPr>
      <w:r>
        <w:rPr>
          <w:rFonts w:hAnsi="SimSun"/>
          <w:szCs w:val="24"/>
        </w:rPr>
        <w:t>健康、工作和福祉战略；</w:t>
      </w:r>
    </w:p>
    <w:p w:rsidR="00000000" w:rsidRDefault="007F0021">
      <w:pPr>
        <w:numPr>
          <w:ilvl w:val="1"/>
          <w:numId w:val="43"/>
        </w:numPr>
        <w:tabs>
          <w:tab w:val="clear" w:pos="1360"/>
          <w:tab w:val="left" w:pos="1155"/>
        </w:tabs>
        <w:ind w:left="1155" w:hanging="525"/>
        <w:rPr>
          <w:szCs w:val="24"/>
        </w:rPr>
      </w:pPr>
      <w:r>
        <w:rPr>
          <w:rFonts w:hAnsi="SimSun"/>
          <w:szCs w:val="24"/>
        </w:rPr>
        <w:t>单身父母；</w:t>
      </w:r>
    </w:p>
    <w:p w:rsidR="00000000" w:rsidRDefault="007F0021">
      <w:pPr>
        <w:numPr>
          <w:ilvl w:val="1"/>
          <w:numId w:val="43"/>
        </w:numPr>
        <w:tabs>
          <w:tab w:val="clear" w:pos="1360"/>
          <w:tab w:val="left" w:pos="1155"/>
        </w:tabs>
        <w:ind w:left="1155" w:hanging="525"/>
        <w:rPr>
          <w:szCs w:val="24"/>
        </w:rPr>
      </w:pPr>
      <w:r>
        <w:rPr>
          <w:rFonts w:hAnsi="SimSun"/>
          <w:szCs w:val="24"/>
        </w:rPr>
        <w:t>老人</w:t>
      </w:r>
    </w:p>
    <w:p w:rsidR="00000000" w:rsidRDefault="007F0021">
      <w:pPr>
        <w:numPr>
          <w:ilvl w:val="1"/>
          <w:numId w:val="43"/>
        </w:numPr>
        <w:tabs>
          <w:tab w:val="clear" w:pos="1360"/>
          <w:tab w:val="left" w:pos="1155"/>
        </w:tabs>
        <w:ind w:left="1155" w:hanging="525"/>
        <w:rPr>
          <w:szCs w:val="24"/>
        </w:rPr>
      </w:pPr>
      <w:r>
        <w:rPr>
          <w:rFonts w:hAnsi="SimSun"/>
          <w:szCs w:val="24"/>
        </w:rPr>
        <w:t>城市战略</w:t>
      </w:r>
      <w:r>
        <w:rPr>
          <w:rFonts w:hAnsi="SimSun"/>
          <w:szCs w:val="24"/>
        </w:rPr>
        <w:t>。</w:t>
      </w:r>
    </w:p>
    <w:p w:rsidR="00000000" w:rsidRDefault="007F0021">
      <w:pPr>
        <w:rPr>
          <w:szCs w:val="24"/>
        </w:rPr>
      </w:pPr>
      <w:r>
        <w:rPr>
          <w:szCs w:val="24"/>
        </w:rPr>
        <w:t>226</w:t>
      </w:r>
      <w:r>
        <w:rPr>
          <w:rFonts w:hAnsi="SimSun"/>
          <w:szCs w:val="24"/>
        </w:rPr>
        <w:t>．伤残福利改革的主要方面包括：</w:t>
      </w:r>
    </w:p>
    <w:p w:rsidR="00000000" w:rsidRDefault="007F0021">
      <w:pPr>
        <w:numPr>
          <w:ilvl w:val="1"/>
          <w:numId w:val="43"/>
        </w:numPr>
        <w:tabs>
          <w:tab w:val="clear" w:pos="1360"/>
          <w:tab w:val="left" w:pos="1155"/>
        </w:tabs>
        <w:ind w:left="1155" w:hanging="525"/>
        <w:rPr>
          <w:szCs w:val="24"/>
        </w:rPr>
      </w:pPr>
      <w:r>
        <w:rPr>
          <w:rFonts w:hAnsi="SimSun"/>
          <w:szCs w:val="24"/>
        </w:rPr>
        <w:t>与雇员和雇主合作，传播工作场所保健与安全最佳做法，传播缺勤管理、留用和招聘政策方面的最佳做法；</w:t>
      </w:r>
    </w:p>
    <w:p w:rsidR="00000000" w:rsidRDefault="007F0021">
      <w:pPr>
        <w:numPr>
          <w:ilvl w:val="1"/>
          <w:numId w:val="43"/>
        </w:numPr>
        <w:tabs>
          <w:tab w:val="clear" w:pos="1360"/>
          <w:tab w:val="left" w:pos="1155"/>
        </w:tabs>
        <w:ind w:left="1155" w:hanging="525"/>
        <w:rPr>
          <w:szCs w:val="24"/>
        </w:rPr>
      </w:pPr>
      <w:r>
        <w:rPr>
          <w:rFonts w:hAnsi="SimSun"/>
          <w:szCs w:val="24"/>
        </w:rPr>
        <w:t>与保健专业人员合作，传播职业康复方面的最佳做法（结束病假条文化）；提出支助，给予就业咨询意见；实施实验计划，让就业顾问参与全科医生的手术；</w:t>
      </w:r>
    </w:p>
    <w:p w:rsidR="00000000" w:rsidRDefault="007F0021">
      <w:pPr>
        <w:numPr>
          <w:ilvl w:val="1"/>
          <w:numId w:val="43"/>
        </w:numPr>
        <w:tabs>
          <w:tab w:val="clear" w:pos="1360"/>
          <w:tab w:val="left" w:pos="1155"/>
        </w:tabs>
        <w:ind w:left="1155" w:hanging="525"/>
        <w:rPr>
          <w:szCs w:val="24"/>
        </w:rPr>
      </w:pPr>
      <w:r>
        <w:rPr>
          <w:rFonts w:hAnsi="SimSun"/>
          <w:szCs w:val="24"/>
        </w:rPr>
        <w:t>改变有关求职津贴等其他福利规则，增加与单身父母的接触，以解决人们领不其他福利就纷纷去领伤残福利问题；</w:t>
      </w:r>
    </w:p>
    <w:p w:rsidR="00000000" w:rsidRDefault="007F0021">
      <w:pPr>
        <w:numPr>
          <w:ilvl w:val="1"/>
          <w:numId w:val="43"/>
        </w:numPr>
        <w:tabs>
          <w:tab w:val="clear" w:pos="1360"/>
          <w:tab w:val="left" w:pos="1155"/>
        </w:tabs>
        <w:ind w:left="1155" w:hanging="525"/>
        <w:rPr>
          <w:szCs w:val="24"/>
        </w:rPr>
      </w:pPr>
      <w:r>
        <w:rPr>
          <w:rFonts w:hAnsi="SimSun"/>
          <w:szCs w:val="24"/>
        </w:rPr>
        <w:t>推出获得福利的新办法。在大家眼中，现行的个人能力评估程序只一个障碍，要获得福利必须予以排除，因此，它注重的是伤残而不是一个人的能力。</w:t>
      </w:r>
      <w:r>
        <w:rPr>
          <w:rFonts w:hAnsi="SimSun"/>
          <w:szCs w:val="24"/>
        </w:rPr>
        <w:t>政府目前正在新方法范围内改变现行评估程序，使它：</w:t>
      </w:r>
    </w:p>
    <w:p w:rsidR="00000000" w:rsidRDefault="007F0021" w:rsidP="007F0021">
      <w:pPr>
        <w:numPr>
          <w:ilvl w:val="1"/>
          <w:numId w:val="43"/>
        </w:numPr>
        <w:tabs>
          <w:tab w:val="clear" w:pos="1360"/>
          <w:tab w:val="left" w:pos="1680"/>
        </w:tabs>
        <w:ind w:leftChars="444" w:left="31680" w:hanging="525"/>
        <w:rPr>
          <w:szCs w:val="24"/>
        </w:rPr>
      </w:pPr>
      <w:r>
        <w:rPr>
          <w:rFonts w:hAnsi="SimSun"/>
          <w:szCs w:val="24"/>
        </w:rPr>
        <w:t>根据实际能力提供一份某人是否有资格获得财政支助的专业评估；</w:t>
      </w:r>
    </w:p>
    <w:p w:rsidR="00000000" w:rsidRDefault="007F0021" w:rsidP="007F0021">
      <w:pPr>
        <w:numPr>
          <w:ilvl w:val="1"/>
          <w:numId w:val="43"/>
        </w:numPr>
        <w:tabs>
          <w:tab w:val="clear" w:pos="1360"/>
          <w:tab w:val="left" w:pos="1680"/>
        </w:tabs>
        <w:ind w:leftChars="444" w:left="31680" w:hanging="525"/>
        <w:rPr>
          <w:szCs w:val="24"/>
        </w:rPr>
      </w:pPr>
      <w:r>
        <w:rPr>
          <w:rFonts w:hAnsi="SimSun"/>
          <w:szCs w:val="24"/>
        </w:rPr>
        <w:t>查明能够参加与工作有关的活动的人和帮助他们重返工作岗位所需要的支助与干预工作；</w:t>
      </w:r>
    </w:p>
    <w:p w:rsidR="00000000" w:rsidRDefault="007F0021" w:rsidP="007F0021">
      <w:pPr>
        <w:numPr>
          <w:ilvl w:val="1"/>
          <w:numId w:val="43"/>
        </w:numPr>
        <w:tabs>
          <w:tab w:val="clear" w:pos="1360"/>
          <w:tab w:val="left" w:pos="1680"/>
        </w:tabs>
        <w:ind w:leftChars="444" w:left="31680" w:hanging="525"/>
        <w:rPr>
          <w:szCs w:val="24"/>
        </w:rPr>
      </w:pPr>
      <w:r>
        <w:rPr>
          <w:rFonts w:hAnsi="SimSun"/>
          <w:szCs w:val="24"/>
        </w:rPr>
        <w:t>查明因为疾病或残疾所限，在可预见的将来根本无法要求他们从事任何与工作有关的活动的人</w:t>
      </w:r>
      <w:r>
        <w:rPr>
          <w:rFonts w:hAnsi="SimSun" w:hint="eastAsia"/>
          <w:szCs w:val="24"/>
        </w:rPr>
        <w:t>；</w:t>
      </w:r>
    </w:p>
    <w:p w:rsidR="00000000" w:rsidRDefault="007F0021" w:rsidP="007F0021">
      <w:pPr>
        <w:numPr>
          <w:ilvl w:val="1"/>
          <w:numId w:val="43"/>
        </w:numPr>
        <w:tabs>
          <w:tab w:val="clear" w:pos="1360"/>
          <w:tab w:val="left" w:pos="1680"/>
        </w:tabs>
        <w:ind w:leftChars="444" w:left="31680" w:hanging="525"/>
        <w:rPr>
          <w:szCs w:val="24"/>
        </w:rPr>
      </w:pPr>
      <w:r>
        <w:rPr>
          <w:rFonts w:hAnsi="SimSun"/>
          <w:szCs w:val="24"/>
        </w:rPr>
        <w:t>新的就业和支助津贴。它将取代现行短期和长期伤残福利。新受益人在其医疗情况接受评估期间，有</w:t>
      </w:r>
      <w:r>
        <w:rPr>
          <w:szCs w:val="24"/>
        </w:rPr>
        <w:t>13</w:t>
      </w:r>
      <w:r>
        <w:rPr>
          <w:rFonts w:hAnsi="SimSun"/>
          <w:szCs w:val="24"/>
        </w:rPr>
        <w:t>个星期将按就业和支助津贴评估阶段的比率领取。多数受益人，即在适当帮助下，应当能够采取步骤返回工作岗位的人，过了头</w:t>
      </w:r>
      <w:r>
        <w:rPr>
          <w:szCs w:val="24"/>
        </w:rPr>
        <w:t>13</w:t>
      </w:r>
      <w:r>
        <w:rPr>
          <w:rFonts w:hAnsi="SimSun"/>
          <w:szCs w:val="24"/>
        </w:rPr>
        <w:t>个月，将在基本比率之外，收到</w:t>
      </w:r>
      <w:r>
        <w:rPr>
          <w:rFonts w:hAnsi="SimSun"/>
          <w:szCs w:val="24"/>
        </w:rPr>
        <w:t>与工作有关的活动津贴。如果受益人无缘无故不从事条件限制规定的活动，这部分津贴就可以裁撤。健康情况最严重的人会得到支助部分的津贴；这部分津贴将按较高的比率支付，而且根本不要求从事与工作有关的活动。不过，因为重要的不是取消任何人的领取资格，接受支助部分津贴的人将能够在接受津贴时自愿提供适当的支助；</w:t>
      </w:r>
    </w:p>
    <w:p w:rsidR="00000000" w:rsidRDefault="007F0021" w:rsidP="007F0021">
      <w:pPr>
        <w:numPr>
          <w:ilvl w:val="1"/>
          <w:numId w:val="43"/>
        </w:numPr>
        <w:tabs>
          <w:tab w:val="clear" w:pos="1360"/>
          <w:tab w:val="left" w:pos="1680"/>
        </w:tabs>
        <w:ind w:leftChars="444" w:left="31680" w:hanging="525"/>
        <w:rPr>
          <w:szCs w:val="24"/>
        </w:rPr>
      </w:pPr>
      <w:r>
        <w:rPr>
          <w:rFonts w:hAnsi="SimSun"/>
          <w:szCs w:val="24"/>
        </w:rPr>
        <w:t>在职支助。为了确保人们继续工作或能够走上工作岗位，实施了一套新的途径选择，提供恢复工作信贷，以确保人们在工作期间生活得更好。</w:t>
      </w:r>
    </w:p>
    <w:p w:rsidR="00000000" w:rsidRDefault="007F0021">
      <w:pPr>
        <w:spacing w:before="320" w:after="320"/>
        <w:rPr>
          <w:rFonts w:hAnsi="SimSun"/>
          <w:u w:val="single"/>
        </w:rPr>
      </w:pPr>
      <w:r>
        <w:rPr>
          <w:rFonts w:hAnsi="SimSun"/>
          <w:u w:val="single"/>
        </w:rPr>
        <w:t>养恤金改革</w:t>
      </w:r>
    </w:p>
    <w:p w:rsidR="00000000" w:rsidRDefault="007F0021">
      <w:pPr>
        <w:rPr>
          <w:szCs w:val="24"/>
        </w:rPr>
      </w:pPr>
      <w:r>
        <w:rPr>
          <w:szCs w:val="24"/>
        </w:rPr>
        <w:t>227</w:t>
      </w:r>
      <w:r>
        <w:rPr>
          <w:rFonts w:hAnsi="SimSun"/>
          <w:szCs w:val="24"/>
        </w:rPr>
        <w:t>．</w:t>
      </w:r>
      <w:r>
        <w:rPr>
          <w:szCs w:val="24"/>
        </w:rPr>
        <w:t>2002</w:t>
      </w:r>
      <w:r>
        <w:rPr>
          <w:rFonts w:hAnsi="SimSun"/>
          <w:szCs w:val="24"/>
        </w:rPr>
        <w:t>年</w:t>
      </w:r>
      <w:r>
        <w:rPr>
          <w:szCs w:val="24"/>
        </w:rPr>
        <w:t>12</w:t>
      </w:r>
      <w:r>
        <w:rPr>
          <w:rFonts w:hAnsi="SimSun"/>
          <w:szCs w:val="24"/>
        </w:rPr>
        <w:t>月，政府成立了独立的养恤金委员会，以审查养恤金制度面临的</w:t>
      </w:r>
      <w:r>
        <w:rPr>
          <w:rFonts w:hAnsi="SimSun"/>
          <w:szCs w:val="24"/>
        </w:rPr>
        <w:t>长期难题，并提出改革建议。</w:t>
      </w:r>
      <w:r>
        <w:rPr>
          <w:szCs w:val="24"/>
        </w:rPr>
        <w:t>2005</w:t>
      </w:r>
      <w:r>
        <w:rPr>
          <w:rFonts w:hAnsi="SimSun"/>
          <w:szCs w:val="24"/>
        </w:rPr>
        <w:t>年</w:t>
      </w:r>
      <w:r>
        <w:rPr>
          <w:szCs w:val="24"/>
        </w:rPr>
        <w:t>11</w:t>
      </w:r>
      <w:r>
        <w:rPr>
          <w:rFonts w:hAnsi="SimSun"/>
          <w:szCs w:val="24"/>
        </w:rPr>
        <w:t>月，委员会公布了其审查结论，提出了种种提案，以应对我们为所有退休人员提供公平、适当退休收入所面临的难题。由于委员会的报告为凝聚共识奠定了坚实基础，全国养恤金辩论</w:t>
      </w:r>
      <w:r>
        <w:rPr>
          <w:rStyle w:val="FootnoteReference"/>
          <w:rFonts w:eastAsia="SimSun"/>
          <w:spacing w:val="10"/>
          <w:szCs w:val="24"/>
        </w:rPr>
        <w:footnoteReference w:id="107"/>
      </w:r>
      <w:r>
        <w:rPr>
          <w:rFonts w:hAnsi="SimSun"/>
          <w:szCs w:val="24"/>
        </w:rPr>
        <w:t>给公众就新的改革选择方案发表意见的机会。辩论过程最后确立了国家养恤金日。有了全国养恤金辩论的材料，政府以委员会的报告为蓝本，</w:t>
      </w:r>
      <w:r>
        <w:rPr>
          <w:szCs w:val="24"/>
        </w:rPr>
        <w:t>2005</w:t>
      </w:r>
      <w:r>
        <w:rPr>
          <w:rFonts w:hAnsi="SimSun"/>
          <w:szCs w:val="24"/>
        </w:rPr>
        <w:t>年</w:t>
      </w:r>
      <w:r>
        <w:rPr>
          <w:szCs w:val="24"/>
        </w:rPr>
        <w:t>5</w:t>
      </w:r>
      <w:r>
        <w:rPr>
          <w:rFonts w:hAnsi="SimSun"/>
          <w:szCs w:val="24"/>
        </w:rPr>
        <w:t>月</w:t>
      </w:r>
      <w:r>
        <w:rPr>
          <w:szCs w:val="24"/>
        </w:rPr>
        <w:t>25</w:t>
      </w:r>
      <w:r>
        <w:rPr>
          <w:rFonts w:hAnsi="SimSun"/>
          <w:szCs w:val="24"/>
        </w:rPr>
        <w:t>日在白皮书《退休保障：争取建立崭新的养恤金制度》</w:t>
      </w:r>
      <w:r>
        <w:rPr>
          <w:rStyle w:val="FootnoteReference"/>
          <w:rFonts w:eastAsia="SimSun"/>
          <w:spacing w:val="10"/>
          <w:szCs w:val="24"/>
        </w:rPr>
        <w:footnoteReference w:id="108"/>
      </w:r>
      <w:r>
        <w:rPr>
          <w:rFonts w:hAnsi="SimSun"/>
          <w:szCs w:val="24"/>
        </w:rPr>
        <w:t>公布了自己的提议。这些提议旨在满足个人责任、公平、简单、可以承受及可以持续五种测试。</w:t>
      </w:r>
    </w:p>
    <w:p w:rsidR="00000000" w:rsidRDefault="007F0021">
      <w:pPr>
        <w:spacing w:after="320"/>
        <w:rPr>
          <w:szCs w:val="24"/>
        </w:rPr>
      </w:pPr>
      <w:r>
        <w:rPr>
          <w:szCs w:val="24"/>
        </w:rPr>
        <w:t>228</w:t>
      </w:r>
      <w:r>
        <w:rPr>
          <w:rFonts w:hAnsi="SimSun"/>
          <w:szCs w:val="24"/>
        </w:rPr>
        <w:t>．</w:t>
      </w:r>
      <w:r>
        <w:rPr>
          <w:szCs w:val="24"/>
        </w:rPr>
        <w:t>2006</w:t>
      </w:r>
      <w:r>
        <w:rPr>
          <w:rFonts w:hAnsi="SimSun"/>
          <w:szCs w:val="24"/>
        </w:rPr>
        <w:t>年</w:t>
      </w:r>
      <w:r>
        <w:rPr>
          <w:szCs w:val="24"/>
        </w:rPr>
        <w:t>5</w:t>
      </w:r>
      <w:r>
        <w:rPr>
          <w:rFonts w:hAnsi="SimSun"/>
          <w:szCs w:val="24"/>
        </w:rPr>
        <w:t>月至</w:t>
      </w:r>
      <w:r>
        <w:rPr>
          <w:rFonts w:hint="eastAsia"/>
          <w:szCs w:val="24"/>
        </w:rPr>
        <w:t>9</w:t>
      </w:r>
      <w:r>
        <w:rPr>
          <w:rFonts w:hAnsi="SimSun"/>
          <w:szCs w:val="24"/>
        </w:rPr>
        <w:t>月期间</w:t>
      </w:r>
      <w:r>
        <w:rPr>
          <w:rFonts w:hAnsi="SimSun"/>
          <w:szCs w:val="24"/>
        </w:rPr>
        <w:t>，政府就白皮书所载整套改革计划开展咨询。大约有</w:t>
      </w:r>
      <w:r>
        <w:rPr>
          <w:szCs w:val="24"/>
        </w:rPr>
        <w:t>350</w:t>
      </w:r>
      <w:r>
        <w:rPr>
          <w:rFonts w:hAnsi="SimSun"/>
          <w:szCs w:val="24"/>
        </w:rPr>
        <w:t>个个人和组织对咨询做出了反应。</w:t>
      </w:r>
      <w:r>
        <w:rPr>
          <w:szCs w:val="24"/>
        </w:rPr>
        <w:t>2006</w:t>
      </w:r>
      <w:r>
        <w:rPr>
          <w:rFonts w:hAnsi="SimSun"/>
          <w:szCs w:val="24"/>
        </w:rPr>
        <w:t>年</w:t>
      </w:r>
      <w:r>
        <w:rPr>
          <w:szCs w:val="24"/>
        </w:rPr>
        <w:t>11</w:t>
      </w:r>
      <w:r>
        <w:rPr>
          <w:rFonts w:hAnsi="SimSun"/>
          <w:szCs w:val="24"/>
        </w:rPr>
        <w:t>月</w:t>
      </w:r>
      <w:r>
        <w:rPr>
          <w:szCs w:val="24"/>
        </w:rPr>
        <w:t>28</w:t>
      </w:r>
      <w:r>
        <w:rPr>
          <w:rFonts w:hAnsi="SimSun"/>
          <w:szCs w:val="24"/>
        </w:rPr>
        <w:t>日，政府把《养恤金法案》</w:t>
      </w:r>
      <w:r>
        <w:rPr>
          <w:rStyle w:val="FootnoteReference"/>
          <w:rFonts w:eastAsia="SimSun"/>
          <w:spacing w:val="10"/>
          <w:szCs w:val="24"/>
        </w:rPr>
        <w:footnoteReference w:id="109"/>
      </w:r>
      <w:r>
        <w:rPr>
          <w:rFonts w:hAnsi="SimSun"/>
          <w:szCs w:val="24"/>
        </w:rPr>
        <w:t>介绍给了议会。该法案为长期养恤金改革制订了法律，使国家的养恤金更公平、更慷慨，并为私人储蓄提供了坚实的基础。</w:t>
      </w:r>
      <w:r>
        <w:rPr>
          <w:szCs w:val="24"/>
        </w:rPr>
        <w:t>2006</w:t>
      </w:r>
      <w:r>
        <w:rPr>
          <w:rFonts w:hAnsi="SimSun"/>
          <w:szCs w:val="24"/>
        </w:rPr>
        <w:t>年</w:t>
      </w:r>
      <w:r>
        <w:rPr>
          <w:szCs w:val="24"/>
        </w:rPr>
        <w:t>12</w:t>
      </w:r>
      <w:r>
        <w:rPr>
          <w:rFonts w:hAnsi="SimSun"/>
          <w:szCs w:val="24"/>
        </w:rPr>
        <w:t>月</w:t>
      </w:r>
      <w:r>
        <w:rPr>
          <w:szCs w:val="24"/>
        </w:rPr>
        <w:t>12</w:t>
      </w:r>
      <w:r>
        <w:rPr>
          <w:rFonts w:hAnsi="SimSun"/>
          <w:szCs w:val="24"/>
        </w:rPr>
        <w:t>日，政府出版了第二份白皮书《个人账户：新的储蓄办法》</w:t>
      </w:r>
      <w:r>
        <w:rPr>
          <w:rStyle w:val="FootnoteReference"/>
          <w:rFonts w:eastAsia="SimSun"/>
          <w:spacing w:val="10"/>
          <w:szCs w:val="24"/>
        </w:rPr>
        <w:footnoteReference w:id="110"/>
      </w:r>
      <w:r>
        <w:rPr>
          <w:rFonts w:hAnsi="SimSun"/>
          <w:szCs w:val="24"/>
        </w:rPr>
        <w:t>这份白皮书阐明了建立一个全国低费用个人账户新系统的建议。</w:t>
      </w:r>
    </w:p>
    <w:p w:rsidR="00000000" w:rsidRDefault="007F0021">
      <w:pPr>
        <w:pStyle w:val="Heading3"/>
        <w:rPr>
          <w:rFonts w:hAnsi="SimSun"/>
        </w:rPr>
      </w:pPr>
      <w:bookmarkStart w:id="55" w:name="_Toc207615596"/>
      <w:r>
        <w:rPr>
          <w:rFonts w:hAnsi="SimSun"/>
        </w:rPr>
        <w:t>第</w:t>
      </w:r>
      <w:r>
        <w:rPr>
          <w:rFonts w:hAnsi="SimSun"/>
        </w:rPr>
        <w:t>10</w:t>
      </w:r>
      <w:r>
        <w:rPr>
          <w:rFonts w:hAnsi="SimSun"/>
        </w:rPr>
        <w:t>条－保护家庭权</w:t>
      </w:r>
      <w:bookmarkEnd w:id="55"/>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ind w:left="1155" w:hanging="525"/>
        <w:rPr>
          <w:szCs w:val="24"/>
        </w:rPr>
      </w:pPr>
      <w:r>
        <w:rPr>
          <w:rFonts w:hAnsi="SimSun"/>
          <w:szCs w:val="24"/>
        </w:rPr>
        <w:t>《欧洲社会宪章》（</w:t>
      </w:r>
      <w:r>
        <w:rPr>
          <w:szCs w:val="24"/>
        </w:rPr>
        <w:t>1961</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《公民及政治权利国际公约》（</w:t>
      </w:r>
      <w:r>
        <w:rPr>
          <w:szCs w:val="24"/>
        </w:rPr>
        <w:t>1966</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劳工组</w:t>
      </w:r>
      <w:r>
        <w:rPr>
          <w:rFonts w:hAnsi="SimSun"/>
          <w:szCs w:val="24"/>
        </w:rPr>
        <w:t>织《最低年龄第</w:t>
      </w:r>
      <w:r>
        <w:rPr>
          <w:szCs w:val="24"/>
        </w:rPr>
        <w:t>138</w:t>
      </w:r>
      <w:r>
        <w:rPr>
          <w:rFonts w:hAnsi="SimSun"/>
          <w:szCs w:val="24"/>
        </w:rPr>
        <w:t>号公约》（</w:t>
      </w:r>
      <w:r>
        <w:rPr>
          <w:szCs w:val="24"/>
        </w:rPr>
        <w:t>1973</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《消除对妇女一切形式歧视公约》（</w:t>
      </w:r>
      <w:r>
        <w:rPr>
          <w:szCs w:val="24"/>
        </w:rPr>
        <w:t>1979</w:t>
      </w:r>
      <w:r>
        <w:rPr>
          <w:rFonts w:hAnsi="SimSun"/>
          <w:szCs w:val="24"/>
        </w:rPr>
        <w:t>年）和《修正案》（</w:t>
      </w:r>
      <w:r>
        <w:rPr>
          <w:szCs w:val="24"/>
        </w:rPr>
        <w:t>1995</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《儿童权利公约》（</w:t>
      </w:r>
      <w:r>
        <w:rPr>
          <w:szCs w:val="24"/>
        </w:rPr>
        <w:t>1989</w:t>
      </w:r>
      <w:r>
        <w:rPr>
          <w:rFonts w:hAnsi="SimSun"/>
          <w:szCs w:val="24"/>
        </w:rPr>
        <w:t>年）。</w:t>
      </w:r>
    </w:p>
    <w:p w:rsidR="00000000" w:rsidRDefault="007F0021">
      <w:pPr>
        <w:spacing w:before="320" w:after="320"/>
        <w:rPr>
          <w:rFonts w:hAnsi="SimSun"/>
          <w:u w:val="single"/>
        </w:rPr>
      </w:pP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spacing w:after="320"/>
        <w:rPr>
          <w:szCs w:val="24"/>
        </w:rPr>
      </w:pPr>
      <w:r>
        <w:rPr>
          <w:szCs w:val="24"/>
        </w:rPr>
        <w:t>229</w:t>
      </w:r>
      <w:r>
        <w:rPr>
          <w:rFonts w:hAnsi="SimSun"/>
          <w:szCs w:val="24"/>
        </w:rPr>
        <w:t>．委员会应当注意到政府关于《儿童权利公约》的最新定期报告（草案）</w:t>
      </w:r>
      <w:r>
        <w:rPr>
          <w:rFonts w:hAnsi="SimSun" w:hint="eastAsia"/>
          <w:szCs w:val="24"/>
        </w:rPr>
        <w:t>，</w:t>
      </w:r>
      <w:r>
        <w:rPr>
          <w:rStyle w:val="FootnoteReference"/>
          <w:rFonts w:eastAsia="SimSun"/>
          <w:spacing w:val="10"/>
          <w:szCs w:val="24"/>
        </w:rPr>
        <w:footnoteReference w:id="111"/>
      </w:r>
      <w:r>
        <w:rPr>
          <w:rFonts w:hAnsi="SimSun"/>
          <w:szCs w:val="24"/>
        </w:rPr>
        <w:t>关于《消除对妇女一切形式歧视公约》的最新定期报告</w:t>
      </w:r>
      <w:r>
        <w:rPr>
          <w:rFonts w:hAnsi="SimSun" w:hint="eastAsia"/>
          <w:szCs w:val="24"/>
        </w:rPr>
        <w:t>，</w:t>
      </w:r>
      <w:r>
        <w:rPr>
          <w:rStyle w:val="FootnoteReference"/>
          <w:rFonts w:eastAsia="SimSun"/>
          <w:spacing w:val="10"/>
          <w:szCs w:val="24"/>
        </w:rPr>
        <w:footnoteReference w:id="112"/>
      </w:r>
      <w:r>
        <w:rPr>
          <w:rFonts w:hAnsi="SimSun"/>
          <w:szCs w:val="24"/>
        </w:rPr>
        <w:t>以及政府关于《公民及政治权利公约》的第六次定期报告。</w:t>
      </w:r>
      <w:r>
        <w:rPr>
          <w:rStyle w:val="FootnoteReference"/>
          <w:rFonts w:eastAsia="SimSun"/>
          <w:spacing w:val="10"/>
          <w:szCs w:val="24"/>
        </w:rPr>
        <w:footnoteReference w:id="113"/>
      </w:r>
    </w:p>
    <w:p w:rsidR="00000000" w:rsidRDefault="007F0021">
      <w:pPr>
        <w:spacing w:after="320"/>
        <w:rPr>
          <w:rFonts w:hAnsi="SimSun"/>
          <w:u w:val="single"/>
        </w:rPr>
      </w:pPr>
      <w:r>
        <w:rPr>
          <w:rFonts w:hAnsi="SimSun"/>
          <w:u w:val="single"/>
        </w:rPr>
        <w:br w:type="page"/>
      </w:r>
      <w:r>
        <w:rPr>
          <w:rFonts w:hAnsi="SimSun"/>
          <w:u w:val="single"/>
        </w:rPr>
        <w:t>家庭暴力</w:t>
      </w:r>
    </w:p>
    <w:p w:rsidR="00000000" w:rsidRDefault="007F0021">
      <w:pPr>
        <w:spacing w:after="320"/>
        <w:rPr>
          <w:szCs w:val="24"/>
        </w:rPr>
      </w:pPr>
      <w:r>
        <w:rPr>
          <w:szCs w:val="24"/>
        </w:rPr>
        <w:t>230</w:t>
      </w:r>
      <w:r>
        <w:rPr>
          <w:rFonts w:hAnsi="SimSun"/>
          <w:szCs w:val="24"/>
        </w:rPr>
        <w:t>．见本报告第</w:t>
      </w:r>
      <w:r>
        <w:rPr>
          <w:szCs w:val="24"/>
        </w:rPr>
        <w:t>7</w:t>
      </w:r>
      <w:r>
        <w:rPr>
          <w:rFonts w:hAnsi="SimSun"/>
          <w:szCs w:val="24"/>
        </w:rPr>
        <w:t>节对委员会结论性意见第</w:t>
      </w:r>
      <w:r>
        <w:rPr>
          <w:szCs w:val="24"/>
        </w:rPr>
        <w:t>35</w:t>
      </w:r>
      <w:r>
        <w:rPr>
          <w:rFonts w:hAnsi="SimSun"/>
          <w:szCs w:val="24"/>
        </w:rPr>
        <w:t>段的答复。</w:t>
      </w:r>
    </w:p>
    <w:p w:rsidR="00000000" w:rsidRDefault="007F0021">
      <w:pPr>
        <w:spacing w:after="320"/>
        <w:rPr>
          <w:rFonts w:hAnsi="SimSun"/>
          <w:u w:val="single"/>
        </w:rPr>
      </w:pPr>
      <w:r>
        <w:rPr>
          <w:rFonts w:hAnsi="SimSun"/>
          <w:u w:val="single"/>
        </w:rPr>
        <w:t>工作安排</w:t>
      </w:r>
    </w:p>
    <w:p w:rsidR="00000000" w:rsidRDefault="007F0021">
      <w:pPr>
        <w:rPr>
          <w:szCs w:val="24"/>
        </w:rPr>
      </w:pPr>
      <w:r>
        <w:rPr>
          <w:szCs w:val="24"/>
        </w:rPr>
        <w:t>231</w:t>
      </w:r>
      <w:r>
        <w:rPr>
          <w:rFonts w:hAnsi="SimSun"/>
          <w:szCs w:val="24"/>
        </w:rPr>
        <w:t>．所有在业妇女现在都有权享受总共</w:t>
      </w:r>
      <w:r>
        <w:rPr>
          <w:szCs w:val="24"/>
        </w:rPr>
        <w:t>52</w:t>
      </w:r>
      <w:r>
        <w:rPr>
          <w:rFonts w:hAnsi="SimSun"/>
          <w:szCs w:val="24"/>
        </w:rPr>
        <w:t>个星期的产假，不管她</w:t>
      </w:r>
      <w:r>
        <w:rPr>
          <w:rFonts w:hAnsi="SimSun"/>
          <w:szCs w:val="24"/>
        </w:rPr>
        <w:t>们在雇主那里服务时间的长短。妇女要获得领取法定产假工资的资格，到婴儿预计出生日前第</w:t>
      </w:r>
      <w:r>
        <w:rPr>
          <w:szCs w:val="24"/>
        </w:rPr>
        <w:t>15</w:t>
      </w:r>
      <w:r>
        <w:rPr>
          <w:rFonts w:hAnsi="SimSun"/>
          <w:szCs w:val="24"/>
        </w:rPr>
        <w:t>周，必须已经连续在同一雇主处工作满</w:t>
      </w:r>
      <w:r>
        <w:rPr>
          <w:szCs w:val="24"/>
        </w:rPr>
        <w:t>26</w:t>
      </w:r>
      <w:r>
        <w:rPr>
          <w:rFonts w:hAnsi="SimSun"/>
          <w:szCs w:val="24"/>
        </w:rPr>
        <w:t>周，而且每周平均所得起码等于收入下限（</w:t>
      </w:r>
      <w:r>
        <w:rPr>
          <w:szCs w:val="24"/>
        </w:rPr>
        <w:t>2007</w:t>
      </w:r>
      <w:r>
        <w:rPr>
          <w:rFonts w:hAnsi="SimSun"/>
          <w:szCs w:val="24"/>
        </w:rPr>
        <w:t>年</w:t>
      </w:r>
      <w:r>
        <w:rPr>
          <w:szCs w:val="24"/>
        </w:rPr>
        <w:t>4</w:t>
      </w:r>
      <w:r>
        <w:rPr>
          <w:rFonts w:hAnsi="SimSun"/>
          <w:szCs w:val="24"/>
        </w:rPr>
        <w:t>月为每周</w:t>
      </w:r>
      <w:r>
        <w:rPr>
          <w:szCs w:val="24"/>
        </w:rPr>
        <w:t>87</w:t>
      </w:r>
      <w:r>
        <w:rPr>
          <w:rFonts w:hAnsi="SimSun"/>
          <w:szCs w:val="24"/>
        </w:rPr>
        <w:t>英镑）。雇主按产妇每周平均所得</w:t>
      </w:r>
      <w:r>
        <w:rPr>
          <w:szCs w:val="24"/>
        </w:rPr>
        <w:t>90%</w:t>
      </w:r>
      <w:r>
        <w:rPr>
          <w:rFonts w:hAnsi="SimSun"/>
          <w:szCs w:val="24"/>
        </w:rPr>
        <w:t>支付法定产假工资，支付</w:t>
      </w:r>
      <w:r>
        <w:rPr>
          <w:szCs w:val="24"/>
        </w:rPr>
        <w:t>6</w:t>
      </w:r>
      <w:r>
        <w:rPr>
          <w:rFonts w:hAnsi="SimSun"/>
          <w:szCs w:val="24"/>
        </w:rPr>
        <w:t>个星期；然后按统一比率（从</w:t>
      </w:r>
      <w:r>
        <w:rPr>
          <w:szCs w:val="24"/>
        </w:rPr>
        <w:t>2007</w:t>
      </w:r>
      <w:r>
        <w:rPr>
          <w:rFonts w:hAnsi="SimSun"/>
          <w:szCs w:val="24"/>
        </w:rPr>
        <w:t>年</w:t>
      </w:r>
      <w:r>
        <w:rPr>
          <w:szCs w:val="24"/>
        </w:rPr>
        <w:t>4</w:t>
      </w:r>
      <w:r>
        <w:rPr>
          <w:rFonts w:hAnsi="SimSun"/>
          <w:szCs w:val="24"/>
        </w:rPr>
        <w:t>月起为</w:t>
      </w:r>
      <w:r>
        <w:rPr>
          <w:szCs w:val="24"/>
        </w:rPr>
        <w:t>112.75</w:t>
      </w:r>
      <w:r>
        <w:rPr>
          <w:rFonts w:hAnsi="SimSun"/>
          <w:szCs w:val="24"/>
        </w:rPr>
        <w:t>英镑）支付</w:t>
      </w:r>
      <w:r>
        <w:rPr>
          <w:szCs w:val="24"/>
        </w:rPr>
        <w:t>12</w:t>
      </w:r>
      <w:r>
        <w:rPr>
          <w:rFonts w:hAnsi="SimSun"/>
          <w:szCs w:val="24"/>
        </w:rPr>
        <w:t>个星期。休产假的妇女的养恤金权利是受保护的。</w:t>
      </w:r>
    </w:p>
    <w:p w:rsidR="00000000" w:rsidRDefault="007F0021">
      <w:pPr>
        <w:rPr>
          <w:szCs w:val="24"/>
        </w:rPr>
      </w:pPr>
      <w:r>
        <w:rPr>
          <w:szCs w:val="24"/>
        </w:rPr>
        <w:t>232</w:t>
      </w:r>
      <w:r>
        <w:rPr>
          <w:rFonts w:hAnsi="SimSun"/>
          <w:szCs w:val="24"/>
        </w:rPr>
        <w:t>．根据经《</w:t>
      </w:r>
      <w:r>
        <w:rPr>
          <w:szCs w:val="24"/>
        </w:rPr>
        <w:t>2002</w:t>
      </w:r>
      <w:r>
        <w:rPr>
          <w:rFonts w:hAnsi="SimSun"/>
          <w:szCs w:val="24"/>
        </w:rPr>
        <w:t>年就业法》修正的《</w:t>
      </w:r>
      <w:r>
        <w:rPr>
          <w:szCs w:val="24"/>
        </w:rPr>
        <w:t>1996</w:t>
      </w:r>
      <w:r>
        <w:rPr>
          <w:rFonts w:hAnsi="SimSun"/>
          <w:szCs w:val="24"/>
        </w:rPr>
        <w:t>年就业权利法》，在职收养者可以休</w:t>
      </w:r>
      <w:r>
        <w:rPr>
          <w:szCs w:val="24"/>
        </w:rPr>
        <w:t>1</w:t>
      </w:r>
      <w:r>
        <w:rPr>
          <w:rFonts w:hAnsi="SimSun"/>
          <w:szCs w:val="24"/>
        </w:rPr>
        <w:t>年的收养假。根据《</w:t>
      </w:r>
      <w:r>
        <w:rPr>
          <w:szCs w:val="24"/>
        </w:rPr>
        <w:t>19</w:t>
      </w:r>
      <w:r>
        <w:rPr>
          <w:rFonts w:hint="eastAsia"/>
          <w:szCs w:val="24"/>
        </w:rPr>
        <w:t>8</w:t>
      </w:r>
      <w:r>
        <w:rPr>
          <w:szCs w:val="24"/>
        </w:rPr>
        <w:t>9</w:t>
      </w:r>
      <w:r>
        <w:rPr>
          <w:rFonts w:hAnsi="SimSun"/>
          <w:szCs w:val="24"/>
        </w:rPr>
        <w:t>年社会保障和缴费法》制订的条例规定，收养</w:t>
      </w:r>
      <w:r>
        <w:rPr>
          <w:rFonts w:hAnsi="SimSun"/>
          <w:szCs w:val="24"/>
        </w:rPr>
        <w:t>者最多可领取</w:t>
      </w:r>
      <w:r>
        <w:rPr>
          <w:szCs w:val="24"/>
        </w:rPr>
        <w:t>39</w:t>
      </w:r>
      <w:r>
        <w:rPr>
          <w:rFonts w:hAnsi="SimSun"/>
          <w:szCs w:val="24"/>
        </w:rPr>
        <w:t>周的法定收养假工资。</w:t>
      </w:r>
    </w:p>
    <w:p w:rsidR="00000000" w:rsidRDefault="007F0021">
      <w:pPr>
        <w:rPr>
          <w:szCs w:val="24"/>
        </w:rPr>
      </w:pPr>
      <w:r>
        <w:rPr>
          <w:szCs w:val="24"/>
        </w:rPr>
        <w:t>233</w:t>
      </w:r>
      <w:r>
        <w:rPr>
          <w:rFonts w:hAnsi="SimSun"/>
          <w:szCs w:val="24"/>
        </w:rPr>
        <w:t>．现在有四分之三的妈妈获得领取产假工资的全部权力，比</w:t>
      </w:r>
      <w:r>
        <w:rPr>
          <w:szCs w:val="24"/>
        </w:rPr>
        <w:t>2002</w:t>
      </w:r>
      <w:r>
        <w:rPr>
          <w:rFonts w:hAnsi="SimSun"/>
          <w:szCs w:val="24"/>
        </w:rPr>
        <w:t>年的三分之二有所增加。妈妈休假更多。现在产假平均时间是</w:t>
      </w:r>
      <w:r>
        <w:rPr>
          <w:szCs w:val="24"/>
        </w:rPr>
        <w:t>6</w:t>
      </w:r>
      <w:r>
        <w:rPr>
          <w:rFonts w:hAnsi="SimSun"/>
          <w:szCs w:val="24"/>
        </w:rPr>
        <w:t>个月，比</w:t>
      </w:r>
      <w:r>
        <w:rPr>
          <w:szCs w:val="24"/>
        </w:rPr>
        <w:t>2002</w:t>
      </w:r>
      <w:r>
        <w:rPr>
          <w:rFonts w:hAnsi="SimSun"/>
          <w:szCs w:val="24"/>
        </w:rPr>
        <w:t>年的</w:t>
      </w:r>
      <w:r>
        <w:rPr>
          <w:szCs w:val="24"/>
        </w:rPr>
        <w:t>4</w:t>
      </w:r>
      <w:r>
        <w:rPr>
          <w:rFonts w:hAnsi="SimSun"/>
          <w:szCs w:val="24"/>
        </w:rPr>
        <w:t>个月有所延长。爸爸在孩子出生前后休假也多了，绝大多数爸爸（</w:t>
      </w:r>
      <w:r>
        <w:rPr>
          <w:szCs w:val="24"/>
        </w:rPr>
        <w:t>93%</w:t>
      </w:r>
      <w:r>
        <w:rPr>
          <w:rFonts w:hAnsi="SimSun"/>
          <w:szCs w:val="24"/>
        </w:rPr>
        <w:t>）在孩子出生前后都休假，五分之四</w:t>
      </w:r>
      <w:r>
        <w:rPr>
          <w:rFonts w:hAnsi="SimSun" w:hint="eastAsia"/>
          <w:szCs w:val="24"/>
        </w:rPr>
        <w:t>（</w:t>
      </w:r>
      <w:r>
        <w:rPr>
          <w:rFonts w:hAnsi="SimSun" w:hint="eastAsia"/>
          <w:szCs w:val="24"/>
        </w:rPr>
        <w:t>79%</w:t>
      </w:r>
      <w:r>
        <w:rPr>
          <w:rFonts w:hAnsi="SimSun" w:hint="eastAsia"/>
          <w:szCs w:val="24"/>
        </w:rPr>
        <w:t>）</w:t>
      </w:r>
      <w:r>
        <w:rPr>
          <w:rFonts w:hAnsi="SimSun"/>
          <w:szCs w:val="24"/>
        </w:rPr>
        <w:t>的爸爸获得了休陪产假的新权利。就在</w:t>
      </w:r>
      <w:r>
        <w:rPr>
          <w:szCs w:val="24"/>
        </w:rPr>
        <w:t>3</w:t>
      </w:r>
      <w:r>
        <w:rPr>
          <w:rFonts w:hAnsi="SimSun"/>
          <w:szCs w:val="24"/>
        </w:rPr>
        <w:t>年里，爸爸休假超过两周的比例由</w:t>
      </w:r>
      <w:r>
        <w:rPr>
          <w:szCs w:val="24"/>
        </w:rPr>
        <w:t>22%</w:t>
      </w:r>
      <w:r>
        <w:rPr>
          <w:rFonts w:hAnsi="SimSun"/>
          <w:szCs w:val="24"/>
        </w:rPr>
        <w:t>增加到</w:t>
      </w:r>
      <w:r>
        <w:rPr>
          <w:szCs w:val="24"/>
        </w:rPr>
        <w:t>36%</w:t>
      </w:r>
      <w:r>
        <w:rPr>
          <w:rFonts w:hAnsi="SimSun"/>
          <w:szCs w:val="24"/>
        </w:rPr>
        <w:t>。妈妈恢复工作时换单位的比率减少了一半，由</w:t>
      </w:r>
      <w:r>
        <w:rPr>
          <w:szCs w:val="24"/>
        </w:rPr>
        <w:t>2002</w:t>
      </w:r>
      <w:r>
        <w:rPr>
          <w:rFonts w:hAnsi="SimSun"/>
          <w:szCs w:val="24"/>
        </w:rPr>
        <w:t>年的</w:t>
      </w:r>
      <w:r>
        <w:rPr>
          <w:szCs w:val="24"/>
        </w:rPr>
        <w:t>41%</w:t>
      </w:r>
      <w:r>
        <w:rPr>
          <w:rFonts w:hAnsi="SimSun"/>
          <w:szCs w:val="24"/>
        </w:rPr>
        <w:t>下降到</w:t>
      </w:r>
      <w:r>
        <w:rPr>
          <w:szCs w:val="24"/>
        </w:rPr>
        <w:t>20%</w:t>
      </w:r>
      <w:r>
        <w:rPr>
          <w:rFonts w:hAnsi="SimSun"/>
          <w:szCs w:val="24"/>
        </w:rPr>
        <w:t>。提供和享有灵活工作待遇的现象，也有所增加。有</w:t>
      </w:r>
      <w:r>
        <w:rPr>
          <w:szCs w:val="24"/>
        </w:rPr>
        <w:t>540</w:t>
      </w:r>
      <w:r>
        <w:rPr>
          <w:rFonts w:hAnsi="SimSun"/>
          <w:szCs w:val="24"/>
        </w:rPr>
        <w:t>万雇员（</w:t>
      </w:r>
      <w:r>
        <w:rPr>
          <w:szCs w:val="24"/>
        </w:rPr>
        <w:t>220</w:t>
      </w:r>
      <w:r>
        <w:rPr>
          <w:rFonts w:hAnsi="SimSun"/>
          <w:szCs w:val="24"/>
        </w:rPr>
        <w:t>万</w:t>
      </w:r>
      <w:r>
        <w:rPr>
          <w:rFonts w:hAnsi="SimSun"/>
          <w:szCs w:val="24"/>
        </w:rPr>
        <w:t>男</w:t>
      </w:r>
      <w:r>
        <w:rPr>
          <w:rFonts w:hAnsi="SimSun" w:hint="eastAsia"/>
          <w:szCs w:val="24"/>
        </w:rPr>
        <w:t>子</w:t>
      </w:r>
      <w:r>
        <w:rPr>
          <w:rFonts w:hAnsi="SimSun"/>
          <w:szCs w:val="24"/>
        </w:rPr>
        <w:t>、</w:t>
      </w:r>
      <w:r>
        <w:rPr>
          <w:szCs w:val="24"/>
        </w:rPr>
        <w:t>320</w:t>
      </w:r>
      <w:r>
        <w:rPr>
          <w:rFonts w:hAnsi="SimSun"/>
          <w:szCs w:val="24"/>
        </w:rPr>
        <w:t>万妇女）通过某种灵活的工作安排而工作；他们占雇员总数的</w:t>
      </w:r>
      <w:r>
        <w:rPr>
          <w:szCs w:val="24"/>
        </w:rPr>
        <w:t>24%</w:t>
      </w:r>
      <w:r>
        <w:rPr>
          <w:rFonts w:hAnsi="SimSun"/>
          <w:szCs w:val="24"/>
        </w:rPr>
        <w:t>。再加上非全日制工作，这个数字就增加到</w:t>
      </w:r>
      <w:r>
        <w:rPr>
          <w:szCs w:val="24"/>
        </w:rPr>
        <w:t>970</w:t>
      </w:r>
      <w:r>
        <w:rPr>
          <w:rFonts w:hAnsi="SimSun"/>
          <w:szCs w:val="24"/>
        </w:rPr>
        <w:t>万雇员。有</w:t>
      </w:r>
      <w:r>
        <w:rPr>
          <w:szCs w:val="24"/>
        </w:rPr>
        <w:t>360</w:t>
      </w:r>
      <w:r>
        <w:rPr>
          <w:rFonts w:hAnsi="SimSun"/>
          <w:szCs w:val="24"/>
        </w:rPr>
        <w:t>万家长目前有权请求灵活工作。把这种请求权推广到照顾成人的人身上（从</w:t>
      </w:r>
      <w:r>
        <w:rPr>
          <w:szCs w:val="24"/>
        </w:rPr>
        <w:t>2007</w:t>
      </w:r>
      <w:r>
        <w:rPr>
          <w:rFonts w:hAnsi="SimSun"/>
          <w:szCs w:val="24"/>
        </w:rPr>
        <w:t>年</w:t>
      </w:r>
      <w:r>
        <w:rPr>
          <w:szCs w:val="24"/>
        </w:rPr>
        <w:t>4</w:t>
      </w:r>
      <w:r>
        <w:rPr>
          <w:rFonts w:hAnsi="SimSun"/>
          <w:szCs w:val="24"/>
        </w:rPr>
        <w:t>月</w:t>
      </w:r>
      <w:r>
        <w:rPr>
          <w:szCs w:val="24"/>
        </w:rPr>
        <w:t>6</w:t>
      </w:r>
      <w:r>
        <w:rPr>
          <w:rFonts w:hAnsi="SimSun"/>
          <w:szCs w:val="24"/>
        </w:rPr>
        <w:t>日起），就将意味着又有</w:t>
      </w:r>
      <w:r>
        <w:rPr>
          <w:szCs w:val="24"/>
        </w:rPr>
        <w:t>265</w:t>
      </w:r>
      <w:r>
        <w:rPr>
          <w:rFonts w:hAnsi="SimSun"/>
          <w:szCs w:val="24"/>
        </w:rPr>
        <w:t>万雇员享有这种权利。家长请求灵活工作的权利事实上对雇主和雇员结果都不错，有近五分之四的的请求得到了雇主的同意。自灵活工作权利推行以来，有几乎四分之一（</w:t>
      </w:r>
      <w:r>
        <w:rPr>
          <w:szCs w:val="24"/>
        </w:rPr>
        <w:t>22%</w:t>
      </w:r>
      <w:r>
        <w:rPr>
          <w:rFonts w:hAnsi="SimSun"/>
          <w:szCs w:val="24"/>
        </w:rPr>
        <w:t>）子女</w:t>
      </w:r>
      <w:r>
        <w:rPr>
          <w:szCs w:val="24"/>
        </w:rPr>
        <w:t>6</w:t>
      </w:r>
      <w:r>
        <w:rPr>
          <w:rFonts w:hAnsi="SimSun"/>
          <w:szCs w:val="24"/>
        </w:rPr>
        <w:t>岁以下的父母请求灵活安排工作。约有</w:t>
      </w:r>
      <w:r>
        <w:rPr>
          <w:szCs w:val="24"/>
        </w:rPr>
        <w:t>300</w:t>
      </w:r>
      <w:r>
        <w:rPr>
          <w:rFonts w:hAnsi="SimSun"/>
          <w:szCs w:val="24"/>
        </w:rPr>
        <w:t>万护理者是专职或兼职。这占联合王国劳动力总数的</w:t>
      </w:r>
      <w:r>
        <w:rPr>
          <w:szCs w:val="24"/>
        </w:rPr>
        <w:t>12%</w:t>
      </w:r>
      <w:r>
        <w:rPr>
          <w:rFonts w:hAnsi="SimSun"/>
          <w:szCs w:val="24"/>
        </w:rPr>
        <w:t>以上，即每</w:t>
      </w:r>
      <w:r>
        <w:rPr>
          <w:szCs w:val="24"/>
        </w:rPr>
        <w:t>8</w:t>
      </w:r>
      <w:r>
        <w:rPr>
          <w:rFonts w:hAnsi="SimSun"/>
          <w:szCs w:val="24"/>
        </w:rPr>
        <w:t>个</w:t>
      </w:r>
      <w:r>
        <w:rPr>
          <w:rFonts w:hAnsi="SimSun"/>
          <w:szCs w:val="24"/>
        </w:rPr>
        <w:t>雇员就有</w:t>
      </w:r>
      <w:r>
        <w:rPr>
          <w:szCs w:val="24"/>
        </w:rPr>
        <w:t>1</w:t>
      </w:r>
      <w:r>
        <w:rPr>
          <w:rFonts w:hAnsi="SimSun"/>
          <w:szCs w:val="24"/>
        </w:rPr>
        <w:t>个护理者。有</w:t>
      </w:r>
      <w:r>
        <w:rPr>
          <w:szCs w:val="24"/>
        </w:rPr>
        <w:t>540</w:t>
      </w:r>
      <w:r>
        <w:rPr>
          <w:rFonts w:hAnsi="SimSun"/>
          <w:szCs w:val="24"/>
        </w:rPr>
        <w:t>万雇员（</w:t>
      </w:r>
      <w:r>
        <w:rPr>
          <w:szCs w:val="24"/>
        </w:rPr>
        <w:t>220</w:t>
      </w:r>
      <w:r>
        <w:rPr>
          <w:rFonts w:hAnsi="SimSun"/>
          <w:szCs w:val="24"/>
        </w:rPr>
        <w:t>万男</w:t>
      </w:r>
      <w:r>
        <w:rPr>
          <w:rFonts w:hAnsi="SimSun" w:hint="eastAsia"/>
          <w:szCs w:val="24"/>
        </w:rPr>
        <w:t>子</w:t>
      </w:r>
      <w:r>
        <w:rPr>
          <w:rFonts w:hAnsi="SimSun"/>
          <w:szCs w:val="24"/>
        </w:rPr>
        <w:t>、</w:t>
      </w:r>
      <w:r>
        <w:rPr>
          <w:szCs w:val="24"/>
        </w:rPr>
        <w:t>320</w:t>
      </w:r>
      <w:r>
        <w:rPr>
          <w:rFonts w:hAnsi="SimSun"/>
          <w:szCs w:val="24"/>
        </w:rPr>
        <w:t>万妇女）通过某种灵活的工作安排而工作（</w:t>
      </w:r>
      <w:r>
        <w:rPr>
          <w:szCs w:val="24"/>
        </w:rPr>
        <w:t>2004</w:t>
      </w:r>
      <w:r>
        <w:rPr>
          <w:rFonts w:hAnsi="SimSun"/>
          <w:szCs w:val="24"/>
        </w:rPr>
        <w:t>年秋劳动力调查）。</w:t>
      </w:r>
      <w:r>
        <w:rPr>
          <w:szCs w:val="24"/>
        </w:rPr>
        <w:t>10</w:t>
      </w:r>
      <w:r>
        <w:rPr>
          <w:rFonts w:hAnsi="SimSun"/>
          <w:szCs w:val="24"/>
        </w:rPr>
        <w:t>个雇主有</w:t>
      </w:r>
      <w:r>
        <w:rPr>
          <w:szCs w:val="24"/>
        </w:rPr>
        <w:t>7</w:t>
      </w:r>
      <w:r>
        <w:rPr>
          <w:rFonts w:hAnsi="SimSun"/>
          <w:szCs w:val="24"/>
        </w:rPr>
        <w:t>个都说，他们愿意考虑所有工作人员的灵活工作请求（特许人事与发展协会，</w:t>
      </w:r>
      <w:r>
        <w:rPr>
          <w:szCs w:val="24"/>
        </w:rPr>
        <w:t>2003</w:t>
      </w:r>
      <w:r>
        <w:rPr>
          <w:rFonts w:hAnsi="SimSun"/>
          <w:szCs w:val="24"/>
        </w:rPr>
        <w:t>年</w:t>
      </w:r>
      <w:r>
        <w:rPr>
          <w:szCs w:val="24"/>
        </w:rPr>
        <w:t>10</w:t>
      </w:r>
      <w:r>
        <w:rPr>
          <w:rFonts w:hAnsi="SimSun"/>
          <w:szCs w:val="24"/>
        </w:rPr>
        <w:t>月）。</w:t>
      </w:r>
    </w:p>
    <w:p w:rsidR="00000000" w:rsidRDefault="007F0021">
      <w:pPr>
        <w:spacing w:after="320"/>
        <w:rPr>
          <w:szCs w:val="24"/>
        </w:rPr>
      </w:pPr>
      <w:r>
        <w:rPr>
          <w:szCs w:val="24"/>
        </w:rPr>
        <w:t>234</w:t>
      </w:r>
      <w:r>
        <w:rPr>
          <w:rFonts w:hAnsi="SimSun"/>
          <w:szCs w:val="24"/>
        </w:rPr>
        <w:t>．</w:t>
      </w:r>
      <w:r>
        <w:rPr>
          <w:szCs w:val="24"/>
        </w:rPr>
        <w:t>77%</w:t>
      </w:r>
      <w:r>
        <w:rPr>
          <w:rFonts w:hAnsi="SimSun"/>
          <w:szCs w:val="24"/>
        </w:rPr>
        <w:t>的新生产母亲都认为，父亲自信能照顾孩子。父亲在妻子生孩子时休假较多。休陪产假</w:t>
      </w:r>
      <w:r>
        <w:rPr>
          <w:szCs w:val="24"/>
        </w:rPr>
        <w:t>2</w:t>
      </w:r>
      <w:r>
        <w:rPr>
          <w:rFonts w:hAnsi="SimSun"/>
          <w:szCs w:val="24"/>
        </w:rPr>
        <w:t>周以上的比例，由</w:t>
      </w:r>
      <w:r>
        <w:rPr>
          <w:szCs w:val="24"/>
        </w:rPr>
        <w:t>2002</w:t>
      </w:r>
      <w:r>
        <w:rPr>
          <w:rFonts w:hAnsi="SimSun"/>
          <w:szCs w:val="24"/>
        </w:rPr>
        <w:t>年的</w:t>
      </w:r>
      <w:r>
        <w:rPr>
          <w:szCs w:val="24"/>
        </w:rPr>
        <w:t>22%</w:t>
      </w:r>
      <w:r>
        <w:rPr>
          <w:rFonts w:hAnsi="SimSun"/>
          <w:szCs w:val="24"/>
        </w:rPr>
        <w:t>上升到</w:t>
      </w:r>
      <w:r>
        <w:rPr>
          <w:szCs w:val="24"/>
        </w:rPr>
        <w:t>2005</w:t>
      </w:r>
      <w:r>
        <w:rPr>
          <w:rFonts w:hAnsi="SimSun"/>
          <w:szCs w:val="24"/>
        </w:rPr>
        <w:t>年的</w:t>
      </w:r>
      <w:r>
        <w:rPr>
          <w:szCs w:val="24"/>
        </w:rPr>
        <w:t>36%</w:t>
      </w:r>
      <w:r>
        <w:rPr>
          <w:rFonts w:hAnsi="SimSun"/>
          <w:szCs w:val="24"/>
        </w:rPr>
        <w:t>。而且妻子生孩子期间，父亲改变工作方式的增多了。在刚添了孩子的父亲中，采取灵活时间的现象增加了</w:t>
      </w:r>
      <w:r>
        <w:rPr>
          <w:szCs w:val="24"/>
        </w:rPr>
        <w:t>2</w:t>
      </w:r>
      <w:r>
        <w:rPr>
          <w:rFonts w:hAnsi="SimSun"/>
          <w:szCs w:val="24"/>
        </w:rPr>
        <w:t>倍，由</w:t>
      </w:r>
      <w:r>
        <w:rPr>
          <w:szCs w:val="24"/>
        </w:rPr>
        <w:t>2002</w:t>
      </w:r>
      <w:r>
        <w:rPr>
          <w:rFonts w:hAnsi="SimSun"/>
          <w:szCs w:val="24"/>
        </w:rPr>
        <w:t>年的</w:t>
      </w:r>
      <w:r>
        <w:rPr>
          <w:szCs w:val="24"/>
        </w:rPr>
        <w:t>11%</w:t>
      </w:r>
      <w:r>
        <w:rPr>
          <w:rFonts w:hAnsi="SimSun"/>
          <w:szCs w:val="24"/>
        </w:rPr>
        <w:t>上升到</w:t>
      </w:r>
      <w:r>
        <w:rPr>
          <w:szCs w:val="24"/>
        </w:rPr>
        <w:t>2005</w:t>
      </w:r>
      <w:r>
        <w:rPr>
          <w:rFonts w:hAnsi="SimSun"/>
          <w:szCs w:val="24"/>
        </w:rPr>
        <w:t>年的</w:t>
      </w:r>
      <w:r>
        <w:rPr>
          <w:szCs w:val="24"/>
        </w:rPr>
        <w:t>31%</w:t>
      </w:r>
      <w:r>
        <w:rPr>
          <w:rFonts w:hAnsi="SimSun"/>
          <w:szCs w:val="24"/>
        </w:rPr>
        <w:t>。采取在家工作的现象增加了</w:t>
      </w:r>
      <w:r>
        <w:rPr>
          <w:szCs w:val="24"/>
        </w:rPr>
        <w:t>1</w:t>
      </w:r>
      <w:r>
        <w:rPr>
          <w:rFonts w:hAnsi="SimSun"/>
          <w:szCs w:val="24"/>
        </w:rPr>
        <w:t>倍，由</w:t>
      </w:r>
      <w:r>
        <w:rPr>
          <w:szCs w:val="24"/>
        </w:rPr>
        <w:t>14%</w:t>
      </w:r>
      <w:r>
        <w:rPr>
          <w:rFonts w:hAnsi="SimSun"/>
          <w:szCs w:val="24"/>
        </w:rPr>
        <w:t>增加到</w:t>
      </w:r>
      <w:r>
        <w:rPr>
          <w:szCs w:val="24"/>
        </w:rPr>
        <w:t>29%</w:t>
      </w:r>
      <w:r>
        <w:rPr>
          <w:rFonts w:hAnsi="SimSun"/>
          <w:szCs w:val="24"/>
        </w:rPr>
        <w:t>。雇主也在变化。</w:t>
      </w:r>
      <w:r>
        <w:rPr>
          <w:szCs w:val="24"/>
        </w:rPr>
        <w:t>2002</w:t>
      </w:r>
      <w:r>
        <w:rPr>
          <w:rFonts w:hAnsi="SimSun"/>
          <w:szCs w:val="24"/>
        </w:rPr>
        <w:t>年，</w:t>
      </w:r>
      <w:r>
        <w:rPr>
          <w:szCs w:val="24"/>
        </w:rPr>
        <w:t>22%</w:t>
      </w:r>
      <w:r>
        <w:rPr>
          <w:rFonts w:hAnsi="SimSun"/>
          <w:szCs w:val="24"/>
        </w:rPr>
        <w:t>的父亲称，他们的雇主提供兼职时间；</w:t>
      </w:r>
      <w:r>
        <w:rPr>
          <w:szCs w:val="24"/>
        </w:rPr>
        <w:t>22%</w:t>
      </w:r>
      <w:r>
        <w:rPr>
          <w:rFonts w:hAnsi="SimSun"/>
          <w:szCs w:val="24"/>
        </w:rPr>
        <w:t>利用了灵活时间，</w:t>
      </w:r>
      <w:r>
        <w:rPr>
          <w:szCs w:val="24"/>
        </w:rPr>
        <w:t>20%</w:t>
      </w:r>
      <w:r>
        <w:rPr>
          <w:rFonts w:hAnsi="SimSun"/>
          <w:szCs w:val="24"/>
        </w:rPr>
        <w:t>可以偶尔在家工作。到了</w:t>
      </w:r>
      <w:r>
        <w:rPr>
          <w:szCs w:val="24"/>
        </w:rPr>
        <w:t>2005</w:t>
      </w:r>
      <w:r>
        <w:rPr>
          <w:rFonts w:hAnsi="SimSun"/>
          <w:szCs w:val="24"/>
        </w:rPr>
        <w:t>年，这些数字都长了一倍，分别达到了</w:t>
      </w:r>
      <w:r>
        <w:rPr>
          <w:szCs w:val="24"/>
        </w:rPr>
        <w:t>47%</w:t>
      </w:r>
      <w:r>
        <w:rPr>
          <w:rFonts w:hAnsi="SimSun"/>
          <w:szCs w:val="24"/>
        </w:rPr>
        <w:t>、</w:t>
      </w:r>
      <w:r>
        <w:rPr>
          <w:szCs w:val="24"/>
        </w:rPr>
        <w:t>54%</w:t>
      </w:r>
      <w:r>
        <w:rPr>
          <w:rFonts w:hAnsi="SimSun"/>
          <w:szCs w:val="24"/>
        </w:rPr>
        <w:t>和</w:t>
      </w:r>
      <w:r>
        <w:rPr>
          <w:szCs w:val="24"/>
        </w:rPr>
        <w:t>39%</w:t>
      </w:r>
      <w:r>
        <w:rPr>
          <w:rFonts w:hAnsi="SimSun"/>
          <w:szCs w:val="24"/>
        </w:rPr>
        <w:t>。雇主也更可能继续全额支付父亲的紧急休假。</w:t>
      </w:r>
      <w:r>
        <w:rPr>
          <w:szCs w:val="24"/>
        </w:rPr>
        <w:t>2002</w:t>
      </w:r>
      <w:r>
        <w:rPr>
          <w:rFonts w:hAnsi="SimSun"/>
          <w:szCs w:val="24"/>
        </w:rPr>
        <w:t>年，据报告，有一半父亲有权享受这种待遇；到</w:t>
      </w:r>
      <w:r>
        <w:rPr>
          <w:szCs w:val="24"/>
        </w:rPr>
        <w:t>2005</w:t>
      </w:r>
      <w:r>
        <w:rPr>
          <w:rFonts w:hAnsi="SimSun"/>
          <w:szCs w:val="24"/>
        </w:rPr>
        <w:t>年，则上升到</w:t>
      </w:r>
      <w:r>
        <w:rPr>
          <w:szCs w:val="24"/>
        </w:rPr>
        <w:t>80%</w:t>
      </w:r>
      <w:r>
        <w:rPr>
          <w:rFonts w:hAnsi="SimSun"/>
          <w:szCs w:val="24"/>
        </w:rPr>
        <w:t>。雇主没有法律义务为休紧急假的工作人员开工资，所以这些结果表明，雇主接受必需采取职业生涯平衡措施的程度提高了。</w:t>
      </w:r>
      <w:r>
        <w:rPr>
          <w:szCs w:val="24"/>
        </w:rPr>
        <w:t>67%</w:t>
      </w:r>
      <w:r>
        <w:rPr>
          <w:rFonts w:hAnsi="SimSun"/>
          <w:szCs w:val="24"/>
        </w:rPr>
        <w:t>的妇女和</w:t>
      </w:r>
      <w:r>
        <w:rPr>
          <w:szCs w:val="24"/>
        </w:rPr>
        <w:t>60%</w:t>
      </w:r>
      <w:r>
        <w:rPr>
          <w:rFonts w:hAnsi="SimSun"/>
          <w:szCs w:val="24"/>
        </w:rPr>
        <w:t>的男人都赞同或强烈赞同，</w:t>
      </w:r>
      <w:r>
        <w:rPr>
          <w:rFonts w:hAnsi="SimSun"/>
          <w:szCs w:val="24"/>
        </w:rPr>
        <w:t>母亲都当可以选择与人同休其带薪产假。</w:t>
      </w:r>
    </w:p>
    <w:p w:rsidR="00000000" w:rsidRDefault="007F0021">
      <w:pPr>
        <w:spacing w:after="320"/>
        <w:rPr>
          <w:rFonts w:hAnsi="SimSun"/>
          <w:u w:val="single"/>
        </w:rPr>
      </w:pPr>
      <w:r>
        <w:rPr>
          <w:rFonts w:hAnsi="SimSun"/>
          <w:u w:val="single"/>
        </w:rPr>
        <w:t>2006</w:t>
      </w:r>
      <w:r>
        <w:rPr>
          <w:rFonts w:hAnsi="SimSun"/>
          <w:u w:val="single"/>
        </w:rPr>
        <w:t>年工作和家庭法</w:t>
      </w:r>
    </w:p>
    <w:p w:rsidR="00000000" w:rsidRDefault="007F0021">
      <w:pPr>
        <w:rPr>
          <w:szCs w:val="24"/>
        </w:rPr>
      </w:pPr>
      <w:r>
        <w:rPr>
          <w:szCs w:val="24"/>
        </w:rPr>
        <w:t>235</w:t>
      </w:r>
      <w:r>
        <w:rPr>
          <w:rFonts w:hAnsi="SimSun"/>
          <w:szCs w:val="24"/>
        </w:rPr>
        <w:t>．在对《十年儿童保育战略》所述各项提案广泛协商之后，《</w:t>
      </w:r>
      <w:r>
        <w:rPr>
          <w:szCs w:val="24"/>
        </w:rPr>
        <w:t>2006</w:t>
      </w:r>
      <w:r>
        <w:rPr>
          <w:rFonts w:hAnsi="SimSun"/>
          <w:szCs w:val="24"/>
        </w:rPr>
        <w:t>年工作和家庭法》载入了下列重大规定：</w:t>
      </w:r>
    </w:p>
    <w:p w:rsidR="00000000" w:rsidRDefault="007F0021">
      <w:pPr>
        <w:numPr>
          <w:ilvl w:val="1"/>
          <w:numId w:val="43"/>
        </w:numPr>
        <w:tabs>
          <w:tab w:val="clear" w:pos="1360"/>
          <w:tab w:val="left" w:pos="1155"/>
        </w:tabs>
        <w:ind w:left="1155" w:hanging="525"/>
        <w:rPr>
          <w:szCs w:val="24"/>
        </w:rPr>
      </w:pPr>
      <w:r>
        <w:rPr>
          <w:rFonts w:hAnsi="SimSun"/>
          <w:szCs w:val="24"/>
        </w:rPr>
        <w:t>从</w:t>
      </w:r>
      <w:r>
        <w:rPr>
          <w:szCs w:val="24"/>
        </w:rPr>
        <w:t>2007</w:t>
      </w:r>
      <w:r>
        <w:rPr>
          <w:rFonts w:hAnsi="SimSun"/>
          <w:szCs w:val="24"/>
        </w:rPr>
        <w:t>年</w:t>
      </w:r>
      <w:r>
        <w:rPr>
          <w:szCs w:val="24"/>
        </w:rPr>
        <w:t>4</w:t>
      </w:r>
      <w:r>
        <w:rPr>
          <w:rFonts w:hAnsi="SimSun"/>
          <w:szCs w:val="24"/>
        </w:rPr>
        <w:t>月起产假工资和收养假工资发放时间由</w:t>
      </w:r>
      <w:r>
        <w:rPr>
          <w:szCs w:val="24"/>
        </w:rPr>
        <w:t>6</w:t>
      </w:r>
      <w:r>
        <w:rPr>
          <w:rFonts w:hAnsi="SimSun"/>
          <w:szCs w:val="24"/>
        </w:rPr>
        <w:t>个月延长至</w:t>
      </w:r>
      <w:r>
        <w:rPr>
          <w:szCs w:val="24"/>
        </w:rPr>
        <w:t>9</w:t>
      </w:r>
      <w:r>
        <w:rPr>
          <w:rFonts w:hAnsi="SimSun"/>
          <w:szCs w:val="24"/>
        </w:rPr>
        <w:t>个月，到议会结束之时争取实现</w:t>
      </w:r>
      <w:r>
        <w:rPr>
          <w:szCs w:val="24"/>
        </w:rPr>
        <w:t>1</w:t>
      </w:r>
      <w:r>
        <w:rPr>
          <w:rFonts w:hAnsi="SimSun"/>
          <w:szCs w:val="24"/>
        </w:rPr>
        <w:t>年带薪假的目标；</w:t>
      </w:r>
    </w:p>
    <w:p w:rsidR="00000000" w:rsidRDefault="007F0021">
      <w:pPr>
        <w:numPr>
          <w:ilvl w:val="1"/>
          <w:numId w:val="43"/>
        </w:numPr>
        <w:tabs>
          <w:tab w:val="clear" w:pos="1360"/>
          <w:tab w:val="left" w:pos="1155"/>
        </w:tabs>
        <w:ind w:left="1155" w:hanging="525"/>
        <w:rPr>
          <w:szCs w:val="24"/>
        </w:rPr>
      </w:pPr>
      <w:r>
        <w:rPr>
          <w:rFonts w:hAnsi="SimSun"/>
          <w:szCs w:val="24"/>
        </w:rPr>
        <w:t>扩大了现行法律的范围，使护理成人的人从</w:t>
      </w:r>
      <w:r>
        <w:rPr>
          <w:szCs w:val="24"/>
        </w:rPr>
        <w:t>2007</w:t>
      </w:r>
      <w:r>
        <w:rPr>
          <w:rFonts w:hAnsi="SimSun"/>
          <w:szCs w:val="24"/>
        </w:rPr>
        <w:t>年</w:t>
      </w:r>
      <w:r>
        <w:rPr>
          <w:szCs w:val="24"/>
        </w:rPr>
        <w:t>4</w:t>
      </w:r>
      <w:r>
        <w:rPr>
          <w:rFonts w:hAnsi="SimSun"/>
          <w:szCs w:val="24"/>
        </w:rPr>
        <w:t>月起也能请求按灵活方式工作；</w:t>
      </w:r>
    </w:p>
    <w:p w:rsidR="00000000" w:rsidRDefault="007F0021">
      <w:pPr>
        <w:numPr>
          <w:ilvl w:val="1"/>
          <w:numId w:val="43"/>
        </w:numPr>
        <w:tabs>
          <w:tab w:val="clear" w:pos="1360"/>
          <w:tab w:val="left" w:pos="1155"/>
        </w:tabs>
        <w:ind w:left="1155" w:hanging="525"/>
        <w:rPr>
          <w:szCs w:val="24"/>
        </w:rPr>
      </w:pPr>
      <w:r>
        <w:rPr>
          <w:rFonts w:hAnsi="SimSun"/>
          <w:szCs w:val="24"/>
        </w:rPr>
        <w:t>赋予父亲最多休</w:t>
      </w:r>
      <w:r>
        <w:rPr>
          <w:szCs w:val="24"/>
        </w:rPr>
        <w:t>26</w:t>
      </w:r>
      <w:r>
        <w:rPr>
          <w:rFonts w:hAnsi="SimSun"/>
          <w:szCs w:val="24"/>
        </w:rPr>
        <w:t>周额外陪产假的权利，使他们能够在养育子女方面发挥更大作用，使想早日返回工作岗位的母亲能够早日返回工作岗位。目标是到本届议会结束之时，推行</w:t>
      </w:r>
      <w:r>
        <w:rPr>
          <w:rFonts w:hAnsi="SimSun"/>
          <w:szCs w:val="24"/>
        </w:rPr>
        <w:t>这种权利，同时把产假工资和收养假工资发放时间延长到</w:t>
      </w:r>
      <w:r>
        <w:rPr>
          <w:szCs w:val="24"/>
        </w:rPr>
        <w:t>1</w:t>
      </w:r>
      <w:r>
        <w:rPr>
          <w:rFonts w:hAnsi="SimSun"/>
          <w:szCs w:val="24"/>
        </w:rPr>
        <w:t>年；</w:t>
      </w:r>
    </w:p>
    <w:p w:rsidR="00000000" w:rsidRDefault="007F0021">
      <w:pPr>
        <w:numPr>
          <w:ilvl w:val="1"/>
          <w:numId w:val="43"/>
        </w:numPr>
        <w:tabs>
          <w:tab w:val="clear" w:pos="1360"/>
          <w:tab w:val="left" w:pos="1155"/>
        </w:tabs>
        <w:ind w:left="1155" w:hanging="525"/>
        <w:rPr>
          <w:szCs w:val="24"/>
        </w:rPr>
      </w:pPr>
      <w:r>
        <w:rPr>
          <w:rFonts w:hAnsi="SimSun"/>
          <w:szCs w:val="24"/>
        </w:rPr>
        <w:t>从</w:t>
      </w:r>
      <w:r>
        <w:rPr>
          <w:szCs w:val="24"/>
        </w:rPr>
        <w:t>2007</w:t>
      </w:r>
      <w:r>
        <w:rPr>
          <w:rFonts w:hAnsi="SimSun"/>
          <w:szCs w:val="24"/>
        </w:rPr>
        <w:t>年</w:t>
      </w:r>
      <w:r>
        <w:rPr>
          <w:szCs w:val="24"/>
        </w:rPr>
        <w:t>4</w:t>
      </w:r>
      <w:r>
        <w:rPr>
          <w:rFonts w:hAnsi="SimSun"/>
          <w:szCs w:val="24"/>
        </w:rPr>
        <w:t>月起，采取措施帮助雇主管理假期和工资审批工作，更有把握地做出事先规划；</w:t>
      </w:r>
    </w:p>
    <w:p w:rsidR="00000000" w:rsidRDefault="007F0021">
      <w:pPr>
        <w:numPr>
          <w:ilvl w:val="1"/>
          <w:numId w:val="43"/>
        </w:numPr>
        <w:tabs>
          <w:tab w:val="clear" w:pos="1360"/>
          <w:tab w:val="left" w:pos="1155"/>
        </w:tabs>
        <w:ind w:left="1155" w:hanging="525"/>
        <w:rPr>
          <w:szCs w:val="24"/>
        </w:rPr>
      </w:pPr>
      <w:r>
        <w:rPr>
          <w:rFonts w:hAnsi="SimSun"/>
          <w:szCs w:val="24"/>
        </w:rPr>
        <w:t>帮助雇主和雇员改进产假期间的沟通交流，共同受益。</w:t>
      </w:r>
    </w:p>
    <w:p w:rsidR="00000000" w:rsidRDefault="007F0021">
      <w:pPr>
        <w:spacing w:before="320" w:after="320"/>
        <w:rPr>
          <w:rFonts w:hAnsi="SimSun"/>
          <w:u w:val="single"/>
        </w:rPr>
      </w:pPr>
      <w:r>
        <w:rPr>
          <w:rFonts w:hAnsi="SimSun"/>
          <w:u w:val="single"/>
        </w:rPr>
        <w:br w:type="page"/>
      </w:r>
      <w:r>
        <w:rPr>
          <w:rFonts w:hAnsi="SimSun"/>
          <w:u w:val="single"/>
        </w:rPr>
        <w:t>单身父母和工作</w:t>
      </w:r>
    </w:p>
    <w:p w:rsidR="00000000" w:rsidRDefault="007F0021">
      <w:pPr>
        <w:rPr>
          <w:szCs w:val="24"/>
        </w:rPr>
      </w:pPr>
      <w:r>
        <w:rPr>
          <w:szCs w:val="24"/>
        </w:rPr>
        <w:t>236</w:t>
      </w:r>
      <w:r>
        <w:rPr>
          <w:rFonts w:hAnsi="SimSun"/>
          <w:szCs w:val="24"/>
        </w:rPr>
        <w:t>．所有领取收入支助的单身父母至少每年接受一次专谈工作的采访。才领取支助的单身父母先是半年接受一次专谈工作的采访，然后是</w:t>
      </w:r>
      <w:r>
        <w:rPr>
          <w:szCs w:val="24"/>
        </w:rPr>
        <w:t>12</w:t>
      </w:r>
      <w:r>
        <w:rPr>
          <w:rFonts w:hAnsi="SimSun"/>
          <w:szCs w:val="24"/>
        </w:rPr>
        <w:t>个月接受一次，然后进入专谈工作的年度循环（即一年一次）：</w:t>
      </w:r>
    </w:p>
    <w:p w:rsidR="00000000" w:rsidRDefault="007F0021">
      <w:pPr>
        <w:numPr>
          <w:ilvl w:val="1"/>
          <w:numId w:val="43"/>
        </w:numPr>
        <w:tabs>
          <w:tab w:val="clear" w:pos="1360"/>
          <w:tab w:val="left" w:pos="1155"/>
        </w:tabs>
        <w:ind w:left="1155" w:hanging="525"/>
        <w:rPr>
          <w:szCs w:val="24"/>
        </w:rPr>
      </w:pPr>
      <w:r>
        <w:rPr>
          <w:rFonts w:hAnsi="SimSun"/>
          <w:szCs w:val="24"/>
        </w:rPr>
        <w:t>自</w:t>
      </w:r>
      <w:r>
        <w:rPr>
          <w:rFonts w:hAnsi="SimSun"/>
          <w:szCs w:val="24"/>
        </w:rPr>
        <w:t>2005</w:t>
      </w:r>
      <w:r>
        <w:rPr>
          <w:rFonts w:hAnsi="SimSun"/>
          <w:szCs w:val="24"/>
        </w:rPr>
        <w:t>年</w:t>
      </w:r>
      <w:r>
        <w:rPr>
          <w:rFonts w:hAnsi="SimSun"/>
          <w:szCs w:val="24"/>
        </w:rPr>
        <w:t>10</w:t>
      </w:r>
      <w:r>
        <w:rPr>
          <w:rFonts w:hAnsi="SimSun"/>
          <w:szCs w:val="24"/>
        </w:rPr>
        <w:t>月起，领取收入支助至少</w:t>
      </w:r>
      <w:r>
        <w:rPr>
          <w:szCs w:val="24"/>
        </w:rPr>
        <w:t>1</w:t>
      </w:r>
      <w:r>
        <w:rPr>
          <w:rFonts w:hAnsi="SimSun"/>
          <w:szCs w:val="24"/>
        </w:rPr>
        <w:t>年，最小子女为若干岁的单身父母，必须一季度接受一次专谈工作的采访；</w:t>
      </w:r>
    </w:p>
    <w:p w:rsidR="00000000" w:rsidRDefault="007F0021">
      <w:pPr>
        <w:numPr>
          <w:ilvl w:val="1"/>
          <w:numId w:val="43"/>
        </w:numPr>
        <w:tabs>
          <w:tab w:val="clear" w:pos="1360"/>
          <w:tab w:val="left" w:pos="1155"/>
        </w:tabs>
        <w:ind w:left="1155" w:hanging="525"/>
        <w:rPr>
          <w:szCs w:val="24"/>
        </w:rPr>
      </w:pPr>
      <w:r>
        <w:rPr>
          <w:rFonts w:hAnsi="SimSun"/>
          <w:szCs w:val="24"/>
        </w:rPr>
        <w:t>自今年</w:t>
      </w:r>
      <w:r>
        <w:rPr>
          <w:szCs w:val="24"/>
        </w:rPr>
        <w:t>4</w:t>
      </w:r>
      <w:r>
        <w:rPr>
          <w:rFonts w:hAnsi="SimSun"/>
          <w:szCs w:val="24"/>
        </w:rPr>
        <w:t>月起，在新政对单身父母的好处的实验地区，正实行每季度一次专谈工作的采访；</w:t>
      </w:r>
    </w:p>
    <w:p w:rsidR="00000000" w:rsidRDefault="007F0021">
      <w:pPr>
        <w:numPr>
          <w:ilvl w:val="1"/>
          <w:numId w:val="43"/>
        </w:numPr>
        <w:tabs>
          <w:tab w:val="clear" w:pos="1360"/>
          <w:tab w:val="left" w:pos="1155"/>
        </w:tabs>
        <w:ind w:left="1155" w:hanging="525"/>
        <w:rPr>
          <w:szCs w:val="24"/>
        </w:rPr>
      </w:pPr>
      <w:r>
        <w:rPr>
          <w:rFonts w:hAnsi="SimSun"/>
          <w:szCs w:val="24"/>
        </w:rPr>
        <w:t>还是自今年</w:t>
      </w:r>
      <w:r>
        <w:rPr>
          <w:szCs w:val="24"/>
        </w:rPr>
        <w:t>4</w:t>
      </w:r>
      <w:r>
        <w:rPr>
          <w:rFonts w:hAnsi="SimSun"/>
          <w:szCs w:val="24"/>
        </w:rPr>
        <w:t>月起，领取收入支助至少</w:t>
      </w:r>
      <w:r>
        <w:rPr>
          <w:szCs w:val="24"/>
        </w:rPr>
        <w:t>1</w:t>
      </w:r>
      <w:r>
        <w:rPr>
          <w:rFonts w:hAnsi="SimSun"/>
          <w:szCs w:val="24"/>
        </w:rPr>
        <w:t>年，最小子女</w:t>
      </w:r>
      <w:r>
        <w:rPr>
          <w:szCs w:val="24"/>
        </w:rPr>
        <w:t>11</w:t>
      </w:r>
      <w:r>
        <w:rPr>
          <w:rFonts w:hAnsi="SimSun"/>
          <w:szCs w:val="24"/>
        </w:rPr>
        <w:t>至</w:t>
      </w:r>
      <w:r>
        <w:rPr>
          <w:szCs w:val="24"/>
        </w:rPr>
        <w:t>13</w:t>
      </w:r>
      <w:r>
        <w:rPr>
          <w:rFonts w:hAnsi="SimSun"/>
          <w:szCs w:val="24"/>
        </w:rPr>
        <w:t>岁的单身父母，将要每</w:t>
      </w:r>
      <w:r>
        <w:rPr>
          <w:szCs w:val="24"/>
        </w:rPr>
        <w:t>6</w:t>
      </w:r>
      <w:r>
        <w:rPr>
          <w:rFonts w:hAnsi="SimSun"/>
          <w:szCs w:val="24"/>
        </w:rPr>
        <w:t>个月接受一次专谈工作的采访，而不是一年一次；</w:t>
      </w:r>
    </w:p>
    <w:p w:rsidR="00000000" w:rsidRDefault="007F0021">
      <w:pPr>
        <w:numPr>
          <w:ilvl w:val="1"/>
          <w:numId w:val="43"/>
        </w:numPr>
        <w:tabs>
          <w:tab w:val="clear" w:pos="1360"/>
          <w:tab w:val="left" w:pos="1155"/>
        </w:tabs>
        <w:ind w:left="1155" w:hanging="525"/>
        <w:rPr>
          <w:szCs w:val="24"/>
        </w:rPr>
      </w:pPr>
      <w:r>
        <w:rPr>
          <w:rFonts w:hAnsi="SimSun"/>
          <w:szCs w:val="24"/>
        </w:rPr>
        <w:t>自今年</w:t>
      </w:r>
      <w:r>
        <w:rPr>
          <w:szCs w:val="24"/>
        </w:rPr>
        <w:t>4</w:t>
      </w:r>
      <w:r>
        <w:rPr>
          <w:rFonts w:hAnsi="SimSun"/>
          <w:szCs w:val="24"/>
        </w:rPr>
        <w:t>月起，领取收入支助至少</w:t>
      </w:r>
      <w:r>
        <w:rPr>
          <w:szCs w:val="24"/>
        </w:rPr>
        <w:t>1</w:t>
      </w:r>
      <w:r>
        <w:rPr>
          <w:rFonts w:hAnsi="SimSun"/>
          <w:szCs w:val="24"/>
        </w:rPr>
        <w:t>年，最小子女</w:t>
      </w:r>
      <w:r>
        <w:rPr>
          <w:szCs w:val="24"/>
        </w:rPr>
        <w:t>0</w:t>
      </w:r>
      <w:r>
        <w:rPr>
          <w:rFonts w:hAnsi="SimSun"/>
          <w:szCs w:val="24"/>
        </w:rPr>
        <w:t>至</w:t>
      </w:r>
      <w:r>
        <w:rPr>
          <w:szCs w:val="24"/>
        </w:rPr>
        <w:t>4</w:t>
      </w:r>
      <w:r>
        <w:rPr>
          <w:rFonts w:hAnsi="SimSun"/>
          <w:szCs w:val="24"/>
        </w:rPr>
        <w:t>岁的单身父母，也要每</w:t>
      </w:r>
      <w:r>
        <w:rPr>
          <w:szCs w:val="24"/>
        </w:rPr>
        <w:t>6</w:t>
      </w:r>
      <w:r>
        <w:rPr>
          <w:rFonts w:hAnsi="SimSun"/>
          <w:szCs w:val="24"/>
        </w:rPr>
        <w:t>个月接受一次专谈工作的采访，而不是一年一次；</w:t>
      </w:r>
    </w:p>
    <w:p w:rsidR="00000000" w:rsidRDefault="007F0021">
      <w:pPr>
        <w:numPr>
          <w:ilvl w:val="1"/>
          <w:numId w:val="43"/>
        </w:numPr>
        <w:tabs>
          <w:tab w:val="clear" w:pos="1360"/>
          <w:tab w:val="left" w:pos="1155"/>
        </w:tabs>
        <w:ind w:left="1155" w:hanging="525"/>
        <w:rPr>
          <w:szCs w:val="24"/>
        </w:rPr>
      </w:pPr>
      <w:r>
        <w:rPr>
          <w:rFonts w:hAnsi="SimSun"/>
          <w:szCs w:val="24"/>
        </w:rPr>
        <w:t>自今年起，领取收入支助，最小子女</w:t>
      </w:r>
      <w:r>
        <w:rPr>
          <w:szCs w:val="24"/>
        </w:rPr>
        <w:t>5</w:t>
      </w:r>
      <w:r>
        <w:rPr>
          <w:rFonts w:hAnsi="SimSun"/>
          <w:szCs w:val="24"/>
        </w:rPr>
        <w:t>至</w:t>
      </w:r>
      <w:r>
        <w:rPr>
          <w:szCs w:val="24"/>
        </w:rPr>
        <w:t>13</w:t>
      </w:r>
      <w:r>
        <w:rPr>
          <w:rFonts w:hAnsi="SimSun"/>
          <w:szCs w:val="24"/>
        </w:rPr>
        <w:t>岁的单身父母，将进入这种</w:t>
      </w:r>
      <w:r>
        <w:rPr>
          <w:szCs w:val="24"/>
        </w:rPr>
        <w:t>6</w:t>
      </w:r>
      <w:r>
        <w:rPr>
          <w:rFonts w:hAnsi="SimSun"/>
          <w:szCs w:val="24"/>
        </w:rPr>
        <w:t>个月循环。来年，最小子女</w:t>
      </w:r>
      <w:r>
        <w:rPr>
          <w:szCs w:val="24"/>
        </w:rPr>
        <w:t>0</w:t>
      </w:r>
      <w:r>
        <w:rPr>
          <w:rFonts w:hAnsi="SimSun"/>
          <w:szCs w:val="24"/>
        </w:rPr>
        <w:t>至</w:t>
      </w:r>
      <w:r>
        <w:rPr>
          <w:szCs w:val="24"/>
        </w:rPr>
        <w:t>4</w:t>
      </w:r>
      <w:r>
        <w:rPr>
          <w:rFonts w:hAnsi="SimSun"/>
          <w:szCs w:val="24"/>
        </w:rPr>
        <w:t>岁的单身父母也将进入这种</w:t>
      </w:r>
      <w:r>
        <w:rPr>
          <w:szCs w:val="24"/>
        </w:rPr>
        <w:t>6</w:t>
      </w:r>
      <w:r>
        <w:rPr>
          <w:rFonts w:hAnsi="SimSun"/>
          <w:szCs w:val="24"/>
        </w:rPr>
        <w:t>个月的高级循环。专谈工作的采访旨在帮助领取者与劳动界保持接触。</w:t>
      </w:r>
    </w:p>
    <w:p w:rsidR="00000000" w:rsidRDefault="007F0021">
      <w:pPr>
        <w:rPr>
          <w:szCs w:val="24"/>
        </w:rPr>
      </w:pPr>
      <w:r>
        <w:rPr>
          <w:szCs w:val="24"/>
        </w:rPr>
        <w:t>237</w:t>
      </w:r>
      <w:r>
        <w:rPr>
          <w:rFonts w:hAnsi="SimSun"/>
          <w:szCs w:val="24"/>
        </w:rPr>
        <w:t>．政府已制订了一系列措施，以提供更多的儿童保育，帮助支付儿童保育费用：</w:t>
      </w:r>
    </w:p>
    <w:p w:rsidR="00000000" w:rsidRDefault="007F0021">
      <w:pPr>
        <w:numPr>
          <w:ilvl w:val="1"/>
          <w:numId w:val="43"/>
        </w:numPr>
        <w:tabs>
          <w:tab w:val="clear" w:pos="1360"/>
          <w:tab w:val="left" w:pos="1155"/>
        </w:tabs>
        <w:ind w:left="1155" w:hanging="525"/>
        <w:rPr>
          <w:szCs w:val="24"/>
        </w:rPr>
      </w:pPr>
      <w:r>
        <w:rPr>
          <w:rFonts w:hAnsi="SimSun"/>
          <w:szCs w:val="24"/>
        </w:rPr>
        <w:t>《</w:t>
      </w:r>
      <w:r>
        <w:rPr>
          <w:szCs w:val="24"/>
        </w:rPr>
        <w:t>2004</w:t>
      </w:r>
      <w:r>
        <w:rPr>
          <w:rFonts w:hAnsi="SimSun"/>
          <w:szCs w:val="24"/>
        </w:rPr>
        <w:t>年支出审查》宣布，到</w:t>
      </w:r>
      <w:r>
        <w:rPr>
          <w:szCs w:val="24"/>
        </w:rPr>
        <w:t>2008</w:t>
      </w:r>
      <w:r>
        <w:rPr>
          <w:rFonts w:hAnsi="SimSun"/>
          <w:szCs w:val="24"/>
        </w:rPr>
        <w:t>年要建立一个儿童保育中心网，可网罗多达</w:t>
      </w:r>
      <w:r>
        <w:rPr>
          <w:szCs w:val="24"/>
        </w:rPr>
        <w:t>2 500</w:t>
      </w:r>
      <w:r>
        <w:rPr>
          <w:rFonts w:hAnsi="SimSun"/>
          <w:szCs w:val="24"/>
        </w:rPr>
        <w:t>个中心，到</w:t>
      </w:r>
      <w:r>
        <w:rPr>
          <w:szCs w:val="24"/>
        </w:rPr>
        <w:t>2010</w:t>
      </w:r>
      <w:r>
        <w:rPr>
          <w:rFonts w:hAnsi="SimSun"/>
          <w:szCs w:val="24"/>
        </w:rPr>
        <w:t>年可增加到</w:t>
      </w:r>
      <w:r>
        <w:rPr>
          <w:szCs w:val="24"/>
        </w:rPr>
        <w:t>3 500</w:t>
      </w:r>
      <w:r>
        <w:rPr>
          <w:rFonts w:hAnsi="SimSun"/>
          <w:szCs w:val="24"/>
        </w:rPr>
        <w:t>个；</w:t>
      </w:r>
    </w:p>
    <w:p w:rsidR="00000000" w:rsidRDefault="007F0021">
      <w:pPr>
        <w:numPr>
          <w:ilvl w:val="1"/>
          <w:numId w:val="43"/>
        </w:numPr>
        <w:tabs>
          <w:tab w:val="clear" w:pos="1360"/>
          <w:tab w:val="left" w:pos="1155"/>
        </w:tabs>
        <w:ind w:left="1155" w:hanging="525"/>
        <w:rPr>
          <w:szCs w:val="24"/>
        </w:rPr>
      </w:pPr>
      <w:r>
        <w:rPr>
          <w:rFonts w:hAnsi="SimSun"/>
          <w:szCs w:val="24"/>
        </w:rPr>
        <w:t>工作税款抵减儿童保育部分帮助在职父母支付儿童保育费用。</w:t>
      </w:r>
      <w:r>
        <w:rPr>
          <w:szCs w:val="24"/>
        </w:rPr>
        <w:t>2006</w:t>
      </w:r>
      <w:r>
        <w:rPr>
          <w:rFonts w:hAnsi="SimSun"/>
          <w:szCs w:val="24"/>
        </w:rPr>
        <w:t>年</w:t>
      </w:r>
      <w:r>
        <w:rPr>
          <w:szCs w:val="24"/>
        </w:rPr>
        <w:t>4</w:t>
      </w:r>
      <w:r>
        <w:rPr>
          <w:rFonts w:hAnsi="SimSun"/>
          <w:szCs w:val="24"/>
        </w:rPr>
        <w:t>月，政府替低收入父母支付的儿童保育费由</w:t>
      </w:r>
      <w:r>
        <w:rPr>
          <w:szCs w:val="24"/>
        </w:rPr>
        <w:t>70%</w:t>
      </w:r>
      <w:r>
        <w:rPr>
          <w:rFonts w:hAnsi="SimSun"/>
          <w:szCs w:val="24"/>
        </w:rPr>
        <w:t>增加</w:t>
      </w:r>
      <w:r>
        <w:rPr>
          <w:szCs w:val="24"/>
        </w:rPr>
        <w:t>80%</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在狱中每周工作时间少于</w:t>
      </w:r>
      <w:r>
        <w:rPr>
          <w:szCs w:val="24"/>
        </w:rPr>
        <w:t>16</w:t>
      </w:r>
      <w:r>
        <w:rPr>
          <w:rFonts w:hAnsi="SimSun"/>
          <w:szCs w:val="24"/>
        </w:rPr>
        <w:t>小时的单身父母，工作期间可以报销注册儿童保育费，</w:t>
      </w:r>
      <w:r>
        <w:rPr>
          <w:szCs w:val="24"/>
        </w:rPr>
        <w:t>1</w:t>
      </w:r>
      <w:r>
        <w:rPr>
          <w:rFonts w:hAnsi="SimSun"/>
          <w:szCs w:val="24"/>
        </w:rPr>
        <w:t>个孩子最多每周报</w:t>
      </w:r>
      <w:r>
        <w:rPr>
          <w:szCs w:val="24"/>
        </w:rPr>
        <w:t>87</w:t>
      </w:r>
      <w:r>
        <w:rPr>
          <w:rFonts w:hAnsi="SimSun"/>
          <w:szCs w:val="24"/>
        </w:rPr>
        <w:t>英镑，两个或两个以上最多每周报</w:t>
      </w:r>
      <w:r>
        <w:rPr>
          <w:szCs w:val="24"/>
        </w:rPr>
        <w:t>150</w:t>
      </w:r>
      <w:r>
        <w:rPr>
          <w:rFonts w:hAnsi="SimSun"/>
          <w:szCs w:val="24"/>
        </w:rPr>
        <w:t>英镑，最长不超过</w:t>
      </w:r>
      <w:r>
        <w:rPr>
          <w:szCs w:val="24"/>
        </w:rPr>
        <w:t>1</w:t>
      </w:r>
      <w:r>
        <w:rPr>
          <w:rFonts w:hAnsi="SimSun"/>
          <w:szCs w:val="24"/>
        </w:rPr>
        <w:t>年。</w:t>
      </w:r>
    </w:p>
    <w:p w:rsidR="00000000" w:rsidRDefault="007F0021">
      <w:pPr>
        <w:rPr>
          <w:szCs w:val="24"/>
        </w:rPr>
      </w:pPr>
      <w:r>
        <w:rPr>
          <w:szCs w:val="24"/>
        </w:rPr>
        <w:t>238</w:t>
      </w:r>
      <w:r>
        <w:rPr>
          <w:rFonts w:hAnsi="SimSun"/>
          <w:szCs w:val="24"/>
        </w:rPr>
        <w:t>．领取收入支助或求职者补</w:t>
      </w:r>
      <w:r>
        <w:rPr>
          <w:rFonts w:hAnsi="SimSun"/>
          <w:szCs w:val="24"/>
        </w:rPr>
        <w:t>助金的单身父母的主要支持方案，就是支助单身父母新政。支助单身父母新政</w:t>
      </w:r>
      <w:r>
        <w:rPr>
          <w:szCs w:val="24"/>
        </w:rPr>
        <w:t>1998</w:t>
      </w:r>
      <w:r>
        <w:rPr>
          <w:rFonts w:hAnsi="SimSun"/>
          <w:szCs w:val="24"/>
        </w:rPr>
        <w:t>年推出，是一项志愿方案，意在支持寻求重返工作岗位的单身父母。自</w:t>
      </w:r>
      <w:r>
        <w:rPr>
          <w:szCs w:val="24"/>
        </w:rPr>
        <w:t>1998</w:t>
      </w:r>
      <w:r>
        <w:rPr>
          <w:rFonts w:hAnsi="SimSun"/>
          <w:szCs w:val="24"/>
        </w:rPr>
        <w:t>年</w:t>
      </w:r>
      <w:r>
        <w:rPr>
          <w:szCs w:val="24"/>
        </w:rPr>
        <w:t>10</w:t>
      </w:r>
      <w:r>
        <w:rPr>
          <w:rFonts w:hAnsi="SimSun"/>
          <w:szCs w:val="24"/>
        </w:rPr>
        <w:t>月以来，支助单身父母新政帮助了</w:t>
      </w:r>
      <w:r>
        <w:rPr>
          <w:szCs w:val="24"/>
        </w:rPr>
        <w:t>482 000</w:t>
      </w:r>
      <w:r>
        <w:rPr>
          <w:rFonts w:hAnsi="SimSun"/>
          <w:szCs w:val="24"/>
        </w:rPr>
        <w:t>个单身父母重返工作岗位。它提供一套全面支助，包括：</w:t>
      </w:r>
    </w:p>
    <w:p w:rsidR="00000000" w:rsidRDefault="007F0021">
      <w:pPr>
        <w:numPr>
          <w:ilvl w:val="1"/>
          <w:numId w:val="43"/>
        </w:numPr>
        <w:tabs>
          <w:tab w:val="clear" w:pos="1360"/>
          <w:tab w:val="left" w:pos="1155"/>
        </w:tabs>
        <w:ind w:left="1155" w:hanging="525"/>
        <w:rPr>
          <w:szCs w:val="24"/>
        </w:rPr>
      </w:pPr>
      <w:r>
        <w:rPr>
          <w:rFonts w:hAnsi="SimSun"/>
          <w:szCs w:val="24"/>
        </w:rPr>
        <w:t>个人顾问，提供咨询意见和支持，包括就工作福利，如工作税款抵减和儿童保育税款抵减、培训等，提供咨询和支持。单身父母一旦工作，可以继续得到支持，不过多数单身父母需要这种支持不会超过</w:t>
      </w:r>
      <w:r>
        <w:rPr>
          <w:szCs w:val="24"/>
        </w:rPr>
        <w:t>6</w:t>
      </w:r>
      <w:r>
        <w:rPr>
          <w:rFonts w:hAnsi="SimSun"/>
          <w:szCs w:val="24"/>
        </w:rPr>
        <w:t>周；</w:t>
      </w:r>
    </w:p>
    <w:p w:rsidR="00000000" w:rsidRDefault="007F0021">
      <w:pPr>
        <w:numPr>
          <w:ilvl w:val="1"/>
          <w:numId w:val="43"/>
        </w:numPr>
        <w:tabs>
          <w:tab w:val="clear" w:pos="1360"/>
          <w:tab w:val="left" w:pos="1155"/>
        </w:tabs>
        <w:ind w:left="1155" w:hanging="525"/>
        <w:rPr>
          <w:szCs w:val="24"/>
        </w:rPr>
      </w:pPr>
      <w:r>
        <w:rPr>
          <w:rFonts w:hAnsi="SimSun"/>
          <w:szCs w:val="24"/>
        </w:rPr>
        <w:t>在开始工作之前的一周帮助做一周的注册儿童保育（</w:t>
      </w:r>
      <w:r>
        <w:rPr>
          <w:szCs w:val="24"/>
        </w:rPr>
        <w:t>2005</w:t>
      </w:r>
      <w:r>
        <w:rPr>
          <w:rFonts w:hAnsi="SimSun"/>
          <w:szCs w:val="24"/>
        </w:rPr>
        <w:t>年</w:t>
      </w:r>
      <w:r>
        <w:rPr>
          <w:szCs w:val="24"/>
        </w:rPr>
        <w:t>4</w:t>
      </w:r>
      <w:r>
        <w:rPr>
          <w:rFonts w:hAnsi="SimSun"/>
          <w:szCs w:val="24"/>
        </w:rPr>
        <w:t>月实施），只要他们得到</w:t>
      </w:r>
      <w:r>
        <w:rPr>
          <w:rFonts w:hAnsi="SimSun"/>
          <w:szCs w:val="24"/>
        </w:rPr>
        <w:t>每周起码</w:t>
      </w:r>
      <w:r>
        <w:rPr>
          <w:szCs w:val="24"/>
        </w:rPr>
        <w:t>8</w:t>
      </w:r>
      <w:r>
        <w:rPr>
          <w:rFonts w:hAnsi="SimSun"/>
          <w:szCs w:val="24"/>
        </w:rPr>
        <w:t>小时的明确工作要约，而且工作时有子女需要看护；</w:t>
      </w:r>
    </w:p>
    <w:p w:rsidR="00000000" w:rsidRDefault="007F0021">
      <w:pPr>
        <w:numPr>
          <w:ilvl w:val="1"/>
          <w:numId w:val="43"/>
        </w:numPr>
        <w:tabs>
          <w:tab w:val="clear" w:pos="1360"/>
          <w:tab w:val="left" w:pos="1155"/>
        </w:tabs>
        <w:ind w:left="1155" w:hanging="525"/>
        <w:rPr>
          <w:szCs w:val="24"/>
        </w:rPr>
      </w:pPr>
      <w:r>
        <w:rPr>
          <w:rFonts w:hAnsi="SimSun"/>
          <w:szCs w:val="24"/>
        </w:rPr>
        <w:t>指导；</w:t>
      </w:r>
    </w:p>
    <w:p w:rsidR="00000000" w:rsidRDefault="007F0021">
      <w:pPr>
        <w:numPr>
          <w:ilvl w:val="1"/>
          <w:numId w:val="43"/>
        </w:numPr>
        <w:tabs>
          <w:tab w:val="clear" w:pos="1360"/>
          <w:tab w:val="left" w:pos="1155"/>
        </w:tabs>
        <w:ind w:left="1155" w:hanging="525"/>
        <w:rPr>
          <w:szCs w:val="24"/>
        </w:rPr>
      </w:pPr>
      <w:r>
        <w:rPr>
          <w:rFonts w:hAnsi="SimSun"/>
          <w:szCs w:val="24"/>
        </w:rPr>
        <w:t>必要时也提供债务咨询。</w:t>
      </w:r>
    </w:p>
    <w:p w:rsidR="00000000" w:rsidRDefault="007F0021">
      <w:pPr>
        <w:rPr>
          <w:szCs w:val="24"/>
        </w:rPr>
      </w:pPr>
      <w:r>
        <w:rPr>
          <w:szCs w:val="24"/>
        </w:rPr>
        <w:t>239</w:t>
      </w:r>
      <w:r>
        <w:rPr>
          <w:rFonts w:hAnsi="SimSun"/>
          <w:szCs w:val="24"/>
        </w:rPr>
        <w:t>．即将重返工作岗位的单身父母，当然也有权得到各种旨在帮助所有人从失业到就业的措施的帮助，包括</w:t>
      </w:r>
      <w:r>
        <w:rPr>
          <w:szCs w:val="24"/>
        </w:rPr>
        <w:t>4</w:t>
      </w:r>
      <w:r>
        <w:rPr>
          <w:rFonts w:hAnsi="SimSun"/>
          <w:szCs w:val="24"/>
        </w:rPr>
        <w:t>周的住房补贴，更丰厚的工作补贴金</w:t>
      </w:r>
      <w:r>
        <w:rPr>
          <w:szCs w:val="24"/>
        </w:rPr>
        <w:t>――</w:t>
      </w:r>
      <w:r>
        <w:rPr>
          <w:rFonts w:hAnsi="SimSun"/>
          <w:szCs w:val="24"/>
        </w:rPr>
        <w:t>单身父母和有儿女的夫妇是</w:t>
      </w:r>
      <w:r>
        <w:rPr>
          <w:szCs w:val="24"/>
        </w:rPr>
        <w:t>250</w:t>
      </w:r>
      <w:r>
        <w:rPr>
          <w:rFonts w:hAnsi="SimSun"/>
          <w:szCs w:val="24"/>
        </w:rPr>
        <w:t>英镑。本征税年度（</w:t>
      </w:r>
      <w:r>
        <w:rPr>
          <w:szCs w:val="24"/>
        </w:rPr>
        <w:t>2006/</w:t>
      </w:r>
      <w:r>
        <w:rPr>
          <w:rFonts w:hint="eastAsia"/>
          <w:szCs w:val="24"/>
        </w:rPr>
        <w:t>20</w:t>
      </w:r>
      <w:r>
        <w:rPr>
          <w:szCs w:val="24"/>
        </w:rPr>
        <w:t>07</w:t>
      </w:r>
      <w:r>
        <w:rPr>
          <w:rFonts w:hAnsi="SimSun"/>
          <w:szCs w:val="24"/>
        </w:rPr>
        <w:t>年），不享受税款抵减的所得由</w:t>
      </w:r>
      <w:r>
        <w:rPr>
          <w:szCs w:val="24"/>
        </w:rPr>
        <w:t>2 500</w:t>
      </w:r>
      <w:r>
        <w:rPr>
          <w:rFonts w:hAnsi="SimSun"/>
          <w:szCs w:val="24"/>
        </w:rPr>
        <w:t>英镑增加到</w:t>
      </w:r>
      <w:r>
        <w:rPr>
          <w:szCs w:val="24"/>
        </w:rPr>
        <w:t>25</w:t>
      </w:r>
      <w:r>
        <w:rPr>
          <w:rFonts w:hint="eastAsia"/>
          <w:szCs w:val="24"/>
        </w:rPr>
        <w:t xml:space="preserve"> </w:t>
      </w:r>
      <w:r>
        <w:rPr>
          <w:szCs w:val="24"/>
        </w:rPr>
        <w:t>000</w:t>
      </w:r>
      <w:r>
        <w:rPr>
          <w:rFonts w:hAnsi="SimSun"/>
          <w:szCs w:val="24"/>
        </w:rPr>
        <w:t>英镑。这就是说，做支付平均工资的工作的单身父母，可以在当年剩余时间内保留税款抵减款。</w:t>
      </w:r>
    </w:p>
    <w:p w:rsidR="00000000" w:rsidRDefault="007F0021">
      <w:pPr>
        <w:spacing w:after="320"/>
        <w:rPr>
          <w:szCs w:val="24"/>
        </w:rPr>
      </w:pPr>
      <w:r>
        <w:rPr>
          <w:szCs w:val="24"/>
        </w:rPr>
        <w:t>240</w:t>
      </w:r>
      <w:r>
        <w:rPr>
          <w:rFonts w:hAnsi="SimSun"/>
          <w:szCs w:val="24"/>
        </w:rPr>
        <w:t>．做零活的单身父母可以保留每周所得的头</w:t>
      </w:r>
      <w:r>
        <w:rPr>
          <w:szCs w:val="24"/>
        </w:rPr>
        <w:t>20</w:t>
      </w:r>
      <w:r>
        <w:rPr>
          <w:rFonts w:hAnsi="SimSun"/>
          <w:szCs w:val="24"/>
        </w:rPr>
        <w:t>英镑，而不影响他们领取收入</w:t>
      </w:r>
      <w:r>
        <w:rPr>
          <w:rFonts w:hAnsi="SimSun"/>
          <w:szCs w:val="24"/>
        </w:rPr>
        <w:t>支助或求职者补助金。</w:t>
      </w:r>
    </w:p>
    <w:p w:rsidR="00000000" w:rsidRDefault="007F0021">
      <w:pPr>
        <w:spacing w:after="320"/>
        <w:rPr>
          <w:rFonts w:hAnsi="SimSun"/>
          <w:u w:val="single"/>
        </w:rPr>
      </w:pPr>
      <w:r>
        <w:rPr>
          <w:rFonts w:hAnsi="SimSun"/>
          <w:u w:val="single"/>
        </w:rPr>
        <w:t>护工</w:t>
      </w:r>
    </w:p>
    <w:p w:rsidR="00000000" w:rsidRDefault="007F0021">
      <w:pPr>
        <w:rPr>
          <w:szCs w:val="24"/>
        </w:rPr>
      </w:pPr>
      <w:r>
        <w:rPr>
          <w:szCs w:val="24"/>
        </w:rPr>
        <w:t>241</w:t>
      </w:r>
      <w:r>
        <w:rPr>
          <w:rFonts w:hAnsi="SimSun"/>
          <w:szCs w:val="24"/>
        </w:rPr>
        <w:t>．《养恤金法案》规定护理缴款将与工作缴款同样得到承认，使另外多达</w:t>
      </w:r>
      <w:r>
        <w:rPr>
          <w:szCs w:val="24"/>
        </w:rPr>
        <w:t>100</w:t>
      </w:r>
      <w:r>
        <w:rPr>
          <w:rFonts w:hAnsi="SimSun"/>
          <w:szCs w:val="24"/>
        </w:rPr>
        <w:t>万的人（其中</w:t>
      </w:r>
      <w:r>
        <w:rPr>
          <w:szCs w:val="24"/>
        </w:rPr>
        <w:t>90%</w:t>
      </w:r>
      <w:r>
        <w:rPr>
          <w:rFonts w:hAnsi="SimSun"/>
          <w:szCs w:val="24"/>
        </w:rPr>
        <w:t>以上是妇女）可以获得国家第二养恤金。护工津贴帮助</w:t>
      </w:r>
      <w:r>
        <w:rPr>
          <w:szCs w:val="24"/>
        </w:rPr>
        <w:t>456 000</w:t>
      </w:r>
      <w:r>
        <w:rPr>
          <w:rFonts w:hAnsi="SimSun"/>
          <w:szCs w:val="24"/>
        </w:rPr>
        <w:t>多名护工维持收入；其中几乎</w:t>
      </w:r>
      <w:r>
        <w:rPr>
          <w:szCs w:val="24"/>
        </w:rPr>
        <w:t>75%</w:t>
      </w:r>
      <w:r>
        <w:rPr>
          <w:rFonts w:hAnsi="SimSun"/>
          <w:szCs w:val="24"/>
        </w:rPr>
        <w:t>的护工是妇女，她们放弃了专职工作机会，为重度残疾人提供经常而重要的护理。护工补助金</w:t>
      </w:r>
      <w:r>
        <w:rPr>
          <w:szCs w:val="24"/>
        </w:rPr>
        <w:t>1999</w:t>
      </w:r>
      <w:r>
        <w:rPr>
          <w:rFonts w:hAnsi="SimSun"/>
          <w:szCs w:val="24"/>
        </w:rPr>
        <w:t>年开始在英格兰发放，以支持各理事会为护工提供休息和服务。自</w:t>
      </w:r>
      <w:r>
        <w:rPr>
          <w:szCs w:val="24"/>
        </w:rPr>
        <w:t>1999</w:t>
      </w:r>
      <w:r>
        <w:rPr>
          <w:rFonts w:hAnsi="SimSun"/>
          <w:szCs w:val="24"/>
        </w:rPr>
        <w:t>年以来，补助金逐年增加，现增加了</w:t>
      </w:r>
      <w:r>
        <w:rPr>
          <w:szCs w:val="24"/>
        </w:rPr>
        <w:t>6.35</w:t>
      </w:r>
      <w:r>
        <w:rPr>
          <w:rFonts w:hAnsi="SimSun"/>
          <w:szCs w:val="24"/>
        </w:rPr>
        <w:t>亿英镑。今年（</w:t>
      </w:r>
      <w:r>
        <w:rPr>
          <w:szCs w:val="24"/>
        </w:rPr>
        <w:t>2006/</w:t>
      </w:r>
      <w:r>
        <w:rPr>
          <w:rFonts w:hint="eastAsia"/>
          <w:szCs w:val="24"/>
        </w:rPr>
        <w:t>20</w:t>
      </w:r>
      <w:r>
        <w:rPr>
          <w:szCs w:val="24"/>
        </w:rPr>
        <w:t>07</w:t>
      </w:r>
      <w:r>
        <w:rPr>
          <w:rFonts w:hAnsi="SimSun"/>
          <w:szCs w:val="24"/>
        </w:rPr>
        <w:t>年）和明年（</w:t>
      </w:r>
      <w:r>
        <w:rPr>
          <w:szCs w:val="24"/>
        </w:rPr>
        <w:t>2007/</w:t>
      </w:r>
      <w:r>
        <w:rPr>
          <w:rFonts w:hint="eastAsia"/>
          <w:szCs w:val="24"/>
        </w:rPr>
        <w:t>20</w:t>
      </w:r>
      <w:r>
        <w:rPr>
          <w:szCs w:val="24"/>
        </w:rPr>
        <w:t>08</w:t>
      </w:r>
      <w:r>
        <w:rPr>
          <w:rFonts w:hAnsi="SimSun"/>
          <w:szCs w:val="24"/>
        </w:rPr>
        <w:t>年）的补助金价值</w:t>
      </w:r>
      <w:r>
        <w:rPr>
          <w:szCs w:val="24"/>
        </w:rPr>
        <w:t>1.85</w:t>
      </w:r>
      <w:r>
        <w:rPr>
          <w:rFonts w:hAnsi="SimSun"/>
          <w:szCs w:val="24"/>
        </w:rPr>
        <w:t>亿英镑。这就是</w:t>
      </w:r>
      <w:r>
        <w:rPr>
          <w:rFonts w:hAnsi="SimSun"/>
          <w:szCs w:val="24"/>
        </w:rPr>
        <w:t>说，</w:t>
      </w:r>
      <w:r>
        <w:rPr>
          <w:rFonts w:hAnsi="SimSun" w:hint="eastAsia"/>
          <w:szCs w:val="24"/>
        </w:rPr>
        <w:t>2008</w:t>
      </w:r>
      <w:r>
        <w:rPr>
          <w:rFonts w:hAnsi="SimSun" w:hint="eastAsia"/>
          <w:szCs w:val="24"/>
        </w:rPr>
        <w:t>年</w:t>
      </w:r>
      <w:r>
        <w:rPr>
          <w:rFonts w:hAnsi="SimSun"/>
          <w:szCs w:val="24"/>
        </w:rPr>
        <w:t>政府将要投资</w:t>
      </w:r>
      <w:r>
        <w:rPr>
          <w:szCs w:val="24"/>
        </w:rPr>
        <w:t>10</w:t>
      </w:r>
      <w:r>
        <w:rPr>
          <w:rFonts w:hAnsi="SimSun"/>
          <w:szCs w:val="24"/>
        </w:rPr>
        <w:t>亿英镑支持护工。自</w:t>
      </w:r>
      <w:r>
        <w:rPr>
          <w:szCs w:val="24"/>
        </w:rPr>
        <w:t>2007</w:t>
      </w:r>
      <w:r>
        <w:rPr>
          <w:rFonts w:hAnsi="SimSun"/>
          <w:szCs w:val="24"/>
        </w:rPr>
        <w:t>年</w:t>
      </w:r>
      <w:r>
        <w:rPr>
          <w:szCs w:val="24"/>
        </w:rPr>
        <w:t>4</w:t>
      </w:r>
      <w:r>
        <w:rPr>
          <w:rFonts w:hAnsi="SimSun"/>
          <w:szCs w:val="24"/>
        </w:rPr>
        <w:t>月起，请求灵活工作方式的权利将扩大到护理他人的在职人员。</w:t>
      </w:r>
      <w:r>
        <w:rPr>
          <w:szCs w:val="24"/>
        </w:rPr>
        <w:t>2003</w:t>
      </w:r>
      <w:r>
        <w:rPr>
          <w:rFonts w:hAnsi="SimSun"/>
          <w:szCs w:val="24"/>
        </w:rPr>
        <w:t>年，直接付款条例的修改和短期休息票券计划的实施，意味着护工在如何利用短期休息方面获得了更大的灵活性。</w:t>
      </w:r>
    </w:p>
    <w:p w:rsidR="00000000" w:rsidRDefault="007F0021">
      <w:pPr>
        <w:rPr>
          <w:szCs w:val="24"/>
        </w:rPr>
      </w:pPr>
      <w:r>
        <w:rPr>
          <w:szCs w:val="24"/>
        </w:rPr>
        <w:t>242</w:t>
      </w:r>
      <w:r>
        <w:rPr>
          <w:rFonts w:hAnsi="SimSun"/>
          <w:szCs w:val="24"/>
        </w:rPr>
        <w:t>．根据</w:t>
      </w:r>
      <w:r>
        <w:rPr>
          <w:szCs w:val="24"/>
        </w:rPr>
        <w:t>2001</w:t>
      </w:r>
      <w:r>
        <w:rPr>
          <w:rFonts w:hAnsi="SimSun"/>
          <w:szCs w:val="24"/>
        </w:rPr>
        <w:t>年人口普查，联合王国有将近</w:t>
      </w:r>
      <w:r>
        <w:rPr>
          <w:szCs w:val="24"/>
        </w:rPr>
        <w:t>590</w:t>
      </w:r>
      <w:r>
        <w:rPr>
          <w:rFonts w:hAnsi="SimSun"/>
          <w:szCs w:val="24"/>
        </w:rPr>
        <w:t>万人提供无偿护理。其中</w:t>
      </w:r>
      <w:r>
        <w:rPr>
          <w:szCs w:val="24"/>
        </w:rPr>
        <w:t>58%</w:t>
      </w:r>
      <w:r>
        <w:rPr>
          <w:rFonts w:hAnsi="SimSun"/>
          <w:szCs w:val="24"/>
        </w:rPr>
        <w:t>是女性。在所有年龄组中，除了最老的年龄组以外，妇女都比男人更可能提供无偿或非正规护理。</w:t>
      </w:r>
      <w:r>
        <w:rPr>
          <w:szCs w:val="24"/>
        </w:rPr>
        <w:t>2001</w:t>
      </w:r>
      <w:r>
        <w:rPr>
          <w:rFonts w:hAnsi="SimSun"/>
          <w:szCs w:val="24"/>
        </w:rPr>
        <w:t>年，全体女性中有</w:t>
      </w:r>
      <w:r>
        <w:rPr>
          <w:szCs w:val="24"/>
        </w:rPr>
        <w:t>12%</w:t>
      </w:r>
      <w:r>
        <w:rPr>
          <w:rFonts w:hAnsi="SimSun"/>
          <w:szCs w:val="24"/>
        </w:rPr>
        <w:t>的都说她们提供护理，而男性只有</w:t>
      </w:r>
      <w:r>
        <w:rPr>
          <w:szCs w:val="24"/>
        </w:rPr>
        <w:t>9%</w:t>
      </w:r>
      <w:r>
        <w:rPr>
          <w:rFonts w:hAnsi="SimSun"/>
          <w:szCs w:val="24"/>
        </w:rPr>
        <w:t>这么说。从经济活动的角度来看，护工与非护工有明显区别。护</w:t>
      </w:r>
      <w:r>
        <w:rPr>
          <w:rFonts w:hAnsi="SimSun"/>
          <w:szCs w:val="24"/>
        </w:rPr>
        <w:t>工从事全日工作的可能小得多（</w:t>
      </w:r>
      <w:r>
        <w:rPr>
          <w:szCs w:val="24"/>
        </w:rPr>
        <w:t>39%</w:t>
      </w:r>
      <w:r>
        <w:rPr>
          <w:rFonts w:hAnsi="SimSun"/>
          <w:szCs w:val="24"/>
        </w:rPr>
        <w:t>，非护工为</w:t>
      </w:r>
      <w:r>
        <w:rPr>
          <w:szCs w:val="24"/>
        </w:rPr>
        <w:t>48%</w:t>
      </w:r>
      <w:r>
        <w:rPr>
          <w:rFonts w:hAnsi="SimSun"/>
          <w:szCs w:val="24"/>
        </w:rPr>
        <w:t>），从事非全日制工作的可能大（</w:t>
      </w:r>
      <w:r>
        <w:rPr>
          <w:szCs w:val="24"/>
        </w:rPr>
        <w:t>18%</w:t>
      </w:r>
      <w:r>
        <w:rPr>
          <w:rFonts w:hAnsi="SimSun"/>
          <w:szCs w:val="24"/>
        </w:rPr>
        <w:t>，非护工为</w:t>
      </w:r>
      <w:r>
        <w:rPr>
          <w:szCs w:val="24"/>
        </w:rPr>
        <w:t>13%</w:t>
      </w:r>
      <w:r>
        <w:rPr>
          <w:rFonts w:hAnsi="SimSun"/>
          <w:szCs w:val="24"/>
        </w:rPr>
        <w:t>）。如今，约有</w:t>
      </w:r>
      <w:r>
        <w:rPr>
          <w:szCs w:val="24"/>
        </w:rPr>
        <w:t>190</w:t>
      </w:r>
      <w:r>
        <w:rPr>
          <w:rFonts w:hAnsi="SimSun"/>
          <w:szCs w:val="24"/>
        </w:rPr>
        <w:t>万</w:t>
      </w:r>
      <w:r>
        <w:rPr>
          <w:rFonts w:hAnsi="SimSun" w:hint="eastAsia"/>
          <w:szCs w:val="24"/>
        </w:rPr>
        <w:t>名</w:t>
      </w:r>
      <w:r>
        <w:rPr>
          <w:rFonts w:hAnsi="SimSun"/>
          <w:szCs w:val="24"/>
        </w:rPr>
        <w:t>护工（大约</w:t>
      </w:r>
      <w:r>
        <w:rPr>
          <w:szCs w:val="24"/>
        </w:rPr>
        <w:t>95%</w:t>
      </w:r>
      <w:r>
        <w:rPr>
          <w:rFonts w:hAnsi="SimSun"/>
          <w:szCs w:val="24"/>
        </w:rPr>
        <w:t>是妇女）正在获得国家第二养恤金。</w:t>
      </w:r>
      <w:r>
        <w:rPr>
          <w:szCs w:val="24"/>
        </w:rPr>
        <w:t>2003</w:t>
      </w:r>
      <w:r>
        <w:rPr>
          <w:rFonts w:hAnsi="SimSun"/>
          <w:szCs w:val="24"/>
        </w:rPr>
        <w:t>年</w:t>
      </w:r>
      <w:r>
        <w:rPr>
          <w:szCs w:val="24"/>
        </w:rPr>
        <w:t>8</w:t>
      </w:r>
      <w:r>
        <w:rPr>
          <w:rFonts w:hAnsi="SimSun"/>
          <w:szCs w:val="24"/>
        </w:rPr>
        <w:t>月至</w:t>
      </w:r>
      <w:r>
        <w:rPr>
          <w:szCs w:val="24"/>
        </w:rPr>
        <w:t>2006</w:t>
      </w:r>
      <w:r>
        <w:rPr>
          <w:rFonts w:hAnsi="SimSun"/>
          <w:szCs w:val="24"/>
        </w:rPr>
        <w:t>年</w:t>
      </w:r>
      <w:r>
        <w:rPr>
          <w:szCs w:val="24"/>
        </w:rPr>
        <w:t>8</w:t>
      </w:r>
      <w:r>
        <w:rPr>
          <w:rFonts w:hAnsi="SimSun"/>
          <w:szCs w:val="24"/>
        </w:rPr>
        <w:t>月期间，领取护工津贴女人数增加了近</w:t>
      </w:r>
      <w:r>
        <w:rPr>
          <w:szCs w:val="24"/>
        </w:rPr>
        <w:t>14%</w:t>
      </w:r>
      <w:r>
        <w:rPr>
          <w:rFonts w:hAnsi="SimSun"/>
          <w:szCs w:val="24"/>
        </w:rPr>
        <w:t>。就到了领取退休金年龄的妇女而论，则增加了几乎</w:t>
      </w:r>
      <w:r>
        <w:rPr>
          <w:szCs w:val="24"/>
        </w:rPr>
        <w:t>28%</w:t>
      </w:r>
      <w:r>
        <w:rPr>
          <w:rFonts w:hAnsi="SimSun"/>
          <w:szCs w:val="24"/>
        </w:rPr>
        <w:t>。同期，妇女领取收入支助护工额外补贴或养恤金信贷中等量护工额外金额的人数，增加了</w:t>
      </w:r>
      <w:r>
        <w:rPr>
          <w:szCs w:val="24"/>
        </w:rPr>
        <w:t>49%</w:t>
      </w:r>
      <w:r>
        <w:rPr>
          <w:rFonts w:hAnsi="SimSun"/>
          <w:szCs w:val="24"/>
        </w:rPr>
        <w:t>。</w:t>
      </w:r>
    </w:p>
    <w:p w:rsidR="00000000" w:rsidRDefault="007F0021">
      <w:pPr>
        <w:rPr>
          <w:szCs w:val="24"/>
        </w:rPr>
      </w:pPr>
      <w:r>
        <w:rPr>
          <w:szCs w:val="24"/>
        </w:rPr>
        <w:t>243</w:t>
      </w:r>
      <w:r>
        <w:rPr>
          <w:rFonts w:hAnsi="SimSun"/>
          <w:szCs w:val="24"/>
        </w:rPr>
        <w:t>．主要是因为取得资格年限减少，也因为新设信贷取代了家庭责任保护，《养恤金法案》通过后，护工的基本国家养恤金结果会有改观。新</w:t>
      </w:r>
      <w:r>
        <w:rPr>
          <w:rFonts w:hAnsi="SimSun"/>
          <w:szCs w:val="24"/>
        </w:rPr>
        <w:t>的护工信贷意味着：</w:t>
      </w:r>
      <w:r>
        <w:rPr>
          <w:szCs w:val="24"/>
        </w:rPr>
        <w:t>2010</w:t>
      </w:r>
      <w:r>
        <w:rPr>
          <w:rFonts w:hAnsi="SimSun"/>
          <w:szCs w:val="24"/>
        </w:rPr>
        <w:t>年，约有</w:t>
      </w:r>
      <w:r>
        <w:rPr>
          <w:szCs w:val="24"/>
        </w:rPr>
        <w:t>120 000</w:t>
      </w:r>
      <w:r>
        <w:rPr>
          <w:rFonts w:hAnsi="SimSun"/>
          <w:szCs w:val="24"/>
        </w:rPr>
        <w:t>人可以获得基本国家养恤金护工信贷，包括估计每周至少从事</w:t>
      </w:r>
      <w:r>
        <w:rPr>
          <w:szCs w:val="24"/>
        </w:rPr>
        <w:t>20</w:t>
      </w:r>
      <w:r>
        <w:rPr>
          <w:rFonts w:hAnsi="SimSun"/>
          <w:szCs w:val="24"/>
        </w:rPr>
        <w:t>小时护理但没有资格领取基本国家养恤金的</w:t>
      </w:r>
      <w:r>
        <w:rPr>
          <w:szCs w:val="24"/>
        </w:rPr>
        <w:t>160 000</w:t>
      </w:r>
      <w:r>
        <w:rPr>
          <w:rFonts w:hAnsi="SimSun"/>
          <w:szCs w:val="24"/>
        </w:rPr>
        <w:t>人之中的</w:t>
      </w:r>
      <w:r>
        <w:rPr>
          <w:szCs w:val="24"/>
        </w:rPr>
        <w:t>85 000</w:t>
      </w:r>
      <w:r>
        <w:rPr>
          <w:rFonts w:hAnsi="SimSun"/>
          <w:szCs w:val="24"/>
        </w:rPr>
        <w:t>名妇女；</w:t>
      </w:r>
      <w:r>
        <w:rPr>
          <w:szCs w:val="24"/>
        </w:rPr>
        <w:t>2010</w:t>
      </w:r>
      <w:r>
        <w:rPr>
          <w:rFonts w:hAnsi="SimSun"/>
          <w:szCs w:val="24"/>
        </w:rPr>
        <w:t>年，大约另有</w:t>
      </w:r>
      <w:r>
        <w:rPr>
          <w:szCs w:val="24"/>
        </w:rPr>
        <w:t>180 000</w:t>
      </w:r>
      <w:r>
        <w:rPr>
          <w:rFonts w:hAnsi="SimSun"/>
          <w:szCs w:val="24"/>
        </w:rPr>
        <w:t>人会获得领取第二国家养恤金的资格，包括估计每周至少从事</w:t>
      </w:r>
      <w:r>
        <w:rPr>
          <w:szCs w:val="24"/>
        </w:rPr>
        <w:t>20</w:t>
      </w:r>
      <w:r>
        <w:rPr>
          <w:rFonts w:hAnsi="SimSun"/>
          <w:szCs w:val="24"/>
        </w:rPr>
        <w:t>小时护理但没有资格领取第二国家养恤金的</w:t>
      </w:r>
      <w:r>
        <w:rPr>
          <w:szCs w:val="24"/>
        </w:rPr>
        <w:t>240 000</w:t>
      </w:r>
      <w:r>
        <w:rPr>
          <w:rFonts w:hAnsi="SimSun"/>
          <w:szCs w:val="24"/>
        </w:rPr>
        <w:t>人之中的</w:t>
      </w:r>
      <w:r>
        <w:rPr>
          <w:szCs w:val="24"/>
        </w:rPr>
        <w:t>110 000</w:t>
      </w:r>
      <w:r>
        <w:rPr>
          <w:rFonts w:hAnsi="SimSun"/>
          <w:szCs w:val="24"/>
        </w:rPr>
        <w:t>名妇女。</w:t>
      </w:r>
    </w:p>
    <w:p w:rsidR="00000000" w:rsidRDefault="007F0021">
      <w:pPr>
        <w:rPr>
          <w:szCs w:val="24"/>
        </w:rPr>
      </w:pPr>
      <w:r>
        <w:rPr>
          <w:szCs w:val="24"/>
        </w:rPr>
        <w:t>244</w:t>
      </w:r>
      <w:r>
        <w:rPr>
          <w:rFonts w:hAnsi="SimSun"/>
          <w:szCs w:val="24"/>
        </w:rPr>
        <w:t>．政府也支持两个普通议员法案。如今，这两项法案都庄严地载入了立法，它们赋予护工以新的权利，包括评估自己需要的权利：</w:t>
      </w:r>
    </w:p>
    <w:p w:rsidR="00000000" w:rsidRDefault="007F0021">
      <w:pPr>
        <w:numPr>
          <w:ilvl w:val="1"/>
          <w:numId w:val="43"/>
        </w:numPr>
        <w:tabs>
          <w:tab w:val="clear" w:pos="1360"/>
          <w:tab w:val="left" w:pos="1155"/>
        </w:tabs>
        <w:ind w:left="1155" w:hanging="525"/>
        <w:rPr>
          <w:szCs w:val="24"/>
        </w:rPr>
      </w:pPr>
      <w:r>
        <w:rPr>
          <w:rFonts w:hAnsi="SimSun"/>
          <w:szCs w:val="24"/>
        </w:rPr>
        <w:t>《</w:t>
      </w:r>
      <w:r>
        <w:rPr>
          <w:szCs w:val="24"/>
        </w:rPr>
        <w:t>2000</w:t>
      </w:r>
      <w:r>
        <w:rPr>
          <w:rFonts w:hAnsi="SimSun"/>
          <w:szCs w:val="24"/>
        </w:rPr>
        <w:t>年护工和残疾儿童法</w:t>
      </w:r>
      <w:r>
        <w:rPr>
          <w:rFonts w:hAnsi="SimSun"/>
          <w:szCs w:val="24"/>
        </w:rPr>
        <w:t>》，加强了护工的权力，也包括一项接受护工评估的新权利；</w:t>
      </w:r>
    </w:p>
    <w:p w:rsidR="00000000" w:rsidRDefault="007F0021">
      <w:pPr>
        <w:numPr>
          <w:ilvl w:val="1"/>
          <w:numId w:val="43"/>
        </w:numPr>
        <w:tabs>
          <w:tab w:val="clear" w:pos="1360"/>
          <w:tab w:val="left" w:pos="1155"/>
        </w:tabs>
        <w:ind w:left="1155" w:hanging="525"/>
        <w:rPr>
          <w:szCs w:val="24"/>
        </w:rPr>
      </w:pPr>
      <w:r>
        <w:rPr>
          <w:rFonts w:hAnsi="SimSun"/>
          <w:szCs w:val="24"/>
        </w:rPr>
        <w:t>《</w:t>
      </w:r>
      <w:r>
        <w:rPr>
          <w:szCs w:val="24"/>
        </w:rPr>
        <w:t>2004</w:t>
      </w:r>
      <w:r>
        <w:rPr>
          <w:rFonts w:hAnsi="SimSun"/>
          <w:szCs w:val="24"/>
        </w:rPr>
        <w:t>年护工（机会平等）法》，</w:t>
      </w:r>
      <w:r>
        <w:rPr>
          <w:szCs w:val="24"/>
        </w:rPr>
        <w:t>2005</w:t>
      </w:r>
      <w:r>
        <w:rPr>
          <w:rFonts w:hAnsi="SimSun"/>
          <w:szCs w:val="24"/>
        </w:rPr>
        <w:t>年</w:t>
      </w:r>
      <w:r>
        <w:rPr>
          <w:szCs w:val="24"/>
        </w:rPr>
        <w:t>4</w:t>
      </w:r>
      <w:r>
        <w:rPr>
          <w:rFonts w:hAnsi="SimSun"/>
          <w:szCs w:val="24"/>
        </w:rPr>
        <w:t>月</w:t>
      </w:r>
      <w:r>
        <w:rPr>
          <w:szCs w:val="24"/>
        </w:rPr>
        <w:t>1</w:t>
      </w:r>
      <w:r>
        <w:rPr>
          <w:rFonts w:hAnsi="SimSun"/>
          <w:szCs w:val="24"/>
        </w:rPr>
        <w:t>日生效。它规定地方当局有义务告诉护工他们享有评估自己需要的权利；当局在做评估时，必须考虑护工的愿望；它促进当局在为护工服务方面彼此合作。</w:t>
      </w:r>
    </w:p>
    <w:p w:rsidR="00000000" w:rsidRDefault="007F0021">
      <w:pPr>
        <w:spacing w:before="320" w:after="320"/>
        <w:rPr>
          <w:rFonts w:hAnsi="SimSun"/>
          <w:u w:val="single"/>
        </w:rPr>
      </w:pPr>
      <w:r>
        <w:rPr>
          <w:rFonts w:hAnsi="SimSun"/>
          <w:u w:val="single"/>
        </w:rPr>
        <w:t>儿童保育</w:t>
      </w:r>
    </w:p>
    <w:p w:rsidR="00000000" w:rsidRDefault="007F0021">
      <w:pPr>
        <w:rPr>
          <w:szCs w:val="24"/>
        </w:rPr>
      </w:pPr>
      <w:r>
        <w:rPr>
          <w:szCs w:val="24"/>
        </w:rPr>
        <w:t>245</w:t>
      </w:r>
      <w:r>
        <w:rPr>
          <w:rFonts w:hAnsi="SimSun"/>
          <w:szCs w:val="24"/>
        </w:rPr>
        <w:t>．政府为所有</w:t>
      </w:r>
      <w:r>
        <w:rPr>
          <w:szCs w:val="24"/>
        </w:rPr>
        <w:t>3</w:t>
      </w:r>
      <w:r>
        <w:rPr>
          <w:rFonts w:hAnsi="SimSun"/>
          <w:szCs w:val="24"/>
        </w:rPr>
        <w:t>岁和</w:t>
      </w:r>
      <w:r>
        <w:rPr>
          <w:szCs w:val="24"/>
        </w:rPr>
        <w:t>4</w:t>
      </w:r>
      <w:r>
        <w:rPr>
          <w:rFonts w:hAnsi="SimSun"/>
          <w:szCs w:val="24"/>
        </w:rPr>
        <w:t>岁儿童提供非全日制的早期免费教育（绝大多都接受了），而且极大地拓展了儿童保育范围，有各种各样的提供商</w:t>
      </w:r>
      <w:r>
        <w:rPr>
          <w:szCs w:val="24"/>
        </w:rPr>
        <w:t>――</w:t>
      </w:r>
      <w:r>
        <w:rPr>
          <w:rFonts w:hAnsi="SimSun"/>
          <w:szCs w:val="24"/>
        </w:rPr>
        <w:t>托儿所、儿童护理员、幼儿园、课前课后俱乐部和节假日游戏玩乐计划，以满足父母的不同需要，提供真正选择。为了提高可负担程度，政府如今</w:t>
      </w:r>
      <w:r>
        <w:rPr>
          <w:rFonts w:hAnsi="SimSun"/>
          <w:szCs w:val="24"/>
        </w:rPr>
        <w:t>向劳动家庭提供了空前多的帮助（大约每天</w:t>
      </w:r>
      <w:r>
        <w:rPr>
          <w:szCs w:val="24"/>
        </w:rPr>
        <w:t>200</w:t>
      </w:r>
      <w:r>
        <w:rPr>
          <w:rFonts w:hAnsi="SimSun"/>
          <w:szCs w:val="24"/>
        </w:rPr>
        <w:t>万英镑），通过税款抵减帮助他们支付儿童保育费用；安排雇主支助的儿童保育部分免交税款和国民保障费；在子女到达学龄之前，保证向所有家庭提供两年免费、优质早期教育。此外，政府正试验通过</w:t>
      </w:r>
      <w:r>
        <w:rPr>
          <w:szCs w:val="24"/>
        </w:rPr>
        <w:t>32</w:t>
      </w:r>
      <w:r>
        <w:rPr>
          <w:rFonts w:hAnsi="SimSun"/>
          <w:szCs w:val="24"/>
        </w:rPr>
        <w:t>个地方当局向</w:t>
      </w:r>
      <w:r>
        <w:rPr>
          <w:szCs w:val="24"/>
        </w:rPr>
        <w:t>12 000</w:t>
      </w:r>
      <w:r>
        <w:rPr>
          <w:rFonts w:hAnsi="SimSun"/>
          <w:szCs w:val="24"/>
        </w:rPr>
        <w:t>个弱势</w:t>
      </w:r>
      <w:r>
        <w:rPr>
          <w:szCs w:val="24"/>
        </w:rPr>
        <w:t>2</w:t>
      </w:r>
      <w:r>
        <w:rPr>
          <w:rFonts w:hAnsi="SimSun"/>
          <w:szCs w:val="24"/>
        </w:rPr>
        <w:t>岁儿童提供早年免费保育服务，到</w:t>
      </w:r>
      <w:r>
        <w:rPr>
          <w:szCs w:val="24"/>
        </w:rPr>
        <w:t>2008</w:t>
      </w:r>
      <w:r>
        <w:rPr>
          <w:rFonts w:hAnsi="SimSun"/>
          <w:szCs w:val="24"/>
        </w:rPr>
        <w:t>年结束。关键目标群体是尚未获得保育服务而多数会从及早获得保育服务中受益的儿童，特别是已确定</w:t>
      </w:r>
      <w:r>
        <w:rPr>
          <w:szCs w:val="24"/>
        </w:rPr>
        <w:t>3</w:t>
      </w:r>
      <w:r>
        <w:rPr>
          <w:rFonts w:hAnsi="SimSun"/>
          <w:szCs w:val="24"/>
        </w:rPr>
        <w:t>岁时获得免费保育服务资格的可能较小的儿童。</w:t>
      </w:r>
    </w:p>
    <w:p w:rsidR="00000000" w:rsidRDefault="007F0021">
      <w:pPr>
        <w:rPr>
          <w:szCs w:val="24"/>
        </w:rPr>
      </w:pPr>
      <w:r>
        <w:rPr>
          <w:szCs w:val="24"/>
        </w:rPr>
        <w:t>246</w:t>
      </w:r>
      <w:r>
        <w:rPr>
          <w:rFonts w:hAnsi="SimSun"/>
          <w:szCs w:val="24"/>
        </w:rPr>
        <w:t>．伦敦的儿童保育费高于其他地方，这对进入劳动力市场的妇女是一项特别障碍。因</w:t>
      </w:r>
      <w:r>
        <w:rPr>
          <w:rFonts w:hAnsi="SimSun"/>
          <w:szCs w:val="24"/>
        </w:rPr>
        <w:t>此，政府与大伦敦当局和伦敦开发署合作，开展了一项价值</w:t>
      </w:r>
      <w:r>
        <w:rPr>
          <w:szCs w:val="24"/>
        </w:rPr>
        <w:t>3 300</w:t>
      </w:r>
      <w:r>
        <w:rPr>
          <w:rFonts w:hint="eastAsia"/>
          <w:szCs w:val="24"/>
        </w:rPr>
        <w:t>万</w:t>
      </w:r>
      <w:r>
        <w:rPr>
          <w:rFonts w:hAnsi="SimSun"/>
          <w:szCs w:val="24"/>
        </w:rPr>
        <w:t>英镑的伦敦儿童保育可承受程度试验，</w:t>
      </w:r>
      <w:r>
        <w:rPr>
          <w:szCs w:val="24"/>
        </w:rPr>
        <w:t>2005</w:t>
      </w:r>
      <w:r>
        <w:rPr>
          <w:rFonts w:hAnsi="SimSun"/>
          <w:szCs w:val="24"/>
        </w:rPr>
        <w:t>年</w:t>
      </w:r>
      <w:r>
        <w:rPr>
          <w:szCs w:val="24"/>
        </w:rPr>
        <w:t>11</w:t>
      </w:r>
      <w:r>
        <w:rPr>
          <w:rFonts w:hAnsi="SimSun"/>
          <w:szCs w:val="24"/>
        </w:rPr>
        <w:t>月开始，至</w:t>
      </w:r>
      <w:r>
        <w:rPr>
          <w:szCs w:val="24"/>
        </w:rPr>
        <w:t>2008</w:t>
      </w:r>
      <w:r>
        <w:rPr>
          <w:rFonts w:hAnsi="SimSun"/>
          <w:szCs w:val="24"/>
        </w:rPr>
        <w:t>年</w:t>
      </w:r>
      <w:r>
        <w:rPr>
          <w:szCs w:val="24"/>
        </w:rPr>
        <w:t>3</w:t>
      </w:r>
      <w:r>
        <w:rPr>
          <w:rFonts w:hAnsi="SimSun"/>
          <w:szCs w:val="24"/>
        </w:rPr>
        <w:t>月结束。它将提供</w:t>
      </w:r>
      <w:r>
        <w:rPr>
          <w:szCs w:val="24"/>
        </w:rPr>
        <w:t>10 000</w:t>
      </w:r>
      <w:r>
        <w:rPr>
          <w:rFonts w:hAnsi="SimSun"/>
          <w:szCs w:val="24"/>
        </w:rPr>
        <w:t>个新的儿童保育地方，也是英格兰规模最大的地区具体倡议方案。目前，伦敦全部</w:t>
      </w:r>
      <w:r>
        <w:rPr>
          <w:szCs w:val="24"/>
        </w:rPr>
        <w:t>33</w:t>
      </w:r>
      <w:r>
        <w:rPr>
          <w:rFonts w:hAnsi="SimSun"/>
          <w:szCs w:val="24"/>
        </w:rPr>
        <w:t>个地方当局都参加了这项倡议。</w:t>
      </w:r>
    </w:p>
    <w:p w:rsidR="00000000" w:rsidRDefault="007F0021">
      <w:pPr>
        <w:rPr>
          <w:szCs w:val="24"/>
        </w:rPr>
      </w:pPr>
      <w:r>
        <w:rPr>
          <w:szCs w:val="24"/>
        </w:rPr>
        <w:t>247</w:t>
      </w:r>
      <w:r>
        <w:rPr>
          <w:rFonts w:hAnsi="SimSun"/>
          <w:szCs w:val="24"/>
        </w:rPr>
        <w:t>．政府也建立了幼儿和父母服务与支助的坚实基础。但是，它估量了已取得的成就，并在</w:t>
      </w:r>
      <w:r>
        <w:rPr>
          <w:szCs w:val="24"/>
        </w:rPr>
        <w:t>2004</w:t>
      </w:r>
      <w:r>
        <w:rPr>
          <w:rFonts w:hAnsi="SimSun"/>
          <w:szCs w:val="24"/>
        </w:rPr>
        <w:t>年</w:t>
      </w:r>
      <w:r>
        <w:rPr>
          <w:szCs w:val="24"/>
        </w:rPr>
        <w:t>12</w:t>
      </w:r>
      <w:r>
        <w:rPr>
          <w:rFonts w:hAnsi="SimSun"/>
          <w:szCs w:val="24"/>
        </w:rPr>
        <w:t>月公布的《十年儿童保育战略》概述了一项宏伟的长期远景。对幼小儿童及其家庭来说，多机构稳健启动儿童中心是该战略的核心。到</w:t>
      </w:r>
      <w:r>
        <w:rPr>
          <w:szCs w:val="24"/>
        </w:rPr>
        <w:t>2008</w:t>
      </w:r>
      <w:r>
        <w:rPr>
          <w:rFonts w:hAnsi="SimSun"/>
          <w:szCs w:val="24"/>
        </w:rPr>
        <w:t>年将设立</w:t>
      </w:r>
      <w:r>
        <w:rPr>
          <w:szCs w:val="24"/>
        </w:rPr>
        <w:t>2 500</w:t>
      </w:r>
      <w:r>
        <w:rPr>
          <w:rFonts w:hAnsi="SimSun"/>
          <w:szCs w:val="24"/>
        </w:rPr>
        <w:t>个</w:t>
      </w:r>
      <w:r>
        <w:rPr>
          <w:rFonts w:hAnsi="SimSun"/>
          <w:szCs w:val="24"/>
        </w:rPr>
        <w:t>中心，最贫困地区的所有幼儿及其家庭都可进入一个中心；到</w:t>
      </w:r>
      <w:r>
        <w:rPr>
          <w:szCs w:val="24"/>
        </w:rPr>
        <w:t>2010</w:t>
      </w:r>
      <w:r>
        <w:rPr>
          <w:rFonts w:hAnsi="SimSun"/>
          <w:szCs w:val="24"/>
        </w:rPr>
        <w:t>年将形成一个网罗</w:t>
      </w:r>
      <w:r>
        <w:rPr>
          <w:szCs w:val="24"/>
        </w:rPr>
        <w:t>3 500</w:t>
      </w:r>
      <w:r>
        <w:rPr>
          <w:rFonts w:hAnsi="SimSun"/>
          <w:szCs w:val="24"/>
        </w:rPr>
        <w:t>个中心的网络，所以每个家庭都可以在其社区内轻松地获得优质综合服务，稳健启动的益处全国都可以感觉得到。政府也在继续扩大早期教育津贴，使</w:t>
      </w:r>
      <w:r>
        <w:rPr>
          <w:szCs w:val="24"/>
        </w:rPr>
        <w:t>3</w:t>
      </w:r>
      <w:r>
        <w:rPr>
          <w:rFonts w:hAnsi="SimSun"/>
          <w:szCs w:val="24"/>
        </w:rPr>
        <w:t>岁和</w:t>
      </w:r>
      <w:r>
        <w:rPr>
          <w:szCs w:val="24"/>
        </w:rPr>
        <w:t>4</w:t>
      </w:r>
      <w:r>
        <w:rPr>
          <w:rFonts w:hAnsi="SimSun"/>
          <w:szCs w:val="24"/>
        </w:rPr>
        <w:t>岁儿童从</w:t>
      </w:r>
      <w:r>
        <w:rPr>
          <w:szCs w:val="24"/>
        </w:rPr>
        <w:t>2007</w:t>
      </w:r>
      <w:r>
        <w:rPr>
          <w:rFonts w:hAnsi="SimSun"/>
          <w:szCs w:val="24"/>
        </w:rPr>
        <w:t>年起逐步接受每周</w:t>
      </w:r>
      <w:r>
        <w:rPr>
          <w:szCs w:val="24"/>
        </w:rPr>
        <w:t>15</w:t>
      </w:r>
      <w:r>
        <w:rPr>
          <w:rFonts w:hAnsi="SimSun"/>
          <w:szCs w:val="24"/>
        </w:rPr>
        <w:t>小时的免费保育服务。长期目标是延长到每周</w:t>
      </w:r>
      <w:r>
        <w:rPr>
          <w:szCs w:val="24"/>
        </w:rPr>
        <w:t>20</w:t>
      </w:r>
      <w:r>
        <w:rPr>
          <w:rFonts w:hAnsi="SimSun"/>
          <w:szCs w:val="24"/>
        </w:rPr>
        <w:t>个小时。儿女</w:t>
      </w:r>
      <w:r>
        <w:rPr>
          <w:szCs w:val="24"/>
        </w:rPr>
        <w:t>3</w:t>
      </w:r>
      <w:r>
        <w:rPr>
          <w:rFonts w:hAnsi="SimSun"/>
          <w:szCs w:val="24"/>
        </w:rPr>
        <w:t>至</w:t>
      </w:r>
      <w:r>
        <w:rPr>
          <w:szCs w:val="24"/>
        </w:rPr>
        <w:t>14</w:t>
      </w:r>
      <w:r>
        <w:rPr>
          <w:rFonts w:hAnsi="SimSun"/>
          <w:szCs w:val="24"/>
        </w:rPr>
        <w:t>岁的家庭，如果需要，就可以获得适合他们终年早</w:t>
      </w:r>
      <w:r>
        <w:rPr>
          <w:szCs w:val="24"/>
        </w:rPr>
        <w:t>8</w:t>
      </w:r>
      <w:r>
        <w:rPr>
          <w:rFonts w:hAnsi="SimSun"/>
          <w:szCs w:val="24"/>
        </w:rPr>
        <w:t>点晚</w:t>
      </w:r>
      <w:r>
        <w:rPr>
          <w:szCs w:val="24"/>
        </w:rPr>
        <w:t>6</w:t>
      </w:r>
      <w:r>
        <w:rPr>
          <w:rFonts w:hAnsi="SimSun"/>
          <w:szCs w:val="24"/>
        </w:rPr>
        <w:t>点的生活情况的，费用可以承担的，灵活优质儿童保育。政府正在学校周围开展这种服务，以此作为扩大服务方案的一部分。目的是让所有学校到</w:t>
      </w:r>
      <w:r>
        <w:rPr>
          <w:szCs w:val="24"/>
        </w:rPr>
        <w:t>20</w:t>
      </w:r>
      <w:r>
        <w:rPr>
          <w:szCs w:val="24"/>
        </w:rPr>
        <w:t>10</w:t>
      </w:r>
      <w:r>
        <w:rPr>
          <w:rFonts w:hAnsi="SimSun"/>
          <w:szCs w:val="24"/>
        </w:rPr>
        <w:t>年都成为扩展学校，主要开办各种活动（包括儿童保育），到</w:t>
      </w:r>
      <w:r>
        <w:rPr>
          <w:szCs w:val="24"/>
        </w:rPr>
        <w:t>2008</w:t>
      </w:r>
      <w:r>
        <w:rPr>
          <w:rFonts w:hAnsi="SimSun"/>
          <w:szCs w:val="24"/>
        </w:rPr>
        <w:t>年起码有一半小学和三分之一的中学做到这一点。</w:t>
      </w:r>
    </w:p>
    <w:p w:rsidR="00000000" w:rsidRDefault="007F0021">
      <w:pPr>
        <w:rPr>
          <w:szCs w:val="24"/>
        </w:rPr>
      </w:pPr>
      <w:r>
        <w:rPr>
          <w:szCs w:val="24"/>
        </w:rPr>
        <w:t>248</w:t>
      </w:r>
      <w:r>
        <w:rPr>
          <w:rFonts w:hAnsi="SimSun"/>
          <w:szCs w:val="24"/>
        </w:rPr>
        <w:t>．里程碑式的《</w:t>
      </w:r>
      <w:r>
        <w:rPr>
          <w:szCs w:val="24"/>
        </w:rPr>
        <w:t>2006</w:t>
      </w:r>
      <w:r>
        <w:rPr>
          <w:rFonts w:hAnsi="SimSun"/>
          <w:szCs w:val="24"/>
        </w:rPr>
        <w:t>年儿童保育法》赋予上述战略中的重大承诺以法定效力，也是第一项有关早年教育和儿童保育的专门立法。此法规定：</w:t>
      </w:r>
    </w:p>
    <w:p w:rsidR="00000000" w:rsidRDefault="007F0021">
      <w:pPr>
        <w:numPr>
          <w:ilvl w:val="1"/>
          <w:numId w:val="43"/>
        </w:numPr>
        <w:tabs>
          <w:tab w:val="clear" w:pos="1360"/>
          <w:tab w:val="left" w:pos="1155"/>
        </w:tabs>
        <w:ind w:left="1155" w:hanging="525"/>
        <w:rPr>
          <w:szCs w:val="24"/>
        </w:rPr>
      </w:pPr>
      <w:r>
        <w:rPr>
          <w:rFonts w:hAnsi="SimSun"/>
          <w:szCs w:val="24"/>
        </w:rPr>
        <w:t>地方当局有一项新义务，要改善所有</w:t>
      </w:r>
      <w:r>
        <w:rPr>
          <w:szCs w:val="24"/>
        </w:rPr>
        <w:t>5</w:t>
      </w:r>
      <w:r>
        <w:rPr>
          <w:rFonts w:hAnsi="SimSun"/>
          <w:szCs w:val="24"/>
        </w:rPr>
        <w:t>岁以下儿童的学习结果，弥补学习结果最差的群体与其他群体之间的差距，确保早年服务是完整的，可以获得的；</w:t>
      </w:r>
    </w:p>
    <w:p w:rsidR="00000000" w:rsidRDefault="007F0021">
      <w:pPr>
        <w:numPr>
          <w:ilvl w:val="1"/>
          <w:numId w:val="43"/>
        </w:numPr>
        <w:tabs>
          <w:tab w:val="clear" w:pos="1360"/>
          <w:tab w:val="left" w:pos="1155"/>
        </w:tabs>
        <w:ind w:left="1155" w:hanging="525"/>
        <w:rPr>
          <w:szCs w:val="24"/>
        </w:rPr>
      </w:pPr>
      <w:r>
        <w:rPr>
          <w:rFonts w:hAnsi="SimSun"/>
          <w:szCs w:val="24"/>
        </w:rPr>
        <w:t>地方当局有一项新义务，获得足够的儿童保育，以确保儿童保育满足其当地社区的需要，特别是低收入和有残疾儿童社区的需要；</w:t>
      </w:r>
    </w:p>
    <w:p w:rsidR="00000000" w:rsidRDefault="007F0021">
      <w:pPr>
        <w:numPr>
          <w:ilvl w:val="1"/>
          <w:numId w:val="43"/>
        </w:numPr>
        <w:tabs>
          <w:tab w:val="clear" w:pos="1360"/>
          <w:tab w:val="left" w:pos="1155"/>
        </w:tabs>
        <w:ind w:left="1155" w:hanging="525"/>
        <w:rPr>
          <w:szCs w:val="24"/>
        </w:rPr>
      </w:pPr>
      <w:r>
        <w:rPr>
          <w:rFonts w:hAnsi="SimSun"/>
          <w:szCs w:val="24"/>
        </w:rPr>
        <w:t>地方当局有一项</w:t>
      </w:r>
      <w:r>
        <w:rPr>
          <w:rFonts w:hAnsi="SimSun"/>
          <w:szCs w:val="24"/>
        </w:rPr>
        <w:t>更大义务，即确保人们接触到为人父母可能需要的全部信息；</w:t>
      </w:r>
    </w:p>
    <w:p w:rsidR="00000000" w:rsidRDefault="007F0021">
      <w:pPr>
        <w:numPr>
          <w:ilvl w:val="1"/>
          <w:numId w:val="43"/>
        </w:numPr>
        <w:tabs>
          <w:tab w:val="clear" w:pos="1360"/>
          <w:tab w:val="left" w:pos="1155"/>
        </w:tabs>
        <w:ind w:left="1155" w:hanging="525"/>
        <w:rPr>
          <w:szCs w:val="24"/>
        </w:rPr>
      </w:pPr>
      <w:r>
        <w:rPr>
          <w:rFonts w:hAnsi="SimSun"/>
          <w:szCs w:val="24"/>
        </w:rPr>
        <w:t>经过改革和简化的早年服务和儿童保育管理制度，以减少官僚作用，提高质量，包括制订一项</w:t>
      </w:r>
      <w:r>
        <w:rPr>
          <w:szCs w:val="24"/>
        </w:rPr>
        <w:t>5</w:t>
      </w:r>
      <w:r>
        <w:rPr>
          <w:rFonts w:hAnsi="SimSun"/>
          <w:szCs w:val="24"/>
        </w:rPr>
        <w:t>岁以下儿童学习与发展单独框架</w:t>
      </w:r>
      <w:r>
        <w:rPr>
          <w:szCs w:val="24"/>
        </w:rPr>
        <w:t>――</w:t>
      </w:r>
      <w:r>
        <w:rPr>
          <w:rFonts w:hAnsi="SimSun"/>
          <w:szCs w:val="24"/>
        </w:rPr>
        <w:t>《早年基础阶段》，以确保贯彻始终如一的高标准，提高学业成绩。</w:t>
      </w:r>
    </w:p>
    <w:p w:rsidR="00000000" w:rsidRDefault="007F0021">
      <w:pPr>
        <w:spacing w:after="320"/>
        <w:rPr>
          <w:szCs w:val="24"/>
        </w:rPr>
      </w:pPr>
      <w:r>
        <w:rPr>
          <w:szCs w:val="24"/>
        </w:rPr>
        <w:t>249</w:t>
      </w:r>
      <w:r>
        <w:rPr>
          <w:rFonts w:hAnsi="SimSun"/>
          <w:szCs w:val="24"/>
        </w:rPr>
        <w:t>．注册地点总量现在超过了</w:t>
      </w:r>
      <w:r>
        <w:rPr>
          <w:szCs w:val="24"/>
        </w:rPr>
        <w:t>129</w:t>
      </w:r>
      <w:r>
        <w:rPr>
          <w:rFonts w:hAnsi="SimSun"/>
          <w:szCs w:val="24"/>
        </w:rPr>
        <w:t>万，而且比</w:t>
      </w:r>
      <w:r>
        <w:rPr>
          <w:szCs w:val="24"/>
        </w:rPr>
        <w:t>1997</w:t>
      </w:r>
      <w:r>
        <w:rPr>
          <w:rFonts w:hAnsi="SimSun"/>
          <w:szCs w:val="24"/>
        </w:rPr>
        <w:t>年多了一倍多。目前有</w:t>
      </w:r>
      <w:r>
        <w:rPr>
          <w:szCs w:val="24"/>
        </w:rPr>
        <w:t>1 094</w:t>
      </w:r>
      <w:r>
        <w:rPr>
          <w:rFonts w:hAnsi="SimSun"/>
          <w:szCs w:val="24"/>
        </w:rPr>
        <w:t>个稳健启动儿童中心，为</w:t>
      </w:r>
      <w:r>
        <w:rPr>
          <w:szCs w:val="24"/>
        </w:rPr>
        <w:t>875 000</w:t>
      </w:r>
      <w:r>
        <w:rPr>
          <w:rFonts w:hAnsi="SimSun"/>
          <w:szCs w:val="24"/>
        </w:rPr>
        <w:t>名幼儿及其家庭提供服务。现在有</w:t>
      </w:r>
      <w:r>
        <w:rPr>
          <w:szCs w:val="24"/>
        </w:rPr>
        <w:t>4 000</w:t>
      </w:r>
      <w:r>
        <w:rPr>
          <w:rFonts w:hAnsi="SimSun"/>
          <w:szCs w:val="24"/>
        </w:rPr>
        <w:t>多所学校</w:t>
      </w:r>
      <w:r>
        <w:rPr>
          <w:szCs w:val="24"/>
        </w:rPr>
        <w:t>――</w:t>
      </w:r>
      <w:r>
        <w:rPr>
          <w:rFonts w:hAnsi="SimSun"/>
          <w:szCs w:val="24"/>
        </w:rPr>
        <w:t>约为六分之一</w:t>
      </w:r>
      <w:r>
        <w:rPr>
          <w:szCs w:val="24"/>
        </w:rPr>
        <w:t>――</w:t>
      </w:r>
      <w:r>
        <w:rPr>
          <w:rFonts w:hAnsi="SimSun"/>
          <w:szCs w:val="24"/>
        </w:rPr>
        <w:t>提供核心扩展服务，包括平日早</w:t>
      </w:r>
      <w:r>
        <w:rPr>
          <w:szCs w:val="24"/>
        </w:rPr>
        <w:t>8</w:t>
      </w:r>
      <w:r>
        <w:rPr>
          <w:rFonts w:hAnsi="SimSun"/>
          <w:szCs w:val="24"/>
        </w:rPr>
        <w:t>点晚</w:t>
      </w:r>
      <w:r>
        <w:rPr>
          <w:szCs w:val="24"/>
        </w:rPr>
        <w:t>6</w:t>
      </w:r>
      <w:r>
        <w:rPr>
          <w:rFonts w:hAnsi="SimSun"/>
          <w:szCs w:val="24"/>
        </w:rPr>
        <w:t>点的儿童保育。现在保证所有</w:t>
      </w:r>
      <w:r>
        <w:rPr>
          <w:szCs w:val="24"/>
        </w:rPr>
        <w:t>3</w:t>
      </w:r>
      <w:r>
        <w:rPr>
          <w:rFonts w:hAnsi="SimSun"/>
          <w:szCs w:val="24"/>
        </w:rPr>
        <w:t>岁和</w:t>
      </w:r>
      <w:r>
        <w:rPr>
          <w:szCs w:val="24"/>
        </w:rPr>
        <w:t>4</w:t>
      </w:r>
      <w:r>
        <w:rPr>
          <w:rFonts w:hAnsi="SimSun"/>
          <w:szCs w:val="24"/>
        </w:rPr>
        <w:t>岁儿童在到达义务教育</w:t>
      </w:r>
      <w:r>
        <w:rPr>
          <w:rFonts w:hAnsi="SimSun"/>
          <w:szCs w:val="24"/>
        </w:rPr>
        <w:t>学龄（</w:t>
      </w:r>
      <w:r>
        <w:rPr>
          <w:szCs w:val="24"/>
        </w:rPr>
        <w:t>5</w:t>
      </w:r>
      <w:r>
        <w:rPr>
          <w:rFonts w:hAnsi="SimSun"/>
          <w:szCs w:val="24"/>
        </w:rPr>
        <w:t>岁后的学期）之前，可以得到免费的、非全日制（每周</w:t>
      </w:r>
      <w:r>
        <w:rPr>
          <w:szCs w:val="24"/>
        </w:rPr>
        <w:t>12</w:t>
      </w:r>
      <w:r>
        <w:rPr>
          <w:rFonts w:hAnsi="SimSun"/>
          <w:szCs w:val="24"/>
        </w:rPr>
        <w:t>个半小时，每年</w:t>
      </w:r>
      <w:r>
        <w:rPr>
          <w:szCs w:val="24"/>
        </w:rPr>
        <w:t>38</w:t>
      </w:r>
      <w:r>
        <w:rPr>
          <w:rFonts w:hAnsi="SimSun"/>
          <w:szCs w:val="24"/>
        </w:rPr>
        <w:t>个星期）的早期教育。自</w:t>
      </w:r>
      <w:r>
        <w:rPr>
          <w:szCs w:val="24"/>
        </w:rPr>
        <w:t>1997</w:t>
      </w:r>
      <w:r>
        <w:rPr>
          <w:rFonts w:hAnsi="SimSun"/>
          <w:szCs w:val="24"/>
        </w:rPr>
        <w:t>年以来，政府在早年和儿童保育服务已投资了</w:t>
      </w:r>
      <w:r>
        <w:rPr>
          <w:szCs w:val="24"/>
        </w:rPr>
        <w:t>210</w:t>
      </w:r>
      <w:r>
        <w:rPr>
          <w:rFonts w:hint="eastAsia"/>
          <w:szCs w:val="24"/>
        </w:rPr>
        <w:t>多</w:t>
      </w:r>
      <w:r>
        <w:rPr>
          <w:rFonts w:hAnsi="SimSun"/>
          <w:szCs w:val="24"/>
        </w:rPr>
        <w:t>亿英镑。</w:t>
      </w:r>
    </w:p>
    <w:p w:rsidR="00000000" w:rsidRDefault="007F0021">
      <w:pPr>
        <w:spacing w:after="320"/>
        <w:rPr>
          <w:rFonts w:hAnsi="SimSun"/>
          <w:u w:val="single"/>
        </w:rPr>
      </w:pPr>
      <w:r>
        <w:rPr>
          <w:rFonts w:hAnsi="SimSun"/>
          <w:u w:val="single"/>
        </w:rPr>
        <w:t>威尔士</w:t>
      </w:r>
    </w:p>
    <w:p w:rsidR="00000000" w:rsidRDefault="007F0021">
      <w:pPr>
        <w:rPr>
          <w:szCs w:val="24"/>
        </w:rPr>
      </w:pPr>
      <w:r>
        <w:rPr>
          <w:szCs w:val="24"/>
        </w:rPr>
        <w:t>250</w:t>
      </w:r>
      <w:r>
        <w:rPr>
          <w:rFonts w:hAnsi="SimSun"/>
          <w:szCs w:val="24"/>
        </w:rPr>
        <w:t>．威尔士议会政府最近向威尔士的各有关机构发布了指南，</w:t>
      </w:r>
      <w:r>
        <w:rPr>
          <w:rFonts w:hint="eastAsia"/>
          <w:szCs w:val="24"/>
        </w:rPr>
        <w:t>“</w:t>
      </w:r>
      <w:r>
        <w:rPr>
          <w:rFonts w:hAnsi="SimSun"/>
          <w:szCs w:val="24"/>
        </w:rPr>
        <w:t>保护儿童：根据《</w:t>
      </w:r>
      <w:r>
        <w:rPr>
          <w:szCs w:val="24"/>
        </w:rPr>
        <w:t>2004</w:t>
      </w:r>
      <w:r>
        <w:rPr>
          <w:rFonts w:hAnsi="SimSun"/>
          <w:szCs w:val="24"/>
        </w:rPr>
        <w:t>年儿童法》同心协力</w:t>
      </w:r>
      <w:r>
        <w:rPr>
          <w:rFonts w:hint="eastAsia"/>
          <w:szCs w:val="24"/>
        </w:rPr>
        <w:t>”</w:t>
      </w:r>
      <w:r>
        <w:rPr>
          <w:rFonts w:hAnsi="SimSun"/>
          <w:szCs w:val="24"/>
        </w:rPr>
        <w:t>。指南阐明了各机构和各位专业人员应当如何齐心协力维护和促进儿童福利，保护儿童免受伤害。指南针对的是地方保护儿童委员会的所有法定伙伴和因工作而接触到儿童和家庭的其他伙伴。它涉及到在法定、志愿和独立部门工作的合作伙伴。指南探讨了保护可能特</w:t>
      </w:r>
      <w:r>
        <w:rPr>
          <w:rFonts w:hAnsi="SimSun"/>
          <w:szCs w:val="24"/>
        </w:rPr>
        <w:t>殊脆弱的儿童这一问题，这包括在许多情况下保护儿童免受各种剥削，包括：</w:t>
      </w:r>
    </w:p>
    <w:p w:rsidR="00000000" w:rsidRDefault="007F0021">
      <w:pPr>
        <w:numPr>
          <w:ilvl w:val="1"/>
          <w:numId w:val="43"/>
        </w:numPr>
        <w:tabs>
          <w:tab w:val="clear" w:pos="1360"/>
          <w:tab w:val="left" w:pos="1155"/>
        </w:tabs>
        <w:ind w:left="1155" w:hanging="525"/>
        <w:rPr>
          <w:rFonts w:hAnsi="SimSun"/>
          <w:szCs w:val="24"/>
        </w:rPr>
      </w:pPr>
      <w:r>
        <w:rPr>
          <w:rFonts w:hAnsi="SimSun"/>
          <w:szCs w:val="24"/>
        </w:rPr>
        <w:t>居住在外的儿童；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种族和种族歧视；</w:t>
      </w:r>
    </w:p>
    <w:p w:rsidR="00000000" w:rsidRDefault="007F0021">
      <w:pPr>
        <w:numPr>
          <w:ilvl w:val="1"/>
          <w:numId w:val="43"/>
        </w:numPr>
        <w:tabs>
          <w:tab w:val="clear" w:pos="1360"/>
          <w:tab w:val="left" w:pos="1155"/>
        </w:tabs>
        <w:ind w:left="1155" w:hanging="525"/>
        <w:rPr>
          <w:rFonts w:hAnsi="SimSun"/>
          <w:szCs w:val="24"/>
        </w:rPr>
      </w:pPr>
      <w:r>
        <w:rPr>
          <w:rFonts w:hAnsi="SimSun"/>
          <w:szCs w:val="24"/>
        </w:rPr>
        <w:t>恃强凌弱；</w:t>
      </w:r>
    </w:p>
    <w:p w:rsidR="00000000" w:rsidRDefault="007F0021">
      <w:pPr>
        <w:numPr>
          <w:ilvl w:val="1"/>
          <w:numId w:val="43"/>
        </w:numPr>
        <w:tabs>
          <w:tab w:val="clear" w:pos="1360"/>
          <w:tab w:val="left" w:pos="1155"/>
        </w:tabs>
        <w:ind w:left="1155" w:hanging="525"/>
        <w:rPr>
          <w:rFonts w:hAnsi="SimSun"/>
          <w:szCs w:val="24"/>
        </w:rPr>
      </w:pPr>
      <w:r>
        <w:rPr>
          <w:rFonts w:hAnsi="SimSun"/>
          <w:szCs w:val="24"/>
        </w:rPr>
        <w:t>寄养的儿童；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私人家庭收养的儿童；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调查有组织或多重虐待；</w:t>
      </w:r>
    </w:p>
    <w:p w:rsidR="00000000" w:rsidRDefault="007F0021">
      <w:pPr>
        <w:numPr>
          <w:ilvl w:val="1"/>
          <w:numId w:val="43"/>
        </w:numPr>
        <w:tabs>
          <w:tab w:val="clear" w:pos="1360"/>
          <w:tab w:val="left" w:pos="1155"/>
        </w:tabs>
        <w:ind w:left="1155" w:hanging="525"/>
        <w:rPr>
          <w:rFonts w:hAnsi="SimSun"/>
          <w:szCs w:val="24"/>
        </w:rPr>
      </w:pPr>
      <w:r>
        <w:rPr>
          <w:rFonts w:hAnsi="SimSun"/>
          <w:szCs w:val="24"/>
        </w:rPr>
        <w:t>住院儿童；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受监护儿童；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残疾儿童遭受虐待；</w:t>
      </w:r>
    </w:p>
    <w:p w:rsidR="00000000" w:rsidRDefault="007F0021">
      <w:pPr>
        <w:numPr>
          <w:ilvl w:val="1"/>
          <w:numId w:val="43"/>
        </w:numPr>
        <w:tabs>
          <w:tab w:val="clear" w:pos="1360"/>
          <w:tab w:val="left" w:pos="1155"/>
        </w:tabs>
        <w:ind w:left="1155" w:hanging="525"/>
        <w:rPr>
          <w:rFonts w:hAnsi="SimSun"/>
          <w:szCs w:val="24"/>
        </w:rPr>
      </w:pPr>
      <w:r>
        <w:rPr>
          <w:rFonts w:hAnsi="SimSun"/>
          <w:szCs w:val="24"/>
        </w:rPr>
        <w:t>儿童和青少年虐待他人；</w:t>
      </w:r>
    </w:p>
    <w:p w:rsidR="00000000" w:rsidRDefault="007F0021">
      <w:pPr>
        <w:numPr>
          <w:ilvl w:val="1"/>
          <w:numId w:val="43"/>
        </w:numPr>
        <w:tabs>
          <w:tab w:val="clear" w:pos="1360"/>
          <w:tab w:val="left" w:pos="1155"/>
        </w:tabs>
        <w:ind w:left="1155" w:hanging="525"/>
        <w:rPr>
          <w:rFonts w:hAnsi="SimSun"/>
          <w:szCs w:val="24"/>
        </w:rPr>
      </w:pPr>
      <w:r>
        <w:rPr>
          <w:rFonts w:hAnsi="SimSun"/>
          <w:szCs w:val="24"/>
        </w:rPr>
        <w:t>家庭虐待；</w:t>
      </w:r>
    </w:p>
    <w:p w:rsidR="00000000" w:rsidRDefault="007F0021">
      <w:pPr>
        <w:numPr>
          <w:ilvl w:val="1"/>
          <w:numId w:val="43"/>
        </w:numPr>
        <w:tabs>
          <w:tab w:val="clear" w:pos="1360"/>
          <w:tab w:val="left" w:pos="1155"/>
        </w:tabs>
        <w:ind w:left="1155" w:hanging="525"/>
        <w:rPr>
          <w:rFonts w:hAnsi="SimSun"/>
          <w:szCs w:val="24"/>
        </w:rPr>
      </w:pPr>
      <w:r>
        <w:rPr>
          <w:rFonts w:hAnsi="SimSun"/>
          <w:szCs w:val="24"/>
        </w:rPr>
        <w:t>对儿童的性剥削；</w:t>
      </w:r>
    </w:p>
    <w:p w:rsidR="00000000" w:rsidRDefault="007F0021">
      <w:pPr>
        <w:numPr>
          <w:ilvl w:val="1"/>
          <w:numId w:val="43"/>
        </w:numPr>
        <w:tabs>
          <w:tab w:val="clear" w:pos="1360"/>
          <w:tab w:val="left" w:pos="1155"/>
        </w:tabs>
        <w:ind w:left="1155" w:hanging="525"/>
        <w:rPr>
          <w:rFonts w:hAnsi="SimSun"/>
          <w:szCs w:val="24"/>
        </w:rPr>
      </w:pPr>
      <w:r>
        <w:rPr>
          <w:rFonts w:hAnsi="SimSun"/>
          <w:szCs w:val="24"/>
        </w:rPr>
        <w:t>父母吸毒的儿童；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儿童和失踪亲人；</w:t>
      </w:r>
    </w:p>
    <w:p w:rsidR="00000000" w:rsidRDefault="007F0021">
      <w:pPr>
        <w:numPr>
          <w:ilvl w:val="1"/>
          <w:numId w:val="43"/>
        </w:numPr>
        <w:tabs>
          <w:tab w:val="clear" w:pos="1360"/>
          <w:tab w:val="left" w:pos="1155"/>
        </w:tabs>
        <w:ind w:left="1155" w:hanging="525"/>
        <w:rPr>
          <w:rFonts w:hAnsi="SimSun"/>
          <w:szCs w:val="24"/>
        </w:rPr>
      </w:pPr>
      <w:r>
        <w:rPr>
          <w:rFonts w:hAnsi="SimSun"/>
          <w:szCs w:val="24"/>
        </w:rPr>
        <w:t>被照管儿童从照管安置之处逃跑或失踪；</w:t>
      </w:r>
    </w:p>
    <w:p w:rsidR="00000000" w:rsidRDefault="007F0021">
      <w:pPr>
        <w:numPr>
          <w:ilvl w:val="1"/>
          <w:numId w:val="43"/>
        </w:numPr>
        <w:tabs>
          <w:tab w:val="clear" w:pos="1360"/>
          <w:tab w:val="left" w:pos="1155"/>
        </w:tabs>
        <w:ind w:left="1155" w:hanging="525"/>
        <w:rPr>
          <w:rFonts w:hAnsi="SimSun"/>
          <w:szCs w:val="24"/>
        </w:rPr>
      </w:pPr>
      <w:r>
        <w:rPr>
          <w:rFonts w:hAnsi="SimSun"/>
          <w:szCs w:val="24"/>
        </w:rPr>
        <w:t>从受教育处失踪的儿童；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移徙儿童；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遭受拐卖的儿童；</w:t>
      </w:r>
    </w:p>
    <w:p w:rsidR="00000000" w:rsidRDefault="007F0021">
      <w:pPr>
        <w:numPr>
          <w:ilvl w:val="1"/>
          <w:numId w:val="43"/>
        </w:numPr>
        <w:tabs>
          <w:tab w:val="clear" w:pos="1360"/>
          <w:tab w:val="left" w:pos="1155"/>
        </w:tabs>
        <w:ind w:left="1155" w:hanging="525"/>
        <w:rPr>
          <w:rFonts w:hAnsi="SimSun"/>
          <w:szCs w:val="24"/>
        </w:rPr>
      </w:pPr>
      <w:r>
        <w:rPr>
          <w:rFonts w:hAnsi="SimSun"/>
          <w:szCs w:val="24"/>
        </w:rPr>
        <w:t>孤身寻求庇护的儿童；</w:t>
      </w:r>
    </w:p>
    <w:p w:rsidR="00000000" w:rsidRDefault="007F0021">
      <w:pPr>
        <w:numPr>
          <w:ilvl w:val="1"/>
          <w:numId w:val="43"/>
        </w:numPr>
        <w:tabs>
          <w:tab w:val="clear" w:pos="1360"/>
          <w:tab w:val="left" w:pos="1155"/>
        </w:tabs>
        <w:ind w:left="1155" w:hanging="525"/>
        <w:rPr>
          <w:szCs w:val="24"/>
        </w:rPr>
      </w:pPr>
      <w:r>
        <w:rPr>
          <w:rFonts w:hAnsi="SimSun"/>
          <w:szCs w:val="24"/>
        </w:rPr>
        <w:t>切割女性生殖器。</w:t>
      </w:r>
    </w:p>
    <w:p w:rsidR="00000000" w:rsidRDefault="007F0021">
      <w:pPr>
        <w:rPr>
          <w:szCs w:val="24"/>
        </w:rPr>
      </w:pPr>
      <w:r>
        <w:rPr>
          <w:szCs w:val="24"/>
        </w:rPr>
        <w:t>251</w:t>
      </w:r>
      <w:r>
        <w:rPr>
          <w:rFonts w:hAnsi="SimSun"/>
          <w:szCs w:val="24"/>
        </w:rPr>
        <w:t>．解决家庭虐待问题是威尔士议会政府的当务之急。为此，威尔士各</w:t>
      </w:r>
      <w:r>
        <w:rPr>
          <w:rFonts w:hAnsi="SimSun"/>
          <w:szCs w:val="24"/>
        </w:rPr>
        <w:t>机构和组织走到一起，共享专门知识，制订了一项战略，称为《处理家庭虐待问题的良好做法</w:t>
      </w:r>
      <w:r>
        <w:rPr>
          <w:szCs w:val="24"/>
        </w:rPr>
        <w:t>――</w:t>
      </w:r>
      <w:r>
        <w:rPr>
          <w:rFonts w:hAnsi="SimSun"/>
          <w:szCs w:val="24"/>
        </w:rPr>
        <w:t>保护威尔士儿童和青少年》。该战略旨在保护威尔士儿童和青少年免受家庭虐待可能产生的破坏性影响。该战略另一目的是开始预防工作，以便显著减少未来家庭虐待的发生率。该战略其他目标为：</w:t>
      </w:r>
    </w:p>
    <w:p w:rsidR="00000000" w:rsidRDefault="007F0021">
      <w:pPr>
        <w:numPr>
          <w:ilvl w:val="1"/>
          <w:numId w:val="43"/>
        </w:numPr>
        <w:tabs>
          <w:tab w:val="clear" w:pos="1360"/>
          <w:tab w:val="left" w:pos="1155"/>
        </w:tabs>
        <w:ind w:left="1155" w:hanging="525"/>
        <w:rPr>
          <w:szCs w:val="24"/>
        </w:rPr>
      </w:pPr>
      <w:r>
        <w:rPr>
          <w:rFonts w:hAnsi="SimSun"/>
          <w:szCs w:val="24"/>
        </w:rPr>
        <w:t>提高校内工作人员和其他从事儿童和青少年工作的人对家庭虐待问题的认识；</w:t>
      </w:r>
    </w:p>
    <w:p w:rsidR="00000000" w:rsidRDefault="007F0021">
      <w:pPr>
        <w:numPr>
          <w:ilvl w:val="1"/>
          <w:numId w:val="43"/>
        </w:numPr>
        <w:tabs>
          <w:tab w:val="clear" w:pos="1360"/>
          <w:tab w:val="left" w:pos="1155"/>
        </w:tabs>
        <w:ind w:left="1155" w:hanging="525"/>
        <w:rPr>
          <w:szCs w:val="24"/>
        </w:rPr>
      </w:pPr>
      <w:r>
        <w:rPr>
          <w:rFonts w:hAnsi="SimSun"/>
          <w:szCs w:val="24"/>
        </w:rPr>
        <w:t>强调有必要查明并使所有正在遭受家庭虐待的儿童和青少年接受既定儿童保护程序；</w:t>
      </w:r>
    </w:p>
    <w:p w:rsidR="00000000" w:rsidRDefault="007F0021">
      <w:pPr>
        <w:numPr>
          <w:ilvl w:val="1"/>
          <w:numId w:val="43"/>
        </w:numPr>
        <w:tabs>
          <w:tab w:val="clear" w:pos="1360"/>
          <w:tab w:val="left" w:pos="1155"/>
        </w:tabs>
        <w:ind w:left="1155" w:hanging="525"/>
        <w:rPr>
          <w:szCs w:val="24"/>
        </w:rPr>
      </w:pPr>
      <w:r>
        <w:rPr>
          <w:rFonts w:hAnsi="SimSun"/>
          <w:szCs w:val="24"/>
        </w:rPr>
        <w:t>制订援助遭受家庭虐待的儿童和青少年可采取的具体措施；防止家庭虐待可用的措施，以及遵守良好做法的步骤；</w:t>
      </w:r>
    </w:p>
    <w:p w:rsidR="00000000" w:rsidRDefault="007F0021">
      <w:pPr>
        <w:numPr>
          <w:ilvl w:val="1"/>
          <w:numId w:val="43"/>
        </w:numPr>
        <w:tabs>
          <w:tab w:val="clear" w:pos="1360"/>
          <w:tab w:val="left" w:pos="1155"/>
        </w:tabs>
        <w:ind w:left="1155" w:hanging="525"/>
        <w:rPr>
          <w:szCs w:val="24"/>
        </w:rPr>
      </w:pPr>
      <w:r>
        <w:rPr>
          <w:rFonts w:hAnsi="SimSun"/>
          <w:szCs w:val="24"/>
        </w:rPr>
        <w:t>提</w:t>
      </w:r>
      <w:r>
        <w:rPr>
          <w:rFonts w:hAnsi="SimSun"/>
          <w:szCs w:val="24"/>
        </w:rPr>
        <w:t>供参考材料，说明可进一步利用的资料来源与服务热线。</w:t>
      </w:r>
    </w:p>
    <w:p w:rsidR="00000000" w:rsidRDefault="007F0021">
      <w:pPr>
        <w:pStyle w:val="Heading3"/>
        <w:spacing w:before="320"/>
        <w:rPr>
          <w:rFonts w:hAnsi="SimSun"/>
        </w:rPr>
      </w:pPr>
      <w:r>
        <w:rPr>
          <w:rFonts w:hAnsi="SimSun"/>
        </w:rPr>
        <w:br w:type="page"/>
      </w:r>
      <w:bookmarkStart w:id="58" w:name="_Toc207615597"/>
      <w:r>
        <w:rPr>
          <w:rFonts w:hAnsi="SimSun"/>
        </w:rPr>
        <w:t>第</w:t>
      </w:r>
      <w:r>
        <w:rPr>
          <w:rFonts w:hAnsi="SimSun"/>
        </w:rPr>
        <w:t>11</w:t>
      </w:r>
      <w:r>
        <w:rPr>
          <w:rFonts w:hAnsi="SimSun"/>
        </w:rPr>
        <w:t>条－适当生活水准权</w:t>
      </w:r>
      <w:bookmarkEnd w:id="58"/>
    </w:p>
    <w:p w:rsidR="00000000" w:rsidRDefault="007F0021">
      <w:pPr>
        <w:spacing w:after="320"/>
        <w:rPr>
          <w:rFonts w:hAnsi="SimSun"/>
          <w:u w:val="single"/>
        </w:rPr>
      </w:pP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spacing w:after="320"/>
        <w:rPr>
          <w:rFonts w:hAnsi="SimSun"/>
          <w:u w:val="single"/>
        </w:rPr>
      </w:pPr>
      <w:r>
        <w:rPr>
          <w:rFonts w:hAnsi="SimSun"/>
          <w:u w:val="single"/>
        </w:rPr>
        <w:t>水</w:t>
      </w:r>
    </w:p>
    <w:p w:rsidR="00000000" w:rsidRDefault="007F0021">
      <w:pPr>
        <w:spacing w:after="320"/>
        <w:rPr>
          <w:szCs w:val="24"/>
        </w:rPr>
      </w:pPr>
      <w:r>
        <w:rPr>
          <w:szCs w:val="24"/>
        </w:rPr>
        <w:t>252</w:t>
      </w:r>
      <w:r>
        <w:rPr>
          <w:rFonts w:hAnsi="SimSun"/>
          <w:szCs w:val="24"/>
        </w:rPr>
        <w:t>．联合王国认为《经济、社会、文化权利国际公约》第</w:t>
      </w:r>
      <w:r>
        <w:rPr>
          <w:szCs w:val="24"/>
        </w:rPr>
        <w:t>11</w:t>
      </w:r>
      <w:r>
        <w:rPr>
          <w:rFonts w:hAnsi="SimSun"/>
          <w:szCs w:val="24"/>
        </w:rPr>
        <w:t>条第</w:t>
      </w:r>
      <w:r>
        <w:rPr>
          <w:szCs w:val="24"/>
        </w:rPr>
        <w:t>1</w:t>
      </w:r>
      <w:r>
        <w:rPr>
          <w:rFonts w:hAnsi="SimSun"/>
          <w:szCs w:val="24"/>
        </w:rPr>
        <w:t>款中</w:t>
      </w:r>
      <w:r>
        <w:rPr>
          <w:rFonts w:hint="eastAsia"/>
          <w:szCs w:val="24"/>
        </w:rPr>
        <w:t>“</w:t>
      </w:r>
      <w:r>
        <w:rPr>
          <w:rFonts w:hAnsi="SimSun"/>
          <w:szCs w:val="24"/>
        </w:rPr>
        <w:t>包括</w:t>
      </w:r>
      <w:r>
        <w:rPr>
          <w:rFonts w:hint="eastAsia"/>
          <w:szCs w:val="24"/>
        </w:rPr>
        <w:t>”</w:t>
      </w:r>
      <w:r>
        <w:rPr>
          <w:rFonts w:hAnsi="SimSun"/>
          <w:szCs w:val="24"/>
        </w:rPr>
        <w:t>一词的意思是，足够的食物、衣着和住房不是适当生活水准权的全部要素，而且鉴于生存就需要水，所以用水权也是适当生活水准权的一个要素。联合王国认为，用水权不是一项独立的权利，也不是习惯国际法中的一项权利。它也不是《经济、社会、文化权利国际公约》或《公民及政治权利国际公约》中健康权、生命权或其他权利的一个要素。用水权不包括</w:t>
      </w:r>
      <w:r>
        <w:rPr>
          <w:rFonts w:hAnsi="SimSun"/>
          <w:szCs w:val="24"/>
        </w:rPr>
        <w:t>工业、娱乐或运输用水。用水权是说，在分配中，必须优先考虑满足饮用、烹饪和个人卫生需要的水，而且这种水必须是人人可以不受歧视地获得的（也就是说，实际上而从经济角度看，是可以获得的）。国家也特别注意行使此项权利向来面临重重困难的个人和群体。</w:t>
      </w:r>
    </w:p>
    <w:p w:rsidR="00000000" w:rsidRDefault="007F0021">
      <w:pPr>
        <w:spacing w:after="320"/>
        <w:rPr>
          <w:rFonts w:hAnsi="SimSun"/>
          <w:u w:val="single"/>
        </w:rPr>
      </w:pPr>
      <w:r>
        <w:rPr>
          <w:rFonts w:hAnsi="SimSun"/>
          <w:u w:val="single"/>
        </w:rPr>
        <w:t>水－英格兰和威尔士</w:t>
      </w:r>
    </w:p>
    <w:p w:rsidR="00000000" w:rsidRDefault="007F0021">
      <w:pPr>
        <w:rPr>
          <w:szCs w:val="24"/>
        </w:rPr>
      </w:pPr>
      <w:r>
        <w:rPr>
          <w:szCs w:val="24"/>
        </w:rPr>
        <w:t>253</w:t>
      </w:r>
      <w:r>
        <w:rPr>
          <w:rFonts w:hAnsi="SimSun"/>
          <w:szCs w:val="24"/>
        </w:rPr>
        <w:t>．在英格兰和威尔士，法定供水企业有保持清洁供水的长期义务。现行法律是统一的《</w:t>
      </w:r>
      <w:r>
        <w:rPr>
          <w:szCs w:val="24"/>
        </w:rPr>
        <w:t>1991</w:t>
      </w:r>
      <w:r>
        <w:rPr>
          <w:rFonts w:hAnsi="SimSun"/>
          <w:szCs w:val="24"/>
        </w:rPr>
        <w:t>年水业法》。它维护这项义务，授权大臣和威尔士国民议会制订条例，确保供水有利于健康。</w:t>
      </w:r>
      <w:r>
        <w:rPr>
          <w:rFonts w:hint="eastAsia"/>
          <w:szCs w:val="24"/>
        </w:rPr>
        <w:t>“</w:t>
      </w:r>
      <w:r>
        <w:rPr>
          <w:rFonts w:hAnsi="SimSun"/>
          <w:szCs w:val="24"/>
        </w:rPr>
        <w:t>有利于健康</w:t>
      </w:r>
      <w:r>
        <w:rPr>
          <w:rFonts w:hint="eastAsia"/>
          <w:szCs w:val="24"/>
        </w:rPr>
        <w:t>”</w:t>
      </w:r>
      <w:r>
        <w:rPr>
          <w:rFonts w:hAnsi="SimSun"/>
          <w:szCs w:val="24"/>
        </w:rPr>
        <w:t>是参照欧洲共同体关于人类用水质量的</w:t>
      </w:r>
      <w:r>
        <w:rPr>
          <w:szCs w:val="24"/>
        </w:rPr>
        <w:t>98/83/EC</w:t>
      </w:r>
      <w:r>
        <w:rPr>
          <w:rFonts w:hAnsi="SimSun"/>
          <w:szCs w:val="24"/>
        </w:rPr>
        <w:t>号指示和条例中阐明</w:t>
      </w:r>
      <w:r>
        <w:rPr>
          <w:rFonts w:hAnsi="SimSun"/>
          <w:szCs w:val="24"/>
        </w:rPr>
        <w:t>的若干国家标准界定的。《</w:t>
      </w:r>
      <w:r>
        <w:rPr>
          <w:szCs w:val="24"/>
        </w:rPr>
        <w:t>2000</w:t>
      </w:r>
      <w:r>
        <w:rPr>
          <w:rFonts w:hAnsi="SimSun"/>
          <w:szCs w:val="24"/>
        </w:rPr>
        <w:t>年供水（水质）条例》广泛适用于英格兰的公共供水。《</w:t>
      </w:r>
      <w:r>
        <w:rPr>
          <w:szCs w:val="24"/>
        </w:rPr>
        <w:t>2001</w:t>
      </w:r>
      <w:r>
        <w:rPr>
          <w:rFonts w:hAnsi="SimSun"/>
          <w:szCs w:val="24"/>
        </w:rPr>
        <w:t>年供水（水质）条例》广泛适用于威尔士的公共供水。这些条例也要求法定供水企业为条例中规定的每种物质和有机体（通称参数）采集样品，并按标准加以检验。</w:t>
      </w:r>
      <w:r>
        <w:rPr>
          <w:szCs w:val="24"/>
        </w:rPr>
        <w:t>98/83/EC</w:t>
      </w:r>
      <w:r>
        <w:rPr>
          <w:rFonts w:hAnsi="SimSun"/>
          <w:szCs w:val="24"/>
        </w:rPr>
        <w:t>号指示</w:t>
      </w:r>
      <w:r>
        <w:rPr>
          <w:szCs w:val="24"/>
        </w:rPr>
        <w:t>1998</w:t>
      </w:r>
      <w:r>
        <w:rPr>
          <w:rFonts w:hAnsi="SimSun"/>
          <w:szCs w:val="24"/>
        </w:rPr>
        <w:t>年</w:t>
      </w:r>
      <w:r>
        <w:rPr>
          <w:szCs w:val="24"/>
        </w:rPr>
        <w:t>12</w:t>
      </w:r>
      <w:r>
        <w:rPr>
          <w:rFonts w:hAnsi="SimSun"/>
          <w:szCs w:val="24"/>
        </w:rPr>
        <w:t>月</w:t>
      </w:r>
      <w:r>
        <w:rPr>
          <w:szCs w:val="24"/>
        </w:rPr>
        <w:t>25</w:t>
      </w:r>
      <w:r>
        <w:rPr>
          <w:rFonts w:hAnsi="SimSun"/>
          <w:szCs w:val="24"/>
        </w:rPr>
        <w:t>日生效，并取代了先前的</w:t>
      </w:r>
      <w:r>
        <w:rPr>
          <w:szCs w:val="24"/>
        </w:rPr>
        <w:t>80/778/EEC</w:t>
      </w:r>
      <w:r>
        <w:rPr>
          <w:rFonts w:hAnsi="SimSun"/>
          <w:szCs w:val="24"/>
        </w:rPr>
        <w:t>号饮用水指示。多数饮用水标</w:t>
      </w:r>
      <w:r>
        <w:rPr>
          <w:szCs w:val="24"/>
        </w:rPr>
        <w:t>准到</w:t>
      </w:r>
      <w:r>
        <w:rPr>
          <w:szCs w:val="24"/>
        </w:rPr>
        <w:t>2003</w:t>
      </w:r>
      <w:r>
        <w:rPr>
          <w:szCs w:val="24"/>
        </w:rPr>
        <w:t>年</w:t>
      </w:r>
      <w:r>
        <w:rPr>
          <w:szCs w:val="24"/>
        </w:rPr>
        <w:t>12</w:t>
      </w:r>
      <w:r>
        <w:rPr>
          <w:szCs w:val="24"/>
        </w:rPr>
        <w:t>月</w:t>
      </w:r>
      <w:r>
        <w:rPr>
          <w:szCs w:val="24"/>
        </w:rPr>
        <w:t>25</w:t>
      </w:r>
      <w:r>
        <w:rPr>
          <w:szCs w:val="24"/>
        </w:rPr>
        <w:t>日必须予以满足。惟有铅例外，自</w:t>
      </w:r>
      <w:r>
        <w:rPr>
          <w:szCs w:val="24"/>
        </w:rPr>
        <w:t>2003</w:t>
      </w:r>
      <w:r>
        <w:rPr>
          <w:szCs w:val="24"/>
        </w:rPr>
        <w:t>年</w:t>
      </w:r>
      <w:r>
        <w:rPr>
          <w:szCs w:val="24"/>
        </w:rPr>
        <w:t>12</w:t>
      </w:r>
      <w:r>
        <w:rPr>
          <w:szCs w:val="24"/>
        </w:rPr>
        <w:t>月</w:t>
      </w:r>
      <w:r>
        <w:rPr>
          <w:szCs w:val="24"/>
        </w:rPr>
        <w:t>25</w:t>
      </w:r>
      <w:r>
        <w:rPr>
          <w:szCs w:val="24"/>
        </w:rPr>
        <w:t>日对铅适用了</w:t>
      </w:r>
      <w:r>
        <w:rPr>
          <w:szCs w:val="24"/>
        </w:rPr>
        <w:t>25ug/1</w:t>
      </w:r>
      <w:r>
        <w:rPr>
          <w:rFonts w:hAnsi="SimSun"/>
          <w:szCs w:val="24"/>
        </w:rPr>
        <w:t>的临时标准，自</w:t>
      </w:r>
      <w:r>
        <w:rPr>
          <w:szCs w:val="24"/>
        </w:rPr>
        <w:t>2013</w:t>
      </w:r>
      <w:r>
        <w:rPr>
          <w:rFonts w:hAnsi="SimSun"/>
          <w:szCs w:val="24"/>
        </w:rPr>
        <w:t>年</w:t>
      </w:r>
      <w:r>
        <w:rPr>
          <w:szCs w:val="24"/>
        </w:rPr>
        <w:t>12</w:t>
      </w:r>
      <w:r>
        <w:rPr>
          <w:rFonts w:hAnsi="SimSun"/>
          <w:szCs w:val="24"/>
        </w:rPr>
        <w:t>月</w:t>
      </w:r>
      <w:r>
        <w:rPr>
          <w:szCs w:val="24"/>
        </w:rPr>
        <w:t>25</w:t>
      </w:r>
      <w:r>
        <w:rPr>
          <w:rFonts w:hAnsi="SimSun"/>
          <w:szCs w:val="24"/>
        </w:rPr>
        <w:t>日对铅将适用</w:t>
      </w:r>
      <w:r>
        <w:rPr>
          <w:szCs w:val="24"/>
        </w:rPr>
        <w:t>10</w:t>
      </w:r>
      <w:r>
        <w:rPr>
          <w:rFonts w:hint="eastAsia"/>
          <w:szCs w:val="24"/>
        </w:rPr>
        <w:t xml:space="preserve"> </w:t>
      </w:r>
      <w:r>
        <w:rPr>
          <w:szCs w:val="24"/>
        </w:rPr>
        <w:t>ug/1</w:t>
      </w:r>
      <w:r>
        <w:rPr>
          <w:rFonts w:hAnsi="SimSun"/>
          <w:szCs w:val="24"/>
        </w:rPr>
        <w:t>的最终标准</w:t>
      </w:r>
      <w:r>
        <w:rPr>
          <w:rFonts w:hAnsi="SimSun"/>
          <w:szCs w:val="24"/>
        </w:rPr>
        <w:t>。</w:t>
      </w:r>
    </w:p>
    <w:p w:rsidR="00000000" w:rsidRDefault="007F0021">
      <w:pPr>
        <w:rPr>
          <w:szCs w:val="24"/>
        </w:rPr>
      </w:pPr>
      <w:r>
        <w:rPr>
          <w:szCs w:val="24"/>
        </w:rPr>
        <w:t>254</w:t>
      </w:r>
      <w:r>
        <w:rPr>
          <w:rFonts w:hAnsi="SimSun"/>
          <w:szCs w:val="24"/>
        </w:rPr>
        <w:t>．自水产业私有化以来，投资水平很高，在供水和废水服务、资产维护、环境改善、确保供应和服务改进方面，共投入资本</w:t>
      </w:r>
      <w:r>
        <w:rPr>
          <w:szCs w:val="24"/>
        </w:rPr>
        <w:t>550</w:t>
      </w:r>
      <w:r>
        <w:rPr>
          <w:rFonts w:hAnsi="SimSun"/>
          <w:szCs w:val="24"/>
        </w:rPr>
        <w:t>多亿英镑（</w:t>
      </w:r>
      <w:r>
        <w:rPr>
          <w:szCs w:val="24"/>
        </w:rPr>
        <w:t>1990</w:t>
      </w:r>
      <w:r>
        <w:rPr>
          <w:rFonts w:hAnsi="SimSun"/>
          <w:szCs w:val="24"/>
        </w:rPr>
        <w:t>年至</w:t>
      </w:r>
      <w:r>
        <w:rPr>
          <w:szCs w:val="24"/>
        </w:rPr>
        <w:t>2004/</w:t>
      </w:r>
      <w:r>
        <w:rPr>
          <w:rFonts w:hint="eastAsia"/>
          <w:szCs w:val="24"/>
        </w:rPr>
        <w:t>20</w:t>
      </w:r>
      <w:r>
        <w:rPr>
          <w:szCs w:val="24"/>
        </w:rPr>
        <w:t>05</w:t>
      </w:r>
      <w:r>
        <w:rPr>
          <w:rFonts w:hAnsi="SimSun"/>
          <w:szCs w:val="24"/>
        </w:rPr>
        <w:t>年期间）。这等于过去</w:t>
      </w:r>
      <w:r>
        <w:rPr>
          <w:szCs w:val="24"/>
        </w:rPr>
        <w:t>15</w:t>
      </w:r>
      <w:r>
        <w:rPr>
          <w:rFonts w:hAnsi="SimSun"/>
          <w:szCs w:val="24"/>
        </w:rPr>
        <w:t>年每年平均在水产业中投入资本超过了</w:t>
      </w:r>
      <w:r>
        <w:rPr>
          <w:szCs w:val="24"/>
        </w:rPr>
        <w:t>37</w:t>
      </w:r>
      <w:r>
        <w:rPr>
          <w:rFonts w:hAnsi="SimSun"/>
          <w:szCs w:val="24"/>
        </w:rPr>
        <w:t>亿英镑，而</w:t>
      </w:r>
      <w:r>
        <w:rPr>
          <w:szCs w:val="24"/>
        </w:rPr>
        <w:t>1980</w:t>
      </w:r>
      <w:r>
        <w:rPr>
          <w:rFonts w:hAnsi="SimSun"/>
          <w:szCs w:val="24"/>
        </w:rPr>
        <w:t>年代资本投入额为</w:t>
      </w:r>
      <w:r>
        <w:rPr>
          <w:szCs w:val="24"/>
        </w:rPr>
        <w:t>20</w:t>
      </w:r>
      <w:r>
        <w:rPr>
          <w:rFonts w:hAnsi="SimSun"/>
          <w:szCs w:val="24"/>
        </w:rPr>
        <w:t>亿英镑。这项投资中约有</w:t>
      </w:r>
      <w:r>
        <w:rPr>
          <w:szCs w:val="24"/>
        </w:rPr>
        <w:t>265</w:t>
      </w:r>
      <w:r>
        <w:rPr>
          <w:rFonts w:hAnsi="SimSun"/>
          <w:szCs w:val="24"/>
        </w:rPr>
        <w:t>亿英镑直接用于污水处理服务和水质改善。由于支出常常满足多重目标，所以并非总是能区分出履行一项项欧洲指示所需的支出。饮用水的质量在逐步改善，但</w:t>
      </w:r>
      <w:r>
        <w:rPr>
          <w:szCs w:val="24"/>
        </w:rPr>
        <w:t>2004</w:t>
      </w:r>
      <w:r>
        <w:rPr>
          <w:rFonts w:hAnsi="SimSun"/>
          <w:szCs w:val="24"/>
        </w:rPr>
        <w:t>年是根据新订欧洲和国家标准提出报告的第一年。在消费者不下</w:t>
      </w:r>
      <w:r>
        <w:rPr>
          <w:szCs w:val="24"/>
        </w:rPr>
        <w:t>100 000</w:t>
      </w:r>
      <w:r>
        <w:rPr>
          <w:rFonts w:hAnsi="SimSun"/>
          <w:szCs w:val="24"/>
        </w:rPr>
        <w:t>人</w:t>
      </w:r>
      <w:r>
        <w:rPr>
          <w:rFonts w:hAnsi="SimSun"/>
          <w:szCs w:val="24"/>
        </w:rPr>
        <w:t>的小区对饮用水的质量进行了测量。通过计算</w:t>
      </w:r>
      <w:r>
        <w:rPr>
          <w:szCs w:val="24"/>
        </w:rPr>
        <w:t>40</w:t>
      </w:r>
      <w:r>
        <w:rPr>
          <w:rFonts w:hAnsi="SimSun"/>
          <w:szCs w:val="24"/>
        </w:rPr>
        <w:t>个参数的小区平均达标</w:t>
      </w:r>
      <w:r>
        <w:rPr>
          <w:szCs w:val="24"/>
        </w:rPr>
        <w:t>%</w:t>
      </w:r>
      <w:r>
        <w:rPr>
          <w:rFonts w:hAnsi="SimSun"/>
          <w:szCs w:val="24"/>
        </w:rPr>
        <w:t>，大致测量出供水公司的总体达标情况。总的来看，</w:t>
      </w:r>
      <w:r>
        <w:rPr>
          <w:szCs w:val="24"/>
        </w:rPr>
        <w:t>2005</w:t>
      </w:r>
      <w:r>
        <w:rPr>
          <w:rFonts w:hAnsi="SimSun"/>
          <w:szCs w:val="24"/>
        </w:rPr>
        <w:t>年，英格兰和威尔士的情况照</w:t>
      </w:r>
      <w:r>
        <w:rPr>
          <w:szCs w:val="24"/>
        </w:rPr>
        <w:t>2004</w:t>
      </w:r>
      <w:r>
        <w:rPr>
          <w:rFonts w:hAnsi="SimSun"/>
          <w:szCs w:val="24"/>
        </w:rPr>
        <w:t>年所定基准都是一种改进。</w:t>
      </w:r>
      <w:r>
        <w:rPr>
          <w:szCs w:val="24"/>
        </w:rPr>
        <w:t>2005</w:t>
      </w:r>
      <w:r>
        <w:rPr>
          <w:rFonts w:hAnsi="SimSun"/>
          <w:szCs w:val="24"/>
        </w:rPr>
        <w:t>年，</w:t>
      </w:r>
      <w:r>
        <w:rPr>
          <w:szCs w:val="24"/>
        </w:rPr>
        <w:t>99.96%</w:t>
      </w:r>
      <w:r>
        <w:rPr>
          <w:rFonts w:hAnsi="SimSun"/>
          <w:szCs w:val="24"/>
        </w:rPr>
        <w:t>的检验达到了管理标准，</w:t>
      </w:r>
      <w:r>
        <w:rPr>
          <w:szCs w:val="24"/>
        </w:rPr>
        <w:t>2004</w:t>
      </w:r>
      <w:r>
        <w:rPr>
          <w:rFonts w:hAnsi="SimSun"/>
          <w:szCs w:val="24"/>
        </w:rPr>
        <w:t>年的则为</w:t>
      </w:r>
      <w:r>
        <w:rPr>
          <w:szCs w:val="24"/>
        </w:rPr>
        <w:t>99.94%</w:t>
      </w:r>
      <w:r>
        <w:rPr>
          <w:rFonts w:hAnsi="SimSun"/>
          <w:szCs w:val="24"/>
        </w:rPr>
        <w:t>。每个法定供水企业都必须保持所供用水质量的公开记录，说明处理任何不达标情况所采取的行动。这些记录，公众都可以查看。</w:t>
      </w:r>
    </w:p>
    <w:p w:rsidR="00000000" w:rsidRDefault="007F0021">
      <w:pPr>
        <w:rPr>
          <w:szCs w:val="24"/>
        </w:rPr>
      </w:pPr>
      <w:r>
        <w:rPr>
          <w:szCs w:val="24"/>
        </w:rPr>
        <w:t>255</w:t>
      </w:r>
      <w:r>
        <w:rPr>
          <w:rFonts w:hAnsi="SimSun"/>
          <w:szCs w:val="24"/>
        </w:rPr>
        <w:t>．</w:t>
      </w:r>
      <w:r>
        <w:rPr>
          <w:rFonts w:hint="eastAsia"/>
          <w:szCs w:val="24"/>
        </w:rPr>
        <w:t>“</w:t>
      </w:r>
      <w:r>
        <w:rPr>
          <w:rFonts w:hAnsi="SimSun"/>
          <w:szCs w:val="24"/>
        </w:rPr>
        <w:t>饮用水监察局</w:t>
      </w:r>
      <w:r>
        <w:rPr>
          <w:rFonts w:hint="eastAsia"/>
          <w:szCs w:val="24"/>
        </w:rPr>
        <w:t>”</w:t>
      </w:r>
      <w:r>
        <w:rPr>
          <w:szCs w:val="24"/>
        </w:rPr>
        <w:t>1990</w:t>
      </w:r>
      <w:r>
        <w:rPr>
          <w:rFonts w:hAnsi="SimSun"/>
          <w:szCs w:val="24"/>
        </w:rPr>
        <w:t>年成立，担当独立管理机构，监管英格兰和威尔士主要法定供水公司利用公共配水系统供应的饮用水的质量和安全。监察局的权</w:t>
      </w:r>
      <w:r>
        <w:rPr>
          <w:rFonts w:hAnsi="SimSun"/>
          <w:szCs w:val="24"/>
        </w:rPr>
        <w:t>力和义务源于《</w:t>
      </w:r>
      <w:r>
        <w:rPr>
          <w:szCs w:val="24"/>
        </w:rPr>
        <w:t>1991</w:t>
      </w:r>
      <w:r>
        <w:rPr>
          <w:rFonts w:hAnsi="SimSun"/>
          <w:szCs w:val="24"/>
        </w:rPr>
        <w:t>年水业法》。其主要作用是终年进行严格的独立检查，以确保检验照很高的质量控制标准做。饮用水监察局首席监察员发布了一份报告，全面详细介绍了每个供水企业所供之水的质量，概述了英格兰和威尔士的水质。英格兰和威尔士的最新报告《</w:t>
      </w:r>
      <w:r>
        <w:rPr>
          <w:szCs w:val="24"/>
        </w:rPr>
        <w:t>2005</w:t>
      </w:r>
      <w:r>
        <w:rPr>
          <w:rFonts w:hAnsi="SimSun"/>
          <w:szCs w:val="24"/>
        </w:rPr>
        <w:t>年饮用水》，</w:t>
      </w:r>
      <w:r>
        <w:rPr>
          <w:szCs w:val="24"/>
        </w:rPr>
        <w:t>2006</w:t>
      </w:r>
      <w:r>
        <w:rPr>
          <w:rFonts w:hAnsi="SimSun"/>
          <w:szCs w:val="24"/>
        </w:rPr>
        <w:t>年</w:t>
      </w:r>
      <w:r>
        <w:rPr>
          <w:szCs w:val="24"/>
        </w:rPr>
        <w:t>6</w:t>
      </w:r>
      <w:r>
        <w:rPr>
          <w:rFonts w:hAnsi="SimSun"/>
          <w:szCs w:val="24"/>
        </w:rPr>
        <w:t>月发表。</w:t>
      </w:r>
      <w:r>
        <w:rPr>
          <w:rStyle w:val="FootnoteReference"/>
          <w:rFonts w:eastAsia="SimSun"/>
          <w:spacing w:val="10"/>
          <w:szCs w:val="24"/>
        </w:rPr>
        <w:footnoteReference w:id="114"/>
      </w:r>
    </w:p>
    <w:p w:rsidR="00000000" w:rsidRDefault="007F0021">
      <w:pPr>
        <w:spacing w:after="320"/>
        <w:rPr>
          <w:szCs w:val="24"/>
        </w:rPr>
      </w:pPr>
      <w:r>
        <w:rPr>
          <w:szCs w:val="24"/>
        </w:rPr>
        <w:t>256</w:t>
      </w:r>
      <w:r>
        <w:rPr>
          <w:rFonts w:hAnsi="SimSun"/>
          <w:szCs w:val="24"/>
        </w:rPr>
        <w:t>．《</w:t>
      </w:r>
      <w:r>
        <w:rPr>
          <w:szCs w:val="24"/>
        </w:rPr>
        <w:t>1999</w:t>
      </w:r>
      <w:r>
        <w:rPr>
          <w:rFonts w:hAnsi="SimSun"/>
          <w:szCs w:val="24"/>
        </w:rPr>
        <w:t>年水业法》排除给所有家庭，包括付消费有困难的家庭断水的威胁。《脆弱群体条例》规定对因家大人多或因特定医疗条件而用水很多的低收入之人，收取特殊费用。</w:t>
      </w:r>
    </w:p>
    <w:p w:rsidR="00000000" w:rsidRDefault="007F0021">
      <w:pPr>
        <w:spacing w:after="320"/>
        <w:rPr>
          <w:rFonts w:hAnsi="SimSun"/>
          <w:u w:val="single"/>
        </w:rPr>
      </w:pPr>
      <w:r>
        <w:rPr>
          <w:rFonts w:hAnsi="SimSun"/>
          <w:u w:val="single"/>
        </w:rPr>
        <w:t>水－北爱尔兰</w:t>
      </w:r>
    </w:p>
    <w:p w:rsidR="00000000" w:rsidRDefault="007F0021">
      <w:pPr>
        <w:rPr>
          <w:szCs w:val="24"/>
        </w:rPr>
      </w:pPr>
      <w:r>
        <w:rPr>
          <w:szCs w:val="24"/>
        </w:rPr>
        <w:t>257</w:t>
      </w:r>
      <w:r>
        <w:rPr>
          <w:rFonts w:hAnsi="SimSun"/>
          <w:szCs w:val="24"/>
        </w:rPr>
        <w:t>．北爱尔兰供水和污水处理服务基本改革，</w:t>
      </w:r>
      <w:r>
        <w:rPr>
          <w:szCs w:val="24"/>
        </w:rPr>
        <w:t>200</w:t>
      </w:r>
      <w:r>
        <w:rPr>
          <w:szCs w:val="24"/>
        </w:rPr>
        <w:t>7</w:t>
      </w:r>
      <w:r>
        <w:rPr>
          <w:rFonts w:hAnsi="SimSun"/>
          <w:szCs w:val="24"/>
        </w:rPr>
        <w:t>年</w:t>
      </w:r>
      <w:r>
        <w:rPr>
          <w:szCs w:val="24"/>
        </w:rPr>
        <w:t>4</w:t>
      </w:r>
      <w:r>
        <w:rPr>
          <w:rFonts w:hAnsi="SimSun"/>
          <w:szCs w:val="24"/>
        </w:rPr>
        <w:t>月</w:t>
      </w:r>
      <w:r>
        <w:rPr>
          <w:szCs w:val="24"/>
        </w:rPr>
        <w:t>1</w:t>
      </w:r>
      <w:r>
        <w:rPr>
          <w:rFonts w:hAnsi="SimSun"/>
          <w:szCs w:val="24"/>
        </w:rPr>
        <w:t>日实施。《</w:t>
      </w:r>
      <w:r>
        <w:rPr>
          <w:szCs w:val="24"/>
        </w:rPr>
        <w:t>2006</w:t>
      </w:r>
      <w:r>
        <w:rPr>
          <w:rFonts w:hAnsi="SimSun"/>
          <w:szCs w:val="24"/>
        </w:rPr>
        <w:t>年供水和污水处理服务（北爱尔兰）令》确立了一项新的立法和管理框架，提供供水和污水处理服务的责任由中央政府转给了一家政府开办的公司。这家政府开办的公司，就是北爱尔兰水业公司。作为法定承办企业，北爱尔兰水业公司有义务提供有利于健康的供水。政府有权力制订条例，确保公共供水有利于健康。有利于健康的标准在《</w:t>
      </w:r>
      <w:r>
        <w:rPr>
          <w:szCs w:val="24"/>
        </w:rPr>
        <w:t>2007</w:t>
      </w:r>
      <w:r>
        <w:rPr>
          <w:rFonts w:hAnsi="SimSun"/>
          <w:szCs w:val="24"/>
        </w:rPr>
        <w:t>年供水（水质）（北爱尔兰）条例》中有定义。</w:t>
      </w:r>
    </w:p>
    <w:p w:rsidR="00000000" w:rsidRDefault="007F0021">
      <w:pPr>
        <w:rPr>
          <w:szCs w:val="24"/>
        </w:rPr>
      </w:pPr>
      <w:r>
        <w:rPr>
          <w:szCs w:val="24"/>
        </w:rPr>
        <w:t>258</w:t>
      </w:r>
      <w:r>
        <w:rPr>
          <w:rFonts w:hAnsi="SimSun"/>
          <w:szCs w:val="24"/>
        </w:rPr>
        <w:t>．《</w:t>
      </w:r>
      <w:r>
        <w:rPr>
          <w:szCs w:val="24"/>
        </w:rPr>
        <w:t>2006</w:t>
      </w:r>
      <w:r>
        <w:rPr>
          <w:rFonts w:hAnsi="SimSun"/>
          <w:szCs w:val="24"/>
        </w:rPr>
        <w:t>年供水和污水处理服务（北爱尔兰）令》作出的新安排提供了一个财政框架。在这个框架内，供水和污水基础设施资本投资水平最近</w:t>
      </w:r>
      <w:r>
        <w:rPr>
          <w:rFonts w:hAnsi="SimSun"/>
          <w:szCs w:val="24"/>
        </w:rPr>
        <w:t>出现的步进变化可以保持到将来，目的是减少环境污染，进一步改善饮用水的质量。这个财政框架以实行家庭用水和污水处理收费为基础，然而</w:t>
      </w:r>
      <w:r>
        <w:rPr>
          <w:szCs w:val="24"/>
        </w:rPr>
        <w:t>5</w:t>
      </w:r>
      <w:r>
        <w:rPr>
          <w:rFonts w:hAnsi="SimSun"/>
          <w:szCs w:val="24"/>
        </w:rPr>
        <w:t>月</w:t>
      </w:r>
      <w:r>
        <w:rPr>
          <w:szCs w:val="24"/>
        </w:rPr>
        <w:t>10</w:t>
      </w:r>
      <w:r>
        <w:rPr>
          <w:rFonts w:hAnsi="SimSun"/>
          <w:szCs w:val="24"/>
        </w:rPr>
        <w:t>日，北爱尔兰行政机关商定</w:t>
      </w:r>
      <w:r>
        <w:rPr>
          <w:szCs w:val="24"/>
        </w:rPr>
        <w:t>2007/</w:t>
      </w:r>
      <w:r>
        <w:rPr>
          <w:rFonts w:hint="eastAsia"/>
          <w:szCs w:val="24"/>
        </w:rPr>
        <w:t>20</w:t>
      </w:r>
      <w:r>
        <w:rPr>
          <w:szCs w:val="24"/>
        </w:rPr>
        <w:t>08</w:t>
      </w:r>
      <w:r>
        <w:rPr>
          <w:rFonts w:hAnsi="SimSun"/>
          <w:szCs w:val="24"/>
        </w:rPr>
        <w:t>年不实行家庭收费，并且要做全面审查，以探讨筹措供水和污水处理服务资金应当采取的办法。这项审查也将仔细考虑政府援助低收入消费者的安排，这种安排将与新收费一并实施。对北爱尔兰供水情况的监测表明，公共供水质量良好，而且在不断改善，但还需要制订进一步的实质性工作方案，使饮用水的质量达到符合联合王国其他地方的管理标准的程度。这些改善达标情况的工</w:t>
      </w:r>
      <w:r>
        <w:rPr>
          <w:rFonts w:hAnsi="SimSun"/>
          <w:szCs w:val="24"/>
        </w:rPr>
        <w:t>作方案，正在实施。</w:t>
      </w:r>
      <w:r>
        <w:rPr>
          <w:szCs w:val="24"/>
        </w:rPr>
        <w:t>2003/</w:t>
      </w:r>
      <w:r>
        <w:rPr>
          <w:rFonts w:hint="eastAsia"/>
          <w:szCs w:val="24"/>
        </w:rPr>
        <w:t>20</w:t>
      </w:r>
      <w:r>
        <w:rPr>
          <w:szCs w:val="24"/>
        </w:rPr>
        <w:t>04</w:t>
      </w:r>
      <w:r>
        <w:rPr>
          <w:rFonts w:hAnsi="SimSun"/>
          <w:szCs w:val="24"/>
        </w:rPr>
        <w:t>年至</w:t>
      </w:r>
      <w:r>
        <w:rPr>
          <w:szCs w:val="24"/>
        </w:rPr>
        <w:t>2007/</w:t>
      </w:r>
      <w:r>
        <w:rPr>
          <w:rFonts w:hint="eastAsia"/>
          <w:szCs w:val="24"/>
        </w:rPr>
        <w:t>20</w:t>
      </w:r>
      <w:r>
        <w:rPr>
          <w:szCs w:val="24"/>
        </w:rPr>
        <w:t>08</w:t>
      </w:r>
      <w:r>
        <w:rPr>
          <w:rFonts w:hAnsi="SimSun"/>
          <w:szCs w:val="24"/>
        </w:rPr>
        <w:t>年</w:t>
      </w:r>
      <w:r>
        <w:rPr>
          <w:szCs w:val="24"/>
        </w:rPr>
        <w:t>5</w:t>
      </w:r>
      <w:r>
        <w:rPr>
          <w:rFonts w:hAnsi="SimSun"/>
          <w:szCs w:val="24"/>
        </w:rPr>
        <w:t>年期间，投入了大约</w:t>
      </w:r>
      <w:r>
        <w:rPr>
          <w:szCs w:val="24"/>
        </w:rPr>
        <w:t>11</w:t>
      </w:r>
      <w:r>
        <w:rPr>
          <w:rFonts w:hAnsi="SimSun"/>
          <w:szCs w:val="24"/>
        </w:rPr>
        <w:t>亿英镑的资本，以提升供水和污水处理基础设施。</w:t>
      </w:r>
    </w:p>
    <w:p w:rsidR="00000000" w:rsidRDefault="007F0021">
      <w:pPr>
        <w:rPr>
          <w:szCs w:val="24"/>
        </w:rPr>
      </w:pPr>
      <w:r>
        <w:rPr>
          <w:szCs w:val="24"/>
        </w:rPr>
        <w:t>259</w:t>
      </w:r>
      <w:r>
        <w:rPr>
          <w:rFonts w:hAnsi="SimSun"/>
          <w:szCs w:val="24"/>
        </w:rPr>
        <w:t>．</w:t>
      </w:r>
      <w:r>
        <w:rPr>
          <w:szCs w:val="24"/>
        </w:rPr>
        <w:t>2004</w:t>
      </w:r>
      <w:r>
        <w:rPr>
          <w:rFonts w:hAnsi="SimSun"/>
          <w:szCs w:val="24"/>
        </w:rPr>
        <w:t>年是根据新订欧洲和国家饮用水标准提出报告的第一年。</w:t>
      </w:r>
      <w:r>
        <w:rPr>
          <w:szCs w:val="24"/>
        </w:rPr>
        <w:t>2004</w:t>
      </w:r>
      <w:r>
        <w:rPr>
          <w:rFonts w:hAnsi="SimSun"/>
          <w:szCs w:val="24"/>
        </w:rPr>
        <w:t>年达标率是</w:t>
      </w:r>
      <w:r>
        <w:rPr>
          <w:szCs w:val="24"/>
        </w:rPr>
        <w:t>98.65%</w:t>
      </w:r>
      <w:r>
        <w:rPr>
          <w:rFonts w:hAnsi="SimSun"/>
          <w:szCs w:val="24"/>
        </w:rPr>
        <w:t>（小区平均达标情况，联合王国以消费者所用水龙头做出的宽泛管理达标测量）。</w:t>
      </w:r>
      <w:r>
        <w:rPr>
          <w:szCs w:val="24"/>
        </w:rPr>
        <w:t>2006</w:t>
      </w:r>
      <w:r>
        <w:rPr>
          <w:rFonts w:hAnsi="SimSun"/>
          <w:szCs w:val="24"/>
        </w:rPr>
        <w:t>年达标率是</w:t>
      </w:r>
      <w:r>
        <w:rPr>
          <w:szCs w:val="24"/>
        </w:rPr>
        <w:t>99.33%</w:t>
      </w:r>
      <w:r>
        <w:rPr>
          <w:rFonts w:hAnsi="SimSun"/>
          <w:szCs w:val="24"/>
        </w:rPr>
        <w:t>，表明饮用水质量因最近的投资有所改善。到</w:t>
      </w:r>
      <w:r>
        <w:rPr>
          <w:szCs w:val="24"/>
        </w:rPr>
        <w:t>2010</w:t>
      </w:r>
      <w:r>
        <w:rPr>
          <w:rFonts w:hAnsi="SimSun"/>
          <w:szCs w:val="24"/>
        </w:rPr>
        <w:t>年，达到欧洲饮用水质量标准的比率，预计为</w:t>
      </w:r>
      <w:r>
        <w:rPr>
          <w:szCs w:val="24"/>
        </w:rPr>
        <w:t>99.77%</w:t>
      </w:r>
      <w:r>
        <w:rPr>
          <w:rFonts w:hAnsi="SimSun"/>
          <w:szCs w:val="24"/>
        </w:rPr>
        <w:t>。像在联合王国其他地方一样，法定供水企业必须对所供之水的质量做出公开记录。</w:t>
      </w:r>
    </w:p>
    <w:p w:rsidR="00000000" w:rsidRDefault="007F0021">
      <w:pPr>
        <w:rPr>
          <w:szCs w:val="24"/>
        </w:rPr>
      </w:pPr>
      <w:r>
        <w:rPr>
          <w:szCs w:val="24"/>
        </w:rPr>
        <w:t>260</w:t>
      </w:r>
      <w:r>
        <w:rPr>
          <w:rFonts w:hAnsi="SimSun"/>
          <w:szCs w:val="24"/>
        </w:rPr>
        <w:t>．</w:t>
      </w:r>
      <w:r>
        <w:rPr>
          <w:rFonts w:hAnsi="SimSun"/>
          <w:szCs w:val="24"/>
        </w:rPr>
        <w:t>北爱尔兰饮用水监察局监测公共供水的饮用水管理标准，并根据《</w:t>
      </w:r>
      <w:r>
        <w:rPr>
          <w:szCs w:val="24"/>
        </w:rPr>
        <w:t>2006</w:t>
      </w:r>
      <w:r>
        <w:rPr>
          <w:rFonts w:hAnsi="SimSun"/>
          <w:szCs w:val="24"/>
        </w:rPr>
        <w:t>年供水和污水处理服务（北爱尔兰）令》规定可自</w:t>
      </w:r>
      <w:r>
        <w:rPr>
          <w:szCs w:val="24"/>
        </w:rPr>
        <w:t>2007</w:t>
      </w:r>
      <w:r>
        <w:rPr>
          <w:rFonts w:hAnsi="SimSun"/>
          <w:szCs w:val="24"/>
        </w:rPr>
        <w:t>年</w:t>
      </w:r>
      <w:r>
        <w:rPr>
          <w:szCs w:val="24"/>
        </w:rPr>
        <w:t>4</w:t>
      </w:r>
      <w:r>
        <w:rPr>
          <w:rFonts w:hAnsi="SimSun"/>
          <w:szCs w:val="24"/>
        </w:rPr>
        <w:t>月</w:t>
      </w:r>
      <w:r>
        <w:rPr>
          <w:szCs w:val="24"/>
        </w:rPr>
        <w:t>1</w:t>
      </w:r>
      <w:r>
        <w:rPr>
          <w:rFonts w:hAnsi="SimSun"/>
          <w:szCs w:val="24"/>
        </w:rPr>
        <w:t>日起行使的新权力，代表政府强制执行这些标准。监察局出版了一份年度报告（</w:t>
      </w:r>
      <w:r>
        <w:rPr>
          <w:szCs w:val="24"/>
        </w:rPr>
        <w:t>2005</w:t>
      </w:r>
      <w:r>
        <w:rPr>
          <w:rFonts w:hAnsi="SimSun"/>
          <w:szCs w:val="24"/>
        </w:rPr>
        <w:t>年的报告是第十</w:t>
      </w:r>
      <w:r>
        <w:rPr>
          <w:rFonts w:hAnsi="SimSun" w:hint="eastAsia"/>
          <w:szCs w:val="24"/>
        </w:rPr>
        <w:t>次</w:t>
      </w:r>
      <w:r>
        <w:rPr>
          <w:rFonts w:hAnsi="SimSun"/>
          <w:szCs w:val="24"/>
        </w:rPr>
        <w:t>报告），全面详细介绍了北爱尔兰的饮用水质量。</w:t>
      </w:r>
    </w:p>
    <w:p w:rsidR="00000000" w:rsidRDefault="007F0021">
      <w:pPr>
        <w:spacing w:after="320"/>
        <w:rPr>
          <w:szCs w:val="24"/>
        </w:rPr>
      </w:pPr>
      <w:r>
        <w:rPr>
          <w:szCs w:val="24"/>
        </w:rPr>
        <w:t>261</w:t>
      </w:r>
      <w:r>
        <w:rPr>
          <w:rFonts w:hAnsi="SimSun"/>
          <w:szCs w:val="24"/>
        </w:rPr>
        <w:t>．《</w:t>
      </w:r>
      <w:r>
        <w:rPr>
          <w:szCs w:val="24"/>
        </w:rPr>
        <w:t>2006</w:t>
      </w:r>
      <w:r>
        <w:rPr>
          <w:rFonts w:hAnsi="SimSun"/>
          <w:szCs w:val="24"/>
        </w:rPr>
        <w:t>年供水和污水处理服务（北爱尔兰）令》不允许因未交纳消费而切断家庭的公共供水。单立条例《</w:t>
      </w:r>
      <w:r>
        <w:rPr>
          <w:szCs w:val="24"/>
        </w:rPr>
        <w:t>2007</w:t>
      </w:r>
      <w:r>
        <w:rPr>
          <w:rFonts w:hAnsi="SimSun"/>
          <w:szCs w:val="24"/>
        </w:rPr>
        <w:t>年供水和污水处理服务收费方案条例（北爱尔兰）》，通过一种</w:t>
      </w:r>
      <w:r>
        <w:rPr>
          <w:rFonts w:hint="eastAsia"/>
          <w:szCs w:val="24"/>
        </w:rPr>
        <w:t>“</w:t>
      </w:r>
      <w:r>
        <w:rPr>
          <w:rFonts w:hAnsi="SimSun"/>
          <w:szCs w:val="24"/>
        </w:rPr>
        <w:t>随能力收费表</w:t>
      </w:r>
      <w:r>
        <w:rPr>
          <w:rFonts w:hint="eastAsia"/>
          <w:szCs w:val="24"/>
        </w:rPr>
        <w:t>”</w:t>
      </w:r>
      <w:r>
        <w:rPr>
          <w:rFonts w:hAnsi="SimSun"/>
          <w:szCs w:val="24"/>
        </w:rPr>
        <w:t>协助合格的低收入家庭支付消费。</w:t>
      </w:r>
    </w:p>
    <w:p w:rsidR="00000000" w:rsidRDefault="007F0021">
      <w:pPr>
        <w:spacing w:after="320"/>
        <w:rPr>
          <w:rFonts w:hAnsi="SimSun"/>
          <w:u w:val="single"/>
        </w:rPr>
      </w:pPr>
      <w:r>
        <w:rPr>
          <w:rFonts w:hAnsi="SimSun"/>
          <w:u w:val="single"/>
        </w:rPr>
        <w:t>水－苏格兰</w:t>
      </w:r>
    </w:p>
    <w:p w:rsidR="00000000" w:rsidRDefault="007F0021">
      <w:pPr>
        <w:rPr>
          <w:szCs w:val="24"/>
        </w:rPr>
      </w:pPr>
      <w:r>
        <w:rPr>
          <w:szCs w:val="24"/>
        </w:rPr>
        <w:t>262</w:t>
      </w:r>
      <w:r>
        <w:rPr>
          <w:rFonts w:hAnsi="SimSun"/>
          <w:szCs w:val="24"/>
        </w:rPr>
        <w:t>．在苏格兰，</w:t>
      </w:r>
      <w:r>
        <w:rPr>
          <w:rFonts w:hAnsi="SimSun"/>
          <w:szCs w:val="24"/>
        </w:rPr>
        <w:t>法定供水企业保持清洁供水的义务，与略述的联合王国其他地方的义务类似。现行法律是经修正的《</w:t>
      </w:r>
      <w:r>
        <w:rPr>
          <w:szCs w:val="24"/>
        </w:rPr>
        <w:t>1980</w:t>
      </w:r>
      <w:r>
        <w:rPr>
          <w:rFonts w:hAnsi="SimSun"/>
          <w:szCs w:val="24"/>
        </w:rPr>
        <w:t>年水（苏格兰）法》。它主张公共部门供水公司</w:t>
      </w:r>
      <w:r>
        <w:rPr>
          <w:szCs w:val="24"/>
        </w:rPr>
        <w:t>――</w:t>
      </w:r>
      <w:r>
        <w:rPr>
          <w:rFonts w:hAnsi="SimSun"/>
          <w:szCs w:val="24"/>
        </w:rPr>
        <w:t>苏格兰水业公司有义务提供有利于健康的供水，授权英格兰各位大臣制订条例，以确保供水有利于健康。有利于健康的标准在《</w:t>
      </w:r>
      <w:r>
        <w:rPr>
          <w:szCs w:val="24"/>
        </w:rPr>
        <w:t>2001</w:t>
      </w:r>
      <w:r>
        <w:rPr>
          <w:rFonts w:hAnsi="SimSun"/>
          <w:szCs w:val="24"/>
        </w:rPr>
        <w:t>年供水（水质）（苏格兰）条例》中有定义。</w:t>
      </w:r>
    </w:p>
    <w:p w:rsidR="00000000" w:rsidRDefault="007F0021">
      <w:pPr>
        <w:rPr>
          <w:szCs w:val="24"/>
        </w:rPr>
      </w:pPr>
      <w:r>
        <w:rPr>
          <w:szCs w:val="24"/>
        </w:rPr>
        <w:t>263</w:t>
      </w:r>
      <w:r>
        <w:rPr>
          <w:rFonts w:hAnsi="SimSun"/>
          <w:szCs w:val="24"/>
        </w:rPr>
        <w:t>．供水监测表明，总的说来，饮用水的质量良好，但也有许多不足，较小农村供水不足之处特殊多。为了达标，以前的地区委员会向大臣做出了具有法律约束力的保证，矢志进行必要的改善。有三个地区水务局于</w:t>
      </w:r>
      <w:r>
        <w:rPr>
          <w:szCs w:val="24"/>
        </w:rPr>
        <w:t>1996</w:t>
      </w:r>
      <w:r>
        <w:rPr>
          <w:rFonts w:hAnsi="SimSun"/>
          <w:szCs w:val="24"/>
        </w:rPr>
        <w:t>年设立，</w:t>
      </w:r>
      <w:r>
        <w:rPr>
          <w:szCs w:val="24"/>
        </w:rPr>
        <w:t>2002</w:t>
      </w:r>
      <w:r>
        <w:rPr>
          <w:rFonts w:hAnsi="SimSun"/>
          <w:szCs w:val="24"/>
        </w:rPr>
        <w:t>年并入苏格兰水业公司，它们当时接管了这些改善方案。英格兰大臣随后扩大了这些方案，以确保它们涵盖新出《饮用水指示》的所有要求。水处理过程和配给体系有了进一步显著改善，而且在不断改善。</w:t>
      </w:r>
      <w:r>
        <w:rPr>
          <w:szCs w:val="24"/>
        </w:rPr>
        <w:t>2002</w:t>
      </w:r>
      <w:r>
        <w:rPr>
          <w:rFonts w:hAnsi="SimSun"/>
          <w:szCs w:val="24"/>
        </w:rPr>
        <w:t>年至</w:t>
      </w:r>
      <w:r>
        <w:rPr>
          <w:szCs w:val="24"/>
        </w:rPr>
        <w:t>2006</w:t>
      </w:r>
      <w:r>
        <w:rPr>
          <w:rFonts w:hAnsi="SimSun"/>
          <w:szCs w:val="24"/>
        </w:rPr>
        <w:t>年期间，苏格兰水业公司投资</w:t>
      </w:r>
      <w:r>
        <w:rPr>
          <w:szCs w:val="24"/>
        </w:rPr>
        <w:t>18</w:t>
      </w:r>
      <w:r>
        <w:rPr>
          <w:rFonts w:hAnsi="SimSun"/>
          <w:szCs w:val="24"/>
        </w:rPr>
        <w:t>亿英镑，实现供水基础设施现代化，以提供更高的饮用水质量和环境排放标准和更好的用户服务标准。</w:t>
      </w:r>
      <w:r>
        <w:rPr>
          <w:szCs w:val="24"/>
        </w:rPr>
        <w:t>2006</w:t>
      </w:r>
      <w:r>
        <w:rPr>
          <w:rFonts w:hAnsi="SimSun"/>
          <w:szCs w:val="24"/>
        </w:rPr>
        <w:t>年至</w:t>
      </w:r>
      <w:r>
        <w:rPr>
          <w:szCs w:val="24"/>
        </w:rPr>
        <w:t>2010</w:t>
      </w:r>
      <w:r>
        <w:rPr>
          <w:rFonts w:hAnsi="SimSun"/>
          <w:szCs w:val="24"/>
        </w:rPr>
        <w:t>年，苏格兰大臣为苏格兰水业公司订立的种种目标，要进一步提高上述各项标准，要排除发展限制，减少渗漏。</w:t>
      </w:r>
    </w:p>
    <w:p w:rsidR="00000000" w:rsidRDefault="007F0021">
      <w:pPr>
        <w:rPr>
          <w:szCs w:val="24"/>
        </w:rPr>
      </w:pPr>
      <w:r>
        <w:rPr>
          <w:szCs w:val="24"/>
        </w:rPr>
        <w:t>264</w:t>
      </w:r>
      <w:r>
        <w:rPr>
          <w:rFonts w:hAnsi="SimSun"/>
          <w:szCs w:val="24"/>
        </w:rPr>
        <w:t>．由于增加了这笔投资，自</w:t>
      </w:r>
      <w:r>
        <w:rPr>
          <w:szCs w:val="24"/>
        </w:rPr>
        <w:t>1990</w:t>
      </w:r>
      <w:r>
        <w:rPr>
          <w:rFonts w:hAnsi="SimSun"/>
          <w:szCs w:val="24"/>
        </w:rPr>
        <w:t>年实行初步水质条例以来，饮</w:t>
      </w:r>
      <w:r>
        <w:rPr>
          <w:rFonts w:hAnsi="SimSun"/>
          <w:szCs w:val="24"/>
        </w:rPr>
        <w:t>用水质量大为改善。</w:t>
      </w:r>
      <w:r>
        <w:rPr>
          <w:szCs w:val="24"/>
        </w:rPr>
        <w:t>2005</w:t>
      </w:r>
      <w:r>
        <w:rPr>
          <w:rFonts w:hAnsi="SimSun"/>
          <w:szCs w:val="24"/>
        </w:rPr>
        <w:t>年，对从用户水龙头上取来的水样进行了</w:t>
      </w:r>
      <w:r>
        <w:rPr>
          <w:szCs w:val="24"/>
        </w:rPr>
        <w:t>153 000</w:t>
      </w:r>
      <w:r>
        <w:rPr>
          <w:rFonts w:hAnsi="SimSun"/>
          <w:szCs w:val="24"/>
        </w:rPr>
        <w:t>多次检验，有</w:t>
      </w:r>
      <w:r>
        <w:rPr>
          <w:szCs w:val="24"/>
        </w:rPr>
        <w:t>669</w:t>
      </w:r>
      <w:r>
        <w:rPr>
          <w:rFonts w:hAnsi="SimSun"/>
          <w:szCs w:val="24"/>
        </w:rPr>
        <w:t>次检验未达到规定标准，达标率为</w:t>
      </w:r>
      <w:r>
        <w:rPr>
          <w:szCs w:val="24"/>
        </w:rPr>
        <w:t>99.56%</w:t>
      </w:r>
      <w:r>
        <w:rPr>
          <w:rFonts w:hAnsi="SimSun"/>
          <w:szCs w:val="24"/>
        </w:rPr>
        <w:t>。相比之下，</w:t>
      </w:r>
      <w:r>
        <w:rPr>
          <w:szCs w:val="24"/>
        </w:rPr>
        <w:t>1991</w:t>
      </w:r>
      <w:r>
        <w:rPr>
          <w:rFonts w:hAnsi="SimSun"/>
          <w:szCs w:val="24"/>
        </w:rPr>
        <w:t>年，做了大约</w:t>
      </w:r>
      <w:r>
        <w:rPr>
          <w:rFonts w:hAnsi="SimSun" w:hint="eastAsia"/>
          <w:szCs w:val="24"/>
        </w:rPr>
        <w:t xml:space="preserve">    </w:t>
      </w:r>
      <w:r>
        <w:rPr>
          <w:szCs w:val="24"/>
        </w:rPr>
        <w:t>227 000</w:t>
      </w:r>
      <w:r>
        <w:rPr>
          <w:rFonts w:hAnsi="SimSun"/>
          <w:szCs w:val="24"/>
        </w:rPr>
        <w:t>次检验，有</w:t>
      </w:r>
      <w:r>
        <w:rPr>
          <w:szCs w:val="24"/>
        </w:rPr>
        <w:t>4 490</w:t>
      </w:r>
      <w:r>
        <w:rPr>
          <w:rFonts w:hAnsi="SimSun"/>
          <w:szCs w:val="24"/>
        </w:rPr>
        <w:t>次不达标，达标率为</w:t>
      </w:r>
      <w:r>
        <w:rPr>
          <w:szCs w:val="24"/>
        </w:rPr>
        <w:t>98.02%</w:t>
      </w:r>
      <w:r>
        <w:rPr>
          <w:rFonts w:hAnsi="SimSun"/>
          <w:szCs w:val="24"/>
        </w:rPr>
        <w:t>。在出现公认会危及健康的不达标的各种情况下，都实施了紧急措施，以保护公众健康。法定供水企业必须保持对所供之水的质量做出公开记录，说明处理任何不达标情况所采取的行动。这些记录，公众都可以查看。</w:t>
      </w:r>
    </w:p>
    <w:p w:rsidR="00000000" w:rsidRDefault="007F0021">
      <w:pPr>
        <w:rPr>
          <w:szCs w:val="24"/>
        </w:rPr>
      </w:pPr>
      <w:r>
        <w:rPr>
          <w:szCs w:val="24"/>
        </w:rPr>
        <w:t>265</w:t>
      </w:r>
      <w:r>
        <w:rPr>
          <w:rFonts w:hAnsi="SimSun"/>
          <w:szCs w:val="24"/>
        </w:rPr>
        <w:t>．苏格兰饮用水管理机构代表苏格兰大臣监测并强制执行条例所订的标准。苏格兰饮</w:t>
      </w:r>
      <w:r>
        <w:rPr>
          <w:rFonts w:hAnsi="SimSun"/>
          <w:szCs w:val="24"/>
        </w:rPr>
        <w:t>用水管理机构的主要职能，是审计和视察苏格兰水业公司，以核实它在奉行《</w:t>
      </w:r>
      <w:r>
        <w:rPr>
          <w:szCs w:val="24"/>
        </w:rPr>
        <w:t>2001</w:t>
      </w:r>
      <w:r>
        <w:rPr>
          <w:rFonts w:hAnsi="SimSun"/>
          <w:szCs w:val="24"/>
        </w:rPr>
        <w:t>年供水（水质）（苏格兰）条例》和其他管理规定的情况，要求它在不能奉行之时做出改进。苏格兰饮用水管理机构出版了一份年度报告，全面详细介绍了苏格兰的饮用水质量。</w:t>
      </w:r>
    </w:p>
    <w:p w:rsidR="00000000" w:rsidRDefault="007F0021">
      <w:pPr>
        <w:spacing w:after="320"/>
        <w:rPr>
          <w:szCs w:val="24"/>
        </w:rPr>
      </w:pPr>
      <w:r>
        <w:rPr>
          <w:szCs w:val="24"/>
        </w:rPr>
        <w:t>266</w:t>
      </w:r>
      <w:r>
        <w:rPr>
          <w:rFonts w:hAnsi="SimSun"/>
          <w:szCs w:val="24"/>
        </w:rPr>
        <w:t>．《</w:t>
      </w:r>
      <w:r>
        <w:rPr>
          <w:szCs w:val="24"/>
        </w:rPr>
        <w:t>1980</w:t>
      </w:r>
      <w:r>
        <w:rPr>
          <w:rFonts w:hAnsi="SimSun"/>
          <w:szCs w:val="24"/>
        </w:rPr>
        <w:t>年水（苏格兰）法》不允许切断交纳水费有困难的家庭的供水。</w:t>
      </w:r>
    </w:p>
    <w:p w:rsidR="00000000" w:rsidRDefault="007F0021">
      <w:pPr>
        <w:spacing w:after="320"/>
        <w:rPr>
          <w:rFonts w:hAnsi="SimSun"/>
          <w:u w:val="single"/>
        </w:rPr>
      </w:pPr>
      <w:r>
        <w:rPr>
          <w:rFonts w:hAnsi="SimSun"/>
          <w:u w:val="single"/>
        </w:rPr>
        <w:t>食物－英格兰</w:t>
      </w:r>
    </w:p>
    <w:p w:rsidR="00000000" w:rsidRDefault="007F0021">
      <w:pPr>
        <w:rPr>
          <w:szCs w:val="24"/>
        </w:rPr>
      </w:pPr>
      <w:r>
        <w:rPr>
          <w:szCs w:val="24"/>
        </w:rPr>
        <w:t>267</w:t>
      </w:r>
      <w:r>
        <w:rPr>
          <w:rFonts w:hAnsi="SimSun"/>
          <w:szCs w:val="24"/>
        </w:rPr>
        <w:t>．继续</w:t>
      </w:r>
      <w:r>
        <w:rPr>
          <w:szCs w:val="24"/>
        </w:rPr>
        <w:t>2001</w:t>
      </w:r>
      <w:r>
        <w:rPr>
          <w:rFonts w:hAnsi="SimSun"/>
          <w:szCs w:val="24"/>
        </w:rPr>
        <w:t>年口蹄疫危机之后，政府设立了一个独立的农业和食物前景问题政策委员会，由唐</w:t>
      </w:r>
      <w:r>
        <w:rPr>
          <w:rFonts w:hint="eastAsia"/>
          <w:szCs w:val="24"/>
        </w:rPr>
        <w:t>·</w:t>
      </w:r>
      <w:r>
        <w:rPr>
          <w:rFonts w:hAnsi="SimSun"/>
          <w:szCs w:val="24"/>
        </w:rPr>
        <w:t>柯里爵士领导。</w:t>
      </w:r>
      <w:r>
        <w:rPr>
          <w:szCs w:val="24"/>
        </w:rPr>
        <w:t>2002</w:t>
      </w:r>
      <w:r>
        <w:rPr>
          <w:rFonts w:hAnsi="SimSun"/>
          <w:szCs w:val="24"/>
        </w:rPr>
        <w:t>年，政府制订了自己的《可持续农业和食物战略》</w:t>
      </w:r>
      <w:r>
        <w:rPr>
          <w:rFonts w:hAnsi="SimSun" w:hint="eastAsia"/>
          <w:szCs w:val="24"/>
        </w:rPr>
        <w:t>，</w:t>
      </w:r>
      <w:r>
        <w:rPr>
          <w:rStyle w:val="FootnoteReference"/>
          <w:rFonts w:eastAsia="SimSun"/>
          <w:spacing w:val="10"/>
          <w:szCs w:val="24"/>
        </w:rPr>
        <w:footnoteReference w:id="115"/>
      </w:r>
      <w:r>
        <w:rPr>
          <w:rFonts w:hAnsi="SimSun"/>
          <w:szCs w:val="24"/>
        </w:rPr>
        <w:t>充分考虑了委员会的报告和</w:t>
      </w:r>
      <w:r>
        <w:rPr>
          <w:rFonts w:hAnsi="SimSun"/>
          <w:szCs w:val="24"/>
        </w:rPr>
        <w:t>广泛磋商的结果。该战略确定下列关键原则：</w:t>
      </w:r>
    </w:p>
    <w:p w:rsidR="00000000" w:rsidRDefault="007F0021">
      <w:pPr>
        <w:numPr>
          <w:ilvl w:val="1"/>
          <w:numId w:val="43"/>
        </w:numPr>
        <w:tabs>
          <w:tab w:val="clear" w:pos="1360"/>
          <w:tab w:val="left" w:pos="1155"/>
        </w:tabs>
        <w:ind w:left="1155" w:hanging="525"/>
        <w:rPr>
          <w:szCs w:val="24"/>
        </w:rPr>
      </w:pPr>
      <w:r>
        <w:rPr>
          <w:rFonts w:hAnsi="SimSun"/>
          <w:szCs w:val="24"/>
        </w:rPr>
        <w:t>应市场需求生产安全健康产品，确保所有消费者都能获得营养食品，获得有关食物产品的准确信息；</w:t>
      </w:r>
    </w:p>
    <w:p w:rsidR="00000000" w:rsidRDefault="007F0021">
      <w:pPr>
        <w:numPr>
          <w:ilvl w:val="1"/>
          <w:numId w:val="43"/>
        </w:numPr>
        <w:tabs>
          <w:tab w:val="clear" w:pos="1360"/>
          <w:tab w:val="left" w:pos="1155"/>
        </w:tabs>
        <w:ind w:left="1155" w:hanging="525"/>
        <w:rPr>
          <w:szCs w:val="24"/>
        </w:rPr>
      </w:pPr>
      <w:r>
        <w:rPr>
          <w:rFonts w:hAnsi="SimSun"/>
          <w:szCs w:val="24"/>
        </w:rPr>
        <w:t>支持农村和城市经济与社区的生存发展和多样性；</w:t>
      </w:r>
    </w:p>
    <w:p w:rsidR="00000000" w:rsidRDefault="007F0021">
      <w:pPr>
        <w:numPr>
          <w:ilvl w:val="1"/>
          <w:numId w:val="43"/>
        </w:numPr>
        <w:tabs>
          <w:tab w:val="clear" w:pos="1360"/>
          <w:tab w:val="left" w:pos="1155"/>
        </w:tabs>
        <w:ind w:left="1155" w:hanging="525"/>
        <w:rPr>
          <w:szCs w:val="24"/>
        </w:rPr>
      </w:pPr>
      <w:r>
        <w:rPr>
          <w:rFonts w:hAnsi="SimSun"/>
          <w:szCs w:val="24"/>
        </w:rPr>
        <w:t>通过市场，通过公益付款，使人们能够从可持续的土地管理中获得可行生计；</w:t>
      </w:r>
    </w:p>
    <w:p w:rsidR="00000000" w:rsidRDefault="007F0021">
      <w:pPr>
        <w:numPr>
          <w:ilvl w:val="1"/>
          <w:numId w:val="43"/>
        </w:numPr>
        <w:tabs>
          <w:tab w:val="clear" w:pos="1360"/>
          <w:tab w:val="left" w:pos="1155"/>
        </w:tabs>
        <w:ind w:left="1155" w:hanging="525"/>
        <w:rPr>
          <w:szCs w:val="24"/>
        </w:rPr>
      </w:pPr>
      <w:r>
        <w:rPr>
          <w:rFonts w:hAnsi="SimSun"/>
          <w:szCs w:val="24"/>
        </w:rPr>
        <w:t>尊重自然资源（特别是土壤、水和生物多样性）的生物限制，在这些限制范围内经营；</w:t>
      </w:r>
    </w:p>
    <w:p w:rsidR="00000000" w:rsidRDefault="007F0021">
      <w:pPr>
        <w:numPr>
          <w:ilvl w:val="1"/>
          <w:numId w:val="43"/>
        </w:numPr>
        <w:tabs>
          <w:tab w:val="clear" w:pos="1360"/>
          <w:tab w:val="left" w:pos="1155"/>
        </w:tabs>
        <w:ind w:left="1155" w:hanging="525"/>
        <w:rPr>
          <w:szCs w:val="24"/>
        </w:rPr>
      </w:pPr>
      <w:r>
        <w:rPr>
          <w:rFonts w:hAnsi="SimSun"/>
          <w:szCs w:val="24"/>
        </w:rPr>
        <w:t>减少能源消费，尽量减少资源投入，在可能的情况下利用可再生能源，达到一贯很高的环境工作标准；</w:t>
      </w:r>
    </w:p>
    <w:p w:rsidR="00000000" w:rsidRDefault="007F0021">
      <w:pPr>
        <w:numPr>
          <w:ilvl w:val="1"/>
          <w:numId w:val="43"/>
        </w:numPr>
        <w:tabs>
          <w:tab w:val="clear" w:pos="1360"/>
          <w:tab w:val="left" w:pos="1155"/>
        </w:tabs>
        <w:ind w:left="1155" w:hanging="525"/>
        <w:rPr>
          <w:szCs w:val="24"/>
        </w:rPr>
      </w:pPr>
      <w:r>
        <w:rPr>
          <w:rFonts w:hAnsi="SimSun"/>
          <w:szCs w:val="24"/>
        </w:rPr>
        <w:t>确保参与食物链的全部雇员拥有安全、卫生的工作环境，享有很高的社会福利，得到培训；</w:t>
      </w:r>
    </w:p>
    <w:p w:rsidR="00000000" w:rsidRDefault="007F0021">
      <w:pPr>
        <w:numPr>
          <w:ilvl w:val="1"/>
          <w:numId w:val="43"/>
        </w:numPr>
        <w:tabs>
          <w:tab w:val="clear" w:pos="1360"/>
          <w:tab w:val="left" w:pos="1155"/>
        </w:tabs>
        <w:ind w:left="1155" w:hanging="525"/>
        <w:rPr>
          <w:szCs w:val="24"/>
        </w:rPr>
      </w:pPr>
      <w:r>
        <w:rPr>
          <w:rFonts w:hAnsi="SimSun"/>
          <w:szCs w:val="24"/>
        </w:rPr>
        <w:t>达到一贯很高</w:t>
      </w:r>
      <w:r>
        <w:rPr>
          <w:rFonts w:hAnsi="SimSun"/>
          <w:szCs w:val="24"/>
        </w:rPr>
        <w:t>的动物卫生和福利标准；</w:t>
      </w:r>
    </w:p>
    <w:p w:rsidR="00000000" w:rsidRDefault="007F0021">
      <w:pPr>
        <w:numPr>
          <w:ilvl w:val="1"/>
          <w:numId w:val="43"/>
        </w:numPr>
        <w:tabs>
          <w:tab w:val="clear" w:pos="1360"/>
          <w:tab w:val="left" w:pos="1155"/>
        </w:tabs>
        <w:ind w:left="1155" w:hanging="525"/>
        <w:rPr>
          <w:szCs w:val="24"/>
        </w:rPr>
      </w:pPr>
      <w:r>
        <w:rPr>
          <w:rFonts w:hAnsi="SimSun"/>
          <w:szCs w:val="24"/>
        </w:rPr>
        <w:t>为种植粮食和提供其他公益长期提供资源，为满足社会的其他需要而必须开发土地的其他用途的情况除外。</w:t>
      </w:r>
    </w:p>
    <w:p w:rsidR="00000000" w:rsidRDefault="007F0021">
      <w:pPr>
        <w:rPr>
          <w:szCs w:val="24"/>
        </w:rPr>
      </w:pPr>
      <w:r>
        <w:rPr>
          <w:szCs w:val="24"/>
        </w:rPr>
        <w:t>268</w:t>
      </w:r>
      <w:r>
        <w:rPr>
          <w:rFonts w:hAnsi="SimSun"/>
          <w:szCs w:val="24"/>
        </w:rPr>
        <w:t>．政府为各种倡议留出了</w:t>
      </w:r>
      <w:r>
        <w:rPr>
          <w:szCs w:val="24"/>
        </w:rPr>
        <w:t>5</w:t>
      </w:r>
      <w:r>
        <w:rPr>
          <w:rFonts w:hAnsi="SimSun"/>
          <w:szCs w:val="24"/>
        </w:rPr>
        <w:t>亿英镑的预算：</w:t>
      </w:r>
    </w:p>
    <w:p w:rsidR="00000000" w:rsidRDefault="007F0021">
      <w:pPr>
        <w:numPr>
          <w:ilvl w:val="1"/>
          <w:numId w:val="43"/>
        </w:numPr>
        <w:tabs>
          <w:tab w:val="clear" w:pos="1360"/>
          <w:tab w:val="left" w:pos="1155"/>
        </w:tabs>
        <w:ind w:left="1155" w:hanging="525"/>
        <w:rPr>
          <w:szCs w:val="24"/>
        </w:rPr>
      </w:pPr>
      <w:r>
        <w:rPr>
          <w:rFonts w:hAnsi="SimSun"/>
          <w:szCs w:val="24"/>
        </w:rPr>
        <w:t>新的初级学业环境计划。政府的目的，是让所有农民都能接触将出资让他们以更可持续的方式从事农业的计划；</w:t>
      </w:r>
    </w:p>
    <w:p w:rsidR="00000000" w:rsidRDefault="007F0021">
      <w:pPr>
        <w:numPr>
          <w:ilvl w:val="1"/>
          <w:numId w:val="43"/>
        </w:numPr>
        <w:tabs>
          <w:tab w:val="clear" w:pos="1360"/>
          <w:tab w:val="left" w:pos="1155"/>
        </w:tabs>
        <w:ind w:left="1155" w:hanging="525"/>
        <w:rPr>
          <w:szCs w:val="24"/>
        </w:rPr>
      </w:pPr>
      <w:r>
        <w:rPr>
          <w:rFonts w:hAnsi="SimSun"/>
          <w:szCs w:val="24"/>
        </w:rPr>
        <w:t>新的</w:t>
      </w:r>
      <w:r>
        <w:rPr>
          <w:rFonts w:hint="eastAsia"/>
          <w:szCs w:val="24"/>
        </w:rPr>
        <w:t>“</w:t>
      </w:r>
      <w:r>
        <w:rPr>
          <w:rFonts w:hAnsi="SimSun"/>
          <w:szCs w:val="24"/>
        </w:rPr>
        <w:t>整体农业方针</w:t>
      </w:r>
      <w:r>
        <w:rPr>
          <w:rFonts w:hint="eastAsia"/>
          <w:szCs w:val="24"/>
        </w:rPr>
        <w:t>”</w:t>
      </w:r>
      <w:r>
        <w:rPr>
          <w:rFonts w:hAnsi="SimSun"/>
          <w:szCs w:val="24"/>
        </w:rPr>
        <w:t>。其目的是减少不必要的官僚管理，削减视察次数和拖拉费时的繁琐手续，提供更多信息以帮助规划农事；</w:t>
      </w:r>
    </w:p>
    <w:p w:rsidR="00000000" w:rsidRDefault="007F0021">
      <w:pPr>
        <w:numPr>
          <w:ilvl w:val="1"/>
          <w:numId w:val="43"/>
        </w:numPr>
        <w:tabs>
          <w:tab w:val="clear" w:pos="1360"/>
          <w:tab w:val="left" w:pos="1155"/>
        </w:tabs>
        <w:ind w:left="1155" w:hanging="525"/>
        <w:rPr>
          <w:szCs w:val="24"/>
        </w:rPr>
      </w:pPr>
      <w:r>
        <w:rPr>
          <w:rFonts w:hAnsi="SimSun"/>
          <w:szCs w:val="24"/>
        </w:rPr>
        <w:t>资助农业发展计划和地区标识。目的是帮助农民的产品获得公平和更好的报酬，加深消费者对食物来源的认识，激发消费者对食物来源的兴趣。鼓励</w:t>
      </w:r>
      <w:r>
        <w:rPr>
          <w:rFonts w:hAnsi="SimSun"/>
          <w:szCs w:val="24"/>
        </w:rPr>
        <w:t>小型地区生产者通过</w:t>
      </w:r>
      <w:r>
        <w:rPr>
          <w:rFonts w:hint="eastAsia"/>
          <w:szCs w:val="24"/>
        </w:rPr>
        <w:t>“</w:t>
      </w:r>
      <w:r>
        <w:rPr>
          <w:rFonts w:hAnsi="SimSun"/>
          <w:szCs w:val="24"/>
        </w:rPr>
        <w:t>不列颠食物</w:t>
      </w:r>
      <w:r>
        <w:rPr>
          <w:rFonts w:hint="eastAsia"/>
          <w:szCs w:val="24"/>
        </w:rPr>
        <w:t>”</w:t>
      </w:r>
      <w:r>
        <w:rPr>
          <w:rFonts w:hAnsi="SimSun"/>
          <w:szCs w:val="24"/>
        </w:rPr>
        <w:t>的支助，开发崭新的利基市场，以补充地区发展机构；</w:t>
      </w:r>
    </w:p>
    <w:p w:rsidR="00000000" w:rsidRDefault="007F0021">
      <w:pPr>
        <w:numPr>
          <w:ilvl w:val="1"/>
          <w:numId w:val="43"/>
        </w:numPr>
        <w:tabs>
          <w:tab w:val="clear" w:pos="1360"/>
          <w:tab w:val="left" w:pos="1155"/>
        </w:tabs>
        <w:ind w:left="1155" w:hanging="525"/>
        <w:rPr>
          <w:szCs w:val="24"/>
        </w:rPr>
      </w:pPr>
      <w:r>
        <w:rPr>
          <w:rFonts w:hAnsi="SimSun"/>
          <w:szCs w:val="24"/>
        </w:rPr>
        <w:t>增加技能和培训资金，鼓励青年从事农业；</w:t>
      </w:r>
    </w:p>
    <w:p w:rsidR="00000000" w:rsidRDefault="007F0021">
      <w:pPr>
        <w:numPr>
          <w:ilvl w:val="1"/>
          <w:numId w:val="43"/>
        </w:numPr>
        <w:tabs>
          <w:tab w:val="clear" w:pos="1360"/>
          <w:tab w:val="left" w:pos="1155"/>
        </w:tabs>
        <w:ind w:left="1155" w:hanging="525"/>
        <w:rPr>
          <w:szCs w:val="24"/>
        </w:rPr>
      </w:pPr>
      <w:r>
        <w:rPr>
          <w:rFonts w:hAnsi="SimSun"/>
          <w:szCs w:val="24"/>
        </w:rPr>
        <w:t>改善动物卫生，防治各种疾病。制订了一项单独的动物卫生和福利战略，以响应口蹄疫调查。政府也在应对非法肉类进口威胁，加强紧急情况准备工作，投资牲畜验明倡议，以改善整个行业的动物卫生。</w:t>
      </w:r>
    </w:p>
    <w:p w:rsidR="00000000" w:rsidRDefault="007F0021">
      <w:pPr>
        <w:rPr>
          <w:szCs w:val="24"/>
        </w:rPr>
      </w:pPr>
      <w:r>
        <w:rPr>
          <w:szCs w:val="24"/>
        </w:rPr>
        <w:t>269</w:t>
      </w:r>
      <w:r>
        <w:rPr>
          <w:rFonts w:hAnsi="SimSun"/>
          <w:szCs w:val="24"/>
        </w:rPr>
        <w:t>．政府在通过下列指标监测该战略的执行情况：</w:t>
      </w:r>
    </w:p>
    <w:p w:rsidR="00000000" w:rsidRDefault="007F0021">
      <w:pPr>
        <w:numPr>
          <w:ilvl w:val="1"/>
          <w:numId w:val="43"/>
        </w:numPr>
        <w:tabs>
          <w:tab w:val="clear" w:pos="1360"/>
          <w:tab w:val="left" w:pos="1155"/>
        </w:tabs>
        <w:ind w:left="1155" w:hanging="525"/>
        <w:rPr>
          <w:szCs w:val="24"/>
        </w:rPr>
      </w:pPr>
      <w:r>
        <w:rPr>
          <w:rFonts w:hAnsi="SimSun"/>
          <w:szCs w:val="24"/>
        </w:rPr>
        <w:t>经济的可持续性：增加每头动物的附加值；提高食品和饮料加工的生产率；降低消费者和纳税人对有关生产的共同农业政策</w:t>
      </w:r>
      <w:r>
        <w:rPr>
          <w:rStyle w:val="FootnoteReference"/>
          <w:rFonts w:eastAsia="SimSun"/>
          <w:spacing w:val="10"/>
          <w:szCs w:val="24"/>
        </w:rPr>
        <w:footnoteReference w:id="116"/>
      </w:r>
      <w:r>
        <w:rPr>
          <w:rFonts w:hAnsi="SimSun"/>
          <w:szCs w:val="24"/>
        </w:rPr>
        <w:t>补贴；</w:t>
      </w:r>
    </w:p>
    <w:p w:rsidR="00000000" w:rsidRDefault="007F0021">
      <w:pPr>
        <w:numPr>
          <w:ilvl w:val="1"/>
          <w:numId w:val="43"/>
        </w:numPr>
        <w:tabs>
          <w:tab w:val="clear" w:pos="1360"/>
          <w:tab w:val="left" w:pos="1155"/>
        </w:tabs>
        <w:ind w:left="1155" w:hanging="525"/>
        <w:rPr>
          <w:szCs w:val="24"/>
        </w:rPr>
      </w:pPr>
      <w:r>
        <w:rPr>
          <w:rFonts w:hAnsi="SimSun"/>
          <w:szCs w:val="24"/>
        </w:rPr>
        <w:t>环境的可持续性：减少食物和农业温室气体排放</w:t>
      </w:r>
      <w:r>
        <w:rPr>
          <w:rFonts w:hAnsi="SimSun"/>
          <w:szCs w:val="24"/>
        </w:rPr>
        <w:t>；改善河流水质；改良土壤营养状况；为指定的野生物保留地创造有利条件；扭转农田鸟类减少趋势；</w:t>
      </w:r>
    </w:p>
    <w:p w:rsidR="00000000" w:rsidRDefault="007F0021">
      <w:pPr>
        <w:numPr>
          <w:ilvl w:val="1"/>
          <w:numId w:val="43"/>
        </w:numPr>
        <w:tabs>
          <w:tab w:val="clear" w:pos="1360"/>
          <w:tab w:val="left" w:pos="1155"/>
        </w:tabs>
        <w:ind w:left="1155" w:hanging="525"/>
        <w:rPr>
          <w:szCs w:val="24"/>
        </w:rPr>
      </w:pPr>
      <w:r>
        <w:rPr>
          <w:rFonts w:hAnsi="SimSun"/>
          <w:szCs w:val="24"/>
        </w:rPr>
        <w:t>社会的可持续性：消费新鲜水果和蔬菜；缩短农田案件和运输动物福利案件结案时间；到</w:t>
      </w:r>
      <w:r>
        <w:rPr>
          <w:szCs w:val="24"/>
        </w:rPr>
        <w:t>2006</w:t>
      </w:r>
      <w:r>
        <w:rPr>
          <w:rFonts w:hAnsi="SimSun"/>
          <w:szCs w:val="24"/>
        </w:rPr>
        <w:t>年，缩小农村地区业绩欠佳的四分位值与英国中值之间的生产率差距；改善农村人口获得服务的机会。</w:t>
      </w:r>
    </w:p>
    <w:p w:rsidR="00000000" w:rsidRDefault="007F0021">
      <w:pPr>
        <w:rPr>
          <w:szCs w:val="24"/>
        </w:rPr>
      </w:pPr>
      <w:r>
        <w:rPr>
          <w:szCs w:val="24"/>
        </w:rPr>
        <w:t>270</w:t>
      </w:r>
      <w:r>
        <w:rPr>
          <w:rFonts w:hAnsi="SimSun"/>
          <w:szCs w:val="24"/>
        </w:rPr>
        <w:t>．初步结果对政府来说令人鼓舞：有</w:t>
      </w:r>
      <w:r>
        <w:rPr>
          <w:szCs w:val="24"/>
        </w:rPr>
        <w:t>25 000</w:t>
      </w:r>
      <w:r>
        <w:rPr>
          <w:rFonts w:hAnsi="SimSun"/>
          <w:szCs w:val="24"/>
        </w:rPr>
        <w:t>多个农民参加了政府现行环境计划；有</w:t>
      </w:r>
      <w:r>
        <w:rPr>
          <w:szCs w:val="24"/>
        </w:rPr>
        <w:t>400</w:t>
      </w:r>
      <w:r>
        <w:rPr>
          <w:rFonts w:hAnsi="SimSun"/>
          <w:szCs w:val="24"/>
        </w:rPr>
        <w:t>多个农夫市场为生产者提供直接卖给其市场的机会；有</w:t>
      </w:r>
      <w:r>
        <w:rPr>
          <w:szCs w:val="24"/>
        </w:rPr>
        <w:t>78 000</w:t>
      </w:r>
      <w:r>
        <w:rPr>
          <w:rFonts w:hAnsi="SimSun"/>
          <w:szCs w:val="24"/>
        </w:rPr>
        <w:t>多</w:t>
      </w:r>
      <w:r>
        <w:rPr>
          <w:rFonts w:hAnsi="SimSun" w:hint="eastAsia"/>
          <w:szCs w:val="24"/>
        </w:rPr>
        <w:t>名</w:t>
      </w:r>
      <w:r>
        <w:rPr>
          <w:rFonts w:hAnsi="SimSun"/>
          <w:szCs w:val="24"/>
        </w:rPr>
        <w:t>农民和种植者都是农业保证计划的成员，他们的农产品都打上了小型红色拖拉机等标志；合作项目开</w:t>
      </w:r>
      <w:r>
        <w:rPr>
          <w:rFonts w:hAnsi="SimSun"/>
          <w:szCs w:val="24"/>
        </w:rPr>
        <w:t>始兴盛，根据《农村企业计划》和《加工和营销补助金》（正在根据《农业发展计划》提供新资金）等计划，许多项目都得到了政府补助金的支助；现在有更多的农民为利基增值市场生产（例如，英格兰有</w:t>
      </w:r>
      <w:r>
        <w:rPr>
          <w:szCs w:val="24"/>
        </w:rPr>
        <w:t>2 500</w:t>
      </w:r>
      <w:r>
        <w:rPr>
          <w:rFonts w:hAnsi="SimSun"/>
          <w:szCs w:val="24"/>
        </w:rPr>
        <w:t>多个农民生产有机食品，其中许多农民的产品都获得溢价，采取了创新营销办法）。</w:t>
      </w:r>
      <w:r>
        <w:rPr>
          <w:szCs w:val="24"/>
        </w:rPr>
        <w:t>2006</w:t>
      </w:r>
      <w:r>
        <w:rPr>
          <w:rFonts w:hAnsi="SimSun"/>
          <w:szCs w:val="24"/>
        </w:rPr>
        <w:t>年</w:t>
      </w:r>
      <w:r>
        <w:rPr>
          <w:szCs w:val="24"/>
        </w:rPr>
        <w:t>7</w:t>
      </w:r>
      <w:r>
        <w:rPr>
          <w:rFonts w:hAnsi="SimSun"/>
          <w:szCs w:val="24"/>
        </w:rPr>
        <w:t>月，一份关于该战略</w:t>
      </w:r>
      <w:r>
        <w:rPr>
          <w:rStyle w:val="FootnoteReference"/>
          <w:rFonts w:eastAsia="SimSun"/>
          <w:spacing w:val="10"/>
          <w:szCs w:val="24"/>
        </w:rPr>
        <w:footnoteReference w:id="117"/>
      </w:r>
      <w:r>
        <w:rPr>
          <w:rFonts w:hAnsi="SimSun"/>
          <w:szCs w:val="24"/>
        </w:rPr>
        <w:t>执行情况的综述确认政府采取的方针获得了成功，并确定了未来的挑战。自</w:t>
      </w:r>
      <w:r>
        <w:rPr>
          <w:szCs w:val="24"/>
        </w:rPr>
        <w:t>2001</w:t>
      </w:r>
      <w:r>
        <w:rPr>
          <w:rFonts w:hAnsi="SimSun"/>
          <w:szCs w:val="24"/>
        </w:rPr>
        <w:t>年以来（以</w:t>
      </w:r>
      <w:r>
        <w:rPr>
          <w:szCs w:val="24"/>
        </w:rPr>
        <w:t>2000</w:t>
      </w:r>
      <w:r>
        <w:rPr>
          <w:rFonts w:hAnsi="SimSun"/>
          <w:szCs w:val="24"/>
        </w:rPr>
        <w:t>年为</w:t>
      </w:r>
      <w:r>
        <w:rPr>
          <w:szCs w:val="24"/>
        </w:rPr>
        <w:t>100</w:t>
      </w:r>
      <w:r>
        <w:rPr>
          <w:rFonts w:hAnsi="SimSun"/>
          <w:szCs w:val="24"/>
        </w:rPr>
        <w:t>）联合王国的生产率从</w:t>
      </w:r>
      <w:r>
        <w:rPr>
          <w:szCs w:val="24"/>
        </w:rPr>
        <w:t>96.9</w:t>
      </w:r>
      <w:r>
        <w:rPr>
          <w:rFonts w:hAnsi="SimSun"/>
          <w:szCs w:val="24"/>
        </w:rPr>
        <w:t>提升到</w:t>
      </w:r>
      <w:r>
        <w:rPr>
          <w:szCs w:val="24"/>
        </w:rPr>
        <w:t>2006</w:t>
      </w:r>
      <w:r>
        <w:rPr>
          <w:rFonts w:hAnsi="SimSun"/>
          <w:szCs w:val="24"/>
        </w:rPr>
        <w:t>年的大约</w:t>
      </w:r>
      <w:r>
        <w:rPr>
          <w:szCs w:val="24"/>
        </w:rPr>
        <w:t>106.9</w:t>
      </w:r>
      <w:r>
        <w:rPr>
          <w:rFonts w:hAnsi="SimSun"/>
          <w:szCs w:val="24"/>
        </w:rPr>
        <w:t>。</w:t>
      </w:r>
      <w:r>
        <w:rPr>
          <w:rStyle w:val="FootnoteReference"/>
          <w:rFonts w:eastAsia="SimSun"/>
          <w:spacing w:val="10"/>
          <w:szCs w:val="24"/>
        </w:rPr>
        <w:footnoteReference w:id="118"/>
      </w:r>
    </w:p>
    <w:p w:rsidR="00000000" w:rsidRDefault="007F0021">
      <w:pPr>
        <w:rPr>
          <w:szCs w:val="24"/>
        </w:rPr>
      </w:pPr>
      <w:r>
        <w:rPr>
          <w:szCs w:val="24"/>
        </w:rPr>
        <w:t>271</w:t>
      </w:r>
      <w:r>
        <w:rPr>
          <w:rFonts w:hAnsi="SimSun"/>
          <w:szCs w:val="24"/>
        </w:rPr>
        <w:t>．</w:t>
      </w:r>
      <w:r>
        <w:rPr>
          <w:szCs w:val="24"/>
        </w:rPr>
        <w:t>2005</w:t>
      </w:r>
      <w:r>
        <w:rPr>
          <w:rFonts w:hAnsi="SimSun"/>
          <w:szCs w:val="24"/>
        </w:rPr>
        <w:t>年</w:t>
      </w:r>
      <w:r>
        <w:rPr>
          <w:szCs w:val="24"/>
        </w:rPr>
        <w:t>3</w:t>
      </w:r>
      <w:r>
        <w:rPr>
          <w:rFonts w:hAnsi="SimSun"/>
          <w:szCs w:val="24"/>
        </w:rPr>
        <w:t>月，政府开始实施一项《可持续</w:t>
      </w:r>
      <w:r>
        <w:rPr>
          <w:rFonts w:hAnsi="SimSun"/>
          <w:szCs w:val="24"/>
        </w:rPr>
        <w:t>发展战略》，</w:t>
      </w:r>
      <w:r>
        <w:rPr>
          <w:rStyle w:val="FootnoteReference"/>
          <w:rFonts w:eastAsia="SimSun"/>
          <w:spacing w:val="10"/>
          <w:szCs w:val="24"/>
        </w:rPr>
        <w:footnoteReference w:id="119"/>
      </w:r>
      <w:r>
        <w:rPr>
          <w:rFonts w:hAnsi="SimSun"/>
          <w:szCs w:val="24"/>
        </w:rPr>
        <w:t>重点是可持续消费和生产，气候变化，自然资源保护及可持续社区。该战略考虑到了自</w:t>
      </w:r>
      <w:r>
        <w:rPr>
          <w:szCs w:val="24"/>
        </w:rPr>
        <w:t>1999</w:t>
      </w:r>
      <w:r>
        <w:rPr>
          <w:rFonts w:hAnsi="SimSun"/>
          <w:szCs w:val="24"/>
        </w:rPr>
        <w:t>年战略以来的国际国内新情况；联合王国政府结构的改革，对苏格兰、威尔士和北爱尔兰的权力下放，更强调地区一级的服务工作以及政府与地方当局的新型关系。该战略也强调了</w:t>
      </w:r>
      <w:r>
        <w:rPr>
          <w:szCs w:val="24"/>
        </w:rPr>
        <w:t>2002</w:t>
      </w:r>
      <w:r>
        <w:rPr>
          <w:rFonts w:hAnsi="SimSun"/>
          <w:szCs w:val="24"/>
        </w:rPr>
        <w:t>年约翰内斯堡可持续发展问题世界首脑会议对可持续发展再次产生的国际推动力。</w:t>
      </w:r>
      <w:r>
        <w:rPr>
          <w:szCs w:val="24"/>
        </w:rPr>
        <w:t>2007</w:t>
      </w:r>
      <w:r>
        <w:rPr>
          <w:rFonts w:hAnsi="SimSun"/>
          <w:szCs w:val="24"/>
        </w:rPr>
        <w:t>年</w:t>
      </w:r>
      <w:r>
        <w:rPr>
          <w:szCs w:val="24"/>
        </w:rPr>
        <w:t>3</w:t>
      </w:r>
      <w:r>
        <w:rPr>
          <w:rFonts w:hAnsi="SimSun"/>
          <w:szCs w:val="24"/>
        </w:rPr>
        <w:t>月，政府着手实施《可持续采购行动计划》</w:t>
      </w:r>
      <w:r>
        <w:rPr>
          <w:rFonts w:hAnsi="SimSun" w:hint="eastAsia"/>
          <w:szCs w:val="24"/>
        </w:rPr>
        <w:t>，</w:t>
      </w:r>
      <w:r>
        <w:rPr>
          <w:rStyle w:val="FootnoteReference"/>
          <w:rFonts w:eastAsia="SimSun"/>
          <w:spacing w:val="10"/>
          <w:szCs w:val="24"/>
        </w:rPr>
        <w:footnoteReference w:id="120"/>
      </w:r>
      <w:r>
        <w:rPr>
          <w:rFonts w:hAnsi="SimSun"/>
          <w:szCs w:val="24"/>
        </w:rPr>
        <w:t>以确保供应链和公共服务日益减少碳排放，减少浪费，提高能效，尊重多样性，实现更广泛的可持续发展目标。该计划对实现政府的各项业</w:t>
      </w:r>
      <w:r>
        <w:rPr>
          <w:rFonts w:hAnsi="SimSun"/>
          <w:szCs w:val="24"/>
        </w:rPr>
        <w:t>务目标至关重要，到</w:t>
      </w:r>
      <w:r>
        <w:rPr>
          <w:szCs w:val="24"/>
        </w:rPr>
        <w:t>2020</w:t>
      </w:r>
      <w:r>
        <w:rPr>
          <w:rFonts w:hAnsi="SimSun"/>
          <w:szCs w:val="24"/>
        </w:rPr>
        <w:t>年将少排放</w:t>
      </w:r>
      <w:r>
        <w:rPr>
          <w:szCs w:val="24"/>
        </w:rPr>
        <w:t>100</w:t>
      </w:r>
      <w:r>
        <w:rPr>
          <w:rFonts w:hAnsi="SimSun"/>
          <w:szCs w:val="24"/>
        </w:rPr>
        <w:t>万吨左右的二氧化碳。</w:t>
      </w:r>
    </w:p>
    <w:p w:rsidR="00000000" w:rsidRDefault="007F0021">
      <w:pPr>
        <w:spacing w:after="320"/>
        <w:rPr>
          <w:szCs w:val="24"/>
        </w:rPr>
      </w:pPr>
      <w:r>
        <w:rPr>
          <w:szCs w:val="24"/>
        </w:rPr>
        <w:t>272</w:t>
      </w:r>
      <w:r>
        <w:rPr>
          <w:rFonts w:hAnsi="SimSun"/>
          <w:szCs w:val="24"/>
        </w:rPr>
        <w:t>．分权政府也在实施可持续发展战略：苏格兰《满足可持续发展的需要</w:t>
      </w:r>
      <w:r>
        <w:rPr>
          <w:rFonts w:hint="eastAsia"/>
          <w:szCs w:val="24"/>
        </w:rPr>
        <w:t>……</w:t>
      </w:r>
      <w:r>
        <w:rPr>
          <w:rFonts w:hAnsi="SimSun"/>
          <w:szCs w:val="24"/>
        </w:rPr>
        <w:t>优先事项和目标》</w:t>
      </w:r>
      <w:r>
        <w:rPr>
          <w:rStyle w:val="FootnoteReference"/>
          <w:rFonts w:eastAsia="SimSun"/>
          <w:spacing w:val="10"/>
          <w:szCs w:val="24"/>
        </w:rPr>
        <w:footnoteReference w:id="121"/>
      </w:r>
      <w:r>
        <w:rPr>
          <w:rFonts w:hAnsi="SimSun"/>
          <w:szCs w:val="24"/>
        </w:rPr>
        <w:t>（</w:t>
      </w:r>
      <w:r>
        <w:rPr>
          <w:szCs w:val="24"/>
        </w:rPr>
        <w:t>2002</w:t>
      </w:r>
      <w:r>
        <w:rPr>
          <w:rFonts w:hAnsi="SimSun"/>
          <w:szCs w:val="24"/>
        </w:rPr>
        <w:t>年），威尔士《可持续发展行动计划》（</w:t>
      </w:r>
      <w:r>
        <w:rPr>
          <w:szCs w:val="24"/>
        </w:rPr>
        <w:t>2004</w:t>
      </w:r>
      <w:r>
        <w:rPr>
          <w:rFonts w:hAnsi="SimSun"/>
          <w:szCs w:val="24"/>
        </w:rPr>
        <w:t>年）及北爱尔兰《争取可持续性的最初步骤》</w:t>
      </w:r>
      <w:r>
        <w:rPr>
          <w:rStyle w:val="FootnoteReference"/>
          <w:rFonts w:eastAsia="SimSun"/>
          <w:spacing w:val="10"/>
          <w:szCs w:val="24"/>
        </w:rPr>
        <w:footnoteReference w:id="122"/>
      </w:r>
      <w:r>
        <w:rPr>
          <w:rFonts w:hAnsi="SimSun"/>
          <w:szCs w:val="24"/>
        </w:rPr>
        <w:t>（</w:t>
      </w:r>
      <w:r>
        <w:rPr>
          <w:szCs w:val="24"/>
        </w:rPr>
        <w:t>2006</w:t>
      </w:r>
      <w:r>
        <w:rPr>
          <w:rFonts w:hAnsi="SimSun"/>
          <w:szCs w:val="24"/>
        </w:rPr>
        <w:t>年）。</w:t>
      </w:r>
    </w:p>
    <w:p w:rsidR="00000000" w:rsidRDefault="007F0021">
      <w:pPr>
        <w:spacing w:after="320"/>
        <w:rPr>
          <w:rFonts w:hAnsi="SimSun"/>
          <w:u w:val="single"/>
        </w:rPr>
      </w:pPr>
      <w:r>
        <w:rPr>
          <w:rFonts w:hAnsi="SimSun"/>
          <w:u w:val="single"/>
        </w:rPr>
        <w:t>食物标准机构</w:t>
      </w:r>
    </w:p>
    <w:p w:rsidR="00000000" w:rsidRDefault="007F0021">
      <w:pPr>
        <w:rPr>
          <w:szCs w:val="24"/>
        </w:rPr>
      </w:pPr>
      <w:r>
        <w:rPr>
          <w:szCs w:val="24"/>
        </w:rPr>
        <w:t>273</w:t>
      </w:r>
      <w:r>
        <w:rPr>
          <w:rFonts w:hAnsi="SimSun"/>
          <w:szCs w:val="24"/>
        </w:rPr>
        <w:t>．《食物标准法》</w:t>
      </w:r>
      <w:r>
        <w:rPr>
          <w:szCs w:val="24"/>
        </w:rPr>
        <w:t>1999</w:t>
      </w:r>
      <w:r>
        <w:rPr>
          <w:rFonts w:hAnsi="SimSun"/>
          <w:szCs w:val="24"/>
        </w:rPr>
        <w:t>年颁布，食物标准机构</w:t>
      </w:r>
      <w:r>
        <w:rPr>
          <w:szCs w:val="24"/>
        </w:rPr>
        <w:t>2000</w:t>
      </w:r>
      <w:r>
        <w:rPr>
          <w:rFonts w:hAnsi="SimSun"/>
          <w:szCs w:val="24"/>
        </w:rPr>
        <w:t>年建立。它是一个独立的政府部门，受一个被任命的委员会管理，以维护公众利益，把消费者放在第一位。该机构自建立以来，一直保护消费者及其利益，具体做法是：</w:t>
      </w:r>
    </w:p>
    <w:p w:rsidR="00000000" w:rsidRDefault="007F0021">
      <w:pPr>
        <w:numPr>
          <w:ilvl w:val="1"/>
          <w:numId w:val="43"/>
        </w:numPr>
        <w:tabs>
          <w:tab w:val="clear" w:pos="1360"/>
          <w:tab w:val="left" w:pos="1155"/>
        </w:tabs>
        <w:ind w:left="1155" w:hanging="525"/>
        <w:rPr>
          <w:szCs w:val="24"/>
        </w:rPr>
      </w:pPr>
      <w:r>
        <w:rPr>
          <w:rFonts w:hAnsi="SimSun"/>
          <w:szCs w:val="24"/>
        </w:rPr>
        <w:t>把饮食所致疾病减少了</w:t>
      </w:r>
      <w:r>
        <w:rPr>
          <w:szCs w:val="24"/>
        </w:rPr>
        <w:t>1</w:t>
      </w:r>
      <w:r>
        <w:rPr>
          <w:szCs w:val="24"/>
        </w:rPr>
        <w:t>8%</w:t>
      </w:r>
      <w:r>
        <w:rPr>
          <w:rFonts w:hint="eastAsia"/>
          <w:szCs w:val="24"/>
        </w:rPr>
        <w:t>（包括所有饮食导致的疾病）</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确立把盐和健康联系起来的证据，并与联合王国各卫生部门合作，鼓励食品工业采取行动，帮助减少盐的摄入，提高消费者对这一证据的认识；</w:t>
      </w:r>
    </w:p>
    <w:p w:rsidR="00000000" w:rsidRDefault="007F0021">
      <w:pPr>
        <w:numPr>
          <w:ilvl w:val="1"/>
          <w:numId w:val="43"/>
        </w:numPr>
        <w:tabs>
          <w:tab w:val="clear" w:pos="1360"/>
          <w:tab w:val="left" w:pos="1155"/>
        </w:tabs>
        <w:ind w:left="1155" w:hanging="525"/>
        <w:rPr>
          <w:szCs w:val="24"/>
        </w:rPr>
      </w:pPr>
      <w:r>
        <w:rPr>
          <w:rFonts w:hAnsi="SimSun"/>
          <w:szCs w:val="24"/>
        </w:rPr>
        <w:t>在获得和评估证据后，制订一项行动计划，以确定改善儿童饮食平衡与健康的目标和时间表；</w:t>
      </w:r>
    </w:p>
    <w:p w:rsidR="00000000" w:rsidRDefault="007F0021">
      <w:pPr>
        <w:numPr>
          <w:ilvl w:val="1"/>
          <w:numId w:val="43"/>
        </w:numPr>
        <w:tabs>
          <w:tab w:val="clear" w:pos="1360"/>
          <w:tab w:val="left" w:pos="1155"/>
        </w:tabs>
        <w:ind w:left="1155" w:hanging="525"/>
        <w:rPr>
          <w:szCs w:val="24"/>
        </w:rPr>
      </w:pPr>
      <w:r>
        <w:rPr>
          <w:rFonts w:hAnsi="SimSun"/>
          <w:szCs w:val="24"/>
        </w:rPr>
        <w:t>考虑到最新知识和种种不确定因素，完成了对牛海绵状脑病（</w:t>
      </w:r>
      <w:r>
        <w:rPr>
          <w:rFonts w:hint="eastAsia"/>
          <w:szCs w:val="24"/>
        </w:rPr>
        <w:t>“</w:t>
      </w:r>
      <w:r>
        <w:rPr>
          <w:rFonts w:hAnsi="SimSun"/>
          <w:szCs w:val="24"/>
        </w:rPr>
        <w:t>疯牛病</w:t>
      </w:r>
      <w:r>
        <w:rPr>
          <w:rFonts w:hint="eastAsia"/>
          <w:szCs w:val="24"/>
        </w:rPr>
        <w:t>”</w:t>
      </w:r>
      <w:r>
        <w:rPr>
          <w:rFonts w:hAnsi="SimSun"/>
          <w:szCs w:val="24"/>
        </w:rPr>
        <w:t>）防治的三项重大审查，以保护消费者。在牛海绵状脑病最猖獗之时，每年有</w:t>
      </w:r>
      <w:r>
        <w:rPr>
          <w:szCs w:val="24"/>
        </w:rPr>
        <w:t>37 000</w:t>
      </w:r>
      <w:r>
        <w:rPr>
          <w:rFonts w:hAnsi="SimSun"/>
          <w:szCs w:val="24"/>
        </w:rPr>
        <w:t>多头牛发病。</w:t>
      </w:r>
      <w:r>
        <w:rPr>
          <w:szCs w:val="24"/>
        </w:rPr>
        <w:t>2003</w:t>
      </w:r>
      <w:r>
        <w:rPr>
          <w:rFonts w:hAnsi="SimSun"/>
          <w:szCs w:val="24"/>
        </w:rPr>
        <w:t>年，发病数量下降到</w:t>
      </w:r>
      <w:r>
        <w:rPr>
          <w:szCs w:val="24"/>
        </w:rPr>
        <w:t>600</w:t>
      </w:r>
      <w:r>
        <w:rPr>
          <w:rFonts w:hAnsi="SimSun"/>
          <w:szCs w:val="24"/>
        </w:rPr>
        <w:t>例以下，预计还会下降；</w:t>
      </w:r>
    </w:p>
    <w:p w:rsidR="00000000" w:rsidRDefault="007F0021">
      <w:pPr>
        <w:numPr>
          <w:ilvl w:val="1"/>
          <w:numId w:val="43"/>
        </w:numPr>
        <w:tabs>
          <w:tab w:val="clear" w:pos="1360"/>
          <w:tab w:val="left" w:pos="1155"/>
        </w:tabs>
        <w:ind w:left="1155" w:hanging="525"/>
        <w:rPr>
          <w:szCs w:val="24"/>
        </w:rPr>
      </w:pPr>
      <w:r>
        <w:rPr>
          <w:rFonts w:hAnsi="SimSun"/>
          <w:szCs w:val="24"/>
        </w:rPr>
        <w:t>自</w:t>
      </w:r>
      <w:r>
        <w:rPr>
          <w:szCs w:val="24"/>
        </w:rPr>
        <w:t>2000</w:t>
      </w:r>
      <w:r>
        <w:rPr>
          <w:rFonts w:hAnsi="SimSun"/>
          <w:szCs w:val="24"/>
        </w:rPr>
        <w:t>年以来，处理了</w:t>
      </w:r>
      <w:r>
        <w:rPr>
          <w:szCs w:val="24"/>
        </w:rPr>
        <w:t>2 800</w:t>
      </w:r>
      <w:r>
        <w:rPr>
          <w:rFonts w:hAnsi="SimSun"/>
          <w:szCs w:val="24"/>
        </w:rPr>
        <w:t>多起可能影响食物安全</w:t>
      </w:r>
      <w:r>
        <w:rPr>
          <w:rFonts w:hAnsi="SimSun"/>
          <w:szCs w:val="24"/>
        </w:rPr>
        <w:t>的事故，必要时还采取行动来保护消费者；</w:t>
      </w:r>
    </w:p>
    <w:p w:rsidR="00000000" w:rsidRDefault="007F0021">
      <w:pPr>
        <w:numPr>
          <w:ilvl w:val="1"/>
          <w:numId w:val="43"/>
        </w:numPr>
        <w:tabs>
          <w:tab w:val="clear" w:pos="1360"/>
          <w:tab w:val="left" w:pos="1155"/>
        </w:tabs>
        <w:ind w:left="1155" w:hanging="525"/>
        <w:rPr>
          <w:szCs w:val="24"/>
        </w:rPr>
      </w:pPr>
      <w:r>
        <w:rPr>
          <w:rFonts w:hAnsi="SimSun"/>
          <w:szCs w:val="24"/>
        </w:rPr>
        <w:t>通过宣传运动、媒体、和网站</w:t>
      </w:r>
      <w:r>
        <w:rPr>
          <w:szCs w:val="24"/>
        </w:rPr>
        <w:t>www.food.gov.uk</w:t>
      </w:r>
      <w:r>
        <w:rPr>
          <w:rFonts w:hAnsi="SimSun"/>
          <w:szCs w:val="24"/>
        </w:rPr>
        <w:t>提供权威信息；</w:t>
      </w:r>
    </w:p>
    <w:p w:rsidR="00000000" w:rsidRDefault="007F0021">
      <w:pPr>
        <w:numPr>
          <w:ilvl w:val="1"/>
          <w:numId w:val="43"/>
        </w:numPr>
        <w:tabs>
          <w:tab w:val="clear" w:pos="1360"/>
          <w:tab w:val="left" w:pos="1155"/>
        </w:tabs>
        <w:ind w:left="1155" w:hanging="525"/>
        <w:rPr>
          <w:szCs w:val="24"/>
        </w:rPr>
      </w:pPr>
      <w:r>
        <w:rPr>
          <w:rFonts w:hAnsi="SimSun"/>
          <w:szCs w:val="24"/>
        </w:rPr>
        <w:t>地方当局和港口卫生局实行进口食品管制显著改善；</w:t>
      </w:r>
    </w:p>
    <w:p w:rsidR="00000000" w:rsidRDefault="007F0021">
      <w:pPr>
        <w:numPr>
          <w:ilvl w:val="1"/>
          <w:numId w:val="43"/>
        </w:numPr>
        <w:tabs>
          <w:tab w:val="clear" w:pos="1360"/>
          <w:tab w:val="left" w:pos="1155"/>
        </w:tabs>
        <w:ind w:left="1155" w:hanging="525"/>
        <w:rPr>
          <w:szCs w:val="24"/>
        </w:rPr>
      </w:pPr>
      <w:r>
        <w:rPr>
          <w:rFonts w:hAnsi="SimSun"/>
          <w:szCs w:val="24"/>
        </w:rPr>
        <w:t>（通过调查，核对食品是否与标签上的描述一致）揭露标签欺诈行为，成立了一个工作队以帮助地方当局处理肉类搀假问题；</w:t>
      </w:r>
    </w:p>
    <w:p w:rsidR="00000000" w:rsidRDefault="007F0021">
      <w:pPr>
        <w:numPr>
          <w:ilvl w:val="1"/>
          <w:numId w:val="43"/>
        </w:numPr>
        <w:tabs>
          <w:tab w:val="clear" w:pos="1360"/>
          <w:tab w:val="left" w:pos="1155"/>
        </w:tabs>
        <w:ind w:left="1155" w:hanging="525"/>
        <w:rPr>
          <w:szCs w:val="24"/>
        </w:rPr>
      </w:pPr>
      <w:r>
        <w:rPr>
          <w:rFonts w:hAnsi="SimSun"/>
          <w:szCs w:val="24"/>
        </w:rPr>
        <w:t>完成并发布了关于联合王国各地地方当局执行食品法情况的</w:t>
      </w:r>
      <w:r>
        <w:rPr>
          <w:szCs w:val="24"/>
        </w:rPr>
        <w:t>236</w:t>
      </w:r>
      <w:r>
        <w:rPr>
          <w:rFonts w:hAnsi="SimSun"/>
          <w:szCs w:val="24"/>
        </w:rPr>
        <w:t>份审计报告。</w:t>
      </w:r>
    </w:p>
    <w:p w:rsidR="00000000" w:rsidRDefault="007F0021">
      <w:pPr>
        <w:rPr>
          <w:szCs w:val="24"/>
        </w:rPr>
      </w:pPr>
      <w:r>
        <w:rPr>
          <w:szCs w:val="24"/>
        </w:rPr>
        <w:t>274</w:t>
      </w:r>
      <w:r>
        <w:rPr>
          <w:rFonts w:hAnsi="SimSun"/>
          <w:szCs w:val="24"/>
        </w:rPr>
        <w:t>．该机构也通过设在苏格兰、威尔士和北爱尔兰的办事处保护消费者，例如：</w:t>
      </w:r>
    </w:p>
    <w:p w:rsidR="00000000" w:rsidRDefault="007F0021">
      <w:pPr>
        <w:numPr>
          <w:ilvl w:val="1"/>
          <w:numId w:val="43"/>
        </w:numPr>
        <w:tabs>
          <w:tab w:val="clear" w:pos="1360"/>
          <w:tab w:val="left" w:pos="1155"/>
        </w:tabs>
        <w:ind w:left="1155" w:hanging="525"/>
        <w:rPr>
          <w:szCs w:val="24"/>
        </w:rPr>
      </w:pPr>
      <w:r>
        <w:rPr>
          <w:rFonts w:hAnsi="SimSun"/>
          <w:szCs w:val="24"/>
        </w:rPr>
        <w:t>2003</w:t>
      </w:r>
      <w:r>
        <w:rPr>
          <w:rFonts w:hAnsi="SimSun"/>
          <w:szCs w:val="24"/>
        </w:rPr>
        <w:t>年</w:t>
      </w:r>
      <w:r>
        <w:rPr>
          <w:rFonts w:hAnsi="SimSun"/>
          <w:szCs w:val="24"/>
        </w:rPr>
        <w:t>6</w:t>
      </w:r>
      <w:r>
        <w:rPr>
          <w:rFonts w:hAnsi="SimSun"/>
          <w:szCs w:val="24"/>
        </w:rPr>
        <w:t>月在北爱尔兰实行了《吃得安全奖计划》。各企业必须达到很高的食品卫生标准才能得奖；</w:t>
      </w:r>
    </w:p>
    <w:p w:rsidR="00000000" w:rsidRDefault="007F0021">
      <w:pPr>
        <w:numPr>
          <w:ilvl w:val="1"/>
          <w:numId w:val="43"/>
        </w:numPr>
        <w:tabs>
          <w:tab w:val="clear" w:pos="1360"/>
          <w:tab w:val="left" w:pos="1155"/>
        </w:tabs>
        <w:ind w:left="1155" w:hanging="525"/>
        <w:rPr>
          <w:szCs w:val="24"/>
        </w:rPr>
      </w:pPr>
      <w:r>
        <w:rPr>
          <w:rFonts w:hAnsi="SimSun"/>
          <w:szCs w:val="24"/>
        </w:rPr>
        <w:t>与食物安全促进委员会共同发起了由阿马和邓甘嫩卫生行动区组织的北爱尔兰</w:t>
      </w:r>
      <w:r>
        <w:rPr>
          <w:rFonts w:hint="eastAsia"/>
          <w:szCs w:val="24"/>
        </w:rPr>
        <w:t>“</w:t>
      </w:r>
      <w:r>
        <w:rPr>
          <w:rFonts w:hAnsi="SimSun"/>
          <w:szCs w:val="24"/>
        </w:rPr>
        <w:t>普及适当食物</w:t>
      </w:r>
      <w:r>
        <w:rPr>
          <w:rFonts w:hint="eastAsia"/>
          <w:szCs w:val="24"/>
        </w:rPr>
        <w:t>”</w:t>
      </w:r>
      <w:r>
        <w:rPr>
          <w:rFonts w:hAnsi="SimSun"/>
          <w:szCs w:val="24"/>
        </w:rPr>
        <w:t>倡议。这项倡议力求解决食物匮乏问题；</w:t>
      </w:r>
    </w:p>
    <w:p w:rsidR="00000000" w:rsidRDefault="007F0021">
      <w:pPr>
        <w:numPr>
          <w:ilvl w:val="1"/>
          <w:numId w:val="43"/>
        </w:numPr>
        <w:tabs>
          <w:tab w:val="clear" w:pos="1360"/>
          <w:tab w:val="left" w:pos="1155"/>
        </w:tabs>
        <w:ind w:left="1155" w:hanging="525"/>
        <w:rPr>
          <w:szCs w:val="24"/>
        </w:rPr>
      </w:pPr>
      <w:r>
        <w:rPr>
          <w:rFonts w:hAnsi="SimSun"/>
          <w:szCs w:val="24"/>
        </w:rPr>
        <w:t>订立改善威尔士人民饮食（食物和福利）的目标，监督实现这些目标的行动计划；</w:t>
      </w:r>
    </w:p>
    <w:p w:rsidR="00000000" w:rsidRDefault="007F0021">
      <w:pPr>
        <w:numPr>
          <w:ilvl w:val="1"/>
          <w:numId w:val="43"/>
        </w:numPr>
        <w:tabs>
          <w:tab w:val="clear" w:pos="1360"/>
          <w:tab w:val="left" w:pos="1155"/>
        </w:tabs>
        <w:ind w:left="1155" w:hanging="525"/>
        <w:rPr>
          <w:szCs w:val="24"/>
        </w:rPr>
      </w:pPr>
      <w:r>
        <w:rPr>
          <w:rFonts w:hAnsi="SimSun"/>
          <w:szCs w:val="24"/>
        </w:rPr>
        <w:t>与威尔士各地方当局开办威尔士食品卫生奖；</w:t>
      </w:r>
    </w:p>
    <w:p w:rsidR="00000000" w:rsidRDefault="007F0021">
      <w:pPr>
        <w:numPr>
          <w:ilvl w:val="1"/>
          <w:numId w:val="43"/>
        </w:numPr>
        <w:tabs>
          <w:tab w:val="clear" w:pos="1360"/>
          <w:tab w:val="left" w:pos="1155"/>
        </w:tabs>
        <w:ind w:left="1155" w:hanging="525"/>
        <w:rPr>
          <w:szCs w:val="24"/>
        </w:rPr>
      </w:pPr>
      <w:r>
        <w:rPr>
          <w:rFonts w:hAnsi="SimSun"/>
          <w:szCs w:val="24"/>
        </w:rPr>
        <w:t>支持苏格兰的国家倡议，以加强关键食品卫生信息，落实苏格兰执行机关的《行动计划》</w:t>
      </w:r>
      <w:r>
        <w:rPr>
          <w:rStyle w:val="FootnoteReference"/>
          <w:rFonts w:eastAsia="SimSun"/>
          <w:spacing w:val="10"/>
          <w:szCs w:val="24"/>
        </w:rPr>
        <w:footnoteReference w:id="123"/>
      </w:r>
      <w:r>
        <w:rPr>
          <w:rFonts w:hAnsi="SimSun"/>
          <w:szCs w:val="24"/>
        </w:rPr>
        <w:t>的各项建议；</w:t>
      </w:r>
    </w:p>
    <w:p w:rsidR="00000000" w:rsidRDefault="007F0021">
      <w:pPr>
        <w:numPr>
          <w:ilvl w:val="1"/>
          <w:numId w:val="43"/>
        </w:numPr>
        <w:tabs>
          <w:tab w:val="clear" w:pos="1360"/>
          <w:tab w:val="left" w:pos="1155"/>
        </w:tabs>
        <w:ind w:left="1155" w:hanging="525"/>
        <w:rPr>
          <w:szCs w:val="24"/>
        </w:rPr>
      </w:pPr>
      <w:r>
        <w:rPr>
          <w:rFonts w:hAnsi="SimSun"/>
          <w:szCs w:val="24"/>
        </w:rPr>
        <w:t>为苏格兰</w:t>
      </w:r>
      <w:r>
        <w:rPr>
          <w:rFonts w:hint="eastAsia"/>
          <w:szCs w:val="24"/>
        </w:rPr>
        <w:t>“</w:t>
      </w:r>
      <w:r>
        <w:rPr>
          <w:rFonts w:hAnsi="SimSun"/>
          <w:szCs w:val="24"/>
        </w:rPr>
        <w:t>健康生活</w:t>
      </w:r>
      <w:r>
        <w:rPr>
          <w:rFonts w:hint="eastAsia"/>
          <w:szCs w:val="24"/>
        </w:rPr>
        <w:t>”</w:t>
      </w:r>
      <w:r>
        <w:rPr>
          <w:rFonts w:hAnsi="SimSun"/>
          <w:szCs w:val="24"/>
        </w:rPr>
        <w:t>运动提供实际信息。</w:t>
      </w:r>
    </w:p>
    <w:p w:rsidR="00000000" w:rsidRDefault="007F0021">
      <w:pPr>
        <w:rPr>
          <w:szCs w:val="24"/>
        </w:rPr>
      </w:pPr>
      <w:r>
        <w:rPr>
          <w:szCs w:val="24"/>
        </w:rPr>
        <w:t>275</w:t>
      </w:r>
      <w:r>
        <w:rPr>
          <w:rFonts w:hAnsi="SimSun"/>
          <w:szCs w:val="24"/>
        </w:rPr>
        <w:t>．该机构</w:t>
      </w:r>
      <w:r>
        <w:rPr>
          <w:szCs w:val="24"/>
        </w:rPr>
        <w:t>2005-2010</w:t>
      </w:r>
      <w:r>
        <w:rPr>
          <w:rFonts w:hAnsi="SimSun"/>
          <w:szCs w:val="24"/>
        </w:rPr>
        <w:t>年期间的战略目标</w:t>
      </w:r>
      <w:r>
        <w:rPr>
          <w:rStyle w:val="FootnoteReference"/>
          <w:rFonts w:eastAsia="SimSun"/>
          <w:spacing w:val="10"/>
          <w:szCs w:val="24"/>
        </w:rPr>
        <w:footnoteReference w:id="124"/>
      </w:r>
      <w:r>
        <w:rPr>
          <w:rFonts w:hAnsi="SimSun"/>
          <w:szCs w:val="24"/>
        </w:rPr>
        <w:t>是：</w:t>
      </w:r>
    </w:p>
    <w:p w:rsidR="00000000" w:rsidRDefault="007F0021">
      <w:pPr>
        <w:numPr>
          <w:ilvl w:val="1"/>
          <w:numId w:val="43"/>
        </w:numPr>
        <w:tabs>
          <w:tab w:val="clear" w:pos="1360"/>
          <w:tab w:val="left" w:pos="1155"/>
        </w:tabs>
        <w:ind w:left="1155" w:hanging="525"/>
        <w:rPr>
          <w:szCs w:val="24"/>
        </w:rPr>
      </w:pPr>
      <w:r>
        <w:rPr>
          <w:rFonts w:hAnsi="SimSun"/>
          <w:szCs w:val="24"/>
        </w:rPr>
        <w:t>继续减少饮食所致疾病；</w:t>
      </w:r>
    </w:p>
    <w:p w:rsidR="00000000" w:rsidRDefault="007F0021">
      <w:pPr>
        <w:numPr>
          <w:ilvl w:val="1"/>
          <w:numId w:val="43"/>
        </w:numPr>
        <w:tabs>
          <w:tab w:val="clear" w:pos="1360"/>
          <w:tab w:val="left" w:pos="1155"/>
        </w:tabs>
        <w:ind w:left="1155" w:hanging="525"/>
        <w:rPr>
          <w:szCs w:val="24"/>
        </w:rPr>
      </w:pPr>
      <w:r>
        <w:rPr>
          <w:rFonts w:hAnsi="SimSun"/>
          <w:szCs w:val="24"/>
        </w:rPr>
        <w:t>进一步减少食品化学污染包括生物污染给消费者造成的风险；</w:t>
      </w:r>
    </w:p>
    <w:p w:rsidR="00000000" w:rsidRDefault="007F0021">
      <w:pPr>
        <w:numPr>
          <w:ilvl w:val="1"/>
          <w:numId w:val="43"/>
        </w:numPr>
        <w:tabs>
          <w:tab w:val="clear" w:pos="1360"/>
          <w:tab w:val="left" w:pos="1155"/>
        </w:tabs>
        <w:ind w:left="1155" w:hanging="525"/>
        <w:rPr>
          <w:szCs w:val="24"/>
        </w:rPr>
      </w:pPr>
      <w:r>
        <w:rPr>
          <w:rFonts w:hAnsi="SimSun"/>
          <w:szCs w:val="24"/>
        </w:rPr>
        <w:t>让</w:t>
      </w:r>
      <w:r>
        <w:rPr>
          <w:rFonts w:hAnsi="SimSun"/>
          <w:szCs w:val="24"/>
        </w:rPr>
        <w:t>所有消费者更容易地选择饮食，减少与饮食有关的疾病，从而提高生活质量；</w:t>
      </w:r>
    </w:p>
    <w:p w:rsidR="00000000" w:rsidRDefault="007F0021">
      <w:pPr>
        <w:numPr>
          <w:ilvl w:val="1"/>
          <w:numId w:val="43"/>
        </w:numPr>
        <w:tabs>
          <w:tab w:val="clear" w:pos="1360"/>
          <w:tab w:val="left" w:pos="1155"/>
        </w:tabs>
        <w:ind w:left="1155" w:hanging="525"/>
        <w:rPr>
          <w:szCs w:val="24"/>
        </w:rPr>
      </w:pPr>
      <w:r>
        <w:rPr>
          <w:rFonts w:hAnsi="SimSun"/>
          <w:szCs w:val="24"/>
        </w:rPr>
        <w:t>使消费者能够做出知情选择。</w:t>
      </w:r>
    </w:p>
    <w:p w:rsidR="00000000" w:rsidRDefault="007F0021">
      <w:pPr>
        <w:spacing w:after="320"/>
        <w:rPr>
          <w:szCs w:val="24"/>
        </w:rPr>
      </w:pPr>
      <w:r>
        <w:rPr>
          <w:szCs w:val="24"/>
        </w:rPr>
        <w:t>276</w:t>
      </w:r>
      <w:r>
        <w:rPr>
          <w:rFonts w:hAnsi="SimSun"/>
          <w:szCs w:val="24"/>
        </w:rPr>
        <w:t>．该机构</w:t>
      </w:r>
      <w:r>
        <w:rPr>
          <w:szCs w:val="24"/>
        </w:rPr>
        <w:t>2007-2008</w:t>
      </w:r>
      <w:r>
        <w:rPr>
          <w:rFonts w:hAnsi="SimSun"/>
          <w:szCs w:val="24"/>
        </w:rPr>
        <w:t>年的预算总额</w:t>
      </w:r>
      <w:r>
        <w:rPr>
          <w:rStyle w:val="FootnoteReference"/>
          <w:rFonts w:eastAsia="SimSun"/>
          <w:spacing w:val="10"/>
          <w:szCs w:val="24"/>
        </w:rPr>
        <w:footnoteReference w:id="125"/>
      </w:r>
      <w:r>
        <w:rPr>
          <w:rFonts w:hAnsi="SimSun"/>
          <w:szCs w:val="24"/>
        </w:rPr>
        <w:t>是</w:t>
      </w:r>
      <w:r>
        <w:rPr>
          <w:szCs w:val="24"/>
        </w:rPr>
        <w:t>1.66</w:t>
      </w:r>
      <w:r>
        <w:rPr>
          <w:rFonts w:hAnsi="SimSun"/>
          <w:szCs w:val="24"/>
        </w:rPr>
        <w:t>亿英镑，其中</w:t>
      </w:r>
      <w:r>
        <w:rPr>
          <w:szCs w:val="24"/>
        </w:rPr>
        <w:t>1.04</w:t>
      </w:r>
      <w:r>
        <w:rPr>
          <w:rFonts w:hAnsi="SimSun"/>
          <w:szCs w:val="24"/>
        </w:rPr>
        <w:t>亿英镑将用于各项战略方案，具体情况如下：食物安全用去</w:t>
      </w:r>
      <w:r>
        <w:rPr>
          <w:szCs w:val="24"/>
        </w:rPr>
        <w:t>4</w:t>
      </w:r>
      <w:r>
        <w:rPr>
          <w:rFonts w:hint="eastAsia"/>
          <w:szCs w:val="24"/>
        </w:rPr>
        <w:t xml:space="preserve"> </w:t>
      </w:r>
      <w:r>
        <w:rPr>
          <w:szCs w:val="24"/>
        </w:rPr>
        <w:t>700</w:t>
      </w:r>
      <w:r>
        <w:rPr>
          <w:rFonts w:hAnsi="SimSun"/>
          <w:szCs w:val="24"/>
        </w:rPr>
        <w:t>万英镑（</w:t>
      </w:r>
      <w:r>
        <w:rPr>
          <w:szCs w:val="24"/>
        </w:rPr>
        <w:t>45%</w:t>
      </w:r>
      <w:r>
        <w:rPr>
          <w:rFonts w:hAnsi="SimSun"/>
          <w:szCs w:val="24"/>
        </w:rPr>
        <w:t>），肉类卫生服务用去</w:t>
      </w:r>
      <w:r>
        <w:rPr>
          <w:szCs w:val="24"/>
        </w:rPr>
        <w:t>3</w:t>
      </w:r>
      <w:r>
        <w:rPr>
          <w:rFonts w:hint="eastAsia"/>
          <w:szCs w:val="24"/>
        </w:rPr>
        <w:t xml:space="preserve"> </w:t>
      </w:r>
      <w:r>
        <w:rPr>
          <w:szCs w:val="24"/>
        </w:rPr>
        <w:t>500</w:t>
      </w:r>
      <w:r>
        <w:rPr>
          <w:rFonts w:hAnsi="SimSun"/>
          <w:szCs w:val="24"/>
        </w:rPr>
        <w:t>万英镑（</w:t>
      </w:r>
      <w:r>
        <w:rPr>
          <w:szCs w:val="24"/>
        </w:rPr>
        <w:t>34%</w:t>
      </w:r>
      <w:r>
        <w:rPr>
          <w:rFonts w:hAnsi="SimSun"/>
          <w:szCs w:val="24"/>
        </w:rPr>
        <w:t>），宣传健康饮食、减少与饮食有关的疾病用去</w:t>
      </w:r>
      <w:r>
        <w:rPr>
          <w:szCs w:val="24"/>
        </w:rPr>
        <w:t>1</w:t>
      </w:r>
      <w:r>
        <w:rPr>
          <w:rFonts w:hint="eastAsia"/>
          <w:szCs w:val="24"/>
        </w:rPr>
        <w:t xml:space="preserve"> </w:t>
      </w:r>
      <w:r>
        <w:rPr>
          <w:szCs w:val="24"/>
        </w:rPr>
        <w:t>600</w:t>
      </w:r>
      <w:r>
        <w:rPr>
          <w:rFonts w:hAnsi="SimSun"/>
          <w:szCs w:val="24"/>
        </w:rPr>
        <w:t>万英镑（</w:t>
      </w:r>
      <w:r>
        <w:rPr>
          <w:szCs w:val="24"/>
        </w:rPr>
        <w:t>15%</w:t>
      </w:r>
      <w:r>
        <w:rPr>
          <w:rFonts w:hAnsi="SimSun"/>
          <w:szCs w:val="24"/>
        </w:rPr>
        <w:t>），提高消费信息的准确性使消费者做出知情选择用去</w:t>
      </w:r>
      <w:r>
        <w:rPr>
          <w:szCs w:val="24"/>
        </w:rPr>
        <w:t>600</w:t>
      </w:r>
      <w:r>
        <w:rPr>
          <w:rFonts w:hAnsi="SimSun"/>
          <w:szCs w:val="24"/>
        </w:rPr>
        <w:t>万英镑（</w:t>
      </w:r>
      <w:r>
        <w:rPr>
          <w:szCs w:val="24"/>
        </w:rPr>
        <w:t>6%</w:t>
      </w:r>
      <w:r>
        <w:rPr>
          <w:rFonts w:hAnsi="SimSun"/>
          <w:szCs w:val="24"/>
        </w:rPr>
        <w:t>）。</w:t>
      </w:r>
    </w:p>
    <w:p w:rsidR="00000000" w:rsidRDefault="007F0021">
      <w:pPr>
        <w:spacing w:after="320"/>
        <w:rPr>
          <w:rFonts w:hAnsi="SimSun"/>
          <w:u w:val="single"/>
        </w:rPr>
      </w:pPr>
      <w:r>
        <w:rPr>
          <w:rFonts w:hAnsi="SimSun"/>
          <w:u w:val="single"/>
        </w:rPr>
        <w:t>食物－威尔士</w:t>
      </w:r>
    </w:p>
    <w:p w:rsidR="00000000" w:rsidRDefault="007F0021">
      <w:pPr>
        <w:spacing w:after="320"/>
        <w:rPr>
          <w:szCs w:val="24"/>
        </w:rPr>
      </w:pPr>
      <w:r>
        <w:rPr>
          <w:szCs w:val="24"/>
        </w:rPr>
        <w:t>277</w:t>
      </w:r>
      <w:r>
        <w:rPr>
          <w:rFonts w:hAnsi="SimSun"/>
          <w:szCs w:val="24"/>
        </w:rPr>
        <w:t>．威尔士的卫生同欧洲其他许多国家相比算差的，而且始终比英格兰</w:t>
      </w:r>
      <w:r>
        <w:rPr>
          <w:rFonts w:hAnsi="SimSun"/>
          <w:szCs w:val="24"/>
        </w:rPr>
        <w:t>的卫生差。威尔士不同社区之间的卫生也存在着显著的不均衡现象，社会经济最贫困的地区死亡率最高。为了努力探讨解决这些问题，威尔士议会政府和威尔士食物标准机构制订了</w:t>
      </w:r>
      <w:r>
        <w:rPr>
          <w:rFonts w:hint="eastAsia"/>
          <w:szCs w:val="24"/>
        </w:rPr>
        <w:t>“</w:t>
      </w:r>
      <w:r>
        <w:rPr>
          <w:rFonts w:hAnsi="SimSun"/>
          <w:szCs w:val="24"/>
        </w:rPr>
        <w:t>食物与福祉</w:t>
      </w:r>
      <w:r>
        <w:rPr>
          <w:rFonts w:hint="eastAsia"/>
          <w:szCs w:val="24"/>
        </w:rPr>
        <w:t>”</w:t>
      </w:r>
      <w:r>
        <w:rPr>
          <w:rFonts w:hAnsi="SimSun"/>
          <w:szCs w:val="24"/>
        </w:rPr>
        <w:t>战略。这项战略意在改善威尔士所有人民的营养状况，但特殊考虑低收入者获得健康均衡饮食所遇到的种种问题，至关重要。食物匮乏，按定义，是指买不起或没有合理办法获得提供健康饮食的食物。</w:t>
      </w:r>
    </w:p>
    <w:p w:rsidR="00000000" w:rsidRDefault="007F0021">
      <w:pPr>
        <w:rPr>
          <w:szCs w:val="24"/>
        </w:rPr>
      </w:pPr>
      <w:r>
        <w:rPr>
          <w:szCs w:val="24"/>
        </w:rPr>
        <w:t>278</w:t>
      </w:r>
      <w:r>
        <w:rPr>
          <w:rFonts w:hAnsi="SimSun"/>
          <w:szCs w:val="24"/>
        </w:rPr>
        <w:t>．尽管营养状况与低收入之间的联系已明显确立，但食物匮乏却超出了经济范围，涉及种种问题，如接触机会、种族特征、教育。通常，食物匮乏的人在支付其他家庭费用之后购</w:t>
      </w:r>
      <w:r>
        <w:rPr>
          <w:rFonts w:hAnsi="SimSun"/>
          <w:szCs w:val="24"/>
        </w:rPr>
        <w:t>买食物的钱可能很有限，生活在食物选择受当地供应情况和前往较大超市交通限制的地方，或者缺乏制作健康膳食所需的知识、技能或烹饪设备。选择这些已定优先群体的理由，下文给出。</w:t>
      </w:r>
    </w:p>
    <w:p w:rsidR="00000000" w:rsidRDefault="007F0021">
      <w:pPr>
        <w:rPr>
          <w:szCs w:val="24"/>
        </w:rPr>
      </w:pPr>
      <w:r>
        <w:rPr>
          <w:szCs w:val="24"/>
        </w:rPr>
        <w:t>279</w:t>
      </w:r>
      <w:r>
        <w:rPr>
          <w:rFonts w:hAnsi="SimSun"/>
          <w:szCs w:val="24"/>
        </w:rPr>
        <w:t>．一级优先群体：</w:t>
      </w:r>
    </w:p>
    <w:p w:rsidR="00000000" w:rsidRDefault="007F0021">
      <w:pPr>
        <w:numPr>
          <w:ilvl w:val="1"/>
          <w:numId w:val="43"/>
        </w:numPr>
        <w:tabs>
          <w:tab w:val="clear" w:pos="1360"/>
          <w:tab w:val="left" w:pos="1155"/>
        </w:tabs>
        <w:ind w:left="1155" w:hanging="525"/>
        <w:rPr>
          <w:szCs w:val="24"/>
        </w:rPr>
      </w:pPr>
      <w:r>
        <w:rPr>
          <w:rFonts w:hAnsi="SimSun"/>
          <w:szCs w:val="24"/>
        </w:rPr>
        <w:t>低收入和其他脆弱的消费者。经济和社会处境不利的人显然最受关切。事实表明，弱势群体消费某些推荐食品，如水果和蔬菜较少，而它们对防止许多疾病和某些类型的癌症有重要作用。这些群体感染这些重大疾病的几率也高。这里包括黑人和少数民族群体；通常，与白人多数相比，他们的社会经济条件较差，早亡和生病的比率较高。脆弱老人也归入这个群体，</w:t>
      </w:r>
      <w:r>
        <w:rPr>
          <w:rFonts w:hAnsi="SimSun"/>
          <w:szCs w:val="24"/>
        </w:rPr>
        <w:t>他们许多人都长期生病，行动不便，收入也低；</w:t>
      </w:r>
    </w:p>
    <w:p w:rsidR="00000000" w:rsidRDefault="007F0021">
      <w:pPr>
        <w:numPr>
          <w:ilvl w:val="1"/>
          <w:numId w:val="43"/>
        </w:numPr>
        <w:tabs>
          <w:tab w:val="clear" w:pos="1360"/>
          <w:tab w:val="left" w:pos="1155"/>
        </w:tabs>
        <w:ind w:left="1155" w:hanging="525"/>
        <w:rPr>
          <w:szCs w:val="24"/>
        </w:rPr>
      </w:pPr>
      <w:r>
        <w:rPr>
          <w:rFonts w:hAnsi="SimSun"/>
          <w:szCs w:val="24"/>
        </w:rPr>
        <w:t>婴儿、儿童和青少年。婴儿和儿童的营养似乎影响着以后的健康，母乳喂养的婴儿比非母乳喂养的婴儿免疫功能强。研究表明，威尔士青少年的饮食不足，水果和蔬菜摄入很少，零食（主要是高脂肪、高糖和高盐食物）摄入多，吃早餐的少。此外，维生素和矿物质缺乏在某些亚群体中也很常见。男孩的饮食摄入往往比女孩差。另外，早年形成的健康饮食习惯，可以长期保持。</w:t>
      </w:r>
    </w:p>
    <w:p w:rsidR="00000000" w:rsidRDefault="007F0021">
      <w:pPr>
        <w:rPr>
          <w:szCs w:val="24"/>
        </w:rPr>
      </w:pPr>
      <w:r>
        <w:rPr>
          <w:szCs w:val="24"/>
        </w:rPr>
        <w:t>280</w:t>
      </w:r>
      <w:r>
        <w:rPr>
          <w:rFonts w:hAnsi="SimSun"/>
          <w:szCs w:val="24"/>
        </w:rPr>
        <w:t>．二级优先群体：</w:t>
      </w:r>
    </w:p>
    <w:p w:rsidR="00000000" w:rsidRDefault="007F0021">
      <w:pPr>
        <w:numPr>
          <w:ilvl w:val="1"/>
          <w:numId w:val="43"/>
        </w:numPr>
        <w:tabs>
          <w:tab w:val="clear" w:pos="1360"/>
          <w:tab w:val="left" w:pos="1155"/>
        </w:tabs>
        <w:ind w:left="1155" w:hanging="525"/>
        <w:rPr>
          <w:szCs w:val="24"/>
        </w:rPr>
      </w:pPr>
      <w:r>
        <w:rPr>
          <w:rFonts w:hAnsi="SimSun"/>
          <w:szCs w:val="24"/>
        </w:rPr>
        <w:t>育龄妇女，特别是孕妇。事实表明，产前营养会影响婴儿的健康，而且似乎也在未来成年健康中发挥作用。例如，叶酸摄入量</w:t>
      </w:r>
      <w:r>
        <w:rPr>
          <w:rFonts w:hAnsi="SimSun"/>
          <w:szCs w:val="24"/>
        </w:rPr>
        <w:t>与神经管缺陷，出生体重不足与免疫缺陷，出生体重超常与成年肥胖。育龄妇女的营养状况良好会确保产前的最佳营养。孕妇是一个生产性目标群体，因为她们对营养兴趣浓厚；</w:t>
      </w:r>
    </w:p>
    <w:p w:rsidR="00000000" w:rsidRDefault="007F0021">
      <w:pPr>
        <w:numPr>
          <w:ilvl w:val="1"/>
          <w:numId w:val="43"/>
        </w:numPr>
        <w:tabs>
          <w:tab w:val="clear" w:pos="1360"/>
          <w:tab w:val="left" w:pos="1155"/>
        </w:tabs>
        <w:ind w:left="1155" w:hanging="525"/>
        <w:rPr>
          <w:szCs w:val="24"/>
        </w:rPr>
      </w:pPr>
      <w:r>
        <w:rPr>
          <w:rFonts w:hAnsi="SimSun"/>
          <w:szCs w:val="24"/>
        </w:rPr>
        <w:t>男人，特别是中年男人。男人的饮食摄入比女人差，包括水果和蔬菜摄入较少。中年男人患冠心病的风险很大，营养也比较年轻的男人差。中年男人也是一群受制受众，因为他们觉得所面临风险更大。</w:t>
      </w:r>
    </w:p>
    <w:p w:rsidR="00000000" w:rsidRDefault="007F0021">
      <w:pPr>
        <w:rPr>
          <w:szCs w:val="24"/>
        </w:rPr>
      </w:pPr>
      <w:r>
        <w:rPr>
          <w:szCs w:val="24"/>
        </w:rPr>
        <w:t>281</w:t>
      </w:r>
      <w:r>
        <w:rPr>
          <w:rFonts w:hAnsi="SimSun"/>
          <w:szCs w:val="24"/>
        </w:rPr>
        <w:t>．威尔士议会政府就学生在整个义务教育阶段的营养和健康生活问题，为各学校编写了广泛的指南。威尔士议会政府的最近两份文件《食物和健康执行计划》与《生命的欲望》，承诺有必要支持</w:t>
      </w:r>
      <w:r>
        <w:rPr>
          <w:rFonts w:hAnsi="SimSun"/>
          <w:szCs w:val="24"/>
        </w:rPr>
        <w:t>各个学校，因为它们在完成这个优先事项中会发挥作用。指南所涉范围很广。威尔士议会政府提出了在小学开办</w:t>
      </w:r>
      <w:r>
        <w:rPr>
          <w:rFonts w:hint="eastAsia"/>
          <w:szCs w:val="24"/>
        </w:rPr>
        <w:t>“</w:t>
      </w:r>
      <w:r>
        <w:rPr>
          <w:rFonts w:hAnsi="SimSun"/>
          <w:szCs w:val="24"/>
        </w:rPr>
        <w:t>水果糖果食品店</w:t>
      </w:r>
      <w:r>
        <w:rPr>
          <w:rFonts w:hint="eastAsia"/>
          <w:szCs w:val="24"/>
        </w:rPr>
        <w:t>”</w:t>
      </w:r>
      <w:r>
        <w:rPr>
          <w:rFonts w:hAnsi="SimSun"/>
          <w:szCs w:val="24"/>
        </w:rPr>
        <w:t>的建议和指导。开办者可以是教师、家长、学生，或者三方合办，具体由各学校决定。还发布指导，就学校的自动售货机，也就提供饮水冷却器和水瓶事宜，提出咨询意见。也对父母提出指导（</w:t>
      </w:r>
      <w:r>
        <w:rPr>
          <w:rFonts w:hint="eastAsia"/>
          <w:szCs w:val="24"/>
        </w:rPr>
        <w:t>“</w:t>
      </w:r>
      <w:r>
        <w:rPr>
          <w:rFonts w:hAnsi="SimSun"/>
          <w:szCs w:val="24"/>
        </w:rPr>
        <w:t>午餐盒饭健康，孩子健康</w:t>
      </w:r>
      <w:r>
        <w:rPr>
          <w:rFonts w:hint="eastAsia"/>
          <w:szCs w:val="24"/>
        </w:rPr>
        <w:t>”</w:t>
      </w:r>
      <w:r>
        <w:rPr>
          <w:rFonts w:hAnsi="SimSun"/>
          <w:szCs w:val="24"/>
        </w:rPr>
        <w:t>）。这项指导就为孩子准备午餐盒饭提出了意见，使盒饭营养均衡。</w:t>
      </w:r>
    </w:p>
    <w:p w:rsidR="00000000" w:rsidRDefault="007F0021">
      <w:pPr>
        <w:spacing w:after="320"/>
        <w:rPr>
          <w:szCs w:val="24"/>
        </w:rPr>
      </w:pPr>
      <w:r>
        <w:rPr>
          <w:szCs w:val="24"/>
        </w:rPr>
        <w:t>282</w:t>
      </w:r>
      <w:r>
        <w:rPr>
          <w:rFonts w:hAnsi="SimSun"/>
          <w:szCs w:val="24"/>
        </w:rPr>
        <w:t>．威尔士议会政府也为所有小学实行了学校免费早餐计划。这项举措意在帮助改善学生的健康和专心程度，协助提高学习与成绩标准。它要求父母参与</w:t>
      </w:r>
      <w:r>
        <w:rPr>
          <w:rFonts w:hAnsi="SimSun"/>
          <w:szCs w:val="24"/>
        </w:rPr>
        <w:t>，但并不是替换已经提供的早餐。有了这项计划，所有人，不论因什么原因没有吃早餐人，都可以在学校吃早餐。仅限于在小学推行这一举措，主要目的不只是为了确保让我们最年幼的儿童在人生中快速起跑，而且也要确保在尽可能早的阶段遏制不吃早餐这种越来越常见的做法。这项举措可以补充通过威尔士健康学校计划网络已经在做的健康饮食与营养工作。</w:t>
      </w:r>
    </w:p>
    <w:p w:rsidR="00000000" w:rsidRDefault="007F0021">
      <w:pPr>
        <w:spacing w:after="320"/>
        <w:rPr>
          <w:rFonts w:hAnsi="SimSun"/>
          <w:u w:val="single"/>
        </w:rPr>
      </w:pPr>
      <w:r>
        <w:rPr>
          <w:rFonts w:hAnsi="SimSun"/>
          <w:u w:val="single"/>
        </w:rPr>
        <w:t>住房－英格兰</w:t>
      </w:r>
    </w:p>
    <w:p w:rsidR="00000000" w:rsidRDefault="007F0021">
      <w:pPr>
        <w:spacing w:after="320"/>
        <w:rPr>
          <w:rFonts w:hAnsi="SimSun"/>
          <w:u w:val="single"/>
        </w:rPr>
      </w:pPr>
      <w:r>
        <w:rPr>
          <w:rFonts w:hAnsi="SimSun"/>
          <w:u w:val="single"/>
        </w:rPr>
        <w:t>政策</w:t>
      </w:r>
    </w:p>
    <w:p w:rsidR="00000000" w:rsidRDefault="007F0021">
      <w:pPr>
        <w:rPr>
          <w:szCs w:val="24"/>
        </w:rPr>
      </w:pPr>
      <w:r>
        <w:rPr>
          <w:szCs w:val="24"/>
        </w:rPr>
        <w:t>283</w:t>
      </w:r>
      <w:r>
        <w:rPr>
          <w:rFonts w:hAnsi="SimSun"/>
          <w:szCs w:val="24"/>
        </w:rPr>
        <w:t>．</w:t>
      </w:r>
      <w:r>
        <w:rPr>
          <w:szCs w:val="24"/>
        </w:rPr>
        <w:t>2003</w:t>
      </w:r>
      <w:r>
        <w:rPr>
          <w:rFonts w:hAnsi="SimSun"/>
          <w:szCs w:val="24"/>
        </w:rPr>
        <w:t>年</w:t>
      </w:r>
      <w:r>
        <w:rPr>
          <w:szCs w:val="24"/>
        </w:rPr>
        <w:t>2</w:t>
      </w:r>
      <w:r>
        <w:rPr>
          <w:rFonts w:hAnsi="SimSun"/>
          <w:szCs w:val="24"/>
        </w:rPr>
        <w:t>月，政府开始实施《可持续社区计划》，</w:t>
      </w:r>
      <w:r>
        <w:rPr>
          <w:rStyle w:val="FootnoteReference"/>
          <w:rFonts w:eastAsia="SimSun"/>
          <w:spacing w:val="10"/>
          <w:szCs w:val="24"/>
        </w:rPr>
        <w:footnoteReference w:id="126"/>
      </w:r>
      <w:r>
        <w:rPr>
          <w:rFonts w:hAnsi="SimSun"/>
          <w:szCs w:val="24"/>
        </w:rPr>
        <w:t>制订了在城乡地区创造可持续社区的长期行动纲领。该计划旨在解决英格兰东南部住房供应问题，全国其他地区需要不旺问题，到</w:t>
      </w:r>
      <w:r>
        <w:rPr>
          <w:szCs w:val="24"/>
        </w:rPr>
        <w:t>2010</w:t>
      </w:r>
      <w:r>
        <w:rPr>
          <w:rFonts w:hAnsi="SimSun"/>
          <w:szCs w:val="24"/>
        </w:rPr>
        <w:t>年使所有社会住房都达到体面之家的标准，保护乡村，提高公共空间质量。拨给该纲领的预算总额为</w:t>
      </w:r>
      <w:r>
        <w:rPr>
          <w:szCs w:val="24"/>
        </w:rPr>
        <w:t>380</w:t>
      </w:r>
      <w:r>
        <w:rPr>
          <w:rFonts w:hAnsi="SimSun"/>
          <w:szCs w:val="24"/>
        </w:rPr>
        <w:t>亿英镑。</w:t>
      </w:r>
    </w:p>
    <w:p w:rsidR="00000000" w:rsidRDefault="007F0021">
      <w:pPr>
        <w:rPr>
          <w:szCs w:val="24"/>
        </w:rPr>
      </w:pPr>
      <w:r>
        <w:rPr>
          <w:rFonts w:hint="eastAsia"/>
          <w:szCs w:val="24"/>
        </w:rPr>
        <w:t>2</w:t>
      </w:r>
      <w:r>
        <w:rPr>
          <w:szCs w:val="24"/>
        </w:rPr>
        <w:t>84</w:t>
      </w:r>
      <w:r>
        <w:rPr>
          <w:rFonts w:hAnsi="SimSun"/>
          <w:szCs w:val="24"/>
        </w:rPr>
        <w:t>．《</w:t>
      </w:r>
      <w:r>
        <w:rPr>
          <w:szCs w:val="24"/>
        </w:rPr>
        <w:t>2004</w:t>
      </w:r>
      <w:r>
        <w:rPr>
          <w:rFonts w:hAnsi="SimSun"/>
          <w:szCs w:val="24"/>
        </w:rPr>
        <w:t>年住房法》</w:t>
      </w:r>
      <w:r>
        <w:rPr>
          <w:szCs w:val="24"/>
        </w:rPr>
        <w:t>（</w:t>
      </w:r>
      <w:r>
        <w:rPr>
          <w:szCs w:val="24"/>
        </w:rPr>
        <w:t>2005</w:t>
      </w:r>
      <w:r>
        <w:rPr>
          <w:rFonts w:hAnsi="SimSun"/>
          <w:szCs w:val="24"/>
        </w:rPr>
        <w:t>年</w:t>
      </w:r>
      <w:r>
        <w:rPr>
          <w:szCs w:val="24"/>
        </w:rPr>
        <w:t>1</w:t>
      </w:r>
      <w:r>
        <w:rPr>
          <w:rFonts w:hAnsi="SimSun"/>
          <w:szCs w:val="24"/>
        </w:rPr>
        <w:t>月</w:t>
      </w:r>
      <w:r>
        <w:rPr>
          <w:szCs w:val="24"/>
        </w:rPr>
        <w:t>18</w:t>
      </w:r>
      <w:r>
        <w:rPr>
          <w:rFonts w:hAnsi="SimSun"/>
          <w:szCs w:val="24"/>
        </w:rPr>
        <w:t>日生效</w:t>
      </w:r>
      <w:r>
        <w:rPr>
          <w:szCs w:val="24"/>
        </w:rPr>
        <w:t>）</w:t>
      </w:r>
      <w:r>
        <w:rPr>
          <w:rFonts w:hAnsi="SimSun"/>
          <w:szCs w:val="24"/>
        </w:rPr>
        <w:t>是一项关键立法，包含广泛的改革措施。这些措施将帮助保护社会最脆弱群体，同时也为一切拥有、租住和出租住宅房地产的人创建一个更公平的住房市场。它也加强了政府到</w:t>
      </w:r>
      <w:r>
        <w:rPr>
          <w:szCs w:val="24"/>
        </w:rPr>
        <w:t>2010</w:t>
      </w:r>
      <w:r>
        <w:rPr>
          <w:rFonts w:hAnsi="SimSun"/>
          <w:szCs w:val="24"/>
        </w:rPr>
        <w:t>年达到体面之家标准的运动，确保到</w:t>
      </w:r>
      <w:r>
        <w:rPr>
          <w:szCs w:val="24"/>
        </w:rPr>
        <w:t>2010</w:t>
      </w:r>
      <w:r>
        <w:rPr>
          <w:rFonts w:hAnsi="SimSun"/>
          <w:szCs w:val="24"/>
        </w:rPr>
        <w:t>年所有社会住房都达到体面之家的标准。该法的主要条款是：</w:t>
      </w:r>
    </w:p>
    <w:p w:rsidR="00000000" w:rsidRDefault="007F0021">
      <w:pPr>
        <w:numPr>
          <w:ilvl w:val="1"/>
          <w:numId w:val="43"/>
        </w:numPr>
        <w:tabs>
          <w:tab w:val="clear" w:pos="1360"/>
          <w:tab w:val="left" w:pos="1155"/>
        </w:tabs>
        <w:ind w:left="1155" w:hanging="525"/>
        <w:rPr>
          <w:szCs w:val="24"/>
        </w:rPr>
      </w:pPr>
      <w:r>
        <w:rPr>
          <w:rFonts w:hAnsi="SimSun"/>
          <w:szCs w:val="24"/>
        </w:rPr>
        <w:t>新的</w:t>
      </w:r>
      <w:r>
        <w:rPr>
          <w:rFonts w:hint="eastAsia"/>
          <w:szCs w:val="24"/>
        </w:rPr>
        <w:t>“</w:t>
      </w:r>
      <w:r>
        <w:rPr>
          <w:rFonts w:hAnsi="SimSun"/>
          <w:szCs w:val="24"/>
        </w:rPr>
        <w:t>住房卫生和安全评级制度</w:t>
      </w:r>
      <w:r>
        <w:rPr>
          <w:rFonts w:hint="eastAsia"/>
          <w:szCs w:val="24"/>
        </w:rPr>
        <w:t>”</w:t>
      </w:r>
      <w:r>
        <w:rPr>
          <w:rStyle w:val="FootnoteReference"/>
          <w:rFonts w:eastAsia="SimSun"/>
          <w:spacing w:val="10"/>
          <w:szCs w:val="24"/>
        </w:rPr>
        <w:footnoteReference w:id="127"/>
      </w:r>
      <w:r>
        <w:rPr>
          <w:rFonts w:hAnsi="SimSun"/>
          <w:szCs w:val="24"/>
        </w:rPr>
        <w:t>将取代现行住房适宜标准。这将帮助地方当局把目标对准条件</w:t>
      </w:r>
      <w:r>
        <w:rPr>
          <w:rFonts w:hAnsi="SimSun"/>
          <w:szCs w:val="24"/>
        </w:rPr>
        <w:t>最差的房屋，那里常常住着一些最脆弱的人；</w:t>
      </w:r>
    </w:p>
    <w:p w:rsidR="00000000" w:rsidRDefault="007F0021">
      <w:pPr>
        <w:numPr>
          <w:ilvl w:val="1"/>
          <w:numId w:val="43"/>
        </w:numPr>
        <w:tabs>
          <w:tab w:val="clear" w:pos="1360"/>
          <w:tab w:val="left" w:pos="1155"/>
        </w:tabs>
        <w:ind w:left="1155" w:hanging="525"/>
        <w:rPr>
          <w:szCs w:val="24"/>
        </w:rPr>
      </w:pPr>
      <w:r>
        <w:rPr>
          <w:rFonts w:hint="eastAsia"/>
          <w:szCs w:val="24"/>
        </w:rPr>
        <w:t>“</w:t>
      </w:r>
      <w:r>
        <w:rPr>
          <w:rFonts w:hAnsi="SimSun"/>
          <w:szCs w:val="24"/>
        </w:rPr>
        <w:t>多人占用房屋许可</w:t>
      </w:r>
      <w:r>
        <w:rPr>
          <w:rFonts w:hint="eastAsia"/>
          <w:szCs w:val="24"/>
        </w:rPr>
        <w:t>”，</w:t>
      </w:r>
      <w:r>
        <w:rPr>
          <w:rStyle w:val="FootnoteReference"/>
          <w:rFonts w:eastAsia="SimSun"/>
          <w:spacing w:val="10"/>
          <w:szCs w:val="24"/>
        </w:rPr>
        <w:footnoteReference w:id="128"/>
      </w:r>
      <w:r>
        <w:rPr>
          <w:rFonts w:hAnsi="SimSun"/>
          <w:szCs w:val="24"/>
        </w:rPr>
        <w:t>强制规定了面积较大、风险较高的多人占用住房的许可证发放以及面积较小的多重占用房产许可证发放的酌处权；</w:t>
      </w:r>
    </w:p>
    <w:p w:rsidR="00000000" w:rsidRDefault="007F0021">
      <w:pPr>
        <w:numPr>
          <w:ilvl w:val="1"/>
          <w:numId w:val="43"/>
        </w:numPr>
        <w:tabs>
          <w:tab w:val="clear" w:pos="1360"/>
          <w:tab w:val="left" w:pos="1155"/>
        </w:tabs>
        <w:ind w:left="1155" w:hanging="525"/>
        <w:rPr>
          <w:szCs w:val="24"/>
        </w:rPr>
      </w:pPr>
      <w:r>
        <w:rPr>
          <w:rFonts w:hAnsi="SimSun"/>
          <w:szCs w:val="24"/>
        </w:rPr>
        <w:t>准许地方当局在住户需求不旺和（或）反社会行为大量持续存在的地区，有选择地给私人租用的房产发放许可证；</w:t>
      </w:r>
    </w:p>
    <w:p w:rsidR="00000000" w:rsidRDefault="007F0021">
      <w:pPr>
        <w:numPr>
          <w:ilvl w:val="1"/>
          <w:numId w:val="43"/>
        </w:numPr>
        <w:tabs>
          <w:tab w:val="clear" w:pos="1360"/>
          <w:tab w:val="left" w:pos="1155"/>
        </w:tabs>
        <w:ind w:left="1155" w:hanging="525"/>
        <w:rPr>
          <w:szCs w:val="24"/>
        </w:rPr>
      </w:pPr>
      <w:r>
        <w:rPr>
          <w:rFonts w:hAnsi="SimSun"/>
          <w:szCs w:val="24"/>
        </w:rPr>
        <w:t>地方当局颁布管理令的义务和权力；</w:t>
      </w:r>
    </w:p>
    <w:p w:rsidR="00000000" w:rsidRDefault="007F0021">
      <w:pPr>
        <w:numPr>
          <w:ilvl w:val="1"/>
          <w:numId w:val="43"/>
        </w:numPr>
        <w:tabs>
          <w:tab w:val="clear" w:pos="1360"/>
          <w:tab w:val="left" w:pos="1155"/>
        </w:tabs>
        <w:ind w:left="1155" w:hanging="525"/>
        <w:rPr>
          <w:szCs w:val="24"/>
        </w:rPr>
      </w:pPr>
      <w:r>
        <w:rPr>
          <w:rFonts w:hAnsi="SimSun"/>
          <w:szCs w:val="24"/>
        </w:rPr>
        <w:t>推出了</w:t>
      </w:r>
      <w:r>
        <w:rPr>
          <w:rFonts w:hint="eastAsia"/>
          <w:szCs w:val="24"/>
        </w:rPr>
        <w:t>“</w:t>
      </w:r>
      <w:r>
        <w:rPr>
          <w:rFonts w:hAnsi="SimSun"/>
          <w:szCs w:val="24"/>
        </w:rPr>
        <w:t>住房信息包</w:t>
      </w:r>
      <w:r>
        <w:rPr>
          <w:rFonts w:hint="eastAsia"/>
          <w:szCs w:val="24"/>
        </w:rPr>
        <w:t>”</w:t>
      </w:r>
      <w:r>
        <w:rPr>
          <w:rFonts w:hAnsi="SimSun"/>
          <w:szCs w:val="24"/>
        </w:rPr>
        <w:t>，</w:t>
      </w:r>
      <w:r>
        <w:rPr>
          <w:rStyle w:val="FootnoteReference"/>
          <w:rFonts w:eastAsia="SimSun"/>
          <w:spacing w:val="10"/>
          <w:szCs w:val="24"/>
        </w:rPr>
        <w:footnoteReference w:id="129"/>
      </w:r>
      <w:r>
        <w:rPr>
          <w:rFonts w:hAnsi="SimSun"/>
          <w:szCs w:val="24"/>
        </w:rPr>
        <w:t>在房屋买卖过程伊始，就把重要信息（比如房屋条件报告）收集起来，而目前重要信息则在认购被接受后逐条收集的；</w:t>
      </w:r>
    </w:p>
    <w:p w:rsidR="00000000" w:rsidRDefault="007F0021">
      <w:pPr>
        <w:numPr>
          <w:ilvl w:val="1"/>
          <w:numId w:val="43"/>
        </w:numPr>
        <w:tabs>
          <w:tab w:val="clear" w:pos="1360"/>
          <w:tab w:val="left" w:pos="1155"/>
        </w:tabs>
        <w:ind w:left="1155" w:hanging="525"/>
        <w:rPr>
          <w:szCs w:val="24"/>
        </w:rPr>
      </w:pPr>
      <w:r>
        <w:rPr>
          <w:rFonts w:hAnsi="SimSun"/>
          <w:szCs w:val="24"/>
        </w:rPr>
        <w:t>修改</w:t>
      </w:r>
      <w:r>
        <w:rPr>
          <w:rFonts w:hint="eastAsia"/>
          <w:szCs w:val="24"/>
        </w:rPr>
        <w:t>“</w:t>
      </w:r>
      <w:r>
        <w:rPr>
          <w:rFonts w:hAnsi="SimSun"/>
          <w:szCs w:val="24"/>
        </w:rPr>
        <w:t>购买权计划</w:t>
      </w:r>
      <w:r>
        <w:rPr>
          <w:rFonts w:hint="eastAsia"/>
          <w:szCs w:val="24"/>
        </w:rPr>
        <w:t>”</w:t>
      </w:r>
      <w:r>
        <w:rPr>
          <w:rFonts w:hAnsi="SimSun"/>
          <w:szCs w:val="24"/>
        </w:rPr>
        <w:t>以解决投机倒把问题。</w:t>
      </w:r>
      <w:r>
        <w:rPr>
          <w:rFonts w:hint="eastAsia"/>
          <w:szCs w:val="24"/>
        </w:rPr>
        <w:t>“</w:t>
      </w:r>
      <w:r>
        <w:rPr>
          <w:rFonts w:hAnsi="SimSun"/>
          <w:szCs w:val="24"/>
        </w:rPr>
        <w:t>购买权计划</w:t>
      </w:r>
      <w:r>
        <w:rPr>
          <w:rFonts w:hint="eastAsia"/>
          <w:szCs w:val="24"/>
        </w:rPr>
        <w:t>”</w:t>
      </w:r>
      <w:r>
        <w:rPr>
          <w:szCs w:val="24"/>
        </w:rPr>
        <w:t>1980</w:t>
      </w:r>
      <w:r>
        <w:rPr>
          <w:rFonts w:hint="eastAsia"/>
          <w:szCs w:val="24"/>
        </w:rPr>
        <w:t>年</w:t>
      </w:r>
      <w:r>
        <w:rPr>
          <w:rFonts w:hAnsi="SimSun"/>
          <w:szCs w:val="24"/>
        </w:rPr>
        <w:t>首次推出，目标直</w:t>
      </w:r>
      <w:r>
        <w:rPr>
          <w:rFonts w:hAnsi="SimSun"/>
          <w:szCs w:val="24"/>
        </w:rPr>
        <w:t>指地方当局（委员会）的可靠承租人和先前与地方当局有可靠租赁关系的注册社会房东</w:t>
      </w:r>
      <w:r>
        <w:rPr>
          <w:szCs w:val="24"/>
        </w:rPr>
        <w:t>/</w:t>
      </w:r>
      <w:r>
        <w:rPr>
          <w:rFonts w:hAnsi="SimSun"/>
          <w:szCs w:val="24"/>
        </w:rPr>
        <w:t>住房协会的有保证承租人。它对几乎所有能买得起的可靠承租人开放。承租人至少必须向公共部门机关承租两年（</w:t>
      </w:r>
      <w:r>
        <w:rPr>
          <w:szCs w:val="24"/>
        </w:rPr>
        <w:t>2005</w:t>
      </w:r>
      <w:r>
        <w:rPr>
          <w:rFonts w:hAnsi="SimSun"/>
          <w:szCs w:val="24"/>
        </w:rPr>
        <w:t>年</w:t>
      </w:r>
      <w:r>
        <w:rPr>
          <w:szCs w:val="24"/>
        </w:rPr>
        <w:t>1</w:t>
      </w:r>
      <w:r>
        <w:rPr>
          <w:rFonts w:hAnsi="SimSun"/>
          <w:szCs w:val="24"/>
        </w:rPr>
        <w:t>月</w:t>
      </w:r>
      <w:r>
        <w:rPr>
          <w:szCs w:val="24"/>
        </w:rPr>
        <w:t>18</w:t>
      </w:r>
      <w:r>
        <w:rPr>
          <w:rFonts w:hAnsi="SimSun"/>
          <w:szCs w:val="24"/>
        </w:rPr>
        <w:t>日以后起租的公共部门新的承租人，则要承租</w:t>
      </w:r>
      <w:r>
        <w:rPr>
          <w:szCs w:val="24"/>
        </w:rPr>
        <w:t>5</w:t>
      </w:r>
      <w:r>
        <w:rPr>
          <w:rFonts w:hAnsi="SimSun"/>
          <w:szCs w:val="24"/>
        </w:rPr>
        <w:t>年）。有些房地产不受</w:t>
      </w:r>
      <w:r>
        <w:rPr>
          <w:rFonts w:hint="eastAsia"/>
          <w:szCs w:val="24"/>
        </w:rPr>
        <w:t>“</w:t>
      </w:r>
      <w:r>
        <w:rPr>
          <w:rFonts w:hAnsi="SimSun"/>
          <w:szCs w:val="24"/>
        </w:rPr>
        <w:t>购买权</w:t>
      </w:r>
      <w:r>
        <w:rPr>
          <w:rFonts w:hint="eastAsia"/>
          <w:szCs w:val="24"/>
        </w:rPr>
        <w:t>”</w:t>
      </w:r>
      <w:r>
        <w:rPr>
          <w:rFonts w:hAnsi="SimSun"/>
          <w:szCs w:val="24"/>
        </w:rPr>
        <w:t>限制。这些房地产包括因承租人的职业而被占用的房屋及老人和（在某些情况下）残疾人的特供住房；</w:t>
      </w:r>
    </w:p>
    <w:p w:rsidR="00000000" w:rsidRDefault="007F0021">
      <w:pPr>
        <w:numPr>
          <w:ilvl w:val="1"/>
          <w:numId w:val="43"/>
        </w:numPr>
        <w:tabs>
          <w:tab w:val="clear" w:pos="1360"/>
          <w:tab w:val="left" w:pos="1155"/>
        </w:tabs>
        <w:ind w:left="1155" w:hanging="525"/>
        <w:rPr>
          <w:szCs w:val="24"/>
        </w:rPr>
      </w:pPr>
      <w:r>
        <w:rPr>
          <w:rFonts w:hAnsi="SimSun"/>
          <w:szCs w:val="24"/>
        </w:rPr>
        <w:t>对公园房实施了新的保障措施。公园房是用于居住的活动住房。大小和条件差别很大，有的像平房，有的外观更接近传统的大篷车。公园房所在地也大小不一，质量各异，有</w:t>
      </w:r>
      <w:r>
        <w:rPr>
          <w:rFonts w:hAnsi="SimSun"/>
          <w:szCs w:val="24"/>
        </w:rPr>
        <w:t>些很小，只有屈指可数的几所活动房屋，有些很大，有财物和休闲设施。该法推出了新措施，诸如：房主卖房时，公园主不得无理拒绝新房主；房龄作为终结协议的一个标准已不相干；保护公园房主免受非法驱逐和骚扰的力度加大；</w:t>
      </w:r>
    </w:p>
    <w:p w:rsidR="00000000" w:rsidRDefault="007F0021">
      <w:pPr>
        <w:numPr>
          <w:ilvl w:val="1"/>
          <w:numId w:val="43"/>
        </w:numPr>
        <w:tabs>
          <w:tab w:val="clear" w:pos="1360"/>
          <w:tab w:val="left" w:pos="1155"/>
        </w:tabs>
        <w:ind w:left="1155" w:hanging="525"/>
        <w:rPr>
          <w:szCs w:val="24"/>
        </w:rPr>
      </w:pPr>
      <w:r>
        <w:rPr>
          <w:rFonts w:hAnsi="SimSun"/>
          <w:szCs w:val="24"/>
        </w:rPr>
        <w:t>提高管理注册社会房东的权力的效力；</w:t>
      </w:r>
    </w:p>
    <w:p w:rsidR="00000000" w:rsidRDefault="007F0021">
      <w:pPr>
        <w:numPr>
          <w:ilvl w:val="1"/>
          <w:numId w:val="43"/>
        </w:numPr>
        <w:tabs>
          <w:tab w:val="clear" w:pos="1360"/>
          <w:tab w:val="left" w:pos="1155"/>
        </w:tabs>
        <w:ind w:left="1155" w:hanging="525"/>
        <w:rPr>
          <w:szCs w:val="24"/>
        </w:rPr>
      </w:pPr>
      <w:r>
        <w:rPr>
          <w:rFonts w:hAnsi="SimSun"/>
          <w:szCs w:val="24"/>
        </w:rPr>
        <w:t>规定房产公司和威尔士国民议会向不是注册社会房东的公司支付补助金；</w:t>
      </w:r>
    </w:p>
    <w:p w:rsidR="00000000" w:rsidRDefault="007F0021">
      <w:pPr>
        <w:numPr>
          <w:ilvl w:val="1"/>
          <w:numId w:val="43"/>
        </w:numPr>
        <w:tabs>
          <w:tab w:val="clear" w:pos="1360"/>
          <w:tab w:val="left" w:pos="1155"/>
        </w:tabs>
        <w:ind w:left="1155" w:hanging="525"/>
        <w:rPr>
          <w:szCs w:val="24"/>
        </w:rPr>
      </w:pPr>
      <w:r>
        <w:rPr>
          <w:rFonts w:hAnsi="SimSun"/>
          <w:szCs w:val="24"/>
        </w:rPr>
        <w:t>授权地方当局以下述方式处理反社会行为：把初次租赁延长到</w:t>
      </w:r>
      <w:r>
        <w:rPr>
          <w:szCs w:val="24"/>
        </w:rPr>
        <w:t>12</w:t>
      </w:r>
      <w:r>
        <w:rPr>
          <w:rFonts w:hAnsi="SimSun"/>
          <w:szCs w:val="24"/>
        </w:rPr>
        <w:t>个月以上；拒绝因为反社会行为而提出的双方互换申请；防止承租人以反社会行为为由购买</w:t>
      </w:r>
      <w:r>
        <w:rPr>
          <w:rFonts w:hint="eastAsia"/>
          <w:szCs w:val="24"/>
        </w:rPr>
        <w:t>“</w:t>
      </w:r>
      <w:r>
        <w:rPr>
          <w:rFonts w:hAnsi="SimSun"/>
          <w:szCs w:val="24"/>
        </w:rPr>
        <w:t>购买权</w:t>
      </w:r>
      <w:r>
        <w:rPr>
          <w:rFonts w:hint="eastAsia"/>
          <w:szCs w:val="24"/>
        </w:rPr>
        <w:t>”</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在房屋长期（至少</w:t>
      </w:r>
      <w:r>
        <w:rPr>
          <w:szCs w:val="24"/>
        </w:rPr>
        <w:t>6</w:t>
      </w:r>
      <w:r>
        <w:rPr>
          <w:rFonts w:hAnsi="SimSun"/>
          <w:szCs w:val="24"/>
        </w:rPr>
        <w:t>个月）空闲的情况下，准许地方当局申</w:t>
      </w:r>
      <w:r>
        <w:rPr>
          <w:rFonts w:hAnsi="SimSun"/>
          <w:szCs w:val="24"/>
        </w:rPr>
        <w:t>请</w:t>
      </w:r>
      <w:r>
        <w:rPr>
          <w:rFonts w:hint="eastAsia"/>
          <w:szCs w:val="24"/>
        </w:rPr>
        <w:t>“</w:t>
      </w:r>
      <w:r>
        <w:rPr>
          <w:rFonts w:hAnsi="SimSun"/>
          <w:szCs w:val="24"/>
        </w:rPr>
        <w:t>临时空闲住房管理令</w:t>
      </w:r>
      <w:r>
        <w:rPr>
          <w:rFonts w:hint="eastAsia"/>
          <w:szCs w:val="24"/>
        </w:rPr>
        <w:t>”</w:t>
      </w:r>
      <w:r>
        <w:rPr>
          <w:rFonts w:hAnsi="SimSun"/>
          <w:szCs w:val="24"/>
        </w:rPr>
        <w:t>（</w:t>
      </w:r>
      <w:r>
        <w:rPr>
          <w:rFonts w:hint="eastAsia"/>
          <w:szCs w:val="24"/>
        </w:rPr>
        <w:t>“</w:t>
      </w:r>
      <w:r>
        <w:rPr>
          <w:rFonts w:hAnsi="SimSun"/>
          <w:szCs w:val="24"/>
        </w:rPr>
        <w:t>临时空房令</w:t>
      </w:r>
      <w:r>
        <w:rPr>
          <w:rFonts w:hint="eastAsia"/>
          <w:szCs w:val="24"/>
        </w:rPr>
        <w:t>”</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规定确保房东或其代理人要求租赁押金时，这些押金由政府主办的计划予以担保；</w:t>
      </w:r>
    </w:p>
    <w:p w:rsidR="00000000" w:rsidRDefault="007F0021">
      <w:pPr>
        <w:numPr>
          <w:ilvl w:val="1"/>
          <w:numId w:val="43"/>
        </w:numPr>
        <w:tabs>
          <w:tab w:val="clear" w:pos="1360"/>
          <w:tab w:val="left" w:pos="1155"/>
        </w:tabs>
        <w:ind w:left="1155" w:hanging="525"/>
        <w:rPr>
          <w:szCs w:val="24"/>
        </w:rPr>
      </w:pPr>
      <w:r>
        <w:rPr>
          <w:rFonts w:hAnsi="SimSun"/>
          <w:szCs w:val="24"/>
        </w:rPr>
        <w:t>允许住宅房地产法庭对无缘无故管理或出租应当根据本法第</w:t>
      </w:r>
      <w:r>
        <w:rPr>
          <w:szCs w:val="24"/>
        </w:rPr>
        <w:t>2</w:t>
      </w:r>
      <w:r>
        <w:rPr>
          <w:rFonts w:hAnsi="SimSun"/>
          <w:szCs w:val="24"/>
        </w:rPr>
        <w:t>或第</w:t>
      </w:r>
      <w:r>
        <w:rPr>
          <w:szCs w:val="24"/>
        </w:rPr>
        <w:t>3</w:t>
      </w:r>
      <w:r>
        <w:rPr>
          <w:rFonts w:hAnsi="SimSun"/>
          <w:szCs w:val="24"/>
        </w:rPr>
        <w:t>部分办理租赁执照而未办下执照的房地产的房东，强制执行</w:t>
      </w:r>
      <w:r>
        <w:rPr>
          <w:rFonts w:hint="eastAsia"/>
          <w:szCs w:val="24"/>
        </w:rPr>
        <w:t>“</w:t>
      </w:r>
      <w:r>
        <w:rPr>
          <w:rFonts w:hAnsi="SimSun"/>
          <w:szCs w:val="24"/>
        </w:rPr>
        <w:t>租金退还令</w:t>
      </w:r>
      <w:r>
        <w:rPr>
          <w:rFonts w:hint="eastAsia"/>
          <w:szCs w:val="24"/>
        </w:rPr>
        <w:t>”</w:t>
      </w:r>
      <w:r>
        <w:rPr>
          <w:rFonts w:hAnsi="SimSun"/>
          <w:szCs w:val="24"/>
        </w:rPr>
        <w:t>（租金退还令</w:t>
      </w:r>
      <w:r>
        <w:rPr>
          <w:rFonts w:hAnsi="SimSun" w:hint="eastAsia"/>
          <w:szCs w:val="24"/>
        </w:rPr>
        <w:t>——</w:t>
      </w:r>
      <w:r>
        <w:rPr>
          <w:rFonts w:hAnsi="SimSun"/>
          <w:szCs w:val="24"/>
        </w:rPr>
        <w:t>一种经济惩罚）；</w:t>
      </w:r>
    </w:p>
    <w:p w:rsidR="00000000" w:rsidRDefault="007F0021">
      <w:pPr>
        <w:numPr>
          <w:ilvl w:val="1"/>
          <w:numId w:val="43"/>
        </w:numPr>
        <w:tabs>
          <w:tab w:val="clear" w:pos="1360"/>
          <w:tab w:val="left" w:pos="1155"/>
        </w:tabs>
        <w:ind w:left="1155" w:hanging="525"/>
        <w:rPr>
          <w:szCs w:val="24"/>
        </w:rPr>
      </w:pPr>
      <w:r>
        <w:rPr>
          <w:rFonts w:hAnsi="SimSun"/>
          <w:szCs w:val="24"/>
        </w:rPr>
        <w:t>规定要求区委员会评估本区吉卜赛人和游民的住房需要，并制订一项战略，详细说明如何满足这些需要；</w:t>
      </w:r>
    </w:p>
    <w:p w:rsidR="00000000" w:rsidRDefault="007F0021">
      <w:pPr>
        <w:numPr>
          <w:ilvl w:val="1"/>
          <w:numId w:val="43"/>
        </w:numPr>
        <w:tabs>
          <w:tab w:val="clear" w:pos="1360"/>
          <w:tab w:val="left" w:pos="1155"/>
        </w:tabs>
        <w:ind w:left="1155" w:hanging="525"/>
        <w:rPr>
          <w:szCs w:val="24"/>
        </w:rPr>
      </w:pPr>
      <w:r>
        <w:rPr>
          <w:rFonts w:hAnsi="SimSun"/>
          <w:szCs w:val="24"/>
        </w:rPr>
        <w:t xml:space="preserve">规定照命令更新法定过度拥挤的住所；　</w:t>
      </w:r>
    </w:p>
    <w:p w:rsidR="00000000" w:rsidRDefault="007F0021">
      <w:pPr>
        <w:numPr>
          <w:ilvl w:val="1"/>
          <w:numId w:val="43"/>
        </w:numPr>
        <w:tabs>
          <w:tab w:val="clear" w:pos="1360"/>
          <w:tab w:val="left" w:pos="1155"/>
        </w:tabs>
        <w:ind w:left="1155" w:hanging="525"/>
        <w:rPr>
          <w:szCs w:val="24"/>
        </w:rPr>
      </w:pPr>
      <w:r>
        <w:rPr>
          <w:rFonts w:hAnsi="SimSun"/>
          <w:szCs w:val="24"/>
        </w:rPr>
        <w:t>向所有以活动住房为惟一或主要住所的人发放残疾人设施补助金；</w:t>
      </w:r>
    </w:p>
    <w:p w:rsidR="00000000" w:rsidRDefault="007F0021">
      <w:pPr>
        <w:numPr>
          <w:ilvl w:val="1"/>
          <w:numId w:val="43"/>
        </w:numPr>
        <w:tabs>
          <w:tab w:val="clear" w:pos="1360"/>
          <w:tab w:val="left" w:pos="1155"/>
        </w:tabs>
        <w:ind w:left="1155" w:hanging="525"/>
        <w:rPr>
          <w:szCs w:val="24"/>
        </w:rPr>
      </w:pPr>
      <w:r>
        <w:rPr>
          <w:rFonts w:hAnsi="SimSun"/>
          <w:szCs w:val="24"/>
        </w:rPr>
        <w:t>设立一名</w:t>
      </w:r>
      <w:r>
        <w:rPr>
          <w:rFonts w:hint="eastAsia"/>
          <w:szCs w:val="24"/>
        </w:rPr>
        <w:t>“</w:t>
      </w:r>
      <w:r>
        <w:rPr>
          <w:rFonts w:hAnsi="SimSun"/>
          <w:szCs w:val="24"/>
        </w:rPr>
        <w:t>威尔士社会住房监察员</w:t>
      </w:r>
      <w:r>
        <w:rPr>
          <w:rFonts w:hint="eastAsia"/>
          <w:szCs w:val="24"/>
        </w:rPr>
        <w:t>”</w:t>
      </w:r>
      <w:r>
        <w:rPr>
          <w:rFonts w:hAnsi="SimSun"/>
          <w:szCs w:val="24"/>
        </w:rPr>
        <w:t>，以调查</w:t>
      </w:r>
      <w:r>
        <w:rPr>
          <w:rFonts w:hAnsi="SimSun"/>
          <w:szCs w:val="24"/>
        </w:rPr>
        <w:t>对威尔士社会房东的投诉。</w:t>
      </w:r>
    </w:p>
    <w:p w:rsidR="00000000" w:rsidRDefault="007F0021">
      <w:pPr>
        <w:spacing w:after="320"/>
        <w:rPr>
          <w:szCs w:val="24"/>
        </w:rPr>
      </w:pPr>
      <w:r>
        <w:rPr>
          <w:szCs w:val="24"/>
        </w:rPr>
        <w:t>285</w:t>
      </w:r>
      <w:r>
        <w:rPr>
          <w:rFonts w:hAnsi="SimSun"/>
          <w:szCs w:val="24"/>
        </w:rPr>
        <w:t>．</w:t>
      </w:r>
      <w:r>
        <w:rPr>
          <w:szCs w:val="24"/>
        </w:rPr>
        <w:t>2005</w:t>
      </w:r>
      <w:r>
        <w:rPr>
          <w:rFonts w:hAnsi="SimSun"/>
          <w:szCs w:val="24"/>
        </w:rPr>
        <w:t>年</w:t>
      </w:r>
      <w:r>
        <w:rPr>
          <w:szCs w:val="24"/>
        </w:rPr>
        <w:t>1</w:t>
      </w:r>
      <w:r>
        <w:rPr>
          <w:rFonts w:hAnsi="SimSun"/>
          <w:szCs w:val="24"/>
        </w:rPr>
        <w:t>月，政府着手推行两项以</w:t>
      </w:r>
      <w:r>
        <w:rPr>
          <w:szCs w:val="24"/>
        </w:rPr>
        <w:t>2003</w:t>
      </w:r>
      <w:r>
        <w:rPr>
          <w:rFonts w:hAnsi="SimSun"/>
          <w:szCs w:val="24"/>
        </w:rPr>
        <w:t>年《可持续社区计划》成功为基础</w:t>
      </w:r>
      <w:r>
        <w:rPr>
          <w:rFonts w:hAnsi="SimSun"/>
          <w:spacing w:val="6"/>
          <w:szCs w:val="24"/>
        </w:rPr>
        <w:t>的平行战略：《可持续社区：人人有家》</w:t>
      </w:r>
      <w:r>
        <w:rPr>
          <w:rStyle w:val="FootnoteReference"/>
          <w:rFonts w:eastAsia="SimSun"/>
          <w:spacing w:val="6"/>
          <w:szCs w:val="24"/>
        </w:rPr>
        <w:footnoteReference w:id="130"/>
      </w:r>
      <w:r>
        <w:rPr>
          <w:rFonts w:hAnsi="SimSun"/>
          <w:spacing w:val="6"/>
          <w:szCs w:val="24"/>
        </w:rPr>
        <w:t>和《可持续社区：人、地方和繁荣》</w:t>
      </w:r>
      <w:r>
        <w:rPr>
          <w:rFonts w:hAnsi="SimSun" w:hint="eastAsia"/>
          <w:spacing w:val="6"/>
          <w:szCs w:val="24"/>
        </w:rPr>
        <w:t>。</w:t>
      </w:r>
      <w:r>
        <w:rPr>
          <w:rStyle w:val="FootnoteReference"/>
          <w:rFonts w:eastAsia="SimSun"/>
          <w:spacing w:val="10"/>
          <w:szCs w:val="24"/>
        </w:rPr>
        <w:footnoteReference w:id="131"/>
      </w:r>
      <w:r>
        <w:rPr>
          <w:rFonts w:hAnsi="SimSun"/>
          <w:szCs w:val="24"/>
        </w:rPr>
        <w:t>《可持续社区：人人有家》</w:t>
      </w:r>
      <w:r>
        <w:rPr>
          <w:szCs w:val="24"/>
        </w:rPr>
        <w:t>2005</w:t>
      </w:r>
      <w:r>
        <w:rPr>
          <w:rFonts w:hAnsi="SimSun"/>
          <w:szCs w:val="24"/>
        </w:rPr>
        <w:t>年</w:t>
      </w:r>
      <w:r>
        <w:rPr>
          <w:szCs w:val="24"/>
        </w:rPr>
        <w:t>1</w:t>
      </w:r>
      <w:r>
        <w:rPr>
          <w:rFonts w:hAnsi="SimSun"/>
          <w:szCs w:val="24"/>
        </w:rPr>
        <w:t>月</w:t>
      </w:r>
      <w:r>
        <w:rPr>
          <w:szCs w:val="24"/>
        </w:rPr>
        <w:t>24</w:t>
      </w:r>
      <w:r>
        <w:rPr>
          <w:rFonts w:hAnsi="SimSun"/>
          <w:szCs w:val="24"/>
        </w:rPr>
        <w:t>日推出，阐明了政府今后</w:t>
      </w:r>
      <w:r>
        <w:rPr>
          <w:szCs w:val="24"/>
        </w:rPr>
        <w:t>5</w:t>
      </w:r>
      <w:r>
        <w:rPr>
          <w:rFonts w:hAnsi="SimSun"/>
          <w:szCs w:val="24"/>
        </w:rPr>
        <w:t>年以人人能承受的价格为大家提供获得体面住房机会而要采取的行动，在需要时提供更多住房，同时要改善环境，搞活有弃房和贫困的社区。《可持续社区：人、地方和繁荣》</w:t>
      </w:r>
      <w:r>
        <w:rPr>
          <w:szCs w:val="24"/>
        </w:rPr>
        <w:t>2005</w:t>
      </w:r>
      <w:r>
        <w:rPr>
          <w:rFonts w:hAnsi="SimSun"/>
          <w:szCs w:val="24"/>
        </w:rPr>
        <w:t>年</w:t>
      </w:r>
      <w:r>
        <w:rPr>
          <w:szCs w:val="24"/>
        </w:rPr>
        <w:t>1</w:t>
      </w:r>
      <w:r>
        <w:rPr>
          <w:rFonts w:hAnsi="SimSun"/>
          <w:szCs w:val="24"/>
        </w:rPr>
        <w:t>月</w:t>
      </w:r>
      <w:r>
        <w:rPr>
          <w:szCs w:val="24"/>
        </w:rPr>
        <w:t>31</w:t>
      </w:r>
      <w:r>
        <w:rPr>
          <w:rFonts w:hAnsi="SimSun"/>
          <w:szCs w:val="24"/>
        </w:rPr>
        <w:t>日推出，阐明了如何采取行动搞活街房邻里，加强地方领导，增进地区繁荣，以创造人们想生活和居住的地</w:t>
      </w:r>
      <w:r>
        <w:rPr>
          <w:rFonts w:hAnsi="SimSun"/>
          <w:szCs w:val="24"/>
        </w:rPr>
        <w:t>方。这两项战略共同构成了政府投资</w:t>
      </w:r>
      <w:r>
        <w:rPr>
          <w:szCs w:val="24"/>
        </w:rPr>
        <w:t>380</w:t>
      </w:r>
      <w:r>
        <w:rPr>
          <w:rFonts w:hAnsi="SimSun"/>
          <w:szCs w:val="24"/>
        </w:rPr>
        <w:t>亿英镑创建可持续社区的长期行动纲领的下一阶段。</w:t>
      </w:r>
    </w:p>
    <w:p w:rsidR="00000000" w:rsidRDefault="007F0021">
      <w:pPr>
        <w:spacing w:after="320"/>
        <w:rPr>
          <w:rFonts w:hAnsi="SimSun"/>
          <w:u w:val="single"/>
        </w:rPr>
      </w:pPr>
      <w:r>
        <w:rPr>
          <w:rFonts w:hAnsi="SimSun"/>
          <w:u w:val="single"/>
        </w:rPr>
        <w:t>统计数据</w:t>
      </w:r>
    </w:p>
    <w:p w:rsidR="00000000" w:rsidRDefault="007F0021">
      <w:pPr>
        <w:rPr>
          <w:szCs w:val="24"/>
        </w:rPr>
      </w:pPr>
      <w:r>
        <w:rPr>
          <w:szCs w:val="24"/>
        </w:rPr>
        <w:t>286</w:t>
      </w:r>
      <w:r>
        <w:rPr>
          <w:rFonts w:hAnsi="SimSun"/>
          <w:szCs w:val="24"/>
        </w:rPr>
        <w:t>．英国地方当局根据无家可归立法开展的活动的信息，按季度收集，包括所有被认可有资格接受援助、非故意弃家和有优先需要的住户。政府应对这些住户履行一项防止无家可归的主要义务，为他们提供适当住所，这些住户称为认可无房户。</w:t>
      </w:r>
      <w:r>
        <w:rPr>
          <w:szCs w:val="24"/>
        </w:rPr>
        <w:t>2006</w:t>
      </w:r>
      <w:r>
        <w:rPr>
          <w:rFonts w:hAnsi="SimSun"/>
          <w:szCs w:val="24"/>
        </w:rPr>
        <w:t>年，地方当局认可</w:t>
      </w:r>
      <w:r>
        <w:rPr>
          <w:szCs w:val="24"/>
        </w:rPr>
        <w:t>76</w:t>
      </w:r>
      <w:r>
        <w:rPr>
          <w:rFonts w:hint="eastAsia"/>
          <w:szCs w:val="24"/>
        </w:rPr>
        <w:t xml:space="preserve"> </w:t>
      </w:r>
      <w:r>
        <w:rPr>
          <w:szCs w:val="24"/>
        </w:rPr>
        <w:t>860</w:t>
      </w:r>
      <w:r>
        <w:rPr>
          <w:rFonts w:hint="eastAsia"/>
          <w:szCs w:val="24"/>
        </w:rPr>
        <w:t>名</w:t>
      </w:r>
      <w:r>
        <w:rPr>
          <w:rFonts w:hAnsi="SimSun"/>
          <w:szCs w:val="24"/>
        </w:rPr>
        <w:t>住户有资格接受援助、非故意弃家和有优先需要，因此应对他们履行一项防止无家可归的主要义务。自最近</w:t>
      </w:r>
      <w:r>
        <w:rPr>
          <w:szCs w:val="24"/>
        </w:rPr>
        <w:t>2003</w:t>
      </w:r>
      <w:r>
        <w:rPr>
          <w:rFonts w:hAnsi="SimSun"/>
          <w:szCs w:val="24"/>
        </w:rPr>
        <w:t>年出现高峰以来，这个数字下降了</w:t>
      </w:r>
      <w:r>
        <w:rPr>
          <w:szCs w:val="24"/>
        </w:rPr>
        <w:t>43%</w:t>
      </w:r>
      <w:r>
        <w:rPr>
          <w:rFonts w:hAnsi="SimSun"/>
          <w:szCs w:val="24"/>
        </w:rPr>
        <w:t>。</w:t>
      </w:r>
      <w:r>
        <w:rPr>
          <w:szCs w:val="24"/>
        </w:rPr>
        <w:t>2006</w:t>
      </w:r>
      <w:r>
        <w:rPr>
          <w:rFonts w:hAnsi="SimSun"/>
          <w:szCs w:val="24"/>
        </w:rPr>
        <w:t>年，因为包括</w:t>
      </w:r>
      <w:r>
        <w:rPr>
          <w:rFonts w:hAnsi="SimSun"/>
          <w:szCs w:val="24"/>
        </w:rPr>
        <w:t>了受扶养子女或孕妇，这些获得认可的住户有三分之二（</w:t>
      </w:r>
      <w:r>
        <w:rPr>
          <w:szCs w:val="24"/>
        </w:rPr>
        <w:t>51</w:t>
      </w:r>
      <w:r>
        <w:rPr>
          <w:rFonts w:hint="eastAsia"/>
          <w:szCs w:val="24"/>
        </w:rPr>
        <w:t xml:space="preserve"> </w:t>
      </w:r>
      <w:r>
        <w:rPr>
          <w:szCs w:val="24"/>
        </w:rPr>
        <w:t>060</w:t>
      </w:r>
      <w:r>
        <w:rPr>
          <w:rFonts w:hAnsi="SimSun"/>
          <w:szCs w:val="24"/>
        </w:rPr>
        <w:t>户）有优先需要。</w:t>
      </w:r>
    </w:p>
    <w:p w:rsidR="00000000" w:rsidRDefault="007F0021">
      <w:pPr>
        <w:rPr>
          <w:szCs w:val="24"/>
        </w:rPr>
      </w:pPr>
      <w:r>
        <w:rPr>
          <w:szCs w:val="24"/>
        </w:rPr>
        <w:t>287</w:t>
      </w:r>
      <w:r>
        <w:rPr>
          <w:rFonts w:hAnsi="SimSun"/>
          <w:szCs w:val="24"/>
        </w:rPr>
        <w:t>．如果不能立即提供固定的家，地方当局可以保证提供临时住处，直至找到固定的家。</w:t>
      </w:r>
      <w:r>
        <w:rPr>
          <w:szCs w:val="24"/>
        </w:rPr>
        <w:t>2006</w:t>
      </w:r>
      <w:r>
        <w:rPr>
          <w:rFonts w:hAnsi="SimSun"/>
          <w:szCs w:val="24"/>
        </w:rPr>
        <w:t>年底，有</w:t>
      </w:r>
      <w:r>
        <w:rPr>
          <w:szCs w:val="24"/>
        </w:rPr>
        <w:t>89</w:t>
      </w:r>
      <w:r>
        <w:rPr>
          <w:rFonts w:hint="eastAsia"/>
          <w:szCs w:val="24"/>
        </w:rPr>
        <w:t xml:space="preserve"> </w:t>
      </w:r>
      <w:r>
        <w:rPr>
          <w:szCs w:val="24"/>
        </w:rPr>
        <w:t>510</w:t>
      </w:r>
      <w:r>
        <w:rPr>
          <w:rFonts w:hAnsi="SimSun"/>
          <w:szCs w:val="24"/>
        </w:rPr>
        <w:t>户住在临时住处，如今这个数字已经连续</w:t>
      </w:r>
      <w:r>
        <w:rPr>
          <w:szCs w:val="24"/>
        </w:rPr>
        <w:t>5</w:t>
      </w:r>
      <w:r>
        <w:rPr>
          <w:rFonts w:hAnsi="SimSun"/>
          <w:szCs w:val="24"/>
        </w:rPr>
        <w:t>个季度下降（在此之前，这个数字一直稳定在</w:t>
      </w:r>
      <w:r>
        <w:rPr>
          <w:szCs w:val="24"/>
        </w:rPr>
        <w:t>101</w:t>
      </w:r>
      <w:r>
        <w:rPr>
          <w:rFonts w:hint="eastAsia"/>
          <w:szCs w:val="24"/>
        </w:rPr>
        <w:t xml:space="preserve"> </w:t>
      </w:r>
      <w:r>
        <w:rPr>
          <w:szCs w:val="24"/>
        </w:rPr>
        <w:t>000</w:t>
      </w:r>
      <w:r>
        <w:rPr>
          <w:rFonts w:hAnsi="SimSun"/>
          <w:szCs w:val="24"/>
        </w:rPr>
        <w:t>）。这些住户有</w:t>
      </w:r>
      <w:r>
        <w:rPr>
          <w:szCs w:val="24"/>
        </w:rPr>
        <w:t>87%</w:t>
      </w:r>
      <w:r>
        <w:rPr>
          <w:rFonts w:hAnsi="SimSun"/>
          <w:szCs w:val="24"/>
        </w:rPr>
        <w:t>都住在独立的房屋里。到</w:t>
      </w:r>
      <w:r>
        <w:rPr>
          <w:szCs w:val="24"/>
        </w:rPr>
        <w:t>2006</w:t>
      </w:r>
      <w:r>
        <w:rPr>
          <w:rFonts w:hAnsi="SimSun"/>
          <w:szCs w:val="24"/>
        </w:rPr>
        <w:t>年底，有受扶养子女或孕妇而住在临时住所的住户，下降到</w:t>
      </w:r>
      <w:r>
        <w:rPr>
          <w:rFonts w:hAnsi="SimSun" w:hint="eastAsia"/>
          <w:szCs w:val="24"/>
        </w:rPr>
        <w:t xml:space="preserve">   </w:t>
      </w:r>
      <w:r>
        <w:rPr>
          <w:szCs w:val="24"/>
        </w:rPr>
        <w:t>65</w:t>
      </w:r>
      <w:r>
        <w:rPr>
          <w:rFonts w:hint="eastAsia"/>
          <w:szCs w:val="24"/>
        </w:rPr>
        <w:t xml:space="preserve"> </w:t>
      </w:r>
      <w:r>
        <w:rPr>
          <w:szCs w:val="24"/>
        </w:rPr>
        <w:t>770</w:t>
      </w:r>
      <w:r>
        <w:rPr>
          <w:rFonts w:hAnsi="SimSun"/>
          <w:szCs w:val="24"/>
        </w:rPr>
        <w:t>个。其中</w:t>
      </w:r>
      <w:r>
        <w:rPr>
          <w:szCs w:val="24"/>
        </w:rPr>
        <w:t>93%</w:t>
      </w:r>
      <w:r>
        <w:rPr>
          <w:rFonts w:hAnsi="SimSun"/>
          <w:szCs w:val="24"/>
        </w:rPr>
        <w:t>都住在独立的房屋里。</w:t>
      </w:r>
      <w:r>
        <w:rPr>
          <w:rStyle w:val="FootnoteReference"/>
          <w:rFonts w:eastAsia="SimSun"/>
          <w:spacing w:val="10"/>
          <w:szCs w:val="24"/>
        </w:rPr>
        <w:footnoteReference w:id="132"/>
      </w:r>
    </w:p>
    <w:p w:rsidR="00000000" w:rsidRDefault="007F0021">
      <w:pPr>
        <w:rPr>
          <w:szCs w:val="24"/>
        </w:rPr>
      </w:pPr>
      <w:r>
        <w:rPr>
          <w:szCs w:val="24"/>
        </w:rPr>
        <w:t>288</w:t>
      </w:r>
      <w:r>
        <w:rPr>
          <w:rFonts w:hAnsi="SimSun"/>
          <w:szCs w:val="24"/>
        </w:rPr>
        <w:t>．政府也给出了露宿之人</w:t>
      </w:r>
      <w:r>
        <w:rPr>
          <w:szCs w:val="24"/>
        </w:rPr>
        <w:t>――</w:t>
      </w:r>
      <w:r>
        <w:rPr>
          <w:rFonts w:hAnsi="SimSun"/>
          <w:szCs w:val="24"/>
        </w:rPr>
        <w:t>实际上只在露天睡一夜的人</w:t>
      </w:r>
      <w:r>
        <w:rPr>
          <w:szCs w:val="24"/>
        </w:rPr>
        <w:t>――</w:t>
      </w:r>
      <w:r>
        <w:rPr>
          <w:rFonts w:hAnsi="SimSun"/>
          <w:szCs w:val="24"/>
        </w:rPr>
        <w:t>估计数。最近</w:t>
      </w:r>
      <w:r>
        <w:rPr>
          <w:rFonts w:hAnsi="SimSun"/>
          <w:szCs w:val="24"/>
        </w:rPr>
        <w:t>国家估计数以街头清点和地方当局估计数为基础，</w:t>
      </w:r>
      <w:r>
        <w:rPr>
          <w:szCs w:val="24"/>
        </w:rPr>
        <w:t>2006</w:t>
      </w:r>
      <w:r>
        <w:rPr>
          <w:rFonts w:hAnsi="SimSun"/>
          <w:szCs w:val="24"/>
        </w:rPr>
        <w:t>年</w:t>
      </w:r>
      <w:r>
        <w:rPr>
          <w:szCs w:val="24"/>
        </w:rPr>
        <w:t>9</w:t>
      </w:r>
      <w:r>
        <w:rPr>
          <w:rFonts w:hAnsi="SimSun"/>
          <w:szCs w:val="24"/>
        </w:rPr>
        <w:t>月公布；它表明，只在露天睡一夜的人数字下降了</w:t>
      </w:r>
      <w:r>
        <w:rPr>
          <w:szCs w:val="24"/>
        </w:rPr>
        <w:t>73%</w:t>
      </w:r>
      <w:r>
        <w:rPr>
          <w:rFonts w:hAnsi="SimSun"/>
          <w:szCs w:val="24"/>
        </w:rPr>
        <w:t>，即由</w:t>
      </w:r>
      <w:r>
        <w:rPr>
          <w:szCs w:val="24"/>
        </w:rPr>
        <w:t>1998</w:t>
      </w:r>
      <w:r>
        <w:rPr>
          <w:rFonts w:hAnsi="SimSun"/>
          <w:szCs w:val="24"/>
        </w:rPr>
        <w:t>年的</w:t>
      </w:r>
      <w:r>
        <w:rPr>
          <w:szCs w:val="24"/>
        </w:rPr>
        <w:t>1</w:t>
      </w:r>
      <w:r>
        <w:rPr>
          <w:rFonts w:hint="eastAsia"/>
          <w:szCs w:val="24"/>
        </w:rPr>
        <w:t xml:space="preserve"> </w:t>
      </w:r>
      <w:r>
        <w:rPr>
          <w:szCs w:val="24"/>
        </w:rPr>
        <w:t>850</w:t>
      </w:r>
      <w:r>
        <w:rPr>
          <w:rFonts w:hAnsi="SimSun"/>
          <w:szCs w:val="24"/>
        </w:rPr>
        <w:t>人下降到</w:t>
      </w:r>
      <w:r>
        <w:rPr>
          <w:szCs w:val="24"/>
        </w:rPr>
        <w:t>2006</w:t>
      </w:r>
      <w:r>
        <w:rPr>
          <w:rFonts w:hAnsi="SimSun"/>
          <w:szCs w:val="24"/>
        </w:rPr>
        <w:t>年的</w:t>
      </w:r>
      <w:r>
        <w:rPr>
          <w:szCs w:val="24"/>
        </w:rPr>
        <w:t>502</w:t>
      </w:r>
      <w:r>
        <w:rPr>
          <w:rFonts w:hAnsi="SimSun"/>
          <w:szCs w:val="24"/>
        </w:rPr>
        <w:t>人。</w:t>
      </w:r>
      <w:r>
        <w:rPr>
          <w:rStyle w:val="FootnoteReference"/>
          <w:rFonts w:eastAsia="SimSun"/>
          <w:spacing w:val="10"/>
          <w:szCs w:val="24"/>
        </w:rPr>
        <w:footnoteReference w:id="133"/>
      </w:r>
    </w:p>
    <w:p w:rsidR="00000000" w:rsidRDefault="007F0021">
      <w:pPr>
        <w:rPr>
          <w:szCs w:val="24"/>
        </w:rPr>
      </w:pPr>
      <w:r>
        <w:rPr>
          <w:szCs w:val="24"/>
        </w:rPr>
        <w:t>289</w:t>
      </w:r>
      <w:r>
        <w:rPr>
          <w:rFonts w:hAnsi="SimSun"/>
          <w:szCs w:val="24"/>
        </w:rPr>
        <w:t>．关于适当住房的最新可用材料基于适宜标准</w:t>
      </w:r>
      <w:r>
        <w:rPr>
          <w:szCs w:val="24"/>
        </w:rPr>
        <w:t>――</w:t>
      </w:r>
      <w:r>
        <w:rPr>
          <w:rFonts w:hAnsi="SimSun"/>
          <w:szCs w:val="24"/>
        </w:rPr>
        <w:t>一种法定最低标准，</w:t>
      </w:r>
      <w:r>
        <w:rPr>
          <w:szCs w:val="24"/>
        </w:rPr>
        <w:t>2006</w:t>
      </w:r>
      <w:r>
        <w:rPr>
          <w:rFonts w:hAnsi="SimSun"/>
          <w:szCs w:val="24"/>
        </w:rPr>
        <w:t>年</w:t>
      </w:r>
      <w:r>
        <w:rPr>
          <w:szCs w:val="24"/>
        </w:rPr>
        <w:t>4</w:t>
      </w:r>
      <w:r>
        <w:rPr>
          <w:rFonts w:hAnsi="SimSun"/>
          <w:szCs w:val="24"/>
        </w:rPr>
        <w:t>月为</w:t>
      </w:r>
      <w:r>
        <w:rPr>
          <w:rFonts w:hint="eastAsia"/>
          <w:szCs w:val="24"/>
        </w:rPr>
        <w:t>“</w:t>
      </w:r>
      <w:r>
        <w:rPr>
          <w:rFonts w:hAnsi="SimSun"/>
          <w:szCs w:val="24"/>
        </w:rPr>
        <w:t>住房卫生与安全评级制度</w:t>
      </w:r>
      <w:r>
        <w:rPr>
          <w:rFonts w:hint="eastAsia"/>
          <w:szCs w:val="24"/>
        </w:rPr>
        <w:t>”</w:t>
      </w:r>
      <w:r>
        <w:rPr>
          <w:rFonts w:hAnsi="SimSun"/>
          <w:szCs w:val="24"/>
        </w:rPr>
        <w:t>所取代。适宜标准评估房屋，根据的是一系列标准，包括：失修情况，结构的稳定性，潮湿程度，照明、采暖和通风，冷热水供应，排水系统，盥洗室浴缸</w:t>
      </w:r>
      <w:r>
        <w:rPr>
          <w:szCs w:val="24"/>
        </w:rPr>
        <w:t>/</w:t>
      </w:r>
      <w:r>
        <w:rPr>
          <w:rFonts w:hAnsi="SimSun"/>
          <w:szCs w:val="24"/>
        </w:rPr>
        <w:t>沐浴和洗手盆，食物制作设施及防火措施。</w:t>
      </w:r>
      <w:r>
        <w:rPr>
          <w:szCs w:val="24"/>
        </w:rPr>
        <w:t>2005</w:t>
      </w:r>
      <w:r>
        <w:rPr>
          <w:rFonts w:hAnsi="SimSun"/>
          <w:szCs w:val="24"/>
        </w:rPr>
        <w:t>年</w:t>
      </w:r>
      <w:r>
        <w:rPr>
          <w:szCs w:val="24"/>
        </w:rPr>
        <w:t>4</w:t>
      </w:r>
      <w:r>
        <w:rPr>
          <w:rFonts w:hAnsi="SimSun"/>
          <w:szCs w:val="24"/>
        </w:rPr>
        <w:t>月（有最新数据可查），根据这个标准，有</w:t>
      </w:r>
      <w:r>
        <w:rPr>
          <w:szCs w:val="24"/>
        </w:rPr>
        <w:t>735</w:t>
      </w:r>
      <w:r>
        <w:rPr>
          <w:rFonts w:hint="eastAsia"/>
          <w:szCs w:val="24"/>
        </w:rPr>
        <w:t xml:space="preserve"> </w:t>
      </w:r>
      <w:r>
        <w:rPr>
          <w:szCs w:val="24"/>
        </w:rPr>
        <w:t>000</w:t>
      </w:r>
      <w:r>
        <w:rPr>
          <w:rFonts w:hAnsi="SimSun"/>
          <w:szCs w:val="24"/>
        </w:rPr>
        <w:t>个住户（占全部住房的</w:t>
      </w:r>
      <w:r>
        <w:rPr>
          <w:szCs w:val="24"/>
        </w:rPr>
        <w:t>3.5%</w:t>
      </w:r>
      <w:r>
        <w:rPr>
          <w:rFonts w:hAnsi="SimSun"/>
          <w:szCs w:val="24"/>
        </w:rPr>
        <w:t>）生活在不适宜的条件下。这些住户共有</w:t>
      </w:r>
      <w:r>
        <w:rPr>
          <w:szCs w:val="24"/>
        </w:rPr>
        <w:t>180</w:t>
      </w:r>
      <w:r>
        <w:rPr>
          <w:rFonts w:hAnsi="SimSun"/>
          <w:szCs w:val="24"/>
        </w:rPr>
        <w:t>万人（占全部的</w:t>
      </w:r>
      <w:r>
        <w:rPr>
          <w:szCs w:val="24"/>
        </w:rPr>
        <w:t>3.5%</w:t>
      </w:r>
      <w:r>
        <w:rPr>
          <w:rFonts w:hAnsi="SimSun"/>
          <w:szCs w:val="24"/>
        </w:rPr>
        <w:t>）。有关住房卫生与安全评级制度的信息将会给出，还会附上英国住房条件调查</w:t>
      </w:r>
      <w:r>
        <w:rPr>
          <w:rStyle w:val="FootnoteReference"/>
          <w:rFonts w:eastAsia="SimSun"/>
          <w:spacing w:val="10"/>
          <w:szCs w:val="24"/>
        </w:rPr>
        <w:footnoteReference w:id="134"/>
      </w:r>
      <w:r>
        <w:rPr>
          <w:rFonts w:hAnsi="SimSun"/>
          <w:szCs w:val="24"/>
        </w:rPr>
        <w:t>提供的</w:t>
      </w:r>
      <w:r>
        <w:rPr>
          <w:szCs w:val="24"/>
        </w:rPr>
        <w:t>2006</w:t>
      </w:r>
      <w:r>
        <w:rPr>
          <w:rFonts w:hAnsi="SimSun"/>
          <w:szCs w:val="24"/>
        </w:rPr>
        <w:t>年的数字。</w:t>
      </w:r>
    </w:p>
    <w:p w:rsidR="00000000" w:rsidRDefault="007F0021">
      <w:pPr>
        <w:rPr>
          <w:szCs w:val="24"/>
        </w:rPr>
      </w:pPr>
      <w:r>
        <w:rPr>
          <w:szCs w:val="24"/>
        </w:rPr>
        <w:t>290</w:t>
      </w:r>
      <w:r>
        <w:rPr>
          <w:rFonts w:hAnsi="SimSun"/>
          <w:szCs w:val="24"/>
        </w:rPr>
        <w:t>．根据英国住房调查最近三年（</w:t>
      </w:r>
      <w:r>
        <w:rPr>
          <w:szCs w:val="24"/>
        </w:rPr>
        <w:t>2003/</w:t>
      </w:r>
      <w:r>
        <w:rPr>
          <w:rFonts w:hint="eastAsia"/>
          <w:szCs w:val="24"/>
        </w:rPr>
        <w:t>20</w:t>
      </w:r>
      <w:r>
        <w:rPr>
          <w:szCs w:val="24"/>
        </w:rPr>
        <w:t>04</w:t>
      </w:r>
      <w:r>
        <w:rPr>
          <w:rFonts w:hAnsi="SimSun"/>
          <w:szCs w:val="24"/>
        </w:rPr>
        <w:t>年至</w:t>
      </w:r>
      <w:r>
        <w:rPr>
          <w:szCs w:val="24"/>
        </w:rPr>
        <w:t>2005/</w:t>
      </w:r>
      <w:r>
        <w:rPr>
          <w:rFonts w:hint="eastAsia"/>
          <w:szCs w:val="24"/>
        </w:rPr>
        <w:t>20</w:t>
      </w:r>
      <w:r>
        <w:rPr>
          <w:szCs w:val="24"/>
        </w:rPr>
        <w:t>06</w:t>
      </w:r>
      <w:r>
        <w:rPr>
          <w:rFonts w:hAnsi="SimSun"/>
          <w:szCs w:val="24"/>
        </w:rPr>
        <w:t>年）的数据，估计平均有</w:t>
      </w:r>
      <w:r>
        <w:rPr>
          <w:szCs w:val="24"/>
        </w:rPr>
        <w:t>240</w:t>
      </w:r>
      <w:r>
        <w:rPr>
          <w:rFonts w:hAnsi="SimSun"/>
          <w:szCs w:val="24"/>
        </w:rPr>
        <w:t>万人生活条件过于拥挤，其中</w:t>
      </w:r>
      <w:r>
        <w:rPr>
          <w:szCs w:val="24"/>
        </w:rPr>
        <w:t>893</w:t>
      </w:r>
      <w:r>
        <w:rPr>
          <w:rFonts w:hint="eastAsia"/>
          <w:szCs w:val="24"/>
        </w:rPr>
        <w:t xml:space="preserve"> </w:t>
      </w:r>
      <w:r>
        <w:rPr>
          <w:szCs w:val="24"/>
        </w:rPr>
        <w:t>000</w:t>
      </w:r>
      <w:r>
        <w:rPr>
          <w:rFonts w:hAnsi="SimSun"/>
          <w:szCs w:val="24"/>
        </w:rPr>
        <w:t>人是</w:t>
      </w:r>
      <w:r>
        <w:rPr>
          <w:szCs w:val="24"/>
        </w:rPr>
        <w:t>16</w:t>
      </w:r>
      <w:r>
        <w:rPr>
          <w:rFonts w:hAnsi="SimSun"/>
          <w:szCs w:val="24"/>
        </w:rPr>
        <w:t>岁以下的儿童。</w:t>
      </w:r>
      <w:r>
        <w:rPr>
          <w:szCs w:val="24"/>
        </w:rPr>
        <w:t>240</w:t>
      </w:r>
      <w:r>
        <w:rPr>
          <w:rFonts w:hAnsi="SimSun"/>
          <w:szCs w:val="24"/>
        </w:rPr>
        <w:t>万人占英格兰全部人口的</w:t>
      </w:r>
      <w:r>
        <w:rPr>
          <w:szCs w:val="24"/>
        </w:rPr>
        <w:t>4.9%</w:t>
      </w:r>
      <w:r>
        <w:rPr>
          <w:rFonts w:hAnsi="SimSun"/>
          <w:szCs w:val="24"/>
        </w:rPr>
        <w:t>；</w:t>
      </w:r>
      <w:r>
        <w:rPr>
          <w:szCs w:val="24"/>
        </w:rPr>
        <w:t>893</w:t>
      </w:r>
      <w:r>
        <w:rPr>
          <w:rFonts w:hint="eastAsia"/>
          <w:szCs w:val="24"/>
        </w:rPr>
        <w:t xml:space="preserve"> </w:t>
      </w:r>
      <w:r>
        <w:rPr>
          <w:szCs w:val="24"/>
        </w:rPr>
        <w:t>000</w:t>
      </w:r>
      <w:r>
        <w:rPr>
          <w:rFonts w:hint="eastAsia"/>
          <w:szCs w:val="24"/>
        </w:rPr>
        <w:t>名</w:t>
      </w:r>
      <w:r>
        <w:rPr>
          <w:rFonts w:hAnsi="SimSun"/>
          <w:szCs w:val="24"/>
        </w:rPr>
        <w:t>儿童占</w:t>
      </w:r>
      <w:r>
        <w:rPr>
          <w:szCs w:val="24"/>
        </w:rPr>
        <w:t>16</w:t>
      </w:r>
      <w:r>
        <w:rPr>
          <w:rFonts w:hAnsi="SimSun"/>
          <w:szCs w:val="24"/>
        </w:rPr>
        <w:t>岁以下人口的</w:t>
      </w:r>
      <w:r>
        <w:rPr>
          <w:szCs w:val="24"/>
        </w:rPr>
        <w:t>9.2%</w:t>
      </w:r>
      <w:r>
        <w:rPr>
          <w:rFonts w:hAnsi="SimSun"/>
          <w:szCs w:val="24"/>
        </w:rPr>
        <w:t>。另外，估计过去</w:t>
      </w:r>
      <w:r>
        <w:rPr>
          <w:szCs w:val="24"/>
        </w:rPr>
        <w:t>3</w:t>
      </w:r>
      <w:r>
        <w:rPr>
          <w:rFonts w:hAnsi="SimSun"/>
          <w:szCs w:val="24"/>
        </w:rPr>
        <w:t>年，有</w:t>
      </w:r>
      <w:r>
        <w:rPr>
          <w:szCs w:val="24"/>
        </w:rPr>
        <w:t>526</w:t>
      </w:r>
      <w:r>
        <w:rPr>
          <w:rFonts w:hint="eastAsia"/>
          <w:szCs w:val="24"/>
        </w:rPr>
        <w:t xml:space="preserve"> </w:t>
      </w:r>
      <w:r>
        <w:rPr>
          <w:szCs w:val="24"/>
        </w:rPr>
        <w:t>000</w:t>
      </w:r>
      <w:r>
        <w:rPr>
          <w:rFonts w:hAnsi="SimSun"/>
          <w:szCs w:val="24"/>
        </w:rPr>
        <w:t>个住户条件过度拥挤，占英格兰全</w:t>
      </w:r>
      <w:r>
        <w:rPr>
          <w:rFonts w:hAnsi="SimSun"/>
          <w:szCs w:val="24"/>
        </w:rPr>
        <w:t>部住户的</w:t>
      </w:r>
      <w:r>
        <w:rPr>
          <w:szCs w:val="24"/>
        </w:rPr>
        <w:t>2.5%</w:t>
      </w:r>
      <w:r>
        <w:rPr>
          <w:rFonts w:hAnsi="SimSun"/>
          <w:szCs w:val="24"/>
        </w:rPr>
        <w:t>左右。在这些过度拥挤的住户中，</w:t>
      </w:r>
      <w:r>
        <w:rPr>
          <w:szCs w:val="24"/>
        </w:rPr>
        <w:t>20.2</w:t>
      </w:r>
      <w:r>
        <w:rPr>
          <w:rFonts w:hAnsi="SimSun"/>
          <w:szCs w:val="24"/>
        </w:rPr>
        <w:t>万户是自住房，</w:t>
      </w:r>
      <w:r>
        <w:rPr>
          <w:szCs w:val="24"/>
        </w:rPr>
        <w:t>216</w:t>
      </w:r>
      <w:r>
        <w:rPr>
          <w:rFonts w:hAnsi="SimSun"/>
          <w:szCs w:val="24"/>
        </w:rPr>
        <w:t>户是社会租赁房，</w:t>
      </w:r>
      <w:r>
        <w:rPr>
          <w:szCs w:val="24"/>
        </w:rPr>
        <w:t>109</w:t>
      </w:r>
      <w:r>
        <w:rPr>
          <w:rFonts w:hint="eastAsia"/>
          <w:szCs w:val="24"/>
        </w:rPr>
        <w:t xml:space="preserve"> </w:t>
      </w:r>
      <w:r>
        <w:rPr>
          <w:szCs w:val="24"/>
        </w:rPr>
        <w:t>000</w:t>
      </w:r>
      <w:r>
        <w:rPr>
          <w:rFonts w:hint="eastAsia"/>
          <w:szCs w:val="24"/>
        </w:rPr>
        <w:t>户</w:t>
      </w:r>
      <w:r>
        <w:rPr>
          <w:rFonts w:hAnsi="SimSun"/>
          <w:szCs w:val="24"/>
        </w:rPr>
        <w:t>是私人租赁房。</w:t>
      </w:r>
      <w:r>
        <w:rPr>
          <w:rStyle w:val="FootnoteReference"/>
          <w:rFonts w:eastAsia="SimSun"/>
          <w:spacing w:val="10"/>
          <w:szCs w:val="24"/>
        </w:rPr>
        <w:footnoteReference w:id="135"/>
      </w:r>
    </w:p>
    <w:p w:rsidR="00000000" w:rsidRDefault="007F0021">
      <w:pPr>
        <w:rPr>
          <w:szCs w:val="24"/>
        </w:rPr>
      </w:pPr>
      <w:r>
        <w:rPr>
          <w:szCs w:val="24"/>
        </w:rPr>
        <w:t>291</w:t>
      </w:r>
      <w:r>
        <w:rPr>
          <w:rFonts w:hAnsi="SimSun"/>
          <w:szCs w:val="24"/>
        </w:rPr>
        <w:t>．政府每年</w:t>
      </w:r>
      <w:r>
        <w:rPr>
          <w:szCs w:val="24"/>
        </w:rPr>
        <w:t>1</w:t>
      </w:r>
      <w:r>
        <w:rPr>
          <w:rFonts w:hAnsi="SimSun"/>
          <w:szCs w:val="24"/>
        </w:rPr>
        <w:t>月和</w:t>
      </w:r>
      <w:r>
        <w:rPr>
          <w:szCs w:val="24"/>
        </w:rPr>
        <w:t>7</w:t>
      </w:r>
      <w:r>
        <w:rPr>
          <w:rFonts w:hAnsi="SimSun"/>
          <w:szCs w:val="24"/>
        </w:rPr>
        <w:t>月从地方当局收集英格兰境内所见吉卜赛人和游民汽车住房数量的资料。它记录了没有规划许可的私自土地开发区（土地归占用者所有）和私设营地（路边和占有者没有获得居留许可的私有土地）上的汽车住房数量。在此类住所安身的个人的数量没有记录；不过，截至</w:t>
      </w:r>
      <w:r>
        <w:rPr>
          <w:szCs w:val="24"/>
        </w:rPr>
        <w:t>2006</w:t>
      </w:r>
      <w:r>
        <w:rPr>
          <w:rFonts w:hAnsi="SimSun"/>
          <w:szCs w:val="24"/>
        </w:rPr>
        <w:t>年</w:t>
      </w:r>
      <w:r>
        <w:rPr>
          <w:szCs w:val="24"/>
        </w:rPr>
        <w:t>7</w:t>
      </w:r>
      <w:r>
        <w:rPr>
          <w:rFonts w:hAnsi="SimSun"/>
          <w:szCs w:val="24"/>
        </w:rPr>
        <w:t>月</w:t>
      </w:r>
      <w:r>
        <w:rPr>
          <w:szCs w:val="24"/>
        </w:rPr>
        <w:t>19</w:t>
      </w:r>
      <w:r>
        <w:rPr>
          <w:rFonts w:hAnsi="SimSun"/>
          <w:szCs w:val="24"/>
        </w:rPr>
        <w:t>日（可以找到的出版材料的最后日期）发现的汽车住房数量如下：没有规划许可的私自土地开发区中的汽车住房</w:t>
      </w:r>
      <w:r>
        <w:rPr>
          <w:szCs w:val="24"/>
        </w:rPr>
        <w:t>2</w:t>
      </w:r>
      <w:r>
        <w:rPr>
          <w:rFonts w:hint="eastAsia"/>
          <w:szCs w:val="24"/>
        </w:rPr>
        <w:t xml:space="preserve"> </w:t>
      </w:r>
      <w:r>
        <w:rPr>
          <w:szCs w:val="24"/>
        </w:rPr>
        <w:t>234</w:t>
      </w:r>
      <w:r>
        <w:rPr>
          <w:rFonts w:hAnsi="SimSun"/>
          <w:szCs w:val="24"/>
        </w:rPr>
        <w:t>个</w:t>
      </w:r>
      <w:r>
        <w:rPr>
          <w:rFonts w:hAnsi="SimSun"/>
          <w:szCs w:val="24"/>
        </w:rPr>
        <w:t>，营地上的汽车住房</w:t>
      </w:r>
      <w:r>
        <w:rPr>
          <w:szCs w:val="24"/>
        </w:rPr>
        <w:t>1</w:t>
      </w:r>
      <w:r>
        <w:rPr>
          <w:rFonts w:hint="eastAsia"/>
          <w:szCs w:val="24"/>
        </w:rPr>
        <w:t xml:space="preserve"> </w:t>
      </w:r>
      <w:r>
        <w:rPr>
          <w:szCs w:val="24"/>
        </w:rPr>
        <w:t>767</w:t>
      </w:r>
      <w:r>
        <w:rPr>
          <w:rFonts w:hAnsi="SimSun"/>
          <w:szCs w:val="24"/>
        </w:rPr>
        <w:t>个。</w:t>
      </w:r>
      <w:r>
        <w:rPr>
          <w:rStyle w:val="FootnoteReference"/>
          <w:rFonts w:eastAsia="SimSun"/>
          <w:spacing w:val="10"/>
          <w:szCs w:val="24"/>
        </w:rPr>
        <w:footnoteReference w:id="136"/>
      </w:r>
    </w:p>
    <w:p w:rsidR="00000000" w:rsidRDefault="007F0021">
      <w:pPr>
        <w:rPr>
          <w:szCs w:val="24"/>
        </w:rPr>
      </w:pPr>
      <w:r>
        <w:rPr>
          <w:szCs w:val="24"/>
        </w:rPr>
        <w:t>292</w:t>
      </w:r>
      <w:r>
        <w:rPr>
          <w:rFonts w:hAnsi="SimSun"/>
          <w:szCs w:val="24"/>
        </w:rPr>
        <w:t>．</w:t>
      </w:r>
      <w:r>
        <w:rPr>
          <w:szCs w:val="24"/>
        </w:rPr>
        <w:t>2005/</w:t>
      </w:r>
      <w:r>
        <w:rPr>
          <w:rFonts w:hint="eastAsia"/>
          <w:szCs w:val="24"/>
        </w:rPr>
        <w:t>20</w:t>
      </w:r>
      <w:r>
        <w:rPr>
          <w:szCs w:val="24"/>
        </w:rPr>
        <w:t>06</w:t>
      </w:r>
      <w:r>
        <w:rPr>
          <w:rFonts w:hAnsi="SimSun"/>
          <w:szCs w:val="24"/>
        </w:rPr>
        <w:t>年，发生了</w:t>
      </w:r>
      <w:r>
        <w:rPr>
          <w:szCs w:val="24"/>
        </w:rPr>
        <w:t>12</w:t>
      </w:r>
      <w:r>
        <w:rPr>
          <w:rFonts w:hint="eastAsia"/>
          <w:szCs w:val="24"/>
        </w:rPr>
        <w:t xml:space="preserve"> </w:t>
      </w:r>
      <w:r>
        <w:rPr>
          <w:szCs w:val="24"/>
        </w:rPr>
        <w:t>841</w:t>
      </w:r>
      <w:r>
        <w:rPr>
          <w:rFonts w:hAnsi="SimSun"/>
          <w:szCs w:val="24"/>
        </w:rPr>
        <w:t>起驱逐（因各种理由）注册社会房东承租人事件。英格兰地方当局房东开始提交</w:t>
      </w:r>
      <w:r>
        <w:rPr>
          <w:szCs w:val="24"/>
        </w:rPr>
        <w:t>2005/</w:t>
      </w:r>
      <w:r>
        <w:rPr>
          <w:rFonts w:hint="eastAsia"/>
          <w:szCs w:val="24"/>
        </w:rPr>
        <w:t>20</w:t>
      </w:r>
      <w:r>
        <w:rPr>
          <w:szCs w:val="24"/>
        </w:rPr>
        <w:t>06</w:t>
      </w:r>
      <w:r>
        <w:rPr>
          <w:rFonts w:hAnsi="SimSun"/>
          <w:szCs w:val="24"/>
        </w:rPr>
        <w:t>年遭受占有诉讼的承租人的数据。尽管数据已退还，但在这数据收集的第一年，认为数据的质量是不可靠的。政府不了解为私人租赁房屋收集的任何数据，或者为缺乏防驱逐法律保护的人收集的任何数据。</w:t>
      </w:r>
    </w:p>
    <w:p w:rsidR="00000000" w:rsidRDefault="007F0021">
      <w:pPr>
        <w:rPr>
          <w:szCs w:val="24"/>
        </w:rPr>
      </w:pPr>
      <w:r>
        <w:rPr>
          <w:szCs w:val="24"/>
        </w:rPr>
        <w:t>293</w:t>
      </w:r>
      <w:r>
        <w:rPr>
          <w:rFonts w:hAnsi="SimSun"/>
          <w:szCs w:val="24"/>
        </w:rPr>
        <w:t>．截至</w:t>
      </w:r>
      <w:r>
        <w:rPr>
          <w:szCs w:val="24"/>
        </w:rPr>
        <w:t>2006</w:t>
      </w:r>
      <w:r>
        <w:rPr>
          <w:rFonts w:hAnsi="SimSun"/>
          <w:szCs w:val="24"/>
        </w:rPr>
        <w:t>年</w:t>
      </w:r>
      <w:r>
        <w:rPr>
          <w:szCs w:val="24"/>
        </w:rPr>
        <w:t>4</w:t>
      </w:r>
      <w:r>
        <w:rPr>
          <w:rFonts w:hAnsi="SimSun"/>
          <w:szCs w:val="24"/>
        </w:rPr>
        <w:t>月</w:t>
      </w:r>
      <w:r>
        <w:rPr>
          <w:szCs w:val="24"/>
        </w:rPr>
        <w:t>1</w:t>
      </w:r>
      <w:r>
        <w:rPr>
          <w:rFonts w:hAnsi="SimSun"/>
          <w:szCs w:val="24"/>
        </w:rPr>
        <w:t>日，英格兰有</w:t>
      </w:r>
      <w:r>
        <w:rPr>
          <w:szCs w:val="24"/>
        </w:rPr>
        <w:t>163</w:t>
      </w:r>
      <w:r>
        <w:rPr>
          <w:rFonts w:hAnsi="SimSun"/>
          <w:szCs w:val="24"/>
        </w:rPr>
        <w:t>万个住户（不是人）上了社会住房等候名单。地方当局每年都汇报其住房等候名单的摘要信息，以列入</w:t>
      </w:r>
      <w:r>
        <w:rPr>
          <w:rFonts w:hint="eastAsia"/>
          <w:szCs w:val="24"/>
        </w:rPr>
        <w:t>“</w:t>
      </w:r>
      <w:r>
        <w:rPr>
          <w:rFonts w:hAnsi="SimSun"/>
          <w:szCs w:val="24"/>
        </w:rPr>
        <w:t>住房战略统计附录</w:t>
      </w:r>
      <w:r>
        <w:rPr>
          <w:rFonts w:hint="eastAsia"/>
          <w:szCs w:val="24"/>
        </w:rPr>
        <w:t>”</w:t>
      </w:r>
      <w:r>
        <w:rPr>
          <w:rFonts w:hAnsi="SimSun"/>
          <w:szCs w:val="24"/>
        </w:rPr>
        <w:t>的</w:t>
      </w:r>
      <w:r>
        <w:rPr>
          <w:rFonts w:hAnsi="SimSun"/>
          <w:szCs w:val="24"/>
        </w:rPr>
        <w:t>成果中。</w:t>
      </w:r>
      <w:r>
        <w:rPr>
          <w:rStyle w:val="FootnoteReference"/>
          <w:rFonts w:eastAsia="SimSun"/>
          <w:spacing w:val="10"/>
          <w:szCs w:val="24"/>
        </w:rPr>
        <w:footnoteReference w:id="137"/>
      </w:r>
      <w:r>
        <w:rPr>
          <w:rFonts w:hAnsi="SimSun"/>
          <w:szCs w:val="24"/>
        </w:rPr>
        <w:t>等候名单的数字提供了社会住房的新申请者，没有提到请求转让的现有社会住房承租人。如果地方当局与本区注册社会房东保持一份共同等候名单，则名单上也会列入已放入注册社会房东名单的住户。</w:t>
      </w:r>
    </w:p>
    <w:p w:rsidR="00000000" w:rsidRDefault="007F0021">
      <w:pPr>
        <w:spacing w:after="320"/>
        <w:rPr>
          <w:szCs w:val="24"/>
        </w:rPr>
      </w:pPr>
      <w:r>
        <w:rPr>
          <w:szCs w:val="24"/>
        </w:rPr>
        <w:t>294</w:t>
      </w:r>
      <w:r>
        <w:rPr>
          <w:rFonts w:hAnsi="SimSun"/>
          <w:szCs w:val="24"/>
        </w:rPr>
        <w:t>．</w:t>
      </w:r>
      <w:r>
        <w:rPr>
          <w:szCs w:val="24"/>
        </w:rPr>
        <w:t>1997/</w:t>
      </w:r>
      <w:r>
        <w:rPr>
          <w:rFonts w:hint="eastAsia"/>
          <w:szCs w:val="24"/>
        </w:rPr>
        <w:t>19</w:t>
      </w:r>
      <w:r>
        <w:rPr>
          <w:szCs w:val="24"/>
        </w:rPr>
        <w:t>98</w:t>
      </w:r>
      <w:r>
        <w:rPr>
          <w:rFonts w:hAnsi="SimSun"/>
          <w:szCs w:val="24"/>
        </w:rPr>
        <w:t>至</w:t>
      </w:r>
      <w:r>
        <w:rPr>
          <w:szCs w:val="24"/>
        </w:rPr>
        <w:t>2007/</w:t>
      </w:r>
      <w:r>
        <w:rPr>
          <w:rFonts w:hint="eastAsia"/>
          <w:szCs w:val="24"/>
        </w:rPr>
        <w:t>20</w:t>
      </w:r>
      <w:r>
        <w:rPr>
          <w:szCs w:val="24"/>
        </w:rPr>
        <w:t>08</w:t>
      </w:r>
      <w:r>
        <w:rPr>
          <w:rFonts w:hAnsi="SimSun"/>
          <w:szCs w:val="24"/>
        </w:rPr>
        <w:t>年期间，政府的住房投资翻了一倍多。</w:t>
      </w:r>
      <w:r>
        <w:rPr>
          <w:szCs w:val="24"/>
        </w:rPr>
        <w:t>1997/</w:t>
      </w:r>
      <w:r>
        <w:rPr>
          <w:rFonts w:hint="eastAsia"/>
          <w:szCs w:val="24"/>
        </w:rPr>
        <w:t>19</w:t>
      </w:r>
      <w:r>
        <w:rPr>
          <w:szCs w:val="24"/>
        </w:rPr>
        <w:t>98</w:t>
      </w:r>
      <w:r>
        <w:rPr>
          <w:rFonts w:hAnsi="SimSun"/>
          <w:szCs w:val="24"/>
        </w:rPr>
        <w:t>年，总投资额为</w:t>
      </w:r>
      <w:r>
        <w:rPr>
          <w:szCs w:val="24"/>
        </w:rPr>
        <w:t>19</w:t>
      </w:r>
      <w:r>
        <w:rPr>
          <w:rFonts w:hAnsi="SimSun"/>
          <w:szCs w:val="24"/>
        </w:rPr>
        <w:t>亿英镑，</w:t>
      </w:r>
      <w:r>
        <w:rPr>
          <w:szCs w:val="24"/>
        </w:rPr>
        <w:t>2007/</w:t>
      </w:r>
      <w:r>
        <w:rPr>
          <w:rFonts w:hint="eastAsia"/>
          <w:szCs w:val="24"/>
        </w:rPr>
        <w:t>20</w:t>
      </w:r>
      <w:r>
        <w:rPr>
          <w:szCs w:val="24"/>
        </w:rPr>
        <w:t>08</w:t>
      </w:r>
      <w:r>
        <w:rPr>
          <w:rFonts w:hAnsi="SimSun"/>
          <w:szCs w:val="24"/>
        </w:rPr>
        <w:t>年预计为</w:t>
      </w:r>
      <w:r>
        <w:rPr>
          <w:szCs w:val="24"/>
        </w:rPr>
        <w:t>56</w:t>
      </w:r>
      <w:r>
        <w:rPr>
          <w:rFonts w:hAnsi="SimSun"/>
          <w:szCs w:val="24"/>
        </w:rPr>
        <w:t>亿英镑。这涵盖了所有住房方案，包括给住房公司和给地方当局的资金。通过住房公司投入适价房的资金也增加了一倍。</w:t>
      </w:r>
      <w:r>
        <w:rPr>
          <w:szCs w:val="24"/>
        </w:rPr>
        <w:t>1997/</w:t>
      </w:r>
      <w:r>
        <w:rPr>
          <w:rFonts w:hint="eastAsia"/>
          <w:szCs w:val="24"/>
        </w:rPr>
        <w:t>19</w:t>
      </w:r>
      <w:r>
        <w:rPr>
          <w:szCs w:val="24"/>
        </w:rPr>
        <w:t>98</w:t>
      </w:r>
      <w:r>
        <w:rPr>
          <w:rFonts w:hAnsi="SimSun"/>
          <w:szCs w:val="24"/>
        </w:rPr>
        <w:t>年，投资</w:t>
      </w:r>
      <w:r>
        <w:rPr>
          <w:szCs w:val="24"/>
        </w:rPr>
        <w:t>9</w:t>
      </w:r>
      <w:r>
        <w:rPr>
          <w:rFonts w:hAnsi="SimSun"/>
          <w:szCs w:val="24"/>
        </w:rPr>
        <w:t>亿英镑，</w:t>
      </w:r>
      <w:r>
        <w:rPr>
          <w:szCs w:val="24"/>
        </w:rPr>
        <w:t>2007/</w:t>
      </w:r>
      <w:r>
        <w:rPr>
          <w:rFonts w:hint="eastAsia"/>
          <w:szCs w:val="24"/>
        </w:rPr>
        <w:t>20</w:t>
      </w:r>
      <w:r>
        <w:rPr>
          <w:szCs w:val="24"/>
        </w:rPr>
        <w:t>08</w:t>
      </w:r>
      <w:r>
        <w:rPr>
          <w:rFonts w:hAnsi="SimSun"/>
          <w:szCs w:val="24"/>
        </w:rPr>
        <w:t>年估计大约</w:t>
      </w:r>
      <w:r>
        <w:rPr>
          <w:rFonts w:hAnsi="SimSun"/>
          <w:szCs w:val="24"/>
        </w:rPr>
        <w:t>为</w:t>
      </w:r>
      <w:r>
        <w:rPr>
          <w:szCs w:val="24"/>
        </w:rPr>
        <w:t>20</w:t>
      </w:r>
      <w:r>
        <w:rPr>
          <w:rFonts w:hAnsi="SimSun"/>
          <w:szCs w:val="24"/>
        </w:rPr>
        <w:t>亿英镑。这包括社会租赁房屋和低价房屋所有权花费。</w:t>
      </w:r>
      <w:r>
        <w:rPr>
          <w:szCs w:val="24"/>
        </w:rPr>
        <w:t>1997</w:t>
      </w:r>
      <w:r>
        <w:rPr>
          <w:rFonts w:hAnsi="SimSun"/>
          <w:szCs w:val="24"/>
        </w:rPr>
        <w:t>至</w:t>
      </w:r>
      <w:r>
        <w:rPr>
          <w:szCs w:val="24"/>
        </w:rPr>
        <w:t>2006</w:t>
      </w:r>
      <w:r>
        <w:rPr>
          <w:rFonts w:hAnsi="SimSun"/>
          <w:szCs w:val="24"/>
        </w:rPr>
        <w:t>年期间，政府支持创建了</w:t>
      </w:r>
      <w:r>
        <w:rPr>
          <w:szCs w:val="24"/>
        </w:rPr>
        <w:t>300 000</w:t>
      </w:r>
      <w:r>
        <w:rPr>
          <w:rFonts w:hAnsi="SimSun"/>
          <w:szCs w:val="24"/>
        </w:rPr>
        <w:t>多万所新的适价房。这些新房屋既包括新建住房，也包括购买和重新装备的住房，至</w:t>
      </w:r>
      <w:r>
        <w:rPr>
          <w:szCs w:val="24"/>
        </w:rPr>
        <w:t>2008</w:t>
      </w:r>
      <w:r>
        <w:rPr>
          <w:rFonts w:hAnsi="SimSun"/>
          <w:szCs w:val="24"/>
        </w:rPr>
        <w:t>年每年提供</w:t>
      </w:r>
      <w:r>
        <w:rPr>
          <w:szCs w:val="24"/>
        </w:rPr>
        <w:t>30 000</w:t>
      </w:r>
      <w:r>
        <w:rPr>
          <w:rFonts w:hAnsi="SimSun"/>
          <w:szCs w:val="24"/>
        </w:rPr>
        <w:t>套社会租赁房，也就是说比</w:t>
      </w:r>
      <w:r>
        <w:rPr>
          <w:szCs w:val="24"/>
        </w:rPr>
        <w:t>2004/</w:t>
      </w:r>
      <w:r>
        <w:rPr>
          <w:rFonts w:hint="eastAsia"/>
          <w:szCs w:val="24"/>
        </w:rPr>
        <w:t>20</w:t>
      </w:r>
      <w:r>
        <w:rPr>
          <w:szCs w:val="24"/>
        </w:rPr>
        <w:t>05</w:t>
      </w:r>
      <w:r>
        <w:rPr>
          <w:rFonts w:hAnsi="SimSun"/>
          <w:szCs w:val="24"/>
        </w:rPr>
        <w:t>年增加了</w:t>
      </w:r>
      <w:r>
        <w:rPr>
          <w:szCs w:val="24"/>
        </w:rPr>
        <w:t>50%</w:t>
      </w:r>
      <w:r>
        <w:rPr>
          <w:rFonts w:hAnsi="SimSun"/>
          <w:szCs w:val="24"/>
        </w:rPr>
        <w:t>。政府预计住房公司将提供</w:t>
      </w:r>
      <w:r>
        <w:rPr>
          <w:szCs w:val="24"/>
        </w:rPr>
        <w:t>28 000</w:t>
      </w:r>
      <w:r>
        <w:rPr>
          <w:rFonts w:hAnsi="SimSun"/>
          <w:szCs w:val="24"/>
        </w:rPr>
        <w:t>套住房以协助实现这个目标。</w:t>
      </w:r>
    </w:p>
    <w:p w:rsidR="00000000" w:rsidRDefault="007F0021">
      <w:pPr>
        <w:spacing w:after="320"/>
        <w:rPr>
          <w:rFonts w:hAnsi="SimSun"/>
          <w:u w:val="single"/>
        </w:rPr>
      </w:pPr>
      <w:r>
        <w:rPr>
          <w:rFonts w:hAnsi="SimSun"/>
          <w:u w:val="single"/>
        </w:rPr>
        <w:t>住房－威尔士</w:t>
      </w:r>
    </w:p>
    <w:p w:rsidR="00000000" w:rsidRDefault="007F0021">
      <w:pPr>
        <w:spacing w:after="320"/>
        <w:rPr>
          <w:szCs w:val="24"/>
        </w:rPr>
      </w:pPr>
      <w:r>
        <w:rPr>
          <w:szCs w:val="24"/>
        </w:rPr>
        <w:t>295</w:t>
      </w:r>
      <w:r>
        <w:rPr>
          <w:rFonts w:hAnsi="SimSun"/>
          <w:szCs w:val="24"/>
        </w:rPr>
        <w:t>．第一项国家住房战略</w:t>
      </w:r>
      <w:r>
        <w:rPr>
          <w:rFonts w:hint="eastAsia"/>
          <w:szCs w:val="24"/>
        </w:rPr>
        <w:t>“</w:t>
      </w:r>
      <w:r>
        <w:rPr>
          <w:rFonts w:hAnsi="SimSun"/>
          <w:szCs w:val="24"/>
        </w:rPr>
        <w:t>威尔士改善人民住房</w:t>
      </w:r>
      <w:r>
        <w:rPr>
          <w:rFonts w:hint="eastAsia"/>
          <w:szCs w:val="24"/>
        </w:rPr>
        <w:t>”</w:t>
      </w:r>
      <w:r>
        <w:rPr>
          <w:rFonts w:hAnsi="SimSun"/>
          <w:szCs w:val="24"/>
        </w:rPr>
        <w:t>，</w:t>
      </w:r>
      <w:r>
        <w:rPr>
          <w:szCs w:val="24"/>
        </w:rPr>
        <w:t>2001</w:t>
      </w:r>
      <w:r>
        <w:rPr>
          <w:rFonts w:hAnsi="SimSun"/>
          <w:szCs w:val="24"/>
        </w:rPr>
        <w:t>年颁布。它不断演变，以达到不断变化的市场条件，并且正在通过其《行动计划》加以推进。此项优先考虑的一个关键因素</w:t>
      </w:r>
      <w:r>
        <w:rPr>
          <w:rFonts w:hAnsi="SimSun"/>
          <w:szCs w:val="24"/>
        </w:rPr>
        <w:t>是住房质量。威尔士住房质量标准是为社会住房订立的，它确立了一个威尔士所有社会住房到</w:t>
      </w:r>
      <w:r>
        <w:rPr>
          <w:szCs w:val="24"/>
        </w:rPr>
        <w:t>2012</w:t>
      </w:r>
      <w:r>
        <w:rPr>
          <w:rFonts w:hAnsi="SimSun"/>
          <w:szCs w:val="24"/>
        </w:rPr>
        <w:t>年必须达到的目标。这项标准的制订是促使这一领域不断改进的动力之一。这包括大规模地评估地方当局的股票和威尔士住房质量标准是否可以在每个地方当局现有资源范围内达到。为了全面达到威尔士住房质量标准，预计已按需要投入了大约</w:t>
      </w:r>
      <w:r>
        <w:rPr>
          <w:szCs w:val="24"/>
        </w:rPr>
        <w:t>30</w:t>
      </w:r>
      <w:r>
        <w:rPr>
          <w:rFonts w:hAnsi="SimSun"/>
          <w:szCs w:val="24"/>
        </w:rPr>
        <w:t>亿英镑（包括基础设施费）。无法为必要改善工程提供资金的地方当局，主要选择办法就是把它们的住房股票转让给一个新的注册社会房东，社区共同基金模式则是议会比较喜欢的选择。对私营部门来说，激励改善住房条件的动力是</w:t>
      </w:r>
      <w:r>
        <w:rPr>
          <w:rFonts w:hAnsi="SimSun"/>
          <w:szCs w:val="24"/>
        </w:rPr>
        <w:t>《</w:t>
      </w:r>
      <w:r>
        <w:rPr>
          <w:szCs w:val="24"/>
        </w:rPr>
        <w:t>2002</w:t>
      </w:r>
      <w:r>
        <w:rPr>
          <w:rFonts w:hAnsi="SimSun"/>
          <w:szCs w:val="24"/>
        </w:rPr>
        <w:t>年管理改革令》的规定和指定更新地区和赠款援助下实施的集体修缮计划。通过重新审查重大住房问题，包括近至</w:t>
      </w:r>
      <w:r>
        <w:rPr>
          <w:szCs w:val="24"/>
        </w:rPr>
        <w:t>2006</w:t>
      </w:r>
      <w:r>
        <w:rPr>
          <w:rFonts w:hAnsi="SimSun"/>
          <w:szCs w:val="24"/>
        </w:rPr>
        <w:t>年</w:t>
      </w:r>
      <w:r>
        <w:rPr>
          <w:szCs w:val="24"/>
        </w:rPr>
        <w:t>11</w:t>
      </w:r>
      <w:r>
        <w:rPr>
          <w:rFonts w:hAnsi="SimSun"/>
          <w:szCs w:val="24"/>
        </w:rPr>
        <w:t>月的住房质量</w:t>
      </w:r>
      <w:r>
        <w:rPr>
          <w:szCs w:val="24"/>
        </w:rPr>
        <w:t>/</w:t>
      </w:r>
      <w:r>
        <w:rPr>
          <w:rFonts w:hAnsi="SimSun"/>
          <w:szCs w:val="24"/>
        </w:rPr>
        <w:t>威尔士住房质量标准，批准有选择地审查改善的住房。这项审查是《国家住房战略行动计划》现行更新的一部分，确保最大限度地进行政策干预，以处理需要优先考虑的住房问题，如质量和价格适宜问题。</w:t>
      </w:r>
    </w:p>
    <w:p w:rsidR="00000000" w:rsidRDefault="007F0021">
      <w:pPr>
        <w:pStyle w:val="Heading3"/>
        <w:rPr>
          <w:rFonts w:hAnsi="SimSun"/>
        </w:rPr>
      </w:pPr>
      <w:bookmarkStart w:id="60" w:name="_Toc207615598"/>
      <w:r>
        <w:rPr>
          <w:rFonts w:hAnsi="SimSun"/>
        </w:rPr>
        <w:t>第</w:t>
      </w:r>
      <w:r>
        <w:rPr>
          <w:rFonts w:hAnsi="SimSun"/>
        </w:rPr>
        <w:t>12</w:t>
      </w:r>
      <w:r>
        <w:rPr>
          <w:rFonts w:hAnsi="SimSun"/>
        </w:rPr>
        <w:t>条－健康权</w:t>
      </w:r>
      <w:bookmarkEnd w:id="60"/>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spacing w:after="320"/>
        <w:ind w:left="1156" w:hanging="527"/>
        <w:rPr>
          <w:szCs w:val="24"/>
        </w:rPr>
      </w:pPr>
      <w:r>
        <w:rPr>
          <w:rFonts w:hAnsi="SimSun"/>
          <w:szCs w:val="24"/>
        </w:rPr>
        <w:t>《欧洲社会宪章》（</w:t>
      </w:r>
      <w:r>
        <w:rPr>
          <w:szCs w:val="24"/>
        </w:rPr>
        <w:t>1961</w:t>
      </w:r>
      <w:r>
        <w:rPr>
          <w:rFonts w:hAnsi="SimSun"/>
          <w:szCs w:val="24"/>
        </w:rPr>
        <w:t>年）。</w:t>
      </w:r>
    </w:p>
    <w:p w:rsidR="00000000" w:rsidRDefault="007F0021">
      <w:pPr>
        <w:spacing w:after="320"/>
        <w:rPr>
          <w:rFonts w:hAnsi="SimSun"/>
          <w:u w:val="single"/>
        </w:rPr>
      </w:pPr>
      <w:r>
        <w:rPr>
          <w:rFonts w:hAnsi="SimSun"/>
          <w:u w:val="single"/>
        </w:rPr>
        <w:br w:type="page"/>
      </w: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spacing w:after="320"/>
        <w:rPr>
          <w:rFonts w:hAnsi="SimSun"/>
          <w:u w:val="single"/>
        </w:rPr>
      </w:pPr>
      <w:r>
        <w:rPr>
          <w:rFonts w:hAnsi="SimSun"/>
          <w:u w:val="single"/>
        </w:rPr>
        <w:t>英格兰</w:t>
      </w:r>
    </w:p>
    <w:p w:rsidR="00000000" w:rsidRDefault="007F0021">
      <w:pPr>
        <w:spacing w:after="320"/>
        <w:rPr>
          <w:rFonts w:hAnsi="SimSun"/>
          <w:u w:val="single"/>
        </w:rPr>
      </w:pPr>
      <w:r>
        <w:rPr>
          <w:rFonts w:hAnsi="SimSun"/>
          <w:u w:val="single"/>
        </w:rPr>
        <w:t>政策</w:t>
      </w:r>
    </w:p>
    <w:p w:rsidR="00000000" w:rsidRDefault="007F0021">
      <w:pPr>
        <w:rPr>
          <w:szCs w:val="24"/>
        </w:rPr>
      </w:pPr>
      <w:r>
        <w:rPr>
          <w:szCs w:val="24"/>
        </w:rPr>
        <w:t>296</w:t>
      </w:r>
      <w:r>
        <w:rPr>
          <w:rFonts w:hAnsi="SimSun"/>
          <w:szCs w:val="24"/>
        </w:rPr>
        <w:t>．国民保健制度</w:t>
      </w:r>
      <w:r>
        <w:rPr>
          <w:szCs w:val="24"/>
        </w:rPr>
        <w:t>1948</w:t>
      </w:r>
      <w:r>
        <w:rPr>
          <w:rFonts w:hAnsi="SimSun"/>
          <w:szCs w:val="24"/>
        </w:rPr>
        <w:t>年建立，现在是欧洲以提</w:t>
      </w:r>
      <w:r>
        <w:rPr>
          <w:rFonts w:hAnsi="SimSun"/>
          <w:szCs w:val="24"/>
        </w:rPr>
        <w:t>供优质保健这一创立原则为基础而创建的最大组织。这种优质保健能满足人人需要，必要时免费提供，以病人的临床需要而不以病人的支付能力为基础。</w:t>
      </w:r>
      <w:r>
        <w:rPr>
          <w:szCs w:val="24"/>
        </w:rPr>
        <w:t>2004</w:t>
      </w:r>
      <w:r>
        <w:rPr>
          <w:rFonts w:hAnsi="SimSun"/>
          <w:szCs w:val="24"/>
        </w:rPr>
        <w:t>年，政府确认了其</w:t>
      </w:r>
      <w:r>
        <w:rPr>
          <w:szCs w:val="24"/>
        </w:rPr>
        <w:t>2002</w:t>
      </w:r>
      <w:r>
        <w:rPr>
          <w:rFonts w:hAnsi="SimSun"/>
          <w:szCs w:val="24"/>
        </w:rPr>
        <w:t>年预算中宣布的国民保健制度五年解决办法。在</w:t>
      </w:r>
      <w:r>
        <w:rPr>
          <w:szCs w:val="24"/>
        </w:rPr>
        <w:t>2004</w:t>
      </w:r>
      <w:r>
        <w:rPr>
          <w:rFonts w:hAnsi="SimSun"/>
          <w:szCs w:val="24"/>
        </w:rPr>
        <w:t>年费用审查所说的</w:t>
      </w:r>
      <w:r>
        <w:rPr>
          <w:szCs w:val="24"/>
        </w:rPr>
        <w:t>3</w:t>
      </w:r>
      <w:r>
        <w:rPr>
          <w:rFonts w:hAnsi="SimSun"/>
          <w:szCs w:val="24"/>
        </w:rPr>
        <w:t>年期间（</w:t>
      </w:r>
      <w:r>
        <w:rPr>
          <w:szCs w:val="24"/>
        </w:rPr>
        <w:t>2005-</w:t>
      </w:r>
      <w:r>
        <w:rPr>
          <w:rFonts w:hint="eastAsia"/>
          <w:szCs w:val="24"/>
        </w:rPr>
        <w:t>20</w:t>
      </w:r>
      <w:r>
        <w:rPr>
          <w:szCs w:val="24"/>
        </w:rPr>
        <w:t>06</w:t>
      </w:r>
      <w:r>
        <w:rPr>
          <w:rFonts w:hAnsi="SimSun"/>
          <w:szCs w:val="24"/>
        </w:rPr>
        <w:t>年至</w:t>
      </w:r>
      <w:r>
        <w:rPr>
          <w:szCs w:val="24"/>
        </w:rPr>
        <w:t>2007-08</w:t>
      </w:r>
      <w:r>
        <w:rPr>
          <w:rFonts w:hAnsi="SimSun"/>
          <w:szCs w:val="24"/>
        </w:rPr>
        <w:t>年），国民保健制度的资金平均每年将在通货膨胀之外再增加</w:t>
      </w:r>
      <w:r>
        <w:rPr>
          <w:szCs w:val="24"/>
        </w:rPr>
        <w:t>7.1%</w:t>
      </w:r>
      <w:r>
        <w:rPr>
          <w:rFonts w:hAnsi="SimSun"/>
          <w:szCs w:val="24"/>
        </w:rPr>
        <w:t>。这将使国民保健制度的支出由</w:t>
      </w:r>
      <w:r>
        <w:rPr>
          <w:szCs w:val="24"/>
        </w:rPr>
        <w:t>2004-</w:t>
      </w:r>
      <w:r>
        <w:rPr>
          <w:rFonts w:hint="eastAsia"/>
          <w:szCs w:val="24"/>
        </w:rPr>
        <w:t>20</w:t>
      </w:r>
      <w:r>
        <w:rPr>
          <w:szCs w:val="24"/>
        </w:rPr>
        <w:t>05</w:t>
      </w:r>
      <w:r>
        <w:rPr>
          <w:rFonts w:hAnsi="SimSun"/>
          <w:szCs w:val="24"/>
        </w:rPr>
        <w:t>年的</w:t>
      </w:r>
      <w:r>
        <w:rPr>
          <w:szCs w:val="24"/>
        </w:rPr>
        <w:t>693</w:t>
      </w:r>
      <w:r>
        <w:rPr>
          <w:rFonts w:hAnsi="SimSun"/>
          <w:szCs w:val="24"/>
        </w:rPr>
        <w:t>亿英镑提升到</w:t>
      </w:r>
      <w:r>
        <w:rPr>
          <w:szCs w:val="24"/>
        </w:rPr>
        <w:t>2007-</w:t>
      </w:r>
      <w:r>
        <w:rPr>
          <w:rFonts w:hint="eastAsia"/>
          <w:szCs w:val="24"/>
        </w:rPr>
        <w:t>20</w:t>
      </w:r>
      <w:r>
        <w:rPr>
          <w:szCs w:val="24"/>
        </w:rPr>
        <w:t>08</w:t>
      </w:r>
      <w:r>
        <w:rPr>
          <w:rFonts w:hAnsi="SimSun"/>
          <w:szCs w:val="24"/>
        </w:rPr>
        <w:t>年的</w:t>
      </w:r>
      <w:r>
        <w:rPr>
          <w:szCs w:val="24"/>
        </w:rPr>
        <w:t>920</w:t>
      </w:r>
      <w:r>
        <w:rPr>
          <w:rFonts w:hAnsi="SimSun"/>
          <w:szCs w:val="24"/>
        </w:rPr>
        <w:t>亿英镑。</w:t>
      </w:r>
    </w:p>
    <w:p w:rsidR="00000000" w:rsidRDefault="007F0021">
      <w:pPr>
        <w:rPr>
          <w:szCs w:val="24"/>
        </w:rPr>
      </w:pPr>
      <w:r>
        <w:rPr>
          <w:szCs w:val="24"/>
        </w:rPr>
        <w:t>297</w:t>
      </w:r>
      <w:r>
        <w:rPr>
          <w:rFonts w:hAnsi="SimSun"/>
          <w:szCs w:val="24"/>
        </w:rPr>
        <w:t>．过去</w:t>
      </w:r>
      <w:r>
        <w:rPr>
          <w:szCs w:val="24"/>
        </w:rPr>
        <w:t>7</w:t>
      </w:r>
      <w:r>
        <w:rPr>
          <w:rFonts w:hAnsi="SimSun"/>
          <w:szCs w:val="24"/>
        </w:rPr>
        <w:t>年中，政府推行了一系列措施，以加强病人和公众在国民保</w:t>
      </w:r>
      <w:r>
        <w:rPr>
          <w:rFonts w:hAnsi="SimSun"/>
          <w:szCs w:val="24"/>
        </w:rPr>
        <w:t>健制度中的发言权。现在国民保健制度各组织有一项新义务，即让病人和公众</w:t>
      </w:r>
      <w:r>
        <w:rPr>
          <w:szCs w:val="24"/>
        </w:rPr>
        <w:t>――</w:t>
      </w:r>
      <w:r>
        <w:rPr>
          <w:rFonts w:hAnsi="SimSun"/>
          <w:szCs w:val="24"/>
        </w:rPr>
        <w:t>《</w:t>
      </w:r>
      <w:r>
        <w:rPr>
          <w:szCs w:val="24"/>
        </w:rPr>
        <w:t>200</w:t>
      </w:r>
      <w:r>
        <w:rPr>
          <w:rFonts w:hint="eastAsia"/>
          <w:szCs w:val="24"/>
        </w:rPr>
        <w:t>1</w:t>
      </w:r>
      <w:r>
        <w:rPr>
          <w:rFonts w:hAnsi="SimSun"/>
          <w:szCs w:val="24"/>
        </w:rPr>
        <w:t>年保健和社会关爱法》第</w:t>
      </w:r>
      <w:r>
        <w:rPr>
          <w:szCs w:val="24"/>
        </w:rPr>
        <w:t>11</w:t>
      </w:r>
      <w:r>
        <w:rPr>
          <w:rFonts w:hAnsi="SimSun"/>
          <w:szCs w:val="24"/>
        </w:rPr>
        <w:t>条</w:t>
      </w:r>
      <w:r>
        <w:rPr>
          <w:szCs w:val="24"/>
        </w:rPr>
        <w:t>――</w:t>
      </w:r>
      <w:r>
        <w:rPr>
          <w:rFonts w:hAnsi="SimSun"/>
          <w:szCs w:val="24"/>
        </w:rPr>
        <w:t>病人领导的机构参与，征求他们的意见，以加强当地病人的发言权。</w:t>
      </w:r>
      <w:r>
        <w:rPr>
          <w:rFonts w:hint="eastAsia"/>
          <w:szCs w:val="24"/>
        </w:rPr>
        <w:t>“</w:t>
      </w:r>
      <w:r>
        <w:rPr>
          <w:rFonts w:hAnsi="SimSun"/>
          <w:szCs w:val="24"/>
        </w:rPr>
        <w:t>第</w:t>
      </w:r>
      <w:r>
        <w:rPr>
          <w:szCs w:val="24"/>
        </w:rPr>
        <w:t>11</w:t>
      </w:r>
      <w:r>
        <w:rPr>
          <w:rFonts w:hAnsi="SimSun"/>
          <w:szCs w:val="24"/>
        </w:rPr>
        <w:t>条</w:t>
      </w:r>
      <w:r>
        <w:rPr>
          <w:rFonts w:hint="eastAsia"/>
          <w:szCs w:val="24"/>
        </w:rPr>
        <w:t>”</w:t>
      </w:r>
      <w:r>
        <w:rPr>
          <w:rFonts w:hAnsi="SimSun"/>
          <w:szCs w:val="24"/>
        </w:rPr>
        <w:t>规定初级保健护理信托基金有义务确保，病人、公众及其代表参与服务工作的规划，参与改善服务的发展研制的设计，并在做出影响服务开办的决定时征求他们的意见。政府也出台了病人和公众监测、审查和评论初级保健服务的正式机制。这些活动目前由病人论坛开展。病人论坛是病人领导的法定机构，有权力访问和视察房舍，就如何改善服务问题提出报告和建议。</w:t>
      </w:r>
      <w:r>
        <w:rPr>
          <w:szCs w:val="24"/>
        </w:rPr>
        <w:t>2</w:t>
      </w:r>
      <w:r>
        <w:rPr>
          <w:szCs w:val="24"/>
        </w:rPr>
        <w:t>008</w:t>
      </w:r>
      <w:r>
        <w:rPr>
          <w:rFonts w:hAnsi="SimSun"/>
          <w:szCs w:val="24"/>
        </w:rPr>
        <w:t>年，病人论坛预计会废止，代以地方参与网络。地方参与网络将有类似的权力，但职权范围要广得多，包括了社会关爱和保健。</w:t>
      </w:r>
    </w:p>
    <w:p w:rsidR="00000000" w:rsidRDefault="007F0021">
      <w:pPr>
        <w:rPr>
          <w:szCs w:val="24"/>
        </w:rPr>
      </w:pPr>
      <w:r>
        <w:rPr>
          <w:szCs w:val="24"/>
        </w:rPr>
        <w:t>298</w:t>
      </w:r>
      <w:r>
        <w:rPr>
          <w:rFonts w:hAnsi="SimSun"/>
          <w:szCs w:val="24"/>
        </w:rPr>
        <w:t>．</w:t>
      </w:r>
      <w:r>
        <w:rPr>
          <w:szCs w:val="24"/>
        </w:rPr>
        <w:t>2004</w:t>
      </w:r>
      <w:r>
        <w:rPr>
          <w:rFonts w:hAnsi="SimSun"/>
          <w:szCs w:val="24"/>
        </w:rPr>
        <w:t>年</w:t>
      </w:r>
      <w:r>
        <w:rPr>
          <w:szCs w:val="24"/>
        </w:rPr>
        <w:t>6</w:t>
      </w:r>
      <w:r>
        <w:rPr>
          <w:rFonts w:hAnsi="SimSun"/>
          <w:szCs w:val="24"/>
        </w:rPr>
        <w:t>月，卫生部公布了《国民保健制度改善计划</w:t>
      </w:r>
      <w:r>
        <w:rPr>
          <w:szCs w:val="24"/>
        </w:rPr>
        <w:t>――</w:t>
      </w:r>
      <w:r>
        <w:rPr>
          <w:rFonts w:hAnsi="SimSun"/>
          <w:szCs w:val="24"/>
        </w:rPr>
        <w:t>公共服务以人为核心》。</w:t>
      </w:r>
      <w:r>
        <w:rPr>
          <w:rStyle w:val="FootnoteReference"/>
          <w:rFonts w:eastAsia="SimSun"/>
          <w:spacing w:val="10"/>
          <w:szCs w:val="24"/>
        </w:rPr>
        <w:footnoteReference w:id="138"/>
      </w:r>
      <w:r>
        <w:rPr>
          <w:rFonts w:hAnsi="SimSun"/>
          <w:szCs w:val="24"/>
        </w:rPr>
        <w:t>这份文件阐明了至</w:t>
      </w:r>
      <w:r>
        <w:rPr>
          <w:szCs w:val="24"/>
        </w:rPr>
        <w:t>2008</w:t>
      </w:r>
      <w:r>
        <w:rPr>
          <w:rFonts w:hAnsi="SimSun"/>
          <w:szCs w:val="24"/>
        </w:rPr>
        <w:t>年国民保健制度的优先事项。它支持当前实施《</w:t>
      </w:r>
      <w:r>
        <w:rPr>
          <w:szCs w:val="24"/>
        </w:rPr>
        <w:t>2000</w:t>
      </w:r>
      <w:r>
        <w:rPr>
          <w:rFonts w:hAnsi="SimSun"/>
          <w:szCs w:val="24"/>
        </w:rPr>
        <w:t>年国民保健制度计划》首次提出的十年改革进程的工作。《国民保健制度改善计划》目的是到</w:t>
      </w:r>
      <w:r>
        <w:rPr>
          <w:szCs w:val="24"/>
        </w:rPr>
        <w:t>2008</w:t>
      </w:r>
      <w:r>
        <w:rPr>
          <w:rFonts w:hAnsi="SimSun"/>
          <w:szCs w:val="24"/>
        </w:rPr>
        <w:t>年改善保健服务，大大缩短等候时间，为病人提供更多选择，更侧重慢性病患者的治疗和疾病预防，通过公共卫生干预解决健康不佳问题。《国民保健制度改善计</w:t>
      </w:r>
      <w:r>
        <w:rPr>
          <w:rFonts w:hAnsi="SimSun"/>
          <w:szCs w:val="24"/>
        </w:rPr>
        <w:t>划》也说明了国民保健制度如何提供这些服务。例如，通过国民保健制度的基金信托，独立治疗中心，国民保健制度的各治疗中心及初级保健护理满足病人需要的新方式。国民保健制度的工作人员配备也将增加，同时也采取新的工作方式努力满足病人的需要，投资最先进的信息系统使病人能够选择更方便、质量更高的个人护理。这都会得到一种经济激励和业绩管理制度的支持。这种制度将促使兑现新的承诺，同时仍然把钱、控制和责任交给地方卫生保健机构。</w:t>
      </w:r>
    </w:p>
    <w:p w:rsidR="00000000" w:rsidRDefault="007F0021">
      <w:pPr>
        <w:rPr>
          <w:szCs w:val="24"/>
        </w:rPr>
      </w:pPr>
      <w:r>
        <w:rPr>
          <w:szCs w:val="24"/>
        </w:rPr>
        <w:t>299</w:t>
      </w:r>
      <w:r>
        <w:rPr>
          <w:rFonts w:hAnsi="SimSun"/>
          <w:szCs w:val="24"/>
        </w:rPr>
        <w:t>．为支持《国民保健制度改善计划》，政府</w:t>
      </w:r>
      <w:r>
        <w:rPr>
          <w:szCs w:val="24"/>
        </w:rPr>
        <w:t>2005</w:t>
      </w:r>
      <w:r>
        <w:rPr>
          <w:rFonts w:hAnsi="SimSun"/>
          <w:szCs w:val="24"/>
        </w:rPr>
        <w:t>年</w:t>
      </w:r>
      <w:r>
        <w:rPr>
          <w:szCs w:val="24"/>
        </w:rPr>
        <w:t>3</w:t>
      </w:r>
      <w:r>
        <w:rPr>
          <w:rFonts w:hAnsi="SimSun"/>
          <w:szCs w:val="24"/>
        </w:rPr>
        <w:t>月</w:t>
      </w:r>
      <w:r>
        <w:rPr>
          <w:szCs w:val="24"/>
        </w:rPr>
        <w:t>17</w:t>
      </w:r>
      <w:r>
        <w:rPr>
          <w:rFonts w:hAnsi="SimSun"/>
          <w:szCs w:val="24"/>
        </w:rPr>
        <w:t>日公布了《创建病人领导的国民保健制度</w:t>
      </w:r>
      <w:r>
        <w:rPr>
          <w:szCs w:val="24"/>
        </w:rPr>
        <w:t>――</w:t>
      </w:r>
      <w:r>
        <w:rPr>
          <w:rFonts w:hAnsi="SimSun"/>
          <w:szCs w:val="24"/>
        </w:rPr>
        <w:t>落实国民保健制度改善计划》。</w:t>
      </w:r>
      <w:r>
        <w:rPr>
          <w:rStyle w:val="FootnoteReference"/>
          <w:rFonts w:eastAsia="SimSun"/>
          <w:spacing w:val="10"/>
          <w:szCs w:val="24"/>
        </w:rPr>
        <w:footnoteReference w:id="139"/>
      </w:r>
      <w:r>
        <w:rPr>
          <w:rFonts w:hAnsi="SimSun"/>
          <w:szCs w:val="24"/>
        </w:rPr>
        <w:t>今后几年的雄心是实现国民保健制度的深刻变化</w:t>
      </w:r>
      <w:r>
        <w:rPr>
          <w:szCs w:val="24"/>
        </w:rPr>
        <w:t>――</w:t>
      </w:r>
      <w:r>
        <w:rPr>
          <w:rFonts w:hAnsi="SimSun"/>
          <w:szCs w:val="24"/>
        </w:rPr>
        <w:t>改变整个系统，从而提供更多选择，更个人化的护理，真正提高人们增进健康的能力</w:t>
      </w:r>
      <w:r>
        <w:rPr>
          <w:szCs w:val="24"/>
        </w:rPr>
        <w:t>――</w:t>
      </w:r>
      <w:r>
        <w:rPr>
          <w:rFonts w:hAnsi="SimSun"/>
          <w:szCs w:val="24"/>
        </w:rPr>
        <w:t>从根本上改变与病人和公众的关系。该计划要改变服务风格，从为病人做事的服务，转变成由病人主导的服务，提供对病人有用，支持病人满足自己保健需要的服务。新系统的各个方面旨在通过下列步骤做到以病人为主：</w:t>
      </w:r>
    </w:p>
    <w:p w:rsidR="00000000" w:rsidRDefault="007F0021">
      <w:pPr>
        <w:numPr>
          <w:ilvl w:val="1"/>
          <w:numId w:val="43"/>
        </w:numPr>
        <w:tabs>
          <w:tab w:val="clear" w:pos="1360"/>
          <w:tab w:val="left" w:pos="1155"/>
        </w:tabs>
        <w:ind w:left="1155" w:hanging="525"/>
        <w:rPr>
          <w:szCs w:val="24"/>
        </w:rPr>
      </w:pPr>
      <w:r>
        <w:rPr>
          <w:rFonts w:hAnsi="SimSun"/>
          <w:szCs w:val="24"/>
        </w:rPr>
        <w:t>更广泛多样的选择和帮助做出这些选择的一系列信息；</w:t>
      </w:r>
    </w:p>
    <w:p w:rsidR="00000000" w:rsidRDefault="007F0021">
      <w:pPr>
        <w:numPr>
          <w:ilvl w:val="1"/>
          <w:numId w:val="43"/>
        </w:numPr>
        <w:tabs>
          <w:tab w:val="clear" w:pos="1360"/>
          <w:tab w:val="left" w:pos="1155"/>
        </w:tabs>
        <w:ind w:left="1155" w:hanging="525"/>
        <w:rPr>
          <w:szCs w:val="24"/>
        </w:rPr>
      </w:pPr>
      <w:r>
        <w:rPr>
          <w:rFonts w:hAnsi="SimSun"/>
          <w:szCs w:val="24"/>
        </w:rPr>
        <w:t>提高标准，加强对病人的保护；</w:t>
      </w:r>
    </w:p>
    <w:p w:rsidR="00000000" w:rsidRDefault="007F0021">
      <w:pPr>
        <w:numPr>
          <w:ilvl w:val="1"/>
          <w:numId w:val="43"/>
        </w:numPr>
        <w:tabs>
          <w:tab w:val="clear" w:pos="1360"/>
          <w:tab w:val="left" w:pos="1155"/>
        </w:tabs>
        <w:ind w:left="1155" w:hanging="525"/>
        <w:rPr>
          <w:szCs w:val="24"/>
        </w:rPr>
      </w:pPr>
      <w:r>
        <w:rPr>
          <w:rFonts w:hAnsi="SimSun"/>
          <w:szCs w:val="24"/>
        </w:rPr>
        <w:t>国民保健制度各组织更好地理解病人及其需要，采取新颖别致的办法来加深这种理解，掌握关</w:t>
      </w:r>
      <w:r>
        <w:rPr>
          <w:rFonts w:hAnsi="SimSun"/>
          <w:szCs w:val="24"/>
        </w:rPr>
        <w:t>于爱好和满意程度的更灵通、更固定的信息来源。</w:t>
      </w:r>
    </w:p>
    <w:p w:rsidR="00000000" w:rsidRDefault="007F0021">
      <w:pPr>
        <w:rPr>
          <w:szCs w:val="24"/>
        </w:rPr>
      </w:pPr>
      <w:r>
        <w:rPr>
          <w:szCs w:val="24"/>
        </w:rPr>
        <w:t>300</w:t>
      </w:r>
      <w:r>
        <w:rPr>
          <w:rFonts w:hAnsi="SimSun"/>
          <w:szCs w:val="24"/>
        </w:rPr>
        <w:t>．最近，政府于</w:t>
      </w:r>
      <w:r>
        <w:rPr>
          <w:szCs w:val="24"/>
        </w:rPr>
        <w:t>2005</w:t>
      </w:r>
      <w:r>
        <w:rPr>
          <w:rFonts w:hAnsi="SimSun"/>
          <w:szCs w:val="24"/>
        </w:rPr>
        <w:t>年</w:t>
      </w:r>
      <w:r>
        <w:rPr>
          <w:szCs w:val="24"/>
        </w:rPr>
        <w:t>12</w:t>
      </w:r>
      <w:r>
        <w:rPr>
          <w:rFonts w:hAnsi="SimSun"/>
          <w:szCs w:val="24"/>
        </w:rPr>
        <w:t>月</w:t>
      </w:r>
      <w:r>
        <w:rPr>
          <w:szCs w:val="24"/>
        </w:rPr>
        <w:t>13</w:t>
      </w:r>
      <w:r>
        <w:rPr>
          <w:rFonts w:hAnsi="SimSun"/>
          <w:szCs w:val="24"/>
        </w:rPr>
        <w:t>日发布了一份文件《英格兰保健改革：最新情况和下一步措施》。</w:t>
      </w:r>
      <w:r>
        <w:rPr>
          <w:rStyle w:val="FootnoteReference"/>
          <w:rFonts w:eastAsia="SimSun"/>
          <w:spacing w:val="10"/>
          <w:szCs w:val="24"/>
        </w:rPr>
        <w:footnoteReference w:id="140"/>
      </w:r>
      <w:r>
        <w:rPr>
          <w:rFonts w:hAnsi="SimSun"/>
          <w:szCs w:val="24"/>
        </w:rPr>
        <w:t>文件描述了保健系统改革的要素，这些要素预计互相作用的情况，最终是要改善病人服务，增加纳税人税钱的价值。文件阐明了一项改革框架，并解释各种改革如何意在相辅相成，重申了改革的根本理由，总结了已宣布的各项倡议，订立了</w:t>
      </w:r>
      <w:r>
        <w:rPr>
          <w:szCs w:val="24"/>
        </w:rPr>
        <w:t>2006</w:t>
      </w:r>
      <w:r>
        <w:rPr>
          <w:rFonts w:hAnsi="SimSun"/>
          <w:szCs w:val="24"/>
        </w:rPr>
        <w:t>年拟订进一步政策的方案。</w:t>
      </w:r>
    </w:p>
    <w:p w:rsidR="00000000" w:rsidRDefault="007F0021">
      <w:pPr>
        <w:rPr>
          <w:szCs w:val="24"/>
        </w:rPr>
      </w:pPr>
      <w:r>
        <w:rPr>
          <w:szCs w:val="24"/>
        </w:rPr>
        <w:t>301</w:t>
      </w:r>
      <w:r>
        <w:rPr>
          <w:rFonts w:hAnsi="SimSun"/>
          <w:szCs w:val="24"/>
        </w:rPr>
        <w:t>．</w:t>
      </w:r>
      <w:r>
        <w:rPr>
          <w:szCs w:val="24"/>
        </w:rPr>
        <w:t>2005</w:t>
      </w:r>
      <w:r>
        <w:rPr>
          <w:rFonts w:hAnsi="SimSun"/>
          <w:szCs w:val="24"/>
        </w:rPr>
        <w:t>年，卫生部也开展了两项协商：</w:t>
      </w:r>
      <w:r>
        <w:rPr>
          <w:rFonts w:hint="eastAsia"/>
          <w:szCs w:val="24"/>
        </w:rPr>
        <w:t>“</w:t>
      </w:r>
      <w:r>
        <w:rPr>
          <w:rFonts w:hAnsi="SimSun"/>
          <w:szCs w:val="24"/>
        </w:rPr>
        <w:t>独立、福利和选择</w:t>
      </w:r>
      <w:r>
        <w:rPr>
          <w:rFonts w:hint="eastAsia"/>
          <w:szCs w:val="24"/>
        </w:rPr>
        <w:t>”</w:t>
      </w:r>
      <w:r>
        <w:rPr>
          <w:rStyle w:val="FootnoteReference"/>
          <w:rFonts w:eastAsia="SimSun"/>
          <w:spacing w:val="10"/>
          <w:szCs w:val="24"/>
        </w:rPr>
        <w:footnoteReference w:id="141"/>
      </w:r>
      <w:r>
        <w:rPr>
          <w:rFonts w:hAnsi="SimSun"/>
          <w:szCs w:val="24"/>
        </w:rPr>
        <w:t>及</w:t>
      </w:r>
      <w:r>
        <w:rPr>
          <w:rFonts w:hint="eastAsia"/>
          <w:szCs w:val="24"/>
        </w:rPr>
        <w:t>“</w:t>
      </w:r>
      <w:r>
        <w:rPr>
          <w:rFonts w:hAnsi="SimSun"/>
          <w:szCs w:val="24"/>
        </w:rPr>
        <w:t>你的健康、你的护理、你的发言权</w:t>
      </w:r>
      <w:r>
        <w:rPr>
          <w:rFonts w:hAnsi="SimSun" w:hint="eastAsia"/>
          <w:szCs w:val="24"/>
        </w:rPr>
        <w:t>”</w:t>
      </w:r>
      <w:r>
        <w:rPr>
          <w:rFonts w:hAnsi="SimSun"/>
          <w:szCs w:val="24"/>
        </w:rPr>
        <w:t>。</w:t>
      </w:r>
      <w:r>
        <w:rPr>
          <w:rStyle w:val="FootnoteReference"/>
          <w:rFonts w:eastAsia="SimSun"/>
          <w:spacing w:val="10"/>
          <w:szCs w:val="24"/>
        </w:rPr>
        <w:footnoteReference w:id="142"/>
      </w:r>
      <w:r>
        <w:rPr>
          <w:rFonts w:hAnsi="SimSun"/>
          <w:szCs w:val="24"/>
        </w:rPr>
        <w:t>这两项协商的主要</w:t>
      </w:r>
      <w:r>
        <w:rPr>
          <w:rFonts w:hAnsi="SimSun"/>
          <w:szCs w:val="24"/>
        </w:rPr>
        <w:t>结果是，人们想看到变化，增加他们的控制能力。人们还要求全国各地服务质量要一致，增加</w:t>
      </w:r>
      <w:r>
        <w:rPr>
          <w:rFonts w:hint="eastAsia"/>
          <w:szCs w:val="24"/>
        </w:rPr>
        <w:t>“</w:t>
      </w:r>
      <w:r>
        <w:rPr>
          <w:rFonts w:hAnsi="SimSun"/>
          <w:szCs w:val="24"/>
        </w:rPr>
        <w:t>联合</w:t>
      </w:r>
      <w:r>
        <w:rPr>
          <w:rFonts w:hint="eastAsia"/>
          <w:szCs w:val="24"/>
        </w:rPr>
        <w:t>”</w:t>
      </w:r>
      <w:r>
        <w:rPr>
          <w:rFonts w:hAnsi="SimSun"/>
          <w:szCs w:val="24"/>
        </w:rPr>
        <w:t>护理以支持他们的日常生活，更贴近他们的住处。协商结果成了新白皮书《我们的健康、我们的护理、我们的发言权：社区服务新方式》的基础。</w:t>
      </w:r>
      <w:r>
        <w:rPr>
          <w:rStyle w:val="FootnoteReference"/>
          <w:rFonts w:eastAsia="SimSun"/>
          <w:spacing w:val="10"/>
          <w:szCs w:val="24"/>
        </w:rPr>
        <w:footnoteReference w:id="143"/>
      </w:r>
      <w:r>
        <w:rPr>
          <w:rFonts w:hAnsi="SimSun"/>
          <w:szCs w:val="24"/>
        </w:rPr>
        <w:t>这份白皮书</w:t>
      </w:r>
      <w:r>
        <w:rPr>
          <w:szCs w:val="24"/>
        </w:rPr>
        <w:t>2006</w:t>
      </w:r>
      <w:r>
        <w:rPr>
          <w:rFonts w:hAnsi="SimSun"/>
          <w:szCs w:val="24"/>
        </w:rPr>
        <w:t>年</w:t>
      </w:r>
      <w:r>
        <w:rPr>
          <w:szCs w:val="24"/>
        </w:rPr>
        <w:t>1</w:t>
      </w:r>
      <w:r>
        <w:rPr>
          <w:rFonts w:hAnsi="SimSun"/>
          <w:szCs w:val="24"/>
        </w:rPr>
        <w:t>月</w:t>
      </w:r>
      <w:r>
        <w:rPr>
          <w:szCs w:val="24"/>
        </w:rPr>
        <w:t>30</w:t>
      </w:r>
      <w:r>
        <w:rPr>
          <w:rFonts w:hAnsi="SimSun"/>
          <w:szCs w:val="24"/>
        </w:rPr>
        <w:t>日出版，建议采取行动让人们有更好的机会获得服务，更大程度地控制自己的健康。它承诺要</w:t>
      </w:r>
      <w:r>
        <w:rPr>
          <w:rFonts w:hint="eastAsia"/>
          <w:szCs w:val="24"/>
        </w:rPr>
        <w:t>“</w:t>
      </w:r>
      <w:r>
        <w:rPr>
          <w:rFonts w:hAnsi="SimSun"/>
          <w:szCs w:val="24"/>
        </w:rPr>
        <w:t>彻底而永久地改变</w:t>
      </w:r>
      <w:r>
        <w:rPr>
          <w:rFonts w:hint="eastAsia"/>
          <w:szCs w:val="24"/>
        </w:rPr>
        <w:t>”</w:t>
      </w:r>
      <w:r>
        <w:rPr>
          <w:rFonts w:hAnsi="SimSun"/>
          <w:szCs w:val="24"/>
        </w:rPr>
        <w:t>资源利用方式，并着手处理未来的挑战，把新的工作重点放在预防护理上，以帮助人们在寿命延长的情况下享受健康。</w:t>
      </w:r>
    </w:p>
    <w:p w:rsidR="00000000" w:rsidRDefault="007F0021">
      <w:pPr>
        <w:spacing w:after="320"/>
        <w:rPr>
          <w:rFonts w:hAnsi="SimSun"/>
          <w:u w:val="single"/>
        </w:rPr>
      </w:pPr>
      <w:r>
        <w:rPr>
          <w:rFonts w:hAnsi="SimSun"/>
          <w:u w:val="single"/>
        </w:rPr>
        <w:t>政府的目标</w:t>
      </w:r>
    </w:p>
    <w:p w:rsidR="00000000" w:rsidRDefault="007F0021">
      <w:pPr>
        <w:rPr>
          <w:szCs w:val="24"/>
        </w:rPr>
      </w:pPr>
      <w:r>
        <w:rPr>
          <w:szCs w:val="24"/>
        </w:rPr>
        <w:t>302</w:t>
      </w:r>
      <w:r>
        <w:rPr>
          <w:rFonts w:hAnsi="SimSun"/>
          <w:szCs w:val="24"/>
        </w:rPr>
        <w:t>．英格兰国家《公共服务协定》消除保健不</w:t>
      </w:r>
      <w:r>
        <w:rPr>
          <w:rFonts w:hAnsi="SimSun"/>
          <w:szCs w:val="24"/>
        </w:rPr>
        <w:t>平等现象的目标，是到</w:t>
      </w:r>
      <w:r>
        <w:rPr>
          <w:szCs w:val="24"/>
        </w:rPr>
        <w:t>2010</w:t>
      </w:r>
      <w:r>
        <w:rPr>
          <w:rFonts w:hAnsi="SimSun"/>
          <w:szCs w:val="24"/>
        </w:rPr>
        <w:t>年，按婴儿死亡率和出生时预期寿命算，把健康结果不平等现象减少</w:t>
      </w:r>
      <w:r>
        <w:rPr>
          <w:szCs w:val="24"/>
        </w:rPr>
        <w:t>10%</w:t>
      </w:r>
      <w:r>
        <w:rPr>
          <w:rFonts w:hAnsi="SimSun"/>
          <w:szCs w:val="24"/>
        </w:rPr>
        <w:t>。另外，政府打算到</w:t>
      </w:r>
      <w:r>
        <w:rPr>
          <w:szCs w:val="24"/>
        </w:rPr>
        <w:t>2010</w:t>
      </w:r>
      <w:r>
        <w:rPr>
          <w:rFonts w:hAnsi="SimSun"/>
          <w:szCs w:val="24"/>
        </w:rPr>
        <w:t>年，至少要把健康和穷困指标最差的第五个地区与全体人口之间的差距缩小</w:t>
      </w:r>
      <w:r>
        <w:rPr>
          <w:szCs w:val="24"/>
        </w:rPr>
        <w:t>10%</w:t>
      </w:r>
      <w:r>
        <w:rPr>
          <w:rFonts w:hAnsi="SimSun"/>
          <w:szCs w:val="24"/>
        </w:rPr>
        <w:t>。一项英格兰全国保健不平等问题战略（《解决保健不平等现象</w:t>
      </w:r>
      <w:r>
        <w:rPr>
          <w:rFonts w:hAnsi="SimSun" w:hint="eastAsia"/>
          <w:szCs w:val="24"/>
        </w:rPr>
        <w:t xml:space="preserve">  </w:t>
      </w:r>
      <w:r>
        <w:rPr>
          <w:rFonts w:hAnsi="SimSun" w:hint="eastAsia"/>
          <w:szCs w:val="24"/>
        </w:rPr>
        <w:t>——</w:t>
      </w:r>
      <w:r>
        <w:rPr>
          <w:rFonts w:hAnsi="SimSun"/>
          <w:szCs w:val="24"/>
        </w:rPr>
        <w:t>行动纲领》</w:t>
      </w:r>
      <w:r>
        <w:rPr>
          <w:rStyle w:val="FootnoteReference"/>
          <w:rFonts w:eastAsia="SimSun"/>
          <w:spacing w:val="10"/>
          <w:szCs w:val="24"/>
        </w:rPr>
        <w:footnoteReference w:id="144"/>
      </w:r>
      <w:r>
        <w:rPr>
          <w:rFonts w:hAnsi="SimSun"/>
          <w:szCs w:val="24"/>
        </w:rPr>
        <w:t>（</w:t>
      </w:r>
      <w:r>
        <w:rPr>
          <w:szCs w:val="24"/>
        </w:rPr>
        <w:t>2003</w:t>
      </w:r>
      <w:r>
        <w:rPr>
          <w:rFonts w:hAnsi="SimSun"/>
          <w:szCs w:val="24"/>
        </w:rPr>
        <w:t>年））已公布，以支持实现这个目标，并力争长期持续减少保健不平等现象。该战略的目的是全民最贫穷的、疾病负担最大的</w:t>
      </w:r>
      <w:r>
        <w:rPr>
          <w:szCs w:val="24"/>
        </w:rPr>
        <w:t>30-40%</w:t>
      </w:r>
      <w:r>
        <w:rPr>
          <w:rFonts w:hAnsi="SimSun"/>
          <w:szCs w:val="24"/>
        </w:rPr>
        <w:t>人的健康。</w:t>
      </w:r>
    </w:p>
    <w:p w:rsidR="00000000" w:rsidRDefault="007F0021">
      <w:pPr>
        <w:rPr>
          <w:szCs w:val="24"/>
        </w:rPr>
      </w:pPr>
      <w:r>
        <w:rPr>
          <w:szCs w:val="24"/>
        </w:rPr>
        <w:t>303</w:t>
      </w:r>
      <w:r>
        <w:rPr>
          <w:rFonts w:hAnsi="SimSun"/>
          <w:szCs w:val="24"/>
        </w:rPr>
        <w:t>．正是因为这一方针，才设立了</w:t>
      </w:r>
      <w:r>
        <w:rPr>
          <w:rFonts w:hint="eastAsia"/>
          <w:szCs w:val="24"/>
        </w:rPr>
        <w:t>“</w:t>
      </w:r>
      <w:r>
        <w:rPr>
          <w:rFonts w:hAnsi="SimSun"/>
          <w:szCs w:val="24"/>
        </w:rPr>
        <w:t>矛头地区</w:t>
      </w:r>
      <w:r>
        <w:rPr>
          <w:rFonts w:hint="eastAsia"/>
          <w:szCs w:val="24"/>
        </w:rPr>
        <w:t>”</w:t>
      </w:r>
      <w:r>
        <w:rPr>
          <w:rFonts w:hAnsi="SimSun"/>
          <w:szCs w:val="24"/>
        </w:rPr>
        <w:t>，涵盖了</w:t>
      </w:r>
      <w:r>
        <w:rPr>
          <w:szCs w:val="24"/>
        </w:rPr>
        <w:t>70</w:t>
      </w:r>
      <w:r>
        <w:rPr>
          <w:rFonts w:hAnsi="SimSun"/>
          <w:szCs w:val="24"/>
        </w:rPr>
        <w:t>个健康和贫困指标最差的局部地区，即大约全国</w:t>
      </w:r>
      <w:r>
        <w:rPr>
          <w:szCs w:val="24"/>
        </w:rPr>
        <w:t>28%</w:t>
      </w:r>
      <w:r>
        <w:rPr>
          <w:rFonts w:hAnsi="SimSun"/>
          <w:szCs w:val="24"/>
        </w:rPr>
        <w:t>的人口。这些矛头地头一直是格外努力的重心。例如，《选择健康（</w:t>
      </w:r>
      <w:r>
        <w:rPr>
          <w:szCs w:val="24"/>
        </w:rPr>
        <w:t>2004</w:t>
      </w:r>
      <w:r>
        <w:rPr>
          <w:rFonts w:hAnsi="SimSun"/>
          <w:szCs w:val="24"/>
        </w:rPr>
        <w:t>年）白皮书》把种种方案，如保健培训者方案，首先推行到这些地区。其他国民保健制度干预工作，如心血管疾病和中风，被确定为最有可能协助实现这一目标。</w:t>
      </w:r>
      <w:r>
        <w:rPr>
          <w:rFonts w:hint="eastAsia"/>
          <w:szCs w:val="24"/>
        </w:rPr>
        <w:t>“</w:t>
      </w:r>
      <w:r>
        <w:rPr>
          <w:rFonts w:hAnsi="SimSun"/>
          <w:szCs w:val="24"/>
        </w:rPr>
        <w:t>行动纲领</w:t>
      </w:r>
      <w:r>
        <w:rPr>
          <w:rFonts w:hint="eastAsia"/>
          <w:szCs w:val="24"/>
        </w:rPr>
        <w:t>”</w:t>
      </w:r>
      <w:r>
        <w:rPr>
          <w:rFonts w:hAnsi="SimSun"/>
          <w:szCs w:val="24"/>
        </w:rPr>
        <w:t>也确定了一些需要社区特殊支助的脆弱群体。这些群体包括更可能生活在最贫穷局部地区的黑人和少数族裔社区、老人、精神病人、无家可归之人、囚犯、寻求庇护者和难民。在矛头地区采取的行动也支持这些群体。</w:t>
      </w:r>
    </w:p>
    <w:p w:rsidR="00000000" w:rsidRDefault="007F0021">
      <w:pPr>
        <w:rPr>
          <w:szCs w:val="24"/>
        </w:rPr>
      </w:pPr>
      <w:r>
        <w:rPr>
          <w:szCs w:val="24"/>
        </w:rPr>
        <w:t>304</w:t>
      </w:r>
      <w:r>
        <w:rPr>
          <w:rFonts w:hAnsi="SimSun"/>
          <w:szCs w:val="24"/>
        </w:rPr>
        <w:t>．根据这一目标，每年都报告进展情况。尽管整个英格兰的预期寿命不断加长，可矛头地区的加长</w:t>
      </w:r>
      <w:r>
        <w:rPr>
          <w:rFonts w:hAnsi="SimSun"/>
          <w:szCs w:val="24"/>
        </w:rPr>
        <w:t>却较慢。最新《现状报告》提供了现状的详情。《现状报告》表明，就男性预期寿命来说，相对差距比</w:t>
      </w:r>
      <w:r>
        <w:rPr>
          <w:szCs w:val="24"/>
        </w:rPr>
        <w:t>1995-</w:t>
      </w:r>
      <w:r>
        <w:rPr>
          <w:rFonts w:hint="eastAsia"/>
          <w:szCs w:val="24"/>
        </w:rPr>
        <w:t>19</w:t>
      </w:r>
      <w:r>
        <w:rPr>
          <w:szCs w:val="24"/>
        </w:rPr>
        <w:t>97</w:t>
      </w:r>
      <w:r>
        <w:rPr>
          <w:rFonts w:hAnsi="SimSun"/>
          <w:szCs w:val="24"/>
        </w:rPr>
        <w:t>年的基线大</w:t>
      </w:r>
      <w:r>
        <w:rPr>
          <w:szCs w:val="24"/>
        </w:rPr>
        <w:t>1%</w:t>
      </w:r>
      <w:r>
        <w:rPr>
          <w:rFonts w:hAnsi="SimSun"/>
          <w:szCs w:val="24"/>
        </w:rPr>
        <w:t>。就女性预期寿命来说，相对差距比基线大</w:t>
      </w:r>
      <w:r>
        <w:rPr>
          <w:szCs w:val="24"/>
        </w:rPr>
        <w:t>8%</w:t>
      </w:r>
      <w:r>
        <w:rPr>
          <w:rFonts w:hAnsi="SimSun"/>
          <w:szCs w:val="24"/>
        </w:rPr>
        <w:t>。</w:t>
      </w:r>
      <w:r>
        <w:rPr>
          <w:rStyle w:val="FootnoteReference"/>
          <w:rFonts w:eastAsia="SimSun"/>
          <w:spacing w:val="10"/>
          <w:szCs w:val="24"/>
        </w:rPr>
        <w:footnoteReference w:id="145"/>
      </w:r>
      <w:r>
        <w:rPr>
          <w:rFonts w:hAnsi="SimSun"/>
          <w:szCs w:val="24"/>
        </w:rPr>
        <w:t>保健不平等现象仍然根深蒂固，持续存在，难以改变。不过，从决定保健不平等现象的更广泛的社会因素看，特别是儿童穷困减轻和住房改善来看，已有所改善。最近审查了这一目标中的预期寿命要素。这次审查断定，虽然差距比基线大，但这项目标还是可以实现的，而且多数矛头地区已走上或部分走上了实现这一目标的轨道。与</w:t>
      </w:r>
      <w:r>
        <w:rPr>
          <w:szCs w:val="24"/>
        </w:rPr>
        <w:t>1995-</w:t>
      </w:r>
      <w:r>
        <w:rPr>
          <w:rFonts w:hint="eastAsia"/>
          <w:szCs w:val="24"/>
        </w:rPr>
        <w:t>19</w:t>
      </w:r>
      <w:r>
        <w:rPr>
          <w:szCs w:val="24"/>
        </w:rPr>
        <w:t>97</w:t>
      </w:r>
      <w:r>
        <w:rPr>
          <w:rFonts w:hAnsi="SimSun"/>
          <w:szCs w:val="24"/>
        </w:rPr>
        <w:t>年的基线相比，</w:t>
      </w:r>
      <w:r>
        <w:rPr>
          <w:szCs w:val="24"/>
        </w:rPr>
        <w:t>70</w:t>
      </w:r>
      <w:r>
        <w:rPr>
          <w:rFonts w:hAnsi="SimSun"/>
          <w:szCs w:val="24"/>
        </w:rPr>
        <w:t>个局部地区有</w:t>
      </w:r>
      <w:r>
        <w:rPr>
          <w:szCs w:val="24"/>
        </w:rPr>
        <w:t>60</w:t>
      </w:r>
      <w:r>
        <w:rPr>
          <w:szCs w:val="24"/>
        </w:rPr>
        <w:t>%</w:t>
      </w:r>
      <w:r>
        <w:rPr>
          <w:rFonts w:hAnsi="SimSun"/>
          <w:szCs w:val="24"/>
        </w:rPr>
        <w:t>正在缩小与</w:t>
      </w:r>
      <w:r>
        <w:rPr>
          <w:szCs w:val="24"/>
        </w:rPr>
        <w:t>2010</w:t>
      </w:r>
      <w:r>
        <w:rPr>
          <w:rFonts w:hAnsi="SimSun"/>
          <w:szCs w:val="24"/>
        </w:rPr>
        <w:t>年目标之间的预期寿命差距。</w:t>
      </w:r>
    </w:p>
    <w:p w:rsidR="00000000" w:rsidRDefault="007F0021">
      <w:pPr>
        <w:spacing w:after="320"/>
        <w:rPr>
          <w:szCs w:val="24"/>
        </w:rPr>
      </w:pPr>
      <w:r>
        <w:rPr>
          <w:szCs w:val="24"/>
        </w:rPr>
        <w:t>305</w:t>
      </w:r>
      <w:r>
        <w:rPr>
          <w:rFonts w:hAnsi="SimSun"/>
          <w:szCs w:val="24"/>
        </w:rPr>
        <w:t>．政府最近出版了一份关于保健不平等现象婴儿死亡率目标审查的报告，以协助采取行动，重点解决这个问题（《保健不平等现象婴儿死亡率公共服务协定目标审查》（</w:t>
      </w:r>
      <w:r>
        <w:rPr>
          <w:szCs w:val="24"/>
        </w:rPr>
        <w:t>2007</w:t>
      </w:r>
      <w:r>
        <w:rPr>
          <w:rFonts w:hAnsi="SimSun"/>
          <w:szCs w:val="24"/>
        </w:rPr>
        <w:t>年）</w:t>
      </w:r>
      <w:r>
        <w:rPr>
          <w:rStyle w:val="FootnoteReference"/>
          <w:rFonts w:eastAsia="SimSun"/>
          <w:spacing w:val="10"/>
          <w:szCs w:val="24"/>
        </w:rPr>
        <w:footnoteReference w:id="146"/>
      </w:r>
      <w:r>
        <w:rPr>
          <w:rFonts w:hAnsi="SimSun"/>
          <w:szCs w:val="24"/>
        </w:rPr>
        <w:t>）。这份报告探讨了有关婴儿死亡率的数据，模拟制订了最可能影响这个目标的干预工作。这些干预工作包括在目标群体中减少少女怀孕，怀孕期间抽烟，肥胖症和婴儿时期的意外突然死亡。它还强调了产前及早预约的重要性。报告建议加强地方落实此项目标的工作，查明了目标群体中婴儿死亡最多的</w:t>
      </w:r>
      <w:r>
        <w:rPr>
          <w:szCs w:val="24"/>
        </w:rPr>
        <w:t>43</w:t>
      </w:r>
      <w:r>
        <w:rPr>
          <w:rFonts w:hAnsi="SimSun"/>
          <w:szCs w:val="24"/>
        </w:rPr>
        <w:t>个局部地区。今年晚些时候要</w:t>
      </w:r>
      <w:r>
        <w:rPr>
          <w:rFonts w:hAnsi="SimSun"/>
          <w:szCs w:val="24"/>
        </w:rPr>
        <w:t>公布一项减少婴儿死亡率方面保健不平等现象的执行计划，这些地区将成为该计划的行动核心。</w:t>
      </w:r>
    </w:p>
    <w:p w:rsidR="00000000" w:rsidRDefault="007F0021">
      <w:pPr>
        <w:spacing w:after="320"/>
        <w:rPr>
          <w:rFonts w:hAnsi="SimSun"/>
          <w:u w:val="single"/>
        </w:rPr>
      </w:pPr>
      <w:r>
        <w:rPr>
          <w:rFonts w:hAnsi="SimSun"/>
          <w:u w:val="single"/>
        </w:rPr>
        <w:t>初级保健护理信托基金</w:t>
      </w:r>
    </w:p>
    <w:p w:rsidR="00000000" w:rsidRDefault="007F0021">
      <w:pPr>
        <w:rPr>
          <w:szCs w:val="24"/>
        </w:rPr>
      </w:pPr>
      <w:r>
        <w:rPr>
          <w:szCs w:val="24"/>
        </w:rPr>
        <w:t>306</w:t>
      </w:r>
      <w:r>
        <w:rPr>
          <w:rFonts w:hAnsi="SimSun"/>
          <w:szCs w:val="24"/>
        </w:rPr>
        <w:t>．初级保健护理信托基金现在成了国民保健制度的核心，并控制了国民保健制度预算总额的</w:t>
      </w:r>
      <w:r>
        <w:rPr>
          <w:szCs w:val="24"/>
        </w:rPr>
        <w:t>80%</w:t>
      </w:r>
      <w:r>
        <w:rPr>
          <w:rFonts w:hAnsi="SimSun"/>
          <w:szCs w:val="24"/>
        </w:rPr>
        <w:t>。因为它们是地方组织，它们最能了解自己社区的需要。初级保健护理信托基金负责：评估其局部地区所有人的保健需要，逐渐洞察它们本地社区的需要。委托提供适当服务，例如全科医生开业、医院和牙医服务，以满足这些需要：</w:t>
      </w:r>
    </w:p>
    <w:p w:rsidR="00000000" w:rsidRDefault="007F0021">
      <w:pPr>
        <w:numPr>
          <w:ilvl w:val="1"/>
          <w:numId w:val="43"/>
        </w:numPr>
        <w:tabs>
          <w:tab w:val="clear" w:pos="1360"/>
          <w:tab w:val="left" w:pos="1155"/>
        </w:tabs>
        <w:ind w:left="1155" w:hanging="525"/>
        <w:rPr>
          <w:szCs w:val="24"/>
        </w:rPr>
      </w:pPr>
      <w:r>
        <w:rPr>
          <w:rFonts w:hAnsi="SimSun"/>
          <w:szCs w:val="24"/>
        </w:rPr>
        <w:t>改善它们本地社区的总体健康状况；</w:t>
      </w:r>
    </w:p>
    <w:p w:rsidR="00000000" w:rsidRDefault="007F0021">
      <w:pPr>
        <w:numPr>
          <w:ilvl w:val="1"/>
          <w:numId w:val="43"/>
        </w:numPr>
        <w:tabs>
          <w:tab w:val="clear" w:pos="1360"/>
          <w:tab w:val="left" w:pos="1155"/>
        </w:tabs>
        <w:ind w:left="1155" w:hanging="525"/>
        <w:rPr>
          <w:szCs w:val="24"/>
        </w:rPr>
      </w:pPr>
      <w:r>
        <w:rPr>
          <w:rFonts w:hAnsi="SimSun"/>
          <w:szCs w:val="24"/>
        </w:rPr>
        <w:t>确保需要这些服务的人都能得到这些服务；</w:t>
      </w:r>
    </w:p>
    <w:p w:rsidR="00000000" w:rsidRDefault="007F0021">
      <w:pPr>
        <w:numPr>
          <w:ilvl w:val="1"/>
          <w:numId w:val="43"/>
        </w:numPr>
        <w:tabs>
          <w:tab w:val="clear" w:pos="1360"/>
          <w:tab w:val="left" w:pos="1155"/>
        </w:tabs>
        <w:ind w:left="1155" w:hanging="525"/>
        <w:rPr>
          <w:szCs w:val="24"/>
        </w:rPr>
      </w:pPr>
      <w:r>
        <w:rPr>
          <w:rFonts w:hAnsi="SimSun"/>
          <w:szCs w:val="24"/>
        </w:rPr>
        <w:t>倾听病人对服务的意见，照着他们的</w:t>
      </w:r>
      <w:r>
        <w:rPr>
          <w:rFonts w:hAnsi="SimSun"/>
          <w:szCs w:val="24"/>
        </w:rPr>
        <w:t>意见去办；</w:t>
      </w:r>
    </w:p>
    <w:p w:rsidR="00000000" w:rsidRDefault="007F0021">
      <w:pPr>
        <w:numPr>
          <w:ilvl w:val="1"/>
          <w:numId w:val="43"/>
        </w:numPr>
        <w:tabs>
          <w:tab w:val="clear" w:pos="1360"/>
          <w:tab w:val="left" w:pos="1155"/>
        </w:tabs>
        <w:ind w:left="1155" w:hanging="525"/>
        <w:rPr>
          <w:szCs w:val="24"/>
        </w:rPr>
      </w:pPr>
      <w:r>
        <w:rPr>
          <w:rFonts w:hAnsi="SimSun"/>
          <w:szCs w:val="24"/>
        </w:rPr>
        <w:t>确保提供这些服务的各组织，包括社会关爱组织，有效协作；</w:t>
      </w:r>
    </w:p>
    <w:p w:rsidR="00000000" w:rsidRDefault="007F0021">
      <w:pPr>
        <w:numPr>
          <w:ilvl w:val="1"/>
          <w:numId w:val="43"/>
        </w:numPr>
        <w:tabs>
          <w:tab w:val="clear" w:pos="1360"/>
          <w:tab w:val="left" w:pos="1155"/>
        </w:tabs>
        <w:ind w:left="1155" w:hanging="525"/>
        <w:rPr>
          <w:szCs w:val="24"/>
        </w:rPr>
      </w:pPr>
      <w:r>
        <w:rPr>
          <w:rFonts w:hAnsi="SimSun"/>
          <w:szCs w:val="24"/>
        </w:rPr>
        <w:t>每年评估一次本地区的全科医生开业情况。</w:t>
      </w:r>
    </w:p>
    <w:p w:rsidR="00000000" w:rsidRDefault="007F0021">
      <w:pPr>
        <w:spacing w:after="320"/>
        <w:rPr>
          <w:szCs w:val="24"/>
        </w:rPr>
      </w:pPr>
      <w:r>
        <w:rPr>
          <w:szCs w:val="24"/>
        </w:rPr>
        <w:t>307</w:t>
      </w:r>
      <w:r>
        <w:rPr>
          <w:rFonts w:hAnsi="SimSun"/>
          <w:szCs w:val="24"/>
        </w:rPr>
        <w:t>．初级保健护理信托基金自</w:t>
      </w:r>
      <w:r>
        <w:rPr>
          <w:szCs w:val="24"/>
        </w:rPr>
        <w:t>2002</w:t>
      </w:r>
      <w:r>
        <w:rPr>
          <w:rFonts w:hAnsi="SimSun"/>
          <w:szCs w:val="24"/>
        </w:rPr>
        <w:t>年</w:t>
      </w:r>
      <w:r>
        <w:rPr>
          <w:szCs w:val="24"/>
        </w:rPr>
        <w:t>4</w:t>
      </w:r>
      <w:r>
        <w:rPr>
          <w:rFonts w:hAnsi="SimSun"/>
          <w:szCs w:val="24"/>
        </w:rPr>
        <w:t>月以来开办，并直接向本地战略卫生当局报告。除购买和监测服务外，它们还在支持国民保健制度各组织方面发挥至关重要的作用。它们帮助本地全科医生开业，国民保健制度信托基金和国民保健制度的其他部分更加别出心裁考虑如何为本地病人提供更周到、更方面的护理。</w:t>
      </w:r>
    </w:p>
    <w:p w:rsidR="00000000" w:rsidRDefault="007F0021">
      <w:pPr>
        <w:spacing w:after="320"/>
        <w:rPr>
          <w:rFonts w:hAnsi="SimSun"/>
          <w:u w:val="single"/>
        </w:rPr>
      </w:pPr>
      <w:r>
        <w:rPr>
          <w:rFonts w:hAnsi="SimSun"/>
          <w:u w:val="single"/>
        </w:rPr>
        <w:t>免疫</w:t>
      </w:r>
    </w:p>
    <w:p w:rsidR="00000000" w:rsidRDefault="007F0021">
      <w:pPr>
        <w:rPr>
          <w:szCs w:val="24"/>
        </w:rPr>
      </w:pPr>
      <w:r>
        <w:rPr>
          <w:szCs w:val="24"/>
        </w:rPr>
        <w:t>308</w:t>
      </w:r>
      <w:r>
        <w:rPr>
          <w:rFonts w:hAnsi="SimSun"/>
          <w:szCs w:val="24"/>
        </w:rPr>
        <w:t>．得到保护，不患传染病，是每个儿童的权利。在没有认真考虑对儿童个人和社区的种种后果的情况下，就不应当拒绝给</w:t>
      </w:r>
      <w:r>
        <w:rPr>
          <w:rFonts w:hAnsi="SimSun"/>
          <w:szCs w:val="24"/>
        </w:rPr>
        <w:t>任何儿童免疫。改善所有人的免疫情况，减少摄入方面的不平等现象，仍然是卫生部的一个优先事项。白皮书《我们的健康、我们的护理、我们的发言权》重申了政府改进对所有人的免疫服务的承诺</w:t>
      </w:r>
      <w:r>
        <w:rPr>
          <w:szCs w:val="24"/>
        </w:rPr>
        <w:t>――</w:t>
      </w:r>
      <w:r>
        <w:rPr>
          <w:rFonts w:hAnsi="SimSun"/>
          <w:szCs w:val="24"/>
        </w:rPr>
        <w:t>根据涉及贫穷和弱势群体与社区的趋势做出的承诺。在制订和坚持其成功免疫方案方面，联合王国确保：</w:t>
      </w:r>
    </w:p>
    <w:p w:rsidR="00000000" w:rsidRDefault="007F0021">
      <w:pPr>
        <w:numPr>
          <w:ilvl w:val="1"/>
          <w:numId w:val="43"/>
        </w:numPr>
        <w:tabs>
          <w:tab w:val="clear" w:pos="1360"/>
          <w:tab w:val="left" w:pos="1155"/>
        </w:tabs>
        <w:ind w:left="1155" w:hanging="525"/>
        <w:rPr>
          <w:szCs w:val="24"/>
        </w:rPr>
      </w:pPr>
      <w:r>
        <w:rPr>
          <w:rFonts w:hAnsi="SimSun"/>
          <w:szCs w:val="24"/>
        </w:rPr>
        <w:t>疫苗接种政策以现有最有力的科学和医学证据为基础；</w:t>
      </w:r>
    </w:p>
    <w:p w:rsidR="00000000" w:rsidRDefault="007F0021">
      <w:pPr>
        <w:numPr>
          <w:ilvl w:val="1"/>
          <w:numId w:val="43"/>
        </w:numPr>
        <w:tabs>
          <w:tab w:val="clear" w:pos="1360"/>
          <w:tab w:val="left" w:pos="1155"/>
        </w:tabs>
        <w:ind w:left="1155" w:hanging="525"/>
        <w:rPr>
          <w:szCs w:val="24"/>
        </w:rPr>
      </w:pPr>
      <w:r>
        <w:rPr>
          <w:rFonts w:hAnsi="SimSun"/>
          <w:szCs w:val="24"/>
        </w:rPr>
        <w:t>国民保健制度得到必要支持，以便有效执行免疫方案；</w:t>
      </w:r>
    </w:p>
    <w:p w:rsidR="00000000" w:rsidRDefault="007F0021">
      <w:pPr>
        <w:numPr>
          <w:ilvl w:val="1"/>
          <w:numId w:val="43"/>
        </w:numPr>
        <w:tabs>
          <w:tab w:val="clear" w:pos="1360"/>
          <w:tab w:val="left" w:pos="1155"/>
        </w:tabs>
        <w:ind w:left="1155" w:hanging="525"/>
        <w:rPr>
          <w:szCs w:val="24"/>
        </w:rPr>
      </w:pPr>
      <w:r>
        <w:rPr>
          <w:rFonts w:hAnsi="SimSun"/>
          <w:szCs w:val="24"/>
        </w:rPr>
        <w:t>给病人和保健专业人员的信息材料清楚，有根有据，满足目标受众的需要。</w:t>
      </w:r>
    </w:p>
    <w:p w:rsidR="00000000" w:rsidRDefault="007F0021">
      <w:pPr>
        <w:spacing w:after="120"/>
        <w:rPr>
          <w:szCs w:val="24"/>
        </w:rPr>
      </w:pPr>
      <w:r>
        <w:rPr>
          <w:szCs w:val="24"/>
        </w:rPr>
        <w:t>309</w:t>
      </w:r>
      <w:r>
        <w:rPr>
          <w:rFonts w:hAnsi="SimSun"/>
          <w:szCs w:val="24"/>
        </w:rPr>
        <w:t>．从长远来看，联合王国达到所有常规儿童疫苗接种</w:t>
      </w:r>
      <w:r>
        <w:rPr>
          <w:szCs w:val="24"/>
        </w:rPr>
        <w:t>95%</w:t>
      </w:r>
      <w:r>
        <w:rPr>
          <w:rFonts w:hAnsi="SimSun"/>
          <w:szCs w:val="24"/>
        </w:rPr>
        <w:t>（或更高）的免</w:t>
      </w:r>
      <w:r>
        <w:rPr>
          <w:rFonts w:hAnsi="SimSun"/>
          <w:szCs w:val="24"/>
        </w:rPr>
        <w:t>疫率，达到风险儿童非常规疫苗接种很高的免疫率。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1914"/>
        <w:gridCol w:w="1914"/>
        <w:gridCol w:w="1914"/>
        <w:gridCol w:w="1914"/>
      </w:tblGrid>
      <w:tr w:rsidR="00000000">
        <w:tc>
          <w:tcPr>
            <w:tcW w:w="5000" w:type="pct"/>
            <w:gridSpan w:val="5"/>
          </w:tcPr>
          <w:p w:rsidR="00000000" w:rsidRDefault="007F0021">
            <w:pPr>
              <w:rPr>
                <w:sz w:val="21"/>
                <w:szCs w:val="21"/>
              </w:rPr>
            </w:pPr>
            <w:r>
              <w:rPr>
                <w:rFonts w:hAnsi="SimSun"/>
                <w:sz w:val="21"/>
                <w:szCs w:val="21"/>
              </w:rPr>
              <w:t xml:space="preserve">　　　　　　　　　　　　</w:t>
            </w:r>
            <w:r>
              <w:rPr>
                <w:sz w:val="21"/>
                <w:szCs w:val="21"/>
              </w:rPr>
              <w:t>2</w:t>
            </w:r>
            <w:r>
              <w:rPr>
                <w:rFonts w:hAnsi="SimSun"/>
                <w:sz w:val="21"/>
                <w:szCs w:val="21"/>
              </w:rPr>
              <w:t>岁时完成初级免疫（</w:t>
            </w:r>
            <w:r>
              <w:rPr>
                <w:sz w:val="21"/>
                <w:szCs w:val="21"/>
              </w:rPr>
              <w:t>2006</w:t>
            </w:r>
            <w:r>
              <w:rPr>
                <w:rFonts w:hAnsi="SimSun"/>
                <w:sz w:val="21"/>
                <w:szCs w:val="21"/>
              </w:rPr>
              <w:t>年</w:t>
            </w:r>
            <w:r>
              <w:rPr>
                <w:sz w:val="21"/>
                <w:szCs w:val="21"/>
              </w:rPr>
              <w:t>7-9</w:t>
            </w:r>
            <w:r>
              <w:rPr>
                <w:rFonts w:hAnsi="SimSun"/>
                <w:sz w:val="21"/>
                <w:szCs w:val="21"/>
              </w:rPr>
              <w:t>月）</w:t>
            </w:r>
          </w:p>
        </w:tc>
      </w:tr>
      <w:tr w:rsidR="00000000">
        <w:tc>
          <w:tcPr>
            <w:tcW w:w="1000" w:type="pct"/>
          </w:tcPr>
          <w:p w:rsidR="00000000" w:rsidRDefault="007F0021">
            <w:pPr>
              <w:rPr>
                <w:sz w:val="21"/>
                <w:szCs w:val="21"/>
              </w:rPr>
            </w:pPr>
            <w:r>
              <w:rPr>
                <w:sz w:val="21"/>
                <w:szCs w:val="21"/>
              </w:rPr>
              <w:t>DTPo13</w:t>
            </w:r>
          </w:p>
          <w:p w:rsidR="00000000" w:rsidRDefault="007F0021">
            <w:pPr>
              <w:rPr>
                <w:sz w:val="21"/>
                <w:szCs w:val="21"/>
              </w:rPr>
            </w:pPr>
            <w:r>
              <w:rPr>
                <w:sz w:val="21"/>
                <w:szCs w:val="21"/>
              </w:rPr>
              <w:t>（</w:t>
            </w:r>
            <w:r>
              <w:rPr>
                <w:rFonts w:hAnsi="SimSun"/>
                <w:sz w:val="21"/>
                <w:szCs w:val="21"/>
              </w:rPr>
              <w:t>百日咳</w:t>
            </w:r>
            <w:r>
              <w:rPr>
                <w:sz w:val="21"/>
                <w:szCs w:val="21"/>
              </w:rPr>
              <w:t>）</w:t>
            </w:r>
          </w:p>
        </w:tc>
        <w:tc>
          <w:tcPr>
            <w:tcW w:w="1000" w:type="pct"/>
          </w:tcPr>
          <w:p w:rsidR="00000000" w:rsidRDefault="007F0021">
            <w:pPr>
              <w:rPr>
                <w:sz w:val="21"/>
                <w:szCs w:val="21"/>
              </w:rPr>
            </w:pPr>
            <w:r>
              <w:rPr>
                <w:sz w:val="21"/>
                <w:szCs w:val="21"/>
              </w:rPr>
              <w:t>P3</w:t>
            </w:r>
          </w:p>
          <w:p w:rsidR="00000000" w:rsidRDefault="007F0021">
            <w:pPr>
              <w:rPr>
                <w:sz w:val="21"/>
                <w:szCs w:val="21"/>
              </w:rPr>
            </w:pPr>
            <w:r>
              <w:rPr>
                <w:rFonts w:hAnsi="SimSun"/>
                <w:sz w:val="21"/>
                <w:szCs w:val="21"/>
              </w:rPr>
              <w:t>（脊髓灰质炎）</w:t>
            </w:r>
          </w:p>
        </w:tc>
        <w:tc>
          <w:tcPr>
            <w:tcW w:w="1000" w:type="pct"/>
          </w:tcPr>
          <w:p w:rsidR="00000000" w:rsidRDefault="007F0021">
            <w:pPr>
              <w:rPr>
                <w:sz w:val="21"/>
                <w:szCs w:val="21"/>
              </w:rPr>
            </w:pPr>
            <w:r>
              <w:rPr>
                <w:sz w:val="21"/>
                <w:szCs w:val="21"/>
              </w:rPr>
              <w:t>Hib3</w:t>
            </w:r>
          </w:p>
          <w:p w:rsidR="00000000" w:rsidRDefault="007F0021">
            <w:pPr>
              <w:rPr>
                <w:sz w:val="21"/>
                <w:szCs w:val="21"/>
              </w:rPr>
            </w:pPr>
            <w:r>
              <w:rPr>
                <w:rFonts w:hAnsi="SimSun"/>
                <w:sz w:val="21"/>
                <w:szCs w:val="21"/>
              </w:rPr>
              <w:t>（流感嗜血杆菌）</w:t>
            </w:r>
          </w:p>
        </w:tc>
        <w:tc>
          <w:tcPr>
            <w:tcW w:w="1000" w:type="pct"/>
          </w:tcPr>
          <w:p w:rsidR="00000000" w:rsidRDefault="007F0021">
            <w:pPr>
              <w:rPr>
                <w:sz w:val="21"/>
                <w:szCs w:val="21"/>
              </w:rPr>
            </w:pPr>
            <w:r>
              <w:rPr>
                <w:sz w:val="21"/>
                <w:szCs w:val="21"/>
              </w:rPr>
              <w:t>MenC</w:t>
            </w:r>
          </w:p>
          <w:p w:rsidR="00000000" w:rsidRDefault="007F0021">
            <w:pPr>
              <w:rPr>
                <w:sz w:val="21"/>
                <w:szCs w:val="21"/>
              </w:rPr>
            </w:pPr>
            <w:r>
              <w:rPr>
                <w:sz w:val="21"/>
                <w:szCs w:val="21"/>
              </w:rPr>
              <w:t>（</w:t>
            </w:r>
            <w:r>
              <w:rPr>
                <w:rFonts w:hAnsi="SimSun"/>
                <w:sz w:val="21"/>
                <w:szCs w:val="21"/>
              </w:rPr>
              <w:t>脑膜炎</w:t>
            </w:r>
            <w:r>
              <w:rPr>
                <w:sz w:val="21"/>
                <w:szCs w:val="21"/>
              </w:rPr>
              <w:t>C</w:t>
            </w:r>
            <w:r>
              <w:rPr>
                <w:sz w:val="21"/>
                <w:szCs w:val="21"/>
              </w:rPr>
              <w:t>）</w:t>
            </w:r>
          </w:p>
        </w:tc>
        <w:tc>
          <w:tcPr>
            <w:tcW w:w="1000" w:type="pct"/>
          </w:tcPr>
          <w:p w:rsidR="00000000" w:rsidRDefault="007F0021">
            <w:pPr>
              <w:rPr>
                <w:sz w:val="21"/>
                <w:szCs w:val="21"/>
              </w:rPr>
            </w:pPr>
            <w:r>
              <w:rPr>
                <w:sz w:val="21"/>
                <w:szCs w:val="21"/>
              </w:rPr>
              <w:t>MMR1</w:t>
            </w:r>
          </w:p>
          <w:p w:rsidR="00000000" w:rsidRDefault="007F0021">
            <w:pPr>
              <w:rPr>
                <w:sz w:val="21"/>
                <w:szCs w:val="21"/>
              </w:rPr>
            </w:pPr>
            <w:r>
              <w:rPr>
                <w:rFonts w:hAnsi="SimSun"/>
                <w:sz w:val="21"/>
                <w:szCs w:val="21"/>
              </w:rPr>
              <w:t>（麻疹、腮腺炎和风疹）</w:t>
            </w:r>
          </w:p>
        </w:tc>
      </w:tr>
      <w:tr w:rsidR="00000000">
        <w:tc>
          <w:tcPr>
            <w:tcW w:w="1000" w:type="pct"/>
          </w:tcPr>
          <w:p w:rsidR="00000000" w:rsidRDefault="007F0021">
            <w:pPr>
              <w:rPr>
                <w:rFonts w:hint="eastAsia"/>
                <w:sz w:val="21"/>
                <w:szCs w:val="21"/>
              </w:rPr>
            </w:pPr>
            <w:r>
              <w:rPr>
                <w:rFonts w:hint="eastAsia"/>
                <w:sz w:val="21"/>
                <w:szCs w:val="21"/>
              </w:rPr>
              <w:t>94.5%</w:t>
            </w:r>
          </w:p>
        </w:tc>
        <w:tc>
          <w:tcPr>
            <w:tcW w:w="1000" w:type="pct"/>
          </w:tcPr>
          <w:p w:rsidR="00000000" w:rsidRDefault="007F0021">
            <w:pPr>
              <w:rPr>
                <w:rFonts w:hint="eastAsia"/>
                <w:sz w:val="21"/>
                <w:szCs w:val="21"/>
              </w:rPr>
            </w:pPr>
            <w:r>
              <w:rPr>
                <w:rFonts w:hint="eastAsia"/>
                <w:sz w:val="21"/>
                <w:szCs w:val="21"/>
              </w:rPr>
              <w:t>94.5%</w:t>
            </w:r>
          </w:p>
        </w:tc>
        <w:tc>
          <w:tcPr>
            <w:tcW w:w="1000" w:type="pct"/>
          </w:tcPr>
          <w:p w:rsidR="00000000" w:rsidRDefault="007F0021">
            <w:pPr>
              <w:rPr>
                <w:rFonts w:hint="eastAsia"/>
                <w:sz w:val="21"/>
                <w:szCs w:val="21"/>
              </w:rPr>
            </w:pPr>
            <w:r>
              <w:rPr>
                <w:rFonts w:hint="eastAsia"/>
                <w:sz w:val="21"/>
                <w:szCs w:val="21"/>
              </w:rPr>
              <w:t>94.3%</w:t>
            </w:r>
          </w:p>
        </w:tc>
        <w:tc>
          <w:tcPr>
            <w:tcW w:w="1000" w:type="pct"/>
          </w:tcPr>
          <w:p w:rsidR="00000000" w:rsidRDefault="007F0021">
            <w:pPr>
              <w:rPr>
                <w:rFonts w:hint="eastAsia"/>
                <w:sz w:val="21"/>
                <w:szCs w:val="21"/>
              </w:rPr>
            </w:pPr>
            <w:r>
              <w:rPr>
                <w:rFonts w:hint="eastAsia"/>
                <w:sz w:val="21"/>
                <w:szCs w:val="21"/>
              </w:rPr>
              <w:t>94.2%</w:t>
            </w:r>
          </w:p>
        </w:tc>
        <w:tc>
          <w:tcPr>
            <w:tcW w:w="1000" w:type="pct"/>
          </w:tcPr>
          <w:p w:rsidR="00000000" w:rsidRDefault="007F0021">
            <w:pPr>
              <w:rPr>
                <w:rFonts w:hint="eastAsia"/>
                <w:sz w:val="21"/>
                <w:szCs w:val="21"/>
              </w:rPr>
            </w:pPr>
            <w:r>
              <w:rPr>
                <w:rFonts w:hint="eastAsia"/>
                <w:sz w:val="21"/>
                <w:szCs w:val="21"/>
              </w:rPr>
              <w:t>85.9%</w:t>
            </w:r>
          </w:p>
        </w:tc>
      </w:tr>
    </w:tbl>
    <w:p w:rsidR="00000000" w:rsidRDefault="007F0021">
      <w:pPr>
        <w:spacing w:before="320"/>
        <w:rPr>
          <w:szCs w:val="24"/>
        </w:rPr>
      </w:pPr>
      <w:r>
        <w:rPr>
          <w:szCs w:val="24"/>
        </w:rPr>
        <w:t>310</w:t>
      </w:r>
      <w:r>
        <w:rPr>
          <w:rFonts w:hAnsi="SimSun"/>
          <w:szCs w:val="24"/>
        </w:rPr>
        <w:t>．全民得了常见病，受了伤，都能找训练有素的人员给治疗。即使某人没有在某个全科医生那里登记，如游民或寻求庇护者，他们都可以去事故和急诊中心或随时走进去的中心；如果涉及婴儿而且有必要，儿科医生会给</w:t>
      </w:r>
      <w:r>
        <w:rPr>
          <w:rFonts w:hAnsi="SimSun"/>
          <w:szCs w:val="24"/>
        </w:rPr>
        <w:t>他们诊治。另外，联合王国给所有儿童提供免费牙齿护理。助产士或医生为所有妇女接生，也是一项法定要求。助产士在产妇分娩时必须始终在场，而还要负责阵痛和分娩期间提供的所有助产护理。</w:t>
      </w:r>
    </w:p>
    <w:p w:rsidR="00000000" w:rsidRDefault="007F0021">
      <w:pPr>
        <w:spacing w:after="320"/>
        <w:rPr>
          <w:szCs w:val="24"/>
        </w:rPr>
      </w:pPr>
      <w:r>
        <w:rPr>
          <w:szCs w:val="24"/>
        </w:rPr>
        <w:t>311</w:t>
      </w:r>
      <w:r>
        <w:rPr>
          <w:rFonts w:hAnsi="SimSun"/>
          <w:szCs w:val="24"/>
        </w:rPr>
        <w:t>．联合王国也设有全面的监测体系，查明传染病事件和趋势；国民保健制度与</w:t>
      </w:r>
      <w:r>
        <w:rPr>
          <w:szCs w:val="24"/>
        </w:rPr>
        <w:t>2004</w:t>
      </w:r>
      <w:r>
        <w:rPr>
          <w:rFonts w:hAnsi="SimSun"/>
          <w:szCs w:val="24"/>
        </w:rPr>
        <w:t>年成立的伊朗保护机构，都有管理和防治疾病的战略。</w:t>
      </w:r>
    </w:p>
    <w:p w:rsidR="00000000" w:rsidRDefault="007F0021">
      <w:pPr>
        <w:spacing w:after="320"/>
        <w:rPr>
          <w:rFonts w:hAnsi="SimSun"/>
          <w:u w:val="single"/>
        </w:rPr>
      </w:pPr>
      <w:r>
        <w:rPr>
          <w:rFonts w:hAnsi="SimSun"/>
          <w:u w:val="single"/>
        </w:rPr>
        <w:t>老人</w:t>
      </w:r>
    </w:p>
    <w:p w:rsidR="00000000" w:rsidRDefault="007F0021">
      <w:pPr>
        <w:spacing w:after="320"/>
        <w:rPr>
          <w:szCs w:val="24"/>
        </w:rPr>
      </w:pPr>
      <w:r>
        <w:rPr>
          <w:szCs w:val="24"/>
        </w:rPr>
        <w:t>312</w:t>
      </w:r>
      <w:r>
        <w:rPr>
          <w:rFonts w:hAnsi="SimSun"/>
          <w:szCs w:val="24"/>
        </w:rPr>
        <w:t>．国民保健制度的服务是免费提供，所以人们，包括老人，都没有受到保健费用上涨的直接影响。政府也采取了步骤确保，尽管费用上涨，保健的主要消费者老人依然是优先照顾对象。《老人国家服务框架》（</w:t>
      </w:r>
      <w:r>
        <w:rPr>
          <w:szCs w:val="24"/>
        </w:rPr>
        <w:t>2001</w:t>
      </w:r>
      <w:r>
        <w:rPr>
          <w:rFonts w:hAnsi="SimSun"/>
          <w:szCs w:val="24"/>
        </w:rPr>
        <w:t>年）</w:t>
      </w:r>
      <w:r>
        <w:rPr>
          <w:rStyle w:val="FootnoteReference"/>
          <w:rFonts w:eastAsia="SimSun"/>
          <w:spacing w:val="10"/>
          <w:szCs w:val="24"/>
        </w:rPr>
        <w:footnoteReference w:id="147"/>
      </w:r>
      <w:r>
        <w:rPr>
          <w:rFonts w:hAnsi="SimSun"/>
          <w:szCs w:val="24"/>
        </w:rPr>
        <w:t>阐明了一项改善老人服务，包括医院老人服务的</w:t>
      </w:r>
      <w:r>
        <w:rPr>
          <w:szCs w:val="24"/>
        </w:rPr>
        <w:t>10</w:t>
      </w:r>
      <w:r>
        <w:rPr>
          <w:rFonts w:hAnsi="SimSun"/>
          <w:szCs w:val="24"/>
        </w:rPr>
        <w:t>年战略。《国家服务框架》的主要目标之一是根除年龄歧视，确保老人在接受国民保健制度或社会关爱服务方面绝不会因为年龄而遭受不公平的歧视。国民保健制度讲得很明白，国民保健制度只根据临床需要提供服务，不管年龄大小。政府最近出版了《护理诀窍：不只一种因素》（</w:t>
      </w:r>
      <w:r>
        <w:rPr>
          <w:szCs w:val="24"/>
        </w:rPr>
        <w:t>2007</w:t>
      </w:r>
      <w:r>
        <w:rPr>
          <w:rFonts w:hAnsi="SimSun"/>
          <w:szCs w:val="24"/>
        </w:rPr>
        <w:t>年）</w:t>
      </w:r>
      <w:r>
        <w:rPr>
          <w:rFonts w:hAnsi="SimSun" w:hint="eastAsia"/>
          <w:szCs w:val="24"/>
        </w:rPr>
        <w:t>。</w:t>
      </w:r>
      <w:r>
        <w:rPr>
          <w:rStyle w:val="FootnoteReference"/>
          <w:rFonts w:eastAsia="SimSun"/>
          <w:spacing w:val="10"/>
          <w:szCs w:val="24"/>
        </w:rPr>
        <w:footnoteReference w:id="148"/>
      </w:r>
      <w:r>
        <w:rPr>
          <w:rFonts w:hAnsi="SimSun"/>
          <w:szCs w:val="24"/>
        </w:rPr>
        <w:t>它阐明了改革的临床理由，牢记老人的需要，强化了老人对专家服务的需要，概述见《国家服务框架》，同时着重使护理离住家更近，减少对住院紧急护理的需要。</w:t>
      </w:r>
    </w:p>
    <w:p w:rsidR="00000000" w:rsidRDefault="007F0021">
      <w:pPr>
        <w:spacing w:after="320"/>
        <w:rPr>
          <w:rFonts w:hAnsi="SimSun"/>
          <w:u w:val="single"/>
        </w:rPr>
      </w:pPr>
      <w:r>
        <w:rPr>
          <w:rFonts w:hAnsi="SimSun"/>
          <w:u w:val="single"/>
        </w:rPr>
        <w:t>健康教育</w:t>
      </w:r>
    </w:p>
    <w:p w:rsidR="00000000" w:rsidRDefault="007F0021">
      <w:pPr>
        <w:rPr>
          <w:szCs w:val="24"/>
        </w:rPr>
      </w:pPr>
      <w:r>
        <w:rPr>
          <w:szCs w:val="24"/>
        </w:rPr>
        <w:t>313</w:t>
      </w:r>
      <w:r>
        <w:rPr>
          <w:rFonts w:hAnsi="SimSun"/>
          <w:szCs w:val="24"/>
        </w:rPr>
        <w:t>．在英格兰，</w:t>
      </w:r>
      <w:r>
        <w:rPr>
          <w:szCs w:val="24"/>
        </w:rPr>
        <w:t>2004</w:t>
      </w:r>
      <w:r>
        <w:rPr>
          <w:rFonts w:hAnsi="SimSun"/>
          <w:szCs w:val="24"/>
        </w:rPr>
        <w:t>年，政府出版了</w:t>
      </w:r>
      <w:r>
        <w:rPr>
          <w:rFonts w:hAnsi="SimSun"/>
          <w:szCs w:val="24"/>
        </w:rPr>
        <w:t>一份白皮书《选择健康：使健康选择更容易》。</w:t>
      </w:r>
      <w:r>
        <w:rPr>
          <w:rStyle w:val="FootnoteReference"/>
          <w:rFonts w:eastAsia="SimSun"/>
          <w:spacing w:val="10"/>
          <w:szCs w:val="24"/>
        </w:rPr>
        <w:footnoteReference w:id="149"/>
      </w:r>
      <w:r>
        <w:rPr>
          <w:rFonts w:hAnsi="SimSun"/>
          <w:szCs w:val="24"/>
        </w:rPr>
        <w:t>它阐明了政府如何让人们更容易地做出更健康的选择，为人们采取更健康的生活方式提供实际帮助。这份白皮书订立了一个高远的目标，到</w:t>
      </w:r>
      <w:r>
        <w:rPr>
          <w:szCs w:val="24"/>
        </w:rPr>
        <w:t>2009</w:t>
      </w:r>
      <w:r>
        <w:rPr>
          <w:rFonts w:hAnsi="SimSun"/>
          <w:szCs w:val="24"/>
        </w:rPr>
        <w:t>年</w:t>
      </w:r>
      <w:r>
        <w:rPr>
          <w:szCs w:val="24"/>
        </w:rPr>
        <w:t>12</w:t>
      </w:r>
      <w:r>
        <w:rPr>
          <w:rFonts w:hAnsi="SimSun"/>
          <w:szCs w:val="24"/>
        </w:rPr>
        <w:t>月，所有学校都将力争取得健康学校地位，有</w:t>
      </w:r>
      <w:r>
        <w:rPr>
          <w:szCs w:val="24"/>
        </w:rPr>
        <w:t>75%</w:t>
      </w:r>
      <w:r>
        <w:rPr>
          <w:rFonts w:hAnsi="SimSun"/>
          <w:szCs w:val="24"/>
        </w:rPr>
        <w:t>的学校到时要取得健康学校地位。</w:t>
      </w:r>
      <w:r>
        <w:rPr>
          <w:rFonts w:hint="eastAsia"/>
          <w:szCs w:val="24"/>
        </w:rPr>
        <w:t>“</w:t>
      </w:r>
      <w:r>
        <w:rPr>
          <w:rFonts w:hAnsi="SimSun"/>
          <w:szCs w:val="24"/>
        </w:rPr>
        <w:t>国家健康学校方案</w:t>
      </w:r>
      <w:r>
        <w:rPr>
          <w:rFonts w:hint="eastAsia"/>
          <w:szCs w:val="24"/>
        </w:rPr>
        <w:t>”</w:t>
      </w:r>
      <w:r>
        <w:rPr>
          <w:rFonts w:hAnsi="SimSun"/>
          <w:szCs w:val="24"/>
        </w:rPr>
        <w:t>要求各学校调动全校师生力量，展示达到四项核心主题下所述一套严格标准的水平：</w:t>
      </w:r>
    </w:p>
    <w:p w:rsidR="00000000" w:rsidRDefault="007F0021">
      <w:pPr>
        <w:numPr>
          <w:ilvl w:val="1"/>
          <w:numId w:val="43"/>
        </w:numPr>
        <w:tabs>
          <w:tab w:val="clear" w:pos="1360"/>
          <w:tab w:val="left" w:pos="1155"/>
        </w:tabs>
        <w:ind w:left="1155" w:hanging="525"/>
        <w:rPr>
          <w:szCs w:val="24"/>
        </w:rPr>
      </w:pPr>
      <w:r>
        <w:rPr>
          <w:rFonts w:hAnsi="SimSun"/>
          <w:szCs w:val="24"/>
        </w:rPr>
        <w:t>个人社会和健康教育，包括性和感情关系教育、毒品教育；</w:t>
      </w:r>
    </w:p>
    <w:p w:rsidR="00000000" w:rsidRDefault="007F0021">
      <w:pPr>
        <w:numPr>
          <w:ilvl w:val="1"/>
          <w:numId w:val="43"/>
        </w:numPr>
        <w:tabs>
          <w:tab w:val="clear" w:pos="1360"/>
          <w:tab w:val="left" w:pos="1155"/>
        </w:tabs>
        <w:ind w:left="1155" w:hanging="525"/>
        <w:rPr>
          <w:szCs w:val="24"/>
        </w:rPr>
      </w:pPr>
      <w:r>
        <w:rPr>
          <w:rFonts w:hAnsi="SimSun"/>
          <w:szCs w:val="24"/>
        </w:rPr>
        <w:t>健康饮食；</w:t>
      </w:r>
    </w:p>
    <w:p w:rsidR="00000000" w:rsidRDefault="007F0021">
      <w:pPr>
        <w:numPr>
          <w:ilvl w:val="1"/>
          <w:numId w:val="43"/>
        </w:numPr>
        <w:tabs>
          <w:tab w:val="clear" w:pos="1360"/>
          <w:tab w:val="left" w:pos="1155"/>
        </w:tabs>
        <w:ind w:left="1155" w:hanging="525"/>
        <w:rPr>
          <w:szCs w:val="24"/>
        </w:rPr>
      </w:pPr>
      <w:r>
        <w:rPr>
          <w:rFonts w:hAnsi="SimSun"/>
          <w:szCs w:val="24"/>
        </w:rPr>
        <w:t>身体活动；</w:t>
      </w:r>
    </w:p>
    <w:p w:rsidR="00000000" w:rsidRDefault="007F0021">
      <w:pPr>
        <w:numPr>
          <w:ilvl w:val="1"/>
          <w:numId w:val="43"/>
        </w:numPr>
        <w:tabs>
          <w:tab w:val="clear" w:pos="1360"/>
          <w:tab w:val="left" w:pos="1155"/>
        </w:tabs>
        <w:ind w:left="1155" w:hanging="525"/>
        <w:rPr>
          <w:szCs w:val="24"/>
        </w:rPr>
      </w:pPr>
      <w:r>
        <w:rPr>
          <w:rFonts w:hAnsi="SimSun"/>
          <w:szCs w:val="24"/>
        </w:rPr>
        <w:t>情感健康和福祉（包括以强欺弱）。</w:t>
      </w:r>
    </w:p>
    <w:p w:rsidR="00000000" w:rsidRDefault="007F0021">
      <w:pPr>
        <w:rPr>
          <w:szCs w:val="24"/>
        </w:rPr>
      </w:pPr>
      <w:r>
        <w:rPr>
          <w:szCs w:val="24"/>
        </w:rPr>
        <w:t>314</w:t>
      </w:r>
      <w:r>
        <w:rPr>
          <w:rFonts w:hAnsi="SimSun"/>
          <w:szCs w:val="24"/>
        </w:rPr>
        <w:t>．</w:t>
      </w:r>
      <w:r>
        <w:rPr>
          <w:rFonts w:hint="eastAsia"/>
          <w:szCs w:val="24"/>
        </w:rPr>
        <w:t>“</w:t>
      </w:r>
      <w:r>
        <w:rPr>
          <w:rFonts w:hAnsi="SimSun"/>
          <w:szCs w:val="24"/>
        </w:rPr>
        <w:t>个人社会和健康教育框架</w:t>
      </w:r>
      <w:r>
        <w:rPr>
          <w:rFonts w:hint="eastAsia"/>
          <w:szCs w:val="24"/>
        </w:rPr>
        <w:t>”</w:t>
      </w:r>
      <w:r>
        <w:rPr>
          <w:rFonts w:hAnsi="SimSun"/>
          <w:szCs w:val="24"/>
        </w:rPr>
        <w:t>通过在校的四个</w:t>
      </w:r>
      <w:r>
        <w:rPr>
          <w:rFonts w:hAnsi="SimSun"/>
          <w:szCs w:val="24"/>
        </w:rPr>
        <w:t>关键阶段（学生自</w:t>
      </w:r>
      <w:r>
        <w:rPr>
          <w:szCs w:val="24"/>
        </w:rPr>
        <w:t>5</w:t>
      </w:r>
      <w:r>
        <w:rPr>
          <w:rFonts w:hAnsi="SimSun"/>
          <w:szCs w:val="24"/>
        </w:rPr>
        <w:t>岁至</w:t>
      </w:r>
      <w:r>
        <w:rPr>
          <w:szCs w:val="24"/>
        </w:rPr>
        <w:t>16</w:t>
      </w:r>
      <w:r>
        <w:rPr>
          <w:rFonts w:hAnsi="SimSun"/>
          <w:szCs w:val="24"/>
        </w:rPr>
        <w:t>岁），阐明了一项有序的学习机会方案，借助各种学习机会向学生传授知识、技能，培养学生的理解力，使学生对自己负责，尊重他人，发展生活所必需的自明和自信。保健扫盲问题也已通过</w:t>
      </w:r>
      <w:r>
        <w:rPr>
          <w:rFonts w:hint="eastAsia"/>
          <w:szCs w:val="24"/>
        </w:rPr>
        <w:t>“</w:t>
      </w:r>
      <w:r>
        <w:rPr>
          <w:rFonts w:hAnsi="SimSun"/>
          <w:szCs w:val="24"/>
        </w:rPr>
        <w:t>保健技能</w:t>
      </w:r>
      <w:r>
        <w:rPr>
          <w:rFonts w:hint="eastAsia"/>
          <w:szCs w:val="24"/>
        </w:rPr>
        <w:t>”</w:t>
      </w:r>
      <w:r>
        <w:rPr>
          <w:rFonts w:hAnsi="SimSun"/>
          <w:szCs w:val="24"/>
        </w:rPr>
        <w:t>方案给予解决，把识字、学语言和识数与以技能低、学习结果差的人为重点的成人教育方案的健康技能结合起来。</w:t>
      </w:r>
    </w:p>
    <w:p w:rsidR="00000000" w:rsidRDefault="007F0021">
      <w:pPr>
        <w:rPr>
          <w:szCs w:val="24"/>
        </w:rPr>
      </w:pPr>
      <w:r>
        <w:rPr>
          <w:szCs w:val="24"/>
        </w:rPr>
        <w:t>315</w:t>
      </w:r>
      <w:r>
        <w:rPr>
          <w:rFonts w:hAnsi="SimSun"/>
          <w:szCs w:val="24"/>
        </w:rPr>
        <w:t>．英格兰已投资实施《专家病人方案》。《专家病人方案》是一项健康长期有问题的人的自我管理方案。它支持人们每天更好地管理自己的健康状况，提高生命质量。这项投资到</w:t>
      </w:r>
      <w:r>
        <w:rPr>
          <w:szCs w:val="24"/>
        </w:rPr>
        <w:t>2012</w:t>
      </w:r>
      <w:r>
        <w:rPr>
          <w:rFonts w:hAnsi="SimSun"/>
          <w:szCs w:val="24"/>
        </w:rPr>
        <w:t>年将获得</w:t>
      </w:r>
      <w:r>
        <w:rPr>
          <w:szCs w:val="24"/>
        </w:rPr>
        <w:t>100</w:t>
      </w:r>
      <w:r>
        <w:rPr>
          <w:rFonts w:hint="eastAsia"/>
          <w:szCs w:val="24"/>
        </w:rPr>
        <w:t xml:space="preserve"> </w:t>
      </w:r>
      <w:r>
        <w:rPr>
          <w:szCs w:val="24"/>
        </w:rPr>
        <w:t>000</w:t>
      </w:r>
      <w:r>
        <w:rPr>
          <w:rFonts w:hAnsi="SimSun"/>
          <w:szCs w:val="24"/>
        </w:rPr>
        <w:t>个锻炼场所，</w:t>
      </w:r>
      <w:r>
        <w:rPr>
          <w:rFonts w:hAnsi="SimSun"/>
          <w:szCs w:val="24"/>
        </w:rPr>
        <w:t>增加多样性，使脆弱和边缘化群体更容易从中受益。</w:t>
      </w:r>
    </w:p>
    <w:p w:rsidR="00000000" w:rsidRDefault="007F0021">
      <w:pPr>
        <w:spacing w:after="320"/>
        <w:rPr>
          <w:szCs w:val="24"/>
        </w:rPr>
      </w:pPr>
      <w:r>
        <w:rPr>
          <w:szCs w:val="24"/>
        </w:rPr>
        <w:t>316</w:t>
      </w:r>
      <w:r>
        <w:rPr>
          <w:rFonts w:hAnsi="SimSun"/>
          <w:szCs w:val="24"/>
        </w:rPr>
        <w:t>．政府也开办了一些面向公众的方案。它们旨在增进健康，减少保健不平等现象。这些方案包括烟草管制、性健康、减少酒精伤害、药物滥用、健康饮食和季节性流感免疫。</w:t>
      </w:r>
    </w:p>
    <w:p w:rsidR="00000000" w:rsidRDefault="007F0021">
      <w:pPr>
        <w:spacing w:after="320"/>
        <w:rPr>
          <w:szCs w:val="24"/>
        </w:rPr>
      </w:pPr>
      <w:r>
        <w:rPr>
          <w:rFonts w:hAnsi="SimSun"/>
          <w:u w:val="single"/>
        </w:rPr>
        <w:t>统计数据</w:t>
      </w:r>
      <w:r>
        <w:rPr>
          <w:rStyle w:val="FootnoteReference"/>
          <w:rFonts w:eastAsia="SimSun"/>
          <w:spacing w:val="10"/>
          <w:szCs w:val="24"/>
        </w:rPr>
        <w:footnoteReference w:id="150"/>
      </w:r>
    </w:p>
    <w:p w:rsidR="00000000" w:rsidRDefault="007F0021">
      <w:pPr>
        <w:spacing w:after="320"/>
        <w:rPr>
          <w:szCs w:val="24"/>
        </w:rPr>
      </w:pPr>
      <w:r>
        <w:rPr>
          <w:szCs w:val="24"/>
        </w:rPr>
        <w:t>317</w:t>
      </w:r>
      <w:r>
        <w:rPr>
          <w:rFonts w:hAnsi="SimSun"/>
          <w:szCs w:val="24"/>
        </w:rPr>
        <w:t>．在英格兰和威尔士，从事半熟练和非熟练体力职业的人出生时预期寿命，比其他职业从业人员的短。在联合王国，自报妨害行动的长期疾病年龄标准化流行程度在长期失业人员和从未工作过的人中，在半常规职业和常规职业从业人员中，比在其他职业从业人员中高。在英格兰和威尔士，由于考虑到这些群体的不同年龄结构</w:t>
      </w:r>
      <w:r>
        <w:rPr>
          <w:rFonts w:hAnsi="SimSun"/>
          <w:szCs w:val="24"/>
        </w:rPr>
        <w:t>，巴基斯坦和孟加拉国族群的男女自报罹患妨害行动的长期疾病的比率最高，</w:t>
      </w:r>
      <w:r>
        <w:rPr>
          <w:szCs w:val="24"/>
        </w:rPr>
        <w:t>2001</w:t>
      </w:r>
      <w:r>
        <w:rPr>
          <w:rFonts w:hAnsi="SimSun"/>
          <w:szCs w:val="24"/>
        </w:rPr>
        <w:t>年比英国白人群体的高出</w:t>
      </w:r>
      <w:r>
        <w:rPr>
          <w:szCs w:val="24"/>
        </w:rPr>
        <w:t>1.5</w:t>
      </w:r>
      <w:r>
        <w:rPr>
          <w:rFonts w:hAnsi="SimSun"/>
          <w:szCs w:val="24"/>
        </w:rPr>
        <w:t>倍。与联合王国其他居民相比，吉卜赛人和游民的健康状况差得多，自报健康欠佳的症状也多得多；接受心理保健服务的比率比黑人、加勒比人及非洲黑人群体的平均数高</w:t>
      </w:r>
      <w:r>
        <w:rPr>
          <w:szCs w:val="24"/>
        </w:rPr>
        <w:t>3</w:t>
      </w:r>
      <w:r>
        <w:rPr>
          <w:rFonts w:hAnsi="SimSun"/>
          <w:szCs w:val="24"/>
        </w:rPr>
        <w:t>倍。就出生时预期寿命而论，苏格兰比联合王国其他地区短。在英格兰内部，北部地区的出生时预期寿命比其他地区短。就年龄标准化死亡率来看，英格兰北部比英格兰其他地区高。就自报妨害行动的长期疾病年龄标准化流行程度而言，英格兰北部比英格兰其他地区高。</w:t>
      </w:r>
    </w:p>
    <w:p w:rsidR="00000000" w:rsidRDefault="007F0021">
      <w:pPr>
        <w:spacing w:after="320"/>
        <w:rPr>
          <w:rFonts w:hAnsi="SimSun"/>
          <w:u w:val="single"/>
        </w:rPr>
      </w:pPr>
      <w:r>
        <w:rPr>
          <w:rFonts w:hAnsi="SimSun"/>
          <w:u w:val="single"/>
        </w:rPr>
        <w:t>北爱尔兰</w:t>
      </w:r>
    </w:p>
    <w:p w:rsidR="00000000" w:rsidRDefault="007F0021">
      <w:pPr>
        <w:rPr>
          <w:szCs w:val="24"/>
        </w:rPr>
      </w:pPr>
      <w:r>
        <w:rPr>
          <w:szCs w:val="24"/>
        </w:rPr>
        <w:t>318</w:t>
      </w:r>
      <w:r>
        <w:rPr>
          <w:rFonts w:hAnsi="SimSun"/>
          <w:szCs w:val="24"/>
        </w:rPr>
        <w:t>．尽管在解决不平等问题的若干方面取得了进展，特殊是通过《保健投资》</w:t>
      </w:r>
      <w:r>
        <w:rPr>
          <w:rStyle w:val="FootnoteReference"/>
          <w:rFonts w:eastAsia="SimSun"/>
          <w:spacing w:val="10"/>
          <w:szCs w:val="24"/>
        </w:rPr>
        <w:footnoteReference w:id="151"/>
      </w:r>
      <w:r>
        <w:rPr>
          <w:rFonts w:hAnsi="SimSun"/>
          <w:szCs w:val="24"/>
        </w:rPr>
        <w:t>战略取得了进展，可实际情况是，北爱尔兰仍然存在着大量保健不平等现象。保健不平等现象涉及人口组别，涉及社会不同群体之间的保健和预期寿命差别。这此现象见于不同地理区域，男女和不同族群之间以及不同社会经济群体之间。例如，贫困社区和遭社会排斥群体的人死得早，而且一生中健康不佳的时候也可能多得多。游民的平均预期寿命比定居群体的人短</w:t>
      </w:r>
      <w:r>
        <w:rPr>
          <w:szCs w:val="24"/>
        </w:rPr>
        <w:t>11</w:t>
      </w:r>
      <w:r>
        <w:rPr>
          <w:rFonts w:hAnsi="SimSun"/>
          <w:szCs w:val="24"/>
        </w:rPr>
        <w:t>至</w:t>
      </w:r>
      <w:r>
        <w:rPr>
          <w:szCs w:val="24"/>
        </w:rPr>
        <w:t>15</w:t>
      </w:r>
      <w:r>
        <w:rPr>
          <w:rFonts w:hAnsi="SimSun"/>
          <w:szCs w:val="24"/>
        </w:rPr>
        <w:t>年。就冠心病、癌症和中风的死亡率而言，最低层的社会经济群体比最上层的社会经济群体高</w:t>
      </w:r>
      <w:r>
        <w:rPr>
          <w:szCs w:val="24"/>
        </w:rPr>
        <w:t>2</w:t>
      </w:r>
      <w:r>
        <w:rPr>
          <w:rFonts w:hAnsi="SimSun"/>
          <w:szCs w:val="24"/>
        </w:rPr>
        <w:t>倍多。北爱尔兰青年的自杀率也</w:t>
      </w:r>
      <w:r>
        <w:rPr>
          <w:rFonts w:hAnsi="SimSun"/>
          <w:szCs w:val="24"/>
        </w:rPr>
        <w:t>很高。</w:t>
      </w:r>
      <w:r>
        <w:rPr>
          <w:rFonts w:hint="eastAsia"/>
          <w:szCs w:val="24"/>
        </w:rPr>
        <w:t>“</w:t>
      </w:r>
      <w:r>
        <w:rPr>
          <w:rFonts w:hAnsi="SimSun"/>
          <w:szCs w:val="24"/>
        </w:rPr>
        <w:t>非熟练</w:t>
      </w:r>
      <w:r>
        <w:rPr>
          <w:rFonts w:hint="eastAsia"/>
          <w:szCs w:val="24"/>
        </w:rPr>
        <w:t>”</w:t>
      </w:r>
      <w:r>
        <w:rPr>
          <w:rFonts w:hAnsi="SimSun"/>
          <w:szCs w:val="24"/>
        </w:rPr>
        <w:t>社会经济类的人患糖尿病的人数较多。在北爱尔兰儿童和青年中，肥胖症和前肥胖症也非常流行。</w:t>
      </w:r>
    </w:p>
    <w:p w:rsidR="00000000" w:rsidRDefault="007F0021">
      <w:pPr>
        <w:rPr>
          <w:szCs w:val="24"/>
        </w:rPr>
      </w:pPr>
      <w:r>
        <w:rPr>
          <w:szCs w:val="24"/>
        </w:rPr>
        <w:t>319</w:t>
      </w:r>
      <w:r>
        <w:rPr>
          <w:rFonts w:hAnsi="SimSun"/>
          <w:szCs w:val="24"/>
        </w:rPr>
        <w:t>．从平等和人权的角度来看，有些人竭力获得保健和社会服务也有问题。例如，研究表明，黑人和少数民族群体的人，不会或几乎不会讲英语，所以获得保健和社会服务就遇到了重重困难；某些保健和社会关爱人员表现出的否定态度，令女性同性恋、男性同性恋、双性恋和变性人不愿接受他们需要的服务；心理健康有问题的人获取信息，包括有关诊断、用药、治疗选择方案方面的信息，有关获得服务、入院</w:t>
      </w:r>
      <w:r>
        <w:rPr>
          <w:szCs w:val="24"/>
        </w:rPr>
        <w:t>/</w:t>
      </w:r>
      <w:r>
        <w:rPr>
          <w:rFonts w:hAnsi="SimSun"/>
          <w:szCs w:val="24"/>
        </w:rPr>
        <w:t>出院、住宿及社会保障福利住处的信息，都困</w:t>
      </w:r>
      <w:r>
        <w:rPr>
          <w:rFonts w:hAnsi="SimSun"/>
          <w:szCs w:val="24"/>
        </w:rPr>
        <w:t>难。据报道，残疾妇女获得生殖保健和生殖健康检查之类的服务特别困难。死板的接诊时间，使无家可归的青年在出现</w:t>
      </w:r>
      <w:r>
        <w:rPr>
          <w:rFonts w:hint="eastAsia"/>
          <w:szCs w:val="24"/>
        </w:rPr>
        <w:t>“</w:t>
      </w:r>
      <w:r>
        <w:rPr>
          <w:rFonts w:hAnsi="SimSun"/>
          <w:szCs w:val="24"/>
        </w:rPr>
        <w:t>接诊时间</w:t>
      </w:r>
      <w:r>
        <w:rPr>
          <w:rFonts w:hint="eastAsia"/>
          <w:szCs w:val="24"/>
        </w:rPr>
        <w:t>”</w:t>
      </w:r>
      <w:r>
        <w:rPr>
          <w:rFonts w:hAnsi="SimSun"/>
          <w:szCs w:val="24"/>
        </w:rPr>
        <w:t>之外紧急情况时，很难得到服务。</w:t>
      </w:r>
      <w:r>
        <w:rPr>
          <w:rStyle w:val="FootnoteReference"/>
          <w:rFonts w:eastAsia="SimSun"/>
          <w:spacing w:val="10"/>
          <w:szCs w:val="24"/>
        </w:rPr>
        <w:footnoteReference w:id="152"/>
      </w:r>
    </w:p>
    <w:p w:rsidR="00000000" w:rsidRDefault="007F0021">
      <w:pPr>
        <w:rPr>
          <w:szCs w:val="24"/>
        </w:rPr>
      </w:pPr>
      <w:r>
        <w:rPr>
          <w:szCs w:val="24"/>
        </w:rPr>
        <w:t>320</w:t>
      </w:r>
      <w:r>
        <w:rPr>
          <w:rFonts w:hAnsi="SimSun"/>
          <w:szCs w:val="24"/>
        </w:rPr>
        <w:t>．</w:t>
      </w:r>
      <w:r>
        <w:rPr>
          <w:szCs w:val="24"/>
        </w:rPr>
        <w:t>2004</w:t>
      </w:r>
      <w:r>
        <w:rPr>
          <w:rFonts w:hAnsi="SimSun"/>
          <w:szCs w:val="24"/>
        </w:rPr>
        <w:t>年，北爱尔兰调查了公众对保健和个人社会服务的态度</w:t>
      </w:r>
      <w:r>
        <w:rPr>
          <w:rFonts w:hAnsi="SimSun" w:hint="eastAsia"/>
          <w:szCs w:val="24"/>
        </w:rPr>
        <w:t>，</w:t>
      </w:r>
      <w:r>
        <w:rPr>
          <w:rStyle w:val="FootnoteReference"/>
          <w:rFonts w:eastAsia="SimSun"/>
          <w:spacing w:val="10"/>
          <w:szCs w:val="24"/>
        </w:rPr>
        <w:footnoteReference w:id="153"/>
      </w:r>
      <w:r>
        <w:rPr>
          <w:rFonts w:hAnsi="SimSun"/>
          <w:szCs w:val="24"/>
        </w:rPr>
        <w:t>结果显示，</w:t>
      </w:r>
      <w:r>
        <w:rPr>
          <w:szCs w:val="24"/>
        </w:rPr>
        <w:t>29%</w:t>
      </w:r>
      <w:r>
        <w:rPr>
          <w:rFonts w:hAnsi="SimSun"/>
          <w:szCs w:val="24"/>
        </w:rPr>
        <w:t>接受调查的人都认为，保健和社会服务没有公平对待所有人。其中几有三分之二（</w:t>
      </w:r>
      <w:r>
        <w:rPr>
          <w:szCs w:val="24"/>
        </w:rPr>
        <w:t>63%</w:t>
      </w:r>
      <w:r>
        <w:rPr>
          <w:rFonts w:hAnsi="SimSun"/>
          <w:szCs w:val="24"/>
        </w:rPr>
        <w:t>）称老年人是一个所受待遇不佳的群体，明显可以感到的最大问题之一是保健和社会服务人员对待老人的态度。少数民族的人、听力受损之人和学习有障碍的人，都希望看到获得口译服务更容易一些。接受调查的人认为，服务提</w:t>
      </w:r>
      <w:r>
        <w:rPr>
          <w:rFonts w:hAnsi="SimSun"/>
          <w:szCs w:val="24"/>
        </w:rPr>
        <w:t>供者的房地应当建得对残疾人更便利些儿，接诊时间之外的服务，特别是农村地区的服务，应当更好。</w:t>
      </w:r>
    </w:p>
    <w:p w:rsidR="00000000" w:rsidRDefault="007F0021">
      <w:pPr>
        <w:spacing w:after="320"/>
        <w:rPr>
          <w:szCs w:val="24"/>
        </w:rPr>
      </w:pPr>
      <w:r>
        <w:rPr>
          <w:szCs w:val="24"/>
        </w:rPr>
        <w:t>321</w:t>
      </w:r>
      <w:r>
        <w:rPr>
          <w:rFonts w:hAnsi="SimSun"/>
          <w:szCs w:val="24"/>
        </w:rPr>
        <w:t>．以上段落只是提供了一些影响保健和福利的不平等问题和平等相关问题的例子。战略和行动计划将会有助于解决这些问题。</w:t>
      </w:r>
    </w:p>
    <w:p w:rsidR="00000000" w:rsidRDefault="007F0021">
      <w:pPr>
        <w:spacing w:after="320"/>
        <w:rPr>
          <w:rFonts w:hAnsi="SimSun"/>
          <w:u w:val="single"/>
        </w:rPr>
      </w:pPr>
      <w:r>
        <w:rPr>
          <w:rFonts w:hAnsi="SimSun"/>
          <w:u w:val="single"/>
        </w:rPr>
        <w:t>威尔士</w:t>
      </w:r>
    </w:p>
    <w:p w:rsidR="00000000" w:rsidRDefault="007F0021">
      <w:pPr>
        <w:rPr>
          <w:szCs w:val="24"/>
        </w:rPr>
      </w:pPr>
      <w:r>
        <w:rPr>
          <w:szCs w:val="24"/>
        </w:rPr>
        <w:t>322</w:t>
      </w:r>
      <w:r>
        <w:rPr>
          <w:rFonts w:hAnsi="SimSun"/>
          <w:szCs w:val="24"/>
        </w:rPr>
        <w:t>．</w:t>
      </w:r>
      <w:r>
        <w:rPr>
          <w:rFonts w:hint="eastAsia"/>
          <w:szCs w:val="24"/>
        </w:rPr>
        <w:t>“</w:t>
      </w:r>
      <w:r>
        <w:rPr>
          <w:rFonts w:hAnsi="SimSun"/>
          <w:szCs w:val="24"/>
        </w:rPr>
        <w:t>为生命设计</w:t>
      </w:r>
      <w:r>
        <w:rPr>
          <w:rFonts w:hint="eastAsia"/>
          <w:szCs w:val="24"/>
        </w:rPr>
        <w:t>”</w:t>
      </w:r>
      <w:r>
        <w:rPr>
          <w:rFonts w:hAnsi="SimSun"/>
          <w:szCs w:val="24"/>
        </w:rPr>
        <w:t>，是威尔士议会政府的</w:t>
      </w:r>
      <w:r>
        <w:rPr>
          <w:szCs w:val="24"/>
        </w:rPr>
        <w:t>10</w:t>
      </w:r>
      <w:r>
        <w:rPr>
          <w:rFonts w:hAnsi="SimSun"/>
          <w:szCs w:val="24"/>
        </w:rPr>
        <w:t>年远景规划，</w:t>
      </w:r>
      <w:r>
        <w:rPr>
          <w:szCs w:val="24"/>
        </w:rPr>
        <w:t>21</w:t>
      </w:r>
      <w:r>
        <w:rPr>
          <w:rFonts w:hAnsi="SimSun"/>
          <w:szCs w:val="24"/>
        </w:rPr>
        <w:t>世纪要在威尔士创造世界级的保健和社会关爱。规划</w:t>
      </w:r>
      <w:r>
        <w:rPr>
          <w:szCs w:val="24"/>
        </w:rPr>
        <w:t>2005</w:t>
      </w:r>
      <w:r>
        <w:rPr>
          <w:rFonts w:hAnsi="SimSun"/>
          <w:szCs w:val="24"/>
        </w:rPr>
        <w:t>年</w:t>
      </w:r>
      <w:r>
        <w:rPr>
          <w:szCs w:val="24"/>
        </w:rPr>
        <w:t>5</w:t>
      </w:r>
      <w:r>
        <w:rPr>
          <w:rFonts w:hAnsi="SimSun"/>
          <w:szCs w:val="24"/>
        </w:rPr>
        <w:t>月推出，它描绘了威尔士人民到</w:t>
      </w:r>
      <w:r>
        <w:rPr>
          <w:szCs w:val="24"/>
        </w:rPr>
        <w:t>2015</w:t>
      </w:r>
      <w:r>
        <w:rPr>
          <w:rFonts w:hAnsi="SimSun"/>
          <w:szCs w:val="24"/>
        </w:rPr>
        <w:t>年可以期望的保健和社会关爱服务以及如何发展这些服务。其基本重心是保健服务和增进健康。实现这项远景规划的进展，</w:t>
      </w:r>
      <w:r>
        <w:rPr>
          <w:szCs w:val="24"/>
        </w:rPr>
        <w:t>2008</w:t>
      </w:r>
      <w:r>
        <w:rPr>
          <w:rFonts w:hAnsi="SimSun"/>
          <w:szCs w:val="24"/>
        </w:rPr>
        <w:t>年和</w:t>
      </w:r>
      <w:r>
        <w:rPr>
          <w:szCs w:val="24"/>
        </w:rPr>
        <w:t>2011</w:t>
      </w:r>
      <w:r>
        <w:rPr>
          <w:rFonts w:hint="eastAsia"/>
          <w:szCs w:val="24"/>
        </w:rPr>
        <w:t>年</w:t>
      </w:r>
      <w:r>
        <w:rPr>
          <w:rFonts w:hAnsi="SimSun"/>
          <w:szCs w:val="24"/>
        </w:rPr>
        <w:t>都将加以</w:t>
      </w:r>
      <w:r>
        <w:rPr>
          <w:rFonts w:hAnsi="SimSun"/>
          <w:szCs w:val="24"/>
        </w:rPr>
        <w:t>审查。每次审查都将通报指导以后三年活动的新战略框架的拟订情况。这项战略的主要目标之一是增进健康，减少，可能的话要消除，保健不平等现象。为了进行</w:t>
      </w:r>
      <w:r>
        <w:rPr>
          <w:szCs w:val="24"/>
        </w:rPr>
        <w:t>2008</w:t>
      </w:r>
      <w:r>
        <w:rPr>
          <w:rFonts w:hAnsi="SimSun"/>
          <w:szCs w:val="24"/>
        </w:rPr>
        <w:t>年首次审查，议会将评估改善威尔士保健和减少保健不平等现象取得了多大进展。威尔士议会政府完成这项审查后，将于</w:t>
      </w:r>
      <w:r>
        <w:rPr>
          <w:szCs w:val="24"/>
        </w:rPr>
        <w:t>2009</w:t>
      </w:r>
      <w:r>
        <w:rPr>
          <w:rFonts w:hAnsi="SimSun"/>
          <w:szCs w:val="24"/>
        </w:rPr>
        <w:t>年公布一项修订的消除保健不平等现象战略。</w:t>
      </w:r>
    </w:p>
    <w:p w:rsidR="00000000" w:rsidRDefault="007F0021">
      <w:pPr>
        <w:rPr>
          <w:szCs w:val="24"/>
        </w:rPr>
      </w:pPr>
      <w:r>
        <w:rPr>
          <w:szCs w:val="24"/>
        </w:rPr>
        <w:t>323</w:t>
      </w:r>
      <w:r>
        <w:rPr>
          <w:rFonts w:hAnsi="SimSun"/>
          <w:szCs w:val="24"/>
        </w:rPr>
        <w:t>．</w:t>
      </w:r>
      <w:r>
        <w:rPr>
          <w:szCs w:val="24"/>
        </w:rPr>
        <w:t>2001</w:t>
      </w:r>
      <w:r>
        <w:rPr>
          <w:rFonts w:hAnsi="SimSun"/>
          <w:szCs w:val="24"/>
        </w:rPr>
        <w:t>年，威尔士议会政府宣布设立</w:t>
      </w:r>
      <w:r>
        <w:rPr>
          <w:rFonts w:hint="eastAsia"/>
          <w:szCs w:val="24"/>
        </w:rPr>
        <w:t>“</w:t>
      </w:r>
      <w:r>
        <w:rPr>
          <w:rFonts w:hAnsi="SimSun"/>
          <w:szCs w:val="24"/>
        </w:rPr>
        <w:t>消除保健不平等现象基金</w:t>
      </w:r>
      <w:r>
        <w:rPr>
          <w:rFonts w:hint="eastAsia"/>
          <w:szCs w:val="24"/>
        </w:rPr>
        <w:t>”</w:t>
      </w:r>
      <w:r>
        <w:rPr>
          <w:rFonts w:hAnsi="SimSun"/>
          <w:szCs w:val="24"/>
        </w:rPr>
        <w:t>，以激励和支持地方采取行动解决保健不平等现象，消除加剧这种问题的各种因素，包括获得服务方面的不公平现象。得到资助的项目正在威尔士处境最不利</w:t>
      </w:r>
      <w:r>
        <w:rPr>
          <w:rFonts w:hAnsi="SimSun"/>
          <w:szCs w:val="24"/>
        </w:rPr>
        <w:t>的社区中采取一系列行动，提供一系列服务，以便通过目标明确的行动满足当地需要。头</w:t>
      </w:r>
      <w:r>
        <w:rPr>
          <w:szCs w:val="24"/>
        </w:rPr>
        <w:t>5</w:t>
      </w:r>
      <w:r>
        <w:rPr>
          <w:rFonts w:hAnsi="SimSun"/>
          <w:szCs w:val="24"/>
        </w:rPr>
        <w:t>年，威尔士议会政府将每年在消除保健不平等现象基金中投资</w:t>
      </w:r>
      <w:r>
        <w:rPr>
          <w:szCs w:val="24"/>
        </w:rPr>
        <w:t>500</w:t>
      </w:r>
      <w:r>
        <w:rPr>
          <w:rFonts w:hAnsi="SimSun"/>
          <w:szCs w:val="24"/>
        </w:rPr>
        <w:t>万英镑，然后将投资</w:t>
      </w:r>
      <w:r>
        <w:rPr>
          <w:szCs w:val="24"/>
        </w:rPr>
        <w:t>580</w:t>
      </w:r>
      <w:r>
        <w:rPr>
          <w:rFonts w:hAnsi="SimSun"/>
          <w:szCs w:val="24"/>
        </w:rPr>
        <w:t>万英镑，直到</w:t>
      </w:r>
      <w:r>
        <w:rPr>
          <w:szCs w:val="24"/>
        </w:rPr>
        <w:t>2008</w:t>
      </w:r>
      <w:r>
        <w:rPr>
          <w:rFonts w:hAnsi="SimSun"/>
          <w:szCs w:val="24"/>
        </w:rPr>
        <w:t>年为止。</w:t>
      </w:r>
    </w:p>
    <w:p w:rsidR="00000000" w:rsidRDefault="007F0021">
      <w:pPr>
        <w:rPr>
          <w:szCs w:val="24"/>
        </w:rPr>
      </w:pPr>
      <w:r>
        <w:rPr>
          <w:szCs w:val="24"/>
        </w:rPr>
        <w:t>324</w:t>
      </w:r>
      <w:r>
        <w:rPr>
          <w:rFonts w:hAnsi="SimSun"/>
          <w:szCs w:val="24"/>
        </w:rPr>
        <w:t>．消除保健不平等现象基金的投资，在提供人们增进健康需要的帮助，也是议会坚决承诺防止不健康的典范。基金的各个项目是威尔士健康挑战的核心。威尔士健康挑战作为威尔士人人改善自身健康的焦点，正在积聚相当大的动力。威尔士议会政府在威尔士各地资助实施的</w:t>
      </w:r>
      <w:r>
        <w:rPr>
          <w:szCs w:val="24"/>
        </w:rPr>
        <w:t>62</w:t>
      </w:r>
      <w:r>
        <w:rPr>
          <w:rFonts w:hAnsi="SimSun"/>
          <w:szCs w:val="24"/>
        </w:rPr>
        <w:t>个项目表明，地方行动可以在解决某些处境最不利社区的不健康方面发挥巨大</w:t>
      </w:r>
      <w:r>
        <w:rPr>
          <w:rFonts w:hAnsi="SimSun"/>
          <w:szCs w:val="24"/>
        </w:rPr>
        <w:t>作用。从</w:t>
      </w:r>
      <w:r>
        <w:rPr>
          <w:szCs w:val="24"/>
        </w:rPr>
        <w:t>2003</w:t>
      </w:r>
      <w:r>
        <w:rPr>
          <w:rFonts w:hAnsi="SimSun"/>
          <w:szCs w:val="24"/>
        </w:rPr>
        <w:t>年</w:t>
      </w:r>
      <w:r>
        <w:rPr>
          <w:szCs w:val="24"/>
        </w:rPr>
        <w:t>4</w:t>
      </w:r>
      <w:r>
        <w:rPr>
          <w:rFonts w:hAnsi="SimSun"/>
          <w:szCs w:val="24"/>
        </w:rPr>
        <w:t>月起，地方当局和地方保健委员会都必须为本地区制订和实施一项《健康、社会关爱和福利战略》。它们做此事时，还必须与许多当地伙伴合作。指定的伙伴是：</w:t>
      </w:r>
    </w:p>
    <w:p w:rsidR="00000000" w:rsidRDefault="007F0021">
      <w:pPr>
        <w:numPr>
          <w:ilvl w:val="1"/>
          <w:numId w:val="43"/>
        </w:numPr>
        <w:tabs>
          <w:tab w:val="clear" w:pos="1360"/>
          <w:tab w:val="left" w:pos="1155"/>
        </w:tabs>
        <w:ind w:left="1155" w:hanging="525"/>
        <w:rPr>
          <w:szCs w:val="24"/>
        </w:rPr>
      </w:pPr>
      <w:r>
        <w:rPr>
          <w:rFonts w:hAnsi="SimSun"/>
          <w:szCs w:val="24"/>
        </w:rPr>
        <w:t>国民保健制度信托基金；</w:t>
      </w:r>
    </w:p>
    <w:p w:rsidR="00000000" w:rsidRDefault="007F0021">
      <w:pPr>
        <w:numPr>
          <w:ilvl w:val="1"/>
          <w:numId w:val="43"/>
        </w:numPr>
        <w:tabs>
          <w:tab w:val="clear" w:pos="1360"/>
          <w:tab w:val="left" w:pos="1155"/>
        </w:tabs>
        <w:ind w:left="1155" w:hanging="525"/>
        <w:rPr>
          <w:szCs w:val="24"/>
        </w:rPr>
      </w:pPr>
      <w:r>
        <w:rPr>
          <w:rFonts w:hAnsi="SimSun"/>
          <w:szCs w:val="24"/>
        </w:rPr>
        <w:t>威尔士健康委员会（专业服务）；</w:t>
      </w:r>
    </w:p>
    <w:p w:rsidR="00000000" w:rsidRDefault="007F0021">
      <w:pPr>
        <w:numPr>
          <w:ilvl w:val="1"/>
          <w:numId w:val="43"/>
        </w:numPr>
        <w:tabs>
          <w:tab w:val="clear" w:pos="1360"/>
          <w:tab w:val="left" w:pos="1155"/>
        </w:tabs>
        <w:ind w:left="1155" w:hanging="525"/>
        <w:rPr>
          <w:szCs w:val="24"/>
        </w:rPr>
      </w:pPr>
      <w:r>
        <w:rPr>
          <w:rFonts w:hAnsi="SimSun"/>
          <w:szCs w:val="24"/>
        </w:rPr>
        <w:t>社区保健委员会；</w:t>
      </w:r>
    </w:p>
    <w:p w:rsidR="00000000" w:rsidRDefault="007F0021">
      <w:pPr>
        <w:numPr>
          <w:ilvl w:val="1"/>
          <w:numId w:val="43"/>
        </w:numPr>
        <w:tabs>
          <w:tab w:val="clear" w:pos="1360"/>
          <w:tab w:val="left" w:pos="1155"/>
        </w:tabs>
        <w:ind w:left="1155" w:hanging="525"/>
        <w:rPr>
          <w:szCs w:val="24"/>
        </w:rPr>
      </w:pPr>
      <w:r>
        <w:rPr>
          <w:rFonts w:hAnsi="SimSun"/>
          <w:szCs w:val="24"/>
        </w:rPr>
        <w:t>郡志愿委员会；</w:t>
      </w:r>
    </w:p>
    <w:p w:rsidR="00000000" w:rsidRDefault="007F0021">
      <w:pPr>
        <w:numPr>
          <w:ilvl w:val="1"/>
          <w:numId w:val="43"/>
        </w:numPr>
        <w:tabs>
          <w:tab w:val="clear" w:pos="1360"/>
          <w:tab w:val="left" w:pos="1155"/>
        </w:tabs>
        <w:ind w:left="1155" w:hanging="525"/>
        <w:rPr>
          <w:szCs w:val="24"/>
        </w:rPr>
      </w:pPr>
      <w:r>
        <w:rPr>
          <w:rFonts w:hAnsi="SimSun"/>
          <w:szCs w:val="24"/>
        </w:rPr>
        <w:t>任何其他对健康和福利感兴趣的志愿、商业或私营机构。</w:t>
      </w:r>
    </w:p>
    <w:p w:rsidR="00000000" w:rsidRDefault="007F0021">
      <w:pPr>
        <w:spacing w:after="320"/>
        <w:rPr>
          <w:szCs w:val="24"/>
        </w:rPr>
      </w:pPr>
      <w:r>
        <w:rPr>
          <w:szCs w:val="24"/>
        </w:rPr>
        <w:t>325</w:t>
      </w:r>
      <w:r>
        <w:rPr>
          <w:rFonts w:hAnsi="SimSun"/>
          <w:szCs w:val="24"/>
        </w:rPr>
        <w:t>．指导文件已编写，以概述各项《健康、社会关爱和福利战略》及所涉关键阶段。成套主要指导建议提供了更详细的意见，说明地方当局、地方保健委员会及其伙伴为了实现地方战略必须做的事。</w:t>
      </w:r>
      <w:r>
        <w:rPr>
          <w:rFonts w:hint="eastAsia"/>
          <w:szCs w:val="24"/>
        </w:rPr>
        <w:t>“</w:t>
      </w:r>
      <w:r>
        <w:rPr>
          <w:rFonts w:hAnsi="SimSun"/>
          <w:szCs w:val="24"/>
        </w:rPr>
        <w:t>威尔士福利</w:t>
      </w:r>
      <w:r>
        <w:rPr>
          <w:rFonts w:hint="eastAsia"/>
          <w:szCs w:val="24"/>
        </w:rPr>
        <w:t>”</w:t>
      </w:r>
      <w:r>
        <w:rPr>
          <w:rFonts w:hAnsi="SimSun"/>
          <w:szCs w:val="24"/>
        </w:rPr>
        <w:t>阐明了威尔士议</w:t>
      </w:r>
      <w:r>
        <w:rPr>
          <w:rFonts w:hAnsi="SimSun"/>
          <w:szCs w:val="24"/>
        </w:rPr>
        <w:t>会政府的综合办法设想。根据这种方法，在处理影响人民健康的社会、经济、环境因素方面，不同政策和方案互相增值。</w:t>
      </w:r>
    </w:p>
    <w:p w:rsidR="00000000" w:rsidRDefault="007F0021">
      <w:pPr>
        <w:pStyle w:val="Heading3"/>
        <w:rPr>
          <w:rFonts w:hAnsi="SimSun"/>
        </w:rPr>
      </w:pPr>
      <w:bookmarkStart w:id="62" w:name="_Toc207615599"/>
      <w:r>
        <w:rPr>
          <w:rFonts w:hAnsi="SimSun"/>
        </w:rPr>
        <w:t>第</w:t>
      </w:r>
      <w:r>
        <w:rPr>
          <w:rFonts w:hAnsi="SimSun"/>
        </w:rPr>
        <w:t>13</w:t>
      </w:r>
      <w:r>
        <w:rPr>
          <w:rFonts w:hAnsi="SimSun"/>
        </w:rPr>
        <w:t>和</w:t>
      </w:r>
      <w:r>
        <w:rPr>
          <w:rFonts w:hAnsi="SimSun"/>
        </w:rPr>
        <w:t>14</w:t>
      </w:r>
      <w:r>
        <w:rPr>
          <w:rFonts w:hAnsi="SimSun"/>
        </w:rPr>
        <w:t>条－受教育的权利</w:t>
      </w:r>
      <w:bookmarkEnd w:id="62"/>
    </w:p>
    <w:p w:rsidR="00000000" w:rsidRDefault="007F0021">
      <w:pPr>
        <w:spacing w:after="320"/>
        <w:rPr>
          <w:rFonts w:hAnsi="SimSun"/>
          <w:u w:val="single"/>
        </w:rPr>
      </w:pPr>
      <w:r>
        <w:rPr>
          <w:rFonts w:hAnsi="SimSun"/>
          <w:u w:val="single"/>
        </w:rPr>
        <w:t>联合王国批准的其他国际文书规定的保护</w:t>
      </w:r>
    </w:p>
    <w:p w:rsidR="00000000" w:rsidRDefault="007F0021">
      <w:pPr>
        <w:numPr>
          <w:ilvl w:val="1"/>
          <w:numId w:val="43"/>
        </w:numPr>
        <w:tabs>
          <w:tab w:val="clear" w:pos="1360"/>
          <w:tab w:val="left" w:pos="1155"/>
        </w:tabs>
        <w:ind w:left="1155" w:hanging="525"/>
        <w:rPr>
          <w:szCs w:val="24"/>
        </w:rPr>
      </w:pPr>
      <w:r>
        <w:rPr>
          <w:rFonts w:hAnsi="SimSun"/>
          <w:szCs w:val="24"/>
        </w:rPr>
        <w:t>教科文组织《取缔教育歧视公约》（</w:t>
      </w:r>
      <w:r>
        <w:rPr>
          <w:szCs w:val="24"/>
        </w:rPr>
        <w:t>1960</w:t>
      </w:r>
      <w:r>
        <w:rPr>
          <w:rFonts w:hint="eastAsia"/>
          <w:szCs w:val="24"/>
        </w:rPr>
        <w:t>年</w:t>
      </w:r>
      <w:r>
        <w:rPr>
          <w:rFonts w:hAnsi="SimSun"/>
          <w:szCs w:val="24"/>
        </w:rPr>
        <w:t>）；</w:t>
      </w:r>
    </w:p>
    <w:p w:rsidR="00000000" w:rsidRDefault="007F0021">
      <w:pPr>
        <w:numPr>
          <w:ilvl w:val="1"/>
          <w:numId w:val="43"/>
        </w:numPr>
        <w:tabs>
          <w:tab w:val="clear" w:pos="1360"/>
          <w:tab w:val="left" w:pos="1155"/>
        </w:tabs>
        <w:ind w:left="1155" w:hanging="525"/>
        <w:rPr>
          <w:szCs w:val="24"/>
        </w:rPr>
      </w:pPr>
      <w:r>
        <w:rPr>
          <w:rFonts w:hAnsi="SimSun"/>
          <w:szCs w:val="24"/>
        </w:rPr>
        <w:t>《欧洲社会宪章》（</w:t>
      </w:r>
      <w:r>
        <w:rPr>
          <w:szCs w:val="24"/>
        </w:rPr>
        <w:t>1961</w:t>
      </w:r>
      <w:r>
        <w:rPr>
          <w:rFonts w:hAnsi="SimSun"/>
          <w:szCs w:val="24"/>
        </w:rPr>
        <w:t>年）。</w:t>
      </w:r>
    </w:p>
    <w:p w:rsidR="00000000" w:rsidRDefault="007F0021">
      <w:pPr>
        <w:spacing w:before="320" w:after="320"/>
        <w:rPr>
          <w:rFonts w:hAnsi="SimSun"/>
          <w:u w:val="single"/>
        </w:rPr>
      </w:pP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rPr>
          <w:szCs w:val="24"/>
        </w:rPr>
      </w:pPr>
      <w:r>
        <w:rPr>
          <w:szCs w:val="24"/>
        </w:rPr>
        <w:t>326</w:t>
      </w:r>
      <w:r>
        <w:rPr>
          <w:rFonts w:hAnsi="SimSun"/>
          <w:szCs w:val="24"/>
        </w:rPr>
        <w:t>．另见《政府关于</w:t>
      </w:r>
      <w:r>
        <w:rPr>
          <w:rFonts w:hAnsi="SimSun" w:hint="eastAsia"/>
          <w:szCs w:val="24"/>
        </w:rPr>
        <w:t>〈</w:t>
      </w:r>
      <w:r>
        <w:rPr>
          <w:rFonts w:hAnsi="SimSun"/>
          <w:szCs w:val="24"/>
        </w:rPr>
        <w:t>公民及政治权利国际公约</w:t>
      </w:r>
      <w:r>
        <w:rPr>
          <w:rFonts w:hAnsi="SimSun" w:hint="eastAsia"/>
          <w:szCs w:val="24"/>
        </w:rPr>
        <w:t>〉</w:t>
      </w:r>
      <w:r>
        <w:rPr>
          <w:rFonts w:hAnsi="SimSun"/>
          <w:szCs w:val="24"/>
        </w:rPr>
        <w:t>的第六次定期报告》。</w:t>
      </w:r>
      <w:r>
        <w:rPr>
          <w:rStyle w:val="FootnoteReference"/>
          <w:rFonts w:eastAsia="SimSun"/>
          <w:spacing w:val="10"/>
          <w:szCs w:val="24"/>
        </w:rPr>
        <w:footnoteReference w:id="154"/>
      </w:r>
    </w:p>
    <w:p w:rsidR="00000000" w:rsidRDefault="007F0021">
      <w:pPr>
        <w:rPr>
          <w:color w:val="FF99CC"/>
          <w:szCs w:val="24"/>
        </w:rPr>
      </w:pPr>
      <w:r>
        <w:rPr>
          <w:szCs w:val="24"/>
        </w:rPr>
        <w:t>327</w:t>
      </w:r>
      <w:r>
        <w:rPr>
          <w:rFonts w:hAnsi="SimSun"/>
          <w:szCs w:val="24"/>
        </w:rPr>
        <w:t>．政府意在通过下列方式建立竞争经济和包容社会：</w:t>
      </w:r>
      <w:r>
        <w:rPr>
          <w:rStyle w:val="FootnoteReference"/>
          <w:rFonts w:eastAsia="SimSun"/>
          <w:spacing w:val="10"/>
          <w:szCs w:val="24"/>
        </w:rPr>
        <w:footnoteReference w:id="155"/>
      </w:r>
      <w:r>
        <w:rPr>
          <w:rFonts w:hAnsi="SimSun"/>
          <w:szCs w:val="24"/>
        </w:rPr>
        <w:t>为人人创造扩展知识的机会；发挥人民的潜力，让他们充分施展才能；在教育标准和技能水平方面争取优</w:t>
      </w:r>
      <w:r>
        <w:rPr>
          <w:rFonts w:hAnsi="SimSun"/>
          <w:szCs w:val="24"/>
        </w:rPr>
        <w:t>异。有五个具体目标已制订：</w:t>
      </w:r>
    </w:p>
    <w:p w:rsidR="00000000" w:rsidRDefault="007F0021">
      <w:pPr>
        <w:numPr>
          <w:ilvl w:val="1"/>
          <w:numId w:val="43"/>
        </w:numPr>
        <w:tabs>
          <w:tab w:val="clear" w:pos="1360"/>
          <w:tab w:val="left" w:pos="1155"/>
        </w:tabs>
        <w:ind w:left="1155" w:hanging="525"/>
        <w:rPr>
          <w:szCs w:val="24"/>
        </w:rPr>
      </w:pPr>
      <w:r>
        <w:rPr>
          <w:rFonts w:hAnsi="SimSun"/>
          <w:szCs w:val="24"/>
        </w:rPr>
        <w:t>保护儿童和青年，改善他们的人生成果和总体福利，打破贫困循环；</w:t>
      </w:r>
    </w:p>
    <w:p w:rsidR="00000000" w:rsidRDefault="007F0021">
      <w:pPr>
        <w:numPr>
          <w:ilvl w:val="1"/>
          <w:numId w:val="43"/>
        </w:numPr>
        <w:tabs>
          <w:tab w:val="clear" w:pos="1360"/>
          <w:tab w:val="left" w:pos="1155"/>
        </w:tabs>
        <w:ind w:left="1155" w:hanging="525"/>
        <w:rPr>
          <w:szCs w:val="24"/>
        </w:rPr>
      </w:pPr>
      <w:r>
        <w:rPr>
          <w:rFonts w:hAnsi="SimSun"/>
          <w:szCs w:val="24"/>
        </w:rPr>
        <w:t>提高标准，消除各学校的成绩差距；</w:t>
      </w:r>
    </w:p>
    <w:p w:rsidR="00000000" w:rsidRDefault="007F0021">
      <w:pPr>
        <w:numPr>
          <w:ilvl w:val="1"/>
          <w:numId w:val="43"/>
        </w:numPr>
        <w:tabs>
          <w:tab w:val="clear" w:pos="1360"/>
          <w:tab w:val="left" w:pos="1155"/>
        </w:tabs>
        <w:ind w:left="1155" w:hanging="525"/>
        <w:rPr>
          <w:szCs w:val="24"/>
        </w:rPr>
      </w:pPr>
      <w:r>
        <w:rPr>
          <w:rFonts w:hAnsi="SimSun"/>
          <w:szCs w:val="24"/>
        </w:rPr>
        <w:t>所有年满</w:t>
      </w:r>
      <w:r>
        <w:rPr>
          <w:szCs w:val="24"/>
        </w:rPr>
        <w:t>19</w:t>
      </w:r>
      <w:r>
        <w:rPr>
          <w:rFonts w:hAnsi="SimSun"/>
          <w:szCs w:val="24"/>
        </w:rPr>
        <w:t>岁的青年都准备好从事技术工作或接受高等教育；</w:t>
      </w:r>
    </w:p>
    <w:p w:rsidR="00000000" w:rsidRDefault="007F0021">
      <w:pPr>
        <w:numPr>
          <w:ilvl w:val="1"/>
          <w:numId w:val="43"/>
        </w:numPr>
        <w:tabs>
          <w:tab w:val="clear" w:pos="1360"/>
          <w:tab w:val="left" w:pos="1155"/>
        </w:tabs>
        <w:ind w:left="1155" w:hanging="525"/>
        <w:rPr>
          <w:szCs w:val="24"/>
        </w:rPr>
      </w:pPr>
      <w:r>
        <w:rPr>
          <w:rFonts w:hAnsi="SimSun"/>
          <w:szCs w:val="24"/>
        </w:rPr>
        <w:t>解决成人的技术空白问题；</w:t>
      </w:r>
    </w:p>
    <w:p w:rsidR="00000000" w:rsidRDefault="007F0021">
      <w:pPr>
        <w:numPr>
          <w:ilvl w:val="1"/>
          <w:numId w:val="43"/>
        </w:numPr>
        <w:tabs>
          <w:tab w:val="clear" w:pos="1360"/>
          <w:tab w:val="left" w:pos="1155"/>
        </w:tabs>
        <w:ind w:left="1155" w:hanging="525"/>
        <w:rPr>
          <w:szCs w:val="24"/>
        </w:rPr>
      </w:pPr>
      <w:r>
        <w:rPr>
          <w:rFonts w:hAnsi="SimSun"/>
          <w:szCs w:val="24"/>
        </w:rPr>
        <w:t>提高和扩大高等教育的参与。</w:t>
      </w:r>
    </w:p>
    <w:p w:rsidR="00000000" w:rsidRDefault="007F0021">
      <w:pPr>
        <w:rPr>
          <w:szCs w:val="24"/>
        </w:rPr>
      </w:pPr>
      <w:r>
        <w:rPr>
          <w:szCs w:val="24"/>
        </w:rPr>
        <w:t>328</w:t>
      </w:r>
      <w:r>
        <w:rPr>
          <w:rFonts w:hAnsi="SimSun"/>
          <w:szCs w:val="24"/>
        </w:rPr>
        <w:t>．</w:t>
      </w:r>
      <w:r>
        <w:rPr>
          <w:szCs w:val="24"/>
        </w:rPr>
        <w:t>2004</w:t>
      </w:r>
      <w:r>
        <w:rPr>
          <w:rFonts w:hAnsi="SimSun"/>
          <w:szCs w:val="24"/>
        </w:rPr>
        <w:t>年</w:t>
      </w:r>
      <w:r>
        <w:rPr>
          <w:szCs w:val="24"/>
        </w:rPr>
        <w:t>7</w:t>
      </w:r>
      <w:r>
        <w:rPr>
          <w:rFonts w:hAnsi="SimSun"/>
          <w:szCs w:val="24"/>
        </w:rPr>
        <w:t>月，政府公布了一项《儿童和学习者五年战略》。</w:t>
      </w:r>
      <w:r>
        <w:rPr>
          <w:rStyle w:val="FootnoteReference"/>
          <w:rFonts w:eastAsia="SimSun"/>
          <w:spacing w:val="10"/>
          <w:szCs w:val="24"/>
        </w:rPr>
        <w:footnoteReference w:id="156"/>
      </w:r>
      <w:r>
        <w:rPr>
          <w:rFonts w:hAnsi="SimSun"/>
          <w:szCs w:val="24"/>
        </w:rPr>
        <w:t>该战略确定了五项关键原则：</w:t>
      </w:r>
    </w:p>
    <w:p w:rsidR="00000000" w:rsidRDefault="007F0021">
      <w:pPr>
        <w:numPr>
          <w:ilvl w:val="1"/>
          <w:numId w:val="43"/>
        </w:numPr>
        <w:tabs>
          <w:tab w:val="clear" w:pos="1360"/>
          <w:tab w:val="left" w:pos="1155"/>
        </w:tabs>
        <w:ind w:left="1155" w:hanging="525"/>
        <w:rPr>
          <w:szCs w:val="24"/>
        </w:rPr>
      </w:pPr>
      <w:r>
        <w:rPr>
          <w:rFonts w:hAnsi="SimSun"/>
          <w:szCs w:val="24"/>
        </w:rPr>
        <w:t>更加因材施教，扩大选择，把儿童服务、家长和学习者的愿望与需要放在首位；</w:t>
      </w:r>
    </w:p>
    <w:p w:rsidR="00000000" w:rsidRDefault="007F0021">
      <w:pPr>
        <w:numPr>
          <w:ilvl w:val="1"/>
          <w:numId w:val="43"/>
        </w:numPr>
        <w:tabs>
          <w:tab w:val="clear" w:pos="1360"/>
          <w:tab w:val="left" w:pos="1155"/>
        </w:tabs>
        <w:ind w:left="1155" w:hanging="525"/>
        <w:rPr>
          <w:szCs w:val="24"/>
        </w:rPr>
      </w:pPr>
      <w:r>
        <w:rPr>
          <w:rFonts w:hAnsi="SimSun"/>
          <w:szCs w:val="24"/>
        </w:rPr>
        <w:t>为新的、不同的提供商服务，开辟不同服务方式；</w:t>
      </w:r>
    </w:p>
    <w:p w:rsidR="00000000" w:rsidRDefault="007F0021">
      <w:pPr>
        <w:numPr>
          <w:ilvl w:val="1"/>
          <w:numId w:val="43"/>
        </w:numPr>
        <w:tabs>
          <w:tab w:val="clear" w:pos="1360"/>
          <w:tab w:val="left" w:pos="1155"/>
        </w:tabs>
        <w:ind w:left="1155" w:hanging="525"/>
        <w:rPr>
          <w:szCs w:val="24"/>
        </w:rPr>
      </w:pPr>
      <w:r>
        <w:rPr>
          <w:rFonts w:hAnsi="SimSun"/>
          <w:szCs w:val="24"/>
        </w:rPr>
        <w:t>一线校长、董事和管理人员的自由与独立，责任简单明了，筹资安排更加</w:t>
      </w:r>
      <w:r>
        <w:rPr>
          <w:rFonts w:hAnsi="SimSun"/>
          <w:szCs w:val="24"/>
        </w:rPr>
        <w:t>安全合理；</w:t>
      </w:r>
    </w:p>
    <w:p w:rsidR="00000000" w:rsidRDefault="007F0021">
      <w:pPr>
        <w:numPr>
          <w:ilvl w:val="1"/>
          <w:numId w:val="43"/>
        </w:numPr>
        <w:tabs>
          <w:tab w:val="clear" w:pos="1360"/>
          <w:tab w:val="left" w:pos="1155"/>
        </w:tabs>
        <w:ind w:left="1155" w:hanging="525"/>
        <w:rPr>
          <w:szCs w:val="24"/>
        </w:rPr>
      </w:pPr>
      <w:r>
        <w:rPr>
          <w:rFonts w:hAnsi="SimSun"/>
          <w:szCs w:val="24"/>
        </w:rPr>
        <w:t>对工作人员发展做出的重大承诺，提供优质支持和培训，以改善评估、关怀和教学；</w:t>
      </w:r>
    </w:p>
    <w:p w:rsidR="00000000" w:rsidRDefault="007F0021">
      <w:pPr>
        <w:numPr>
          <w:ilvl w:val="1"/>
          <w:numId w:val="43"/>
        </w:numPr>
        <w:tabs>
          <w:tab w:val="clear" w:pos="1360"/>
          <w:tab w:val="left" w:pos="1155"/>
        </w:tabs>
        <w:ind w:left="1155" w:hanging="525"/>
        <w:rPr>
          <w:szCs w:val="24"/>
        </w:rPr>
      </w:pPr>
      <w:r>
        <w:rPr>
          <w:rFonts w:hAnsi="SimSun"/>
          <w:szCs w:val="24"/>
        </w:rPr>
        <w:t>与家长、雇主、志愿者和志愿组织合作，为儿童、青年和成人创造最大的人生机会。</w:t>
      </w:r>
    </w:p>
    <w:p w:rsidR="00000000" w:rsidRDefault="007F0021">
      <w:pPr>
        <w:rPr>
          <w:szCs w:val="24"/>
        </w:rPr>
      </w:pPr>
      <w:r>
        <w:rPr>
          <w:szCs w:val="24"/>
        </w:rPr>
        <w:t>329</w:t>
      </w:r>
      <w:r>
        <w:rPr>
          <w:rFonts w:hAnsi="SimSun"/>
          <w:szCs w:val="24"/>
        </w:rPr>
        <w:t>．该战略的早年目标如下：所有家长都能够通过儿童中心得到一站式支持；儿童中心会提供儿童保育、教育、保健、就业和生儿育女支持；从婴儿出生到</w:t>
      </w:r>
      <w:r>
        <w:rPr>
          <w:szCs w:val="24"/>
        </w:rPr>
        <w:t>2</w:t>
      </w:r>
      <w:r>
        <w:rPr>
          <w:rFonts w:hAnsi="SimSun"/>
          <w:szCs w:val="24"/>
        </w:rPr>
        <w:t>岁，父母如果想呆在家中陪伴子女，会得到更多机会和支持；灵活的</w:t>
      </w:r>
      <w:r>
        <w:rPr>
          <w:rFonts w:hint="eastAsia"/>
          <w:szCs w:val="24"/>
        </w:rPr>
        <w:t>“</w:t>
      </w:r>
      <w:r>
        <w:rPr>
          <w:rFonts w:hAnsi="SimSun"/>
          <w:szCs w:val="24"/>
        </w:rPr>
        <w:t>教育保育</w:t>
      </w:r>
      <w:r>
        <w:rPr>
          <w:rFonts w:hint="eastAsia"/>
          <w:szCs w:val="24"/>
        </w:rPr>
        <w:t>”</w:t>
      </w:r>
      <w:r>
        <w:rPr>
          <w:rFonts w:hAnsi="SimSun"/>
          <w:szCs w:val="24"/>
        </w:rPr>
        <w:t>体系，把教育和儿童保育联合起来，在三</w:t>
      </w:r>
      <w:r>
        <w:rPr>
          <w:rFonts w:hAnsi="SimSun" w:hint="eastAsia"/>
          <w:szCs w:val="24"/>
        </w:rPr>
        <w:t>、</w:t>
      </w:r>
      <w:r>
        <w:rPr>
          <w:rFonts w:hAnsi="SimSun"/>
          <w:szCs w:val="24"/>
        </w:rPr>
        <w:t>四岁的儿童上学之前，每周为他们提供</w:t>
      </w:r>
      <w:r>
        <w:rPr>
          <w:szCs w:val="24"/>
        </w:rPr>
        <w:t>12</w:t>
      </w:r>
      <w:r>
        <w:rPr>
          <w:rFonts w:hAnsi="SimSun"/>
          <w:szCs w:val="24"/>
        </w:rPr>
        <w:t>个半小时的免费支持，父母何时利用这种免费支持，可有更多选择</w:t>
      </w:r>
      <w:r>
        <w:rPr>
          <w:rFonts w:hAnsi="SimSun"/>
          <w:szCs w:val="24"/>
        </w:rPr>
        <w:t>；发展晨昏学校，配以早餐儿童保育和放学后俱乐部，以帮助家长尽力应付他们繁忙的生活；儿童信托基金把每个局部地区为儿童和家庭提供服务的所有机构召集在一起，确保处境危险的儿童得到适当照顾、教育和保护。</w:t>
      </w:r>
    </w:p>
    <w:p w:rsidR="00000000" w:rsidRDefault="007F0021">
      <w:pPr>
        <w:rPr>
          <w:szCs w:val="24"/>
        </w:rPr>
      </w:pPr>
      <w:r>
        <w:rPr>
          <w:szCs w:val="24"/>
        </w:rPr>
        <w:t>330</w:t>
      </w:r>
      <w:r>
        <w:rPr>
          <w:rFonts w:hAnsi="SimSun"/>
          <w:szCs w:val="24"/>
        </w:rPr>
        <w:t>．该战略在小学要实现的目标如下：每个儿童都在读、写和数学方面取得最大的进步，教室里有优秀教师和支助人员向儿童传授更简单实用的知识；开设更广泛的学校课程，每个儿童都可以选择学习外语，演奏音乐和参加竞技体育；密切家长和学校之间的关系，通过新的</w:t>
      </w:r>
      <w:r>
        <w:rPr>
          <w:rFonts w:hint="eastAsia"/>
          <w:szCs w:val="24"/>
        </w:rPr>
        <w:t>“</w:t>
      </w:r>
      <w:r>
        <w:rPr>
          <w:rFonts w:hAnsi="SimSun"/>
          <w:szCs w:val="24"/>
        </w:rPr>
        <w:t>学校简介</w:t>
      </w:r>
      <w:r>
        <w:rPr>
          <w:rFonts w:hint="eastAsia"/>
          <w:szCs w:val="24"/>
        </w:rPr>
        <w:t>”</w:t>
      </w:r>
      <w:r>
        <w:rPr>
          <w:rFonts w:hAnsi="SimSun"/>
          <w:szCs w:val="24"/>
        </w:rPr>
        <w:t>和更多的家庭学习，提供更准确信息；让更多的小学在网络之中共同</w:t>
      </w:r>
      <w:r>
        <w:rPr>
          <w:rFonts w:hAnsi="SimSun"/>
          <w:szCs w:val="24"/>
        </w:rPr>
        <w:t>努力，互相支持，直面失败；最好的学生帮助其余的学生提高；差校迅速扭转局面或关闭。</w:t>
      </w:r>
    </w:p>
    <w:p w:rsidR="00000000" w:rsidRDefault="007F0021">
      <w:pPr>
        <w:rPr>
          <w:szCs w:val="24"/>
        </w:rPr>
      </w:pPr>
      <w:r>
        <w:rPr>
          <w:szCs w:val="24"/>
        </w:rPr>
        <w:t>331</w:t>
      </w:r>
      <w:r>
        <w:rPr>
          <w:rFonts w:hAnsi="SimSun"/>
          <w:szCs w:val="24"/>
        </w:rPr>
        <w:t>．在中等教育中，政府今后</w:t>
      </w:r>
      <w:r>
        <w:rPr>
          <w:szCs w:val="24"/>
        </w:rPr>
        <w:t>5</w:t>
      </w:r>
      <w:r>
        <w:rPr>
          <w:rFonts w:hAnsi="SimSun"/>
          <w:szCs w:val="24"/>
        </w:rPr>
        <w:t>年帮助每个学生的核心目标，是提高教育、教学和学习质量，扩大可利用的真正选择的范围。政府阐明了</w:t>
      </w:r>
      <w:r>
        <w:rPr>
          <w:szCs w:val="24"/>
        </w:rPr>
        <w:t>8</w:t>
      </w:r>
      <w:r>
        <w:rPr>
          <w:rFonts w:hAnsi="SimSun"/>
          <w:szCs w:val="24"/>
        </w:rPr>
        <w:t>项关键改革：</w:t>
      </w:r>
    </w:p>
    <w:p w:rsidR="00000000" w:rsidRDefault="007F0021">
      <w:pPr>
        <w:numPr>
          <w:ilvl w:val="1"/>
          <w:numId w:val="43"/>
        </w:numPr>
        <w:tabs>
          <w:tab w:val="clear" w:pos="1360"/>
          <w:tab w:val="left" w:pos="1155"/>
        </w:tabs>
        <w:ind w:left="1155" w:hanging="525"/>
        <w:rPr>
          <w:szCs w:val="24"/>
        </w:rPr>
      </w:pPr>
      <w:r>
        <w:rPr>
          <w:rFonts w:hAnsi="SimSun"/>
          <w:szCs w:val="24"/>
        </w:rPr>
        <w:t>从</w:t>
      </w:r>
      <w:r>
        <w:rPr>
          <w:szCs w:val="24"/>
        </w:rPr>
        <w:t>2006</w:t>
      </w:r>
      <w:r>
        <w:rPr>
          <w:rFonts w:hAnsi="SimSun"/>
          <w:szCs w:val="24"/>
        </w:rPr>
        <w:t>年起，按学生人数，保证每所学校三年的预算，每所学校也保证每年每个学生的预算最低增加额。一项专门学校预算，由国家政府予以保证，通过地方当局加以实施；它将给予校长和董事以财政担保和信心以及规划未来的能力。</w:t>
      </w:r>
    </w:p>
    <w:p w:rsidR="00000000" w:rsidRDefault="007F0021">
      <w:pPr>
        <w:numPr>
          <w:ilvl w:val="1"/>
          <w:numId w:val="43"/>
        </w:numPr>
        <w:tabs>
          <w:tab w:val="clear" w:pos="1360"/>
          <w:tab w:val="left" w:pos="1155"/>
        </w:tabs>
        <w:ind w:left="1155" w:hanging="525"/>
        <w:rPr>
          <w:szCs w:val="24"/>
        </w:rPr>
      </w:pPr>
      <w:r>
        <w:rPr>
          <w:rFonts w:hAnsi="SimSun"/>
          <w:szCs w:val="24"/>
        </w:rPr>
        <w:t>普及专门科学和完善专科学校。每所学校将来都可以成为专科学校，任务就是建设一个优</w:t>
      </w:r>
      <w:r>
        <w:rPr>
          <w:rFonts w:hAnsi="SimSun"/>
          <w:szCs w:val="24"/>
        </w:rPr>
        <w:t>异课程中心。专科学校可以增设第二个专门学科，以进一步发展自己的使命。表现良好的专科学校将有机会成为培训学校或伙伴关系的牵头机构；没有六年级的中学将有新的机会开办六年级。</w:t>
      </w:r>
    </w:p>
    <w:p w:rsidR="00000000" w:rsidRDefault="007F0021">
      <w:pPr>
        <w:numPr>
          <w:ilvl w:val="1"/>
          <w:numId w:val="43"/>
        </w:numPr>
        <w:tabs>
          <w:tab w:val="clear" w:pos="1360"/>
          <w:tab w:val="left" w:pos="1155"/>
        </w:tabs>
        <w:ind w:left="1155" w:hanging="525"/>
        <w:rPr>
          <w:szCs w:val="24"/>
        </w:rPr>
      </w:pPr>
      <w:r>
        <w:rPr>
          <w:rFonts w:hAnsi="SimSun"/>
          <w:szCs w:val="24"/>
        </w:rPr>
        <w:t>所有中学都可以自由地拥有自己的土地与建筑，管理其财产，聘用工作人员，改善理事机构，与外部赞助者和教育基金会建立伙伴关系。目前，有三分之一的学校享有其中某些或多数权力，包括公款补助学校和</w:t>
      </w:r>
      <w:r>
        <w:rPr>
          <w:rFonts w:hint="eastAsia"/>
          <w:szCs w:val="24"/>
        </w:rPr>
        <w:t>“</w:t>
      </w:r>
      <w:r>
        <w:rPr>
          <w:rFonts w:hAnsi="SimSun"/>
          <w:szCs w:val="24"/>
        </w:rPr>
        <w:t>基金会</w:t>
      </w:r>
      <w:r>
        <w:rPr>
          <w:rFonts w:hint="eastAsia"/>
          <w:szCs w:val="24"/>
        </w:rPr>
        <w:t>”</w:t>
      </w:r>
      <w:r>
        <w:rPr>
          <w:rFonts w:hAnsi="SimSun"/>
          <w:szCs w:val="24"/>
        </w:rPr>
        <w:t>学校。将来，除了办砸的学校，所有学校经过短时期的协商，通过其理事机构的简单表决，都有权利获得所有这些权力。国家对公平入学的严格要求仍然不变；政府不会</w:t>
      </w:r>
      <w:r>
        <w:rPr>
          <w:rFonts w:hAnsi="SimSun"/>
          <w:szCs w:val="24"/>
        </w:rPr>
        <w:t>允许再按能力大小挑选学生，那样会剥夺家长的选择权。</w:t>
      </w:r>
    </w:p>
    <w:p w:rsidR="00000000" w:rsidRDefault="007F0021">
      <w:pPr>
        <w:numPr>
          <w:ilvl w:val="1"/>
          <w:numId w:val="43"/>
        </w:numPr>
        <w:tabs>
          <w:tab w:val="clear" w:pos="1360"/>
          <w:tab w:val="left" w:pos="1155"/>
        </w:tabs>
        <w:ind w:left="1155" w:hanging="525"/>
        <w:rPr>
          <w:szCs w:val="24"/>
        </w:rPr>
      </w:pPr>
      <w:r>
        <w:rPr>
          <w:rFonts w:hAnsi="SimSun"/>
          <w:szCs w:val="24"/>
        </w:rPr>
        <w:t>好学校增加座位。没有</w:t>
      </w:r>
      <w:r>
        <w:rPr>
          <w:rFonts w:hint="eastAsia"/>
          <w:szCs w:val="24"/>
        </w:rPr>
        <w:t>“</w:t>
      </w:r>
      <w:r>
        <w:rPr>
          <w:rFonts w:hAnsi="SimSun"/>
          <w:szCs w:val="24"/>
        </w:rPr>
        <w:t>多余座位规则</w:t>
      </w:r>
      <w:r>
        <w:rPr>
          <w:rFonts w:hint="eastAsia"/>
          <w:szCs w:val="24"/>
        </w:rPr>
        <w:t>”</w:t>
      </w:r>
      <w:r>
        <w:rPr>
          <w:rFonts w:hAnsi="SimSun"/>
          <w:szCs w:val="24"/>
        </w:rPr>
        <w:t>。所有开办成功的好学校，都可以提出扩大办学规模。政府设立专门基建资金以鼓励这种做法，还推出了除非在特殊情况下都允许这么办的规则。政府将开设扩办快道，使好学校增加座位；还将准许开办新校的竞争，使家长团体和其他团体促进开办学校，包括开办小型学校。这将使成功的学校设立和管理全新的学校与联盟。</w:t>
      </w:r>
    </w:p>
    <w:p w:rsidR="00000000" w:rsidRDefault="007F0021">
      <w:pPr>
        <w:numPr>
          <w:ilvl w:val="1"/>
          <w:numId w:val="43"/>
        </w:numPr>
        <w:tabs>
          <w:tab w:val="clear" w:pos="1360"/>
          <w:tab w:val="left" w:pos="1155"/>
        </w:tabs>
        <w:ind w:left="1155" w:hanging="525"/>
        <w:rPr>
          <w:szCs w:val="24"/>
        </w:rPr>
      </w:pPr>
      <w:r>
        <w:rPr>
          <w:rFonts w:hint="eastAsia"/>
          <w:szCs w:val="24"/>
        </w:rPr>
        <w:t>“</w:t>
      </w:r>
      <w:r>
        <w:rPr>
          <w:rFonts w:hAnsi="SimSun"/>
          <w:szCs w:val="24"/>
        </w:rPr>
        <w:t>与学校的新关系</w:t>
      </w:r>
      <w:r>
        <w:rPr>
          <w:rFonts w:hint="eastAsia"/>
          <w:szCs w:val="24"/>
        </w:rPr>
        <w:t>”</w:t>
      </w:r>
      <w:r>
        <w:rPr>
          <w:rFonts w:hAnsi="SimSun"/>
          <w:szCs w:val="24"/>
        </w:rPr>
        <w:t>，以削减问责制所涉的繁琐手续，但不会抛下学校不管。它旨在解决办学失败的视察、问责制和干预措施，是独立以求真正兴盛的必要</w:t>
      </w:r>
      <w:r>
        <w:rPr>
          <w:rFonts w:hAnsi="SimSun"/>
          <w:szCs w:val="24"/>
        </w:rPr>
        <w:t>条件，但必须是高质量的，官僚作用要少而又少。政府将把学校现有的视察负担减轻一半，但不会放弃学校必须不断改进的期望。政府也将取消现行的地方当局</w:t>
      </w:r>
      <w:r>
        <w:rPr>
          <w:rFonts w:hint="eastAsia"/>
          <w:szCs w:val="24"/>
        </w:rPr>
        <w:t>“</w:t>
      </w:r>
      <w:r>
        <w:rPr>
          <w:rFonts w:hAnsi="SimSun"/>
          <w:szCs w:val="24"/>
        </w:rPr>
        <w:t>联系顾问</w:t>
      </w:r>
      <w:r>
        <w:rPr>
          <w:rFonts w:hint="eastAsia"/>
          <w:szCs w:val="24"/>
        </w:rPr>
        <w:t>”</w:t>
      </w:r>
      <w:r>
        <w:rPr>
          <w:rFonts w:hAnsi="SimSun"/>
          <w:szCs w:val="24"/>
        </w:rPr>
        <w:t>办法，推行一年一度的审查，由</w:t>
      </w:r>
      <w:r>
        <w:rPr>
          <w:rFonts w:hAnsi="SimSun" w:hint="eastAsia"/>
          <w:szCs w:val="24"/>
        </w:rPr>
        <w:t>“</w:t>
      </w:r>
      <w:r>
        <w:rPr>
          <w:rFonts w:hAnsi="SimSun"/>
          <w:szCs w:val="24"/>
        </w:rPr>
        <w:t>学校改进伙伴</w:t>
      </w:r>
      <w:r>
        <w:rPr>
          <w:rFonts w:hAnsi="SimSun" w:hint="eastAsia"/>
          <w:szCs w:val="24"/>
        </w:rPr>
        <w:t>”</w:t>
      </w:r>
      <w:r>
        <w:rPr>
          <w:rFonts w:hAnsi="SimSun"/>
          <w:szCs w:val="24"/>
        </w:rPr>
        <w:t>，通常是成功学校的责任校长来做。在办学失败的情况下，必然会实行干预。开办良好的学校只会每</w:t>
      </w:r>
      <w:r>
        <w:rPr>
          <w:szCs w:val="24"/>
        </w:rPr>
        <w:t>3</w:t>
      </w:r>
      <w:r>
        <w:rPr>
          <w:rFonts w:hAnsi="SimSun"/>
          <w:szCs w:val="24"/>
        </w:rPr>
        <w:t>年做一次正式审查。</w:t>
      </w:r>
    </w:p>
    <w:p w:rsidR="00000000" w:rsidRDefault="007F0021">
      <w:pPr>
        <w:numPr>
          <w:ilvl w:val="1"/>
          <w:numId w:val="43"/>
        </w:numPr>
        <w:tabs>
          <w:tab w:val="clear" w:pos="1360"/>
          <w:tab w:val="left" w:pos="1155"/>
        </w:tabs>
        <w:ind w:left="1155" w:hanging="525"/>
        <w:rPr>
          <w:szCs w:val="24"/>
        </w:rPr>
      </w:pPr>
      <w:r>
        <w:rPr>
          <w:rFonts w:hAnsi="SimSun"/>
          <w:szCs w:val="24"/>
        </w:rPr>
        <w:t>到</w:t>
      </w:r>
      <w:r>
        <w:rPr>
          <w:szCs w:val="24"/>
        </w:rPr>
        <w:t>2010</w:t>
      </w:r>
      <w:r>
        <w:rPr>
          <w:rFonts w:hAnsi="SimSun"/>
          <w:szCs w:val="24"/>
        </w:rPr>
        <w:t>年开办</w:t>
      </w:r>
      <w:r>
        <w:rPr>
          <w:szCs w:val="24"/>
        </w:rPr>
        <w:t>200</w:t>
      </w:r>
      <w:r>
        <w:rPr>
          <w:rFonts w:hAnsi="SimSun"/>
          <w:szCs w:val="24"/>
        </w:rPr>
        <w:t>所中学学校并增设新学校。政府规定，到</w:t>
      </w:r>
      <w:r>
        <w:rPr>
          <w:szCs w:val="24"/>
        </w:rPr>
        <w:t>2010</w:t>
      </w:r>
      <w:r>
        <w:rPr>
          <w:rFonts w:hAnsi="SimSun"/>
          <w:szCs w:val="24"/>
        </w:rPr>
        <w:t>年，在现设中学不足的地区，要开办或筹建</w:t>
      </w:r>
      <w:r>
        <w:rPr>
          <w:szCs w:val="24"/>
        </w:rPr>
        <w:t>200</w:t>
      </w:r>
      <w:r>
        <w:rPr>
          <w:rFonts w:hAnsi="SimSun"/>
          <w:szCs w:val="24"/>
        </w:rPr>
        <w:t>所中学。有些将取代开办不佳的学校；其他则是全新的学校，在需要扩招学生的伦敦更是如此。</w:t>
      </w:r>
    </w:p>
    <w:p w:rsidR="00000000" w:rsidRDefault="007F0021">
      <w:pPr>
        <w:numPr>
          <w:ilvl w:val="1"/>
          <w:numId w:val="43"/>
        </w:numPr>
        <w:tabs>
          <w:tab w:val="clear" w:pos="1360"/>
          <w:tab w:val="left" w:pos="1155"/>
        </w:tabs>
        <w:ind w:left="1155" w:hanging="525"/>
        <w:rPr>
          <w:szCs w:val="24"/>
        </w:rPr>
      </w:pPr>
      <w:r>
        <w:rPr>
          <w:rFonts w:hAnsi="SimSun"/>
          <w:szCs w:val="24"/>
        </w:rPr>
        <w:t>今后</w:t>
      </w:r>
      <w:r>
        <w:rPr>
          <w:rFonts w:hAnsi="SimSun"/>
          <w:szCs w:val="24"/>
        </w:rPr>
        <w:t>10</w:t>
      </w:r>
      <w:r>
        <w:rPr>
          <w:rFonts w:hAnsi="SimSun"/>
          <w:szCs w:val="24"/>
        </w:rPr>
        <w:t>至</w:t>
      </w:r>
      <w:r>
        <w:rPr>
          <w:szCs w:val="24"/>
        </w:rPr>
        <w:t>15</w:t>
      </w:r>
      <w:r>
        <w:rPr>
          <w:rFonts w:hAnsi="SimSun"/>
          <w:szCs w:val="24"/>
        </w:rPr>
        <w:t>年，每所中学都要重新装备或重建，以达到现代标准。</w:t>
      </w:r>
      <w:r>
        <w:rPr>
          <w:rFonts w:hAnsi="SimSun"/>
          <w:szCs w:val="24"/>
        </w:rPr>
        <w:t>“</w:t>
      </w:r>
      <w:r>
        <w:rPr>
          <w:rFonts w:hAnsi="SimSun"/>
          <w:szCs w:val="24"/>
        </w:rPr>
        <w:t>创办学校，迎接未来</w:t>
      </w:r>
      <w:r>
        <w:rPr>
          <w:rFonts w:hAnsi="SimSun"/>
          <w:szCs w:val="24"/>
        </w:rPr>
        <w:t>”</w:t>
      </w:r>
      <w:r>
        <w:rPr>
          <w:rFonts w:hAnsi="SimSun"/>
          <w:szCs w:val="24"/>
        </w:rPr>
        <w:t>方案将使</w:t>
      </w:r>
      <w:r>
        <w:rPr>
          <w:szCs w:val="24"/>
        </w:rPr>
        <w:t>1997</w:t>
      </w:r>
      <w:r>
        <w:rPr>
          <w:rFonts w:hAnsi="SimSun"/>
          <w:szCs w:val="24"/>
        </w:rPr>
        <w:t>年以来的学校基建预算增加</w:t>
      </w:r>
      <w:r>
        <w:rPr>
          <w:szCs w:val="24"/>
        </w:rPr>
        <w:t>7</w:t>
      </w:r>
      <w:r>
        <w:rPr>
          <w:rFonts w:hAnsi="SimSun"/>
          <w:szCs w:val="24"/>
        </w:rPr>
        <w:t>倍；它将给予每所学校成功所需的建筑、设施和信息技术。它也会驱动每个地方的改革，包括扩大好学校，关闭差学校，建立新学校，开设六年级。</w:t>
      </w:r>
    </w:p>
    <w:p w:rsidR="00000000" w:rsidRDefault="007F0021">
      <w:pPr>
        <w:numPr>
          <w:ilvl w:val="1"/>
          <w:numId w:val="43"/>
        </w:numPr>
        <w:tabs>
          <w:tab w:val="clear" w:pos="1360"/>
          <w:tab w:val="left" w:pos="1155"/>
        </w:tabs>
        <w:ind w:left="1155" w:hanging="525"/>
        <w:rPr>
          <w:szCs w:val="24"/>
        </w:rPr>
      </w:pPr>
      <w:r>
        <w:rPr>
          <w:rFonts w:hAnsi="SimSun"/>
          <w:szCs w:val="24"/>
        </w:rPr>
        <w:t>“</w:t>
      </w:r>
      <w:r>
        <w:rPr>
          <w:rFonts w:hAnsi="SimSun"/>
          <w:szCs w:val="24"/>
        </w:rPr>
        <w:t>基金会伙伴关系</w:t>
      </w:r>
      <w:r>
        <w:rPr>
          <w:rFonts w:hAnsi="SimSun"/>
          <w:szCs w:val="24"/>
        </w:rPr>
        <w:t>”</w:t>
      </w:r>
      <w:r>
        <w:rPr>
          <w:rFonts w:hAnsi="SimSun"/>
          <w:szCs w:val="24"/>
        </w:rPr>
        <w:t>使各学校能够集合起来，提供标准；同心协力，承接更广泛的责任，比如在满足特殊教育需要或安置难安插的学生。</w:t>
      </w:r>
    </w:p>
    <w:p w:rsidR="00000000" w:rsidRDefault="007F0021">
      <w:pPr>
        <w:rPr>
          <w:szCs w:val="24"/>
        </w:rPr>
      </w:pPr>
      <w:r>
        <w:rPr>
          <w:szCs w:val="24"/>
        </w:rPr>
        <w:t>332</w:t>
      </w:r>
      <w:r>
        <w:rPr>
          <w:rFonts w:hAnsi="SimSun"/>
          <w:szCs w:val="24"/>
        </w:rPr>
        <w:t>．该战略帮助</w:t>
      </w:r>
      <w:r>
        <w:rPr>
          <w:szCs w:val="24"/>
        </w:rPr>
        <w:t>14</w:t>
      </w:r>
      <w:r>
        <w:rPr>
          <w:rFonts w:hAnsi="SimSun"/>
          <w:szCs w:val="24"/>
        </w:rPr>
        <w:t>岁学生的目标如下：学什么、在哪里学有广泛得多的选择，每个学科都实行高标准，必要时可以增设六年级和大学预科院；为最有才能的</w:t>
      </w:r>
      <w:r>
        <w:rPr>
          <w:rFonts w:hAnsi="SimSun"/>
          <w:szCs w:val="24"/>
        </w:rPr>
        <w:t>学生开设高难课程，不管他们是选择深造还是选择就业；做小学徒从</w:t>
      </w:r>
      <w:r>
        <w:rPr>
          <w:szCs w:val="24"/>
        </w:rPr>
        <w:t>14</w:t>
      </w:r>
      <w:r>
        <w:rPr>
          <w:rFonts w:hAnsi="SimSun"/>
          <w:szCs w:val="24"/>
        </w:rPr>
        <w:t>岁开始；密切学校与雇主的关系，使职业知识在工作领域发挥重要作用；给予不再受照顾的青少年以额外支持；提高优质咨询和指导，帮助青少年做出妥善的决定，让青少年出了学校或预科院有大量的事可做，有地方可去。</w:t>
      </w:r>
    </w:p>
    <w:p w:rsidR="00000000" w:rsidRDefault="007F0021">
      <w:pPr>
        <w:rPr>
          <w:szCs w:val="24"/>
        </w:rPr>
      </w:pPr>
      <w:r>
        <w:rPr>
          <w:szCs w:val="24"/>
        </w:rPr>
        <w:t>333</w:t>
      </w:r>
      <w:r>
        <w:rPr>
          <w:rFonts w:hAnsi="SimSun"/>
          <w:szCs w:val="24"/>
        </w:rPr>
        <w:t>．该战略帮助个人、大学生和雇主的目标如下：为人人开设优秀课程，每个成人都能够学到找个好工作需要的技能；学习基本技能的人免交学费，攻读</w:t>
      </w:r>
      <w:r>
        <w:rPr>
          <w:szCs w:val="24"/>
        </w:rPr>
        <w:t>2</w:t>
      </w:r>
      <w:r>
        <w:rPr>
          <w:rFonts w:hAnsi="SimSun"/>
          <w:szCs w:val="24"/>
        </w:rPr>
        <w:t>级资格证书（相当于</w:t>
      </w:r>
      <w:r>
        <w:rPr>
          <w:szCs w:val="24"/>
        </w:rPr>
        <w:t>5</w:t>
      </w:r>
      <w:r>
        <w:rPr>
          <w:rFonts w:hAnsi="SimSun"/>
          <w:szCs w:val="24"/>
        </w:rPr>
        <w:t>个良好的普通中等教育证书）的成人免交学费，并享受新设的成人学习补助金；以雇主为主，各院校和</w:t>
      </w:r>
      <w:r>
        <w:rPr>
          <w:rFonts w:hAnsi="SimSun"/>
          <w:szCs w:val="24"/>
        </w:rPr>
        <w:t>培训提供机构知道如何帮助企业，如何满足企业需要；优质进修，不为质量差的进修服务提供资金；让有潜力受益的人都有上大学的机会；给需要的学生发放助学金，不收先期费用，采取毕业生协助支付其课程费用的公平办法；优质课程与教学，提供更加灵活的学习机会；改善与雇主一起和为雇主而设计的职业基础学位；开始世界级研究，使我们始终作为最现代化的国家；雇主与高等教育之间密切接触，以推动革新和技术。</w:t>
      </w:r>
    </w:p>
    <w:p w:rsidR="00000000" w:rsidRDefault="007F0021">
      <w:pPr>
        <w:spacing w:after="320"/>
        <w:rPr>
          <w:szCs w:val="24"/>
        </w:rPr>
      </w:pPr>
      <w:r>
        <w:rPr>
          <w:szCs w:val="24"/>
        </w:rPr>
        <w:t>334</w:t>
      </w:r>
      <w:r>
        <w:rPr>
          <w:rFonts w:hAnsi="SimSun"/>
          <w:szCs w:val="24"/>
        </w:rPr>
        <w:t>．</w:t>
      </w:r>
      <w:r>
        <w:rPr>
          <w:szCs w:val="24"/>
        </w:rPr>
        <w:t>2006</w:t>
      </w:r>
      <w:r>
        <w:rPr>
          <w:rFonts w:hAnsi="SimSun"/>
          <w:szCs w:val="24"/>
        </w:rPr>
        <w:t>年，政府审查了该战略的执行工作取得的进展。</w:t>
      </w:r>
      <w:r>
        <w:rPr>
          <w:rStyle w:val="FootnoteReference"/>
          <w:rFonts w:eastAsia="SimSun"/>
          <w:spacing w:val="10"/>
          <w:szCs w:val="24"/>
        </w:rPr>
        <w:footnoteReference w:id="157"/>
      </w:r>
      <w:r>
        <w:rPr>
          <w:rFonts w:hAnsi="SimSun"/>
          <w:szCs w:val="24"/>
        </w:rPr>
        <w:t>政府</w:t>
      </w:r>
      <w:r>
        <w:rPr>
          <w:szCs w:val="24"/>
        </w:rPr>
        <w:t>2005-</w:t>
      </w:r>
      <w:r>
        <w:rPr>
          <w:rFonts w:hint="eastAsia"/>
          <w:szCs w:val="24"/>
        </w:rPr>
        <w:t>20</w:t>
      </w:r>
      <w:r>
        <w:rPr>
          <w:szCs w:val="24"/>
        </w:rPr>
        <w:t>06</w:t>
      </w:r>
      <w:r>
        <w:rPr>
          <w:rFonts w:hAnsi="SimSun"/>
          <w:szCs w:val="24"/>
        </w:rPr>
        <w:t>年的教育、培训和儿童服务投资上升到</w:t>
      </w:r>
      <w:r>
        <w:rPr>
          <w:szCs w:val="24"/>
        </w:rPr>
        <w:t>610</w:t>
      </w:r>
      <w:r>
        <w:rPr>
          <w:rFonts w:hAnsi="SimSun"/>
          <w:szCs w:val="24"/>
        </w:rPr>
        <w:t>亿英镑（</w:t>
      </w:r>
      <w:r>
        <w:rPr>
          <w:szCs w:val="24"/>
        </w:rPr>
        <w:t>19</w:t>
      </w:r>
      <w:r>
        <w:rPr>
          <w:szCs w:val="24"/>
        </w:rPr>
        <w:t>97-</w:t>
      </w:r>
      <w:r>
        <w:rPr>
          <w:rFonts w:hint="eastAsia"/>
          <w:szCs w:val="24"/>
        </w:rPr>
        <w:t>19</w:t>
      </w:r>
      <w:r>
        <w:rPr>
          <w:szCs w:val="24"/>
        </w:rPr>
        <w:t>98</w:t>
      </w:r>
      <w:r>
        <w:rPr>
          <w:rFonts w:hAnsi="SimSun"/>
          <w:szCs w:val="24"/>
        </w:rPr>
        <w:t>年则为</w:t>
      </w:r>
      <w:r>
        <w:rPr>
          <w:szCs w:val="24"/>
        </w:rPr>
        <w:t>400</w:t>
      </w:r>
      <w:r>
        <w:rPr>
          <w:rFonts w:hAnsi="SimSun"/>
          <w:szCs w:val="24"/>
        </w:rPr>
        <w:t>亿英镑），并确定</w:t>
      </w:r>
      <w:r>
        <w:rPr>
          <w:szCs w:val="24"/>
        </w:rPr>
        <w:t>2007-</w:t>
      </w:r>
      <w:r>
        <w:rPr>
          <w:rFonts w:hint="eastAsia"/>
          <w:szCs w:val="24"/>
        </w:rPr>
        <w:t>20</w:t>
      </w:r>
      <w:r>
        <w:rPr>
          <w:szCs w:val="24"/>
        </w:rPr>
        <w:t>08</w:t>
      </w:r>
      <w:r>
        <w:rPr>
          <w:rFonts w:hAnsi="SimSun"/>
          <w:szCs w:val="24"/>
        </w:rPr>
        <w:t>年要涨到</w:t>
      </w:r>
      <w:r>
        <w:rPr>
          <w:szCs w:val="24"/>
        </w:rPr>
        <w:t>637</w:t>
      </w:r>
      <w:r>
        <w:rPr>
          <w:rFonts w:hAnsi="SimSun"/>
          <w:szCs w:val="24"/>
        </w:rPr>
        <w:t>亿英镑。</w:t>
      </w:r>
      <w:r>
        <w:rPr>
          <w:rFonts w:hAnsi="SimSun" w:hint="eastAsia"/>
          <w:szCs w:val="24"/>
        </w:rPr>
        <w:t>2007</w:t>
      </w:r>
      <w:r>
        <w:rPr>
          <w:rFonts w:hAnsi="SimSun" w:hint="eastAsia"/>
          <w:szCs w:val="24"/>
        </w:rPr>
        <w:t>至</w:t>
      </w:r>
      <w:r>
        <w:rPr>
          <w:rFonts w:hAnsi="SimSun" w:hint="eastAsia"/>
          <w:szCs w:val="24"/>
        </w:rPr>
        <w:t>2008</w:t>
      </w:r>
      <w:r>
        <w:rPr>
          <w:rFonts w:hAnsi="SimSun" w:hint="eastAsia"/>
          <w:szCs w:val="24"/>
        </w:rPr>
        <w:t>年，教育开支在国内总产值中所占的比例预计将达到</w:t>
      </w:r>
      <w:r>
        <w:rPr>
          <w:rFonts w:hAnsi="SimSun" w:hint="eastAsia"/>
          <w:szCs w:val="24"/>
        </w:rPr>
        <w:t>5.6%</w:t>
      </w:r>
      <w:r>
        <w:rPr>
          <w:rFonts w:hAnsi="SimSun" w:hint="eastAsia"/>
          <w:szCs w:val="24"/>
        </w:rPr>
        <w:t>。</w:t>
      </w:r>
      <w:r>
        <w:rPr>
          <w:szCs w:val="24"/>
        </w:rPr>
        <w:t>2008</w:t>
      </w:r>
      <w:r>
        <w:rPr>
          <w:rFonts w:hAnsi="SimSun"/>
          <w:szCs w:val="24"/>
        </w:rPr>
        <w:t>至</w:t>
      </w:r>
      <w:r>
        <w:rPr>
          <w:szCs w:val="24"/>
        </w:rPr>
        <w:t>2011</w:t>
      </w:r>
      <w:r>
        <w:rPr>
          <w:rFonts w:hAnsi="SimSun"/>
          <w:szCs w:val="24"/>
        </w:rPr>
        <w:t>年，政府的大中小学和儿童服务投资总额，每年将在通货膨胀之外平均增加</w:t>
      </w:r>
      <w:r>
        <w:rPr>
          <w:szCs w:val="24"/>
        </w:rPr>
        <w:t>2.7%</w:t>
      </w:r>
      <w:r>
        <w:rPr>
          <w:rFonts w:hAnsi="SimSun"/>
          <w:szCs w:val="24"/>
        </w:rPr>
        <w:t>。政府业绩的最新指标</w:t>
      </w:r>
      <w:r>
        <w:rPr>
          <w:rStyle w:val="FootnoteReference"/>
          <w:rFonts w:eastAsia="SimSun"/>
          <w:spacing w:val="10"/>
          <w:szCs w:val="24"/>
        </w:rPr>
        <w:footnoteReference w:id="158"/>
      </w:r>
      <w:r>
        <w:rPr>
          <w:rFonts w:hAnsi="SimSun"/>
          <w:szCs w:val="24"/>
        </w:rPr>
        <w:t>显示：</w:t>
      </w:r>
      <w:r>
        <w:rPr>
          <w:szCs w:val="24"/>
        </w:rPr>
        <w:t>2007</w:t>
      </w:r>
      <w:r>
        <w:rPr>
          <w:rFonts w:hAnsi="SimSun"/>
          <w:szCs w:val="24"/>
        </w:rPr>
        <w:t>年</w:t>
      </w:r>
      <w:r>
        <w:rPr>
          <w:szCs w:val="24"/>
        </w:rPr>
        <w:t>3</w:t>
      </w:r>
      <w:r>
        <w:rPr>
          <w:rFonts w:hAnsi="SimSun"/>
          <w:szCs w:val="24"/>
        </w:rPr>
        <w:t>月有</w:t>
      </w:r>
      <w:r>
        <w:rPr>
          <w:szCs w:val="24"/>
        </w:rPr>
        <w:t>1 280 000</w:t>
      </w:r>
      <w:r>
        <w:rPr>
          <w:rFonts w:hAnsi="SimSun"/>
          <w:szCs w:val="24"/>
        </w:rPr>
        <w:t>个注册儿童保育所（</w:t>
      </w:r>
      <w:r>
        <w:rPr>
          <w:szCs w:val="24"/>
        </w:rPr>
        <w:t>2004</w:t>
      </w:r>
      <w:r>
        <w:rPr>
          <w:rFonts w:hAnsi="SimSun"/>
          <w:szCs w:val="24"/>
        </w:rPr>
        <w:t>年</w:t>
      </w:r>
      <w:r>
        <w:rPr>
          <w:szCs w:val="24"/>
        </w:rPr>
        <w:t>3</w:t>
      </w:r>
      <w:r>
        <w:rPr>
          <w:rFonts w:hAnsi="SimSun"/>
          <w:szCs w:val="24"/>
        </w:rPr>
        <w:t>月则为</w:t>
      </w:r>
      <w:r>
        <w:rPr>
          <w:szCs w:val="24"/>
        </w:rPr>
        <w:t>1 103 000</w:t>
      </w:r>
      <w:r>
        <w:rPr>
          <w:rFonts w:hAnsi="SimSun"/>
          <w:szCs w:val="24"/>
        </w:rPr>
        <w:t>个）；现行儿童保育核准计划有</w:t>
      </w:r>
      <w:r>
        <w:rPr>
          <w:szCs w:val="24"/>
        </w:rPr>
        <w:t>4 200</w:t>
      </w:r>
      <w:r>
        <w:rPr>
          <w:rFonts w:hAnsi="SimSun"/>
          <w:szCs w:val="24"/>
        </w:rPr>
        <w:t>多个新保育员获得批准；</w:t>
      </w:r>
      <w:r>
        <w:rPr>
          <w:szCs w:val="24"/>
        </w:rPr>
        <w:t>2006</w:t>
      </w:r>
      <w:r>
        <w:rPr>
          <w:rFonts w:hAnsi="SimSun"/>
          <w:szCs w:val="24"/>
        </w:rPr>
        <w:t>年有</w:t>
      </w:r>
      <w:r>
        <w:rPr>
          <w:szCs w:val="24"/>
        </w:rPr>
        <w:t>71.4%</w:t>
      </w:r>
      <w:r>
        <w:rPr>
          <w:rFonts w:hAnsi="SimSun"/>
          <w:szCs w:val="24"/>
        </w:rPr>
        <w:t>的</w:t>
      </w:r>
      <w:r>
        <w:rPr>
          <w:szCs w:val="24"/>
        </w:rPr>
        <w:t>19</w:t>
      </w:r>
      <w:r>
        <w:rPr>
          <w:rFonts w:hAnsi="SimSun"/>
          <w:szCs w:val="24"/>
        </w:rPr>
        <w:t>岁青年取得至少</w:t>
      </w:r>
      <w:r>
        <w:rPr>
          <w:szCs w:val="24"/>
        </w:rPr>
        <w:t>2</w:t>
      </w:r>
      <w:r>
        <w:rPr>
          <w:rFonts w:hAnsi="SimSun"/>
          <w:szCs w:val="24"/>
        </w:rPr>
        <w:t>级资格证书（</w:t>
      </w:r>
      <w:r>
        <w:rPr>
          <w:szCs w:val="24"/>
        </w:rPr>
        <w:t>2004</w:t>
      </w:r>
      <w:r>
        <w:rPr>
          <w:rFonts w:hAnsi="SimSun"/>
          <w:szCs w:val="24"/>
        </w:rPr>
        <w:t>年则为</w:t>
      </w:r>
      <w:r>
        <w:rPr>
          <w:szCs w:val="24"/>
        </w:rPr>
        <w:t>66.3%</w:t>
      </w:r>
      <w:r>
        <w:rPr>
          <w:rFonts w:hAnsi="SimSun"/>
          <w:szCs w:val="24"/>
        </w:rPr>
        <w:t>）；</w:t>
      </w:r>
      <w:r>
        <w:rPr>
          <w:szCs w:val="24"/>
        </w:rPr>
        <w:t>20</w:t>
      </w:r>
      <w:r>
        <w:rPr>
          <w:szCs w:val="24"/>
        </w:rPr>
        <w:t>06</w:t>
      </w:r>
      <w:r>
        <w:rPr>
          <w:rFonts w:hAnsi="SimSun"/>
          <w:szCs w:val="24"/>
        </w:rPr>
        <w:t>年有</w:t>
      </w:r>
      <w:r>
        <w:rPr>
          <w:szCs w:val="24"/>
        </w:rPr>
        <w:t>46.8%</w:t>
      </w:r>
      <w:r>
        <w:rPr>
          <w:rFonts w:hAnsi="SimSun"/>
          <w:szCs w:val="24"/>
        </w:rPr>
        <w:t>的青少年取得</w:t>
      </w:r>
      <w:r>
        <w:rPr>
          <w:szCs w:val="24"/>
        </w:rPr>
        <w:t>3</w:t>
      </w:r>
      <w:r>
        <w:rPr>
          <w:rFonts w:hAnsi="SimSun"/>
          <w:szCs w:val="24"/>
        </w:rPr>
        <w:t>级资格证书（</w:t>
      </w:r>
      <w:r>
        <w:rPr>
          <w:szCs w:val="24"/>
        </w:rPr>
        <w:t>2004</w:t>
      </w:r>
      <w:r>
        <w:rPr>
          <w:rFonts w:hAnsi="SimSun"/>
          <w:szCs w:val="24"/>
        </w:rPr>
        <w:t>年则为</w:t>
      </w:r>
      <w:r>
        <w:rPr>
          <w:szCs w:val="24"/>
        </w:rPr>
        <w:t>42.1%</w:t>
      </w:r>
      <w:r>
        <w:rPr>
          <w:rFonts w:hAnsi="SimSun"/>
          <w:szCs w:val="24"/>
        </w:rPr>
        <w:t>）；</w:t>
      </w:r>
      <w:r>
        <w:rPr>
          <w:szCs w:val="24"/>
        </w:rPr>
        <w:t>2005-</w:t>
      </w:r>
      <w:r>
        <w:rPr>
          <w:rFonts w:hint="eastAsia"/>
          <w:szCs w:val="24"/>
        </w:rPr>
        <w:t>20</w:t>
      </w:r>
      <w:r>
        <w:rPr>
          <w:szCs w:val="24"/>
        </w:rPr>
        <w:t>06</w:t>
      </w:r>
      <w:r>
        <w:rPr>
          <w:rFonts w:hAnsi="SimSun"/>
          <w:szCs w:val="24"/>
        </w:rPr>
        <w:t>年，</w:t>
      </w:r>
      <w:r>
        <w:rPr>
          <w:szCs w:val="24"/>
        </w:rPr>
        <w:t>18</w:t>
      </w:r>
      <w:r>
        <w:rPr>
          <w:rFonts w:hAnsi="SimSun"/>
          <w:szCs w:val="24"/>
        </w:rPr>
        <w:t>岁至</w:t>
      </w:r>
      <w:r>
        <w:rPr>
          <w:szCs w:val="24"/>
        </w:rPr>
        <w:t>30</w:t>
      </w:r>
      <w:r>
        <w:rPr>
          <w:rFonts w:hAnsi="SimSun"/>
          <w:szCs w:val="24"/>
        </w:rPr>
        <w:t>岁的人有</w:t>
      </w:r>
      <w:r>
        <w:rPr>
          <w:szCs w:val="24"/>
        </w:rPr>
        <w:t>43%</w:t>
      </w:r>
      <w:r>
        <w:rPr>
          <w:rFonts w:hAnsi="SimSun"/>
          <w:szCs w:val="24"/>
        </w:rPr>
        <w:t>接受高等教育（</w:t>
      </w:r>
      <w:r>
        <w:rPr>
          <w:szCs w:val="24"/>
        </w:rPr>
        <w:t>1999-2000</w:t>
      </w:r>
      <w:r>
        <w:rPr>
          <w:rFonts w:hAnsi="SimSun"/>
          <w:szCs w:val="24"/>
        </w:rPr>
        <w:t>年，则为</w:t>
      </w:r>
      <w:r>
        <w:rPr>
          <w:szCs w:val="24"/>
        </w:rPr>
        <w:t>39%</w:t>
      </w:r>
      <w:r>
        <w:rPr>
          <w:rFonts w:hAnsi="SimSun"/>
          <w:szCs w:val="24"/>
        </w:rPr>
        <w:t>）。</w:t>
      </w:r>
      <w:r>
        <w:rPr>
          <w:szCs w:val="24"/>
        </w:rPr>
        <w:t>2006-</w:t>
      </w:r>
      <w:r>
        <w:rPr>
          <w:rFonts w:hint="eastAsia"/>
          <w:szCs w:val="24"/>
        </w:rPr>
        <w:t>20</w:t>
      </w:r>
      <w:r>
        <w:rPr>
          <w:szCs w:val="24"/>
        </w:rPr>
        <w:t>07</w:t>
      </w:r>
      <w:r>
        <w:rPr>
          <w:rFonts w:hAnsi="SimSun"/>
          <w:szCs w:val="24"/>
        </w:rPr>
        <w:t>年期间，</w:t>
      </w:r>
      <w:r>
        <w:rPr>
          <w:szCs w:val="24"/>
        </w:rPr>
        <w:t>15</w:t>
      </w:r>
      <w:r>
        <w:rPr>
          <w:rFonts w:hAnsi="SimSun"/>
          <w:szCs w:val="24"/>
        </w:rPr>
        <w:t>岁的学生有</w:t>
      </w:r>
      <w:r>
        <w:rPr>
          <w:szCs w:val="24"/>
        </w:rPr>
        <w:t>58.5%</w:t>
      </w:r>
      <w:r>
        <w:rPr>
          <w:rFonts w:hAnsi="SimSun"/>
          <w:szCs w:val="24"/>
        </w:rPr>
        <w:t>获得了</w:t>
      </w:r>
      <w:r>
        <w:rPr>
          <w:szCs w:val="24"/>
        </w:rPr>
        <w:t>5</w:t>
      </w:r>
      <w:r>
        <w:rPr>
          <w:rFonts w:hAnsi="SimSun"/>
          <w:szCs w:val="24"/>
        </w:rPr>
        <w:t>个或更多的</w:t>
      </w:r>
      <w:r>
        <w:rPr>
          <w:szCs w:val="24"/>
        </w:rPr>
        <w:t>A</w:t>
      </w:r>
      <w:r>
        <w:rPr>
          <w:szCs w:val="24"/>
          <w:vertAlign w:val="superscript"/>
        </w:rPr>
        <w:t>*</w:t>
      </w:r>
      <w:r>
        <w:rPr>
          <w:szCs w:val="24"/>
        </w:rPr>
        <w:t>-C</w:t>
      </w:r>
      <w:r>
        <w:rPr>
          <w:rFonts w:hAnsi="SimSun"/>
          <w:szCs w:val="24"/>
        </w:rPr>
        <w:t>级普通中等教育证书或同等证书（也就是说，比</w:t>
      </w:r>
      <w:r>
        <w:rPr>
          <w:szCs w:val="24"/>
        </w:rPr>
        <w:t>1996-</w:t>
      </w:r>
      <w:r>
        <w:rPr>
          <w:rFonts w:hint="eastAsia"/>
          <w:szCs w:val="24"/>
        </w:rPr>
        <w:t>19</w:t>
      </w:r>
      <w:r>
        <w:rPr>
          <w:szCs w:val="24"/>
        </w:rPr>
        <w:t>97</w:t>
      </w:r>
      <w:r>
        <w:rPr>
          <w:rFonts w:hAnsi="SimSun"/>
          <w:szCs w:val="24"/>
        </w:rPr>
        <w:t>年增加了</w:t>
      </w:r>
      <w:r>
        <w:rPr>
          <w:szCs w:val="24"/>
        </w:rPr>
        <w:t>13.4%</w:t>
      </w:r>
      <w:r>
        <w:rPr>
          <w:rFonts w:hAnsi="SimSun"/>
          <w:szCs w:val="24"/>
        </w:rPr>
        <w:t>）。在英格兰，公立学校毕业的（住所在联合王国的）青年，有</w:t>
      </w:r>
      <w:r>
        <w:rPr>
          <w:szCs w:val="24"/>
        </w:rPr>
        <w:t>85.9%</w:t>
      </w:r>
      <w:r>
        <w:rPr>
          <w:rFonts w:hAnsi="SimSun"/>
          <w:szCs w:val="24"/>
        </w:rPr>
        <w:t>在高等教育机构攻读全日制第一学位课程</w:t>
      </w:r>
      <w:r>
        <w:rPr>
          <w:rFonts w:hAnsi="SimSun" w:hint="eastAsia"/>
          <w:szCs w:val="24"/>
        </w:rPr>
        <w:t>（与</w:t>
      </w:r>
      <w:r>
        <w:rPr>
          <w:rFonts w:hAnsi="SimSun" w:hint="eastAsia"/>
          <w:szCs w:val="24"/>
        </w:rPr>
        <w:t>1997-1998</w:t>
      </w:r>
      <w:r>
        <w:rPr>
          <w:rFonts w:hAnsi="SimSun" w:hint="eastAsia"/>
          <w:szCs w:val="24"/>
        </w:rPr>
        <w:t>年的</w:t>
      </w:r>
      <w:r>
        <w:rPr>
          <w:rFonts w:hAnsi="SimSun" w:hint="eastAsia"/>
          <w:szCs w:val="24"/>
        </w:rPr>
        <w:t>81%</w:t>
      </w:r>
      <w:r>
        <w:rPr>
          <w:rFonts w:hAnsi="SimSun" w:hint="eastAsia"/>
          <w:szCs w:val="24"/>
        </w:rPr>
        <w:t>相比）</w:t>
      </w:r>
      <w:r>
        <w:rPr>
          <w:rFonts w:hAnsi="SimSun"/>
          <w:szCs w:val="24"/>
        </w:rPr>
        <w:t>。</w:t>
      </w:r>
    </w:p>
    <w:p w:rsidR="00000000" w:rsidRDefault="007F0021">
      <w:pPr>
        <w:spacing w:after="320"/>
        <w:rPr>
          <w:rFonts w:hAnsi="SimSun"/>
          <w:u w:val="single"/>
        </w:rPr>
      </w:pPr>
      <w:r>
        <w:rPr>
          <w:rFonts w:hAnsi="SimSun"/>
          <w:u w:val="single"/>
        </w:rPr>
        <w:t>北爱尔兰</w:t>
      </w:r>
    </w:p>
    <w:p w:rsidR="00000000" w:rsidRDefault="007F0021">
      <w:pPr>
        <w:spacing w:after="320"/>
        <w:rPr>
          <w:szCs w:val="24"/>
        </w:rPr>
      </w:pPr>
      <w:r>
        <w:rPr>
          <w:szCs w:val="24"/>
        </w:rPr>
        <w:t>335</w:t>
      </w:r>
      <w:r>
        <w:rPr>
          <w:rFonts w:hAnsi="SimSun"/>
          <w:szCs w:val="24"/>
        </w:rPr>
        <w:t>．《特殊教育需要和残疾</w:t>
      </w:r>
      <w:r>
        <w:rPr>
          <w:szCs w:val="24"/>
        </w:rPr>
        <w:t>（</w:t>
      </w:r>
      <w:r>
        <w:rPr>
          <w:rFonts w:hAnsi="SimSun"/>
          <w:szCs w:val="24"/>
        </w:rPr>
        <w:t>北爱</w:t>
      </w:r>
      <w:r>
        <w:rPr>
          <w:rFonts w:hAnsi="SimSun"/>
          <w:szCs w:val="24"/>
        </w:rPr>
        <w:t>尔兰</w:t>
      </w:r>
      <w:r>
        <w:rPr>
          <w:szCs w:val="24"/>
        </w:rPr>
        <w:t>）</w:t>
      </w:r>
      <w:r>
        <w:rPr>
          <w:rFonts w:hAnsi="SimSun"/>
          <w:szCs w:val="24"/>
        </w:rPr>
        <w:t>令》</w:t>
      </w:r>
      <w:r>
        <w:rPr>
          <w:szCs w:val="24"/>
        </w:rPr>
        <w:t>2005</w:t>
      </w:r>
      <w:r>
        <w:rPr>
          <w:rFonts w:hAnsi="SimSun"/>
          <w:szCs w:val="24"/>
        </w:rPr>
        <w:t>年</w:t>
      </w:r>
      <w:r>
        <w:rPr>
          <w:szCs w:val="24"/>
        </w:rPr>
        <w:t>4</w:t>
      </w:r>
      <w:r>
        <w:rPr>
          <w:rFonts w:hAnsi="SimSun"/>
          <w:szCs w:val="24"/>
        </w:rPr>
        <w:t>月</w:t>
      </w:r>
      <w:r>
        <w:rPr>
          <w:szCs w:val="24"/>
        </w:rPr>
        <w:t>6</w:t>
      </w:r>
      <w:r>
        <w:rPr>
          <w:rFonts w:hAnsi="SimSun"/>
          <w:szCs w:val="24"/>
        </w:rPr>
        <w:t>日颁布。此令将加强有特殊教育需要的儿童进入普通教育场所的权利，也首次把与《</w:t>
      </w:r>
      <w:r>
        <w:rPr>
          <w:szCs w:val="24"/>
        </w:rPr>
        <w:t>1995</w:t>
      </w:r>
      <w:r>
        <w:rPr>
          <w:rFonts w:hAnsi="SimSun"/>
          <w:szCs w:val="24"/>
        </w:rPr>
        <w:t>年禁止残疾歧视法》所载条款相似的规定适用于北爱尔兰的教育机构。它也规定，普通资格审核机构歧视残疾人是非法的。</w:t>
      </w:r>
    </w:p>
    <w:p w:rsidR="00000000" w:rsidRDefault="007F0021">
      <w:pPr>
        <w:spacing w:after="320"/>
        <w:rPr>
          <w:rFonts w:hAnsi="SimSun"/>
          <w:u w:val="single"/>
        </w:rPr>
      </w:pPr>
      <w:r>
        <w:rPr>
          <w:rFonts w:hAnsi="SimSun"/>
          <w:u w:val="single"/>
        </w:rPr>
        <w:t>威尔士</w:t>
      </w:r>
    </w:p>
    <w:p w:rsidR="00000000" w:rsidRDefault="007F0021">
      <w:pPr>
        <w:rPr>
          <w:szCs w:val="24"/>
        </w:rPr>
      </w:pPr>
      <w:r>
        <w:rPr>
          <w:szCs w:val="24"/>
        </w:rPr>
        <w:t>336</w:t>
      </w:r>
      <w:r>
        <w:rPr>
          <w:rFonts w:hAnsi="SimSun"/>
          <w:szCs w:val="24"/>
        </w:rPr>
        <w:t>．</w:t>
      </w:r>
      <w:r>
        <w:rPr>
          <w:szCs w:val="24"/>
        </w:rPr>
        <w:t>14-19</w:t>
      </w:r>
      <w:r>
        <w:rPr>
          <w:rFonts w:hAnsi="SimSun"/>
          <w:szCs w:val="24"/>
        </w:rPr>
        <w:t>岁的学习之路，是一项转变向威尔士全体青少年传授知识的方式的承诺。学习之路满足</w:t>
      </w:r>
      <w:r>
        <w:rPr>
          <w:szCs w:val="24"/>
        </w:rPr>
        <w:t>14-19</w:t>
      </w:r>
      <w:r>
        <w:rPr>
          <w:rFonts w:hAnsi="SimSun"/>
          <w:szCs w:val="24"/>
        </w:rPr>
        <w:t>岁的青少年对更加灵活而均衡的教育方式的需要，提供了会适合威尔士青少年各种不同需要的更加广泛的经验。威尔士议会政府打算到</w:t>
      </w:r>
      <w:r>
        <w:rPr>
          <w:szCs w:val="24"/>
        </w:rPr>
        <w:t>2015</w:t>
      </w:r>
      <w:r>
        <w:rPr>
          <w:rFonts w:hAnsi="SimSun"/>
          <w:szCs w:val="24"/>
        </w:rPr>
        <w:t>年，让</w:t>
      </w:r>
      <w:r>
        <w:rPr>
          <w:szCs w:val="24"/>
        </w:rPr>
        <w:t>95%</w:t>
      </w:r>
      <w:r>
        <w:rPr>
          <w:rFonts w:hAnsi="SimSun"/>
          <w:szCs w:val="24"/>
        </w:rPr>
        <w:t>年满</w:t>
      </w:r>
      <w:r>
        <w:rPr>
          <w:szCs w:val="24"/>
        </w:rPr>
        <w:t>25</w:t>
      </w:r>
      <w:r>
        <w:rPr>
          <w:rFonts w:hAnsi="SimSun"/>
          <w:szCs w:val="24"/>
        </w:rPr>
        <w:t>岁的青年都做好从事高级技术工作或接受</w:t>
      </w:r>
      <w:r>
        <w:rPr>
          <w:rFonts w:hAnsi="SimSun"/>
          <w:szCs w:val="24"/>
        </w:rPr>
        <w:t>高等教育的准备。学习之路融合了六个关键因素。这些因素合起来就可以确保，随着时间的推移，所有学员都获得既极好满足其需要又能发挥其潜力的均衡而适当的学习经验。六个关键因素是：</w:t>
      </w:r>
    </w:p>
    <w:p w:rsidR="00000000" w:rsidRDefault="007F0021">
      <w:pPr>
        <w:numPr>
          <w:ilvl w:val="1"/>
          <w:numId w:val="43"/>
        </w:numPr>
        <w:tabs>
          <w:tab w:val="clear" w:pos="1360"/>
          <w:tab w:val="left" w:pos="1155"/>
        </w:tabs>
        <w:ind w:left="1155" w:hanging="525"/>
        <w:rPr>
          <w:szCs w:val="24"/>
        </w:rPr>
      </w:pPr>
      <w:r>
        <w:rPr>
          <w:rFonts w:hAnsi="SimSun"/>
          <w:szCs w:val="24"/>
        </w:rPr>
        <w:t>满足每个学员需要的个人学习之路；</w:t>
      </w:r>
    </w:p>
    <w:p w:rsidR="00000000" w:rsidRDefault="007F0021">
      <w:pPr>
        <w:numPr>
          <w:ilvl w:val="1"/>
          <w:numId w:val="43"/>
        </w:numPr>
        <w:tabs>
          <w:tab w:val="clear" w:pos="1360"/>
          <w:tab w:val="left" w:pos="1155"/>
        </w:tabs>
        <w:ind w:left="1155" w:hanging="525"/>
        <w:rPr>
          <w:szCs w:val="24"/>
        </w:rPr>
      </w:pPr>
      <w:r>
        <w:rPr>
          <w:rFonts w:hAnsi="SimSun"/>
          <w:szCs w:val="24"/>
        </w:rPr>
        <w:t>学习方案和方式选择更多，灵活性更大；</w:t>
      </w:r>
    </w:p>
    <w:p w:rsidR="00000000" w:rsidRDefault="007F0021">
      <w:pPr>
        <w:numPr>
          <w:ilvl w:val="1"/>
          <w:numId w:val="43"/>
        </w:numPr>
        <w:tabs>
          <w:tab w:val="clear" w:pos="1360"/>
          <w:tab w:val="left" w:pos="1155"/>
        </w:tabs>
        <w:ind w:left="1155" w:hanging="525"/>
        <w:rPr>
          <w:szCs w:val="24"/>
        </w:rPr>
      </w:pPr>
      <w:r>
        <w:rPr>
          <w:rFonts w:hAnsi="SimSun"/>
          <w:szCs w:val="24"/>
        </w:rPr>
        <w:t>在有青少年学习的地方，确立从</w:t>
      </w:r>
      <w:r>
        <w:rPr>
          <w:szCs w:val="24"/>
        </w:rPr>
        <w:t>14</w:t>
      </w:r>
      <w:r>
        <w:rPr>
          <w:rFonts w:hAnsi="SimSun"/>
          <w:szCs w:val="24"/>
        </w:rPr>
        <w:t>岁至</w:t>
      </w:r>
      <w:r>
        <w:rPr>
          <w:szCs w:val="24"/>
        </w:rPr>
        <w:t>19</w:t>
      </w:r>
      <w:r>
        <w:rPr>
          <w:rFonts w:hAnsi="SimSun"/>
          <w:szCs w:val="24"/>
        </w:rPr>
        <w:t>岁的学习核心；</w:t>
      </w:r>
    </w:p>
    <w:p w:rsidR="00000000" w:rsidRDefault="007F0021">
      <w:pPr>
        <w:numPr>
          <w:ilvl w:val="1"/>
          <w:numId w:val="43"/>
        </w:numPr>
        <w:tabs>
          <w:tab w:val="clear" w:pos="1360"/>
          <w:tab w:val="left" w:pos="1155"/>
        </w:tabs>
        <w:ind w:left="1155" w:hanging="525"/>
        <w:rPr>
          <w:szCs w:val="24"/>
        </w:rPr>
      </w:pPr>
      <w:r>
        <w:rPr>
          <w:rFonts w:hAnsi="SimSun"/>
          <w:szCs w:val="24"/>
        </w:rPr>
        <w:t>私人教师学习辅导；</w:t>
      </w:r>
    </w:p>
    <w:p w:rsidR="00000000" w:rsidRDefault="007F0021">
      <w:pPr>
        <w:numPr>
          <w:ilvl w:val="1"/>
          <w:numId w:val="43"/>
        </w:numPr>
        <w:tabs>
          <w:tab w:val="clear" w:pos="1360"/>
          <w:tab w:val="left" w:pos="1155"/>
        </w:tabs>
        <w:ind w:left="1155" w:hanging="525"/>
        <w:rPr>
          <w:szCs w:val="24"/>
        </w:rPr>
      </w:pPr>
      <w:r>
        <w:rPr>
          <w:rFonts w:hAnsi="SimSun"/>
          <w:szCs w:val="24"/>
        </w:rPr>
        <w:t>获得个人支持的机会；</w:t>
      </w:r>
      <w:r>
        <w:rPr>
          <w:rFonts w:hAnsi="SimSun" w:hint="eastAsia"/>
          <w:szCs w:val="24"/>
        </w:rPr>
        <w:t>以及</w:t>
      </w:r>
    </w:p>
    <w:p w:rsidR="00000000" w:rsidRDefault="007F0021">
      <w:pPr>
        <w:numPr>
          <w:ilvl w:val="1"/>
          <w:numId w:val="43"/>
        </w:numPr>
        <w:tabs>
          <w:tab w:val="clear" w:pos="1360"/>
          <w:tab w:val="left" w:pos="1155"/>
        </w:tabs>
        <w:ind w:left="1155" w:hanging="525"/>
        <w:rPr>
          <w:szCs w:val="24"/>
        </w:rPr>
      </w:pPr>
      <w:r>
        <w:rPr>
          <w:rFonts w:hAnsi="SimSun"/>
          <w:szCs w:val="24"/>
        </w:rPr>
        <w:t>公正的职业咨询和指导。</w:t>
      </w:r>
    </w:p>
    <w:p w:rsidR="00000000" w:rsidRDefault="007F0021">
      <w:pPr>
        <w:spacing w:after="320"/>
        <w:rPr>
          <w:szCs w:val="24"/>
        </w:rPr>
      </w:pPr>
      <w:r>
        <w:rPr>
          <w:szCs w:val="24"/>
        </w:rPr>
        <w:t>337</w:t>
      </w:r>
      <w:r>
        <w:rPr>
          <w:rFonts w:hAnsi="SimSun"/>
          <w:szCs w:val="24"/>
        </w:rPr>
        <w:t>．</w:t>
      </w:r>
      <w:r>
        <w:rPr>
          <w:szCs w:val="24"/>
        </w:rPr>
        <w:t>14-19</w:t>
      </w:r>
      <w:r>
        <w:rPr>
          <w:rFonts w:hAnsi="SimSun"/>
          <w:szCs w:val="24"/>
        </w:rPr>
        <w:t>岁的学习之路将鼓励更多的青少年发挥其潜力，让他们进入工作天地的准备越来越好，成为掌握信息更扎实、更活跃的公民。学习之路的办法</w:t>
      </w:r>
      <w:r>
        <w:rPr>
          <w:rFonts w:hAnsi="SimSun"/>
          <w:szCs w:val="24"/>
        </w:rPr>
        <w:t>就是协助提升资格，支持扩大</w:t>
      </w:r>
      <w:r>
        <w:rPr>
          <w:szCs w:val="24"/>
        </w:rPr>
        <w:t>16</w:t>
      </w:r>
      <w:r>
        <w:rPr>
          <w:rFonts w:hAnsi="SimSun"/>
          <w:szCs w:val="24"/>
        </w:rPr>
        <w:t>岁少年在教育和培训中继续深造的比例，拓宽选择，促进机会平等，支持实现</w:t>
      </w:r>
      <w:r>
        <w:rPr>
          <w:rFonts w:hint="eastAsia"/>
          <w:szCs w:val="24"/>
        </w:rPr>
        <w:t>“</w:t>
      </w:r>
      <w:r>
        <w:rPr>
          <w:rFonts w:hAnsi="SimSun"/>
          <w:szCs w:val="24"/>
        </w:rPr>
        <w:t>扩展待遇</w:t>
      </w:r>
      <w:r>
        <w:rPr>
          <w:rFonts w:hint="eastAsia"/>
          <w:szCs w:val="24"/>
        </w:rPr>
        <w:t>”</w:t>
      </w:r>
      <w:r>
        <w:rPr>
          <w:rFonts w:hAnsi="SimSun"/>
          <w:szCs w:val="24"/>
        </w:rPr>
        <w:t>。</w:t>
      </w:r>
      <w:r>
        <w:rPr>
          <w:rFonts w:hint="eastAsia"/>
          <w:szCs w:val="24"/>
        </w:rPr>
        <w:t>“</w:t>
      </w:r>
      <w:r>
        <w:rPr>
          <w:rFonts w:hAnsi="SimSun"/>
          <w:szCs w:val="24"/>
        </w:rPr>
        <w:t>扩展待遇</w:t>
      </w:r>
      <w:r>
        <w:rPr>
          <w:rFonts w:hint="eastAsia"/>
          <w:szCs w:val="24"/>
        </w:rPr>
        <w:t>”</w:t>
      </w:r>
      <w:r>
        <w:rPr>
          <w:rFonts w:hAnsi="SimSun"/>
          <w:szCs w:val="24"/>
        </w:rPr>
        <w:t>是威尔士议会政府制订的威尔士青年支助服务的王牌政策。它包括为</w:t>
      </w:r>
      <w:r>
        <w:rPr>
          <w:szCs w:val="24"/>
        </w:rPr>
        <w:t>11</w:t>
      </w:r>
      <w:r>
        <w:rPr>
          <w:rFonts w:hAnsi="SimSun"/>
          <w:szCs w:val="24"/>
        </w:rPr>
        <w:t>岁至</w:t>
      </w:r>
      <w:r>
        <w:rPr>
          <w:szCs w:val="24"/>
        </w:rPr>
        <w:t>25</w:t>
      </w:r>
      <w:r>
        <w:rPr>
          <w:rFonts w:hAnsi="SimSun"/>
          <w:szCs w:val="24"/>
        </w:rPr>
        <w:t>岁的青少年提供的所有服务、支持和机会。支持青少年实现发展的责任归地方上的众多组织；它们都可以在支持青少年经历不同发展阶段方面发挥作用。</w:t>
      </w:r>
      <w:r>
        <w:rPr>
          <w:rFonts w:hint="eastAsia"/>
          <w:szCs w:val="24"/>
        </w:rPr>
        <w:t>“</w:t>
      </w:r>
      <w:r>
        <w:rPr>
          <w:rFonts w:hAnsi="SimSun"/>
          <w:szCs w:val="24"/>
        </w:rPr>
        <w:t>建立联系</w:t>
      </w:r>
      <w:r>
        <w:rPr>
          <w:rFonts w:hint="eastAsia"/>
          <w:szCs w:val="24"/>
        </w:rPr>
        <w:t>”</w:t>
      </w:r>
      <w:r>
        <w:rPr>
          <w:rFonts w:hAnsi="SimSun"/>
          <w:szCs w:val="24"/>
        </w:rPr>
        <w:t>政策重点是集中各种服务，以提高服务工作的效力。</w:t>
      </w:r>
    </w:p>
    <w:p w:rsidR="00000000" w:rsidRDefault="007F0021">
      <w:pPr>
        <w:pStyle w:val="Heading3"/>
        <w:rPr>
          <w:rFonts w:hAnsi="SimSun"/>
        </w:rPr>
      </w:pPr>
      <w:bookmarkStart w:id="64" w:name="_Toc207615600"/>
      <w:r>
        <w:rPr>
          <w:rFonts w:hAnsi="SimSun"/>
        </w:rPr>
        <w:t>第</w:t>
      </w:r>
      <w:r>
        <w:rPr>
          <w:rFonts w:hAnsi="SimSun"/>
        </w:rPr>
        <w:t>15</w:t>
      </w:r>
      <w:r>
        <w:rPr>
          <w:rFonts w:hAnsi="SimSun"/>
        </w:rPr>
        <w:t>条－文化权</w:t>
      </w:r>
      <w:bookmarkEnd w:id="64"/>
    </w:p>
    <w:p w:rsidR="00000000" w:rsidRDefault="007F0021">
      <w:pPr>
        <w:spacing w:after="320"/>
        <w:rPr>
          <w:rFonts w:hAnsi="SimSun"/>
          <w:u w:val="single"/>
        </w:rPr>
      </w:pPr>
      <w:r>
        <w:rPr>
          <w:rFonts w:hAnsi="SimSun"/>
          <w:u w:val="single"/>
        </w:rPr>
        <w:t>第四次定期报告以来的进展</w:t>
      </w:r>
    </w:p>
    <w:p w:rsidR="00000000" w:rsidRDefault="007F0021">
      <w:pPr>
        <w:spacing w:after="320"/>
        <w:rPr>
          <w:rFonts w:hAnsi="SimSun"/>
          <w:u w:val="single"/>
        </w:rPr>
      </w:pPr>
      <w:r>
        <w:rPr>
          <w:rFonts w:hAnsi="SimSun"/>
          <w:u w:val="single"/>
        </w:rPr>
        <w:t>联合王国</w:t>
      </w:r>
    </w:p>
    <w:p w:rsidR="00000000" w:rsidRDefault="007F0021">
      <w:pPr>
        <w:spacing w:after="320"/>
        <w:rPr>
          <w:rFonts w:hAnsi="SimSun"/>
          <w:u w:val="single"/>
        </w:rPr>
      </w:pPr>
      <w:r>
        <w:rPr>
          <w:rFonts w:hAnsi="SimSun"/>
          <w:u w:val="single"/>
        </w:rPr>
        <w:t>政策</w:t>
      </w:r>
    </w:p>
    <w:p w:rsidR="00000000" w:rsidRDefault="007F0021">
      <w:pPr>
        <w:rPr>
          <w:szCs w:val="24"/>
        </w:rPr>
      </w:pPr>
      <w:r>
        <w:rPr>
          <w:szCs w:val="24"/>
        </w:rPr>
        <w:t>338</w:t>
      </w:r>
      <w:r>
        <w:rPr>
          <w:rFonts w:hAnsi="SimSun"/>
          <w:szCs w:val="24"/>
        </w:rPr>
        <w:t>．政府的目的是通过文体活动提高所有人的生活质量，支持追求</w:t>
      </w:r>
      <w:r>
        <w:rPr>
          <w:rFonts w:hAnsi="SimSun"/>
          <w:szCs w:val="24"/>
        </w:rPr>
        <w:t>卓越，支持旅游业、创造性行业和休闲行业。为实现这个目标，政府制订了五个战略优先事项，围绕这些事项安排工作：</w:t>
      </w:r>
      <w:r>
        <w:rPr>
          <w:rStyle w:val="FootnoteReference"/>
          <w:rFonts w:eastAsia="SimSun"/>
          <w:spacing w:val="10"/>
          <w:szCs w:val="24"/>
        </w:rPr>
        <w:footnoteReference w:id="159"/>
      </w:r>
    </w:p>
    <w:p w:rsidR="00000000" w:rsidRDefault="007F0021">
      <w:pPr>
        <w:numPr>
          <w:ilvl w:val="1"/>
          <w:numId w:val="43"/>
        </w:numPr>
        <w:tabs>
          <w:tab w:val="clear" w:pos="1360"/>
          <w:tab w:val="left" w:pos="1155"/>
        </w:tabs>
        <w:ind w:left="1155" w:hanging="525"/>
        <w:rPr>
          <w:szCs w:val="24"/>
        </w:rPr>
      </w:pPr>
      <w:r>
        <w:rPr>
          <w:rFonts w:hAnsi="SimSun"/>
          <w:szCs w:val="24"/>
        </w:rPr>
        <w:t>儿童和青少年</w:t>
      </w:r>
      <w:r>
        <w:rPr>
          <w:rFonts w:hAnsi="SimSun" w:hint="eastAsia"/>
          <w:szCs w:val="24"/>
        </w:rPr>
        <w:t>——</w:t>
      </w:r>
      <w:r>
        <w:rPr>
          <w:rFonts w:hAnsi="SimSun"/>
          <w:szCs w:val="24"/>
        </w:rPr>
        <w:t>增加儿童和青少年过上更丰富的文体生活的机会，赋予他们充分发展自己才干、享受参与益处的机会。</w:t>
      </w:r>
    </w:p>
    <w:p w:rsidR="00000000" w:rsidRDefault="007F0021">
      <w:pPr>
        <w:numPr>
          <w:ilvl w:val="1"/>
          <w:numId w:val="43"/>
        </w:numPr>
        <w:tabs>
          <w:tab w:val="clear" w:pos="1360"/>
          <w:tab w:val="left" w:pos="1155"/>
        </w:tabs>
        <w:ind w:left="1155" w:hanging="525"/>
        <w:rPr>
          <w:szCs w:val="24"/>
        </w:rPr>
      </w:pPr>
      <w:r>
        <w:rPr>
          <w:rFonts w:hAnsi="SimSun"/>
          <w:szCs w:val="24"/>
        </w:rPr>
        <w:t>社区</w:t>
      </w:r>
      <w:r>
        <w:rPr>
          <w:rFonts w:hAnsi="SimSun" w:hint="eastAsia"/>
          <w:szCs w:val="24"/>
        </w:rPr>
        <w:t>——</w:t>
      </w:r>
      <w:r>
        <w:rPr>
          <w:rFonts w:hAnsi="SimSun"/>
          <w:szCs w:val="24"/>
        </w:rPr>
        <w:t>增加和扩大文化体育影响以丰富生活，加强社区，改善人民的住处。</w:t>
      </w:r>
    </w:p>
    <w:p w:rsidR="00000000" w:rsidRDefault="007F0021">
      <w:pPr>
        <w:numPr>
          <w:ilvl w:val="1"/>
          <w:numId w:val="43"/>
        </w:numPr>
        <w:tabs>
          <w:tab w:val="clear" w:pos="1360"/>
          <w:tab w:val="left" w:pos="1155"/>
        </w:tabs>
        <w:ind w:left="1155" w:hanging="525"/>
        <w:rPr>
          <w:szCs w:val="24"/>
        </w:rPr>
      </w:pPr>
      <w:r>
        <w:rPr>
          <w:rFonts w:hAnsi="SimSun"/>
          <w:szCs w:val="24"/>
        </w:rPr>
        <w:t>经济</w:t>
      </w:r>
      <w:r>
        <w:rPr>
          <w:rFonts w:hAnsi="SimSun" w:hint="eastAsia"/>
          <w:szCs w:val="24"/>
        </w:rPr>
        <w:t>——</w:t>
      </w:r>
      <w:r>
        <w:rPr>
          <w:rFonts w:hAnsi="SimSun"/>
          <w:szCs w:val="24"/>
        </w:rPr>
        <w:t>让旅游业、创造性行业和休闲行业为联合王国的经济做出最大贡献。</w:t>
      </w:r>
    </w:p>
    <w:p w:rsidR="00000000" w:rsidRDefault="007F0021">
      <w:pPr>
        <w:numPr>
          <w:ilvl w:val="1"/>
          <w:numId w:val="43"/>
        </w:numPr>
        <w:tabs>
          <w:tab w:val="clear" w:pos="1360"/>
          <w:tab w:val="left" w:pos="1155"/>
        </w:tabs>
        <w:ind w:left="1155" w:hanging="525"/>
        <w:rPr>
          <w:szCs w:val="24"/>
        </w:rPr>
      </w:pPr>
      <w:r>
        <w:rPr>
          <w:rFonts w:hAnsi="SimSun"/>
          <w:szCs w:val="24"/>
        </w:rPr>
        <w:t>提供工作</w:t>
      </w:r>
      <w:r>
        <w:rPr>
          <w:rFonts w:hAnsi="SimSun" w:hint="eastAsia"/>
          <w:szCs w:val="24"/>
        </w:rPr>
        <w:t>——</w:t>
      </w:r>
      <w:r>
        <w:rPr>
          <w:rFonts w:hAnsi="SimSun"/>
          <w:szCs w:val="24"/>
        </w:rPr>
        <w:t>通过我们的主办机构使提供工作现代化。</w:t>
      </w:r>
    </w:p>
    <w:p w:rsidR="00000000" w:rsidRDefault="007F0021">
      <w:pPr>
        <w:numPr>
          <w:ilvl w:val="1"/>
          <w:numId w:val="43"/>
        </w:numPr>
        <w:tabs>
          <w:tab w:val="clear" w:pos="1360"/>
          <w:tab w:val="left" w:pos="1155"/>
        </w:tabs>
        <w:ind w:left="1155" w:hanging="525"/>
        <w:rPr>
          <w:szCs w:val="24"/>
        </w:rPr>
      </w:pPr>
      <w:r>
        <w:rPr>
          <w:rFonts w:hAnsi="SimSun"/>
          <w:szCs w:val="24"/>
        </w:rPr>
        <w:t>奥林匹克</w:t>
      </w:r>
      <w:r>
        <w:rPr>
          <w:rFonts w:hAnsi="SimSun" w:hint="eastAsia"/>
          <w:szCs w:val="24"/>
        </w:rPr>
        <w:t>——</w:t>
      </w:r>
      <w:r>
        <w:rPr>
          <w:rFonts w:hAnsi="SimSun"/>
          <w:szCs w:val="24"/>
        </w:rPr>
        <w:t>主办鼓舞人心的、安全的、人人参与的奥运会。</w:t>
      </w:r>
    </w:p>
    <w:p w:rsidR="00000000" w:rsidRDefault="007F0021">
      <w:pPr>
        <w:rPr>
          <w:szCs w:val="24"/>
        </w:rPr>
      </w:pPr>
      <w:r>
        <w:rPr>
          <w:szCs w:val="24"/>
        </w:rPr>
        <w:t>339</w:t>
      </w:r>
      <w:r>
        <w:rPr>
          <w:rFonts w:hAnsi="SimSun"/>
          <w:szCs w:val="24"/>
        </w:rPr>
        <w:t>．政府的多数文化倡议资金都给了非政府部门的</w:t>
      </w:r>
      <w:r>
        <w:rPr>
          <w:rFonts w:hAnsi="SimSun"/>
          <w:szCs w:val="24"/>
        </w:rPr>
        <w:t>公共团体。</w:t>
      </w:r>
      <w:r>
        <w:rPr>
          <w:szCs w:val="24"/>
        </w:rPr>
        <w:t>2006</w:t>
      </w:r>
      <w:r>
        <w:rPr>
          <w:rFonts w:hAnsi="SimSun"/>
          <w:szCs w:val="24"/>
        </w:rPr>
        <w:t>年，政府执行了三年供资协定，其重点是非政府部门的公共团体如何为公众提供有价值的东西，让我们能够更有效地监测进度。政府也与英格兰艺术委员会建立同侪审查，联播各种活动，为中央数据库收集有用的管理信息，以促进良好做法交流。政府还加强了与志愿和社区部门的关系，与志愿和社区部门论坛和关键非政府部门的公共团体一起举行会议。政府重在制订契约（政府与志愿和社区部门之间的协定，意在改善彼此的关系，争取一系列良好做法守则中阐明的共同优势），建设能力，自愿服务。从报告《一种给予文化》</w:t>
      </w:r>
      <w:r>
        <w:rPr>
          <w:rFonts w:hAnsi="SimSun" w:hint="eastAsia"/>
          <w:szCs w:val="24"/>
        </w:rPr>
        <w:t>（</w:t>
      </w:r>
      <w:r>
        <w:rPr>
          <w:rFonts w:hAnsi="SimSun" w:hint="eastAsia"/>
          <w:szCs w:val="24"/>
        </w:rPr>
        <w:t>2005</w:t>
      </w:r>
      <w:r>
        <w:rPr>
          <w:rFonts w:hAnsi="SimSun" w:hint="eastAsia"/>
          <w:szCs w:val="24"/>
        </w:rPr>
        <w:t>年）</w:t>
      </w:r>
      <w:r>
        <w:rPr>
          <w:rStyle w:val="FootnoteReference"/>
          <w:rFonts w:eastAsia="SimSun"/>
          <w:spacing w:val="10"/>
          <w:szCs w:val="24"/>
        </w:rPr>
        <w:footnoteReference w:id="160"/>
      </w:r>
      <w:r>
        <w:rPr>
          <w:rFonts w:hAnsi="SimSun"/>
          <w:szCs w:val="24"/>
        </w:rPr>
        <w:t>得到的反应，</w:t>
      </w:r>
      <w:r>
        <w:rPr>
          <w:rFonts w:hAnsi="SimSun"/>
          <w:szCs w:val="24"/>
        </w:rPr>
        <w:t>帮助政府确定了来年的优先事项，包括改善交流，改革服务工作。</w:t>
      </w:r>
      <w:r>
        <w:rPr>
          <w:rFonts w:hint="eastAsia"/>
          <w:szCs w:val="24"/>
        </w:rPr>
        <w:t>“</w:t>
      </w:r>
      <w:r>
        <w:rPr>
          <w:rFonts w:hAnsi="SimSun"/>
          <w:szCs w:val="24"/>
        </w:rPr>
        <w:t>志愿者年</w:t>
      </w:r>
      <w:r>
        <w:rPr>
          <w:rFonts w:hint="eastAsia"/>
          <w:szCs w:val="24"/>
        </w:rPr>
        <w:t>”（</w:t>
      </w:r>
      <w:r>
        <w:rPr>
          <w:rFonts w:hint="eastAsia"/>
          <w:szCs w:val="24"/>
        </w:rPr>
        <w:t>2005</w:t>
      </w:r>
      <w:r>
        <w:rPr>
          <w:rFonts w:hint="eastAsia"/>
          <w:szCs w:val="24"/>
        </w:rPr>
        <w:t>年）</w:t>
      </w:r>
      <w:r>
        <w:rPr>
          <w:rFonts w:hAnsi="SimSun"/>
          <w:szCs w:val="24"/>
        </w:rPr>
        <w:t>是内政部社区服务志愿者与英格兰自愿服务之间的一项联合倡议。政府向所有工作人员宣传自愿服务，在提高认识方面发挥了积极作用，社区服务志愿者则给政府提供了在团体挑战和学校伙伴关系中，包括在学校的阅读与指导中，自愿服务的机会。</w:t>
      </w:r>
      <w:r>
        <w:rPr>
          <w:szCs w:val="24"/>
        </w:rPr>
        <w:t>8</w:t>
      </w:r>
      <w:r>
        <w:rPr>
          <w:rFonts w:hAnsi="SimSun"/>
          <w:szCs w:val="24"/>
        </w:rPr>
        <w:t>个工作队参加了种种挑战，在小块园地和社区中心栽培植物和刷漆，或清理保护区。</w:t>
      </w:r>
    </w:p>
    <w:p w:rsidR="00000000" w:rsidRDefault="007F0021">
      <w:pPr>
        <w:rPr>
          <w:szCs w:val="24"/>
        </w:rPr>
      </w:pPr>
      <w:r>
        <w:rPr>
          <w:szCs w:val="24"/>
        </w:rPr>
        <w:t>340</w:t>
      </w:r>
      <w:r>
        <w:rPr>
          <w:rFonts w:hAnsi="SimSun"/>
          <w:szCs w:val="24"/>
        </w:rPr>
        <w:t>．政府继续与许多区域伙伴密切合作，以协助实现我们更广泛的目标，确保承认文化在这些区域的核心作用。重要机构是区域文化协会，它们把</w:t>
      </w:r>
      <w:r>
        <w:rPr>
          <w:rFonts w:hAnsi="SimSun"/>
          <w:szCs w:val="24"/>
        </w:rPr>
        <w:t>政府的区域机构和其他伙伴集合起来，制订更广泛的文化战略。区域开发机构也有为旅游业提供区域支持的委托权限。</w:t>
      </w:r>
      <w:r>
        <w:rPr>
          <w:szCs w:val="24"/>
        </w:rPr>
        <w:t>2006</w:t>
      </w:r>
      <w:r>
        <w:rPr>
          <w:rFonts w:hAnsi="SimSun"/>
          <w:szCs w:val="24"/>
        </w:rPr>
        <w:t>年，有</w:t>
      </w:r>
      <w:r>
        <w:rPr>
          <w:szCs w:val="24"/>
        </w:rPr>
        <w:t>6</w:t>
      </w:r>
      <w:r>
        <w:rPr>
          <w:rFonts w:hAnsi="SimSun"/>
          <w:szCs w:val="24"/>
        </w:rPr>
        <w:t>个区域开展机构审查其区域经济战略。政府的优先事项之一，是加强与地方当局的联系，因为地方当局负责把金额可观的钱（每年</w:t>
      </w:r>
      <w:r>
        <w:rPr>
          <w:szCs w:val="24"/>
        </w:rPr>
        <w:t>32</w:t>
      </w:r>
      <w:r>
        <w:rPr>
          <w:rFonts w:hAnsi="SimSun"/>
          <w:szCs w:val="24"/>
        </w:rPr>
        <w:t>亿英镑）花在文化和休闲上。政府继续与其他机构，特别是与地方政府协会及改善和发展机构合作，确保当地社区从花费在地方文化服务的金钱中获得最大利益。</w:t>
      </w:r>
      <w:r>
        <w:rPr>
          <w:szCs w:val="24"/>
        </w:rPr>
        <w:t>2005</w:t>
      </w:r>
      <w:r>
        <w:rPr>
          <w:rFonts w:hAnsi="SimSun"/>
          <w:szCs w:val="24"/>
        </w:rPr>
        <w:t>年</w:t>
      </w:r>
      <w:r>
        <w:rPr>
          <w:szCs w:val="24"/>
        </w:rPr>
        <w:t>12</w:t>
      </w:r>
      <w:r>
        <w:rPr>
          <w:rFonts w:hAnsi="SimSun"/>
          <w:szCs w:val="24"/>
        </w:rPr>
        <w:t>月，一项专门文化服务评估，在审计委员会的《英语单层和郡议会综合业绩评估》</w:t>
      </w:r>
      <w:r>
        <w:rPr>
          <w:rStyle w:val="FootnoteReference"/>
          <w:rFonts w:eastAsia="SimSun"/>
          <w:spacing w:val="10"/>
          <w:szCs w:val="24"/>
        </w:rPr>
        <w:footnoteReference w:id="161"/>
      </w:r>
      <w:r>
        <w:rPr>
          <w:rFonts w:hAnsi="SimSun"/>
          <w:szCs w:val="24"/>
        </w:rPr>
        <w:t>有专门报道。</w:t>
      </w:r>
      <w:r>
        <w:rPr>
          <w:szCs w:val="24"/>
        </w:rPr>
        <w:t>20%</w:t>
      </w:r>
      <w:r>
        <w:rPr>
          <w:rFonts w:hAnsi="SimSun"/>
          <w:szCs w:val="24"/>
        </w:rPr>
        <w:t>的群议会和自成一体议会文化</w:t>
      </w:r>
      <w:r>
        <w:rPr>
          <w:rFonts w:hAnsi="SimSun"/>
          <w:szCs w:val="24"/>
        </w:rPr>
        <w:t>服务获得了最高分。政府与区域开发机构的战略伙伴关系，从创造</w:t>
      </w:r>
      <w:r>
        <w:rPr>
          <w:rFonts w:hint="eastAsia"/>
          <w:szCs w:val="24"/>
        </w:rPr>
        <w:t>“</w:t>
      </w:r>
      <w:r>
        <w:rPr>
          <w:rFonts w:hAnsi="SimSun"/>
          <w:szCs w:val="24"/>
        </w:rPr>
        <w:t>文化联系</w:t>
      </w:r>
      <w:r>
        <w:rPr>
          <w:rFonts w:hint="eastAsia"/>
          <w:szCs w:val="24"/>
        </w:rPr>
        <w:t>”</w:t>
      </w:r>
      <w:r>
        <w:rPr>
          <w:rFonts w:hAnsi="SimSun"/>
          <w:szCs w:val="24"/>
        </w:rPr>
        <w:t>网站</w:t>
      </w:r>
      <w:r>
        <w:rPr>
          <w:rStyle w:val="FootnoteReference"/>
          <w:rFonts w:eastAsia="SimSun"/>
          <w:spacing w:val="10"/>
          <w:szCs w:val="24"/>
        </w:rPr>
        <w:footnoteReference w:id="162"/>
      </w:r>
      <w:r>
        <w:rPr>
          <w:rFonts w:hAnsi="SimSun"/>
          <w:szCs w:val="24"/>
        </w:rPr>
        <w:t>开始，现在过了发起一个</w:t>
      </w:r>
      <w:r>
        <w:rPr>
          <w:szCs w:val="24"/>
        </w:rPr>
        <w:t>3</w:t>
      </w:r>
      <w:r>
        <w:rPr>
          <w:rFonts w:hAnsi="SimSun"/>
          <w:szCs w:val="24"/>
        </w:rPr>
        <w:t>年项目以促进地方当局文化和休闲服务的阶段。这个项目的核心是改善和发展机构一个新设文化服务改善单位的工作，它得到了政府及其战略伙伴非政府部门的公共团体的共同资助。</w:t>
      </w:r>
    </w:p>
    <w:p w:rsidR="00000000" w:rsidRDefault="007F0021">
      <w:pPr>
        <w:spacing w:after="320"/>
        <w:rPr>
          <w:szCs w:val="24"/>
        </w:rPr>
      </w:pPr>
      <w:r>
        <w:rPr>
          <w:szCs w:val="24"/>
        </w:rPr>
        <w:t>341</w:t>
      </w:r>
      <w:r>
        <w:rPr>
          <w:rFonts w:hAnsi="SimSun"/>
          <w:szCs w:val="24"/>
        </w:rPr>
        <w:t>．</w:t>
      </w:r>
      <w:r>
        <w:rPr>
          <w:szCs w:val="24"/>
        </w:rPr>
        <w:t>2005</w:t>
      </w:r>
      <w:r>
        <w:rPr>
          <w:rFonts w:hAnsi="SimSun"/>
          <w:szCs w:val="24"/>
        </w:rPr>
        <w:t>年，数字联合王国</w:t>
      </w:r>
      <w:r>
        <w:rPr>
          <w:rStyle w:val="FootnoteReference"/>
          <w:rFonts w:eastAsia="SimSun"/>
          <w:spacing w:val="10"/>
          <w:szCs w:val="24"/>
        </w:rPr>
        <w:footnoteReference w:id="163"/>
      </w:r>
      <w:r>
        <w:rPr>
          <w:rFonts w:hAnsi="SimSun"/>
          <w:szCs w:val="24"/>
        </w:rPr>
        <w:t>由广播公司组成，以便在联合王国实现向数字电视的转换。</w:t>
      </w:r>
    </w:p>
    <w:p w:rsidR="00000000" w:rsidRDefault="007F0021">
      <w:pPr>
        <w:spacing w:after="320"/>
        <w:rPr>
          <w:rFonts w:hAnsi="SimSun"/>
          <w:u w:val="single"/>
        </w:rPr>
      </w:pPr>
      <w:r>
        <w:rPr>
          <w:rFonts w:hAnsi="SimSun"/>
          <w:u w:val="single"/>
        </w:rPr>
        <w:t>资金筹措</w:t>
      </w:r>
    </w:p>
    <w:p w:rsidR="00000000" w:rsidRDefault="007F0021">
      <w:pPr>
        <w:rPr>
          <w:szCs w:val="24"/>
        </w:rPr>
      </w:pPr>
      <w:r>
        <w:rPr>
          <w:szCs w:val="24"/>
        </w:rPr>
        <w:t>342</w:t>
      </w:r>
      <w:r>
        <w:rPr>
          <w:rFonts w:hAnsi="SimSun"/>
          <w:szCs w:val="24"/>
        </w:rPr>
        <w:t>．文化供资来源多种多样。</w:t>
      </w:r>
      <w:r>
        <w:rPr>
          <w:szCs w:val="24"/>
        </w:rPr>
        <w:t>2007-2008</w:t>
      </w:r>
      <w:r>
        <w:rPr>
          <w:rFonts w:hAnsi="SimSun"/>
          <w:szCs w:val="24"/>
        </w:rPr>
        <w:t>年，政府拨给的资金总额是</w:t>
      </w:r>
      <w:r>
        <w:rPr>
          <w:szCs w:val="24"/>
        </w:rPr>
        <w:t>46.134</w:t>
      </w:r>
      <w:r>
        <w:rPr>
          <w:rFonts w:hAnsi="SimSun"/>
          <w:szCs w:val="24"/>
        </w:rPr>
        <w:t>亿英镑。这包括拨给博物馆和美术馆的</w:t>
      </w:r>
      <w:r>
        <w:rPr>
          <w:szCs w:val="24"/>
        </w:rPr>
        <w:t>3.47</w:t>
      </w:r>
      <w:r>
        <w:rPr>
          <w:rFonts w:hAnsi="SimSun"/>
          <w:szCs w:val="24"/>
        </w:rPr>
        <w:t>亿英镑，拨给视觉和表演艺术</w:t>
      </w:r>
      <w:r>
        <w:rPr>
          <w:rFonts w:hAnsi="SimSun"/>
          <w:szCs w:val="24"/>
        </w:rPr>
        <w:t>的</w:t>
      </w:r>
      <w:r>
        <w:rPr>
          <w:szCs w:val="24"/>
        </w:rPr>
        <w:t>4.191</w:t>
      </w:r>
      <w:r>
        <w:rPr>
          <w:rFonts w:hAnsi="SimSun"/>
          <w:szCs w:val="24"/>
        </w:rPr>
        <w:t>亿英镑，拨给体育的</w:t>
      </w:r>
      <w:r>
        <w:rPr>
          <w:szCs w:val="24"/>
        </w:rPr>
        <w:t>1.864</w:t>
      </w:r>
      <w:r>
        <w:rPr>
          <w:rFonts w:hAnsi="SimSun"/>
          <w:szCs w:val="24"/>
        </w:rPr>
        <w:t>亿英镑，伦敦</w:t>
      </w:r>
      <w:r>
        <w:rPr>
          <w:szCs w:val="24"/>
        </w:rPr>
        <w:t>2012</w:t>
      </w:r>
      <w:r>
        <w:rPr>
          <w:rFonts w:hAnsi="SimSun"/>
          <w:szCs w:val="24"/>
        </w:rPr>
        <w:t>年的</w:t>
      </w:r>
      <w:r>
        <w:rPr>
          <w:szCs w:val="24"/>
        </w:rPr>
        <w:t>1.75</w:t>
      </w:r>
      <w:r>
        <w:rPr>
          <w:rFonts w:hAnsi="SimSun"/>
          <w:szCs w:val="24"/>
        </w:rPr>
        <w:t>亿英镑，拨给建成和历史环境的</w:t>
      </w:r>
      <w:r>
        <w:rPr>
          <w:szCs w:val="24"/>
        </w:rPr>
        <w:t>1.907</w:t>
      </w:r>
      <w:r>
        <w:rPr>
          <w:rFonts w:hAnsi="SimSun"/>
          <w:szCs w:val="24"/>
        </w:rPr>
        <w:t>亿英镑，拨给广播、媒体和电影（英国广播公司除外）的</w:t>
      </w:r>
      <w:r>
        <w:rPr>
          <w:szCs w:val="24"/>
        </w:rPr>
        <w:t>1.214</w:t>
      </w:r>
      <w:r>
        <w:rPr>
          <w:rFonts w:hAnsi="SimSun"/>
          <w:szCs w:val="24"/>
        </w:rPr>
        <w:t>亿英镑，拨给图书馆的</w:t>
      </w:r>
      <w:r>
        <w:rPr>
          <w:szCs w:val="24"/>
        </w:rPr>
        <w:t>1.121</w:t>
      </w:r>
      <w:r>
        <w:rPr>
          <w:rFonts w:hAnsi="SimSun"/>
          <w:szCs w:val="24"/>
        </w:rPr>
        <w:t>亿英镑。</w:t>
      </w:r>
    </w:p>
    <w:p w:rsidR="00000000" w:rsidRDefault="007F0021">
      <w:pPr>
        <w:rPr>
          <w:szCs w:val="24"/>
        </w:rPr>
      </w:pPr>
      <w:r>
        <w:rPr>
          <w:szCs w:val="24"/>
        </w:rPr>
        <w:t>343</w:t>
      </w:r>
      <w:r>
        <w:rPr>
          <w:rFonts w:hAnsi="SimSun"/>
          <w:szCs w:val="24"/>
        </w:rPr>
        <w:t>．地方当局为艺术提供巨额的资金。它们维持了近</w:t>
      </w:r>
      <w:r>
        <w:rPr>
          <w:szCs w:val="24"/>
        </w:rPr>
        <w:t>6</w:t>
      </w:r>
      <w:r>
        <w:rPr>
          <w:rFonts w:hint="eastAsia"/>
          <w:szCs w:val="24"/>
        </w:rPr>
        <w:t xml:space="preserve"> </w:t>
      </w:r>
      <w:r>
        <w:rPr>
          <w:szCs w:val="24"/>
        </w:rPr>
        <w:t>300</w:t>
      </w:r>
      <w:r>
        <w:rPr>
          <w:rFonts w:hAnsi="SimSun"/>
          <w:szCs w:val="24"/>
        </w:rPr>
        <w:t>个图书馆、休闲设施、美术馆和博物馆，为管弦乐队、剧院和舞蹈提供了资助款。艺术与商业网和苏格兰艺术委员会，正与城镇中心管理协会合作，鼓励更多的商业改善区和城镇中心倡议投资艺术和文化，以此增强本地区的吸引力，提高当地的竞争力。艺术与商业网</w:t>
      </w:r>
      <w:r>
        <w:rPr>
          <w:szCs w:val="24"/>
        </w:rPr>
        <w:t>2006</w:t>
      </w:r>
      <w:r>
        <w:rPr>
          <w:rFonts w:hAnsi="SimSun"/>
          <w:szCs w:val="24"/>
        </w:rPr>
        <w:t>年</w:t>
      </w:r>
      <w:r>
        <w:rPr>
          <w:szCs w:val="24"/>
        </w:rPr>
        <w:t>12</w:t>
      </w:r>
      <w:r>
        <w:rPr>
          <w:rFonts w:hAnsi="SimSun"/>
          <w:szCs w:val="24"/>
        </w:rPr>
        <w:t>月公布的最新数字显示，私人支持艺术的总金额增加到了</w:t>
      </w:r>
      <w:r>
        <w:rPr>
          <w:szCs w:val="24"/>
        </w:rPr>
        <w:t>5.3</w:t>
      </w:r>
      <w:r>
        <w:rPr>
          <w:rFonts w:hAnsi="SimSun"/>
          <w:szCs w:val="24"/>
        </w:rPr>
        <w:t>亿英镑。艺术与商业网的年度报告《私人艺术投资》</w:t>
      </w:r>
      <w:r>
        <w:rPr>
          <w:rFonts w:hAnsi="SimSun" w:hint="eastAsia"/>
          <w:szCs w:val="24"/>
        </w:rPr>
        <w:t>，</w:t>
      </w:r>
      <w:r>
        <w:rPr>
          <w:rStyle w:val="FootnoteReference"/>
          <w:rFonts w:eastAsia="SimSun"/>
          <w:spacing w:val="10"/>
          <w:szCs w:val="24"/>
        </w:rPr>
        <w:footnoteReference w:id="164"/>
      </w:r>
      <w:r>
        <w:rPr>
          <w:rFonts w:hAnsi="SimSun"/>
          <w:szCs w:val="24"/>
        </w:rPr>
        <w:t>涉及商业投资和个人捐献。增长最大领域一直是私人捐献，如今为</w:t>
      </w:r>
      <w:r>
        <w:rPr>
          <w:szCs w:val="24"/>
        </w:rPr>
        <w:t>2.624</w:t>
      </w:r>
      <w:r>
        <w:rPr>
          <w:rFonts w:hAnsi="SimSun"/>
          <w:szCs w:val="24"/>
        </w:rPr>
        <w:t>亿英镑，这个数字还在逐年稳步增长。从</w:t>
      </w:r>
      <w:r>
        <w:rPr>
          <w:szCs w:val="24"/>
        </w:rPr>
        <w:t>2004/</w:t>
      </w:r>
      <w:r>
        <w:rPr>
          <w:rFonts w:hint="eastAsia"/>
          <w:szCs w:val="24"/>
        </w:rPr>
        <w:t>20</w:t>
      </w:r>
      <w:r>
        <w:rPr>
          <w:szCs w:val="24"/>
        </w:rPr>
        <w:t>05</w:t>
      </w:r>
      <w:r>
        <w:rPr>
          <w:rFonts w:hAnsi="SimSun"/>
          <w:szCs w:val="24"/>
        </w:rPr>
        <w:t>年起，商业投资停滞在</w:t>
      </w:r>
      <w:r>
        <w:rPr>
          <w:szCs w:val="24"/>
        </w:rPr>
        <w:t>1.534</w:t>
      </w:r>
      <w:r>
        <w:rPr>
          <w:rFonts w:hAnsi="SimSun"/>
          <w:szCs w:val="24"/>
        </w:rPr>
        <w:t>亿英镑，而信托和基金会则增加到</w:t>
      </w:r>
      <w:r>
        <w:rPr>
          <w:szCs w:val="24"/>
        </w:rPr>
        <w:t>1.137</w:t>
      </w:r>
      <w:r>
        <w:rPr>
          <w:rFonts w:hAnsi="SimSun"/>
          <w:szCs w:val="24"/>
        </w:rPr>
        <w:t>多亿英镑。</w:t>
      </w:r>
    </w:p>
    <w:p w:rsidR="00000000" w:rsidRDefault="007F0021">
      <w:pPr>
        <w:rPr>
          <w:szCs w:val="24"/>
        </w:rPr>
      </w:pPr>
      <w:r>
        <w:rPr>
          <w:szCs w:val="24"/>
        </w:rPr>
        <w:t>344</w:t>
      </w:r>
      <w:r>
        <w:rPr>
          <w:rFonts w:hAnsi="SimSun"/>
          <w:szCs w:val="24"/>
        </w:rPr>
        <w:t>．视觉艺术</w:t>
      </w:r>
      <w:r>
        <w:rPr>
          <w:szCs w:val="24"/>
        </w:rPr>
        <w:t>/</w:t>
      </w:r>
      <w:r>
        <w:rPr>
          <w:rFonts w:hAnsi="SimSun"/>
          <w:szCs w:val="24"/>
        </w:rPr>
        <w:t>美术馆、博物馆和剧院吸收了私人投资总额的</w:t>
      </w:r>
      <w:r>
        <w:rPr>
          <w:szCs w:val="24"/>
        </w:rPr>
        <w:t>70%</w:t>
      </w:r>
      <w:r>
        <w:rPr>
          <w:rFonts w:hAnsi="SimSun"/>
          <w:szCs w:val="24"/>
        </w:rPr>
        <w:t>。图书馆和档案馆在联合王国私人投资份额中增加最多，电影和录像也显示出强劲增长。现金资助主要用于戏剧、视觉艺术、美术馆和节目，占联合王</w:t>
      </w:r>
      <w:r>
        <w:rPr>
          <w:rFonts w:hAnsi="SimSun"/>
          <w:szCs w:val="24"/>
        </w:rPr>
        <w:t>国此类投资总额的</w:t>
      </w:r>
      <w:r>
        <w:rPr>
          <w:szCs w:val="24"/>
        </w:rPr>
        <w:t>41%</w:t>
      </w:r>
      <w:r>
        <w:rPr>
          <w:rFonts w:hAnsi="SimSun"/>
          <w:szCs w:val="24"/>
        </w:rPr>
        <w:t>。博物馆和音乐接受的公司捐款份额最大，接受了</w:t>
      </w:r>
      <w:r>
        <w:rPr>
          <w:szCs w:val="24"/>
        </w:rPr>
        <w:t>43%</w:t>
      </w:r>
      <w:r>
        <w:rPr>
          <w:rFonts w:hAnsi="SimSun"/>
          <w:szCs w:val="24"/>
        </w:rPr>
        <w:t>。</w:t>
      </w:r>
    </w:p>
    <w:p w:rsidR="00000000" w:rsidRDefault="007F0021">
      <w:pPr>
        <w:spacing w:after="320"/>
        <w:rPr>
          <w:szCs w:val="24"/>
        </w:rPr>
      </w:pPr>
      <w:r>
        <w:rPr>
          <w:szCs w:val="24"/>
        </w:rPr>
        <w:t>345</w:t>
      </w:r>
      <w:r>
        <w:rPr>
          <w:rFonts w:hAnsi="SimSun"/>
          <w:szCs w:val="24"/>
        </w:rPr>
        <w:t>．国家彩票已为正当事业筹资</w:t>
      </w:r>
      <w:r>
        <w:rPr>
          <w:szCs w:val="24"/>
        </w:rPr>
        <w:t>200</w:t>
      </w:r>
      <w:r>
        <w:rPr>
          <w:rFonts w:hAnsi="SimSun"/>
          <w:szCs w:val="24"/>
        </w:rPr>
        <w:t>亿英镑，自</w:t>
      </w:r>
      <w:r>
        <w:rPr>
          <w:szCs w:val="24"/>
        </w:rPr>
        <w:t>1994</w:t>
      </w:r>
      <w:r>
        <w:rPr>
          <w:rFonts w:hAnsi="SimSun"/>
          <w:szCs w:val="24"/>
        </w:rPr>
        <w:t>年开设以来已经颁发了</w:t>
      </w:r>
      <w:r>
        <w:rPr>
          <w:szCs w:val="24"/>
        </w:rPr>
        <w:t>25</w:t>
      </w:r>
      <w:r>
        <w:rPr>
          <w:rFonts w:hAnsi="SimSun"/>
          <w:szCs w:val="24"/>
        </w:rPr>
        <w:t>亿多奖金。尽管政府负责彩票发行框架，但有关补助金方案和个人补助金的决定，则由一些独立发行机构做出，如英格兰艺术委员会、遗产彩票基金、威尔士体育委员会和苏格兰银幕。</w:t>
      </w:r>
      <w:r>
        <w:rPr>
          <w:szCs w:val="24"/>
        </w:rPr>
        <w:t>2006</w:t>
      </w:r>
      <w:r>
        <w:rPr>
          <w:rFonts w:hAnsi="SimSun"/>
          <w:szCs w:val="24"/>
        </w:rPr>
        <w:t>年，通过了一项新的《国家彩票法》。此法设立一个新发行机构，以取代新机会基金、社区基金和千年委员会。大彩票基金现在负责把为正当事业筹集的</w:t>
      </w:r>
      <w:r>
        <w:rPr>
          <w:szCs w:val="24"/>
        </w:rPr>
        <w:t>50%</w:t>
      </w:r>
      <w:r>
        <w:rPr>
          <w:rFonts w:hAnsi="SimSun"/>
          <w:szCs w:val="24"/>
        </w:rPr>
        <w:t>的资金分给与慈善事业、健康、教育和环境有关的项</w:t>
      </w:r>
      <w:r>
        <w:rPr>
          <w:rFonts w:hAnsi="SimSun"/>
          <w:szCs w:val="24"/>
        </w:rPr>
        <w:t>目。国家科学、技术和艺术捐献基金获得了国家彩票</w:t>
      </w:r>
      <w:r>
        <w:rPr>
          <w:szCs w:val="24"/>
        </w:rPr>
        <w:t>3</w:t>
      </w:r>
      <w:r>
        <w:rPr>
          <w:rFonts w:hAnsi="SimSun"/>
          <w:szCs w:val="24"/>
        </w:rPr>
        <w:t>亿英镑资助，基金创造的收入都用于提高联合王国的创新能力，投资于初创公司，鼓励创新政策，激励创造一种企业文化。政府和发行者总是欢迎公众提出对</w:t>
      </w:r>
      <w:r>
        <w:rPr>
          <w:rFonts w:hint="eastAsia"/>
          <w:szCs w:val="24"/>
        </w:rPr>
        <w:t>“</w:t>
      </w:r>
      <w:r>
        <w:rPr>
          <w:rFonts w:hAnsi="SimSun"/>
          <w:szCs w:val="24"/>
        </w:rPr>
        <w:t>正当事业</w:t>
      </w:r>
      <w:r>
        <w:rPr>
          <w:rFonts w:hint="eastAsia"/>
          <w:szCs w:val="24"/>
        </w:rPr>
        <w:t>”</w:t>
      </w:r>
      <w:r>
        <w:rPr>
          <w:rFonts w:hAnsi="SimSun"/>
          <w:szCs w:val="24"/>
        </w:rPr>
        <w:t>资金应当如何支出的看法。</w:t>
      </w:r>
      <w:r>
        <w:rPr>
          <w:szCs w:val="24"/>
        </w:rPr>
        <w:t>2005</w:t>
      </w:r>
      <w:r>
        <w:rPr>
          <w:rFonts w:hAnsi="SimSun"/>
          <w:szCs w:val="24"/>
        </w:rPr>
        <w:t>年</w:t>
      </w:r>
      <w:r>
        <w:rPr>
          <w:szCs w:val="24"/>
        </w:rPr>
        <w:t>11</w:t>
      </w:r>
      <w:r>
        <w:rPr>
          <w:rFonts w:hAnsi="SimSun"/>
          <w:szCs w:val="24"/>
        </w:rPr>
        <w:t>月至</w:t>
      </w:r>
      <w:r>
        <w:rPr>
          <w:szCs w:val="24"/>
        </w:rPr>
        <w:t>2006</w:t>
      </w:r>
      <w:r>
        <w:rPr>
          <w:rFonts w:hAnsi="SimSun"/>
          <w:szCs w:val="24"/>
        </w:rPr>
        <w:t>年</w:t>
      </w:r>
      <w:r>
        <w:rPr>
          <w:szCs w:val="24"/>
        </w:rPr>
        <w:t>2</w:t>
      </w:r>
      <w:r>
        <w:rPr>
          <w:rFonts w:hAnsi="SimSun"/>
          <w:szCs w:val="24"/>
        </w:rPr>
        <w:t>月开展一次大型公众协商之后，政府宣布了以彩票资金支助艺术和电影、遗产和体育正当事业的优先事项。这些优先事项包括加强受社会排斥之人参与力度的种种方案：激励青年，让他们参与有益于健康的活动；争取地方社区参与；资助地方社区以团结人民；支持为正当事业做了许多工作的志愿</w:t>
      </w:r>
      <w:r>
        <w:rPr>
          <w:rFonts w:hAnsi="SimSun"/>
          <w:szCs w:val="24"/>
        </w:rPr>
        <w:t>者。最后是激发新才干，帮助个人发展新技能。</w:t>
      </w:r>
    </w:p>
    <w:p w:rsidR="00000000" w:rsidRDefault="007F0021">
      <w:pPr>
        <w:spacing w:after="320"/>
        <w:rPr>
          <w:rFonts w:hAnsi="SimSun"/>
          <w:u w:val="single"/>
        </w:rPr>
      </w:pPr>
      <w:r>
        <w:rPr>
          <w:rFonts w:hAnsi="SimSun"/>
          <w:u w:val="single"/>
        </w:rPr>
        <w:t>宣传文化特性</w:t>
      </w:r>
    </w:p>
    <w:p w:rsidR="00000000" w:rsidRDefault="007F0021">
      <w:pPr>
        <w:rPr>
          <w:szCs w:val="24"/>
        </w:rPr>
      </w:pPr>
      <w:r>
        <w:rPr>
          <w:szCs w:val="24"/>
        </w:rPr>
        <w:t>346</w:t>
      </w:r>
      <w:r>
        <w:rPr>
          <w:rFonts w:hAnsi="SimSun"/>
          <w:szCs w:val="24"/>
        </w:rPr>
        <w:t>．政府承认，文化、媒体和体育部门提供了一系列极佳的机会，唤起热望，建立紧密团结的强大社区，使人民能够过上圆满的人生。</w:t>
      </w:r>
      <w:r>
        <w:rPr>
          <w:szCs w:val="24"/>
        </w:rPr>
        <w:t>2005</w:t>
      </w:r>
      <w:r>
        <w:rPr>
          <w:rFonts w:hAnsi="SimSun"/>
          <w:szCs w:val="24"/>
        </w:rPr>
        <w:t>年委托开展的</w:t>
      </w:r>
      <w:r>
        <w:rPr>
          <w:rFonts w:hint="eastAsia"/>
          <w:szCs w:val="24"/>
        </w:rPr>
        <w:t>“</w:t>
      </w:r>
      <w:r>
        <w:rPr>
          <w:rFonts w:hAnsi="SimSun"/>
          <w:szCs w:val="24"/>
        </w:rPr>
        <w:t>全英格兰参与调查</w:t>
      </w:r>
      <w:r>
        <w:rPr>
          <w:rFonts w:hint="eastAsia"/>
          <w:szCs w:val="24"/>
        </w:rPr>
        <w:t>”</w:t>
      </w:r>
      <w:r>
        <w:rPr>
          <w:rFonts w:hAnsi="SimSun"/>
          <w:szCs w:val="24"/>
        </w:rPr>
        <w:t>提供的证据发现，积极参与社区文化生活的人更可能了解和信任邻居。而且他们也更可能信任警察、法律制度和议会。政府为自己确立了目标，到</w:t>
      </w:r>
      <w:r>
        <w:rPr>
          <w:szCs w:val="24"/>
        </w:rPr>
        <w:t>2008</w:t>
      </w:r>
      <w:r>
        <w:rPr>
          <w:rFonts w:hAnsi="SimSun"/>
          <w:szCs w:val="24"/>
        </w:rPr>
        <w:t>年要在优先群体中，包括残疾人、黑人和少数民族社区的人和社会经济下层群体的人中，提高参加其文化部门工作的力度。为了实现这些目标，政府正与其执行机构，如英格兰艺</w:t>
      </w:r>
      <w:r>
        <w:rPr>
          <w:rFonts w:hAnsi="SimSun"/>
          <w:szCs w:val="24"/>
        </w:rPr>
        <w:t>术委员，英国遗产，英格兰体育及博物馆、图书馆和档案馆理事会，密切合作。此类倡议甚多，例如：</w:t>
      </w:r>
    </w:p>
    <w:p w:rsidR="00000000" w:rsidRDefault="007F0021">
      <w:pPr>
        <w:numPr>
          <w:ilvl w:val="1"/>
          <w:numId w:val="43"/>
        </w:numPr>
        <w:tabs>
          <w:tab w:val="clear" w:pos="1360"/>
          <w:tab w:val="left" w:pos="1155"/>
        </w:tabs>
        <w:ind w:left="1155" w:hanging="525"/>
        <w:rPr>
          <w:szCs w:val="24"/>
        </w:rPr>
      </w:pPr>
      <w:r>
        <w:rPr>
          <w:rFonts w:hAnsi="SimSun"/>
          <w:szCs w:val="24"/>
        </w:rPr>
        <w:t>地区复兴</w:t>
      </w:r>
      <w:r>
        <w:rPr>
          <w:rFonts w:hAnsi="SimSun" w:hint="eastAsia"/>
          <w:szCs w:val="24"/>
        </w:rPr>
        <w:t>——</w:t>
      </w:r>
      <w:r>
        <w:rPr>
          <w:rFonts w:hAnsi="SimSun"/>
          <w:szCs w:val="24"/>
        </w:rPr>
        <w:t>投资</w:t>
      </w:r>
      <w:r>
        <w:rPr>
          <w:szCs w:val="24"/>
        </w:rPr>
        <w:t>1.47</w:t>
      </w:r>
      <w:r>
        <w:rPr>
          <w:rFonts w:hAnsi="SimSun"/>
          <w:szCs w:val="24"/>
        </w:rPr>
        <w:t>亿英镑，以改进一些博物馆，包括曼彻斯特科学和工业博物馆所做的工作。曼彻斯特科学和工业博物馆与穆斯林青年基金会和曼彻斯特大学合作，创办了</w:t>
      </w:r>
      <w:r>
        <w:rPr>
          <w:rFonts w:hint="eastAsia"/>
          <w:szCs w:val="24"/>
        </w:rPr>
        <w:t>“</w:t>
      </w:r>
      <w:r>
        <w:rPr>
          <w:szCs w:val="24"/>
        </w:rPr>
        <w:t>1001</w:t>
      </w:r>
      <w:r>
        <w:rPr>
          <w:rFonts w:hAnsi="SimSun"/>
          <w:szCs w:val="24"/>
        </w:rPr>
        <w:t>项发明：发现我们世界中的穆斯林遗产</w:t>
      </w:r>
      <w:r>
        <w:rPr>
          <w:rFonts w:hint="eastAsia"/>
          <w:szCs w:val="24"/>
        </w:rPr>
        <w:t>”</w:t>
      </w:r>
      <w:r>
        <w:rPr>
          <w:rFonts w:hAnsi="SimSun"/>
          <w:szCs w:val="24"/>
        </w:rPr>
        <w:t>，</w:t>
      </w:r>
      <w:r>
        <w:rPr>
          <w:szCs w:val="24"/>
        </w:rPr>
        <w:t>2005</w:t>
      </w:r>
      <w:r>
        <w:rPr>
          <w:rFonts w:hAnsi="SimSun"/>
          <w:szCs w:val="24"/>
        </w:rPr>
        <w:t>年</w:t>
      </w:r>
      <w:r>
        <w:rPr>
          <w:szCs w:val="24"/>
        </w:rPr>
        <w:t>11</w:t>
      </w:r>
      <w:r>
        <w:rPr>
          <w:rFonts w:hAnsi="SimSun"/>
          <w:szCs w:val="24"/>
        </w:rPr>
        <w:t>月启动。</w:t>
      </w:r>
    </w:p>
    <w:p w:rsidR="00000000" w:rsidRDefault="007F0021">
      <w:pPr>
        <w:numPr>
          <w:ilvl w:val="1"/>
          <w:numId w:val="43"/>
        </w:numPr>
        <w:tabs>
          <w:tab w:val="clear" w:pos="1360"/>
          <w:tab w:val="left" w:pos="1155"/>
        </w:tabs>
        <w:ind w:left="1155" w:hanging="525"/>
        <w:rPr>
          <w:szCs w:val="24"/>
        </w:rPr>
      </w:pPr>
      <w:r>
        <w:rPr>
          <w:rFonts w:hAnsi="SimSun"/>
          <w:szCs w:val="24"/>
        </w:rPr>
        <w:t>迁到此地</w:t>
      </w:r>
      <w:r>
        <w:rPr>
          <w:rFonts w:hAnsi="SimSun" w:hint="eastAsia"/>
          <w:szCs w:val="24"/>
        </w:rPr>
        <w:t>——</w:t>
      </w:r>
      <w:r>
        <w:rPr>
          <w:rFonts w:hAnsi="SimSun"/>
          <w:szCs w:val="24"/>
        </w:rPr>
        <w:t>一个互动网站，探讨过去</w:t>
      </w:r>
      <w:r>
        <w:rPr>
          <w:szCs w:val="24"/>
        </w:rPr>
        <w:t>200</w:t>
      </w:r>
      <w:r>
        <w:rPr>
          <w:rFonts w:hAnsi="SimSun"/>
          <w:szCs w:val="24"/>
        </w:rPr>
        <w:t>年向英格兰移居的历史，让人们能够研究自己的历史，找出他们在更广阔画面中的位置。</w:t>
      </w:r>
    </w:p>
    <w:p w:rsidR="00000000" w:rsidRDefault="007F0021">
      <w:pPr>
        <w:numPr>
          <w:ilvl w:val="1"/>
          <w:numId w:val="43"/>
        </w:numPr>
        <w:tabs>
          <w:tab w:val="clear" w:pos="1360"/>
          <w:tab w:val="left" w:pos="1155"/>
        </w:tabs>
        <w:ind w:left="1155" w:hanging="525"/>
        <w:rPr>
          <w:szCs w:val="24"/>
        </w:rPr>
      </w:pPr>
      <w:r>
        <w:rPr>
          <w:rFonts w:hAnsi="SimSun"/>
          <w:szCs w:val="24"/>
        </w:rPr>
        <w:t>移心</w:t>
      </w:r>
      <w:r>
        <w:rPr>
          <w:rFonts w:hAnsi="SimSun" w:hint="eastAsia"/>
          <w:szCs w:val="24"/>
        </w:rPr>
        <w:t>——</w:t>
      </w:r>
      <w:r>
        <w:rPr>
          <w:rFonts w:hAnsi="SimSun"/>
          <w:szCs w:val="24"/>
        </w:rPr>
        <w:t>帝国战争博物馆之北正与布莱克本博物馆和艺术画廊、坎布里亚档案馆</w:t>
      </w:r>
      <w:r>
        <w:rPr>
          <w:rFonts w:hAnsi="SimSun"/>
          <w:szCs w:val="24"/>
        </w:rPr>
        <w:t>及协同电视合作，拟订一两代之间的学习方案，吸收青年、在校学生和西北部第二次世界大战的老兵参加。</w:t>
      </w:r>
    </w:p>
    <w:p w:rsidR="00000000" w:rsidRDefault="007F0021">
      <w:pPr>
        <w:numPr>
          <w:ilvl w:val="1"/>
          <w:numId w:val="43"/>
        </w:numPr>
        <w:tabs>
          <w:tab w:val="clear" w:pos="1360"/>
          <w:tab w:val="left" w:pos="1155"/>
        </w:tabs>
        <w:ind w:left="1155" w:hanging="525"/>
        <w:rPr>
          <w:szCs w:val="24"/>
        </w:rPr>
      </w:pPr>
      <w:r>
        <w:rPr>
          <w:rFonts w:hAnsi="SimSun"/>
          <w:szCs w:val="24"/>
        </w:rPr>
        <w:t>了解奴隶制倡议</w:t>
      </w:r>
      <w:r>
        <w:rPr>
          <w:rFonts w:hAnsi="SimSun" w:hint="eastAsia"/>
          <w:szCs w:val="24"/>
        </w:rPr>
        <w:t>——</w:t>
      </w:r>
      <w:r>
        <w:rPr>
          <w:rFonts w:hAnsi="SimSun"/>
          <w:szCs w:val="24"/>
        </w:rPr>
        <w:t>这个项目涉及博物馆的伙伴关系，通过博物馆有关横渡大西洋的奴隶贸易的收藏品，支持有效地教授公民课程。</w:t>
      </w:r>
    </w:p>
    <w:p w:rsidR="00000000" w:rsidRDefault="007F0021">
      <w:pPr>
        <w:numPr>
          <w:ilvl w:val="1"/>
          <w:numId w:val="43"/>
        </w:numPr>
        <w:tabs>
          <w:tab w:val="clear" w:pos="1360"/>
          <w:tab w:val="left" w:pos="1155"/>
        </w:tabs>
        <w:ind w:left="1155" w:hanging="525"/>
        <w:rPr>
          <w:szCs w:val="24"/>
        </w:rPr>
      </w:pPr>
      <w:r>
        <w:rPr>
          <w:rFonts w:hAnsi="SimSun"/>
          <w:szCs w:val="24"/>
        </w:rPr>
        <w:t>遗产开放日</w:t>
      </w:r>
      <w:r>
        <w:rPr>
          <w:rFonts w:hAnsi="SimSun" w:hint="eastAsia"/>
          <w:szCs w:val="24"/>
        </w:rPr>
        <w:t>——</w:t>
      </w:r>
      <w:r>
        <w:rPr>
          <w:rFonts w:hAnsi="SimSun"/>
          <w:szCs w:val="24"/>
        </w:rPr>
        <w:t>公民信托基金，得到英国遗产资助，协调举办了颂扬英格兰建筑和文化的年度活动，即英格兰最大、最盛行的志愿文化活动，每年吸引大约</w:t>
      </w:r>
      <w:r>
        <w:rPr>
          <w:szCs w:val="24"/>
        </w:rPr>
        <w:t>800 000</w:t>
      </w:r>
      <w:r>
        <w:rPr>
          <w:rFonts w:hAnsi="SimSun"/>
          <w:szCs w:val="24"/>
        </w:rPr>
        <w:t>人。参观者可以免费接触通常不对公众开放或一般要收费的引人入胜的文物。</w:t>
      </w:r>
    </w:p>
    <w:p w:rsidR="00000000" w:rsidRDefault="007F0021">
      <w:pPr>
        <w:numPr>
          <w:ilvl w:val="1"/>
          <w:numId w:val="43"/>
        </w:numPr>
        <w:tabs>
          <w:tab w:val="clear" w:pos="1360"/>
          <w:tab w:val="left" w:pos="1155"/>
        </w:tabs>
        <w:ind w:left="1155" w:hanging="525"/>
        <w:rPr>
          <w:szCs w:val="24"/>
        </w:rPr>
      </w:pPr>
      <w:r>
        <w:rPr>
          <w:rFonts w:hAnsi="SimSun"/>
          <w:szCs w:val="24"/>
        </w:rPr>
        <w:t>伦敦</w:t>
      </w:r>
      <w:r>
        <w:rPr>
          <w:szCs w:val="24"/>
        </w:rPr>
        <w:t>2012</w:t>
      </w:r>
      <w:r>
        <w:rPr>
          <w:rFonts w:hAnsi="SimSun"/>
          <w:szCs w:val="24"/>
        </w:rPr>
        <w:t>年奥运会。联合王国中标，将在伦敦举办</w:t>
      </w:r>
      <w:r>
        <w:rPr>
          <w:szCs w:val="24"/>
        </w:rPr>
        <w:t>2012</w:t>
      </w:r>
      <w:r>
        <w:rPr>
          <w:rFonts w:hAnsi="SimSun"/>
          <w:szCs w:val="24"/>
        </w:rPr>
        <w:t>年奥林匹克运动会和残奥</w:t>
      </w:r>
      <w:r>
        <w:rPr>
          <w:rFonts w:hAnsi="SimSun"/>
          <w:szCs w:val="24"/>
        </w:rPr>
        <w:t>会。政府正与其主要利益攸关者</w:t>
      </w:r>
      <w:r>
        <w:rPr>
          <w:rFonts w:hint="eastAsia"/>
          <w:szCs w:val="24"/>
        </w:rPr>
        <w:t>——</w:t>
      </w:r>
      <w:r>
        <w:rPr>
          <w:rFonts w:hAnsi="SimSun"/>
          <w:szCs w:val="24"/>
        </w:rPr>
        <w:t>奥林匹克运动会和残奥会伦敦组织委员会、奥林匹克执行局、伦敦市长、不列颠奥林匹克协会及联合王国各地的其他有关机构</w:t>
      </w:r>
      <w:r>
        <w:rPr>
          <w:rFonts w:hint="eastAsia"/>
          <w:szCs w:val="24"/>
        </w:rPr>
        <w:t>——</w:t>
      </w:r>
      <w:r>
        <w:rPr>
          <w:rFonts w:hAnsi="SimSun"/>
          <w:szCs w:val="24"/>
        </w:rPr>
        <w:t>合作，确保</w:t>
      </w:r>
      <w:r>
        <w:rPr>
          <w:szCs w:val="24"/>
        </w:rPr>
        <w:t>2012</w:t>
      </w:r>
      <w:r>
        <w:rPr>
          <w:rFonts w:hAnsi="SimSun"/>
          <w:szCs w:val="24"/>
        </w:rPr>
        <w:t>年运动会为伦敦，为整个联合王国，留下一笔永久遗产，创造最大利益。平等和多样性是两项运动会的核心。</w:t>
      </w:r>
      <w:r>
        <w:rPr>
          <w:szCs w:val="24"/>
        </w:rPr>
        <w:t>2012</w:t>
      </w:r>
      <w:r>
        <w:rPr>
          <w:rFonts w:hAnsi="SimSun"/>
          <w:szCs w:val="24"/>
        </w:rPr>
        <w:t>年，伦敦将欢迎</w:t>
      </w:r>
      <w:r>
        <w:rPr>
          <w:szCs w:val="24"/>
        </w:rPr>
        <w:t>200</w:t>
      </w:r>
      <w:r>
        <w:rPr>
          <w:rFonts w:hAnsi="SimSun"/>
          <w:szCs w:val="24"/>
        </w:rPr>
        <w:t>多个国家的</w:t>
      </w:r>
      <w:r>
        <w:rPr>
          <w:szCs w:val="24"/>
        </w:rPr>
        <w:t>23 000</w:t>
      </w:r>
      <w:r>
        <w:rPr>
          <w:rFonts w:hAnsi="SimSun"/>
          <w:szCs w:val="24"/>
        </w:rPr>
        <w:t>多个参赛运动员和官员。运动会预计将提供成千上万的新工作和新房子，为商业提供巨大的机会，而且也将改变伦敦的贫穷地区。运动员也将为英国人民提供一个接触和参与重大文化庆祝活动的独特机会。从</w:t>
      </w:r>
      <w:r>
        <w:rPr>
          <w:szCs w:val="24"/>
        </w:rPr>
        <w:t>2008</w:t>
      </w:r>
      <w:r>
        <w:rPr>
          <w:rFonts w:hAnsi="SimSun"/>
          <w:szCs w:val="24"/>
        </w:rPr>
        <w:t>年北京奥运会</w:t>
      </w:r>
      <w:r>
        <w:rPr>
          <w:rFonts w:hAnsi="SimSun"/>
          <w:szCs w:val="24"/>
        </w:rPr>
        <w:t>闭幕式开始，联合王国将启动</w:t>
      </w:r>
      <w:r>
        <w:rPr>
          <w:rFonts w:hint="eastAsia"/>
          <w:szCs w:val="24"/>
        </w:rPr>
        <w:t>“</w:t>
      </w:r>
      <w:r>
        <w:rPr>
          <w:rFonts w:hAnsi="SimSun"/>
          <w:szCs w:val="24"/>
        </w:rPr>
        <w:t>文化奥林匹克运动会</w:t>
      </w:r>
      <w:r>
        <w:rPr>
          <w:rFonts w:hint="eastAsia"/>
          <w:szCs w:val="24"/>
        </w:rPr>
        <w:t>”</w:t>
      </w:r>
      <w:r>
        <w:rPr>
          <w:rFonts w:hAnsi="SimSun"/>
          <w:szCs w:val="24"/>
        </w:rPr>
        <w:t>，一场不断发展、为时</w:t>
      </w:r>
      <w:r>
        <w:rPr>
          <w:szCs w:val="24"/>
        </w:rPr>
        <w:t>4</w:t>
      </w:r>
      <w:r>
        <w:rPr>
          <w:rFonts w:hAnsi="SimSun"/>
          <w:szCs w:val="24"/>
        </w:rPr>
        <w:t>年的文化活动，目的是在联合王国各地颂扬奥林匹克精神。</w:t>
      </w:r>
    </w:p>
    <w:p w:rsidR="00000000" w:rsidRDefault="007F0021">
      <w:pPr>
        <w:spacing w:after="320"/>
        <w:rPr>
          <w:rFonts w:hAnsi="SimSun"/>
          <w:u w:val="single"/>
        </w:rPr>
      </w:pPr>
      <w:r>
        <w:rPr>
          <w:rFonts w:hAnsi="SimSun"/>
          <w:u w:val="single"/>
        </w:rPr>
        <w:t>电视</w:t>
      </w:r>
    </w:p>
    <w:p w:rsidR="00000000" w:rsidRDefault="007F0021">
      <w:pPr>
        <w:spacing w:after="320"/>
        <w:rPr>
          <w:szCs w:val="24"/>
        </w:rPr>
      </w:pPr>
      <w:r>
        <w:rPr>
          <w:szCs w:val="24"/>
        </w:rPr>
        <w:t>347</w:t>
      </w:r>
      <w:r>
        <w:rPr>
          <w:rFonts w:hAnsi="SimSun"/>
          <w:szCs w:val="24"/>
        </w:rPr>
        <w:t>．最广泛的信息、文化和娱乐来源，是电视和广播。在联合王国内，公共服务和商业广播电视覆盖面很广。模拟国家地面电视服务，有两套几乎完全由许可证费资助，三套由赞助和广告资助。这些服务提供广泛多样的艺术、文化、教育、文学和纪实节目（包括儿童节目）以及经常播出的、广泛的戏剧和音乐节目。这些服务也在全国的数字电视上播出，另有两套由许可证费资助，还有一套由赞助和广告资助，约有</w:t>
      </w:r>
      <w:r>
        <w:rPr>
          <w:szCs w:val="24"/>
        </w:rPr>
        <w:t>33</w:t>
      </w:r>
      <w:r>
        <w:rPr>
          <w:rFonts w:hAnsi="SimSun"/>
          <w:szCs w:val="24"/>
        </w:rPr>
        <w:t>个频道由</w:t>
      </w:r>
      <w:r>
        <w:rPr>
          <w:rFonts w:hAnsi="SimSun"/>
          <w:szCs w:val="24"/>
        </w:rPr>
        <w:t>收视费供资。还有一些模拟和数字卫星和有线电视服务由收视费供资，它们迎合各种观众（包括那些专注音乐和表演艺术、历史和时事的观众）。约有</w:t>
      </w:r>
      <w:r>
        <w:rPr>
          <w:szCs w:val="24"/>
        </w:rPr>
        <w:t>26</w:t>
      </w:r>
      <w:r>
        <w:rPr>
          <w:rFonts w:hAnsi="SimSun"/>
          <w:szCs w:val="24"/>
        </w:rPr>
        <w:t>个频道主要用非欧洲语言，如汉语、印地语、法尔西语、乌尔都语和日语，播出，以便利联合王国境内和欧洲其他地方操这些语言的群体。</w:t>
      </w:r>
      <w:r>
        <w:rPr>
          <w:szCs w:val="24"/>
        </w:rPr>
        <w:t>2006</w:t>
      </w:r>
      <w:r>
        <w:rPr>
          <w:rFonts w:hAnsi="SimSun"/>
          <w:szCs w:val="24"/>
        </w:rPr>
        <w:t>年</w:t>
      </w:r>
      <w:r>
        <w:rPr>
          <w:szCs w:val="24"/>
        </w:rPr>
        <w:t>3</w:t>
      </w:r>
      <w:r>
        <w:rPr>
          <w:rFonts w:hAnsi="SimSun"/>
          <w:szCs w:val="24"/>
        </w:rPr>
        <w:t>月，联合王国发放了</w:t>
      </w:r>
      <w:r>
        <w:rPr>
          <w:szCs w:val="24"/>
        </w:rPr>
        <w:t>20 415 000</w:t>
      </w:r>
      <w:r>
        <w:rPr>
          <w:rFonts w:hAnsi="SimSun"/>
          <w:szCs w:val="24"/>
        </w:rPr>
        <w:t>个接收电视许可证。在不列颠有四分之一的家庭拥有卫星天线，有</w:t>
      </w:r>
      <w:r>
        <w:rPr>
          <w:szCs w:val="24"/>
        </w:rPr>
        <w:t>13%</w:t>
      </w:r>
      <w:r>
        <w:rPr>
          <w:rFonts w:hAnsi="SimSun"/>
          <w:szCs w:val="24"/>
        </w:rPr>
        <w:t>的家庭会费收视卫星电视，</w:t>
      </w:r>
      <w:r>
        <w:rPr>
          <w:szCs w:val="24"/>
        </w:rPr>
        <w:t>9%</w:t>
      </w:r>
      <w:r>
        <w:rPr>
          <w:rFonts w:hAnsi="SimSun"/>
          <w:szCs w:val="24"/>
        </w:rPr>
        <w:t>的付费收视有线电视。到</w:t>
      </w:r>
      <w:r>
        <w:rPr>
          <w:szCs w:val="24"/>
        </w:rPr>
        <w:t>2012</w:t>
      </w:r>
      <w:r>
        <w:rPr>
          <w:rFonts w:hAnsi="SimSun"/>
          <w:szCs w:val="24"/>
        </w:rPr>
        <w:t>年，联合王国将转向全数字电视广播。</w:t>
      </w:r>
    </w:p>
    <w:p w:rsidR="00000000" w:rsidRDefault="007F0021">
      <w:pPr>
        <w:spacing w:after="320"/>
        <w:rPr>
          <w:rFonts w:hAnsi="SimSun"/>
          <w:u w:val="single"/>
        </w:rPr>
      </w:pPr>
      <w:r>
        <w:rPr>
          <w:rFonts w:hAnsi="SimSun"/>
          <w:u w:val="single"/>
        </w:rPr>
        <w:t>无线电广播</w:t>
      </w:r>
    </w:p>
    <w:p w:rsidR="00000000" w:rsidRDefault="007F0021">
      <w:pPr>
        <w:rPr>
          <w:szCs w:val="24"/>
        </w:rPr>
      </w:pPr>
      <w:r>
        <w:rPr>
          <w:szCs w:val="24"/>
        </w:rPr>
        <w:t>348</w:t>
      </w:r>
      <w:r>
        <w:rPr>
          <w:rFonts w:hAnsi="SimSun"/>
          <w:szCs w:val="24"/>
        </w:rPr>
        <w:t>．有</w:t>
      </w:r>
      <w:r>
        <w:rPr>
          <w:szCs w:val="24"/>
        </w:rPr>
        <w:t>11</w:t>
      </w:r>
      <w:r>
        <w:rPr>
          <w:rFonts w:hAnsi="SimSun"/>
          <w:szCs w:val="24"/>
        </w:rPr>
        <w:t>个</w:t>
      </w:r>
      <w:r>
        <w:rPr>
          <w:szCs w:val="24"/>
        </w:rPr>
        <w:t>BBC</w:t>
      </w:r>
      <w:r>
        <w:rPr>
          <w:rFonts w:hAnsi="SimSun"/>
          <w:szCs w:val="24"/>
        </w:rPr>
        <w:t>全国数字广播</w:t>
      </w:r>
      <w:r>
        <w:rPr>
          <w:rFonts w:hAnsi="SimSun"/>
          <w:szCs w:val="24"/>
        </w:rPr>
        <w:t>电台，其中</w:t>
      </w:r>
      <w:r>
        <w:rPr>
          <w:szCs w:val="24"/>
        </w:rPr>
        <w:t>6</w:t>
      </w:r>
      <w:r>
        <w:rPr>
          <w:rFonts w:hAnsi="SimSun"/>
          <w:szCs w:val="24"/>
        </w:rPr>
        <w:t>个台也用模拟信号传输；还有</w:t>
      </w:r>
      <w:r>
        <w:rPr>
          <w:szCs w:val="24"/>
        </w:rPr>
        <w:t>40</w:t>
      </w:r>
      <w:r>
        <w:rPr>
          <w:rFonts w:hAnsi="SimSun"/>
          <w:szCs w:val="24"/>
        </w:rPr>
        <w:t>个</w:t>
      </w:r>
      <w:r>
        <w:rPr>
          <w:szCs w:val="24"/>
        </w:rPr>
        <w:t>BBC</w:t>
      </w:r>
      <w:r>
        <w:rPr>
          <w:rFonts w:hAnsi="SimSun"/>
          <w:szCs w:val="24"/>
        </w:rPr>
        <w:t>地方广播节目。它们一起传送各种音乐、戏剧、教育和专题节目。有</w:t>
      </w:r>
      <w:r>
        <w:rPr>
          <w:szCs w:val="24"/>
        </w:rPr>
        <w:t>3</w:t>
      </w:r>
      <w:r>
        <w:rPr>
          <w:rFonts w:hAnsi="SimSun"/>
          <w:szCs w:val="24"/>
        </w:rPr>
        <w:t>个全国性的模拟广播电台，目前有一个商业数字多路传输广播电台，将来还要设立一个广播电台，它们合起来将有能力传送大约</w:t>
      </w:r>
      <w:r>
        <w:rPr>
          <w:szCs w:val="24"/>
        </w:rPr>
        <w:t>20</w:t>
      </w:r>
      <w:r>
        <w:rPr>
          <w:rFonts w:hAnsi="SimSun"/>
          <w:szCs w:val="24"/>
        </w:rPr>
        <w:t>种全国数字广播服务。此外，还有</w:t>
      </w:r>
      <w:r>
        <w:rPr>
          <w:szCs w:val="24"/>
        </w:rPr>
        <w:t>300</w:t>
      </w:r>
      <w:r>
        <w:rPr>
          <w:rFonts w:hAnsi="SimSun"/>
          <w:szCs w:val="24"/>
        </w:rPr>
        <w:t>多个模拟和数字独立地方广播服务，提供多种多样的信息、音乐、其他娱乐和教育。估计，联合王国的成人每周收听</w:t>
      </w:r>
      <w:r>
        <w:rPr>
          <w:szCs w:val="24"/>
        </w:rPr>
        <w:t>10</w:t>
      </w:r>
      <w:r>
        <w:rPr>
          <w:rFonts w:hAnsi="SimSun"/>
          <w:szCs w:val="24"/>
        </w:rPr>
        <w:t>亿小时的广播。</w:t>
      </w:r>
    </w:p>
    <w:p w:rsidR="00000000" w:rsidRDefault="007F0021">
      <w:pPr>
        <w:spacing w:after="320"/>
        <w:rPr>
          <w:szCs w:val="24"/>
        </w:rPr>
      </w:pPr>
      <w:r>
        <w:rPr>
          <w:szCs w:val="24"/>
        </w:rPr>
        <w:t>349</w:t>
      </w:r>
      <w:r>
        <w:rPr>
          <w:rFonts w:hAnsi="SimSun"/>
          <w:szCs w:val="24"/>
        </w:rPr>
        <w:t>．</w:t>
      </w:r>
      <w:r>
        <w:rPr>
          <w:szCs w:val="24"/>
        </w:rPr>
        <w:t>2003</w:t>
      </w:r>
      <w:r>
        <w:rPr>
          <w:rFonts w:hAnsi="SimSun"/>
          <w:szCs w:val="24"/>
        </w:rPr>
        <w:t>年，政府推出新一级的非营利地方</w:t>
      </w:r>
      <w:r>
        <w:rPr>
          <w:rFonts w:hint="eastAsia"/>
          <w:szCs w:val="24"/>
        </w:rPr>
        <w:t>“</w:t>
      </w:r>
      <w:r>
        <w:rPr>
          <w:rFonts w:hAnsi="SimSun"/>
          <w:szCs w:val="24"/>
        </w:rPr>
        <w:t>社区广播</w:t>
      </w:r>
      <w:r>
        <w:rPr>
          <w:rFonts w:hint="eastAsia"/>
          <w:szCs w:val="24"/>
        </w:rPr>
        <w:t>”</w:t>
      </w:r>
      <w:r>
        <w:rPr>
          <w:rFonts w:hAnsi="SimSun"/>
          <w:szCs w:val="24"/>
        </w:rPr>
        <w:t>电台。通信厅，是联合王国通信工业独立管理机构和竞争管理机构，至今已经</w:t>
      </w:r>
      <w:r>
        <w:rPr>
          <w:rFonts w:hAnsi="SimSun"/>
          <w:szCs w:val="24"/>
        </w:rPr>
        <w:t>颁发了</w:t>
      </w:r>
      <w:r>
        <w:rPr>
          <w:szCs w:val="24"/>
        </w:rPr>
        <w:t>120</w:t>
      </w:r>
      <w:r>
        <w:rPr>
          <w:rFonts w:hAnsi="SimSun"/>
          <w:szCs w:val="24"/>
        </w:rPr>
        <w:t>多份此类许可证。各种各样的电台存在于联合王国各地，以迎合许多特殊兴趣群体，如青年，老人，特殊信仰群体或文化多样性。设想，联合王国现有模拟频谱能力最多可发</w:t>
      </w:r>
      <w:r>
        <w:rPr>
          <w:szCs w:val="24"/>
        </w:rPr>
        <w:t>200</w:t>
      </w:r>
      <w:r>
        <w:rPr>
          <w:rFonts w:hAnsi="SimSun"/>
          <w:szCs w:val="24"/>
        </w:rPr>
        <w:t>来个社区许可证。</w:t>
      </w:r>
    </w:p>
    <w:p w:rsidR="00000000" w:rsidRDefault="007F0021">
      <w:pPr>
        <w:spacing w:after="320"/>
        <w:rPr>
          <w:rFonts w:hAnsi="SimSun"/>
          <w:u w:val="single"/>
        </w:rPr>
      </w:pPr>
      <w:r>
        <w:rPr>
          <w:rFonts w:hAnsi="SimSun"/>
          <w:u w:val="single"/>
        </w:rPr>
        <w:br w:type="page"/>
      </w:r>
      <w:r>
        <w:rPr>
          <w:rFonts w:hAnsi="SimSun"/>
          <w:u w:val="single"/>
        </w:rPr>
        <w:t>因特网</w:t>
      </w:r>
    </w:p>
    <w:p w:rsidR="00000000" w:rsidRDefault="007F0021">
      <w:pPr>
        <w:spacing w:after="320"/>
        <w:rPr>
          <w:szCs w:val="24"/>
        </w:rPr>
      </w:pPr>
      <w:r>
        <w:rPr>
          <w:szCs w:val="24"/>
        </w:rPr>
        <w:t>350</w:t>
      </w:r>
      <w:r>
        <w:rPr>
          <w:rFonts w:hAnsi="SimSun"/>
          <w:szCs w:val="24"/>
        </w:rPr>
        <w:t>．</w:t>
      </w:r>
      <w:r>
        <w:rPr>
          <w:szCs w:val="24"/>
        </w:rPr>
        <w:t>2006</w:t>
      </w:r>
      <w:r>
        <w:rPr>
          <w:rFonts w:hAnsi="SimSun"/>
          <w:szCs w:val="24"/>
        </w:rPr>
        <w:t>年</w:t>
      </w:r>
      <w:r>
        <w:rPr>
          <w:szCs w:val="24"/>
        </w:rPr>
        <w:t>1</w:t>
      </w:r>
      <w:r>
        <w:rPr>
          <w:rFonts w:hAnsi="SimSun"/>
          <w:szCs w:val="24"/>
        </w:rPr>
        <w:t>至</w:t>
      </w:r>
      <w:r>
        <w:rPr>
          <w:szCs w:val="24"/>
        </w:rPr>
        <w:t>4</w:t>
      </w:r>
      <w:r>
        <w:rPr>
          <w:rFonts w:hAnsi="SimSun"/>
          <w:szCs w:val="24"/>
        </w:rPr>
        <w:t>月间，联合王国全部家庭有</w:t>
      </w:r>
      <w:r>
        <w:rPr>
          <w:szCs w:val="24"/>
        </w:rPr>
        <w:t>57%</w:t>
      </w:r>
      <w:r>
        <w:rPr>
          <w:rFonts w:hAnsi="SimSun"/>
          <w:szCs w:val="24"/>
        </w:rPr>
        <w:t>都上了因特网。这包括伦敦</w:t>
      </w:r>
      <w:r>
        <w:rPr>
          <w:szCs w:val="24"/>
        </w:rPr>
        <w:t>66%</w:t>
      </w:r>
      <w:r>
        <w:rPr>
          <w:rFonts w:hAnsi="SimSun"/>
          <w:szCs w:val="24"/>
        </w:rPr>
        <w:t>的住户和苏格兰</w:t>
      </w:r>
      <w:r>
        <w:rPr>
          <w:szCs w:val="24"/>
        </w:rPr>
        <w:t>48%</w:t>
      </w:r>
      <w:r>
        <w:rPr>
          <w:rFonts w:hAnsi="SimSun"/>
          <w:szCs w:val="24"/>
        </w:rPr>
        <w:t>的住户。比较联合王国各地不同社会经济群体，上网时间差别不大，但有种种迹象表明，英格兰东南部</w:t>
      </w:r>
      <w:r>
        <w:rPr>
          <w:szCs w:val="24"/>
        </w:rPr>
        <w:t>45</w:t>
      </w:r>
      <w:r>
        <w:rPr>
          <w:rFonts w:hAnsi="SimSun"/>
          <w:szCs w:val="24"/>
        </w:rPr>
        <w:t>岁以上的人上网时间较少。</w:t>
      </w:r>
    </w:p>
    <w:p w:rsidR="00000000" w:rsidRDefault="007F0021">
      <w:pPr>
        <w:spacing w:after="320"/>
        <w:rPr>
          <w:rFonts w:hAnsi="SimSun"/>
          <w:u w:val="single"/>
        </w:rPr>
      </w:pPr>
      <w:r>
        <w:rPr>
          <w:rFonts w:hAnsi="SimSun"/>
          <w:u w:val="single"/>
        </w:rPr>
        <w:t>新闻业</w:t>
      </w:r>
    </w:p>
    <w:p w:rsidR="00000000" w:rsidRDefault="007F0021">
      <w:pPr>
        <w:spacing w:after="320"/>
        <w:rPr>
          <w:szCs w:val="24"/>
        </w:rPr>
      </w:pPr>
      <w:r>
        <w:rPr>
          <w:szCs w:val="24"/>
        </w:rPr>
        <w:t>351</w:t>
      </w:r>
      <w:r>
        <w:rPr>
          <w:rFonts w:hAnsi="SimSun"/>
          <w:szCs w:val="24"/>
        </w:rPr>
        <w:t>．新闻业也是一个广泛的信息来源，包括接触文化生活的各个方面。联合王国出版</w:t>
      </w:r>
      <w:r>
        <w:rPr>
          <w:szCs w:val="24"/>
        </w:rPr>
        <w:t>11</w:t>
      </w:r>
      <w:r>
        <w:rPr>
          <w:rFonts w:hAnsi="SimSun"/>
          <w:szCs w:val="24"/>
        </w:rPr>
        <w:t>份全国性日报和星期日报纸，</w:t>
      </w:r>
      <w:r>
        <w:rPr>
          <w:szCs w:val="24"/>
        </w:rPr>
        <w:t>1 300</w:t>
      </w:r>
      <w:r>
        <w:rPr>
          <w:rFonts w:hAnsi="SimSun"/>
          <w:szCs w:val="24"/>
        </w:rPr>
        <w:t>份地区和地方报纸。多数城镇都有自己的地区和地方报纸。</w:t>
      </w:r>
      <w:r>
        <w:rPr>
          <w:szCs w:val="24"/>
        </w:rPr>
        <w:t>2006</w:t>
      </w:r>
      <w:r>
        <w:rPr>
          <w:rFonts w:hAnsi="SimSun"/>
          <w:szCs w:val="24"/>
        </w:rPr>
        <w:t>年，估计约有</w:t>
      </w:r>
      <w:r>
        <w:rPr>
          <w:szCs w:val="24"/>
        </w:rPr>
        <w:t>66%</w:t>
      </w:r>
      <w:r>
        <w:rPr>
          <w:rFonts w:hAnsi="SimSun"/>
          <w:szCs w:val="24"/>
        </w:rPr>
        <w:t>的英国成年人看一份全国性报纸，</w:t>
      </w:r>
      <w:r>
        <w:rPr>
          <w:szCs w:val="24"/>
        </w:rPr>
        <w:t>83%</w:t>
      </w:r>
      <w:r>
        <w:rPr>
          <w:rFonts w:hAnsi="SimSun"/>
          <w:szCs w:val="24"/>
        </w:rPr>
        <w:t>以上的看一份地区或地方报告。联合王国大约发行</w:t>
      </w:r>
      <w:r>
        <w:rPr>
          <w:szCs w:val="24"/>
        </w:rPr>
        <w:t>8 000</w:t>
      </w:r>
      <w:r>
        <w:rPr>
          <w:rFonts w:hAnsi="SimSun"/>
          <w:szCs w:val="24"/>
        </w:rPr>
        <w:t>份期刊，包括针对特殊兴趣群体的</w:t>
      </w:r>
      <w:r>
        <w:rPr>
          <w:rFonts w:hint="eastAsia"/>
          <w:szCs w:val="24"/>
        </w:rPr>
        <w:t>“</w:t>
      </w:r>
      <w:r>
        <w:rPr>
          <w:rFonts w:hAnsi="SimSun"/>
          <w:szCs w:val="24"/>
        </w:rPr>
        <w:t>消费</w:t>
      </w:r>
      <w:r>
        <w:rPr>
          <w:rFonts w:hint="eastAsia"/>
          <w:szCs w:val="24"/>
        </w:rPr>
        <w:t>”</w:t>
      </w:r>
      <w:r>
        <w:rPr>
          <w:rFonts w:hAnsi="SimSun"/>
          <w:szCs w:val="24"/>
        </w:rPr>
        <w:t>类书刊，如艺术、音乐、书籍、舞蹈和电影，还有许多学术和专业期刊。</w:t>
      </w:r>
    </w:p>
    <w:p w:rsidR="00000000" w:rsidRDefault="007F0021">
      <w:pPr>
        <w:spacing w:after="320"/>
        <w:rPr>
          <w:rFonts w:hAnsi="SimSun"/>
          <w:u w:val="single"/>
        </w:rPr>
      </w:pPr>
      <w:r>
        <w:rPr>
          <w:rFonts w:hAnsi="SimSun"/>
          <w:u w:val="single"/>
        </w:rPr>
        <w:t>图书馆和图书</w:t>
      </w:r>
    </w:p>
    <w:p w:rsidR="00000000" w:rsidRDefault="007F0021">
      <w:pPr>
        <w:spacing w:after="320"/>
        <w:rPr>
          <w:szCs w:val="24"/>
        </w:rPr>
      </w:pPr>
      <w:r>
        <w:rPr>
          <w:szCs w:val="24"/>
        </w:rPr>
        <w:t>352</w:t>
      </w:r>
      <w:r>
        <w:rPr>
          <w:rFonts w:hAnsi="SimSun"/>
          <w:szCs w:val="24"/>
        </w:rPr>
        <w:t>．公共图书馆系统提供了一个全面的联合王国各地图书馆（包括流动图书馆）网络。</w:t>
      </w:r>
      <w:r>
        <w:rPr>
          <w:szCs w:val="24"/>
        </w:rPr>
        <w:t>2001</w:t>
      </w:r>
      <w:r>
        <w:rPr>
          <w:rFonts w:hAnsi="SimSun"/>
          <w:szCs w:val="24"/>
        </w:rPr>
        <w:t>年，有近</w:t>
      </w:r>
      <w:r>
        <w:rPr>
          <w:szCs w:val="24"/>
        </w:rPr>
        <w:t>5</w:t>
      </w:r>
      <w:r>
        <w:rPr>
          <w:rFonts w:hint="eastAsia"/>
          <w:szCs w:val="24"/>
        </w:rPr>
        <w:t xml:space="preserve"> </w:t>
      </w:r>
      <w:r>
        <w:rPr>
          <w:szCs w:val="24"/>
        </w:rPr>
        <w:t>000</w:t>
      </w:r>
      <w:r>
        <w:rPr>
          <w:rFonts w:hAnsi="SimSun"/>
          <w:szCs w:val="24"/>
        </w:rPr>
        <w:t>个公共图书馆，有</w:t>
      </w:r>
      <w:r>
        <w:rPr>
          <w:szCs w:val="24"/>
        </w:rPr>
        <w:t>3</w:t>
      </w:r>
      <w:r>
        <w:rPr>
          <w:rFonts w:hint="eastAsia"/>
          <w:szCs w:val="24"/>
        </w:rPr>
        <w:t xml:space="preserve"> </w:t>
      </w:r>
      <w:r>
        <w:rPr>
          <w:szCs w:val="24"/>
        </w:rPr>
        <w:t>400</w:t>
      </w:r>
      <w:r>
        <w:rPr>
          <w:rFonts w:hAnsi="SimSun"/>
          <w:szCs w:val="24"/>
        </w:rPr>
        <w:t>万人（总人口的</w:t>
      </w:r>
      <w:r>
        <w:rPr>
          <w:szCs w:val="24"/>
        </w:rPr>
        <w:t>58%</w:t>
      </w:r>
      <w:r>
        <w:rPr>
          <w:rFonts w:hAnsi="SimSun"/>
          <w:szCs w:val="24"/>
        </w:rPr>
        <w:t>）是当地图书馆的注册会员，</w:t>
      </w:r>
      <w:r>
        <w:rPr>
          <w:szCs w:val="24"/>
        </w:rPr>
        <w:t>20%</w:t>
      </w:r>
      <w:r>
        <w:rPr>
          <w:rFonts w:hAnsi="SimSun"/>
          <w:szCs w:val="24"/>
        </w:rPr>
        <w:t>的人至</w:t>
      </w:r>
      <w:r>
        <w:rPr>
          <w:rFonts w:hAnsi="SimSun"/>
          <w:szCs w:val="24"/>
        </w:rPr>
        <w:t>少每周借书一次。</w:t>
      </w:r>
      <w:r>
        <w:rPr>
          <w:szCs w:val="24"/>
        </w:rPr>
        <w:t>2000/</w:t>
      </w:r>
      <w:r>
        <w:rPr>
          <w:rFonts w:hint="eastAsia"/>
          <w:szCs w:val="24"/>
        </w:rPr>
        <w:t>20</w:t>
      </w:r>
      <w:r>
        <w:rPr>
          <w:szCs w:val="24"/>
        </w:rPr>
        <w:t>01</w:t>
      </w:r>
      <w:r>
        <w:rPr>
          <w:rFonts w:hAnsi="SimSun"/>
          <w:szCs w:val="24"/>
        </w:rPr>
        <w:t>年，从公共图书馆借出了</w:t>
      </w:r>
      <w:r>
        <w:rPr>
          <w:szCs w:val="24"/>
        </w:rPr>
        <w:t>4.06</w:t>
      </w:r>
      <w:r>
        <w:rPr>
          <w:rFonts w:hAnsi="SimSun"/>
          <w:szCs w:val="24"/>
        </w:rPr>
        <w:t>亿本书，平均每人将近借</w:t>
      </w:r>
      <w:r>
        <w:rPr>
          <w:szCs w:val="24"/>
        </w:rPr>
        <w:t>7</w:t>
      </w:r>
      <w:r>
        <w:rPr>
          <w:rFonts w:hAnsi="SimSun"/>
          <w:szCs w:val="24"/>
        </w:rPr>
        <w:t>本。</w:t>
      </w:r>
      <w:r>
        <w:rPr>
          <w:rFonts w:hint="eastAsia"/>
          <w:szCs w:val="24"/>
        </w:rPr>
        <w:t>“</w:t>
      </w:r>
      <w:r>
        <w:rPr>
          <w:rFonts w:hAnsi="SimSun"/>
          <w:szCs w:val="24"/>
        </w:rPr>
        <w:t>成人小说</w:t>
      </w:r>
      <w:r>
        <w:rPr>
          <w:rFonts w:hint="eastAsia"/>
          <w:szCs w:val="24"/>
        </w:rPr>
        <w:t>”</w:t>
      </w:r>
      <w:r>
        <w:rPr>
          <w:rFonts w:hAnsi="SimSun"/>
          <w:szCs w:val="24"/>
        </w:rPr>
        <w:t>是所借图书中最受欢迎的一类，其次是</w:t>
      </w:r>
      <w:r>
        <w:rPr>
          <w:rFonts w:hint="eastAsia"/>
          <w:szCs w:val="24"/>
        </w:rPr>
        <w:t>“</w:t>
      </w:r>
      <w:r>
        <w:rPr>
          <w:rFonts w:hAnsi="SimSun"/>
          <w:szCs w:val="24"/>
        </w:rPr>
        <w:t>成人非虚构作品</w:t>
      </w:r>
      <w:r>
        <w:rPr>
          <w:rFonts w:hint="eastAsia"/>
          <w:szCs w:val="24"/>
        </w:rPr>
        <w:t>”</w:t>
      </w:r>
      <w:r>
        <w:rPr>
          <w:rFonts w:hAnsi="SimSun"/>
          <w:szCs w:val="24"/>
        </w:rPr>
        <w:t>和</w:t>
      </w:r>
      <w:r>
        <w:rPr>
          <w:rFonts w:hint="eastAsia"/>
          <w:szCs w:val="24"/>
        </w:rPr>
        <w:t>“</w:t>
      </w:r>
      <w:r>
        <w:rPr>
          <w:rFonts w:hAnsi="SimSun"/>
          <w:szCs w:val="24"/>
        </w:rPr>
        <w:t>青少年</w:t>
      </w:r>
      <w:r>
        <w:rPr>
          <w:rFonts w:hint="eastAsia"/>
          <w:szCs w:val="24"/>
        </w:rPr>
        <w:t>”</w:t>
      </w:r>
      <w:r>
        <w:rPr>
          <w:rFonts w:hAnsi="SimSun"/>
          <w:szCs w:val="24"/>
        </w:rPr>
        <w:t>读物。自</w:t>
      </w:r>
      <w:r>
        <w:rPr>
          <w:szCs w:val="24"/>
        </w:rPr>
        <w:t>1981</w:t>
      </w:r>
      <w:r>
        <w:rPr>
          <w:rFonts w:hAnsi="SimSun"/>
          <w:szCs w:val="24"/>
        </w:rPr>
        <w:t>年以来，借书总数不断下降，当时平均每人借书</w:t>
      </w:r>
      <w:r>
        <w:rPr>
          <w:szCs w:val="24"/>
        </w:rPr>
        <w:t>11</w:t>
      </w:r>
      <w:r>
        <w:rPr>
          <w:rFonts w:hAnsi="SimSun"/>
          <w:szCs w:val="24"/>
        </w:rPr>
        <w:t>本多。许多图书馆都收藏</w:t>
      </w:r>
      <w:r>
        <w:rPr>
          <w:szCs w:val="24"/>
        </w:rPr>
        <w:t>CD</w:t>
      </w:r>
      <w:r>
        <w:rPr>
          <w:rFonts w:hAnsi="SimSun"/>
          <w:szCs w:val="24"/>
        </w:rPr>
        <w:t>、唱片、盒式录音和录像带及</w:t>
      </w:r>
      <w:r>
        <w:rPr>
          <w:szCs w:val="24"/>
        </w:rPr>
        <w:t>DVD</w:t>
      </w:r>
      <w:r>
        <w:rPr>
          <w:rFonts w:hAnsi="SimSun"/>
          <w:szCs w:val="24"/>
        </w:rPr>
        <w:t>，向公众出借。</w:t>
      </w:r>
      <w:r>
        <w:rPr>
          <w:szCs w:val="24"/>
        </w:rPr>
        <w:t>2000/</w:t>
      </w:r>
      <w:r>
        <w:rPr>
          <w:rFonts w:hint="eastAsia"/>
          <w:szCs w:val="24"/>
        </w:rPr>
        <w:t>20</w:t>
      </w:r>
      <w:r>
        <w:rPr>
          <w:szCs w:val="24"/>
        </w:rPr>
        <w:t>01</w:t>
      </w:r>
      <w:r>
        <w:rPr>
          <w:rFonts w:hAnsi="SimSun"/>
          <w:szCs w:val="24"/>
        </w:rPr>
        <w:t>年，人们也借出了</w:t>
      </w:r>
      <w:r>
        <w:rPr>
          <w:szCs w:val="24"/>
        </w:rPr>
        <w:t>3</w:t>
      </w:r>
      <w:r>
        <w:rPr>
          <w:rFonts w:hint="eastAsia"/>
          <w:szCs w:val="24"/>
        </w:rPr>
        <w:t xml:space="preserve"> </w:t>
      </w:r>
      <w:r>
        <w:rPr>
          <w:szCs w:val="24"/>
        </w:rPr>
        <w:t>900</w:t>
      </w:r>
      <w:r>
        <w:rPr>
          <w:rFonts w:hint="eastAsia"/>
          <w:szCs w:val="24"/>
        </w:rPr>
        <w:t>万</w:t>
      </w:r>
      <w:r>
        <w:rPr>
          <w:rFonts w:hAnsi="SimSun"/>
          <w:szCs w:val="24"/>
        </w:rPr>
        <w:t>个录音录像制品。信息的作用对所有图书馆来说，都日趋重要：几乎所有图书馆都有公用的个人计算机；</w:t>
      </w:r>
      <w:r>
        <w:rPr>
          <w:szCs w:val="24"/>
        </w:rPr>
        <w:t>2002</w:t>
      </w:r>
      <w:r>
        <w:rPr>
          <w:rFonts w:hAnsi="SimSun"/>
          <w:szCs w:val="24"/>
        </w:rPr>
        <w:t>年</w:t>
      </w:r>
      <w:r>
        <w:rPr>
          <w:szCs w:val="24"/>
        </w:rPr>
        <w:t>5</w:t>
      </w:r>
      <w:r>
        <w:rPr>
          <w:rFonts w:hAnsi="SimSun"/>
          <w:szCs w:val="24"/>
        </w:rPr>
        <w:t>月，有</w:t>
      </w:r>
      <w:r>
        <w:rPr>
          <w:szCs w:val="24"/>
        </w:rPr>
        <w:t>70%</w:t>
      </w:r>
      <w:r>
        <w:rPr>
          <w:rFonts w:hAnsi="SimSun"/>
          <w:szCs w:val="24"/>
        </w:rPr>
        <w:t>的图书馆都与因特网联接。在不列颠图书馆中，每天有</w:t>
      </w:r>
      <w:r>
        <w:rPr>
          <w:szCs w:val="24"/>
        </w:rPr>
        <w:t>16</w:t>
      </w:r>
      <w:r>
        <w:rPr>
          <w:rFonts w:hint="eastAsia"/>
          <w:szCs w:val="24"/>
        </w:rPr>
        <w:t xml:space="preserve"> </w:t>
      </w:r>
      <w:r>
        <w:rPr>
          <w:szCs w:val="24"/>
        </w:rPr>
        <w:t>000</w:t>
      </w:r>
      <w:r>
        <w:rPr>
          <w:rFonts w:hAnsi="SimSun"/>
          <w:szCs w:val="24"/>
        </w:rPr>
        <w:t>人使用馆藏品；每年，有近</w:t>
      </w:r>
      <w:r>
        <w:rPr>
          <w:szCs w:val="24"/>
        </w:rPr>
        <w:t>400 000</w:t>
      </w:r>
      <w:r>
        <w:rPr>
          <w:rFonts w:hAnsi="SimSun"/>
          <w:szCs w:val="24"/>
        </w:rPr>
        <w:t>人光顾其阅览室，其中多数人都是学者、研究人员和大学生。</w:t>
      </w:r>
    </w:p>
    <w:p w:rsidR="00000000" w:rsidRDefault="007F0021">
      <w:pPr>
        <w:spacing w:after="320"/>
        <w:rPr>
          <w:rFonts w:hAnsi="SimSun"/>
          <w:u w:val="single"/>
        </w:rPr>
      </w:pPr>
      <w:r>
        <w:rPr>
          <w:rFonts w:hAnsi="SimSun"/>
          <w:u w:val="single"/>
        </w:rPr>
        <w:br w:type="page"/>
      </w:r>
      <w:r>
        <w:rPr>
          <w:rFonts w:hAnsi="SimSun"/>
          <w:u w:val="single"/>
        </w:rPr>
        <w:t>表演艺术</w:t>
      </w:r>
    </w:p>
    <w:p w:rsidR="00000000" w:rsidRDefault="007F0021">
      <w:pPr>
        <w:spacing w:after="320"/>
        <w:rPr>
          <w:szCs w:val="24"/>
        </w:rPr>
      </w:pPr>
      <w:r>
        <w:rPr>
          <w:szCs w:val="24"/>
        </w:rPr>
        <w:t>353</w:t>
      </w:r>
      <w:r>
        <w:rPr>
          <w:rFonts w:hAnsi="SimSun"/>
          <w:szCs w:val="24"/>
        </w:rPr>
        <w:t>．英格兰艺术委员会支助戏剧的资金，过去</w:t>
      </w:r>
      <w:r>
        <w:rPr>
          <w:szCs w:val="24"/>
        </w:rPr>
        <w:t>10</w:t>
      </w:r>
      <w:r>
        <w:rPr>
          <w:rFonts w:hAnsi="SimSun"/>
          <w:szCs w:val="24"/>
        </w:rPr>
        <w:t>年翻了一倍多，由</w:t>
      </w:r>
      <w:r>
        <w:rPr>
          <w:szCs w:val="24"/>
        </w:rPr>
        <w:t>1996/</w:t>
      </w:r>
      <w:r>
        <w:rPr>
          <w:rFonts w:hint="eastAsia"/>
          <w:szCs w:val="24"/>
        </w:rPr>
        <w:t>19</w:t>
      </w:r>
      <w:r>
        <w:rPr>
          <w:szCs w:val="24"/>
        </w:rPr>
        <w:t>97</w:t>
      </w:r>
      <w:r>
        <w:rPr>
          <w:rFonts w:hAnsi="SimSun"/>
          <w:szCs w:val="24"/>
        </w:rPr>
        <w:t>年的</w:t>
      </w:r>
      <w:r>
        <w:rPr>
          <w:szCs w:val="24"/>
        </w:rPr>
        <w:t>4</w:t>
      </w:r>
      <w:r>
        <w:rPr>
          <w:rFonts w:hint="eastAsia"/>
          <w:szCs w:val="24"/>
        </w:rPr>
        <w:t xml:space="preserve"> </w:t>
      </w:r>
      <w:r>
        <w:rPr>
          <w:szCs w:val="24"/>
        </w:rPr>
        <w:t>790</w:t>
      </w:r>
      <w:r>
        <w:rPr>
          <w:rFonts w:hAnsi="SimSun"/>
          <w:szCs w:val="24"/>
        </w:rPr>
        <w:t>万英镑增加到</w:t>
      </w:r>
      <w:r>
        <w:rPr>
          <w:szCs w:val="24"/>
        </w:rPr>
        <w:t>2006/</w:t>
      </w:r>
      <w:r>
        <w:rPr>
          <w:rFonts w:hint="eastAsia"/>
          <w:szCs w:val="24"/>
        </w:rPr>
        <w:t>20</w:t>
      </w:r>
      <w:r>
        <w:rPr>
          <w:szCs w:val="24"/>
        </w:rPr>
        <w:t>07</w:t>
      </w:r>
      <w:r>
        <w:rPr>
          <w:rFonts w:hAnsi="SimSun"/>
          <w:szCs w:val="24"/>
        </w:rPr>
        <w:t>年的大约</w:t>
      </w:r>
      <w:r>
        <w:rPr>
          <w:szCs w:val="24"/>
        </w:rPr>
        <w:t>9</w:t>
      </w:r>
      <w:r>
        <w:rPr>
          <w:rFonts w:hint="eastAsia"/>
          <w:szCs w:val="24"/>
        </w:rPr>
        <w:t xml:space="preserve"> </w:t>
      </w:r>
      <w:r>
        <w:rPr>
          <w:szCs w:val="24"/>
        </w:rPr>
        <w:t>750</w:t>
      </w:r>
      <w:r>
        <w:rPr>
          <w:rFonts w:hAnsi="SimSun"/>
          <w:szCs w:val="24"/>
        </w:rPr>
        <w:t>万英镑。这些资金将分给</w:t>
      </w:r>
      <w:r>
        <w:rPr>
          <w:szCs w:val="24"/>
        </w:rPr>
        <w:t>230</w:t>
      </w:r>
      <w:r>
        <w:rPr>
          <w:rFonts w:hAnsi="SimSun"/>
          <w:szCs w:val="24"/>
        </w:rPr>
        <w:t>多个经常受到资助的戏剧组织。英格兰艺术委员会支助戏剧的优先事项是，支持多样、创新部分，使更多人、特别是青年能够参与，既充当受众又是参与者，还颂扬多样性。对英格兰</w:t>
      </w:r>
      <w:r>
        <w:rPr>
          <w:szCs w:val="24"/>
        </w:rPr>
        <w:t>7</w:t>
      </w:r>
      <w:r>
        <w:rPr>
          <w:rFonts w:hAnsi="SimSun"/>
          <w:szCs w:val="24"/>
        </w:rPr>
        <w:t>个最大的上演剧目的地区剧院进行了调查，结果表明，光顾剧院的人</w:t>
      </w:r>
      <w:r>
        <w:rPr>
          <w:rFonts w:hAnsi="SimSun"/>
          <w:szCs w:val="24"/>
        </w:rPr>
        <w:t>比</w:t>
      </w:r>
      <w:r>
        <w:rPr>
          <w:szCs w:val="24"/>
        </w:rPr>
        <w:t>5</w:t>
      </w:r>
      <w:r>
        <w:rPr>
          <w:rFonts w:hAnsi="SimSun"/>
          <w:szCs w:val="24"/>
        </w:rPr>
        <w:t>年前多了</w:t>
      </w:r>
      <w:r>
        <w:rPr>
          <w:szCs w:val="24"/>
        </w:rPr>
        <w:t>40%</w:t>
      </w:r>
      <w:r>
        <w:rPr>
          <w:rFonts w:hAnsi="SimSun"/>
          <w:szCs w:val="24"/>
        </w:rPr>
        <w:t>。伦敦中心的剧院的上座总数，</w:t>
      </w:r>
      <w:r>
        <w:rPr>
          <w:szCs w:val="24"/>
        </w:rPr>
        <w:t>2006</w:t>
      </w:r>
      <w:r>
        <w:rPr>
          <w:rFonts w:hAnsi="SimSun"/>
          <w:szCs w:val="24"/>
        </w:rPr>
        <w:t>年创了</w:t>
      </w:r>
      <w:r>
        <w:rPr>
          <w:rFonts w:hAnsi="SimSun" w:hint="eastAsia"/>
          <w:szCs w:val="24"/>
        </w:rPr>
        <w:t>纪</w:t>
      </w:r>
      <w:r>
        <w:rPr>
          <w:rFonts w:hAnsi="SimSun"/>
          <w:szCs w:val="24"/>
        </w:rPr>
        <w:t>录，为</w:t>
      </w:r>
      <w:r>
        <w:rPr>
          <w:szCs w:val="24"/>
        </w:rPr>
        <w:t>1</w:t>
      </w:r>
      <w:r>
        <w:rPr>
          <w:rFonts w:hint="eastAsia"/>
          <w:szCs w:val="24"/>
        </w:rPr>
        <w:t xml:space="preserve"> </w:t>
      </w:r>
      <w:r>
        <w:rPr>
          <w:szCs w:val="24"/>
        </w:rPr>
        <w:t>230</w:t>
      </w:r>
      <w:r>
        <w:rPr>
          <w:rFonts w:hAnsi="SimSun"/>
          <w:szCs w:val="24"/>
        </w:rPr>
        <w:t>万人次，比前一年</w:t>
      </w:r>
      <w:r>
        <w:rPr>
          <w:szCs w:val="24"/>
        </w:rPr>
        <w:t>2005</w:t>
      </w:r>
      <w:r>
        <w:rPr>
          <w:rFonts w:hAnsi="SimSun"/>
          <w:szCs w:val="24"/>
        </w:rPr>
        <w:t>年的记录增加了</w:t>
      </w:r>
      <w:r>
        <w:rPr>
          <w:szCs w:val="24"/>
        </w:rPr>
        <w:t>0.48%</w:t>
      </w:r>
      <w:r>
        <w:rPr>
          <w:rFonts w:hAnsi="SimSun"/>
          <w:szCs w:val="24"/>
        </w:rPr>
        <w:t>。每年为每出剧院上演的歌剧和芭雷舞售出</w:t>
      </w:r>
      <w:r>
        <w:rPr>
          <w:szCs w:val="24"/>
        </w:rPr>
        <w:t>2</w:t>
      </w:r>
      <w:r>
        <w:rPr>
          <w:rFonts w:hint="eastAsia"/>
          <w:szCs w:val="24"/>
        </w:rPr>
        <w:t xml:space="preserve"> </w:t>
      </w:r>
      <w:r>
        <w:rPr>
          <w:szCs w:val="24"/>
        </w:rPr>
        <w:t>500</w:t>
      </w:r>
      <w:r>
        <w:rPr>
          <w:rFonts w:hAnsi="SimSun"/>
          <w:szCs w:val="24"/>
        </w:rPr>
        <w:t>多万张票。</w:t>
      </w:r>
      <w:r>
        <w:rPr>
          <w:szCs w:val="24"/>
        </w:rPr>
        <w:t>24%</w:t>
      </w:r>
      <w:r>
        <w:rPr>
          <w:rFonts w:hAnsi="SimSun"/>
          <w:szCs w:val="24"/>
        </w:rPr>
        <w:t>的成人每年都光顾剧院，</w:t>
      </w:r>
      <w:r>
        <w:rPr>
          <w:szCs w:val="24"/>
        </w:rPr>
        <w:t>4%</w:t>
      </w:r>
      <w:r>
        <w:rPr>
          <w:rFonts w:hAnsi="SimSun"/>
          <w:szCs w:val="24"/>
        </w:rPr>
        <w:t>的看歌剧，</w:t>
      </w:r>
      <w:r>
        <w:rPr>
          <w:szCs w:val="24"/>
        </w:rPr>
        <w:t>4%</w:t>
      </w:r>
      <w:r>
        <w:rPr>
          <w:rFonts w:hAnsi="SimSun"/>
          <w:szCs w:val="24"/>
        </w:rPr>
        <w:t>看芭雷舞，</w:t>
      </w:r>
      <w:r>
        <w:rPr>
          <w:szCs w:val="24"/>
        </w:rPr>
        <w:t>2%</w:t>
      </w:r>
      <w:r>
        <w:rPr>
          <w:rFonts w:hAnsi="SimSun"/>
          <w:szCs w:val="24"/>
        </w:rPr>
        <w:t>的看当代舞蹈。</w:t>
      </w:r>
    </w:p>
    <w:p w:rsidR="00000000" w:rsidRDefault="007F0021">
      <w:pPr>
        <w:spacing w:after="320"/>
        <w:rPr>
          <w:rFonts w:hAnsi="SimSun"/>
          <w:u w:val="single"/>
        </w:rPr>
      </w:pPr>
      <w:r>
        <w:rPr>
          <w:rFonts w:hAnsi="SimSun"/>
          <w:u w:val="single"/>
        </w:rPr>
        <w:t>电影</w:t>
      </w:r>
    </w:p>
    <w:p w:rsidR="00000000" w:rsidRDefault="007F0021">
      <w:pPr>
        <w:spacing w:after="320"/>
        <w:rPr>
          <w:szCs w:val="24"/>
        </w:rPr>
      </w:pPr>
      <w:r>
        <w:rPr>
          <w:szCs w:val="24"/>
        </w:rPr>
        <w:t>354</w:t>
      </w:r>
      <w:r>
        <w:rPr>
          <w:rFonts w:hAnsi="SimSun"/>
          <w:szCs w:val="24"/>
        </w:rPr>
        <w:t>．联合王国有</w:t>
      </w:r>
      <w:r>
        <w:rPr>
          <w:szCs w:val="24"/>
        </w:rPr>
        <w:t>697</w:t>
      </w:r>
      <w:r>
        <w:rPr>
          <w:rFonts w:hAnsi="SimSun"/>
          <w:szCs w:val="24"/>
        </w:rPr>
        <w:t>个电影院，大约</w:t>
      </w:r>
      <w:r>
        <w:rPr>
          <w:szCs w:val="24"/>
        </w:rPr>
        <w:t>3</w:t>
      </w:r>
      <w:r>
        <w:rPr>
          <w:rFonts w:hint="eastAsia"/>
          <w:szCs w:val="24"/>
        </w:rPr>
        <w:t xml:space="preserve"> </w:t>
      </w:r>
      <w:r>
        <w:rPr>
          <w:szCs w:val="24"/>
        </w:rPr>
        <w:t>440</w:t>
      </w:r>
      <w:r>
        <w:rPr>
          <w:rFonts w:hAnsi="SimSun"/>
          <w:szCs w:val="24"/>
        </w:rPr>
        <w:t>个银幕，播放广泛多样的影片。</w:t>
      </w:r>
      <w:r>
        <w:rPr>
          <w:szCs w:val="24"/>
        </w:rPr>
        <w:t>2006</w:t>
      </w:r>
      <w:r>
        <w:rPr>
          <w:rFonts w:hAnsi="SimSun"/>
          <w:szCs w:val="24"/>
        </w:rPr>
        <w:t>年电影院年度上座率共计</w:t>
      </w:r>
      <w:r>
        <w:rPr>
          <w:szCs w:val="24"/>
        </w:rPr>
        <w:t>1.57</w:t>
      </w:r>
      <w:r>
        <w:rPr>
          <w:rFonts w:hAnsi="SimSun"/>
          <w:szCs w:val="24"/>
        </w:rPr>
        <w:t>亿人次。</w:t>
      </w:r>
      <w:r>
        <w:rPr>
          <w:szCs w:val="24"/>
        </w:rPr>
        <w:t>2006</w:t>
      </w:r>
      <w:r>
        <w:rPr>
          <w:rFonts w:hAnsi="SimSun"/>
          <w:szCs w:val="24"/>
        </w:rPr>
        <w:t>年联合王国的票房总收入为</w:t>
      </w:r>
      <w:r>
        <w:rPr>
          <w:szCs w:val="24"/>
        </w:rPr>
        <w:t>7.62</w:t>
      </w:r>
      <w:r>
        <w:rPr>
          <w:rFonts w:hAnsi="SimSun"/>
          <w:szCs w:val="24"/>
        </w:rPr>
        <w:t>亿英镑。有</w:t>
      </w:r>
      <w:r>
        <w:rPr>
          <w:szCs w:val="24"/>
        </w:rPr>
        <w:t>505</w:t>
      </w:r>
      <w:r>
        <w:rPr>
          <w:rFonts w:hAnsi="SimSun"/>
          <w:szCs w:val="24"/>
        </w:rPr>
        <w:t>部影片（发行一周以上）在联合王国和爱尔兰共和国公开发行。联合王国电影</w:t>
      </w:r>
      <w:r>
        <w:rPr>
          <w:rFonts w:hAnsi="SimSun"/>
          <w:szCs w:val="24"/>
        </w:rPr>
        <w:t>理事会是</w:t>
      </w:r>
      <w:r>
        <w:rPr>
          <w:rFonts w:hAnsi="SimSun" w:hint="eastAsia"/>
          <w:szCs w:val="24"/>
        </w:rPr>
        <w:t>2000</w:t>
      </w:r>
      <w:r>
        <w:rPr>
          <w:rFonts w:hAnsi="SimSun" w:hint="eastAsia"/>
          <w:szCs w:val="24"/>
        </w:rPr>
        <w:t>年</w:t>
      </w:r>
      <w:r>
        <w:rPr>
          <w:rFonts w:hAnsi="SimSun"/>
          <w:szCs w:val="24"/>
        </w:rPr>
        <w:t>为创造英国可持续的电影工业而设立的机构，它资助建立了一个数字银幕网络，网罗了联合王国各地</w:t>
      </w:r>
      <w:r>
        <w:rPr>
          <w:szCs w:val="24"/>
        </w:rPr>
        <w:t>240</w:t>
      </w:r>
      <w:r>
        <w:rPr>
          <w:rFonts w:hAnsi="SimSun"/>
          <w:szCs w:val="24"/>
        </w:rPr>
        <w:t>个银幕，目的是扩大现有影响的范围。</w:t>
      </w:r>
      <w:r>
        <w:rPr>
          <w:szCs w:val="24"/>
        </w:rPr>
        <w:t>2005</w:t>
      </w:r>
      <w:r>
        <w:rPr>
          <w:rFonts w:hAnsi="SimSun"/>
          <w:szCs w:val="24"/>
        </w:rPr>
        <w:t>年，联合王国</w:t>
      </w:r>
      <w:r>
        <w:rPr>
          <w:szCs w:val="24"/>
        </w:rPr>
        <w:t>72%</w:t>
      </w:r>
      <w:r>
        <w:rPr>
          <w:rFonts w:hAnsi="SimSun"/>
          <w:szCs w:val="24"/>
        </w:rPr>
        <w:t>的人说，他们至少</w:t>
      </w:r>
      <w:r>
        <w:rPr>
          <w:szCs w:val="24"/>
        </w:rPr>
        <w:t>1</w:t>
      </w:r>
      <w:r>
        <w:rPr>
          <w:rFonts w:hAnsi="SimSun"/>
          <w:szCs w:val="24"/>
        </w:rPr>
        <w:t>年看一次电影，</w:t>
      </w:r>
      <w:r>
        <w:rPr>
          <w:szCs w:val="24"/>
        </w:rPr>
        <w:t>25%</w:t>
      </w:r>
      <w:r>
        <w:rPr>
          <w:rFonts w:hAnsi="SimSun"/>
          <w:szCs w:val="24"/>
        </w:rPr>
        <w:t>的人</w:t>
      </w:r>
      <w:r>
        <w:rPr>
          <w:szCs w:val="24"/>
        </w:rPr>
        <w:t>1</w:t>
      </w:r>
      <w:r>
        <w:rPr>
          <w:rFonts w:hAnsi="SimSun"/>
          <w:szCs w:val="24"/>
        </w:rPr>
        <w:t>月看一次或更多。</w:t>
      </w:r>
    </w:p>
    <w:p w:rsidR="00000000" w:rsidRDefault="007F0021">
      <w:pPr>
        <w:spacing w:after="320"/>
        <w:rPr>
          <w:szCs w:val="24"/>
        </w:rPr>
      </w:pPr>
      <w:r>
        <w:rPr>
          <w:szCs w:val="24"/>
        </w:rPr>
        <w:t>355</w:t>
      </w:r>
      <w:r>
        <w:rPr>
          <w:rFonts w:hAnsi="SimSun"/>
          <w:szCs w:val="24"/>
        </w:rPr>
        <w:t>．联合王国电影理事会将首次提供一项联合王国电影工业发展的统一战略。政府支持电影工业的资金，将通过委员会予以提供，以确保这种支持更加协调、有效。电影理事会资助英国电影学会，英国电影学会促进电影的发展，把电影作为一种艺术形式，应用到文化和教育中。它还将颁发彩票基金，负责英国电</w:t>
      </w:r>
      <w:r>
        <w:rPr>
          <w:rFonts w:hAnsi="SimSun"/>
          <w:szCs w:val="24"/>
        </w:rPr>
        <w:t>影委员会（电影工业的内部投资服务处）和英国银幕金融公司（一家私营部门的电影投资公司）。</w:t>
      </w:r>
    </w:p>
    <w:p w:rsidR="00000000" w:rsidRDefault="007F0021">
      <w:pPr>
        <w:spacing w:after="320"/>
        <w:rPr>
          <w:rFonts w:hAnsi="SimSun"/>
          <w:u w:val="single"/>
        </w:rPr>
      </w:pPr>
      <w:r>
        <w:rPr>
          <w:rFonts w:hAnsi="SimSun"/>
          <w:u w:val="single"/>
        </w:rPr>
        <w:br w:type="page"/>
      </w:r>
      <w:r>
        <w:rPr>
          <w:rFonts w:hAnsi="SimSun"/>
          <w:u w:val="single"/>
        </w:rPr>
        <w:t>博物馆和美术馆</w:t>
      </w:r>
    </w:p>
    <w:p w:rsidR="00000000" w:rsidRDefault="007F0021">
      <w:pPr>
        <w:spacing w:after="320"/>
        <w:rPr>
          <w:szCs w:val="24"/>
        </w:rPr>
      </w:pPr>
      <w:r>
        <w:rPr>
          <w:szCs w:val="24"/>
        </w:rPr>
        <w:t>356</w:t>
      </w:r>
      <w:r>
        <w:rPr>
          <w:rFonts w:hAnsi="SimSun"/>
          <w:szCs w:val="24"/>
        </w:rPr>
        <w:t>．联合王国有大约</w:t>
      </w:r>
      <w:r>
        <w:rPr>
          <w:szCs w:val="24"/>
        </w:rPr>
        <w:t>2</w:t>
      </w:r>
      <w:r>
        <w:rPr>
          <w:rFonts w:hint="eastAsia"/>
          <w:szCs w:val="24"/>
        </w:rPr>
        <w:t xml:space="preserve"> </w:t>
      </w:r>
      <w:r>
        <w:rPr>
          <w:szCs w:val="24"/>
        </w:rPr>
        <w:t>000</w:t>
      </w:r>
      <w:r>
        <w:rPr>
          <w:rFonts w:hAnsi="SimSun"/>
          <w:szCs w:val="24"/>
        </w:rPr>
        <w:t>个博物馆和美术馆对公共开放。这包括</w:t>
      </w:r>
      <w:r>
        <w:rPr>
          <w:szCs w:val="24"/>
        </w:rPr>
        <w:t>22</w:t>
      </w:r>
      <w:r>
        <w:rPr>
          <w:rFonts w:hAnsi="SimSun"/>
          <w:szCs w:val="24"/>
        </w:rPr>
        <w:t>个政府直接资助的、多数是全国性的博物馆，</w:t>
      </w:r>
      <w:r>
        <w:rPr>
          <w:szCs w:val="24"/>
        </w:rPr>
        <w:t>600</w:t>
      </w:r>
      <w:r>
        <w:rPr>
          <w:rFonts w:hAnsi="SimSun"/>
          <w:szCs w:val="24"/>
        </w:rPr>
        <w:t>个接受地方当局支助的博物馆和大约</w:t>
      </w:r>
      <w:r>
        <w:rPr>
          <w:szCs w:val="24"/>
        </w:rPr>
        <w:t>850</w:t>
      </w:r>
      <w:r>
        <w:rPr>
          <w:rFonts w:hAnsi="SimSun"/>
          <w:szCs w:val="24"/>
        </w:rPr>
        <w:t>个独立博物馆。除了展览它们的永久收藏品以外，许多博物馆和美术馆也搞临时展览。</w:t>
      </w:r>
      <w:r>
        <w:rPr>
          <w:szCs w:val="24"/>
        </w:rPr>
        <w:t>2005/</w:t>
      </w:r>
      <w:r>
        <w:rPr>
          <w:rFonts w:hint="eastAsia"/>
          <w:szCs w:val="24"/>
        </w:rPr>
        <w:t>20</w:t>
      </w:r>
      <w:r>
        <w:rPr>
          <w:szCs w:val="24"/>
        </w:rPr>
        <w:t>06</w:t>
      </w:r>
      <w:r>
        <w:rPr>
          <w:rFonts w:hAnsi="SimSun"/>
          <w:szCs w:val="24"/>
        </w:rPr>
        <w:t>年期间，据记录，英格兰参观博物馆和美术馆的达</w:t>
      </w:r>
      <w:r>
        <w:rPr>
          <w:szCs w:val="24"/>
        </w:rPr>
        <w:t>3</w:t>
      </w:r>
      <w:r>
        <w:rPr>
          <w:rFonts w:hint="eastAsia"/>
          <w:szCs w:val="24"/>
        </w:rPr>
        <w:t xml:space="preserve"> </w:t>
      </w:r>
      <w:r>
        <w:rPr>
          <w:szCs w:val="24"/>
        </w:rPr>
        <w:t>400</w:t>
      </w:r>
      <w:r>
        <w:rPr>
          <w:rFonts w:hAnsi="SimSun"/>
          <w:szCs w:val="24"/>
        </w:rPr>
        <w:t>万人次，参与整个联合王国博物馆的达</w:t>
      </w:r>
      <w:r>
        <w:rPr>
          <w:szCs w:val="24"/>
        </w:rPr>
        <w:t>8</w:t>
      </w:r>
      <w:r>
        <w:rPr>
          <w:rFonts w:hint="eastAsia"/>
          <w:szCs w:val="24"/>
        </w:rPr>
        <w:t xml:space="preserve"> </w:t>
      </w:r>
      <w:r>
        <w:rPr>
          <w:szCs w:val="24"/>
        </w:rPr>
        <w:t>000</w:t>
      </w:r>
      <w:r>
        <w:rPr>
          <w:rFonts w:hAnsi="SimSun"/>
          <w:szCs w:val="24"/>
        </w:rPr>
        <w:t>多万人次。</w:t>
      </w:r>
    </w:p>
    <w:p w:rsidR="00000000" w:rsidRDefault="007F0021">
      <w:pPr>
        <w:spacing w:after="320"/>
        <w:rPr>
          <w:rFonts w:hAnsi="SimSun"/>
          <w:u w:val="single"/>
        </w:rPr>
      </w:pPr>
      <w:r>
        <w:rPr>
          <w:rFonts w:hAnsi="SimSun"/>
          <w:u w:val="single"/>
        </w:rPr>
        <w:t>建成和历史环境</w:t>
      </w:r>
    </w:p>
    <w:p w:rsidR="00000000" w:rsidRDefault="007F0021">
      <w:pPr>
        <w:rPr>
          <w:szCs w:val="24"/>
        </w:rPr>
      </w:pPr>
      <w:r>
        <w:rPr>
          <w:szCs w:val="24"/>
        </w:rPr>
        <w:t>357</w:t>
      </w:r>
      <w:r>
        <w:rPr>
          <w:rFonts w:hAnsi="SimSun"/>
          <w:szCs w:val="24"/>
        </w:rPr>
        <w:t>．政府支持英国遗产、建成环</w:t>
      </w:r>
      <w:r>
        <w:rPr>
          <w:rFonts w:hAnsi="SimSun"/>
          <w:szCs w:val="24"/>
        </w:rPr>
        <w:t>境委员会和教堂保护信托基金。</w:t>
      </w:r>
      <w:r>
        <w:rPr>
          <w:szCs w:val="24"/>
        </w:rPr>
        <w:t>2006</w:t>
      </w:r>
      <w:r>
        <w:rPr>
          <w:rFonts w:hAnsi="SimSun"/>
          <w:szCs w:val="24"/>
        </w:rPr>
        <w:t>年</w:t>
      </w:r>
      <w:r>
        <w:rPr>
          <w:szCs w:val="24"/>
        </w:rPr>
        <w:t>4</w:t>
      </w:r>
      <w:r>
        <w:rPr>
          <w:rFonts w:hAnsi="SimSun"/>
          <w:szCs w:val="24"/>
        </w:rPr>
        <w:t>月，英格兰有</w:t>
      </w:r>
      <w:r>
        <w:rPr>
          <w:szCs w:val="24"/>
        </w:rPr>
        <w:t>372 583</w:t>
      </w:r>
      <w:r>
        <w:rPr>
          <w:rFonts w:hAnsi="SimSun"/>
          <w:szCs w:val="24"/>
        </w:rPr>
        <w:t>建筑条目被列为具有特殊建筑或历史意义，就等于说有</w:t>
      </w:r>
      <w:r>
        <w:rPr>
          <w:szCs w:val="24"/>
        </w:rPr>
        <w:t>500 000</w:t>
      </w:r>
      <w:r>
        <w:rPr>
          <w:rFonts w:hAnsi="SimSun"/>
          <w:szCs w:val="24"/>
        </w:rPr>
        <w:t>所房屋和建筑。过去有</w:t>
      </w:r>
      <w:r>
        <w:rPr>
          <w:szCs w:val="24"/>
        </w:rPr>
        <w:t>19 710</w:t>
      </w:r>
      <w:r>
        <w:rPr>
          <w:rFonts w:hAnsi="SimSun"/>
          <w:szCs w:val="24"/>
        </w:rPr>
        <w:t>处列入日程的古迹。英格兰有</w:t>
      </w:r>
      <w:r>
        <w:rPr>
          <w:szCs w:val="24"/>
        </w:rPr>
        <w:t>17</w:t>
      </w:r>
      <w:r>
        <w:rPr>
          <w:rFonts w:hAnsi="SimSun"/>
          <w:szCs w:val="24"/>
        </w:rPr>
        <w:t>处遗址列入了世界遗产遗址。英国遗产代表政府维护</w:t>
      </w:r>
      <w:r>
        <w:rPr>
          <w:szCs w:val="24"/>
        </w:rPr>
        <w:t>400</w:t>
      </w:r>
      <w:r>
        <w:rPr>
          <w:rFonts w:hAnsi="SimSun"/>
          <w:szCs w:val="24"/>
        </w:rPr>
        <w:t>处遗址，其中有一半进去都收费。</w:t>
      </w:r>
      <w:r>
        <w:rPr>
          <w:rFonts w:hAnsi="SimSun" w:hint="eastAsia"/>
          <w:szCs w:val="24"/>
        </w:rPr>
        <w:t>2005</w:t>
      </w:r>
      <w:r>
        <w:rPr>
          <w:rFonts w:hAnsi="SimSun" w:hint="eastAsia"/>
          <w:szCs w:val="24"/>
        </w:rPr>
        <w:t>年，</w:t>
      </w:r>
      <w:r>
        <w:rPr>
          <w:rFonts w:hAnsi="SimSun" w:hint="eastAsia"/>
          <w:szCs w:val="24"/>
        </w:rPr>
        <w:t>874</w:t>
      </w:r>
      <w:r>
        <w:rPr>
          <w:rFonts w:hAnsi="SimSun" w:hint="eastAsia"/>
          <w:szCs w:val="24"/>
        </w:rPr>
        <w:t>处收费历史景点接待了</w:t>
      </w:r>
      <w:r>
        <w:rPr>
          <w:rFonts w:hAnsi="SimSun" w:hint="eastAsia"/>
          <w:szCs w:val="24"/>
        </w:rPr>
        <w:t>5 640</w:t>
      </w:r>
      <w:r>
        <w:rPr>
          <w:rFonts w:hAnsi="SimSun" w:hint="eastAsia"/>
          <w:szCs w:val="24"/>
        </w:rPr>
        <w:t>万名游客，</w:t>
      </w:r>
      <w:r>
        <w:rPr>
          <w:rFonts w:hAnsi="SimSun"/>
          <w:szCs w:val="24"/>
        </w:rPr>
        <w:t>还有许多遗址没有设工作人员，也不收费。在故居协会所代表的</w:t>
      </w:r>
      <w:r>
        <w:rPr>
          <w:szCs w:val="24"/>
        </w:rPr>
        <w:t>1 143</w:t>
      </w:r>
      <w:r>
        <w:rPr>
          <w:rFonts w:hAnsi="SimSun"/>
          <w:szCs w:val="24"/>
        </w:rPr>
        <w:t>宗</w:t>
      </w:r>
      <w:r>
        <w:rPr>
          <w:rFonts w:hAnsi="SimSun" w:hint="eastAsia"/>
          <w:szCs w:val="24"/>
        </w:rPr>
        <w:t>遗产</w:t>
      </w:r>
      <w:r>
        <w:rPr>
          <w:rFonts w:hAnsi="SimSun"/>
          <w:szCs w:val="24"/>
        </w:rPr>
        <w:t>中，有</w:t>
      </w:r>
      <w:r>
        <w:rPr>
          <w:szCs w:val="24"/>
        </w:rPr>
        <w:t>519</w:t>
      </w:r>
      <w:r>
        <w:rPr>
          <w:rFonts w:hAnsi="SimSun"/>
          <w:szCs w:val="24"/>
        </w:rPr>
        <w:t>处经常对公共开放。</w:t>
      </w:r>
      <w:r>
        <w:rPr>
          <w:szCs w:val="24"/>
        </w:rPr>
        <w:t>2005</w:t>
      </w:r>
      <w:r>
        <w:rPr>
          <w:rFonts w:hAnsi="SimSun"/>
          <w:szCs w:val="24"/>
        </w:rPr>
        <w:t>年，这些故居接待</w:t>
      </w:r>
      <w:r>
        <w:rPr>
          <w:szCs w:val="24"/>
        </w:rPr>
        <w:t>13 489 140</w:t>
      </w:r>
      <w:r>
        <w:rPr>
          <w:rFonts w:hAnsi="SimSun"/>
          <w:szCs w:val="24"/>
        </w:rPr>
        <w:t>个参观者。</w:t>
      </w:r>
      <w:r>
        <w:rPr>
          <w:szCs w:val="24"/>
        </w:rPr>
        <w:t>2005-</w:t>
      </w:r>
      <w:r>
        <w:rPr>
          <w:rFonts w:hint="eastAsia"/>
          <w:szCs w:val="24"/>
        </w:rPr>
        <w:t>20</w:t>
      </w:r>
      <w:r>
        <w:rPr>
          <w:szCs w:val="24"/>
        </w:rPr>
        <w:t>06</w:t>
      </w:r>
      <w:r>
        <w:rPr>
          <w:rFonts w:hAnsi="SimSun"/>
          <w:szCs w:val="24"/>
        </w:rPr>
        <w:t>年，英国</w:t>
      </w:r>
      <w:r>
        <w:rPr>
          <w:rFonts w:hAnsi="SimSun"/>
          <w:szCs w:val="24"/>
        </w:rPr>
        <w:t>遗产有</w:t>
      </w:r>
      <w:r>
        <w:rPr>
          <w:szCs w:val="24"/>
        </w:rPr>
        <w:t>595 000</w:t>
      </w:r>
      <w:r>
        <w:rPr>
          <w:rFonts w:hAnsi="SimSun"/>
          <w:szCs w:val="24"/>
        </w:rPr>
        <w:t>个成员，国家信托基金有</w:t>
      </w:r>
      <w:r>
        <w:rPr>
          <w:szCs w:val="24"/>
        </w:rPr>
        <w:t>3 392 000</w:t>
      </w:r>
      <w:r>
        <w:rPr>
          <w:rFonts w:hAnsi="SimSun"/>
          <w:szCs w:val="24"/>
        </w:rPr>
        <w:t>个成员。估计有</w:t>
      </w:r>
      <w:r>
        <w:rPr>
          <w:szCs w:val="24"/>
        </w:rPr>
        <w:t>400 000</w:t>
      </w:r>
      <w:r>
        <w:rPr>
          <w:rFonts w:hAnsi="SimSun"/>
          <w:szCs w:val="24"/>
        </w:rPr>
        <w:t>人都参加某种形式的志愿服务，以支持建成和历史环境。</w:t>
      </w:r>
    </w:p>
    <w:p w:rsidR="00000000" w:rsidRDefault="007F0021">
      <w:pPr>
        <w:spacing w:after="320"/>
        <w:rPr>
          <w:szCs w:val="24"/>
        </w:rPr>
      </w:pPr>
      <w:r>
        <w:rPr>
          <w:szCs w:val="24"/>
        </w:rPr>
        <w:t>358</w:t>
      </w:r>
      <w:r>
        <w:rPr>
          <w:rFonts w:hAnsi="SimSun"/>
          <w:szCs w:val="24"/>
        </w:rPr>
        <w:t>．遗产开放日是一年一度颂扬英格兰建筑和文化的活动。它由英国遗产资助，由公民信托基金通过志愿者网络予以管理。数千个经常对公共关闭或进去收费的建筑和遗址，都免费开放。相关活动，如导游、音乐会和家庭活动，都有助于再现从前。有</w:t>
      </w:r>
      <w:r>
        <w:rPr>
          <w:szCs w:val="24"/>
        </w:rPr>
        <w:t>100</w:t>
      </w:r>
      <w:r>
        <w:rPr>
          <w:rFonts w:hAnsi="SimSun"/>
          <w:szCs w:val="24"/>
        </w:rPr>
        <w:t>多万人参加了</w:t>
      </w:r>
      <w:r>
        <w:rPr>
          <w:szCs w:val="24"/>
        </w:rPr>
        <w:t>2006</w:t>
      </w:r>
      <w:r>
        <w:rPr>
          <w:rFonts w:hAnsi="SimSun"/>
          <w:szCs w:val="24"/>
        </w:rPr>
        <w:t>年的遗产开放日活动。</w:t>
      </w:r>
    </w:p>
    <w:p w:rsidR="00000000" w:rsidRDefault="007F0021">
      <w:pPr>
        <w:spacing w:after="320"/>
        <w:rPr>
          <w:rFonts w:hAnsi="SimSun"/>
          <w:u w:val="single"/>
        </w:rPr>
      </w:pPr>
      <w:r>
        <w:rPr>
          <w:rFonts w:hAnsi="SimSun"/>
          <w:u w:val="single"/>
        </w:rPr>
        <w:t>音乐</w:t>
      </w:r>
    </w:p>
    <w:p w:rsidR="00000000" w:rsidRDefault="007F0021">
      <w:pPr>
        <w:spacing w:after="320"/>
        <w:rPr>
          <w:szCs w:val="24"/>
        </w:rPr>
      </w:pPr>
      <w:r>
        <w:rPr>
          <w:szCs w:val="24"/>
        </w:rPr>
        <w:t>359</w:t>
      </w:r>
      <w:r>
        <w:rPr>
          <w:rFonts w:hAnsi="SimSun"/>
          <w:szCs w:val="24"/>
        </w:rPr>
        <w:t>．政府通过英格兰艺术委员会支持管弦乐队。现有</w:t>
      </w:r>
      <w:r>
        <w:rPr>
          <w:szCs w:val="24"/>
        </w:rPr>
        <w:t>8</w:t>
      </w:r>
      <w:r>
        <w:rPr>
          <w:rFonts w:hAnsi="SimSun"/>
          <w:szCs w:val="24"/>
        </w:rPr>
        <w:t>大交响乐团：伯恩茅斯交响乐团、伯明翰市交响</w:t>
      </w:r>
      <w:r>
        <w:rPr>
          <w:rFonts w:hAnsi="SimSun"/>
          <w:szCs w:val="24"/>
        </w:rPr>
        <w:t>乐团、哈莱乐团、伦敦爱乐乐团、伦敦交响乐团、爱乐交响乐团、皇家利物浦交响乐协会和皇家爱乐乐团。这些交响乐团都有庞大的教育和外联方案，致力于改善接触途径，影响新的受众。英格兰艺术委员会也支持一大批其他音乐组织，包括</w:t>
      </w:r>
      <w:r>
        <w:rPr>
          <w:szCs w:val="24"/>
        </w:rPr>
        <w:t>13</w:t>
      </w:r>
      <w:r>
        <w:rPr>
          <w:rFonts w:hAnsi="SimSun"/>
          <w:szCs w:val="24"/>
        </w:rPr>
        <w:t>个室内交响乐队及众多的歌剧、民间音乐、爵士乐和当代音乐组织，还有节日。</w:t>
      </w:r>
    </w:p>
    <w:p w:rsidR="00000000" w:rsidRDefault="007F0021">
      <w:pPr>
        <w:spacing w:after="320"/>
        <w:rPr>
          <w:rFonts w:hAnsi="SimSun"/>
          <w:u w:val="single"/>
        </w:rPr>
      </w:pPr>
      <w:r>
        <w:rPr>
          <w:rFonts w:hAnsi="SimSun"/>
          <w:u w:val="single"/>
        </w:rPr>
        <w:t>节日</w:t>
      </w:r>
    </w:p>
    <w:p w:rsidR="00000000" w:rsidRDefault="007F0021">
      <w:pPr>
        <w:rPr>
          <w:szCs w:val="24"/>
        </w:rPr>
      </w:pPr>
      <w:r>
        <w:rPr>
          <w:szCs w:val="24"/>
        </w:rPr>
        <w:t>360</w:t>
      </w:r>
      <w:r>
        <w:rPr>
          <w:rFonts w:hAnsi="SimSun"/>
          <w:szCs w:val="24"/>
        </w:rPr>
        <w:t>．多种多样的艺术节在联合王国各地举行，为颂扬文化艺术提供了机会。节日使许多人获得了新的文化体验，也具有影响深远的社会经济效益。活动不拘一格，有格拉斯顿伯里表演艺术节，</w:t>
      </w:r>
      <w:r>
        <w:rPr>
          <w:szCs w:val="24"/>
        </w:rPr>
        <w:t>2007</w:t>
      </w:r>
      <w:r>
        <w:rPr>
          <w:rFonts w:hAnsi="SimSun"/>
          <w:szCs w:val="24"/>
        </w:rPr>
        <w:t>年预计有</w:t>
      </w:r>
      <w:r>
        <w:rPr>
          <w:szCs w:val="24"/>
        </w:rPr>
        <w:t>170 000</w:t>
      </w:r>
      <w:r>
        <w:rPr>
          <w:rFonts w:hAnsi="SimSun"/>
          <w:szCs w:val="24"/>
        </w:rPr>
        <w:t>人参加，也有以社</w:t>
      </w:r>
      <w:r>
        <w:rPr>
          <w:rFonts w:hAnsi="SimSun"/>
          <w:szCs w:val="24"/>
        </w:rPr>
        <w:t>区为基础的专门节日。英格兰艺术委员会支持各种艺术形式举行多种多样的节日，包括格兰德博恩歌剧节、切尔滕纳姆文学节、利物浦两年一度艺术节</w:t>
      </w:r>
      <w:r>
        <w:rPr>
          <w:rFonts w:hint="eastAsia"/>
          <w:szCs w:val="24"/>
        </w:rPr>
        <w:t>——</w:t>
      </w:r>
      <w:r>
        <w:rPr>
          <w:rFonts w:hAnsi="SimSun"/>
          <w:szCs w:val="24"/>
        </w:rPr>
        <w:t>联合王国惟一的国际当代视觉艺术节、诺丁希尔狂欢节及布赖顿节，英格兰一年一度规模最大的多种艺术形式节。</w:t>
      </w:r>
    </w:p>
    <w:p w:rsidR="00000000" w:rsidRDefault="007F0021">
      <w:pPr>
        <w:spacing w:after="320"/>
        <w:rPr>
          <w:szCs w:val="24"/>
        </w:rPr>
      </w:pPr>
      <w:r>
        <w:rPr>
          <w:szCs w:val="24"/>
        </w:rPr>
        <w:t>361</w:t>
      </w:r>
      <w:r>
        <w:rPr>
          <w:rFonts w:hAnsi="SimSun"/>
          <w:szCs w:val="24"/>
        </w:rPr>
        <w:t>．除了永久图书馆、音乐厅、博物馆、美术馆、剧院和电影院，联合王国每年还有</w:t>
      </w:r>
      <w:r>
        <w:rPr>
          <w:szCs w:val="24"/>
        </w:rPr>
        <w:t>500</w:t>
      </w:r>
      <w:r>
        <w:rPr>
          <w:rFonts w:hAnsi="SimSun"/>
          <w:szCs w:val="24"/>
        </w:rPr>
        <w:t>多个专业艺术节。在英格兰，它们包括音乐（从格拉斯顿伯里音乐节（摇滚和流行音乐）至逍遥音乐会和伦敦亨德尔音乐节），文学和图书博览会、莎士比亚（在斯特拉特福德和伦敦）和其他戏剧节及其他各种艺术形</w:t>
      </w:r>
      <w:r>
        <w:rPr>
          <w:rFonts w:hAnsi="SimSun"/>
          <w:szCs w:val="24"/>
        </w:rPr>
        <w:t>式。一年一度的</w:t>
      </w:r>
      <w:r>
        <w:rPr>
          <w:rFonts w:hint="eastAsia"/>
          <w:szCs w:val="24"/>
        </w:rPr>
        <w:t>“</w:t>
      </w:r>
      <w:r>
        <w:rPr>
          <w:rFonts w:hAnsi="SimSun"/>
          <w:szCs w:val="24"/>
        </w:rPr>
        <w:t>遗产开放日</w:t>
      </w:r>
      <w:r>
        <w:rPr>
          <w:rFonts w:hint="eastAsia"/>
          <w:szCs w:val="24"/>
        </w:rPr>
        <w:t>”</w:t>
      </w:r>
      <w:r>
        <w:rPr>
          <w:rFonts w:hAnsi="SimSun"/>
          <w:szCs w:val="24"/>
        </w:rPr>
        <w:t>活动，提供了进入建成和历史环境通常不对公共开放的部分提供了机会（每年约有</w:t>
      </w:r>
      <w:r>
        <w:rPr>
          <w:szCs w:val="24"/>
        </w:rPr>
        <w:t>100</w:t>
      </w:r>
      <w:r>
        <w:rPr>
          <w:rFonts w:hAnsi="SimSun"/>
          <w:szCs w:val="24"/>
        </w:rPr>
        <w:t>万个参观者）。</w:t>
      </w:r>
    </w:p>
    <w:p w:rsidR="00000000" w:rsidRDefault="007F0021">
      <w:pPr>
        <w:spacing w:after="320"/>
        <w:rPr>
          <w:rFonts w:hAnsi="SimSun"/>
          <w:u w:val="single"/>
        </w:rPr>
      </w:pPr>
      <w:r>
        <w:rPr>
          <w:rFonts w:hAnsi="SimSun"/>
          <w:u w:val="single"/>
        </w:rPr>
        <w:t>接触</w:t>
      </w:r>
    </w:p>
    <w:p w:rsidR="00000000" w:rsidRDefault="007F0021">
      <w:pPr>
        <w:spacing w:after="320"/>
        <w:rPr>
          <w:szCs w:val="24"/>
        </w:rPr>
      </w:pPr>
      <w:r>
        <w:rPr>
          <w:szCs w:val="24"/>
        </w:rPr>
        <w:t>362</w:t>
      </w:r>
      <w:r>
        <w:rPr>
          <w:rFonts w:hAnsi="SimSun"/>
          <w:szCs w:val="24"/>
        </w:rPr>
        <w:t>．到</w:t>
      </w:r>
      <w:r>
        <w:rPr>
          <w:szCs w:val="24"/>
        </w:rPr>
        <w:t>2008</w:t>
      </w:r>
      <w:r>
        <w:rPr>
          <w:rFonts w:hAnsi="SimSun"/>
          <w:szCs w:val="24"/>
        </w:rPr>
        <w:t>年，增加黑人和少数民族群体成员、有限制行动自由残疾的人和社会经济下层群体的人接触艺术的程度，是政府的一个目标。作为改善所有人接触艺术的更广泛目标的一部分，</w:t>
      </w:r>
      <w:r>
        <w:rPr>
          <w:szCs w:val="24"/>
        </w:rPr>
        <w:t>2001</w:t>
      </w:r>
      <w:r>
        <w:rPr>
          <w:rFonts w:hAnsi="SimSun"/>
          <w:szCs w:val="24"/>
        </w:rPr>
        <w:t>年，政府对国家博物馆和美术馆实行免费参观，而自那时以来，参观这些胜地的人数增加了一倍。</w:t>
      </w:r>
    </w:p>
    <w:p w:rsidR="00000000" w:rsidRDefault="007F0021">
      <w:pPr>
        <w:rPr>
          <w:szCs w:val="24"/>
        </w:rPr>
      </w:pPr>
      <w:r>
        <w:rPr>
          <w:szCs w:val="24"/>
        </w:rPr>
        <w:t>363</w:t>
      </w:r>
      <w:r>
        <w:rPr>
          <w:rFonts w:hAnsi="SimSun"/>
          <w:szCs w:val="24"/>
        </w:rPr>
        <w:t>．政府也在打算为所有人提供接受艺术教育的机会，从学前学习到终身学习，接受正式和非正式的艺术教育。它与英格兰艺术</w:t>
      </w:r>
      <w:r>
        <w:rPr>
          <w:rFonts w:hAnsi="SimSun"/>
          <w:szCs w:val="24"/>
        </w:rPr>
        <w:t>委员会合作，为青少年提供体验艺术的充分机会，确保艺术教育达到适当质量。</w:t>
      </w:r>
      <w:r>
        <w:rPr>
          <w:szCs w:val="24"/>
        </w:rPr>
        <w:t>1999</w:t>
      </w:r>
      <w:r>
        <w:rPr>
          <w:rFonts w:hAnsi="SimSun"/>
          <w:szCs w:val="24"/>
        </w:rPr>
        <w:t>年，发起了一项倡议，使各学校能够与艺术组织联手制订全国课程。儿童小组可以拿到各种活动和表演的赠票，个人可以利用因特网发展自己的信息技术技能。英国遗产提供免费进入政府所有遗址古迹参观学习的机会。</w:t>
      </w:r>
      <w:r>
        <w:rPr>
          <w:szCs w:val="24"/>
        </w:rPr>
        <w:t>2005-2006</w:t>
      </w:r>
      <w:r>
        <w:rPr>
          <w:rFonts w:hAnsi="SimSun"/>
          <w:szCs w:val="24"/>
        </w:rPr>
        <w:t>年，英国遗产的遗址古迹主持了</w:t>
      </w:r>
      <w:r>
        <w:rPr>
          <w:rFonts w:hAnsi="SimSun" w:hint="eastAsia"/>
          <w:szCs w:val="24"/>
        </w:rPr>
        <w:t xml:space="preserve">    </w:t>
      </w:r>
      <w:r>
        <w:rPr>
          <w:szCs w:val="24"/>
        </w:rPr>
        <w:t>485 000</w:t>
      </w:r>
      <w:r>
        <w:rPr>
          <w:rFonts w:hAnsi="SimSun"/>
          <w:szCs w:val="24"/>
        </w:rPr>
        <w:t>次参观学习。</w:t>
      </w:r>
      <w:r>
        <w:rPr>
          <w:szCs w:val="24"/>
        </w:rPr>
        <w:t>6</w:t>
      </w:r>
      <w:r>
        <w:rPr>
          <w:rFonts w:hAnsi="SimSun"/>
          <w:szCs w:val="24"/>
        </w:rPr>
        <w:t>岁以上儿童和</w:t>
      </w:r>
      <w:r>
        <w:rPr>
          <w:szCs w:val="24"/>
        </w:rPr>
        <w:t>19</w:t>
      </w:r>
      <w:r>
        <w:rPr>
          <w:rFonts w:hAnsi="SimSun"/>
          <w:szCs w:val="24"/>
        </w:rPr>
        <w:t>岁以下的青少年，在成人成员的陪同下，都可以免费进入。</w:t>
      </w:r>
      <w:r>
        <w:rPr>
          <w:szCs w:val="24"/>
        </w:rPr>
        <w:t>2004</w:t>
      </w:r>
      <w:r>
        <w:rPr>
          <w:rFonts w:hAnsi="SimSun"/>
          <w:szCs w:val="24"/>
        </w:rPr>
        <w:t>至</w:t>
      </w:r>
      <w:r>
        <w:rPr>
          <w:szCs w:val="24"/>
        </w:rPr>
        <w:t>2006</w:t>
      </w:r>
      <w:r>
        <w:rPr>
          <w:rFonts w:hAnsi="SimSun"/>
          <w:szCs w:val="24"/>
        </w:rPr>
        <w:t>年期间，为</w:t>
      </w:r>
      <w:r>
        <w:rPr>
          <w:szCs w:val="24"/>
        </w:rPr>
        <w:t>40</w:t>
      </w:r>
      <w:r>
        <w:rPr>
          <w:rFonts w:hAnsi="SimSun"/>
          <w:szCs w:val="24"/>
        </w:rPr>
        <w:t>处英国遗产遗址开发了以遗址为基地的学习资源。这些意在为家庭和</w:t>
      </w:r>
      <w:r>
        <w:rPr>
          <w:rFonts w:hAnsi="SimSun"/>
          <w:szCs w:val="24"/>
        </w:rPr>
        <w:t>教育团体提供终年可以利用的活动。建筑和建成环境委员会的一项战略目的是，增加青少年与其环境的接触，加深对建筑物和空间发挥作用情况的了解，增进对建成环境的尊重，激励新一代选择建成环境专业。建筑和建成环境委员会通过一项称为《地点如何发挥作用》的方案，打算到</w:t>
      </w:r>
      <w:r>
        <w:rPr>
          <w:szCs w:val="24"/>
        </w:rPr>
        <w:t>2008</w:t>
      </w:r>
      <w:r>
        <w:rPr>
          <w:rFonts w:hAnsi="SimSun"/>
          <w:szCs w:val="24"/>
        </w:rPr>
        <w:t>年</w:t>
      </w:r>
      <w:r>
        <w:rPr>
          <w:szCs w:val="24"/>
        </w:rPr>
        <w:t>3</w:t>
      </w:r>
      <w:r>
        <w:rPr>
          <w:rFonts w:hAnsi="SimSun"/>
          <w:szCs w:val="24"/>
        </w:rPr>
        <w:t>月</w:t>
      </w:r>
      <w:r>
        <w:rPr>
          <w:szCs w:val="24"/>
        </w:rPr>
        <w:t>31</w:t>
      </w:r>
      <w:r>
        <w:rPr>
          <w:rFonts w:hAnsi="SimSun"/>
          <w:szCs w:val="24"/>
        </w:rPr>
        <w:t>日，利用建筑物和空间，为青少年开展</w:t>
      </w:r>
      <w:r>
        <w:rPr>
          <w:szCs w:val="24"/>
        </w:rPr>
        <w:t>50 000</w:t>
      </w:r>
      <w:r>
        <w:rPr>
          <w:rFonts w:hAnsi="SimSun"/>
          <w:szCs w:val="24"/>
        </w:rPr>
        <w:t>次优质教育活动。</w:t>
      </w:r>
    </w:p>
    <w:p w:rsidR="00000000" w:rsidRDefault="007F0021">
      <w:pPr>
        <w:rPr>
          <w:szCs w:val="24"/>
        </w:rPr>
      </w:pPr>
      <w:r>
        <w:rPr>
          <w:szCs w:val="24"/>
        </w:rPr>
        <w:t>364</w:t>
      </w:r>
      <w:r>
        <w:rPr>
          <w:rFonts w:hAnsi="SimSun"/>
          <w:szCs w:val="24"/>
        </w:rPr>
        <w:t>．</w:t>
      </w:r>
      <w:r>
        <w:rPr>
          <w:szCs w:val="24"/>
        </w:rPr>
        <w:t>2002</w:t>
      </w:r>
      <w:r>
        <w:rPr>
          <w:rFonts w:hAnsi="SimSun"/>
          <w:szCs w:val="24"/>
        </w:rPr>
        <w:t>年，政府和英格兰艺术委员会提供了它们在文化教育领域中的头号方案《创造性伙伴关系》。其设想是为</w:t>
      </w:r>
      <w:r>
        <w:rPr>
          <w:szCs w:val="24"/>
        </w:rPr>
        <w:t>5-18</w:t>
      </w:r>
      <w:r>
        <w:rPr>
          <w:rFonts w:hAnsi="SimSun"/>
          <w:szCs w:val="24"/>
        </w:rPr>
        <w:t>岁的在校儿童和教师提供机会，通过与创意组织和个人共同拟订长期项目</w:t>
      </w:r>
      <w:r>
        <w:rPr>
          <w:rFonts w:hAnsi="SimSun"/>
          <w:szCs w:val="24"/>
        </w:rPr>
        <w:t>，探索自己的创造能力。《创造性伙伴关系》主要集中在</w:t>
      </w:r>
      <w:r>
        <w:rPr>
          <w:rFonts w:hAnsi="SimSun" w:hint="eastAsia"/>
          <w:szCs w:val="24"/>
        </w:rPr>
        <w:t>35</w:t>
      </w:r>
      <w:r>
        <w:rPr>
          <w:rFonts w:hAnsi="SimSun" w:hint="eastAsia"/>
          <w:szCs w:val="24"/>
        </w:rPr>
        <w:t>个</w:t>
      </w:r>
      <w:r>
        <w:rPr>
          <w:rFonts w:hAnsi="SimSun"/>
          <w:szCs w:val="24"/>
        </w:rPr>
        <w:t>社会经济穷困地区，包括遭受农村隔离的地区。</w:t>
      </w:r>
    </w:p>
    <w:p w:rsidR="00000000" w:rsidRDefault="007F0021">
      <w:pPr>
        <w:rPr>
          <w:szCs w:val="24"/>
        </w:rPr>
      </w:pPr>
      <w:r>
        <w:rPr>
          <w:szCs w:val="24"/>
        </w:rPr>
        <w:t>365</w:t>
      </w:r>
      <w:r>
        <w:rPr>
          <w:rFonts w:hAnsi="SimSun"/>
          <w:szCs w:val="24"/>
        </w:rPr>
        <w:t>．艺术奖</w:t>
      </w:r>
      <w:r>
        <w:rPr>
          <w:szCs w:val="24"/>
        </w:rPr>
        <w:t>2005</w:t>
      </w:r>
      <w:r>
        <w:rPr>
          <w:rFonts w:hAnsi="SimSun"/>
          <w:szCs w:val="24"/>
        </w:rPr>
        <w:t>年由政府设立，艺术委员会经办。它是第一项承认</w:t>
      </w:r>
      <w:r>
        <w:rPr>
          <w:szCs w:val="24"/>
        </w:rPr>
        <w:t>11</w:t>
      </w:r>
      <w:r>
        <w:rPr>
          <w:rFonts w:hAnsi="SimSun"/>
          <w:szCs w:val="24"/>
        </w:rPr>
        <w:t>至</w:t>
      </w:r>
      <w:r>
        <w:rPr>
          <w:szCs w:val="24"/>
        </w:rPr>
        <w:t>25</w:t>
      </w:r>
      <w:r>
        <w:rPr>
          <w:rFonts w:hAnsi="SimSun"/>
          <w:szCs w:val="24"/>
        </w:rPr>
        <w:t>岁青年艺术家和青年艺术领袖发展的奖励计划。这项倡议赞扬青少年的创造进展，可以设金、银、铜三等，根据《全国资格框架》确认达到了</w:t>
      </w:r>
      <w:r>
        <w:rPr>
          <w:szCs w:val="24"/>
        </w:rPr>
        <w:t>1</w:t>
      </w:r>
      <w:r>
        <w:rPr>
          <w:rFonts w:hAnsi="SimSun"/>
          <w:szCs w:val="24"/>
        </w:rPr>
        <w:t>、</w:t>
      </w:r>
      <w:r>
        <w:rPr>
          <w:szCs w:val="24"/>
        </w:rPr>
        <w:t>2</w:t>
      </w:r>
      <w:r>
        <w:rPr>
          <w:rFonts w:hAnsi="SimSun"/>
          <w:szCs w:val="24"/>
        </w:rPr>
        <w:t>、</w:t>
      </w:r>
      <w:r>
        <w:rPr>
          <w:szCs w:val="24"/>
        </w:rPr>
        <w:t>3</w:t>
      </w:r>
      <w:r>
        <w:rPr>
          <w:rFonts w:hAnsi="SimSun"/>
          <w:szCs w:val="24"/>
        </w:rPr>
        <w:t>级标准。</w:t>
      </w:r>
    </w:p>
    <w:p w:rsidR="00000000" w:rsidRDefault="007F0021">
      <w:pPr>
        <w:rPr>
          <w:szCs w:val="24"/>
        </w:rPr>
      </w:pPr>
      <w:r>
        <w:rPr>
          <w:szCs w:val="24"/>
        </w:rPr>
        <w:t>366</w:t>
      </w:r>
      <w:r>
        <w:rPr>
          <w:rFonts w:hAnsi="SimSun"/>
          <w:szCs w:val="24"/>
        </w:rPr>
        <w:t>．</w:t>
      </w:r>
      <w:r>
        <w:rPr>
          <w:szCs w:val="24"/>
        </w:rPr>
        <w:t>2006</w:t>
      </w:r>
      <w:r>
        <w:rPr>
          <w:rFonts w:hAnsi="SimSun"/>
          <w:szCs w:val="24"/>
        </w:rPr>
        <w:t>年</w:t>
      </w:r>
      <w:r>
        <w:rPr>
          <w:szCs w:val="24"/>
        </w:rPr>
        <w:t>11</w:t>
      </w:r>
      <w:r>
        <w:rPr>
          <w:rFonts w:hAnsi="SimSun"/>
          <w:szCs w:val="24"/>
        </w:rPr>
        <w:t>月，政府发表了对保罗</w:t>
      </w:r>
      <w:r>
        <w:rPr>
          <w:szCs w:val="24"/>
        </w:rPr>
        <w:t>·</w:t>
      </w:r>
      <w:r>
        <w:rPr>
          <w:rFonts w:hAnsi="SimSun"/>
          <w:szCs w:val="24"/>
        </w:rPr>
        <w:t>罗伯茨的评论</w:t>
      </w:r>
      <w:r>
        <w:rPr>
          <w:rFonts w:hint="eastAsia"/>
          <w:szCs w:val="24"/>
        </w:rPr>
        <w:t>“</w:t>
      </w:r>
      <w:r>
        <w:rPr>
          <w:rFonts w:hAnsi="SimSun"/>
          <w:szCs w:val="24"/>
        </w:rPr>
        <w:t>培育青少年的创造力</w:t>
      </w:r>
      <w:r>
        <w:rPr>
          <w:rFonts w:hint="eastAsia"/>
          <w:szCs w:val="24"/>
        </w:rPr>
        <w:t>”</w:t>
      </w:r>
      <w:r>
        <w:rPr>
          <w:rFonts w:hAnsi="SimSun"/>
          <w:szCs w:val="24"/>
        </w:rPr>
        <w:t>（</w:t>
      </w:r>
      <w:r>
        <w:rPr>
          <w:szCs w:val="24"/>
        </w:rPr>
        <w:t>2006</w:t>
      </w:r>
      <w:r>
        <w:rPr>
          <w:rFonts w:hAnsi="SimSun"/>
          <w:szCs w:val="24"/>
        </w:rPr>
        <w:t>年</w:t>
      </w:r>
      <w:r>
        <w:rPr>
          <w:szCs w:val="24"/>
        </w:rPr>
        <w:t>7</w:t>
      </w:r>
      <w:r>
        <w:rPr>
          <w:rFonts w:hAnsi="SimSun"/>
          <w:szCs w:val="24"/>
        </w:rPr>
        <w:t>月）的答复，而且作为答复的一部分，也设立了一个创造和文化教育咨询委员会，以帮助落实报告中概述的各项建</w:t>
      </w:r>
      <w:r>
        <w:rPr>
          <w:rFonts w:hAnsi="SimSun"/>
          <w:szCs w:val="24"/>
        </w:rPr>
        <w:t>议。委员会由保罗</w:t>
      </w:r>
      <w:r>
        <w:rPr>
          <w:szCs w:val="24"/>
        </w:rPr>
        <w:t>·</w:t>
      </w:r>
      <w:r>
        <w:rPr>
          <w:rFonts w:hAnsi="SimSun"/>
          <w:szCs w:val="24"/>
        </w:rPr>
        <w:t>罗伯茨主持，成员都是政府这一领域的主要利益攸关者的代表，它将开办一年。</w:t>
      </w:r>
    </w:p>
    <w:p w:rsidR="00000000" w:rsidRDefault="007F0021">
      <w:pPr>
        <w:rPr>
          <w:szCs w:val="24"/>
        </w:rPr>
      </w:pPr>
      <w:r>
        <w:rPr>
          <w:szCs w:val="24"/>
        </w:rPr>
        <w:t>367</w:t>
      </w:r>
      <w:r>
        <w:rPr>
          <w:rFonts w:hAnsi="SimSun"/>
          <w:szCs w:val="24"/>
        </w:rPr>
        <w:t>．</w:t>
      </w:r>
      <w:r>
        <w:rPr>
          <w:rFonts w:hint="eastAsia"/>
          <w:szCs w:val="24"/>
        </w:rPr>
        <w:t>“</w:t>
      </w:r>
      <w:r>
        <w:rPr>
          <w:rFonts w:hAnsi="SimSun"/>
          <w:szCs w:val="24"/>
        </w:rPr>
        <w:t>音乐宣言</w:t>
      </w:r>
      <w:r>
        <w:rPr>
          <w:rFonts w:hint="eastAsia"/>
          <w:szCs w:val="24"/>
        </w:rPr>
        <w:t>”</w:t>
      </w:r>
      <w:r>
        <w:rPr>
          <w:rFonts w:hAnsi="SimSun"/>
          <w:szCs w:val="24"/>
        </w:rPr>
        <w:t>是</w:t>
      </w:r>
      <w:r>
        <w:rPr>
          <w:szCs w:val="24"/>
        </w:rPr>
        <w:t>2004</w:t>
      </w:r>
      <w:r>
        <w:rPr>
          <w:rFonts w:hAnsi="SimSun"/>
          <w:szCs w:val="24"/>
        </w:rPr>
        <w:t>年发起的一场运动，以便在</w:t>
      </w:r>
      <w:r>
        <w:rPr>
          <w:szCs w:val="24"/>
        </w:rPr>
        <w:t>3</w:t>
      </w:r>
      <w:r>
        <w:rPr>
          <w:rFonts w:hAnsi="SimSun"/>
          <w:szCs w:val="24"/>
        </w:rPr>
        <w:t>至</w:t>
      </w:r>
      <w:r>
        <w:rPr>
          <w:szCs w:val="24"/>
        </w:rPr>
        <w:t>5</w:t>
      </w:r>
      <w:r>
        <w:rPr>
          <w:rFonts w:hAnsi="SimSun"/>
          <w:szCs w:val="24"/>
        </w:rPr>
        <w:t>年的时间内改善音乐教育。它由政府与音乐组织、教育工作者、音乐家和音乐行业的六强联合会合作拟订。它提出了一种设想和一套优先事项，以儿童和青少年以为重点，发展音乐教育，确保青少年获得广泛的音乐体验。组织和个人都可以通过</w:t>
      </w:r>
      <w:r>
        <w:rPr>
          <w:rFonts w:hint="eastAsia"/>
          <w:szCs w:val="24"/>
        </w:rPr>
        <w:t>“</w:t>
      </w:r>
      <w:r>
        <w:rPr>
          <w:rFonts w:hAnsi="SimSun"/>
          <w:szCs w:val="24"/>
        </w:rPr>
        <w:t>音乐宣言</w:t>
      </w:r>
      <w:r>
        <w:rPr>
          <w:rFonts w:hint="eastAsia"/>
          <w:szCs w:val="24"/>
        </w:rPr>
        <w:t>”</w:t>
      </w:r>
      <w:r>
        <w:rPr>
          <w:rFonts w:hAnsi="SimSun"/>
          <w:szCs w:val="24"/>
        </w:rPr>
        <w:t>网站</w:t>
      </w:r>
      <w:r>
        <w:rPr>
          <w:rStyle w:val="FootnoteReference"/>
          <w:rFonts w:eastAsia="SimSun"/>
          <w:spacing w:val="10"/>
          <w:szCs w:val="24"/>
        </w:rPr>
        <w:footnoteReference w:id="165"/>
      </w:r>
      <w:r>
        <w:rPr>
          <w:rFonts w:hint="eastAsia"/>
          <w:szCs w:val="24"/>
        </w:rPr>
        <w:t>“</w:t>
      </w:r>
      <w:r>
        <w:rPr>
          <w:rFonts w:hAnsi="SimSun"/>
          <w:szCs w:val="24"/>
        </w:rPr>
        <w:t>签名</w:t>
      </w:r>
      <w:r>
        <w:rPr>
          <w:rFonts w:hint="eastAsia"/>
          <w:szCs w:val="24"/>
        </w:rPr>
        <w:t>”</w:t>
      </w:r>
      <w:r>
        <w:rPr>
          <w:rFonts w:hAnsi="SimSun"/>
          <w:szCs w:val="24"/>
        </w:rPr>
        <w:t>支持这一项调查和优先事项声明，也可能张贴认捐资源和方案来展示自己的独特贡献。</w:t>
      </w:r>
    </w:p>
    <w:p w:rsidR="00000000" w:rsidRDefault="007F0021">
      <w:pPr>
        <w:spacing w:after="320"/>
        <w:rPr>
          <w:szCs w:val="24"/>
        </w:rPr>
      </w:pPr>
      <w:r>
        <w:rPr>
          <w:szCs w:val="24"/>
        </w:rPr>
        <w:t>368</w:t>
      </w:r>
      <w:r>
        <w:rPr>
          <w:rFonts w:hAnsi="SimSun"/>
          <w:szCs w:val="24"/>
        </w:rPr>
        <w:t>．英格兰艺术委员会也为有遭受社会排斥危</w:t>
      </w:r>
      <w:r>
        <w:rPr>
          <w:rFonts w:hAnsi="SimSun"/>
          <w:szCs w:val="24"/>
        </w:rPr>
        <w:t>险的青少年提供艺术机会，特别是通过</w:t>
      </w:r>
      <w:r>
        <w:rPr>
          <w:szCs w:val="24"/>
        </w:rPr>
        <w:t>2002</w:t>
      </w:r>
      <w:r>
        <w:rPr>
          <w:rFonts w:hAnsi="SimSun"/>
          <w:szCs w:val="24"/>
        </w:rPr>
        <w:t>年与青年司法委员会建立的伙伴关系提供艺术机会。为有犯罪危险的青少年开办的艺术署期学院，为从业人员设立的艺术和青年司法奖，诸如此类的计划都已经确立。此外，</w:t>
      </w:r>
      <w:r>
        <w:rPr>
          <w:szCs w:val="24"/>
        </w:rPr>
        <w:t>2006</w:t>
      </w:r>
      <w:r>
        <w:rPr>
          <w:rFonts w:hAnsi="SimSun"/>
          <w:szCs w:val="24"/>
        </w:rPr>
        <w:t>年，青年音乐获得</w:t>
      </w:r>
      <w:r>
        <w:rPr>
          <w:szCs w:val="24"/>
        </w:rPr>
        <w:t>666 000</w:t>
      </w:r>
      <w:r>
        <w:rPr>
          <w:rFonts w:hAnsi="SimSun"/>
          <w:szCs w:val="24"/>
        </w:rPr>
        <w:t>英镑资金，用于在两年内推展一项音乐教育方案。这项方案为青少年提供参加一对一和团体教育课程的机会，青少年可以从教育者那里获得知识和经验。</w:t>
      </w:r>
    </w:p>
    <w:p w:rsidR="00000000" w:rsidRDefault="007F0021">
      <w:pPr>
        <w:spacing w:after="320"/>
        <w:rPr>
          <w:rFonts w:hAnsi="SimSun"/>
          <w:u w:val="single"/>
        </w:rPr>
      </w:pPr>
      <w:r>
        <w:rPr>
          <w:rFonts w:hAnsi="SimSun"/>
          <w:u w:val="single"/>
        </w:rPr>
        <w:t>文化少数</w:t>
      </w:r>
    </w:p>
    <w:p w:rsidR="00000000" w:rsidRDefault="007F0021">
      <w:pPr>
        <w:rPr>
          <w:szCs w:val="24"/>
        </w:rPr>
      </w:pPr>
      <w:r>
        <w:rPr>
          <w:szCs w:val="24"/>
        </w:rPr>
        <w:t>369</w:t>
      </w:r>
      <w:r>
        <w:rPr>
          <w:rFonts w:hAnsi="SimSun"/>
          <w:szCs w:val="24"/>
        </w:rPr>
        <w:t>．文化多样性公认是联合王国文化生活的一个重要因素。社区和商业活动包括：</w:t>
      </w:r>
    </w:p>
    <w:p w:rsidR="00000000" w:rsidRDefault="007F0021">
      <w:pPr>
        <w:numPr>
          <w:ilvl w:val="1"/>
          <w:numId w:val="43"/>
        </w:numPr>
        <w:tabs>
          <w:tab w:val="clear" w:pos="1360"/>
          <w:tab w:val="left" w:pos="1155"/>
        </w:tabs>
        <w:ind w:left="1155" w:hanging="525"/>
        <w:rPr>
          <w:szCs w:val="24"/>
        </w:rPr>
      </w:pPr>
      <w:r>
        <w:rPr>
          <w:rFonts w:hAnsi="SimSun"/>
          <w:szCs w:val="24"/>
        </w:rPr>
        <w:t>广播：除了上述</w:t>
      </w:r>
      <w:r>
        <w:rPr>
          <w:szCs w:val="24"/>
        </w:rPr>
        <w:t>26</w:t>
      </w:r>
      <w:r>
        <w:rPr>
          <w:rFonts w:hAnsi="SimSun"/>
          <w:szCs w:val="24"/>
        </w:rPr>
        <w:t>个左右的非欧洲语言服务外，还有大约</w:t>
      </w:r>
      <w:r>
        <w:rPr>
          <w:szCs w:val="24"/>
        </w:rPr>
        <w:t>16</w:t>
      </w:r>
      <w:r>
        <w:rPr>
          <w:rFonts w:hAnsi="SimSun"/>
          <w:szCs w:val="24"/>
        </w:rPr>
        <w:t>个有线和地方</w:t>
      </w:r>
      <w:r>
        <w:rPr>
          <w:szCs w:val="24"/>
        </w:rPr>
        <w:t>/</w:t>
      </w:r>
      <w:r>
        <w:rPr>
          <w:rFonts w:hAnsi="SimSun"/>
          <w:szCs w:val="24"/>
        </w:rPr>
        <w:t>社区服务，迎合少数群体的需要，包括伦敦土耳其语、伦敦希腊语、加勒比一号电视、非洲独立电视、亚洲之声和资产电视。</w:t>
      </w:r>
    </w:p>
    <w:p w:rsidR="00000000" w:rsidRDefault="007F0021">
      <w:pPr>
        <w:numPr>
          <w:ilvl w:val="1"/>
          <w:numId w:val="43"/>
        </w:numPr>
        <w:tabs>
          <w:tab w:val="clear" w:pos="1360"/>
          <w:tab w:val="left" w:pos="1155"/>
        </w:tabs>
        <w:ind w:left="1155" w:hanging="525"/>
        <w:rPr>
          <w:szCs w:val="24"/>
        </w:rPr>
      </w:pPr>
      <w:r>
        <w:rPr>
          <w:rFonts w:hAnsi="SimSun"/>
          <w:szCs w:val="24"/>
        </w:rPr>
        <w:t>废除奴隶贸易。庆祝大英帝国废除奴隶贸易</w:t>
      </w:r>
      <w:r>
        <w:rPr>
          <w:szCs w:val="24"/>
        </w:rPr>
        <w:t>200</w:t>
      </w:r>
      <w:r>
        <w:rPr>
          <w:rFonts w:hAnsi="SimSun"/>
          <w:szCs w:val="24"/>
        </w:rPr>
        <w:t>周年的活动正在全国各地举行，整个</w:t>
      </w:r>
      <w:r>
        <w:rPr>
          <w:szCs w:val="24"/>
        </w:rPr>
        <w:t>2007</w:t>
      </w:r>
      <w:r>
        <w:rPr>
          <w:rFonts w:hAnsi="SimSun"/>
          <w:szCs w:val="24"/>
        </w:rPr>
        <w:t>年和以后也要举行。中央政府一直与黑人和少数民族网络、与媒体的地方广播电视台积极接触。纪念</w:t>
      </w:r>
      <w:r>
        <w:rPr>
          <w:szCs w:val="24"/>
        </w:rPr>
        <w:t>200</w:t>
      </w:r>
      <w:r>
        <w:rPr>
          <w:rFonts w:hAnsi="SimSun"/>
          <w:szCs w:val="24"/>
        </w:rPr>
        <w:t>周年的活动，多数都由文化机构和社区团体组织。遗产彩票基金把</w:t>
      </w:r>
      <w:r>
        <w:rPr>
          <w:szCs w:val="24"/>
        </w:rPr>
        <w:t>1000</w:t>
      </w:r>
      <w:r>
        <w:rPr>
          <w:rFonts w:hAnsi="SimSun"/>
          <w:szCs w:val="24"/>
        </w:rPr>
        <w:t>多万英镑的赠款授予</w:t>
      </w:r>
      <w:r>
        <w:rPr>
          <w:szCs w:val="24"/>
        </w:rPr>
        <w:t>100</w:t>
      </w:r>
      <w:r>
        <w:rPr>
          <w:rFonts w:hAnsi="SimSun"/>
          <w:szCs w:val="24"/>
        </w:rPr>
        <w:t>多个项目，包括授予一个社区团体的金额最大的单笔奖</w:t>
      </w:r>
      <w:r>
        <w:rPr>
          <w:szCs w:val="24"/>
        </w:rPr>
        <w:t>408 000</w:t>
      </w:r>
      <w:r>
        <w:rPr>
          <w:rFonts w:hAnsi="SimSun"/>
          <w:szCs w:val="24"/>
        </w:rPr>
        <w:t>英镑，以帮助利兹西印度中心慈善信托基金开办一项活动方案，</w:t>
      </w:r>
      <w:r>
        <w:rPr>
          <w:rFonts w:hAnsi="SimSun"/>
          <w:szCs w:val="24"/>
        </w:rPr>
        <w:t>让当地社区参加</w:t>
      </w:r>
      <w:r>
        <w:rPr>
          <w:szCs w:val="24"/>
        </w:rPr>
        <w:t>200</w:t>
      </w:r>
      <w:r>
        <w:rPr>
          <w:rFonts w:hAnsi="SimSun"/>
          <w:szCs w:val="24"/>
        </w:rPr>
        <w:t>周年纪念活动。</w:t>
      </w:r>
    </w:p>
    <w:p w:rsidR="00000000" w:rsidRDefault="007F0021">
      <w:pPr>
        <w:numPr>
          <w:ilvl w:val="1"/>
          <w:numId w:val="43"/>
        </w:numPr>
        <w:tabs>
          <w:tab w:val="clear" w:pos="1360"/>
          <w:tab w:val="left" w:pos="1155"/>
        </w:tabs>
        <w:ind w:left="1155" w:hanging="525"/>
        <w:rPr>
          <w:szCs w:val="24"/>
        </w:rPr>
      </w:pPr>
      <w:r>
        <w:rPr>
          <w:rFonts w:hAnsi="SimSun"/>
          <w:szCs w:val="24"/>
        </w:rPr>
        <w:t>艺术。许多艺术团体都为本地社区的福利做出了贡献，如关于南亚舞蹈的</w:t>
      </w:r>
      <w:r>
        <w:rPr>
          <w:szCs w:val="24"/>
        </w:rPr>
        <w:t>Sampad</w:t>
      </w:r>
      <w:r>
        <w:rPr>
          <w:rFonts w:hAnsi="SimSun"/>
          <w:szCs w:val="24"/>
        </w:rPr>
        <w:t>和</w:t>
      </w:r>
      <w:r>
        <w:rPr>
          <w:szCs w:val="24"/>
        </w:rPr>
        <w:t>Akademi</w:t>
      </w:r>
      <w:r>
        <w:rPr>
          <w:rFonts w:hAnsi="SimSun"/>
          <w:szCs w:val="24"/>
        </w:rPr>
        <w:t>。穆斯林犹太青年剧院的作品旨在通过戏剧调和不同信仰，增进社区的凝聚力。</w:t>
      </w:r>
    </w:p>
    <w:p w:rsidR="00000000" w:rsidRDefault="007F0021">
      <w:pPr>
        <w:spacing w:after="320"/>
        <w:rPr>
          <w:rFonts w:hAnsi="SimSun"/>
          <w:u w:val="single"/>
        </w:rPr>
      </w:pPr>
      <w:r>
        <w:rPr>
          <w:rFonts w:hAnsi="SimSun"/>
          <w:u w:val="single"/>
        </w:rPr>
        <w:t>残疾人</w:t>
      </w:r>
    </w:p>
    <w:p w:rsidR="00000000" w:rsidRDefault="007F0021">
      <w:pPr>
        <w:rPr>
          <w:szCs w:val="24"/>
        </w:rPr>
      </w:pPr>
      <w:r>
        <w:rPr>
          <w:szCs w:val="24"/>
        </w:rPr>
        <w:t>370</w:t>
      </w:r>
      <w:r>
        <w:rPr>
          <w:rFonts w:hAnsi="SimSun"/>
          <w:szCs w:val="24"/>
        </w:rPr>
        <w:t>．各艺术委员会一直与其客户密切合作，确保残疾人亲身参与文化活动；这种参与是国家彩票授予所有补助金的一项标准。</w:t>
      </w:r>
      <w:r>
        <w:rPr>
          <w:szCs w:val="24"/>
        </w:rPr>
        <w:t>2006</w:t>
      </w:r>
      <w:r>
        <w:rPr>
          <w:rFonts w:hAnsi="SimSun"/>
          <w:szCs w:val="24"/>
        </w:rPr>
        <w:t>年，英格兰艺术委员会制订了一项残疾平等计划，它们经常资助的组织都在履行同样程序。英格兰艺术委员会有一个艺术和残疾咨询与监测委员会，它的许多咨询小组中都有残疾人。英国遗产也旨在确保其古</w:t>
      </w:r>
      <w:r>
        <w:rPr>
          <w:rFonts w:hAnsi="SimSun"/>
          <w:szCs w:val="24"/>
        </w:rPr>
        <w:t>迹建筑尽可能让更多人参观。现在已出版了有关</w:t>
      </w:r>
      <w:r>
        <w:rPr>
          <w:rFonts w:hint="eastAsia"/>
          <w:szCs w:val="24"/>
        </w:rPr>
        <w:t>“</w:t>
      </w:r>
      <w:r>
        <w:rPr>
          <w:rFonts w:hAnsi="SimSun"/>
          <w:szCs w:val="24"/>
        </w:rPr>
        <w:t>进入历史遗产捷径</w:t>
      </w:r>
      <w:r>
        <w:rPr>
          <w:rFonts w:hint="eastAsia"/>
          <w:szCs w:val="24"/>
        </w:rPr>
        <w:t>”</w:t>
      </w:r>
      <w:r>
        <w:rPr>
          <w:rFonts w:hAnsi="SimSun"/>
          <w:szCs w:val="24"/>
        </w:rPr>
        <w:t>和</w:t>
      </w:r>
      <w:r>
        <w:rPr>
          <w:rFonts w:hint="eastAsia"/>
          <w:szCs w:val="24"/>
        </w:rPr>
        <w:t>“</w:t>
      </w:r>
      <w:r>
        <w:rPr>
          <w:rFonts w:hAnsi="SimSun"/>
          <w:szCs w:val="24"/>
        </w:rPr>
        <w:t>进入历史环境捷径</w:t>
      </w:r>
      <w:r>
        <w:rPr>
          <w:rFonts w:hint="eastAsia"/>
          <w:szCs w:val="24"/>
        </w:rPr>
        <w:t>”</w:t>
      </w:r>
      <w:r>
        <w:rPr>
          <w:rFonts w:hAnsi="SimSun"/>
          <w:szCs w:val="24"/>
        </w:rPr>
        <w:t>的指导说明，就最广泛地接触历史财产，同时又为所有人保护这些财产的特性和趣味，指导提供商。</w:t>
      </w:r>
    </w:p>
    <w:p w:rsidR="00000000" w:rsidRDefault="007F0021">
      <w:pPr>
        <w:rPr>
          <w:szCs w:val="24"/>
        </w:rPr>
      </w:pPr>
      <w:r>
        <w:rPr>
          <w:szCs w:val="24"/>
        </w:rPr>
        <w:t>371</w:t>
      </w:r>
      <w:r>
        <w:rPr>
          <w:rFonts w:hAnsi="SimSun"/>
          <w:szCs w:val="24"/>
        </w:rPr>
        <w:t>．各艺术委员会努力确保残疾人能够以业余爱好者和专业人士的身份参加文化活动。英格兰艺术委员会资助促进对残疾问题认识的全国残疾人艺术论坛。它还资助各种组织，如心与灵、</w:t>
      </w:r>
      <w:r>
        <w:rPr>
          <w:szCs w:val="24"/>
        </w:rPr>
        <w:t>Candoco</w:t>
      </w:r>
      <w:r>
        <w:rPr>
          <w:rFonts w:hAnsi="SimSun"/>
          <w:szCs w:val="24"/>
        </w:rPr>
        <w:t>舞蹈公司和格里伊三姐妹戏剧公司，它们使有身体残疾或学习困难的人参加艺术。主要艺术组织还有残疾人学徒计划。</w:t>
      </w:r>
    </w:p>
    <w:p w:rsidR="00000000" w:rsidRDefault="007F0021">
      <w:pPr>
        <w:rPr>
          <w:szCs w:val="24"/>
        </w:rPr>
      </w:pPr>
      <w:r>
        <w:rPr>
          <w:szCs w:val="24"/>
        </w:rPr>
        <w:t>372</w:t>
      </w:r>
      <w:r>
        <w:rPr>
          <w:rFonts w:hAnsi="SimSun"/>
          <w:szCs w:val="24"/>
        </w:rPr>
        <w:t>．博物馆、图书馆和档案馆理事会是博物馆、图书</w:t>
      </w:r>
      <w:r>
        <w:rPr>
          <w:rFonts w:hAnsi="SimSun"/>
          <w:szCs w:val="24"/>
        </w:rPr>
        <w:t>馆和档案馆的战略牵头机构。博物馆、图书馆和档案馆理事会自</w:t>
      </w:r>
      <w:r>
        <w:rPr>
          <w:szCs w:val="24"/>
        </w:rPr>
        <w:t>2001</w:t>
      </w:r>
      <w:r>
        <w:rPr>
          <w:rFonts w:hAnsi="SimSun"/>
          <w:szCs w:val="24"/>
        </w:rPr>
        <w:t>年成立以来，积极促进残疾人接触。至今举行的活动包括全国博物馆、图书馆和档案馆理事会残疾调查，即全国检查，重点检查残疾人和学习困难的用户是否能够登录网站；检查在残疾组织指导小组的指导下编撰的报告和新框架。通过人民网创造可接触的技术，使英格兰</w:t>
      </w:r>
      <w:r>
        <w:rPr>
          <w:rFonts w:hAnsi="SimSun" w:hint="eastAsia"/>
          <w:szCs w:val="24"/>
        </w:rPr>
        <w:t xml:space="preserve">   </w:t>
      </w:r>
      <w:r>
        <w:rPr>
          <w:szCs w:val="24"/>
        </w:rPr>
        <w:t>3</w:t>
      </w:r>
      <w:r>
        <w:rPr>
          <w:rFonts w:hint="eastAsia"/>
          <w:szCs w:val="24"/>
        </w:rPr>
        <w:t xml:space="preserve"> </w:t>
      </w:r>
      <w:r>
        <w:rPr>
          <w:szCs w:val="24"/>
        </w:rPr>
        <w:t>000</w:t>
      </w:r>
      <w:r>
        <w:rPr>
          <w:rFonts w:hAnsi="SimSun"/>
          <w:szCs w:val="24"/>
        </w:rPr>
        <w:t>多家公共图书馆安装了</w:t>
      </w:r>
      <w:r>
        <w:rPr>
          <w:szCs w:val="24"/>
        </w:rPr>
        <w:t>30</w:t>
      </w:r>
      <w:r>
        <w:rPr>
          <w:rFonts w:hint="eastAsia"/>
          <w:szCs w:val="24"/>
        </w:rPr>
        <w:t xml:space="preserve"> </w:t>
      </w:r>
      <w:r>
        <w:rPr>
          <w:szCs w:val="24"/>
        </w:rPr>
        <w:t>000</w:t>
      </w:r>
      <w:r>
        <w:rPr>
          <w:rFonts w:hAnsi="SimSun"/>
          <w:szCs w:val="24"/>
        </w:rPr>
        <w:t>万台装上宽带的计算机（</w:t>
      </w:r>
      <w:r>
        <w:rPr>
          <w:szCs w:val="24"/>
        </w:rPr>
        <w:t>2001/</w:t>
      </w:r>
      <w:r>
        <w:rPr>
          <w:rFonts w:hint="eastAsia"/>
          <w:szCs w:val="24"/>
        </w:rPr>
        <w:t>20</w:t>
      </w:r>
      <w:r>
        <w:rPr>
          <w:szCs w:val="24"/>
        </w:rPr>
        <w:t>02</w:t>
      </w:r>
      <w:r>
        <w:rPr>
          <w:rFonts w:hAnsi="SimSun"/>
          <w:szCs w:val="24"/>
        </w:rPr>
        <w:t>年）。有</w:t>
      </w:r>
      <w:r>
        <w:rPr>
          <w:szCs w:val="24"/>
        </w:rPr>
        <w:t>70%</w:t>
      </w:r>
      <w:r>
        <w:rPr>
          <w:rFonts w:hAnsi="SimSun"/>
          <w:szCs w:val="24"/>
        </w:rPr>
        <w:t>以上的图书馆服务提供辅助和可接触技术。从是否便于残疾人出入的角度发送地区博物馆的复兴方案已制订，以促进在</w:t>
      </w:r>
      <w:r>
        <w:rPr>
          <w:szCs w:val="24"/>
        </w:rPr>
        <w:t>21</w:t>
      </w:r>
      <w:r>
        <w:rPr>
          <w:rFonts w:hAnsi="SimSun"/>
          <w:szCs w:val="24"/>
        </w:rPr>
        <w:t>世纪的博物馆中获利以参观者为主的更美好体验。柯彻斯特市博物馆，被视为实施残疾人平行方面的一个国际领先机构</w:t>
      </w:r>
      <w:r>
        <w:rPr>
          <w:szCs w:val="24"/>
        </w:rPr>
        <w:t>（</w:t>
      </w:r>
      <w:r>
        <w:rPr>
          <w:szCs w:val="24"/>
        </w:rPr>
        <w:t>2005-2007</w:t>
      </w:r>
      <w:r>
        <w:rPr>
          <w:rFonts w:hAnsi="SimSun"/>
          <w:szCs w:val="24"/>
        </w:rPr>
        <w:t>年</w:t>
      </w:r>
      <w:r>
        <w:rPr>
          <w:szCs w:val="24"/>
        </w:rPr>
        <w:t>）</w:t>
      </w:r>
      <w:r>
        <w:rPr>
          <w:rFonts w:hAnsi="SimSun"/>
          <w:szCs w:val="24"/>
        </w:rPr>
        <w:t>，为创立一个残疾历史网提供了资金。</w:t>
      </w:r>
    </w:p>
    <w:p w:rsidR="00000000" w:rsidRDefault="007F0021">
      <w:pPr>
        <w:spacing w:after="320"/>
        <w:rPr>
          <w:szCs w:val="24"/>
        </w:rPr>
      </w:pPr>
      <w:r>
        <w:rPr>
          <w:szCs w:val="24"/>
        </w:rPr>
        <w:t>373</w:t>
      </w:r>
      <w:r>
        <w:rPr>
          <w:rFonts w:hAnsi="SimSun"/>
          <w:szCs w:val="24"/>
        </w:rPr>
        <w:t>．为了满足博物馆、图书馆和档案馆理事会</w:t>
      </w:r>
      <w:r>
        <w:rPr>
          <w:szCs w:val="24"/>
        </w:rPr>
        <w:t>2001</w:t>
      </w:r>
      <w:r>
        <w:rPr>
          <w:rFonts w:hAnsi="SimSun"/>
          <w:szCs w:val="24"/>
        </w:rPr>
        <w:t>年残疾调查查明的需要，博物馆、图书馆和档案馆理事会制订了自己的残疾一揽子计划、一份残疾清单和一个残疾专家数据库。每个都自成一体，用以处理博物馆、图书馆和档案馆中存在的接触和平等问题。在残疾顾问的支持下，它们为图书馆工作人员提供了一种网上学习资源</w:t>
      </w:r>
      <w:r>
        <w:rPr>
          <w:rFonts w:hint="eastAsia"/>
          <w:szCs w:val="24"/>
        </w:rPr>
        <w:t>“</w:t>
      </w:r>
      <w:r>
        <w:rPr>
          <w:rFonts w:hAnsi="SimSun"/>
          <w:szCs w:val="24"/>
        </w:rPr>
        <w:t>为残疾人提供服务</w:t>
      </w:r>
      <w:r>
        <w:rPr>
          <w:rFonts w:hint="eastAsia"/>
          <w:szCs w:val="24"/>
        </w:rPr>
        <w:t>”</w:t>
      </w:r>
      <w:r>
        <w:rPr>
          <w:rFonts w:hAnsi="SimSun"/>
          <w:szCs w:val="24"/>
        </w:rPr>
        <w:t>，这包括对残疾服务用户和管理人员</w:t>
      </w:r>
      <w:r>
        <w:rPr>
          <w:rFonts w:hAnsi="SimSun"/>
          <w:szCs w:val="24"/>
        </w:rPr>
        <w:t>的若干录像采访。与大不列颠博物馆和</w:t>
      </w:r>
      <w:r>
        <w:rPr>
          <w:szCs w:val="24"/>
        </w:rPr>
        <w:t>24</w:t>
      </w:r>
      <w:r>
        <w:rPr>
          <w:rFonts w:hAnsi="SimSun"/>
          <w:szCs w:val="24"/>
        </w:rPr>
        <w:t>小时博物馆合伙，颁发了奖励博物馆、图书馆和网站进入情况优异的年度</w:t>
      </w:r>
      <w:r>
        <w:rPr>
          <w:rFonts w:hint="eastAsia"/>
          <w:szCs w:val="24"/>
        </w:rPr>
        <w:t>“</w:t>
      </w:r>
      <w:r>
        <w:rPr>
          <w:rFonts w:hAnsi="SimSun"/>
          <w:szCs w:val="24"/>
        </w:rPr>
        <w:t>乔迪奖</w:t>
      </w:r>
      <w:r>
        <w:rPr>
          <w:rFonts w:hint="eastAsia"/>
          <w:szCs w:val="24"/>
        </w:rPr>
        <w:t>”</w:t>
      </w:r>
      <w:r>
        <w:rPr>
          <w:rFonts w:hAnsi="SimSun"/>
          <w:szCs w:val="24"/>
        </w:rPr>
        <w:t>。博物馆、图书馆和档案馆理事会目前正拟订</w:t>
      </w:r>
      <w:r>
        <w:rPr>
          <w:szCs w:val="24"/>
        </w:rPr>
        <w:t>2007-</w:t>
      </w:r>
      <w:r>
        <w:rPr>
          <w:rFonts w:hint="eastAsia"/>
          <w:szCs w:val="24"/>
        </w:rPr>
        <w:t>20</w:t>
      </w:r>
      <w:r>
        <w:rPr>
          <w:szCs w:val="24"/>
        </w:rPr>
        <w:t>10</w:t>
      </w:r>
      <w:r>
        <w:rPr>
          <w:rFonts w:hAnsi="SimSun"/>
          <w:szCs w:val="24"/>
        </w:rPr>
        <w:t>年的《残疾人平等计划》。</w:t>
      </w:r>
      <w:r>
        <w:rPr>
          <w:szCs w:val="24"/>
        </w:rPr>
        <w:t>2007-</w:t>
      </w:r>
      <w:r>
        <w:rPr>
          <w:rFonts w:hint="eastAsia"/>
          <w:szCs w:val="24"/>
        </w:rPr>
        <w:t>20</w:t>
      </w:r>
      <w:r>
        <w:rPr>
          <w:szCs w:val="24"/>
        </w:rPr>
        <w:t>08</w:t>
      </w:r>
      <w:r>
        <w:rPr>
          <w:rFonts w:hAnsi="SimSun"/>
          <w:szCs w:val="24"/>
        </w:rPr>
        <w:t>年几项促进残疾人接触与平等的倡议已规划妥当，并将载入详细的《残疾平等计划》中。</w:t>
      </w:r>
    </w:p>
    <w:p w:rsidR="00000000" w:rsidRDefault="007F0021">
      <w:pPr>
        <w:spacing w:after="320"/>
        <w:rPr>
          <w:rFonts w:hAnsi="SimSun"/>
          <w:u w:val="single"/>
        </w:rPr>
      </w:pPr>
      <w:r>
        <w:rPr>
          <w:rFonts w:hAnsi="SimSun"/>
          <w:u w:val="single"/>
        </w:rPr>
        <w:t>科学进展及其应用</w:t>
      </w:r>
    </w:p>
    <w:p w:rsidR="00000000" w:rsidRDefault="007F0021">
      <w:pPr>
        <w:rPr>
          <w:szCs w:val="24"/>
        </w:rPr>
      </w:pPr>
      <w:r>
        <w:rPr>
          <w:szCs w:val="24"/>
        </w:rPr>
        <w:t>374</w:t>
      </w:r>
      <w:r>
        <w:rPr>
          <w:rFonts w:hAnsi="SimSun"/>
          <w:szCs w:val="24"/>
        </w:rPr>
        <w:t>．联合王国人人都有权利享受科学进展及其应用的好处。政府的</w:t>
      </w:r>
      <w:r>
        <w:rPr>
          <w:rFonts w:hint="eastAsia"/>
          <w:szCs w:val="24"/>
        </w:rPr>
        <w:t>“</w:t>
      </w:r>
      <w:r>
        <w:rPr>
          <w:rFonts w:hAnsi="SimSun"/>
          <w:szCs w:val="24"/>
        </w:rPr>
        <w:t>公众参与科学技术方案</w:t>
      </w:r>
      <w:r>
        <w:rPr>
          <w:rFonts w:hint="eastAsia"/>
          <w:szCs w:val="24"/>
        </w:rPr>
        <w:t>”</w:t>
      </w:r>
      <w:r>
        <w:rPr>
          <w:rFonts w:hAnsi="SimSun"/>
          <w:szCs w:val="24"/>
        </w:rPr>
        <w:t>，近年来已从简单地加深公众对科学的了解，转向了促进公众接触科学及其应用的广泛议程。这项方案力求使政府和科学家能够积极</w:t>
      </w:r>
      <w:r>
        <w:rPr>
          <w:rFonts w:hAnsi="SimSun"/>
          <w:szCs w:val="24"/>
        </w:rPr>
        <w:t>主动地处理公共优先事项和问题；增加公众对科学技术提供的利益的信心；加大参与解决社会重大问题的力度；增加科学职业对成人和儿童的吸引力。该方案支持广泛多样的活动，包括：</w:t>
      </w:r>
    </w:p>
    <w:p w:rsidR="00000000" w:rsidRDefault="007F0021">
      <w:pPr>
        <w:numPr>
          <w:ilvl w:val="1"/>
          <w:numId w:val="43"/>
        </w:numPr>
        <w:tabs>
          <w:tab w:val="clear" w:pos="1360"/>
          <w:tab w:val="left" w:pos="1155"/>
        </w:tabs>
        <w:ind w:left="1155" w:hanging="525"/>
        <w:rPr>
          <w:szCs w:val="24"/>
        </w:rPr>
      </w:pPr>
      <w:r>
        <w:rPr>
          <w:rFonts w:hint="eastAsia"/>
          <w:szCs w:val="24"/>
        </w:rPr>
        <w:t>“</w:t>
      </w:r>
      <w:r>
        <w:rPr>
          <w:rFonts w:hAnsi="SimSun"/>
          <w:szCs w:val="24"/>
        </w:rPr>
        <w:t>关于科学的方案</w:t>
      </w:r>
      <w:r>
        <w:rPr>
          <w:rFonts w:hint="eastAsia"/>
          <w:szCs w:val="24"/>
        </w:rPr>
        <w:t>”</w:t>
      </w:r>
      <w:r>
        <w:rPr>
          <w:rFonts w:hAnsi="SimSun"/>
          <w:szCs w:val="24"/>
        </w:rPr>
        <w:t>，</w:t>
      </w:r>
      <w:r>
        <w:rPr>
          <w:szCs w:val="24"/>
        </w:rPr>
        <w:t>2004</w:t>
      </w:r>
      <w:r>
        <w:rPr>
          <w:rFonts w:hAnsi="SimSun"/>
          <w:szCs w:val="24"/>
        </w:rPr>
        <w:t>年发起，旨在使公民、科学界和决策人员开展对话，以影响有关重大科学技术难题的政策与决策。关于科学的方案已经为纳米技术、干细胞和气候变化等领域的</w:t>
      </w:r>
      <w:r>
        <w:rPr>
          <w:szCs w:val="24"/>
        </w:rPr>
        <w:t>10</w:t>
      </w:r>
      <w:r>
        <w:rPr>
          <w:rFonts w:hAnsi="SimSun"/>
          <w:szCs w:val="24"/>
        </w:rPr>
        <w:t>个重大对话项目提供了赠款。最近的项目</w:t>
      </w:r>
      <w:r>
        <w:rPr>
          <w:rFonts w:hint="eastAsia"/>
          <w:szCs w:val="24"/>
        </w:rPr>
        <w:t>“</w:t>
      </w:r>
      <w:r>
        <w:rPr>
          <w:rFonts w:hAnsi="SimSun"/>
          <w:szCs w:val="24"/>
        </w:rPr>
        <w:t>科学的地平线</w:t>
      </w:r>
      <w:r>
        <w:rPr>
          <w:rFonts w:hint="eastAsia"/>
          <w:szCs w:val="24"/>
        </w:rPr>
        <w:t>”</w:t>
      </w:r>
      <w:r>
        <w:rPr>
          <w:rFonts w:hAnsi="SimSun"/>
          <w:szCs w:val="24"/>
        </w:rPr>
        <w:t>，</w:t>
      </w:r>
      <w:r>
        <w:rPr>
          <w:szCs w:val="24"/>
        </w:rPr>
        <w:t>2007</w:t>
      </w:r>
      <w:r>
        <w:rPr>
          <w:rFonts w:hAnsi="SimSun"/>
          <w:szCs w:val="24"/>
        </w:rPr>
        <w:t>年推出，是这一领域的第一个大型公众参与方案。</w:t>
      </w:r>
    </w:p>
    <w:p w:rsidR="00000000" w:rsidRDefault="007F0021">
      <w:pPr>
        <w:numPr>
          <w:ilvl w:val="1"/>
          <w:numId w:val="43"/>
        </w:numPr>
        <w:tabs>
          <w:tab w:val="clear" w:pos="1360"/>
          <w:tab w:val="left" w:pos="1155"/>
        </w:tabs>
        <w:ind w:left="1155" w:hanging="525"/>
        <w:rPr>
          <w:szCs w:val="24"/>
        </w:rPr>
      </w:pPr>
      <w:r>
        <w:rPr>
          <w:rFonts w:hAnsi="SimSun"/>
          <w:szCs w:val="24"/>
        </w:rPr>
        <w:t>开发一个公众对话专家资源中心。</w:t>
      </w:r>
    </w:p>
    <w:p w:rsidR="00000000" w:rsidRDefault="007F0021">
      <w:pPr>
        <w:numPr>
          <w:ilvl w:val="1"/>
          <w:numId w:val="43"/>
        </w:numPr>
        <w:tabs>
          <w:tab w:val="clear" w:pos="1360"/>
          <w:tab w:val="left" w:pos="1155"/>
        </w:tabs>
        <w:ind w:left="1155" w:hanging="525"/>
        <w:rPr>
          <w:szCs w:val="24"/>
        </w:rPr>
      </w:pPr>
      <w:r>
        <w:rPr>
          <w:rFonts w:hAnsi="SimSun"/>
          <w:szCs w:val="24"/>
        </w:rPr>
        <w:t>支持研究，以弄清公众对科学技术和科</w:t>
      </w:r>
      <w:r>
        <w:rPr>
          <w:rFonts w:hAnsi="SimSun"/>
          <w:szCs w:val="24"/>
        </w:rPr>
        <w:t>学家的态度。</w:t>
      </w:r>
      <w:r>
        <w:rPr>
          <w:szCs w:val="24"/>
        </w:rPr>
        <w:t>2004</w:t>
      </w:r>
      <w:r>
        <w:rPr>
          <w:rFonts w:hAnsi="SimSun"/>
          <w:szCs w:val="24"/>
        </w:rPr>
        <w:t>年摩里</w:t>
      </w:r>
      <w:r>
        <w:rPr>
          <w:szCs w:val="24"/>
        </w:rPr>
        <w:t>（</w:t>
      </w:r>
      <w:r>
        <w:rPr>
          <w:szCs w:val="24"/>
        </w:rPr>
        <w:t>MORI</w:t>
      </w:r>
      <w:r>
        <w:rPr>
          <w:szCs w:val="24"/>
        </w:rPr>
        <w:t>）</w:t>
      </w:r>
      <w:r>
        <w:rPr>
          <w:rFonts w:hAnsi="SimSun"/>
          <w:szCs w:val="24"/>
        </w:rPr>
        <w:t>市场和舆论研究公司所做研究表明，联合王国公众已经对科学技术抱积极态度，</w:t>
      </w:r>
      <w:r>
        <w:rPr>
          <w:szCs w:val="24"/>
        </w:rPr>
        <w:t>2008</w:t>
      </w:r>
      <w:r>
        <w:rPr>
          <w:rFonts w:hAnsi="SimSun"/>
          <w:szCs w:val="24"/>
        </w:rPr>
        <w:t>年将在此基础开展一项新调查。</w:t>
      </w:r>
    </w:p>
    <w:p w:rsidR="00000000" w:rsidRDefault="007F0021">
      <w:pPr>
        <w:numPr>
          <w:ilvl w:val="1"/>
          <w:numId w:val="43"/>
        </w:numPr>
        <w:tabs>
          <w:tab w:val="clear" w:pos="1360"/>
          <w:tab w:val="left" w:pos="1155"/>
        </w:tabs>
        <w:ind w:left="1155" w:hanging="525"/>
        <w:rPr>
          <w:szCs w:val="24"/>
        </w:rPr>
      </w:pPr>
      <w:r>
        <w:rPr>
          <w:rFonts w:hAnsi="SimSun"/>
          <w:szCs w:val="24"/>
        </w:rPr>
        <w:t>推广良好做法，促进与利益攸关者的协调与合作，编写《政府首席科学顾问的科学家伦理守则》之类的出版物。</w:t>
      </w:r>
    </w:p>
    <w:p w:rsidR="00000000" w:rsidRDefault="007F0021">
      <w:pPr>
        <w:numPr>
          <w:ilvl w:val="1"/>
          <w:numId w:val="43"/>
        </w:numPr>
        <w:tabs>
          <w:tab w:val="clear" w:pos="1360"/>
          <w:tab w:val="left" w:pos="1155"/>
        </w:tabs>
        <w:ind w:left="1155" w:hanging="525"/>
        <w:rPr>
          <w:szCs w:val="24"/>
        </w:rPr>
      </w:pPr>
      <w:r>
        <w:rPr>
          <w:rFonts w:hAnsi="SimSun"/>
          <w:szCs w:val="24"/>
        </w:rPr>
        <w:t>支持横跨政府的科学和社会捍卫者网络，以便在他们的组织内部加深对科学和社会议程的认识，鼓励利用公众参与工具支持决策。</w:t>
      </w:r>
    </w:p>
    <w:p w:rsidR="00000000" w:rsidRDefault="007F0021">
      <w:pPr>
        <w:numPr>
          <w:ilvl w:val="1"/>
          <w:numId w:val="43"/>
        </w:numPr>
        <w:tabs>
          <w:tab w:val="clear" w:pos="1360"/>
          <w:tab w:val="left" w:pos="1155"/>
        </w:tabs>
        <w:ind w:left="1155" w:hanging="525"/>
        <w:rPr>
          <w:szCs w:val="24"/>
        </w:rPr>
      </w:pPr>
      <w:r>
        <w:rPr>
          <w:rFonts w:hAnsi="SimSun"/>
          <w:szCs w:val="24"/>
        </w:rPr>
        <w:t>支持能够在全国产生积极影响的重大利益攸关者活动，例如皇家学会和联合王国研究理事会的科学与社会方案，全国科学和工程周，英国科学促进会的科学节，科学中心网</w:t>
      </w:r>
      <w:r>
        <w:rPr>
          <w:rFonts w:hAnsi="SimSun"/>
          <w:szCs w:val="24"/>
        </w:rPr>
        <w:t>联合王国分网，阿尔法伽利略（欧洲网络新闻服务）及科学技术基金会。</w:t>
      </w:r>
    </w:p>
    <w:p w:rsidR="00000000" w:rsidRDefault="007F0021">
      <w:pPr>
        <w:rPr>
          <w:szCs w:val="24"/>
        </w:rPr>
      </w:pPr>
      <w:r>
        <w:rPr>
          <w:szCs w:val="24"/>
        </w:rPr>
        <w:t>375</w:t>
      </w:r>
      <w:r>
        <w:rPr>
          <w:rFonts w:hAnsi="SimSun"/>
          <w:szCs w:val="24"/>
        </w:rPr>
        <w:t>．</w:t>
      </w:r>
      <w:r>
        <w:rPr>
          <w:szCs w:val="24"/>
        </w:rPr>
        <w:t>2003</w:t>
      </w:r>
      <w:r>
        <w:rPr>
          <w:rFonts w:hAnsi="SimSun"/>
          <w:szCs w:val="24"/>
        </w:rPr>
        <w:t>年</w:t>
      </w:r>
      <w:r>
        <w:rPr>
          <w:szCs w:val="24"/>
        </w:rPr>
        <w:t>4</w:t>
      </w:r>
      <w:r>
        <w:rPr>
          <w:rFonts w:hAnsi="SimSun"/>
          <w:szCs w:val="24"/>
        </w:rPr>
        <w:t>月，政府公布了</w:t>
      </w:r>
      <w:r>
        <w:rPr>
          <w:rFonts w:hint="eastAsia"/>
          <w:szCs w:val="24"/>
        </w:rPr>
        <w:t>“</w:t>
      </w:r>
      <w:r>
        <w:rPr>
          <w:rFonts w:hAnsi="SimSun"/>
          <w:szCs w:val="24"/>
        </w:rPr>
        <w:t>支持妇女从事科学、工程和技术战略</w:t>
      </w:r>
      <w:r>
        <w:rPr>
          <w:rFonts w:hint="eastAsia"/>
          <w:szCs w:val="24"/>
        </w:rPr>
        <w:t>”</w:t>
      </w:r>
      <w:r>
        <w:rPr>
          <w:rFonts w:hAnsi="SimSun"/>
          <w:szCs w:val="24"/>
        </w:rPr>
        <w:t>。</w:t>
      </w:r>
      <w:r>
        <w:rPr>
          <w:rStyle w:val="FootnoteReference"/>
          <w:rFonts w:eastAsia="SimSun"/>
          <w:spacing w:val="10"/>
          <w:szCs w:val="24"/>
        </w:rPr>
        <w:footnoteReference w:id="166"/>
      </w:r>
      <w:r>
        <w:rPr>
          <w:rFonts w:hAnsi="SimSun"/>
          <w:szCs w:val="24"/>
        </w:rPr>
        <w:t>此项战略的目标同样指向学术界、工业和公众服务，以解决妇女在科学、技术和工程（科技工程）领域代表不足的问题。此项新战略提出的主要新倡议是：建立一个全国资源中心；改进统计监测，使妇女参与科技工程的情况得到精确监测与追踪。为落实政府此项战略，科学劳动力和多样性工作队的作用已加强，而且更具有战略意义。工作队的新任务包括：监督上述资源中心；在政府各部门开展工作，以确保政府各部门及</w:t>
      </w:r>
      <w:r>
        <w:rPr>
          <w:rFonts w:hAnsi="SimSun"/>
          <w:szCs w:val="24"/>
        </w:rPr>
        <w:t>其科技工程机构与承包商在聘用女科学家方面奉行良好做法；在政府内部开展工作，以确保学校、职业咨询和信息及高等教育的科学政策，都要考虑从事科技工程的妇女；与政府中与有关科技工程公司直接接触的部门合作，以确保推行良好管理做法支持妇女；执行政策咨询意见，落实议会有关工作。</w:t>
      </w:r>
    </w:p>
    <w:p w:rsidR="00000000" w:rsidRDefault="007F0021">
      <w:pPr>
        <w:rPr>
          <w:szCs w:val="24"/>
        </w:rPr>
      </w:pPr>
      <w:r>
        <w:rPr>
          <w:szCs w:val="24"/>
        </w:rPr>
        <w:t>376</w:t>
      </w:r>
      <w:r>
        <w:rPr>
          <w:rFonts w:hAnsi="SimSun"/>
          <w:szCs w:val="24"/>
        </w:rPr>
        <w:t>．联合王国科技工程从业妇女资源中心（</w:t>
      </w:r>
      <w:r>
        <w:rPr>
          <w:rFonts w:hAnsi="SimSun" w:hint="eastAsia"/>
          <w:szCs w:val="24"/>
        </w:rPr>
        <w:t>联合</w:t>
      </w:r>
      <w:r>
        <w:rPr>
          <w:rFonts w:hAnsi="SimSun"/>
          <w:szCs w:val="24"/>
        </w:rPr>
        <w:t>王国资源中心）</w:t>
      </w:r>
      <w:r>
        <w:rPr>
          <w:szCs w:val="24"/>
        </w:rPr>
        <w:t>2004</w:t>
      </w:r>
      <w:r>
        <w:rPr>
          <w:rFonts w:hAnsi="SimSun"/>
          <w:szCs w:val="24"/>
        </w:rPr>
        <w:t>年</w:t>
      </w:r>
      <w:r>
        <w:rPr>
          <w:szCs w:val="24"/>
        </w:rPr>
        <w:t>9</w:t>
      </w:r>
      <w:r>
        <w:rPr>
          <w:rFonts w:hAnsi="SimSun"/>
          <w:szCs w:val="24"/>
        </w:rPr>
        <w:t>月设立，它与英国工商企业合作，以帮助科技工程领域的职业妇女谋取最大机会，填补正在损害联合王国竞争力的技术空白。王国资源中心以下列方式支持政府的这一战略目标：</w:t>
      </w:r>
    </w:p>
    <w:p w:rsidR="00000000" w:rsidRDefault="007F0021">
      <w:pPr>
        <w:numPr>
          <w:ilvl w:val="1"/>
          <w:numId w:val="43"/>
        </w:numPr>
        <w:tabs>
          <w:tab w:val="clear" w:pos="1360"/>
          <w:tab w:val="left" w:pos="1155"/>
        </w:tabs>
        <w:ind w:left="1155" w:hanging="525"/>
        <w:rPr>
          <w:szCs w:val="24"/>
        </w:rPr>
      </w:pPr>
      <w:r>
        <w:rPr>
          <w:rFonts w:hAnsi="SimSun"/>
          <w:szCs w:val="24"/>
        </w:rPr>
        <w:t>表彰优秀的科技工</w:t>
      </w:r>
      <w:r>
        <w:rPr>
          <w:rFonts w:hAnsi="SimSun"/>
          <w:szCs w:val="24"/>
        </w:rPr>
        <w:t>程雇主，交流良好的聘任做法。</w:t>
      </w:r>
    </w:p>
    <w:p w:rsidR="00000000" w:rsidRDefault="007F0021">
      <w:pPr>
        <w:numPr>
          <w:ilvl w:val="1"/>
          <w:numId w:val="43"/>
        </w:numPr>
        <w:tabs>
          <w:tab w:val="clear" w:pos="1360"/>
          <w:tab w:val="left" w:pos="1155"/>
        </w:tabs>
        <w:ind w:left="1155" w:hanging="525"/>
        <w:rPr>
          <w:szCs w:val="24"/>
        </w:rPr>
      </w:pPr>
      <w:r>
        <w:rPr>
          <w:rFonts w:hAnsi="SimSun"/>
          <w:szCs w:val="24"/>
        </w:rPr>
        <w:t>建立和维护一个妇女专家数据库。</w:t>
      </w:r>
    </w:p>
    <w:p w:rsidR="00000000" w:rsidRDefault="007F0021">
      <w:pPr>
        <w:numPr>
          <w:ilvl w:val="1"/>
          <w:numId w:val="43"/>
        </w:numPr>
        <w:tabs>
          <w:tab w:val="clear" w:pos="1360"/>
          <w:tab w:val="left" w:pos="1155"/>
        </w:tabs>
        <w:ind w:left="1155" w:hanging="525"/>
        <w:rPr>
          <w:szCs w:val="24"/>
        </w:rPr>
      </w:pPr>
      <w:r>
        <w:rPr>
          <w:rFonts w:hAnsi="SimSun"/>
          <w:szCs w:val="24"/>
        </w:rPr>
        <w:t>保管和传播统计材料。</w:t>
      </w:r>
    </w:p>
    <w:p w:rsidR="00000000" w:rsidRDefault="007F0021">
      <w:pPr>
        <w:numPr>
          <w:ilvl w:val="1"/>
          <w:numId w:val="43"/>
        </w:numPr>
        <w:tabs>
          <w:tab w:val="clear" w:pos="1360"/>
          <w:tab w:val="left" w:pos="1155"/>
        </w:tabs>
        <w:ind w:left="1155" w:hanging="525"/>
        <w:rPr>
          <w:szCs w:val="24"/>
        </w:rPr>
      </w:pPr>
      <w:r>
        <w:rPr>
          <w:rFonts w:hAnsi="SimSun"/>
          <w:szCs w:val="24"/>
        </w:rPr>
        <w:t>扩大对教导、联网、演讲者资助基金和流动等倡议的支持，促进革新。</w:t>
      </w:r>
    </w:p>
    <w:p w:rsidR="00000000" w:rsidRDefault="007F0021">
      <w:pPr>
        <w:numPr>
          <w:ilvl w:val="1"/>
          <w:numId w:val="43"/>
        </w:numPr>
        <w:tabs>
          <w:tab w:val="clear" w:pos="1360"/>
          <w:tab w:val="left" w:pos="1155"/>
        </w:tabs>
        <w:ind w:left="1155" w:hanging="525"/>
        <w:rPr>
          <w:szCs w:val="24"/>
        </w:rPr>
      </w:pPr>
      <w:r>
        <w:rPr>
          <w:rFonts w:hAnsi="SimSun"/>
          <w:szCs w:val="24"/>
        </w:rPr>
        <w:t>支持女性科学家</w:t>
      </w:r>
      <w:r>
        <w:rPr>
          <w:rFonts w:hint="eastAsia"/>
          <w:szCs w:val="24"/>
        </w:rPr>
        <w:t>“</w:t>
      </w:r>
      <w:r>
        <w:rPr>
          <w:rFonts w:hAnsi="SimSun"/>
          <w:szCs w:val="24"/>
        </w:rPr>
        <w:t>重新工作的人</w:t>
      </w:r>
      <w:r>
        <w:rPr>
          <w:rFonts w:hint="eastAsia"/>
          <w:szCs w:val="24"/>
        </w:rPr>
        <w:t>”</w:t>
      </w:r>
      <w:r>
        <w:rPr>
          <w:rFonts w:hAnsi="SimSun"/>
          <w:szCs w:val="24"/>
        </w:rPr>
        <w:t>，协调科学组织的女工作。</w:t>
      </w:r>
    </w:p>
    <w:p w:rsidR="00000000" w:rsidRDefault="007F0021">
      <w:pPr>
        <w:spacing w:after="320"/>
        <w:rPr>
          <w:szCs w:val="24"/>
        </w:rPr>
      </w:pPr>
      <w:r>
        <w:rPr>
          <w:szCs w:val="24"/>
        </w:rPr>
        <w:t>377</w:t>
      </w:r>
      <w:r>
        <w:rPr>
          <w:rFonts w:hAnsi="SimSun"/>
          <w:szCs w:val="24"/>
        </w:rPr>
        <w:t>．</w:t>
      </w:r>
      <w:r>
        <w:rPr>
          <w:rFonts w:hAnsi="SimSun" w:hint="eastAsia"/>
          <w:szCs w:val="24"/>
        </w:rPr>
        <w:t>联合</w:t>
      </w:r>
      <w:r>
        <w:rPr>
          <w:rFonts w:hAnsi="SimSun"/>
          <w:szCs w:val="24"/>
        </w:rPr>
        <w:t>王国资源中心与</w:t>
      </w:r>
      <w:r>
        <w:rPr>
          <w:szCs w:val="24"/>
        </w:rPr>
        <w:t>70</w:t>
      </w:r>
      <w:r>
        <w:rPr>
          <w:rFonts w:hAnsi="SimSun"/>
          <w:szCs w:val="24"/>
        </w:rPr>
        <w:t>多个主要雇主建立了联系；其中有</w:t>
      </w:r>
      <w:r>
        <w:rPr>
          <w:szCs w:val="24"/>
        </w:rPr>
        <w:t>100</w:t>
      </w:r>
      <w:r>
        <w:rPr>
          <w:rFonts w:hAnsi="SimSun"/>
          <w:szCs w:val="24"/>
        </w:rPr>
        <w:t>个目前与雇主工作队密切合作。有</w:t>
      </w:r>
      <w:r>
        <w:rPr>
          <w:szCs w:val="24"/>
        </w:rPr>
        <w:t>10</w:t>
      </w:r>
      <w:r>
        <w:rPr>
          <w:rFonts w:hAnsi="SimSun"/>
          <w:szCs w:val="24"/>
        </w:rPr>
        <w:t>个雇主申请了王国资源中心主办的平等奖，它是年度风云雇主奖的一部分。</w:t>
      </w:r>
      <w:r>
        <w:rPr>
          <w:szCs w:val="24"/>
        </w:rPr>
        <w:t>2006</w:t>
      </w:r>
      <w:r>
        <w:rPr>
          <w:rFonts w:hAnsi="SimSun"/>
          <w:szCs w:val="24"/>
        </w:rPr>
        <w:t>年</w:t>
      </w:r>
      <w:r>
        <w:rPr>
          <w:szCs w:val="24"/>
        </w:rPr>
        <w:t>3</w:t>
      </w:r>
      <w:r>
        <w:rPr>
          <w:rFonts w:hAnsi="SimSun"/>
          <w:szCs w:val="24"/>
        </w:rPr>
        <w:t>月向高等教育机构颁发了</w:t>
      </w:r>
      <w:r>
        <w:rPr>
          <w:szCs w:val="24"/>
        </w:rPr>
        <w:t>11</w:t>
      </w:r>
      <w:r>
        <w:rPr>
          <w:rFonts w:hAnsi="SimSun"/>
          <w:szCs w:val="24"/>
        </w:rPr>
        <w:t>项雅典娜天鹅</w:t>
      </w:r>
      <w:r>
        <w:rPr>
          <w:szCs w:val="24"/>
        </w:rPr>
        <w:t>（</w:t>
      </w:r>
      <w:r>
        <w:rPr>
          <w:szCs w:val="24"/>
        </w:rPr>
        <w:t>SWAN</w:t>
      </w:r>
      <w:r>
        <w:rPr>
          <w:szCs w:val="24"/>
        </w:rPr>
        <w:t>）</w:t>
      </w:r>
      <w:r>
        <w:rPr>
          <w:rFonts w:hAnsi="SimSun"/>
          <w:szCs w:val="24"/>
        </w:rPr>
        <w:t>特许状奖，以表彰在女性科学家挽留和提升的优异表现。</w:t>
      </w:r>
      <w:r>
        <w:rPr>
          <w:szCs w:val="24"/>
        </w:rPr>
        <w:t>GetSET</w:t>
      </w:r>
      <w:r>
        <w:rPr>
          <w:rFonts w:hAnsi="SimSun"/>
          <w:szCs w:val="24"/>
        </w:rPr>
        <w:t>数据库</w:t>
      </w:r>
      <w:r>
        <w:rPr>
          <w:szCs w:val="24"/>
        </w:rPr>
        <w:t>2006</w:t>
      </w:r>
      <w:r>
        <w:rPr>
          <w:rFonts w:hAnsi="SimSun"/>
          <w:szCs w:val="24"/>
        </w:rPr>
        <w:t>年</w:t>
      </w:r>
      <w:r>
        <w:rPr>
          <w:szCs w:val="24"/>
        </w:rPr>
        <w:t>1</w:t>
      </w:r>
      <w:r>
        <w:rPr>
          <w:rFonts w:hAnsi="SimSun"/>
          <w:szCs w:val="24"/>
        </w:rPr>
        <w:t>月开始创建，以支持突出妇女形象。鼓气刺激特设资金赠款，旨在促进革新，收到了</w:t>
      </w:r>
      <w:r>
        <w:rPr>
          <w:szCs w:val="24"/>
        </w:rPr>
        <w:t>8</w:t>
      </w:r>
      <w:r>
        <w:rPr>
          <w:rFonts w:hAnsi="SimSun"/>
          <w:szCs w:val="24"/>
        </w:rPr>
        <w:t>份申请，要求赠款总共近</w:t>
      </w:r>
      <w:r>
        <w:rPr>
          <w:szCs w:val="24"/>
        </w:rPr>
        <w:t>140 000</w:t>
      </w:r>
      <w:r>
        <w:rPr>
          <w:rFonts w:hAnsi="SimSun"/>
          <w:szCs w:val="24"/>
        </w:rPr>
        <w:t>英镑。</w:t>
      </w:r>
      <w:r>
        <w:rPr>
          <w:rFonts w:hAnsi="SimSun" w:hint="eastAsia"/>
          <w:szCs w:val="24"/>
        </w:rPr>
        <w:t>欧莱</w:t>
      </w:r>
      <w:r>
        <w:rPr>
          <w:rFonts w:hAnsi="SimSun"/>
          <w:szCs w:val="24"/>
        </w:rPr>
        <w:t>雅和</w:t>
      </w:r>
      <w:r>
        <w:rPr>
          <w:rFonts w:hAnsi="SimSun" w:hint="eastAsia"/>
          <w:szCs w:val="24"/>
        </w:rPr>
        <w:t>联合</w:t>
      </w:r>
      <w:r>
        <w:rPr>
          <w:rFonts w:hAnsi="SimSun"/>
          <w:szCs w:val="24"/>
        </w:rPr>
        <w:t>王国资源中心帮助女性科学家重新工作的方案，将每年可以向女性科学家颁发</w:t>
      </w:r>
      <w:r>
        <w:rPr>
          <w:rFonts w:hAnsi="SimSun" w:hint="eastAsia"/>
          <w:szCs w:val="24"/>
        </w:rPr>
        <w:t>3</w:t>
      </w:r>
      <w:r>
        <w:rPr>
          <w:rFonts w:hAnsi="SimSun" w:hint="eastAsia"/>
          <w:szCs w:val="24"/>
        </w:rPr>
        <w:t>次</w:t>
      </w:r>
      <w:r>
        <w:rPr>
          <w:szCs w:val="24"/>
        </w:rPr>
        <w:t>10 000</w:t>
      </w:r>
      <w:r>
        <w:rPr>
          <w:rFonts w:hAnsi="SimSun"/>
          <w:szCs w:val="24"/>
        </w:rPr>
        <w:t>英镑的奖学金，第一轮接到了</w:t>
      </w:r>
      <w:r>
        <w:rPr>
          <w:szCs w:val="24"/>
        </w:rPr>
        <w:t>21</w:t>
      </w:r>
      <w:r>
        <w:rPr>
          <w:rFonts w:hAnsi="SimSun"/>
          <w:szCs w:val="24"/>
        </w:rPr>
        <w:t>份申请。有</w:t>
      </w:r>
      <w:r>
        <w:rPr>
          <w:szCs w:val="24"/>
        </w:rPr>
        <w:t>200</w:t>
      </w:r>
      <w:r>
        <w:rPr>
          <w:rFonts w:hAnsi="SimSun"/>
          <w:szCs w:val="24"/>
        </w:rPr>
        <w:t>多个妇女顺利修完了开放大学</w:t>
      </w:r>
      <w:r>
        <w:rPr>
          <w:szCs w:val="24"/>
        </w:rPr>
        <w:t>/</w:t>
      </w:r>
      <w:r>
        <w:rPr>
          <w:rFonts w:hAnsi="SimSun"/>
          <w:szCs w:val="24"/>
        </w:rPr>
        <w:t>王国资源中心的妇女</w:t>
      </w:r>
      <w:r>
        <w:rPr>
          <w:rFonts w:hint="eastAsia"/>
          <w:szCs w:val="24"/>
        </w:rPr>
        <w:t>“</w:t>
      </w:r>
      <w:r>
        <w:rPr>
          <w:rFonts w:hAnsi="SimSun"/>
          <w:szCs w:val="24"/>
        </w:rPr>
        <w:t>重新工作之人</w:t>
      </w:r>
      <w:r>
        <w:rPr>
          <w:rFonts w:hint="eastAsia"/>
          <w:szCs w:val="24"/>
        </w:rPr>
        <w:t>”</w:t>
      </w:r>
      <w:r>
        <w:rPr>
          <w:rFonts w:hAnsi="SimSun"/>
          <w:szCs w:val="24"/>
        </w:rPr>
        <w:t>的在线课程。</w:t>
      </w:r>
    </w:p>
    <w:p w:rsidR="00000000" w:rsidRDefault="007F0021">
      <w:pPr>
        <w:spacing w:after="320"/>
        <w:rPr>
          <w:rFonts w:hAnsi="SimSun"/>
          <w:u w:val="single"/>
        </w:rPr>
      </w:pPr>
      <w:r>
        <w:rPr>
          <w:rFonts w:hAnsi="SimSun"/>
          <w:u w:val="single"/>
        </w:rPr>
        <w:t>科学倡议</w:t>
      </w:r>
    </w:p>
    <w:p w:rsidR="00000000" w:rsidRDefault="007F0021">
      <w:pPr>
        <w:rPr>
          <w:szCs w:val="24"/>
        </w:rPr>
      </w:pPr>
      <w:r>
        <w:rPr>
          <w:szCs w:val="24"/>
        </w:rPr>
        <w:t>378</w:t>
      </w:r>
      <w:r>
        <w:rPr>
          <w:rFonts w:hAnsi="SimSun"/>
          <w:szCs w:val="24"/>
        </w:rPr>
        <w:t>．除了全国科学和工程周之外，联合王国各地还举办多种多样的科学节。英国科学促进会的科学节，是联合王国最大科学节之一，每年吸收国内外大约</w:t>
      </w:r>
      <w:r>
        <w:rPr>
          <w:szCs w:val="24"/>
        </w:rPr>
        <w:t>400</w:t>
      </w:r>
      <w:r>
        <w:rPr>
          <w:rFonts w:hAnsi="SimSun"/>
          <w:szCs w:val="24"/>
        </w:rPr>
        <w:t>名最优秀的科学家和科学</w:t>
      </w:r>
      <w:r>
        <w:rPr>
          <w:rFonts w:hAnsi="SimSun"/>
          <w:szCs w:val="24"/>
        </w:rPr>
        <w:t>传播者。每年</w:t>
      </w:r>
      <w:r>
        <w:rPr>
          <w:szCs w:val="24"/>
        </w:rPr>
        <w:t>9</w:t>
      </w:r>
      <w:r>
        <w:rPr>
          <w:rFonts w:hAnsi="SimSun"/>
          <w:szCs w:val="24"/>
        </w:rPr>
        <w:t>月在不同地点举行为期一周的活动，这些科学家和科学传播者向普通受众披露研究的最近进展情况。明年，</w:t>
      </w:r>
      <w:r>
        <w:rPr>
          <w:szCs w:val="24"/>
        </w:rPr>
        <w:t>2008</w:t>
      </w:r>
      <w:r>
        <w:rPr>
          <w:rFonts w:hAnsi="SimSun"/>
          <w:szCs w:val="24"/>
        </w:rPr>
        <w:t>年，这一节日将在约克举行，由约克大学主办。其他重要科学节包括爱丁堡国际科学节、奥克尼国际科学节和切尔滕纳姆科学节。</w:t>
      </w:r>
    </w:p>
    <w:p w:rsidR="00000000" w:rsidRDefault="007F0021">
      <w:pPr>
        <w:rPr>
          <w:szCs w:val="24"/>
        </w:rPr>
      </w:pPr>
      <w:r>
        <w:rPr>
          <w:szCs w:val="24"/>
        </w:rPr>
        <w:t>379</w:t>
      </w:r>
      <w:r>
        <w:rPr>
          <w:rFonts w:hAnsi="SimSun"/>
          <w:szCs w:val="24"/>
        </w:rPr>
        <w:t>．各个科学和发现中心占用国家未来</w:t>
      </w:r>
      <w:r>
        <w:rPr>
          <w:szCs w:val="24"/>
        </w:rPr>
        <w:t>5</w:t>
      </w:r>
      <w:r>
        <w:rPr>
          <w:rFonts w:hAnsi="SimSun"/>
          <w:szCs w:val="24"/>
        </w:rPr>
        <w:t>亿英镑的基建投资，用引人入胜的互动方式让不具有专门知识的公众和各个学校享受科学，以此作为政府各部</w:t>
      </w:r>
      <w:r>
        <w:rPr>
          <w:rFonts w:hint="eastAsia"/>
          <w:szCs w:val="24"/>
        </w:rPr>
        <w:t>“</w:t>
      </w:r>
      <w:r>
        <w:rPr>
          <w:rFonts w:hAnsi="SimSun"/>
          <w:szCs w:val="24"/>
        </w:rPr>
        <w:t>教育和终身学习</w:t>
      </w:r>
      <w:r>
        <w:rPr>
          <w:rFonts w:hint="eastAsia"/>
          <w:szCs w:val="24"/>
        </w:rPr>
        <w:t>”</w:t>
      </w:r>
      <w:r>
        <w:rPr>
          <w:rFonts w:hAnsi="SimSun"/>
          <w:szCs w:val="24"/>
        </w:rPr>
        <w:t>的一部分。每年约有</w:t>
      </w:r>
      <w:r>
        <w:rPr>
          <w:szCs w:val="24"/>
        </w:rPr>
        <w:t>1</w:t>
      </w:r>
      <w:r>
        <w:rPr>
          <w:rFonts w:hint="eastAsia"/>
          <w:szCs w:val="24"/>
        </w:rPr>
        <w:t xml:space="preserve"> </w:t>
      </w:r>
      <w:r>
        <w:rPr>
          <w:szCs w:val="24"/>
        </w:rPr>
        <w:t>100</w:t>
      </w:r>
      <w:r>
        <w:rPr>
          <w:rFonts w:hAnsi="SimSun"/>
          <w:szCs w:val="24"/>
        </w:rPr>
        <w:t>万人参加各个科学中心，参与各种活动，从自由探索科学现象（即以参观者为主的体验）到教育和职业活动。许</w:t>
      </w:r>
      <w:r>
        <w:rPr>
          <w:rFonts w:hAnsi="SimSun"/>
          <w:szCs w:val="24"/>
        </w:rPr>
        <w:t>多科学中心都设有科技工数（科学、技术、工程和数学）议程。专家中心，如全国空间科学中心和乐园项目，都新近的实例；更多的博物馆也建立了</w:t>
      </w:r>
      <w:r>
        <w:rPr>
          <w:rFonts w:hint="eastAsia"/>
          <w:szCs w:val="24"/>
        </w:rPr>
        <w:t>“</w:t>
      </w:r>
      <w:r>
        <w:rPr>
          <w:rFonts w:hAnsi="SimSun"/>
          <w:szCs w:val="24"/>
        </w:rPr>
        <w:t>科学中心</w:t>
      </w:r>
      <w:r>
        <w:rPr>
          <w:rFonts w:hint="eastAsia"/>
          <w:szCs w:val="24"/>
        </w:rPr>
        <w:t>”</w:t>
      </w:r>
      <w:r>
        <w:rPr>
          <w:rFonts w:hAnsi="SimSun"/>
          <w:szCs w:val="24"/>
        </w:rPr>
        <w:t>。其他，如科学博物馆的发射台和飞行试验室、曼彻斯特科学和工业博物馆的实验。</w:t>
      </w:r>
    </w:p>
    <w:p w:rsidR="00000000" w:rsidRDefault="007F0021">
      <w:pPr>
        <w:rPr>
          <w:szCs w:val="24"/>
        </w:rPr>
      </w:pPr>
      <w:r>
        <w:rPr>
          <w:szCs w:val="24"/>
        </w:rPr>
        <w:t>380</w:t>
      </w:r>
      <w:r>
        <w:rPr>
          <w:rFonts w:hAnsi="SimSun"/>
          <w:szCs w:val="24"/>
        </w:rPr>
        <w:t>．各个科学中心与教育事业伙伴关系，与各个学习和技能理事会（及其先驱）密切合作，在不少情况下都得到了政府的资助。</w:t>
      </w:r>
      <w:r>
        <w:rPr>
          <w:szCs w:val="24"/>
        </w:rPr>
        <w:t>2006</w:t>
      </w:r>
      <w:r>
        <w:rPr>
          <w:rFonts w:hAnsi="SimSun"/>
          <w:szCs w:val="24"/>
        </w:rPr>
        <w:t>年，实施了</w:t>
      </w:r>
      <w:r>
        <w:rPr>
          <w:szCs w:val="24"/>
        </w:rPr>
        <w:t>320</w:t>
      </w:r>
      <w:r>
        <w:rPr>
          <w:rFonts w:hAnsi="SimSun"/>
          <w:szCs w:val="24"/>
        </w:rPr>
        <w:t>万英镑艺术奖供资计划，以此作为欢迎信托基金迷人科学方案的一部分，以支持接触生物医学的艺术项目。这项计划建立在科艺、脉搏及舞台与银幕上的科学等先前倡议的成功</w:t>
      </w:r>
      <w:r>
        <w:rPr>
          <w:rFonts w:hAnsi="SimSun"/>
          <w:szCs w:val="24"/>
        </w:rPr>
        <w:t>之上。</w:t>
      </w:r>
    </w:p>
    <w:p w:rsidR="00000000" w:rsidRDefault="007F0021">
      <w:pPr>
        <w:spacing w:after="320"/>
        <w:rPr>
          <w:szCs w:val="24"/>
        </w:rPr>
      </w:pPr>
      <w:r>
        <w:rPr>
          <w:szCs w:val="24"/>
        </w:rPr>
        <w:t>381</w:t>
      </w:r>
      <w:r>
        <w:rPr>
          <w:rFonts w:hAnsi="SimSun"/>
          <w:szCs w:val="24"/>
        </w:rPr>
        <w:t>．科学博物馆也促进人们对科学技术的理解。联合王国的重要博物馆或科学收藏品，包括伦敦的自然史博物馆和科学博物馆、曼彻斯特科学和工业博物馆、牛津科学史博物馆和爱丁堡皇家苏格兰博物馆。威尔士国家博物馆和美术馆的收藏品，展示了科学技术创新促使威尔士煤炭、石板和毛纺业发展的情形。博物馆吸引公共的方式也在变。例如，欢迎信托基金已经打破了科学和艺术之间的传统壁垒，大量投资多种展览倡议，包括最近在科学博物馆、大不列颠博物馆和双十美术馆举办的展出。</w:t>
      </w:r>
    </w:p>
    <w:p w:rsidR="00000000" w:rsidRDefault="007F0021">
      <w:pPr>
        <w:spacing w:after="320"/>
        <w:rPr>
          <w:rFonts w:hAnsi="SimSun"/>
          <w:u w:val="single"/>
        </w:rPr>
      </w:pPr>
      <w:r>
        <w:rPr>
          <w:rFonts w:hAnsi="SimSun"/>
          <w:u w:val="single"/>
        </w:rPr>
        <w:t>研究与开发</w:t>
      </w:r>
    </w:p>
    <w:p w:rsidR="00000000" w:rsidRDefault="007F0021">
      <w:pPr>
        <w:rPr>
          <w:szCs w:val="24"/>
        </w:rPr>
      </w:pPr>
      <w:r>
        <w:rPr>
          <w:szCs w:val="24"/>
        </w:rPr>
        <w:t>382</w:t>
      </w:r>
      <w:r>
        <w:rPr>
          <w:rFonts w:hAnsi="SimSun"/>
          <w:szCs w:val="24"/>
        </w:rPr>
        <w:t>．联合王国的研究与开发支出，多数由私营工业承</w:t>
      </w:r>
      <w:r>
        <w:rPr>
          <w:rFonts w:hAnsi="SimSun"/>
          <w:szCs w:val="24"/>
        </w:rPr>
        <w:t>担，或在工业内部消化，或通过与大学或其他机构订立合同解决。</w:t>
      </w:r>
      <w:r>
        <w:rPr>
          <w:szCs w:val="24"/>
        </w:rPr>
        <w:t>2005</w:t>
      </w:r>
      <w:r>
        <w:rPr>
          <w:rFonts w:hAnsi="SimSun"/>
          <w:szCs w:val="24"/>
        </w:rPr>
        <w:t>年，联合王国的研究与开发支出为</w:t>
      </w:r>
      <w:r>
        <w:rPr>
          <w:szCs w:val="24"/>
        </w:rPr>
        <w:t>217.64</w:t>
      </w:r>
      <w:r>
        <w:rPr>
          <w:rFonts w:hAnsi="SimSun"/>
          <w:szCs w:val="24"/>
        </w:rPr>
        <w:t>亿英镑，占国内生产总值的</w:t>
      </w:r>
      <w:r>
        <w:rPr>
          <w:szCs w:val="24"/>
        </w:rPr>
        <w:t>1.76%</w:t>
      </w:r>
      <w:r>
        <w:rPr>
          <w:rFonts w:hAnsi="SimSun"/>
          <w:szCs w:val="24"/>
        </w:rPr>
        <w:t>；其中</w:t>
      </w:r>
      <w:r>
        <w:rPr>
          <w:szCs w:val="24"/>
        </w:rPr>
        <w:t>71.30</w:t>
      </w:r>
      <w:r>
        <w:rPr>
          <w:rFonts w:hAnsi="SimSun"/>
          <w:szCs w:val="24"/>
        </w:rPr>
        <w:t>亿英镑，即支出总额的</w:t>
      </w:r>
      <w:r>
        <w:rPr>
          <w:szCs w:val="24"/>
        </w:rPr>
        <w:t>33%</w:t>
      </w:r>
      <w:r>
        <w:rPr>
          <w:rFonts w:hAnsi="SimSun"/>
          <w:szCs w:val="24"/>
        </w:rPr>
        <w:t>，由政府提供。政府提供研究资金，目的是与工业及科学界合作发展技术，增进国家的经济福利，巩固科学和工程基础，履行特殊部门责任。</w:t>
      </w:r>
    </w:p>
    <w:p w:rsidR="00000000" w:rsidRDefault="007F0021">
      <w:pPr>
        <w:rPr>
          <w:szCs w:val="24"/>
        </w:rPr>
      </w:pPr>
      <w:r>
        <w:rPr>
          <w:szCs w:val="24"/>
        </w:rPr>
        <w:t>383</w:t>
      </w:r>
      <w:r>
        <w:rPr>
          <w:rFonts w:hAnsi="SimSun"/>
          <w:szCs w:val="24"/>
        </w:rPr>
        <w:t>．联合国的展望方案及其相关的水平扫描中心，以未来战略为重点，为以科学为基础的期货项目提供核心技术，提供接触政府、企业和科学领袖的机会。项目领域的起点：要么是一个科学有望提供解决办法的关键问题，要么</w:t>
      </w:r>
      <w:r>
        <w:rPr>
          <w:rFonts w:hAnsi="SimSun"/>
          <w:szCs w:val="24"/>
        </w:rPr>
        <w:t>是潜在应用和技术有待审议和阐明的尖端科学领域。展望研究广泛影响社会的种种问题，先前的研究项目包括洪水和海防、查明和识别传染病以及脑科学、毒瘾和毒品。目前项目包括解决肥胖症。水平扫描中心发布了两份主要扫描图，展望</w:t>
      </w:r>
      <w:r>
        <w:rPr>
          <w:szCs w:val="24"/>
        </w:rPr>
        <w:t>50</w:t>
      </w:r>
      <w:r>
        <w:rPr>
          <w:rFonts w:hAnsi="SimSun"/>
          <w:szCs w:val="24"/>
        </w:rPr>
        <w:t>年，涵盖科学技术和整个公共政策议程。</w:t>
      </w:r>
    </w:p>
    <w:p w:rsidR="00000000" w:rsidRDefault="007F0021">
      <w:pPr>
        <w:spacing w:after="320"/>
        <w:rPr>
          <w:szCs w:val="24"/>
        </w:rPr>
      </w:pPr>
      <w:r>
        <w:rPr>
          <w:szCs w:val="24"/>
        </w:rPr>
        <w:t>384</w:t>
      </w:r>
      <w:r>
        <w:rPr>
          <w:rFonts w:hAnsi="SimSun"/>
          <w:szCs w:val="24"/>
        </w:rPr>
        <w:t>．科学与革新处负责具体科学预算。科学预算的目标是资助高等教育的大专院校和</w:t>
      </w:r>
      <w:r>
        <w:rPr>
          <w:szCs w:val="24"/>
        </w:rPr>
        <w:t>8</w:t>
      </w:r>
      <w:r>
        <w:rPr>
          <w:rFonts w:hAnsi="SimSun"/>
          <w:szCs w:val="24"/>
        </w:rPr>
        <w:t>个研究理事会开办的机构的研究与研究生培训，以巩固科学和工程基础，为皇家（科学）学会和皇家工程学院的教学与研究提供资助款。</w:t>
      </w:r>
      <w:r>
        <w:rPr>
          <w:szCs w:val="24"/>
        </w:rPr>
        <w:t>2007/</w:t>
      </w:r>
      <w:r>
        <w:rPr>
          <w:rFonts w:hint="eastAsia"/>
          <w:szCs w:val="24"/>
        </w:rPr>
        <w:t>20</w:t>
      </w:r>
      <w:r>
        <w:rPr>
          <w:szCs w:val="24"/>
        </w:rPr>
        <w:t>08</w:t>
      </w:r>
      <w:r>
        <w:rPr>
          <w:rFonts w:hAnsi="SimSun"/>
          <w:szCs w:val="24"/>
        </w:rPr>
        <w:t>财政年度的科学预算为</w:t>
      </w:r>
      <w:r>
        <w:rPr>
          <w:szCs w:val="24"/>
        </w:rPr>
        <w:t>34.51</w:t>
      </w:r>
      <w:r>
        <w:rPr>
          <w:rFonts w:hAnsi="SimSun"/>
          <w:szCs w:val="24"/>
        </w:rPr>
        <w:t>亿英镑。除了</w:t>
      </w:r>
      <w:r>
        <w:rPr>
          <w:rFonts w:hAnsi="SimSun"/>
          <w:szCs w:val="24"/>
        </w:rPr>
        <w:t>这笔科学预算外，政府还通过拨给大学科研整笔赠款，提供大约</w:t>
      </w:r>
      <w:r>
        <w:rPr>
          <w:szCs w:val="24"/>
        </w:rPr>
        <w:t>15</w:t>
      </w:r>
      <w:r>
        <w:rPr>
          <w:rFonts w:hAnsi="SimSun"/>
          <w:szCs w:val="24"/>
        </w:rPr>
        <w:t>亿英镑（</w:t>
      </w:r>
      <w:r>
        <w:rPr>
          <w:szCs w:val="24"/>
        </w:rPr>
        <w:t>2005/</w:t>
      </w:r>
      <w:r>
        <w:rPr>
          <w:rFonts w:hint="eastAsia"/>
          <w:szCs w:val="24"/>
        </w:rPr>
        <w:t>20</w:t>
      </w:r>
      <w:r>
        <w:rPr>
          <w:szCs w:val="24"/>
        </w:rPr>
        <w:t>06</w:t>
      </w:r>
      <w:r>
        <w:rPr>
          <w:rFonts w:hAnsi="SimSun"/>
          <w:szCs w:val="24"/>
        </w:rPr>
        <w:t>年）。</w:t>
      </w:r>
    </w:p>
    <w:p w:rsidR="00000000" w:rsidRDefault="007F0021">
      <w:pPr>
        <w:spacing w:after="320"/>
        <w:rPr>
          <w:rFonts w:hAnsi="SimSun"/>
          <w:u w:val="single"/>
        </w:rPr>
      </w:pPr>
      <w:r>
        <w:rPr>
          <w:rFonts w:hAnsi="SimSun"/>
          <w:u w:val="single"/>
        </w:rPr>
        <w:t>监测科学技术的用途</w:t>
      </w:r>
    </w:p>
    <w:p w:rsidR="00000000" w:rsidRDefault="007F0021">
      <w:pPr>
        <w:spacing w:after="320"/>
        <w:rPr>
          <w:szCs w:val="24"/>
        </w:rPr>
      </w:pPr>
      <w:r>
        <w:rPr>
          <w:szCs w:val="24"/>
        </w:rPr>
        <w:t>385</w:t>
      </w:r>
      <w:r>
        <w:rPr>
          <w:rFonts w:hAnsi="SimSun"/>
          <w:szCs w:val="24"/>
        </w:rPr>
        <w:t>．联合王国有一项监测科学技术的用途的综合管理框架。这包括一个专家咨询和管理机构网络。这些机构就产品和工艺安全问题为政府出谋划策，如转基因生物向环境释放问题咨询委员会和新型食品与工艺问题咨询委员会，也就科学涉及的社会、道德问题提供咨询，如人用药物委员会和基因治疗咨询委员会。</w:t>
      </w:r>
    </w:p>
    <w:p w:rsidR="00000000" w:rsidRDefault="007F0021">
      <w:pPr>
        <w:spacing w:after="320"/>
        <w:rPr>
          <w:szCs w:val="24"/>
        </w:rPr>
      </w:pPr>
      <w:r>
        <w:rPr>
          <w:szCs w:val="24"/>
        </w:rPr>
        <w:t>386</w:t>
      </w:r>
      <w:r>
        <w:rPr>
          <w:rFonts w:hAnsi="SimSun"/>
          <w:szCs w:val="24"/>
        </w:rPr>
        <w:t>．有些科学发展引发了深刻的道德、社会问题。例如，现代生物技术有大大改变保健和农业的潜力。人类遗传学委员会和其他若</w:t>
      </w:r>
      <w:r>
        <w:rPr>
          <w:rFonts w:hAnsi="SimSun"/>
          <w:szCs w:val="24"/>
        </w:rPr>
        <w:t>干咨询机构，包括可持续发展委员会、皇家环境污染委员会，都考虑到必需把生物技术问题与更广泛的农业和环境因素更多广泛综合起来。</w:t>
      </w:r>
    </w:p>
    <w:p w:rsidR="00000000" w:rsidRDefault="007F0021">
      <w:pPr>
        <w:spacing w:after="320"/>
        <w:rPr>
          <w:rFonts w:hAnsi="SimSun"/>
          <w:u w:val="single"/>
        </w:rPr>
      </w:pPr>
      <w:r>
        <w:rPr>
          <w:rFonts w:hAnsi="SimSun"/>
          <w:u w:val="single"/>
        </w:rPr>
        <w:t>国际合作</w:t>
      </w:r>
    </w:p>
    <w:p w:rsidR="00000000" w:rsidRDefault="007F0021">
      <w:pPr>
        <w:rPr>
          <w:szCs w:val="24"/>
        </w:rPr>
      </w:pPr>
      <w:r>
        <w:rPr>
          <w:szCs w:val="24"/>
        </w:rPr>
        <w:t>387</w:t>
      </w:r>
      <w:r>
        <w:rPr>
          <w:rFonts w:hAnsi="SimSun"/>
          <w:szCs w:val="24"/>
        </w:rPr>
        <w:t>．政府每年都向教科文组织帮助保护濒危世界遗产遗址、常常是战乱国家的世界遗产遗址的世界遗产基金捐款。自</w:t>
      </w:r>
      <w:r>
        <w:rPr>
          <w:szCs w:val="24"/>
        </w:rPr>
        <w:t>1997</w:t>
      </w:r>
      <w:r>
        <w:rPr>
          <w:rFonts w:hAnsi="SimSun"/>
          <w:szCs w:val="24"/>
        </w:rPr>
        <w:t>年以来，联合王国为《世界遗产公约》做出了贡献，这些年来还为海外众多的保护遗产专业人士提供了正式和非正式安插培训。</w:t>
      </w:r>
    </w:p>
    <w:p w:rsidR="00000000" w:rsidRDefault="007F0021">
      <w:pPr>
        <w:rPr>
          <w:szCs w:val="24"/>
        </w:rPr>
      </w:pPr>
      <w:r>
        <w:rPr>
          <w:szCs w:val="24"/>
        </w:rPr>
        <w:t>388</w:t>
      </w:r>
      <w:r>
        <w:rPr>
          <w:rFonts w:hAnsi="SimSun"/>
          <w:szCs w:val="24"/>
        </w:rPr>
        <w:t>．联合王国全球科学与革新论坛，由联合王国首席科学顾问主持，并制订了联合王国在下列四个领域的国际合作目标和优先事项：研究精华、革新、全球影响和发展</w:t>
      </w:r>
      <w:r>
        <w:rPr>
          <w:rFonts w:hAnsi="SimSun"/>
          <w:szCs w:val="24"/>
        </w:rPr>
        <w:t>。全球科学与革新论坛也采取行动，协调政府各主要部门和非政府机构开展的活动，以支持国际合作。重大合作领域是欧洲联盟的科学方案。欧洲联盟的第六项框架方案开办到</w:t>
      </w:r>
      <w:r>
        <w:rPr>
          <w:szCs w:val="24"/>
        </w:rPr>
        <w:t>2002</w:t>
      </w:r>
      <w:r>
        <w:rPr>
          <w:rFonts w:hAnsi="SimSun"/>
          <w:szCs w:val="24"/>
        </w:rPr>
        <w:t>年，联合王国在这方案中参加了众多项目。第七项框架方案从</w:t>
      </w:r>
      <w:r>
        <w:rPr>
          <w:szCs w:val="24"/>
        </w:rPr>
        <w:t>2007</w:t>
      </w:r>
      <w:r>
        <w:rPr>
          <w:rFonts w:hAnsi="SimSun"/>
          <w:szCs w:val="24"/>
        </w:rPr>
        <w:t>年持续到</w:t>
      </w:r>
      <w:r>
        <w:rPr>
          <w:szCs w:val="24"/>
        </w:rPr>
        <w:t>2013</w:t>
      </w:r>
      <w:r>
        <w:rPr>
          <w:rFonts w:hAnsi="SimSun"/>
          <w:szCs w:val="24"/>
        </w:rPr>
        <w:t>年，预算大增，并分成四个主要方案：</w:t>
      </w:r>
      <w:r>
        <w:rPr>
          <w:rFonts w:hint="eastAsia"/>
          <w:szCs w:val="24"/>
        </w:rPr>
        <w:t>“</w:t>
      </w:r>
      <w:r>
        <w:rPr>
          <w:rFonts w:hAnsi="SimSun"/>
          <w:szCs w:val="24"/>
        </w:rPr>
        <w:t>合作</w:t>
      </w:r>
      <w:r>
        <w:rPr>
          <w:rFonts w:hint="eastAsia"/>
          <w:szCs w:val="24"/>
        </w:rPr>
        <w:t>”</w:t>
      </w:r>
      <w:r>
        <w:rPr>
          <w:rFonts w:hAnsi="SimSun"/>
          <w:szCs w:val="24"/>
        </w:rPr>
        <w:t>，支持</w:t>
      </w:r>
      <w:r>
        <w:rPr>
          <w:szCs w:val="24"/>
        </w:rPr>
        <w:t>9</w:t>
      </w:r>
      <w:r>
        <w:rPr>
          <w:rFonts w:hAnsi="SimSun"/>
          <w:szCs w:val="24"/>
        </w:rPr>
        <w:t>个专题领域的跨国合作；</w:t>
      </w:r>
      <w:r>
        <w:rPr>
          <w:rFonts w:hint="eastAsia"/>
          <w:szCs w:val="24"/>
        </w:rPr>
        <w:t>“</w:t>
      </w:r>
      <w:r>
        <w:rPr>
          <w:rFonts w:hAnsi="SimSun"/>
          <w:szCs w:val="24"/>
        </w:rPr>
        <w:t>创想</w:t>
      </w:r>
      <w:r>
        <w:rPr>
          <w:rFonts w:hint="eastAsia"/>
          <w:szCs w:val="24"/>
        </w:rPr>
        <w:t>”</w:t>
      </w:r>
      <w:r>
        <w:rPr>
          <w:rFonts w:hAnsi="SimSun"/>
          <w:szCs w:val="24"/>
        </w:rPr>
        <w:t>，创立一个新的欧洲研究理事会；</w:t>
      </w:r>
      <w:r>
        <w:rPr>
          <w:rFonts w:hint="eastAsia"/>
          <w:szCs w:val="24"/>
        </w:rPr>
        <w:t>“</w:t>
      </w:r>
      <w:r>
        <w:rPr>
          <w:rFonts w:hAnsi="SimSun"/>
          <w:szCs w:val="24"/>
        </w:rPr>
        <w:t>人民</w:t>
      </w:r>
      <w:r>
        <w:rPr>
          <w:rFonts w:hint="eastAsia"/>
          <w:szCs w:val="24"/>
        </w:rPr>
        <w:t>”</w:t>
      </w:r>
      <w:r>
        <w:rPr>
          <w:rFonts w:hAnsi="SimSun"/>
          <w:szCs w:val="24"/>
        </w:rPr>
        <w:t>，支持研究人员的流动和培训；</w:t>
      </w:r>
      <w:r>
        <w:rPr>
          <w:rFonts w:hint="eastAsia"/>
          <w:szCs w:val="24"/>
        </w:rPr>
        <w:t>“</w:t>
      </w:r>
      <w:r>
        <w:rPr>
          <w:rFonts w:hAnsi="SimSun"/>
          <w:szCs w:val="24"/>
        </w:rPr>
        <w:t>能力</w:t>
      </w:r>
      <w:r>
        <w:rPr>
          <w:rFonts w:hint="eastAsia"/>
          <w:szCs w:val="24"/>
        </w:rPr>
        <w:t>”</w:t>
      </w:r>
      <w:r>
        <w:rPr>
          <w:rFonts w:hAnsi="SimSun"/>
          <w:szCs w:val="24"/>
        </w:rPr>
        <w:t>，在研究基础设施和区域能力等领域提升欧洲的研究能力，使它们相互联网。第七项框架方案，一般来说，可以让欧洲联盟以外的国家</w:t>
      </w:r>
      <w:r>
        <w:rPr>
          <w:rFonts w:hAnsi="SimSun"/>
          <w:szCs w:val="24"/>
        </w:rPr>
        <w:t>参加，具体行动见于针对这种参与的各种方案。这一方案的预算约为</w:t>
      </w:r>
      <w:r>
        <w:rPr>
          <w:szCs w:val="24"/>
        </w:rPr>
        <w:t>540</w:t>
      </w:r>
      <w:r>
        <w:rPr>
          <w:rFonts w:hAnsi="SimSun"/>
          <w:szCs w:val="24"/>
        </w:rPr>
        <w:t>亿欧元。</w:t>
      </w:r>
    </w:p>
    <w:p w:rsidR="00000000" w:rsidRDefault="007F0021">
      <w:pPr>
        <w:spacing w:after="320"/>
        <w:rPr>
          <w:szCs w:val="24"/>
        </w:rPr>
      </w:pPr>
      <w:r>
        <w:rPr>
          <w:szCs w:val="24"/>
        </w:rPr>
        <w:t>389</w:t>
      </w:r>
      <w:r>
        <w:rPr>
          <w:rFonts w:hAnsi="SimSun"/>
          <w:szCs w:val="24"/>
        </w:rPr>
        <w:t>．联合王国继续参与研合机构。研合机构支持研合机构成员国之间受工业驱动的研究革新项目。在欧洲科技研究合作</w:t>
      </w:r>
      <w:r>
        <w:rPr>
          <w:szCs w:val="24"/>
        </w:rPr>
        <w:t>（</w:t>
      </w:r>
      <w:r>
        <w:rPr>
          <w:rFonts w:hAnsi="SimSun"/>
          <w:szCs w:val="24"/>
        </w:rPr>
        <w:t>欧洲科学和技术研究合作</w:t>
      </w:r>
      <w:r>
        <w:rPr>
          <w:szCs w:val="24"/>
        </w:rPr>
        <w:t>）</w:t>
      </w:r>
      <w:r>
        <w:rPr>
          <w:rFonts w:hAnsi="SimSun"/>
          <w:szCs w:val="24"/>
        </w:rPr>
        <w:t>方案中，联合王国参加了众多得到支持的行动。联合王国参加的其他组织包括欧洲航天局、欧洲核研究组织、欧洲同步放射设施和欧洲科学基金会。</w:t>
      </w:r>
    </w:p>
    <w:p w:rsidR="00000000" w:rsidRDefault="007F0021">
      <w:pPr>
        <w:spacing w:after="320"/>
        <w:rPr>
          <w:rFonts w:hAnsi="SimSun"/>
          <w:u w:val="single"/>
        </w:rPr>
      </w:pPr>
      <w:r>
        <w:rPr>
          <w:rFonts w:hAnsi="SimSun"/>
          <w:u w:val="single"/>
        </w:rPr>
        <w:t>苏格兰</w:t>
      </w:r>
    </w:p>
    <w:p w:rsidR="00000000" w:rsidRDefault="007F0021">
      <w:pPr>
        <w:spacing w:after="320"/>
        <w:rPr>
          <w:rFonts w:hAnsi="SimSun"/>
          <w:u w:val="single"/>
        </w:rPr>
      </w:pPr>
      <w:r>
        <w:rPr>
          <w:rFonts w:hAnsi="SimSun"/>
          <w:u w:val="single"/>
        </w:rPr>
        <w:t>文化政策</w:t>
      </w:r>
    </w:p>
    <w:p w:rsidR="00000000" w:rsidRDefault="007F0021">
      <w:pPr>
        <w:rPr>
          <w:szCs w:val="24"/>
        </w:rPr>
      </w:pPr>
      <w:r>
        <w:rPr>
          <w:szCs w:val="24"/>
        </w:rPr>
        <w:t>390</w:t>
      </w:r>
      <w:r>
        <w:rPr>
          <w:rFonts w:hAnsi="SimSun"/>
          <w:szCs w:val="24"/>
        </w:rPr>
        <w:t>．为了促进苏格兰公民参加本社区文化生活的权利，苏格兰执行机关提议通过《文化（苏格兰）法案》实施一项文化应享待遇政策。简单来说，文化应享待遇是参与文</w:t>
      </w:r>
      <w:r>
        <w:rPr>
          <w:rFonts w:hAnsi="SimSun"/>
          <w:szCs w:val="24"/>
        </w:rPr>
        <w:t>化活动的机会，或作为积极参与者，或充当受众。建议苏格兰地方当局咨询当地人民他们需要何种文化服务，然后采取对策，拟订地方应享待遇。这种办法会鼓励当地人民参与文化服务规划，参与并享受富有成果的机会。</w:t>
      </w:r>
    </w:p>
    <w:p w:rsidR="00000000" w:rsidRDefault="007F0021">
      <w:pPr>
        <w:spacing w:after="320"/>
        <w:rPr>
          <w:rFonts w:hAnsi="SimSun"/>
          <w:u w:val="single"/>
        </w:rPr>
      </w:pPr>
      <w:r>
        <w:rPr>
          <w:rFonts w:hAnsi="SimSun"/>
          <w:u w:val="single"/>
        </w:rPr>
        <w:t>盖尔人的语言与文化</w:t>
      </w:r>
    </w:p>
    <w:p w:rsidR="00000000" w:rsidRDefault="007F0021">
      <w:pPr>
        <w:rPr>
          <w:szCs w:val="24"/>
        </w:rPr>
      </w:pPr>
      <w:r>
        <w:rPr>
          <w:szCs w:val="24"/>
        </w:rPr>
        <w:t>391</w:t>
      </w:r>
      <w:r>
        <w:rPr>
          <w:rFonts w:hAnsi="SimSun"/>
          <w:szCs w:val="24"/>
        </w:rPr>
        <w:t>．盖尔语在苏格兰已用了</w:t>
      </w:r>
      <w:r>
        <w:rPr>
          <w:szCs w:val="24"/>
        </w:rPr>
        <w:t>1500</w:t>
      </w:r>
      <w:r>
        <w:rPr>
          <w:rFonts w:hAnsi="SimSun"/>
          <w:szCs w:val="24"/>
        </w:rPr>
        <w:t>多年。虽然几世纪以来盖尔语使用少了，但它仍然是一种活语言，是苏格兰的一种官方语言，也是苏格兰多样文化的宝贵组成部分。盖尔语是英格兰文化特性的一个主要组成部分，更是苏格兰高地和海岛人民的主要特征。</w:t>
      </w:r>
      <w:r>
        <w:rPr>
          <w:szCs w:val="24"/>
        </w:rPr>
        <w:t>2001</w:t>
      </w:r>
      <w:r>
        <w:rPr>
          <w:rFonts w:hAnsi="SimSun"/>
          <w:szCs w:val="24"/>
        </w:rPr>
        <w:t>年人口普查表明，有</w:t>
      </w:r>
      <w:r>
        <w:rPr>
          <w:szCs w:val="24"/>
        </w:rPr>
        <w:t>65</w:t>
      </w:r>
      <w:r>
        <w:rPr>
          <w:rFonts w:hint="eastAsia"/>
          <w:szCs w:val="24"/>
        </w:rPr>
        <w:t xml:space="preserve"> </w:t>
      </w:r>
      <w:r>
        <w:rPr>
          <w:szCs w:val="24"/>
        </w:rPr>
        <w:t>674</w:t>
      </w:r>
      <w:r>
        <w:rPr>
          <w:rFonts w:hAnsi="SimSun"/>
          <w:szCs w:val="24"/>
        </w:rPr>
        <w:t>人</w:t>
      </w:r>
      <w:r>
        <w:rPr>
          <w:szCs w:val="24"/>
        </w:rPr>
        <w:t>3</w:t>
      </w:r>
      <w:r>
        <w:rPr>
          <w:rFonts w:hAnsi="SimSun"/>
          <w:szCs w:val="24"/>
        </w:rPr>
        <w:t>岁以上的人，即苏格兰人口</w:t>
      </w:r>
      <w:r>
        <w:rPr>
          <w:rFonts w:hAnsi="SimSun"/>
          <w:szCs w:val="24"/>
        </w:rPr>
        <w:t>的</w:t>
      </w:r>
      <w:r>
        <w:rPr>
          <w:szCs w:val="24"/>
        </w:rPr>
        <w:t>1.3%</w:t>
      </w:r>
      <w:r>
        <w:rPr>
          <w:rFonts w:hAnsi="SimSun"/>
          <w:szCs w:val="24"/>
        </w:rPr>
        <w:t>，能够说、读、写盖尔语。</w:t>
      </w:r>
      <w:r>
        <w:rPr>
          <w:szCs w:val="24"/>
        </w:rPr>
        <w:t>2</w:t>
      </w:r>
      <w:r>
        <w:rPr>
          <w:rFonts w:hAnsi="SimSun"/>
          <w:szCs w:val="24"/>
        </w:rPr>
        <w:t>岁以上能够说、读、写或理解盖尔语的人的数量第一次有了记录，结果是</w:t>
      </w:r>
      <w:r>
        <w:rPr>
          <w:szCs w:val="24"/>
        </w:rPr>
        <w:t>92</w:t>
      </w:r>
      <w:r>
        <w:rPr>
          <w:rFonts w:hint="eastAsia"/>
          <w:szCs w:val="24"/>
        </w:rPr>
        <w:t xml:space="preserve"> </w:t>
      </w:r>
      <w:r>
        <w:rPr>
          <w:szCs w:val="24"/>
        </w:rPr>
        <w:t>396</w:t>
      </w:r>
      <w:r>
        <w:rPr>
          <w:rFonts w:hint="eastAsia"/>
          <w:szCs w:val="24"/>
        </w:rPr>
        <w:t>人</w:t>
      </w:r>
      <w:r>
        <w:rPr>
          <w:rFonts w:hAnsi="SimSun"/>
          <w:szCs w:val="24"/>
        </w:rPr>
        <w:t>，即占苏格兰人口的</w:t>
      </w:r>
      <w:r>
        <w:rPr>
          <w:szCs w:val="24"/>
        </w:rPr>
        <w:t>1.9%</w:t>
      </w:r>
      <w:r>
        <w:rPr>
          <w:rFonts w:hAnsi="SimSun"/>
          <w:szCs w:val="24"/>
        </w:rPr>
        <w:t>。讲盖尔语的人生活最集中的地方是</w:t>
      </w:r>
      <w:r>
        <w:rPr>
          <w:szCs w:val="24"/>
        </w:rPr>
        <w:t>Na h-Eileanan an Iar</w:t>
      </w:r>
      <w:r>
        <w:rPr>
          <w:rFonts w:hAnsi="SimSun"/>
          <w:szCs w:val="24"/>
        </w:rPr>
        <w:t>、苏格兰高地和阿盖尔区，但有散布在全国各地的讲盖尔语的人则多得多，单个最集中的地方数格拉斯哥。</w:t>
      </w:r>
    </w:p>
    <w:p w:rsidR="00000000" w:rsidRDefault="007F0021">
      <w:pPr>
        <w:rPr>
          <w:szCs w:val="24"/>
        </w:rPr>
      </w:pPr>
      <w:r>
        <w:rPr>
          <w:szCs w:val="24"/>
        </w:rPr>
        <w:t>392</w:t>
      </w:r>
      <w:r>
        <w:rPr>
          <w:rFonts w:hAnsi="SimSun"/>
          <w:szCs w:val="24"/>
        </w:rPr>
        <w:t>．自</w:t>
      </w:r>
      <w:r>
        <w:rPr>
          <w:szCs w:val="24"/>
        </w:rPr>
        <w:t>1999</w:t>
      </w:r>
      <w:r>
        <w:rPr>
          <w:rFonts w:hAnsi="SimSun"/>
          <w:szCs w:val="24"/>
        </w:rPr>
        <w:t>年以来，苏格兰执行机关一直在努力巩固盖尔语在苏格兰的地位。特别是，我们实行了《盖尔语法》，在盖尔语媒介教育中投资了创纪录的资金。《</w:t>
      </w:r>
      <w:r>
        <w:rPr>
          <w:szCs w:val="24"/>
        </w:rPr>
        <w:t>2005</w:t>
      </w:r>
      <w:r>
        <w:rPr>
          <w:rFonts w:hAnsi="SimSun"/>
          <w:szCs w:val="24"/>
        </w:rPr>
        <w:t>年盖尔语（苏格兰）法》</w:t>
      </w:r>
      <w:r>
        <w:rPr>
          <w:szCs w:val="24"/>
        </w:rPr>
        <w:t>2005</w:t>
      </w:r>
      <w:r>
        <w:rPr>
          <w:rFonts w:hAnsi="SimSun"/>
          <w:szCs w:val="24"/>
        </w:rPr>
        <w:t>年</w:t>
      </w:r>
      <w:r>
        <w:rPr>
          <w:szCs w:val="24"/>
        </w:rPr>
        <w:t>6</w:t>
      </w:r>
      <w:r>
        <w:rPr>
          <w:rFonts w:hAnsi="SimSun"/>
          <w:szCs w:val="24"/>
        </w:rPr>
        <w:t>月获得御准，</w:t>
      </w:r>
      <w:r>
        <w:rPr>
          <w:szCs w:val="24"/>
        </w:rPr>
        <w:t>2</w:t>
      </w:r>
      <w:r>
        <w:rPr>
          <w:szCs w:val="24"/>
        </w:rPr>
        <w:t>006</w:t>
      </w:r>
      <w:r>
        <w:rPr>
          <w:rFonts w:hAnsi="SimSun"/>
          <w:szCs w:val="24"/>
        </w:rPr>
        <w:t>年</w:t>
      </w:r>
      <w:r>
        <w:rPr>
          <w:szCs w:val="24"/>
        </w:rPr>
        <w:t>2</w:t>
      </w:r>
      <w:r>
        <w:rPr>
          <w:rFonts w:hAnsi="SimSun"/>
          <w:szCs w:val="24"/>
        </w:rPr>
        <w:t>月开始实施。此法的目的是采取更具有战略意义的办法处理公共部门如何接触盖尔语问题，为盖尔语发展活动提供指导，从而帮助确保盖尔语前途无量。根据该法，盖尔语委员会必需就盖尔人的语言、文化和教育事宜出谋划策，必需拟订一项《全国盖尔语计划》，阐明盖尔人语言、文化和教育未来发展的战略和优先事项。盖尔语委员会也可以请求苏格兰公共机关制订地方盖尔语计划，陈明这些机关如何使用盖尔语。</w:t>
      </w:r>
    </w:p>
    <w:p w:rsidR="00000000" w:rsidRDefault="007F0021">
      <w:pPr>
        <w:spacing w:after="320"/>
        <w:rPr>
          <w:szCs w:val="24"/>
        </w:rPr>
      </w:pPr>
      <w:r>
        <w:rPr>
          <w:szCs w:val="24"/>
        </w:rPr>
        <w:t>393</w:t>
      </w:r>
      <w:r>
        <w:rPr>
          <w:rFonts w:hAnsi="SimSun"/>
          <w:szCs w:val="24"/>
        </w:rPr>
        <w:t>．苏格兰执行机关采取的一些重要步骤来拓展和加强盖尔语教育。盖尔语现在在各级教育中都用，资源和材料也大有改进。除了核心教育资金外</w:t>
      </w:r>
      <w:r>
        <w:rPr>
          <w:rFonts w:hAnsi="SimSun"/>
          <w:szCs w:val="24"/>
        </w:rPr>
        <w:t>，还为地方当局提供了可观的追加资源，以援助它们提供盖尔语教育。苏格兰执行机关力争解决盖尔语教师短缺问题。盖尔语教师行动小组已成立，并就征聘和留住盖尔语教师事宜提出了种种建议。另一个工作组侧重于信息技术提供和学科发展，特别是中学的学科发展。这个小组正努力扩大盖尔语的二级提供，正考虑采取新办法，在没有教师的地方或需求有限的地方提供以盖尔语为媒介的教育。盖尔艺术在苏格兰也受媒体关注，是苏格兰文化生活的一个重要特点。而且盖尔语也得到了地方当局、苏格兰艺术委员会、苏格兰高地和海岛大业以及其他许多公共机构的支持。</w:t>
      </w:r>
    </w:p>
    <w:p w:rsidR="00000000" w:rsidRDefault="007F0021">
      <w:pPr>
        <w:spacing w:after="320"/>
        <w:rPr>
          <w:rFonts w:hAnsi="SimSun"/>
          <w:u w:val="single"/>
        </w:rPr>
      </w:pPr>
      <w:r>
        <w:rPr>
          <w:rFonts w:hAnsi="SimSun"/>
          <w:u w:val="single"/>
        </w:rPr>
        <w:t>威尔</w:t>
      </w:r>
      <w:r>
        <w:rPr>
          <w:rFonts w:hAnsi="SimSun"/>
          <w:u w:val="single"/>
        </w:rPr>
        <w:t>士</w:t>
      </w:r>
    </w:p>
    <w:p w:rsidR="00000000" w:rsidRDefault="007F0021">
      <w:pPr>
        <w:rPr>
          <w:szCs w:val="24"/>
        </w:rPr>
      </w:pPr>
      <w:r>
        <w:rPr>
          <w:szCs w:val="24"/>
        </w:rPr>
        <w:t>394</w:t>
      </w:r>
      <w:r>
        <w:rPr>
          <w:rFonts w:hAnsi="SimSun"/>
          <w:szCs w:val="24"/>
        </w:rPr>
        <w:t>．</w:t>
      </w:r>
      <w:r>
        <w:rPr>
          <w:szCs w:val="24"/>
        </w:rPr>
        <w:t>Iaith Pawb</w:t>
      </w:r>
      <w:r>
        <w:rPr>
          <w:rFonts w:hAnsi="SimSun"/>
          <w:szCs w:val="24"/>
        </w:rPr>
        <w:t>（人人都讲的语言）是威尔士议会政府《双语威尔士国家行动计划》，目的是把威尔士语置于政府拟订的核心，以帮助创建一个使用双语的威尔士。它涉及促进和支持使用威尔士语，而且如果威尔士人民愿意，就为他们提供尽可能多的机会，确保他们能够使用和学习威尔士语，把这当作他们日常生活的一部分。议会承诺把有关威尔士语的种种考虑纳入所有议会大臣一揽子计划的决策过程主流。每年，各位大臣必要根据《行动计划》向有关学科委员会报告进度。议会的各项政策、立法、倡议和服务要符合这项计划的各项原则，要反映威尔士的</w:t>
      </w:r>
      <w:r>
        <w:rPr>
          <w:rFonts w:hAnsi="SimSun"/>
          <w:szCs w:val="24"/>
        </w:rPr>
        <w:t>双语本质，不违背这一本质。它们将遵守威尔士公共服务平等对待威尔士语和英语，支持和促进使用威尔士语的原则。</w:t>
      </w:r>
    </w:p>
    <w:p w:rsidR="00000000" w:rsidRDefault="007F0021">
      <w:pPr>
        <w:rPr>
          <w:szCs w:val="24"/>
        </w:rPr>
      </w:pPr>
      <w:r>
        <w:rPr>
          <w:szCs w:val="24"/>
        </w:rPr>
        <w:t>395</w:t>
      </w:r>
      <w:r>
        <w:rPr>
          <w:rFonts w:hAnsi="SimSun"/>
          <w:szCs w:val="24"/>
        </w:rPr>
        <w:t>．威尔士议会政府把支持威尔士艺术委员会的资金从</w:t>
      </w:r>
      <w:r>
        <w:rPr>
          <w:szCs w:val="24"/>
        </w:rPr>
        <w:t>1998/</w:t>
      </w:r>
      <w:r>
        <w:rPr>
          <w:rFonts w:hint="eastAsia"/>
          <w:szCs w:val="24"/>
        </w:rPr>
        <w:t>19</w:t>
      </w:r>
      <w:r>
        <w:rPr>
          <w:szCs w:val="24"/>
        </w:rPr>
        <w:t>99</w:t>
      </w:r>
      <w:r>
        <w:rPr>
          <w:rFonts w:hAnsi="SimSun"/>
          <w:szCs w:val="24"/>
        </w:rPr>
        <w:t>年的</w:t>
      </w:r>
      <w:r>
        <w:rPr>
          <w:szCs w:val="24"/>
        </w:rPr>
        <w:t>1</w:t>
      </w:r>
      <w:r>
        <w:rPr>
          <w:rFonts w:hint="eastAsia"/>
          <w:szCs w:val="24"/>
        </w:rPr>
        <w:t xml:space="preserve"> </w:t>
      </w:r>
      <w:r>
        <w:rPr>
          <w:szCs w:val="24"/>
        </w:rPr>
        <w:t>400</w:t>
      </w:r>
      <w:r>
        <w:rPr>
          <w:rFonts w:hAnsi="SimSun"/>
          <w:szCs w:val="24"/>
        </w:rPr>
        <w:t>万英镑增加到</w:t>
      </w:r>
      <w:r>
        <w:rPr>
          <w:szCs w:val="24"/>
        </w:rPr>
        <w:t>2</w:t>
      </w:r>
      <w:r>
        <w:rPr>
          <w:rFonts w:hint="eastAsia"/>
          <w:szCs w:val="24"/>
        </w:rPr>
        <w:t xml:space="preserve"> </w:t>
      </w:r>
      <w:r>
        <w:rPr>
          <w:szCs w:val="24"/>
        </w:rPr>
        <w:t>700</w:t>
      </w:r>
      <w:r>
        <w:rPr>
          <w:rFonts w:hAnsi="SimSun"/>
          <w:szCs w:val="24"/>
        </w:rPr>
        <w:t>多万英镑。还投资创建了新场所，如威尔士千年中心和为艺术家展示和销售自己的作品提供更多机会的艺术场馆。威尔士艺术国际与英国文化委员会合作，负责一系列把展品和艺术家推向国外的倡议。创新威尔士奖和其他赠款计划设立的奖支持威尔士艺术家，在他们打造国际职业生涯时把他们留在威尔士。威尔士贸易国际也在各种场所和背</w:t>
      </w:r>
      <w:r>
        <w:rPr>
          <w:rFonts w:hAnsi="SimSun"/>
          <w:szCs w:val="24"/>
        </w:rPr>
        <w:t>景下宣扬威尔士艺术。</w:t>
      </w:r>
    </w:p>
    <w:p w:rsidR="00000000" w:rsidRDefault="007F0021">
      <w:pPr>
        <w:rPr>
          <w:szCs w:val="24"/>
        </w:rPr>
      </w:pPr>
      <w:r>
        <w:rPr>
          <w:szCs w:val="24"/>
        </w:rPr>
        <w:t>396</w:t>
      </w:r>
      <w:r>
        <w:rPr>
          <w:rFonts w:hAnsi="SimSun"/>
          <w:szCs w:val="24"/>
        </w:rPr>
        <w:t>．威尔士艺术委员会促进公立和商界画廊利用威尔士收藏家计划（一项无息信贷计划），向个人销售艺术作品。</w:t>
      </w:r>
      <w:r>
        <w:rPr>
          <w:szCs w:val="24"/>
        </w:rPr>
        <w:t>2005</w:t>
      </w:r>
      <w:r>
        <w:rPr>
          <w:rFonts w:hAnsi="SimSun"/>
          <w:szCs w:val="24"/>
        </w:rPr>
        <w:t>年，该计划庆祝设立</w:t>
      </w:r>
      <w:r>
        <w:rPr>
          <w:szCs w:val="24"/>
        </w:rPr>
        <w:t>25</w:t>
      </w:r>
      <w:r>
        <w:rPr>
          <w:rFonts w:hAnsi="SimSun"/>
          <w:szCs w:val="24"/>
        </w:rPr>
        <w:t>周年。贷款次数增加了</w:t>
      </w:r>
      <w:r>
        <w:rPr>
          <w:szCs w:val="24"/>
        </w:rPr>
        <w:t>21%</w:t>
      </w:r>
      <w:r>
        <w:rPr>
          <w:rFonts w:hAnsi="SimSun"/>
          <w:szCs w:val="24"/>
        </w:rPr>
        <w:t>左右，计划贷款金额增加了</w:t>
      </w:r>
      <w:r>
        <w:rPr>
          <w:szCs w:val="24"/>
        </w:rPr>
        <w:t>7</w:t>
      </w:r>
      <w:r>
        <w:rPr>
          <w:rFonts w:hint="eastAsia"/>
          <w:szCs w:val="24"/>
        </w:rPr>
        <w:t>9</w:t>
      </w:r>
      <w:r>
        <w:rPr>
          <w:szCs w:val="24"/>
        </w:rPr>
        <w:t>%</w:t>
      </w:r>
      <w:r>
        <w:rPr>
          <w:rFonts w:hAnsi="SimSun"/>
          <w:szCs w:val="24"/>
        </w:rPr>
        <w:t>，由</w:t>
      </w:r>
      <w:r>
        <w:rPr>
          <w:szCs w:val="24"/>
        </w:rPr>
        <w:t>2000</w:t>
      </w:r>
      <w:r>
        <w:rPr>
          <w:rFonts w:hAnsi="SimSun"/>
          <w:szCs w:val="24"/>
        </w:rPr>
        <w:t>年的</w:t>
      </w:r>
      <w:r>
        <w:rPr>
          <w:szCs w:val="24"/>
        </w:rPr>
        <w:t>477 771</w:t>
      </w:r>
      <w:r>
        <w:rPr>
          <w:rFonts w:hAnsi="SimSun"/>
          <w:szCs w:val="24"/>
        </w:rPr>
        <w:t>英镑增加到</w:t>
      </w:r>
      <w:r>
        <w:rPr>
          <w:szCs w:val="24"/>
        </w:rPr>
        <w:t>2004/</w:t>
      </w:r>
      <w:r>
        <w:rPr>
          <w:rFonts w:hint="eastAsia"/>
          <w:szCs w:val="24"/>
        </w:rPr>
        <w:t>20</w:t>
      </w:r>
      <w:r>
        <w:rPr>
          <w:szCs w:val="24"/>
        </w:rPr>
        <w:t>05</w:t>
      </w:r>
      <w:r>
        <w:rPr>
          <w:rFonts w:hAnsi="SimSun"/>
          <w:szCs w:val="24"/>
        </w:rPr>
        <w:t>年的</w:t>
      </w:r>
      <w:r>
        <w:rPr>
          <w:szCs w:val="24"/>
        </w:rPr>
        <w:t>854 792</w:t>
      </w:r>
      <w:r>
        <w:rPr>
          <w:rFonts w:hAnsi="SimSun"/>
          <w:szCs w:val="24"/>
        </w:rPr>
        <w:t>英镑。参加这项计划的画廊由</w:t>
      </w:r>
      <w:r>
        <w:rPr>
          <w:szCs w:val="24"/>
        </w:rPr>
        <w:t>2000</w:t>
      </w:r>
      <w:r>
        <w:rPr>
          <w:rFonts w:hAnsi="SimSun"/>
          <w:szCs w:val="24"/>
        </w:rPr>
        <w:t>年的</w:t>
      </w:r>
      <w:r>
        <w:rPr>
          <w:szCs w:val="24"/>
        </w:rPr>
        <w:t>61</w:t>
      </w:r>
      <w:r>
        <w:rPr>
          <w:rFonts w:hAnsi="SimSun"/>
          <w:szCs w:val="24"/>
        </w:rPr>
        <w:t>个增加到目前的</w:t>
      </w:r>
      <w:r>
        <w:rPr>
          <w:szCs w:val="24"/>
        </w:rPr>
        <w:t>79</w:t>
      </w:r>
      <w:r>
        <w:rPr>
          <w:rFonts w:hAnsi="SimSun"/>
          <w:szCs w:val="24"/>
        </w:rPr>
        <w:t>个，反映威尔士这一部门的活动增长。</w:t>
      </w:r>
    </w:p>
    <w:p w:rsidR="00000000" w:rsidRDefault="007F0021">
      <w:pPr>
        <w:rPr>
          <w:szCs w:val="24"/>
        </w:rPr>
      </w:pPr>
      <w:r>
        <w:rPr>
          <w:szCs w:val="24"/>
        </w:rPr>
        <w:t>397</w:t>
      </w:r>
      <w:r>
        <w:rPr>
          <w:rFonts w:hAnsi="SimSun"/>
          <w:szCs w:val="24"/>
        </w:rPr>
        <w:t>．威尔士艺术委员会（威尔士艺委）和威尔士地方政府协会</w:t>
      </w:r>
      <w:r>
        <w:rPr>
          <w:szCs w:val="24"/>
        </w:rPr>
        <w:t>2005</w:t>
      </w:r>
      <w:r>
        <w:rPr>
          <w:rFonts w:hAnsi="SimSun"/>
          <w:szCs w:val="24"/>
        </w:rPr>
        <w:t>年签署一份《谅解备忘录》。地方当局定期与威尔士艺委主要干事举行</w:t>
      </w:r>
      <w:r>
        <w:rPr>
          <w:rFonts w:hAnsi="SimSun"/>
          <w:szCs w:val="24"/>
        </w:rPr>
        <w:t>会议，以制订有关更广泛战略问题的倡议，如利物浦</w:t>
      </w:r>
      <w:r>
        <w:rPr>
          <w:szCs w:val="24"/>
        </w:rPr>
        <w:t>2008</w:t>
      </w:r>
      <w:r>
        <w:rPr>
          <w:rFonts w:hAnsi="SimSun"/>
          <w:szCs w:val="24"/>
        </w:rPr>
        <w:t>，威尔士艺委一直代表利物浦地方当局协定该项目。每个地方当局负责文化工作的内阁和执行机关成员，都是威尔士艺委有关区域委员会的成员，得到了其委员会主要干事的支持。</w:t>
      </w:r>
    </w:p>
    <w:p w:rsidR="00000000" w:rsidRDefault="007F0021">
      <w:pPr>
        <w:rPr>
          <w:szCs w:val="24"/>
        </w:rPr>
      </w:pPr>
      <w:r>
        <w:rPr>
          <w:szCs w:val="24"/>
        </w:rPr>
        <w:t>398</w:t>
      </w:r>
      <w:r>
        <w:rPr>
          <w:rFonts w:hAnsi="SimSun"/>
          <w:szCs w:val="24"/>
        </w:rPr>
        <w:t>．地方当局在威尔士各地的一些场馆中都是主要供资伙伴，如弗林特郡对克卢伊德大众剧院（</w:t>
      </w:r>
      <w:r>
        <w:rPr>
          <w:szCs w:val="24"/>
        </w:rPr>
        <w:t>Clwyd Theatr Cymru</w:t>
      </w:r>
      <w:r>
        <w:rPr>
          <w:rFonts w:hAnsi="SimSun"/>
          <w:szCs w:val="24"/>
        </w:rPr>
        <w:t>）的支助。威尔士艺委与地方当局密切合作，确保财源不断和方案平衡。威尔士艺委的区域工作队定期与地方当局艺术发展干事联络，商讨申请、项目和战略事宜，例如康维（</w:t>
      </w:r>
      <w:r>
        <w:rPr>
          <w:szCs w:val="24"/>
        </w:rPr>
        <w:t>Conwy</w:t>
      </w:r>
      <w:r>
        <w:rPr>
          <w:rFonts w:hAnsi="SimSun"/>
          <w:szCs w:val="24"/>
        </w:rPr>
        <w:t>）</w:t>
      </w:r>
      <w:r>
        <w:rPr>
          <w:szCs w:val="24"/>
        </w:rPr>
        <w:t>CBC</w:t>
      </w:r>
      <w:r>
        <w:rPr>
          <w:rFonts w:hAnsi="SimSun"/>
          <w:szCs w:val="24"/>
        </w:rPr>
        <w:t>、</w:t>
      </w:r>
      <w:r>
        <w:rPr>
          <w:rFonts w:hAnsi="SimSun"/>
          <w:szCs w:val="24"/>
        </w:rPr>
        <w:t>圭内斯郡委员会和彭布鲁克郡，它们与威尔士艺委干事密切合作，以分享最佳做法。威尔士艺委在地区和全国各地与全国地方政府艺术干事协会联络，开办了地方当局投资方案，每年为艺术发展干事职位提供高达</w:t>
      </w:r>
      <w:r>
        <w:rPr>
          <w:szCs w:val="24"/>
        </w:rPr>
        <w:t>220 000</w:t>
      </w:r>
      <w:r>
        <w:rPr>
          <w:rFonts w:hAnsi="SimSun"/>
          <w:szCs w:val="24"/>
        </w:rPr>
        <w:t>英镑的彩票资金。威尔士艺委和地方当局合作提供戏剧教育和青年戏剧，如圭内斯郡、安格尔西岛郡和康维支持的</w:t>
      </w:r>
      <w:r>
        <w:rPr>
          <w:szCs w:val="24"/>
        </w:rPr>
        <w:t>Cwmni’r Fran Wen</w:t>
      </w:r>
      <w:r>
        <w:rPr>
          <w:rFonts w:hAnsi="SimSun"/>
          <w:szCs w:val="24"/>
        </w:rPr>
        <w:t>。地方当局也是北威尔士社区舞蹈提供方面的主要资金伙伴，北威尔士的</w:t>
      </w:r>
      <w:r>
        <w:rPr>
          <w:szCs w:val="24"/>
        </w:rPr>
        <w:t>6</w:t>
      </w:r>
      <w:r>
        <w:rPr>
          <w:rFonts w:hAnsi="SimSun"/>
          <w:szCs w:val="24"/>
        </w:rPr>
        <w:t>个郡都支持一个舞蹈网络，每郡派一名兼职舞蹈干事参加。</w:t>
      </w:r>
    </w:p>
    <w:p w:rsidR="00000000" w:rsidRDefault="007F0021">
      <w:pPr>
        <w:rPr>
          <w:szCs w:val="24"/>
        </w:rPr>
      </w:pPr>
      <w:r>
        <w:rPr>
          <w:szCs w:val="24"/>
        </w:rPr>
        <w:t>399</w:t>
      </w:r>
      <w:r>
        <w:rPr>
          <w:rFonts w:hAnsi="SimSun"/>
          <w:szCs w:val="24"/>
        </w:rPr>
        <w:t>．登比郡和雷克瑟姆逐渐建立了校园艺术机构，这些机构努力</w:t>
      </w:r>
      <w:r>
        <w:rPr>
          <w:rFonts w:hAnsi="SimSun"/>
          <w:szCs w:val="24"/>
        </w:rPr>
        <w:t>协调彩票资金的使用，以便推进校园艺术家项目。登比郡艺术服务处和威尔士艺委也在康维和登比郡国民保健制度信托基金提供保健方面发展创新艺术。目前与其他当局和国家服务信托基金一起在整个北威尔士发展该信托基金。</w:t>
      </w:r>
    </w:p>
    <w:p w:rsidR="00000000" w:rsidRDefault="007F0021">
      <w:pPr>
        <w:rPr>
          <w:szCs w:val="24"/>
        </w:rPr>
      </w:pPr>
      <w:r>
        <w:rPr>
          <w:szCs w:val="24"/>
        </w:rPr>
        <w:t>400</w:t>
      </w:r>
      <w:r>
        <w:rPr>
          <w:rFonts w:hAnsi="SimSun"/>
          <w:szCs w:val="24"/>
        </w:rPr>
        <w:t>．威尔士艺委和地方当局密切合作，成功地把影响扩大条件不利和动力不足的地区的更多学校，扩大了艺术形式的传播，制订更令人激动的创新项目。威尔士艺委节日之夜工作队与</w:t>
      </w:r>
      <w:r>
        <w:rPr>
          <w:szCs w:val="24"/>
        </w:rPr>
        <w:t>22</w:t>
      </w:r>
      <w:r>
        <w:rPr>
          <w:rFonts w:hAnsi="SimSun"/>
          <w:szCs w:val="24"/>
        </w:rPr>
        <w:t>个地方当局的</w:t>
      </w:r>
      <w:r>
        <w:rPr>
          <w:szCs w:val="24"/>
        </w:rPr>
        <w:t>21</w:t>
      </w:r>
      <w:r>
        <w:rPr>
          <w:rFonts w:hAnsi="SimSun"/>
          <w:szCs w:val="24"/>
        </w:rPr>
        <w:t>个经常联络。</w:t>
      </w:r>
    </w:p>
    <w:p w:rsidR="00000000" w:rsidRDefault="007F0021">
      <w:pPr>
        <w:spacing w:after="320"/>
        <w:rPr>
          <w:rFonts w:ascii="SimSun" w:hAnsi="SimSun" w:hint="eastAsia"/>
          <w:szCs w:val="24"/>
        </w:rPr>
      </w:pPr>
    </w:p>
    <w:p w:rsidR="00000000" w:rsidRDefault="007F0021">
      <w:pPr>
        <w:spacing w:after="320"/>
        <w:jc w:val="center"/>
        <w:rPr>
          <w:rFonts w:ascii="SimSun" w:hAnsi="SimSun" w:hint="eastAsia"/>
          <w:szCs w:val="24"/>
        </w:rPr>
      </w:pPr>
      <w:r>
        <w:rPr>
          <w:rFonts w:ascii="SimSun" w:hAnsi="SimSun" w:hint="eastAsia"/>
          <w:szCs w:val="24"/>
        </w:rPr>
        <w:t>——————</w:t>
      </w:r>
    </w:p>
    <w:sectPr w:rsidR="00000000">
      <w:headerReference w:type="even" r:id="rId9"/>
      <w:headerReference w:type="default" r:id="rId10"/>
      <w:headerReference w:type="first" r:id="rId11"/>
      <w:footerReference w:type="first" r:id="rId12"/>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F0021">
      <w:r>
        <w:separator/>
      </w:r>
    </w:p>
  </w:endnote>
  <w:endnote w:type="continuationSeparator" w:id="0">
    <w:p w:rsidR="00000000" w:rsidRDefault="007F0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¹ÙÅÁ">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7F0021">
          <w:pPr>
            <w:pStyle w:val="Footer"/>
          </w:pPr>
          <w:r>
            <w:t>GE. 0</w:t>
          </w:r>
          <w:r>
            <w:rPr>
              <w:rFonts w:hint="eastAsia"/>
              <w:lang w:eastAsia="zh-CN"/>
            </w:rPr>
            <w:t>8</w:t>
          </w:r>
          <w:r>
            <w:t>-</w:t>
          </w:r>
          <w:r>
            <w:rPr>
              <w:rFonts w:hint="eastAsia"/>
              <w:lang w:eastAsia="zh-CN"/>
            </w:rPr>
            <w:t>403</w:t>
          </w:r>
          <w:r>
            <w:rPr>
              <w:lang w:eastAsia="zh-CN"/>
            </w:rPr>
            <w:t>73 (</w:t>
          </w:r>
          <w:r>
            <w:t>EXT)</w:t>
          </w:r>
        </w:p>
      </w:tc>
      <w:tc>
        <w:tcPr>
          <w:tcW w:w="1050" w:type="dxa"/>
        </w:tcPr>
        <w:p w:rsidR="00000000" w:rsidRDefault="007F0021">
          <w:pPr>
            <w:pStyle w:val="Footer"/>
            <w:rPr>
              <w:rFonts w:hint="eastAsia"/>
              <w:lang w:eastAsia="zh-CN"/>
            </w:rPr>
          </w:pPr>
        </w:p>
      </w:tc>
      <w:tc>
        <w:tcPr>
          <w:tcW w:w="6061" w:type="dxa"/>
        </w:tcPr>
        <w:p w:rsidR="00000000" w:rsidRDefault="007F0021">
          <w:pPr>
            <w:pStyle w:val="Footer"/>
            <w:rPr>
              <w:rFonts w:hint="eastAsia"/>
              <w:lang w:eastAsia="zh-CN"/>
            </w:rPr>
          </w:pPr>
        </w:p>
      </w:tc>
    </w:tr>
  </w:tbl>
  <w:p w:rsidR="00000000" w:rsidRDefault="007F00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F0021">
      <w:r>
        <w:separator/>
      </w:r>
    </w:p>
  </w:footnote>
  <w:footnote w:type="continuationSeparator" w:id="0">
    <w:p w:rsidR="00000000" w:rsidRDefault="007F0021">
      <w:r>
        <w:continuationSeparator/>
      </w:r>
    </w:p>
  </w:footnote>
  <w:footnote w:id="1">
    <w:p w:rsidR="00000000" w:rsidRDefault="007F0021">
      <w:pPr>
        <w:pStyle w:val="FootnoteText"/>
        <w:spacing w:after="320"/>
        <w:rPr>
          <w:szCs w:val="22"/>
          <w:lang w:val="de-DE"/>
        </w:rPr>
      </w:pPr>
      <w:r>
        <w:rPr>
          <w:rStyle w:val="FootnoteReference"/>
          <w:sz w:val="22"/>
          <w:szCs w:val="22"/>
        </w:rPr>
        <w:footnoteRef/>
      </w:r>
      <w:r>
        <w:rPr>
          <w:rFonts w:hint="eastAsia"/>
          <w:szCs w:val="22"/>
        </w:rPr>
        <w:t xml:space="preserve">  </w:t>
      </w:r>
      <w:r>
        <w:rPr>
          <w:rFonts w:hint="eastAsia"/>
          <w:szCs w:val="22"/>
        </w:rPr>
        <w:t>人权事务高级专员办事处等，《根据六项主要国际人权文书提出人权报告手册》，日内瓦，</w:t>
      </w:r>
      <w:r>
        <w:rPr>
          <w:rFonts w:hint="eastAsia"/>
          <w:szCs w:val="22"/>
        </w:rPr>
        <w:t>1997</w:t>
      </w:r>
      <w:r>
        <w:rPr>
          <w:rFonts w:hint="eastAsia"/>
          <w:szCs w:val="22"/>
        </w:rPr>
        <w:t>年</w:t>
      </w:r>
      <w:r>
        <w:rPr>
          <w:rFonts w:hint="eastAsia"/>
          <w:szCs w:val="22"/>
        </w:rPr>
        <w:t>（</w:t>
      </w:r>
      <w:r>
        <w:rPr>
          <w:szCs w:val="22"/>
        </w:rPr>
        <w:t>http://www.unhchr.</w:t>
      </w:r>
      <w:bookmarkStart w:id="7" w:name="_Hlt142194128"/>
      <w:r>
        <w:rPr>
          <w:szCs w:val="22"/>
        </w:rPr>
        <w:t>c</w:t>
      </w:r>
      <w:bookmarkEnd w:id="7"/>
      <w:r>
        <w:rPr>
          <w:szCs w:val="22"/>
        </w:rPr>
        <w:t>h/pdf/manual_hrr.pdf</w:t>
      </w:r>
      <w:r>
        <w:rPr>
          <w:rFonts w:hint="eastAsia"/>
          <w:szCs w:val="22"/>
        </w:rPr>
        <w:t>）。人权事务高级专员办事处</w:t>
      </w:r>
      <w:r>
        <w:rPr>
          <w:rFonts w:hint="eastAsia"/>
          <w:szCs w:val="22"/>
          <w:lang w:val="de-DE"/>
        </w:rPr>
        <w:t>，</w:t>
      </w:r>
      <w:r>
        <w:rPr>
          <w:rFonts w:hint="eastAsia"/>
          <w:szCs w:val="22"/>
        </w:rPr>
        <w:t>《各项国际人权条约缔约国提交的报告的形式和内容问题准则汇编》</w:t>
      </w:r>
      <w:r>
        <w:rPr>
          <w:rFonts w:hint="eastAsia"/>
          <w:szCs w:val="22"/>
          <w:lang w:val="de-DE"/>
        </w:rPr>
        <w:t>，</w:t>
      </w:r>
      <w:r>
        <w:rPr>
          <w:snapToGrid w:val="0"/>
          <w:szCs w:val="22"/>
          <w:lang w:val="de-DE"/>
        </w:rPr>
        <w:t>HRI/GEN/2/Rev.3</w:t>
      </w:r>
      <w:r>
        <w:rPr>
          <w:rFonts w:hint="eastAsia"/>
          <w:snapToGrid w:val="0"/>
          <w:szCs w:val="22"/>
          <w:lang w:val="de-DE"/>
        </w:rPr>
        <w:t>，</w:t>
      </w:r>
      <w:r>
        <w:rPr>
          <w:rFonts w:hint="eastAsia"/>
          <w:szCs w:val="22"/>
          <w:lang w:val="de-DE"/>
        </w:rPr>
        <w:t>2006</w:t>
      </w:r>
      <w:r>
        <w:rPr>
          <w:rFonts w:hint="eastAsia"/>
          <w:szCs w:val="22"/>
        </w:rPr>
        <w:t>年</w:t>
      </w:r>
      <w:r>
        <w:rPr>
          <w:rFonts w:hint="eastAsia"/>
          <w:szCs w:val="22"/>
          <w:lang w:val="de-DE"/>
        </w:rPr>
        <w:t>5</w:t>
      </w:r>
      <w:r>
        <w:rPr>
          <w:rFonts w:hint="eastAsia"/>
          <w:szCs w:val="22"/>
        </w:rPr>
        <w:t>月</w:t>
      </w:r>
      <w:r>
        <w:rPr>
          <w:rFonts w:hint="eastAsia"/>
          <w:szCs w:val="22"/>
          <w:lang w:val="de-DE"/>
        </w:rPr>
        <w:t>8</w:t>
      </w:r>
      <w:r>
        <w:rPr>
          <w:rFonts w:hint="eastAsia"/>
          <w:szCs w:val="22"/>
        </w:rPr>
        <w:t>日</w:t>
      </w:r>
      <w:r>
        <w:rPr>
          <w:rFonts w:hint="eastAsia"/>
          <w:szCs w:val="22"/>
          <w:lang w:val="de-DE"/>
        </w:rPr>
        <w:t>（</w:t>
      </w:r>
      <w:r>
        <w:rPr>
          <w:szCs w:val="22"/>
          <w:lang w:val="de-DE"/>
        </w:rPr>
        <w:t>http://www.unhchr.ch/tbs/doc.</w:t>
      </w:r>
      <w:bookmarkStart w:id="8" w:name="_Hlt144279293"/>
      <w:r>
        <w:rPr>
          <w:szCs w:val="22"/>
          <w:lang w:val="de-DE"/>
        </w:rPr>
        <w:t>n</w:t>
      </w:r>
      <w:bookmarkEnd w:id="8"/>
      <w:r>
        <w:rPr>
          <w:szCs w:val="22"/>
          <w:lang w:val="de-DE"/>
        </w:rPr>
        <w:t>sf/</w:t>
      </w:r>
      <w:r>
        <w:rPr>
          <w:szCs w:val="22"/>
          <w:lang w:val="de-DE"/>
        </w:rPr>
        <w:t>898586b1dc7b4043c1256a450044f331/975dd3fb10e75b83c12571850050edda/$FILE/G0641857.pdf</w:t>
      </w:r>
      <w:r>
        <w:rPr>
          <w:rFonts w:hint="eastAsia"/>
          <w:szCs w:val="22"/>
          <w:lang w:val="de-DE"/>
        </w:rPr>
        <w:t>）</w:t>
      </w:r>
      <w:r>
        <w:rPr>
          <w:rFonts w:hint="eastAsia"/>
          <w:szCs w:val="22"/>
        </w:rPr>
        <w:t>。</w:t>
      </w:r>
    </w:p>
  </w:footnote>
  <w:footnote w:id="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2005</w:t>
      </w:r>
      <w:r>
        <w:rPr>
          <w:rFonts w:hint="eastAsia"/>
          <w:szCs w:val="22"/>
        </w:rPr>
        <w:t>年中期人口估计数，国家统计局。</w:t>
      </w:r>
    </w:p>
  </w:footnote>
  <w:footnote w:id="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2</w:t>
      </w:r>
      <w:r>
        <w:rPr>
          <w:rFonts w:hint="eastAsia"/>
          <w:szCs w:val="22"/>
        </w:rPr>
        <w:t>005</w:t>
      </w:r>
      <w:r>
        <w:rPr>
          <w:rFonts w:hint="eastAsia"/>
          <w:szCs w:val="22"/>
        </w:rPr>
        <w:t>年中期人口估计数，国家统计局。</w:t>
      </w:r>
    </w:p>
  </w:footnote>
  <w:footnote w:id="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人口普查，</w:t>
      </w:r>
      <w:r>
        <w:rPr>
          <w:rFonts w:hint="eastAsia"/>
          <w:szCs w:val="22"/>
        </w:rPr>
        <w:t>2001</w:t>
      </w:r>
      <w:r>
        <w:rPr>
          <w:rFonts w:hint="eastAsia"/>
          <w:szCs w:val="22"/>
        </w:rPr>
        <w:t>年</w:t>
      </w:r>
      <w:r>
        <w:rPr>
          <w:rFonts w:hint="eastAsia"/>
          <w:szCs w:val="22"/>
        </w:rPr>
        <w:t>4</w:t>
      </w:r>
      <w:r>
        <w:rPr>
          <w:rFonts w:hint="eastAsia"/>
          <w:szCs w:val="22"/>
        </w:rPr>
        <w:t>月，国家统计局。国家统计局发布的最新“实验”数字给出了</w:t>
      </w:r>
      <w:r>
        <w:rPr>
          <w:rFonts w:hint="eastAsia"/>
          <w:szCs w:val="22"/>
        </w:rPr>
        <w:t>2004</w:t>
      </w:r>
      <w:r>
        <w:rPr>
          <w:rFonts w:hint="eastAsia"/>
          <w:szCs w:val="22"/>
        </w:rPr>
        <w:t>年中期英格兰人口如下细目分类：白人（</w:t>
      </w:r>
      <w:r>
        <w:rPr>
          <w:rFonts w:hint="eastAsia"/>
          <w:szCs w:val="22"/>
        </w:rPr>
        <w:t>89.5%</w:t>
      </w:r>
      <w:r>
        <w:rPr>
          <w:rFonts w:hint="eastAsia"/>
          <w:szCs w:val="22"/>
        </w:rPr>
        <w:t>）、混血人（</w:t>
      </w:r>
      <w:r>
        <w:rPr>
          <w:rFonts w:hint="eastAsia"/>
          <w:szCs w:val="22"/>
        </w:rPr>
        <w:t>1.5%</w:t>
      </w:r>
      <w:r>
        <w:rPr>
          <w:rFonts w:hint="eastAsia"/>
          <w:szCs w:val="22"/>
        </w:rPr>
        <w:t>）、亚洲人或亚裔英国人（</w:t>
      </w:r>
      <w:r>
        <w:rPr>
          <w:rFonts w:hint="eastAsia"/>
          <w:szCs w:val="22"/>
        </w:rPr>
        <w:t>5.1%</w:t>
      </w:r>
      <w:r>
        <w:rPr>
          <w:rFonts w:hint="eastAsia"/>
          <w:szCs w:val="22"/>
        </w:rPr>
        <w:t>）、黑人或英国黑人（</w:t>
      </w:r>
      <w:r>
        <w:rPr>
          <w:rFonts w:hint="eastAsia"/>
          <w:szCs w:val="22"/>
        </w:rPr>
        <w:t>2.6%</w:t>
      </w:r>
      <w:r>
        <w:rPr>
          <w:rFonts w:hint="eastAsia"/>
          <w:szCs w:val="22"/>
        </w:rPr>
        <w:t>）、中国人（</w:t>
      </w:r>
      <w:r>
        <w:rPr>
          <w:rFonts w:hint="eastAsia"/>
          <w:szCs w:val="22"/>
        </w:rPr>
        <w:t>0.6%</w:t>
      </w:r>
      <w:r>
        <w:rPr>
          <w:rFonts w:hint="eastAsia"/>
          <w:szCs w:val="22"/>
        </w:rPr>
        <w:t>）、其他（</w:t>
      </w:r>
      <w:r>
        <w:rPr>
          <w:rFonts w:hint="eastAsia"/>
          <w:szCs w:val="22"/>
        </w:rPr>
        <w:t>0.6%</w:t>
      </w:r>
      <w:r>
        <w:rPr>
          <w:rFonts w:hint="eastAsia"/>
          <w:szCs w:val="22"/>
        </w:rPr>
        <w:t>）。</w:t>
      </w:r>
    </w:p>
  </w:footnote>
  <w:footnote w:id="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2005</w:t>
      </w:r>
      <w:r>
        <w:rPr>
          <w:rFonts w:hint="eastAsia"/>
          <w:szCs w:val="22"/>
        </w:rPr>
        <w:t>年中期人口估计数，国家统计局。</w:t>
      </w:r>
    </w:p>
  </w:footnote>
  <w:footnote w:id="6">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2005</w:t>
      </w:r>
      <w:r>
        <w:rPr>
          <w:rFonts w:hint="eastAsia"/>
          <w:szCs w:val="22"/>
        </w:rPr>
        <w:t>年中期人口估计数，国家统计局。</w:t>
      </w:r>
    </w:p>
  </w:footnote>
  <w:footnote w:id="7">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人口普查，</w:t>
      </w:r>
      <w:r>
        <w:rPr>
          <w:rFonts w:hint="eastAsia"/>
          <w:szCs w:val="22"/>
        </w:rPr>
        <w:t>2001</w:t>
      </w:r>
      <w:r>
        <w:rPr>
          <w:rFonts w:hint="eastAsia"/>
          <w:szCs w:val="22"/>
        </w:rPr>
        <w:t>年</w:t>
      </w:r>
      <w:r>
        <w:rPr>
          <w:rFonts w:hint="eastAsia"/>
          <w:szCs w:val="22"/>
        </w:rPr>
        <w:t>4</w:t>
      </w:r>
      <w:r>
        <w:rPr>
          <w:rFonts w:hint="eastAsia"/>
          <w:szCs w:val="22"/>
        </w:rPr>
        <w:t>月，国家统计局，利用了</w:t>
      </w:r>
      <w:r>
        <w:rPr>
          <w:rFonts w:hint="eastAsia"/>
          <w:szCs w:val="22"/>
        </w:rPr>
        <w:t>2004</w:t>
      </w:r>
      <w:r>
        <w:rPr>
          <w:rFonts w:hint="eastAsia"/>
          <w:szCs w:val="22"/>
        </w:rPr>
        <w:t>年城乡分类。注意这个数字只指英格兰和威尔士。</w:t>
      </w:r>
    </w:p>
  </w:footnote>
  <w:footnote w:id="8">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人口普查，</w:t>
      </w:r>
      <w:r>
        <w:rPr>
          <w:rFonts w:hint="eastAsia"/>
          <w:szCs w:val="22"/>
        </w:rPr>
        <w:t>2001</w:t>
      </w:r>
      <w:r>
        <w:rPr>
          <w:rFonts w:hint="eastAsia"/>
          <w:szCs w:val="22"/>
        </w:rPr>
        <w:t>年</w:t>
      </w:r>
      <w:r>
        <w:rPr>
          <w:rFonts w:hint="eastAsia"/>
          <w:szCs w:val="22"/>
        </w:rPr>
        <w:t>4</w:t>
      </w:r>
      <w:r>
        <w:rPr>
          <w:rFonts w:hint="eastAsia"/>
          <w:szCs w:val="22"/>
        </w:rPr>
        <w:t>月，国家统计局。注意这个数字只指大不列颠（英格兰、威尔士和苏格兰）。</w:t>
      </w:r>
    </w:p>
  </w:footnote>
  <w:footnote w:id="9">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联合王国产出、收入和支出，国家统计局。</w:t>
      </w:r>
    </w:p>
  </w:footnote>
  <w:footnote w:id="10">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联合王国产出、收入和支出，国家统计局和</w:t>
      </w:r>
      <w:r>
        <w:rPr>
          <w:rFonts w:hint="eastAsia"/>
          <w:szCs w:val="22"/>
        </w:rPr>
        <w:t>2005</w:t>
      </w:r>
      <w:r>
        <w:rPr>
          <w:rFonts w:hint="eastAsia"/>
          <w:szCs w:val="22"/>
        </w:rPr>
        <w:t>年中期人口估计数，国家统计局。</w:t>
      </w:r>
    </w:p>
  </w:footnote>
  <w:footnote w:id="11">
    <w:p w:rsidR="00000000" w:rsidRDefault="007F0021">
      <w:pPr>
        <w:pStyle w:val="FootnoteText"/>
        <w:spacing w:after="320"/>
        <w:rPr>
          <w:szCs w:val="22"/>
        </w:rPr>
      </w:pPr>
      <w:r>
        <w:rPr>
          <w:rStyle w:val="FootnoteReference"/>
          <w:sz w:val="22"/>
          <w:szCs w:val="22"/>
        </w:rPr>
        <w:footnoteRef/>
      </w:r>
      <w:r>
        <w:rPr>
          <w:szCs w:val="22"/>
        </w:rPr>
        <w:t xml:space="preserve"> </w:t>
      </w:r>
      <w:r>
        <w:rPr>
          <w:rFonts w:hint="eastAsia"/>
          <w:szCs w:val="22"/>
        </w:rPr>
        <w:t>消费物价指数，国家统计局，</w:t>
      </w:r>
      <w:r>
        <w:rPr>
          <w:rFonts w:hint="eastAsia"/>
          <w:szCs w:val="22"/>
        </w:rPr>
        <w:t>2007</w:t>
      </w:r>
      <w:r>
        <w:rPr>
          <w:rFonts w:hint="eastAsia"/>
          <w:szCs w:val="22"/>
        </w:rPr>
        <w:t>年</w:t>
      </w:r>
      <w:r>
        <w:rPr>
          <w:rFonts w:hint="eastAsia"/>
          <w:szCs w:val="22"/>
        </w:rPr>
        <w:t>3</w:t>
      </w:r>
      <w:r>
        <w:rPr>
          <w:rFonts w:hint="eastAsia"/>
          <w:szCs w:val="22"/>
        </w:rPr>
        <w:t>月。</w:t>
      </w:r>
    </w:p>
  </w:footnote>
  <w:footnote w:id="1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联合王国政府债务和赤字，国家统计局，</w:t>
      </w:r>
      <w:r>
        <w:rPr>
          <w:rFonts w:hint="eastAsia"/>
          <w:szCs w:val="22"/>
        </w:rPr>
        <w:t>2006</w:t>
      </w:r>
      <w:r>
        <w:rPr>
          <w:rFonts w:hint="eastAsia"/>
          <w:szCs w:val="22"/>
        </w:rPr>
        <w:t>年。</w:t>
      </w:r>
    </w:p>
  </w:footnote>
  <w:footnote w:id="13">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联合王国政府债务和赤字，国家统计局，</w:t>
      </w:r>
      <w:r>
        <w:rPr>
          <w:rFonts w:hint="eastAsia"/>
          <w:szCs w:val="22"/>
        </w:rPr>
        <w:t>2006</w:t>
      </w:r>
      <w:r>
        <w:rPr>
          <w:rFonts w:hint="eastAsia"/>
          <w:szCs w:val="22"/>
        </w:rPr>
        <w:t>年。</w:t>
      </w:r>
    </w:p>
  </w:footnote>
  <w:footnote w:id="1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劳动力市场统计，国家统计局，</w:t>
      </w:r>
      <w:r>
        <w:rPr>
          <w:rFonts w:hint="eastAsia"/>
          <w:szCs w:val="22"/>
        </w:rPr>
        <w:t>2006</w:t>
      </w:r>
      <w:r>
        <w:rPr>
          <w:rFonts w:hint="eastAsia"/>
          <w:szCs w:val="22"/>
        </w:rPr>
        <w:t>年</w:t>
      </w:r>
      <w:r>
        <w:rPr>
          <w:rFonts w:hint="eastAsia"/>
          <w:szCs w:val="22"/>
        </w:rPr>
        <w:t>12</w:t>
      </w:r>
      <w:r>
        <w:rPr>
          <w:rFonts w:hint="eastAsia"/>
          <w:szCs w:val="22"/>
        </w:rPr>
        <w:t>月至</w:t>
      </w:r>
      <w:r>
        <w:rPr>
          <w:rFonts w:hint="eastAsia"/>
          <w:szCs w:val="22"/>
        </w:rPr>
        <w:t>2007</w:t>
      </w:r>
      <w:r>
        <w:rPr>
          <w:rFonts w:hint="eastAsia"/>
          <w:szCs w:val="22"/>
        </w:rPr>
        <w:t>年</w:t>
      </w:r>
      <w:r>
        <w:rPr>
          <w:rFonts w:hint="eastAsia"/>
          <w:szCs w:val="22"/>
        </w:rPr>
        <w:t>2</w:t>
      </w:r>
      <w:r>
        <w:rPr>
          <w:rFonts w:hint="eastAsia"/>
          <w:szCs w:val="22"/>
        </w:rPr>
        <w:t>月。</w:t>
      </w:r>
    </w:p>
  </w:footnote>
  <w:footnote w:id="1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《经济学家》，</w:t>
      </w:r>
      <w:r>
        <w:rPr>
          <w:rFonts w:hint="eastAsia"/>
          <w:szCs w:val="22"/>
        </w:rPr>
        <w:t>2003</w:t>
      </w:r>
      <w:r>
        <w:rPr>
          <w:rFonts w:hint="eastAsia"/>
          <w:szCs w:val="22"/>
        </w:rPr>
        <w:t>年的数字。</w:t>
      </w:r>
    </w:p>
  </w:footnote>
  <w:footnote w:id="16">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根据《欧洲区域或少数民族语言宪章》（</w:t>
      </w:r>
      <w:r>
        <w:rPr>
          <w:rFonts w:hint="eastAsia"/>
          <w:szCs w:val="22"/>
        </w:rPr>
        <w:t>1992</w:t>
      </w:r>
      <w:r>
        <w:rPr>
          <w:rFonts w:hint="eastAsia"/>
          <w:szCs w:val="22"/>
        </w:rPr>
        <w:t>年）。</w:t>
      </w:r>
    </w:p>
  </w:footnote>
  <w:footnote w:id="17">
    <w:p w:rsidR="00000000" w:rsidRDefault="007F0021">
      <w:pPr>
        <w:pStyle w:val="FootnoteText"/>
        <w:spacing w:after="320"/>
        <w:rPr>
          <w:szCs w:val="22"/>
        </w:rPr>
      </w:pPr>
      <w:r>
        <w:rPr>
          <w:rStyle w:val="FootnoteReference"/>
          <w:sz w:val="22"/>
          <w:szCs w:val="22"/>
        </w:rPr>
        <w:footnoteRef/>
      </w:r>
      <w:r>
        <w:rPr>
          <w:rFonts w:hint="eastAsia"/>
          <w:szCs w:val="22"/>
        </w:rPr>
        <w:t xml:space="preserve"> </w:t>
      </w:r>
      <w:r>
        <w:rPr>
          <w:rFonts w:hint="eastAsia"/>
          <w:szCs w:val="22"/>
        </w:rPr>
        <w:t>出生时预期寿命，</w:t>
      </w:r>
      <w:r>
        <w:rPr>
          <w:rFonts w:hint="eastAsia"/>
          <w:szCs w:val="22"/>
        </w:rPr>
        <w:t>2003-2005</w:t>
      </w:r>
      <w:r>
        <w:rPr>
          <w:rFonts w:hint="eastAsia"/>
          <w:szCs w:val="22"/>
        </w:rPr>
        <w:t>年临时寿命表，国家统计局。</w:t>
      </w:r>
    </w:p>
  </w:footnote>
  <w:footnote w:id="18">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1976</w:t>
      </w:r>
      <w:r>
        <w:rPr>
          <w:rFonts w:hint="eastAsia"/>
          <w:szCs w:val="22"/>
        </w:rPr>
        <w:t>－</w:t>
      </w:r>
      <w:r>
        <w:rPr>
          <w:rFonts w:hint="eastAsia"/>
          <w:szCs w:val="22"/>
        </w:rPr>
        <w:t>2005</w:t>
      </w:r>
      <w:r>
        <w:rPr>
          <w:rFonts w:hint="eastAsia"/>
          <w:szCs w:val="22"/>
        </w:rPr>
        <w:t>年婴儿死亡率，国家统计局，</w:t>
      </w:r>
      <w:r>
        <w:rPr>
          <w:rFonts w:hint="eastAsia"/>
          <w:szCs w:val="22"/>
        </w:rPr>
        <w:t>2006</w:t>
      </w:r>
      <w:r>
        <w:rPr>
          <w:rFonts w:hint="eastAsia"/>
          <w:szCs w:val="22"/>
        </w:rPr>
        <w:t>年。注意这个数字只指英格兰和威尔士。</w:t>
      </w:r>
    </w:p>
  </w:footnote>
  <w:footnote w:id="19">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国家统计局，</w:t>
      </w:r>
      <w:r>
        <w:rPr>
          <w:rFonts w:hint="eastAsia"/>
          <w:szCs w:val="22"/>
        </w:rPr>
        <w:t>2006</w:t>
      </w:r>
      <w:r>
        <w:rPr>
          <w:rFonts w:hint="eastAsia"/>
          <w:szCs w:val="22"/>
        </w:rPr>
        <w:t>年。</w:t>
      </w:r>
    </w:p>
  </w:footnote>
  <w:footnote w:id="20">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经济事务司－马恩岛财政部，《</w:t>
      </w:r>
      <w:r>
        <w:rPr>
          <w:rFonts w:hint="eastAsia"/>
          <w:szCs w:val="22"/>
        </w:rPr>
        <w:t>2006</w:t>
      </w:r>
      <w:r>
        <w:rPr>
          <w:rFonts w:hint="eastAsia"/>
          <w:szCs w:val="22"/>
        </w:rPr>
        <w:t>年社会经济统计摘要》。泽西国务议会统计处，《泽西</w:t>
      </w:r>
      <w:r>
        <w:rPr>
          <w:rFonts w:hint="eastAsia"/>
          <w:szCs w:val="22"/>
        </w:rPr>
        <w:t>2005</w:t>
      </w:r>
      <w:r>
        <w:rPr>
          <w:rFonts w:hint="eastAsia"/>
          <w:szCs w:val="22"/>
        </w:rPr>
        <w:t>年的数字》、《</w:t>
      </w:r>
      <w:r>
        <w:rPr>
          <w:rFonts w:hint="eastAsia"/>
          <w:szCs w:val="22"/>
        </w:rPr>
        <w:t>2001</w:t>
      </w:r>
      <w:r>
        <w:rPr>
          <w:rFonts w:hint="eastAsia"/>
          <w:szCs w:val="22"/>
        </w:rPr>
        <w:t>年泽西人口普查报告》、《泽西国务议会</w:t>
      </w:r>
      <w:r>
        <w:rPr>
          <w:rFonts w:hint="eastAsia"/>
          <w:szCs w:val="22"/>
        </w:rPr>
        <w:t>2005</w:t>
      </w:r>
      <w:r>
        <w:rPr>
          <w:rFonts w:hint="eastAsia"/>
          <w:szCs w:val="22"/>
        </w:rPr>
        <w:t>年金融账户》。《</w:t>
      </w:r>
      <w:r>
        <w:rPr>
          <w:rFonts w:hint="eastAsia"/>
          <w:szCs w:val="22"/>
        </w:rPr>
        <w:t>2001</w:t>
      </w:r>
      <w:r>
        <w:rPr>
          <w:rFonts w:hint="eastAsia"/>
          <w:szCs w:val="22"/>
        </w:rPr>
        <w:t>年根西人口普查》——《人口和家庭普查报告》。</w:t>
      </w:r>
    </w:p>
  </w:footnote>
  <w:footnote w:id="21">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注：对这三个岛屿，计算国内生产总值采用了不同方法，因此这些数字不能直接加以比较。</w:t>
      </w:r>
    </w:p>
  </w:footnote>
  <w:footnote w:id="2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以每</w:t>
      </w:r>
      <w:r>
        <w:rPr>
          <w:rFonts w:hint="eastAsia"/>
          <w:szCs w:val="22"/>
        </w:rPr>
        <w:t>1 000</w:t>
      </w:r>
      <w:r>
        <w:rPr>
          <w:rFonts w:hint="eastAsia"/>
          <w:szCs w:val="22"/>
        </w:rPr>
        <w:t>名</w:t>
      </w:r>
      <w:r>
        <w:rPr>
          <w:rFonts w:hint="eastAsia"/>
          <w:szCs w:val="22"/>
        </w:rPr>
        <w:t>15-44</w:t>
      </w:r>
      <w:r>
        <w:rPr>
          <w:rFonts w:hint="eastAsia"/>
          <w:szCs w:val="22"/>
        </w:rPr>
        <w:t>岁女性的活产数计算。</w:t>
      </w:r>
    </w:p>
  </w:footnote>
  <w:footnote w:id="2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《外交和联邦事务部</w:t>
      </w:r>
      <w:r>
        <w:rPr>
          <w:rFonts w:hint="eastAsia"/>
          <w:szCs w:val="22"/>
        </w:rPr>
        <w:t>2006</w:t>
      </w:r>
      <w:r>
        <w:rPr>
          <w:rFonts w:hint="eastAsia"/>
          <w:szCs w:val="22"/>
        </w:rPr>
        <w:t>年国情简介》，可在线查阅，网址是</w:t>
      </w:r>
      <w:r>
        <w:rPr>
          <w:szCs w:val="22"/>
        </w:rPr>
        <w:t>http://www.fco.gov.uk/</w:t>
      </w:r>
      <w:r>
        <w:rPr>
          <w:rFonts w:hint="eastAsia"/>
          <w:szCs w:val="22"/>
        </w:rPr>
        <w:t xml:space="preserve"> </w:t>
      </w:r>
      <w:r>
        <w:rPr>
          <w:szCs w:val="22"/>
        </w:rPr>
        <w:t>servlet/Front?pagename=OpenMarket/Xcelerate/ShowPage&amp;c=Page&amp;cid=1013618138315</w:t>
      </w:r>
      <w:r>
        <w:rPr>
          <w:rFonts w:hint="eastAsia"/>
          <w:szCs w:val="22"/>
        </w:rPr>
        <w:t>。外交和联邦事务部海外领土司。蒙塞拉特统计司。</w:t>
      </w:r>
    </w:p>
  </w:footnote>
  <w:footnote w:id="2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以英镑（</w:t>
      </w:r>
      <w:r>
        <w:rPr>
          <w:rFonts w:ascii="SimSun" w:hAnsi="SimSun"/>
          <w:szCs w:val="22"/>
        </w:rPr>
        <w:t>£</w:t>
      </w:r>
      <w:r>
        <w:rPr>
          <w:rFonts w:ascii="SimSun" w:hAnsi="SimSun" w:hint="eastAsia"/>
          <w:szCs w:val="22"/>
        </w:rPr>
        <w:t>）表示。</w:t>
      </w:r>
    </w:p>
  </w:footnote>
  <w:footnote w:id="25">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以英镑（</w:t>
      </w:r>
      <w:r>
        <w:rPr>
          <w:rFonts w:ascii="SimSun" w:hAnsi="SimSun"/>
          <w:szCs w:val="22"/>
        </w:rPr>
        <w:t>£</w:t>
      </w:r>
      <w:r>
        <w:rPr>
          <w:rFonts w:ascii="SimSun" w:hAnsi="SimSun" w:hint="eastAsia"/>
          <w:szCs w:val="22"/>
        </w:rPr>
        <w:t>）表示。</w:t>
      </w:r>
    </w:p>
  </w:footnote>
  <w:footnote w:id="26">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以英镑（</w:t>
      </w:r>
      <w:r>
        <w:rPr>
          <w:rFonts w:ascii="SimSun" w:hAnsi="SimSun"/>
          <w:szCs w:val="22"/>
        </w:rPr>
        <w:t>£</w:t>
      </w:r>
      <w:r>
        <w:rPr>
          <w:rFonts w:ascii="SimSun" w:hAnsi="SimSun" w:hint="eastAsia"/>
          <w:szCs w:val="22"/>
        </w:rPr>
        <w:t>）表示。</w:t>
      </w:r>
    </w:p>
  </w:footnote>
  <w:footnote w:id="27">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以英镑（</w:t>
      </w:r>
      <w:r>
        <w:rPr>
          <w:rFonts w:ascii="SimSun" w:hAnsi="SimSun"/>
          <w:szCs w:val="22"/>
        </w:rPr>
        <w:t>£</w:t>
      </w:r>
      <w:r>
        <w:rPr>
          <w:rFonts w:ascii="SimSun" w:hAnsi="SimSun" w:hint="eastAsia"/>
          <w:szCs w:val="22"/>
        </w:rPr>
        <w:t>）表示。</w:t>
      </w:r>
    </w:p>
  </w:footnote>
  <w:footnote w:id="28">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16-64</w:t>
      </w:r>
      <w:r>
        <w:rPr>
          <w:rFonts w:hint="eastAsia"/>
          <w:szCs w:val="22"/>
        </w:rPr>
        <w:t>岁的人口。</w:t>
      </w:r>
    </w:p>
  </w:footnote>
  <w:footnote w:id="29">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15</w:t>
      </w:r>
      <w:r>
        <w:rPr>
          <w:rFonts w:hint="eastAsia"/>
          <w:szCs w:val="22"/>
        </w:rPr>
        <w:t>岁或</w:t>
      </w:r>
      <w:r>
        <w:rPr>
          <w:rFonts w:hint="eastAsia"/>
          <w:szCs w:val="22"/>
        </w:rPr>
        <w:t>15</w:t>
      </w:r>
      <w:r>
        <w:rPr>
          <w:rFonts w:hint="eastAsia"/>
          <w:szCs w:val="22"/>
        </w:rPr>
        <w:t>岁以上和正式就</w:t>
      </w:r>
      <w:r>
        <w:rPr>
          <w:rFonts w:hint="eastAsia"/>
          <w:szCs w:val="22"/>
        </w:rPr>
        <w:t>业的人口。</w:t>
      </w:r>
    </w:p>
  </w:footnote>
  <w:footnote w:id="30">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主要立法包括《议会法》或法规，而辅助或授权立法包括在主要立法，所谓的“根源法”或行使王室特权的框架内通过的条例。</w:t>
      </w:r>
    </w:p>
  </w:footnote>
  <w:footnote w:id="31">
    <w:p w:rsidR="00000000" w:rsidRDefault="007F0021">
      <w:pPr>
        <w:pStyle w:val="FootnoteText"/>
        <w:spacing w:after="320"/>
        <w:rPr>
          <w:szCs w:val="22"/>
        </w:rPr>
      </w:pPr>
      <w:r>
        <w:rPr>
          <w:rStyle w:val="FootnoteReference"/>
          <w:sz w:val="22"/>
          <w:szCs w:val="22"/>
        </w:rPr>
        <w:footnoteRef/>
      </w:r>
      <w:r>
        <w:rPr>
          <w:szCs w:val="22"/>
        </w:rPr>
        <w:t xml:space="preserve"> </w:t>
      </w:r>
      <w:r>
        <w:rPr>
          <w:rFonts w:hint="eastAsia"/>
          <w:szCs w:val="22"/>
        </w:rPr>
        <w:t>在联合王国，平等和人权问题是分离的，不过平等人权委将可以调查这两个问题领域。</w:t>
      </w:r>
    </w:p>
  </w:footnote>
  <w:footnote w:id="3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rFonts w:hint="eastAsia"/>
          <w:szCs w:val="22"/>
        </w:rPr>
        <w:t>也可参考关于《联合王国、英国海外领土和皇家属地关于〈公民及政治权利国际公约〉的第六次定期报告》，可在线查阅，网址是：</w:t>
      </w:r>
      <w:r>
        <w:rPr>
          <w:szCs w:val="22"/>
        </w:rPr>
        <w:t>http://www.dca.gov.uk/peopl</w:t>
      </w:r>
      <w:bookmarkStart w:id="13" w:name="_Hlt142194414"/>
      <w:r>
        <w:rPr>
          <w:szCs w:val="22"/>
        </w:rPr>
        <w:t>e</w:t>
      </w:r>
      <w:bookmarkEnd w:id="13"/>
      <w:r>
        <w:rPr>
          <w:szCs w:val="22"/>
        </w:rPr>
        <w:t>s-rights/human-rights/int-human-rights.htm</w:t>
      </w:r>
      <w:r>
        <w:rPr>
          <w:rFonts w:hint="eastAsia"/>
          <w:szCs w:val="22"/>
        </w:rPr>
        <w:t>。</w:t>
      </w:r>
    </w:p>
  </w:footnote>
  <w:footnote w:id="3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rFonts w:hint="eastAsia"/>
          <w:szCs w:val="22"/>
        </w:rPr>
        <w:t>见关于《《联合王国、英国海外</w:t>
      </w:r>
      <w:r>
        <w:rPr>
          <w:rFonts w:hint="eastAsia"/>
          <w:szCs w:val="22"/>
        </w:rPr>
        <w:t>领土和皇家属地关于〈公民及政治权利国际公约〉的第六次定期报告》（</w:t>
      </w:r>
      <w:r>
        <w:rPr>
          <w:rFonts w:hint="eastAsia"/>
          <w:szCs w:val="22"/>
        </w:rPr>
        <w:t>2006</w:t>
      </w:r>
      <w:r>
        <w:rPr>
          <w:rFonts w:hint="eastAsia"/>
          <w:szCs w:val="22"/>
        </w:rPr>
        <w:t>年</w:t>
      </w:r>
      <w:r>
        <w:rPr>
          <w:rFonts w:hint="eastAsia"/>
          <w:szCs w:val="22"/>
        </w:rPr>
        <w:t>11</w:t>
      </w:r>
      <w:r>
        <w:rPr>
          <w:rFonts w:hint="eastAsia"/>
          <w:szCs w:val="22"/>
        </w:rPr>
        <w:t>月</w:t>
      </w:r>
      <w:r>
        <w:rPr>
          <w:rFonts w:hint="eastAsia"/>
          <w:szCs w:val="22"/>
        </w:rPr>
        <w:t>1</w:t>
      </w:r>
      <w:r>
        <w:rPr>
          <w:rFonts w:hint="eastAsia"/>
          <w:szCs w:val="22"/>
        </w:rPr>
        <w:t>日），第</w:t>
      </w:r>
      <w:r>
        <w:rPr>
          <w:rFonts w:hint="eastAsia"/>
          <w:szCs w:val="22"/>
        </w:rPr>
        <w:t>57-66</w:t>
      </w:r>
      <w:r>
        <w:rPr>
          <w:rFonts w:hint="eastAsia"/>
          <w:szCs w:val="22"/>
        </w:rPr>
        <w:t>、</w:t>
      </w:r>
      <w:r>
        <w:rPr>
          <w:rFonts w:hint="eastAsia"/>
          <w:szCs w:val="22"/>
        </w:rPr>
        <w:t>85</w:t>
      </w:r>
      <w:r>
        <w:rPr>
          <w:rFonts w:hint="eastAsia"/>
          <w:szCs w:val="22"/>
        </w:rPr>
        <w:t>、</w:t>
      </w:r>
      <w:r>
        <w:rPr>
          <w:rFonts w:hint="eastAsia"/>
          <w:szCs w:val="22"/>
        </w:rPr>
        <w:t>130-131</w:t>
      </w:r>
      <w:r>
        <w:rPr>
          <w:rFonts w:hint="eastAsia"/>
          <w:szCs w:val="22"/>
        </w:rPr>
        <w:t>、</w:t>
      </w:r>
      <w:r>
        <w:rPr>
          <w:rFonts w:hint="eastAsia"/>
          <w:szCs w:val="22"/>
        </w:rPr>
        <w:t>138-139</w:t>
      </w:r>
      <w:r>
        <w:rPr>
          <w:rFonts w:hint="eastAsia"/>
          <w:szCs w:val="22"/>
        </w:rPr>
        <w:t>、</w:t>
      </w:r>
      <w:r>
        <w:rPr>
          <w:rFonts w:hint="eastAsia"/>
          <w:szCs w:val="22"/>
        </w:rPr>
        <w:t>143</w:t>
      </w:r>
      <w:r>
        <w:rPr>
          <w:rFonts w:hint="eastAsia"/>
          <w:szCs w:val="22"/>
        </w:rPr>
        <w:t>、</w:t>
      </w:r>
      <w:r>
        <w:rPr>
          <w:rFonts w:hint="eastAsia"/>
          <w:szCs w:val="22"/>
        </w:rPr>
        <w:t>158-159</w:t>
      </w:r>
      <w:r>
        <w:rPr>
          <w:rFonts w:hint="eastAsia"/>
          <w:szCs w:val="22"/>
        </w:rPr>
        <w:t>、</w:t>
      </w:r>
      <w:r>
        <w:rPr>
          <w:rFonts w:hint="eastAsia"/>
          <w:szCs w:val="22"/>
        </w:rPr>
        <w:t>161-163</w:t>
      </w:r>
      <w:r>
        <w:rPr>
          <w:rFonts w:hint="eastAsia"/>
          <w:szCs w:val="22"/>
        </w:rPr>
        <w:t>、</w:t>
      </w:r>
      <w:r>
        <w:rPr>
          <w:rFonts w:hint="eastAsia"/>
          <w:szCs w:val="22"/>
        </w:rPr>
        <w:t>168-169</w:t>
      </w:r>
      <w:r>
        <w:rPr>
          <w:rFonts w:hint="eastAsia"/>
          <w:szCs w:val="22"/>
        </w:rPr>
        <w:t>、</w:t>
      </w:r>
      <w:r>
        <w:rPr>
          <w:rFonts w:hint="eastAsia"/>
          <w:szCs w:val="22"/>
        </w:rPr>
        <w:t>172-173</w:t>
      </w:r>
      <w:r>
        <w:rPr>
          <w:rFonts w:hint="eastAsia"/>
          <w:szCs w:val="22"/>
        </w:rPr>
        <w:t>页，可在线查阅，网址是：</w:t>
      </w:r>
      <w:r>
        <w:rPr>
          <w:szCs w:val="22"/>
        </w:rPr>
        <w:t>http://www.dca.gov.uk/peoples</w:t>
      </w:r>
      <w:r>
        <w:rPr>
          <w:szCs w:val="22"/>
        </w:rPr>
        <w:noBreakHyphen/>
        <w:t>rights/human-rights/int-human-rights.htm</w:t>
      </w:r>
      <w:r>
        <w:rPr>
          <w:rFonts w:hint="eastAsia"/>
          <w:szCs w:val="22"/>
        </w:rPr>
        <w:t>。</w:t>
      </w:r>
    </w:p>
  </w:footnote>
  <w:footnote w:id="34">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也可参考关于《公民及政治权利国际公约》的《联合王国、英国海外领土、皇家属地第六次定期报告》（</w:t>
      </w:r>
      <w:r>
        <w:rPr>
          <w:rFonts w:hint="eastAsia"/>
          <w:szCs w:val="22"/>
        </w:rPr>
        <w:t>2006</w:t>
      </w:r>
      <w:r>
        <w:rPr>
          <w:rFonts w:hint="eastAsia"/>
          <w:szCs w:val="22"/>
        </w:rPr>
        <w:t>年</w:t>
      </w:r>
      <w:r>
        <w:rPr>
          <w:rFonts w:hint="eastAsia"/>
          <w:szCs w:val="22"/>
        </w:rPr>
        <w:t>11</w:t>
      </w:r>
      <w:r>
        <w:rPr>
          <w:rFonts w:hint="eastAsia"/>
          <w:szCs w:val="22"/>
        </w:rPr>
        <w:t>月</w:t>
      </w:r>
      <w:r>
        <w:rPr>
          <w:rFonts w:hint="eastAsia"/>
          <w:szCs w:val="22"/>
        </w:rPr>
        <w:t>1</w:t>
      </w:r>
      <w:r>
        <w:rPr>
          <w:rFonts w:hint="eastAsia"/>
          <w:szCs w:val="22"/>
        </w:rPr>
        <w:t>日），第</w:t>
      </w:r>
      <w:r>
        <w:rPr>
          <w:rFonts w:hint="eastAsia"/>
          <w:szCs w:val="22"/>
        </w:rPr>
        <w:t>76-78</w:t>
      </w:r>
      <w:r>
        <w:rPr>
          <w:rFonts w:hint="eastAsia"/>
          <w:szCs w:val="22"/>
        </w:rPr>
        <w:t>、</w:t>
      </w:r>
      <w:r>
        <w:rPr>
          <w:rFonts w:hint="eastAsia"/>
          <w:szCs w:val="22"/>
        </w:rPr>
        <w:t>83-85</w:t>
      </w:r>
      <w:r>
        <w:rPr>
          <w:rFonts w:hint="eastAsia"/>
          <w:szCs w:val="22"/>
        </w:rPr>
        <w:t>、</w:t>
      </w:r>
      <w:r>
        <w:rPr>
          <w:rFonts w:hint="eastAsia"/>
          <w:szCs w:val="22"/>
        </w:rPr>
        <w:t>136-138</w:t>
      </w:r>
      <w:r>
        <w:rPr>
          <w:rFonts w:hint="eastAsia"/>
          <w:szCs w:val="22"/>
        </w:rPr>
        <w:t>、</w:t>
      </w:r>
      <w:r>
        <w:rPr>
          <w:rFonts w:hint="eastAsia"/>
          <w:szCs w:val="22"/>
        </w:rPr>
        <w:t>141-143</w:t>
      </w:r>
      <w:r>
        <w:rPr>
          <w:rFonts w:hint="eastAsia"/>
          <w:szCs w:val="22"/>
        </w:rPr>
        <w:t>、</w:t>
      </w:r>
      <w:r>
        <w:rPr>
          <w:rFonts w:hint="eastAsia"/>
          <w:szCs w:val="22"/>
        </w:rPr>
        <w:t>149-150</w:t>
      </w:r>
      <w:r>
        <w:rPr>
          <w:rFonts w:hint="eastAsia"/>
          <w:szCs w:val="22"/>
        </w:rPr>
        <w:t>、</w:t>
      </w:r>
      <w:r>
        <w:rPr>
          <w:rFonts w:hint="eastAsia"/>
          <w:szCs w:val="22"/>
        </w:rPr>
        <w:t>154-155</w:t>
      </w:r>
      <w:r>
        <w:rPr>
          <w:rFonts w:hint="eastAsia"/>
          <w:szCs w:val="22"/>
        </w:rPr>
        <w:t>、</w:t>
      </w:r>
      <w:r>
        <w:rPr>
          <w:rFonts w:hint="eastAsia"/>
          <w:szCs w:val="22"/>
        </w:rPr>
        <w:t>166-168</w:t>
      </w:r>
      <w:r>
        <w:rPr>
          <w:rFonts w:hint="eastAsia"/>
          <w:szCs w:val="22"/>
        </w:rPr>
        <w:t>、</w:t>
      </w:r>
      <w:r>
        <w:rPr>
          <w:rFonts w:hint="eastAsia"/>
          <w:szCs w:val="22"/>
        </w:rPr>
        <w:t>177-178</w:t>
      </w:r>
      <w:r>
        <w:rPr>
          <w:rFonts w:hint="eastAsia"/>
          <w:szCs w:val="22"/>
        </w:rPr>
        <w:t>页，可在线查阅，网址是：</w:t>
      </w:r>
      <w:r>
        <w:rPr>
          <w:szCs w:val="22"/>
        </w:rPr>
        <w:t>http://www.dca.gov.uk/peoples-rights/human-rights/int-human-rights.htm</w:t>
      </w:r>
      <w:r>
        <w:rPr>
          <w:rFonts w:hint="eastAsia"/>
          <w:szCs w:val="22"/>
        </w:rPr>
        <w:t>。</w:t>
      </w:r>
    </w:p>
  </w:footnote>
  <w:footnote w:id="3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《消除一切形式种族歧视国际公约》、《公民及政治权利国际公约》、《经济、社会、文化权利国际公约》、《禁止酷刑公约》、《儿童权利公约》和《消除对妇女歧视公约》。</w:t>
      </w:r>
    </w:p>
  </w:footnote>
  <w:footnote w:id="36">
    <w:p w:rsidR="00000000" w:rsidRDefault="007F0021">
      <w:pPr>
        <w:pStyle w:val="FootnoteText"/>
        <w:spacing w:after="320"/>
        <w:rPr>
          <w:rFonts w:hint="eastAsia"/>
          <w:szCs w:val="22"/>
        </w:rPr>
      </w:pPr>
      <w:r>
        <w:rPr>
          <w:rStyle w:val="FootnoteReference"/>
          <w:sz w:val="22"/>
          <w:szCs w:val="22"/>
        </w:rPr>
        <w:footnoteRef/>
      </w:r>
      <w:r>
        <w:rPr>
          <w:szCs w:val="22"/>
        </w:rPr>
        <w:t xml:space="preserve"> http://www.dca.gov.uk/peoples-right</w:t>
      </w:r>
      <w:r>
        <w:rPr>
          <w:szCs w:val="22"/>
        </w:rPr>
        <w:t>s/human-rights/pdf/hr-handbook-public-authorities.pdf</w:t>
      </w:r>
      <w:r>
        <w:rPr>
          <w:rFonts w:hint="eastAsia"/>
          <w:szCs w:val="22"/>
        </w:rPr>
        <w:t>。</w:t>
      </w:r>
    </w:p>
  </w:footnote>
  <w:footnote w:id="37">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争取种族平等委员会、残疾人权利委员会和机会平等委员会。</w:t>
      </w:r>
    </w:p>
  </w:footnote>
  <w:footnote w:id="38">
    <w:p w:rsidR="00000000" w:rsidRDefault="007F0021">
      <w:pPr>
        <w:pStyle w:val="FootnoteText"/>
        <w:spacing w:after="320"/>
        <w:jc w:val="left"/>
        <w:rPr>
          <w:rFonts w:hint="eastAsia"/>
          <w:szCs w:val="22"/>
          <w:lang w:val="fr-FR"/>
        </w:rPr>
      </w:pPr>
      <w:r>
        <w:rPr>
          <w:rStyle w:val="FootnoteReference"/>
          <w:sz w:val="22"/>
          <w:szCs w:val="22"/>
        </w:rPr>
        <w:footnoteRef/>
      </w:r>
      <w:r>
        <w:rPr>
          <w:szCs w:val="22"/>
          <w:lang w:val="fr-FR"/>
        </w:rPr>
        <w:t xml:space="preserve"> </w:t>
      </w:r>
      <w:r>
        <w:rPr>
          <w:rFonts w:hint="eastAsia"/>
          <w:szCs w:val="22"/>
          <w:lang w:val="fr-FR"/>
        </w:rPr>
        <w:t xml:space="preserve"> </w:t>
      </w:r>
      <w:hyperlink r:id="rId1" w:history="1">
        <w:r>
          <w:rPr>
            <w:rStyle w:val="Hyperlink"/>
            <w:szCs w:val="22"/>
            <w:lang w:val="fr-FR"/>
          </w:rPr>
          <w:t>http://www.fco.gov.uk/servlet/Front?pagename=OpenMarket/Xcelerate/ShowPage&amp;</w:t>
        </w:r>
        <w:r>
          <w:rPr>
            <w:rStyle w:val="Hyperlink"/>
            <w:szCs w:val="22"/>
            <w:lang w:val="fr-FR"/>
          </w:rPr>
          <w:t>c</w:t>
        </w:r>
      </w:hyperlink>
      <w:r>
        <w:rPr>
          <w:szCs w:val="22"/>
          <w:lang w:val="fr-FR"/>
        </w:rPr>
        <w:t>= Page&amp;cid=1159199103169</w:t>
      </w:r>
      <w:r>
        <w:rPr>
          <w:rFonts w:hint="eastAsia"/>
          <w:szCs w:val="22"/>
        </w:rPr>
        <w:t>。</w:t>
      </w:r>
    </w:p>
  </w:footnote>
  <w:footnote w:id="39">
    <w:p w:rsidR="00000000" w:rsidRDefault="007F0021">
      <w:pPr>
        <w:pStyle w:val="FootnoteText"/>
        <w:spacing w:after="320"/>
        <w:rPr>
          <w:rFonts w:hint="eastAsia"/>
          <w:szCs w:val="22"/>
          <w:lang w:val="fr-FR"/>
        </w:rPr>
      </w:pPr>
      <w:r>
        <w:rPr>
          <w:rStyle w:val="FootnoteReference"/>
          <w:sz w:val="22"/>
          <w:szCs w:val="22"/>
        </w:rPr>
        <w:footnoteRef/>
      </w:r>
      <w:r>
        <w:rPr>
          <w:szCs w:val="22"/>
          <w:lang w:val="fr-FR"/>
        </w:rPr>
        <w:t xml:space="preserve"> http://www.dca.gov.uk/peoples-rights/human-rights/pdf/hrintro.pdf</w:t>
      </w:r>
      <w:r>
        <w:rPr>
          <w:rFonts w:hint="eastAsia"/>
          <w:szCs w:val="22"/>
        </w:rPr>
        <w:t>。</w:t>
      </w:r>
    </w:p>
  </w:footnote>
  <w:footnote w:id="40">
    <w:p w:rsidR="00000000" w:rsidRDefault="007F0021">
      <w:pPr>
        <w:pStyle w:val="FootnoteText"/>
        <w:spacing w:after="320"/>
        <w:rPr>
          <w:rFonts w:hint="eastAsia"/>
          <w:szCs w:val="22"/>
          <w:lang w:val="fr-FR"/>
        </w:rPr>
      </w:pPr>
      <w:r>
        <w:rPr>
          <w:rStyle w:val="FootnoteReference"/>
          <w:sz w:val="22"/>
          <w:szCs w:val="22"/>
        </w:rPr>
        <w:footnoteRef/>
      </w:r>
      <w:r>
        <w:rPr>
          <w:szCs w:val="22"/>
          <w:lang w:val="fr-FR"/>
        </w:rPr>
        <w:t xml:space="preserve"> http://www.dca.gov.uk/peoples-rights/human-rights/int-human-rights.htm#1</w:t>
      </w:r>
      <w:r>
        <w:rPr>
          <w:rFonts w:hint="eastAsia"/>
          <w:szCs w:val="22"/>
        </w:rPr>
        <w:t>。</w:t>
      </w:r>
    </w:p>
  </w:footnote>
  <w:footnote w:id="41">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2003</w:t>
      </w:r>
      <w:r>
        <w:rPr>
          <w:rFonts w:hint="eastAsia"/>
          <w:szCs w:val="22"/>
        </w:rPr>
        <w:t>年</w:t>
      </w:r>
      <w:r>
        <w:rPr>
          <w:rFonts w:hint="eastAsia"/>
          <w:szCs w:val="22"/>
        </w:rPr>
        <w:t>10</w:t>
      </w:r>
      <w:r>
        <w:rPr>
          <w:rFonts w:hint="eastAsia"/>
          <w:szCs w:val="22"/>
        </w:rPr>
        <w:t>月</w:t>
      </w:r>
      <w:r>
        <w:rPr>
          <w:rFonts w:hint="eastAsia"/>
          <w:szCs w:val="22"/>
        </w:rPr>
        <w:t>10</w:t>
      </w:r>
      <w:r>
        <w:rPr>
          <w:rFonts w:hint="eastAsia"/>
          <w:szCs w:val="22"/>
        </w:rPr>
        <w:t>日获得联合王国批准。</w:t>
      </w:r>
    </w:p>
  </w:footnote>
  <w:footnote w:id="4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2003</w:t>
      </w:r>
      <w:r>
        <w:rPr>
          <w:rFonts w:hint="eastAsia"/>
          <w:szCs w:val="22"/>
        </w:rPr>
        <w:t>年</w:t>
      </w:r>
      <w:r>
        <w:rPr>
          <w:rFonts w:hint="eastAsia"/>
          <w:szCs w:val="22"/>
        </w:rPr>
        <w:t>12</w:t>
      </w:r>
      <w:r>
        <w:rPr>
          <w:rFonts w:hint="eastAsia"/>
          <w:szCs w:val="22"/>
        </w:rPr>
        <w:t>月</w:t>
      </w:r>
      <w:r>
        <w:rPr>
          <w:rFonts w:hint="eastAsia"/>
          <w:szCs w:val="22"/>
        </w:rPr>
        <w:t>10</w:t>
      </w:r>
      <w:r>
        <w:rPr>
          <w:rFonts w:hint="eastAsia"/>
          <w:szCs w:val="22"/>
        </w:rPr>
        <w:t>日获得联合王国批准。</w:t>
      </w:r>
    </w:p>
  </w:footnote>
  <w:footnote w:id="43">
    <w:p w:rsidR="00000000" w:rsidRDefault="007F0021">
      <w:pPr>
        <w:pStyle w:val="FootnoteText"/>
        <w:spacing w:after="320"/>
        <w:rPr>
          <w:rFonts w:hint="eastAsia"/>
          <w:szCs w:val="22"/>
        </w:rPr>
      </w:pPr>
      <w:r>
        <w:rPr>
          <w:rStyle w:val="FootnoteReference"/>
          <w:sz w:val="22"/>
          <w:szCs w:val="22"/>
        </w:rPr>
        <w:footnoteRef/>
      </w:r>
      <w:r>
        <w:rPr>
          <w:szCs w:val="22"/>
        </w:rPr>
        <w:t xml:space="preserve"> http://www.dca.gov.uk/pe</w:t>
      </w:r>
      <w:bookmarkStart w:id="15" w:name="_Hlt146354240"/>
      <w:r>
        <w:rPr>
          <w:szCs w:val="22"/>
        </w:rPr>
        <w:t>o</w:t>
      </w:r>
      <w:bookmarkEnd w:id="15"/>
      <w:r>
        <w:rPr>
          <w:szCs w:val="22"/>
        </w:rPr>
        <w:t>ples-right</w:t>
      </w:r>
      <w:r>
        <w:rPr>
          <w:szCs w:val="22"/>
        </w:rPr>
        <w:t>s/human-rights/pdf/full_review.pdf</w:t>
      </w:r>
      <w:r>
        <w:rPr>
          <w:rFonts w:hint="eastAsia"/>
          <w:szCs w:val="22"/>
        </w:rPr>
        <w:t>。</w:t>
      </w:r>
    </w:p>
  </w:footnote>
  <w:footnote w:id="44">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2" w:history="1">
        <w:r>
          <w:rPr>
            <w:szCs w:val="22"/>
          </w:rPr>
          <w:t>http://www.fco.gov.uk/Files/kfile/fco_HumanRights</w:t>
        </w:r>
        <w:bookmarkStart w:id="16" w:name="_Hlt166389907"/>
        <w:r>
          <w:rPr>
            <w:szCs w:val="22"/>
          </w:rPr>
          <w:t>_</w:t>
        </w:r>
        <w:bookmarkEnd w:id="16"/>
        <w:r>
          <w:rPr>
            <w:szCs w:val="22"/>
          </w:rPr>
          <w:t>e-newsletter_2.pdf</w:t>
        </w:r>
      </w:hyperlink>
      <w:r>
        <w:rPr>
          <w:rFonts w:hint="eastAsia"/>
          <w:szCs w:val="22"/>
        </w:rPr>
        <w:t>。</w:t>
      </w:r>
    </w:p>
  </w:footnote>
  <w:footnote w:id="45">
    <w:p w:rsidR="00000000" w:rsidRDefault="007F0021">
      <w:pPr>
        <w:pStyle w:val="FootnoteText"/>
        <w:spacing w:after="320"/>
        <w:rPr>
          <w:rFonts w:hint="eastAsia"/>
          <w:szCs w:val="22"/>
        </w:rPr>
      </w:pPr>
      <w:r>
        <w:rPr>
          <w:rStyle w:val="FootnoteReference"/>
          <w:sz w:val="22"/>
          <w:szCs w:val="22"/>
        </w:rPr>
        <w:footnoteRef/>
      </w:r>
      <w:r>
        <w:rPr>
          <w:szCs w:val="22"/>
        </w:rPr>
        <w:t xml:space="preserve"> http://www.dca.gov.uk</w:t>
      </w:r>
      <w:bookmarkStart w:id="17" w:name="_Hlt166389918"/>
      <w:r>
        <w:rPr>
          <w:szCs w:val="22"/>
        </w:rPr>
        <w:t>/</w:t>
      </w:r>
      <w:bookmarkEnd w:id="17"/>
      <w:r>
        <w:rPr>
          <w:szCs w:val="22"/>
        </w:rPr>
        <w:t>peoples-rights/h</w:t>
      </w:r>
      <w:bookmarkStart w:id="18" w:name="_Hlt148262112"/>
      <w:r>
        <w:rPr>
          <w:szCs w:val="22"/>
        </w:rPr>
        <w:t>u</w:t>
      </w:r>
      <w:bookmarkEnd w:id="18"/>
      <w:r>
        <w:rPr>
          <w:szCs w:val="22"/>
        </w:rPr>
        <w:t>m</w:t>
      </w:r>
      <w:bookmarkStart w:id="19" w:name="_Hlt148262180"/>
      <w:r>
        <w:rPr>
          <w:szCs w:val="22"/>
        </w:rPr>
        <w:t>a</w:t>
      </w:r>
      <w:bookmarkEnd w:id="19"/>
      <w:r>
        <w:rPr>
          <w:szCs w:val="22"/>
        </w:rPr>
        <w:t>n-rights/pdf/act-s</w:t>
      </w:r>
      <w:bookmarkStart w:id="20" w:name="_Hlt148261986"/>
      <w:r>
        <w:rPr>
          <w:szCs w:val="22"/>
        </w:rPr>
        <w:t>t</w:t>
      </w:r>
      <w:bookmarkEnd w:id="20"/>
      <w:r>
        <w:rPr>
          <w:szCs w:val="22"/>
        </w:rPr>
        <w:t>udyguide.pdf</w:t>
      </w:r>
      <w:r>
        <w:rPr>
          <w:rFonts w:hint="eastAsia"/>
          <w:szCs w:val="22"/>
        </w:rPr>
        <w:t>。</w:t>
      </w:r>
    </w:p>
  </w:footnote>
  <w:footnote w:id="46">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这八项目标是</w:t>
      </w:r>
      <w:r>
        <w:rPr>
          <w:rFonts w:hint="eastAsia"/>
          <w:szCs w:val="22"/>
        </w:rPr>
        <w:t>2000</w:t>
      </w:r>
      <w:r>
        <w:rPr>
          <w:rFonts w:hint="eastAsia"/>
          <w:szCs w:val="22"/>
        </w:rPr>
        <w:t>年宣布的，包括至</w:t>
      </w:r>
      <w:r>
        <w:rPr>
          <w:rFonts w:hint="eastAsia"/>
          <w:szCs w:val="22"/>
        </w:rPr>
        <w:t>2015</w:t>
      </w:r>
      <w:r>
        <w:rPr>
          <w:rFonts w:hint="eastAsia"/>
          <w:szCs w:val="22"/>
        </w:rPr>
        <w:t>年把生活赤贫的人数减半，遏制艾滋病毒</w:t>
      </w:r>
      <w:r>
        <w:rPr>
          <w:rFonts w:hint="eastAsia"/>
          <w:szCs w:val="22"/>
        </w:rPr>
        <w:t>/</w:t>
      </w:r>
      <w:r>
        <w:rPr>
          <w:rFonts w:hint="eastAsia"/>
          <w:szCs w:val="22"/>
        </w:rPr>
        <w:t>艾滋病的传播，普及初等教育。</w:t>
      </w:r>
    </w:p>
  </w:footnote>
  <w:footnote w:id="47">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3" w:history="1">
        <w:r>
          <w:rPr>
            <w:szCs w:val="22"/>
          </w:rPr>
          <w:t>http://www.dfid.gov.uk/pubs/files/</w:t>
        </w:r>
        <w:r>
          <w:rPr>
            <w:rFonts w:hint="eastAsia"/>
            <w:szCs w:val="22"/>
          </w:rPr>
          <w:t>tsphuman</w:t>
        </w:r>
        <w:r>
          <w:rPr>
            <w:szCs w:val="22"/>
          </w:rPr>
          <w:t>.pdf</w:t>
        </w:r>
      </w:hyperlink>
      <w:r>
        <w:rPr>
          <w:rFonts w:hint="eastAsia"/>
          <w:szCs w:val="22"/>
        </w:rPr>
        <w:t>。</w:t>
      </w:r>
    </w:p>
  </w:footnote>
  <w:footnote w:id="48">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4" w:history="1">
        <w:r>
          <w:rPr>
            <w:szCs w:val="22"/>
          </w:rPr>
          <w:t>http://www.dfi</w:t>
        </w:r>
        <w:r>
          <w:rPr>
            <w:szCs w:val="22"/>
          </w:rPr>
          <w:t>d.gov.uk/pubs/files/maternal-how.pdf</w:t>
        </w:r>
      </w:hyperlink>
      <w:r>
        <w:rPr>
          <w:rFonts w:hint="eastAsia"/>
          <w:szCs w:val="22"/>
        </w:rPr>
        <w:t>。</w:t>
      </w:r>
    </w:p>
  </w:footnote>
  <w:footnote w:id="49">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5" w:history="1">
        <w:r>
          <w:rPr>
            <w:szCs w:val="22"/>
          </w:rPr>
          <w:t>http://www.dfid.gov.uk/pubs/files/talkinghealthsexpregnancy.pdf</w:t>
        </w:r>
      </w:hyperlink>
      <w:r>
        <w:rPr>
          <w:rFonts w:hint="eastAsia"/>
          <w:szCs w:val="22"/>
        </w:rPr>
        <w:t>。</w:t>
      </w:r>
    </w:p>
  </w:footnote>
  <w:footnote w:id="50">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6" w:history="1">
        <w:r>
          <w:rPr>
            <w:szCs w:val="22"/>
          </w:rPr>
          <w:t>http://www.dfid.gov.uk/pubs/files/labourstandardsJune04.pdf</w:t>
        </w:r>
      </w:hyperlink>
      <w:r>
        <w:rPr>
          <w:rFonts w:hint="eastAsia"/>
          <w:szCs w:val="22"/>
        </w:rPr>
        <w:t>。</w:t>
      </w:r>
    </w:p>
  </w:footnote>
  <w:footnote w:id="51">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7" w:history="1">
        <w:r>
          <w:rPr>
            <w:szCs w:val="22"/>
          </w:rPr>
          <w:t>http://www.dfid.gov.uk/pubs/files/social-exclusion.pdf</w:t>
        </w:r>
      </w:hyperlink>
      <w:r>
        <w:rPr>
          <w:rFonts w:hint="eastAsia"/>
          <w:szCs w:val="22"/>
        </w:rPr>
        <w:t>。</w:t>
      </w:r>
    </w:p>
  </w:footnote>
  <w:footnote w:id="52">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8" w:history="1">
        <w:r>
          <w:rPr>
            <w:szCs w:val="22"/>
          </w:rPr>
          <w:t>http://www.dfid.gov.uk/pubs/files/gender-equality-plan-2007.pdf</w:t>
        </w:r>
      </w:hyperlink>
      <w:r>
        <w:rPr>
          <w:rFonts w:hint="eastAsia"/>
          <w:szCs w:val="22"/>
        </w:rPr>
        <w:t>。</w:t>
      </w:r>
    </w:p>
  </w:footnote>
  <w:footnote w:id="53">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9" w:history="1">
        <w:r>
          <w:rPr>
            <w:szCs w:val="22"/>
          </w:rPr>
          <w:t>http://www.dfid.gov.uk/pubs/files/conditionality.pdf</w:t>
        </w:r>
      </w:hyperlink>
      <w:r>
        <w:rPr>
          <w:rFonts w:hint="eastAsia"/>
          <w:szCs w:val="22"/>
        </w:rPr>
        <w:t>。</w:t>
      </w:r>
    </w:p>
  </w:footnote>
  <w:footnote w:id="54">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10" w:history="1">
        <w:r>
          <w:rPr>
            <w:szCs w:val="22"/>
          </w:rPr>
          <w:t>w</w:t>
        </w:r>
        <w:r>
          <w:rPr>
            <w:szCs w:val="22"/>
          </w:rPr>
          <w:t>ww.dfid.gov.u</w:t>
        </w:r>
        <w:bookmarkStart w:id="28" w:name="_Hlt166389535"/>
        <w:r>
          <w:rPr>
            <w:szCs w:val="22"/>
          </w:rPr>
          <w:t>k</w:t>
        </w:r>
        <w:bookmarkEnd w:id="28"/>
        <w:r>
          <w:rPr>
            <w:szCs w:val="22"/>
          </w:rPr>
          <w:t>/wp2006</w:t>
        </w:r>
      </w:hyperlink>
      <w:r>
        <w:rPr>
          <w:rFonts w:hint="eastAsia"/>
          <w:szCs w:val="22"/>
        </w:rPr>
        <w:t>。</w:t>
      </w:r>
    </w:p>
  </w:footnote>
  <w:footnote w:id="5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外交和联邦事务部，《</w:t>
      </w:r>
      <w:r>
        <w:rPr>
          <w:rFonts w:hint="eastAsia"/>
          <w:szCs w:val="22"/>
        </w:rPr>
        <w:t>2006</w:t>
      </w:r>
      <w:r>
        <w:rPr>
          <w:rFonts w:hint="eastAsia"/>
          <w:szCs w:val="22"/>
        </w:rPr>
        <w:t>年人权年度报告》，第</w:t>
      </w:r>
      <w:r>
        <w:rPr>
          <w:rFonts w:hint="eastAsia"/>
          <w:szCs w:val="22"/>
        </w:rPr>
        <w:t>233-247</w:t>
      </w:r>
      <w:r>
        <w:rPr>
          <w:rFonts w:hint="eastAsia"/>
          <w:szCs w:val="22"/>
        </w:rPr>
        <w:t>页，可到网上</w:t>
      </w:r>
      <w:r>
        <w:rPr>
          <w:szCs w:val="22"/>
        </w:rPr>
        <w:t>www.fco.gov.uk/humanrights</w:t>
      </w:r>
      <w:r>
        <w:rPr>
          <w:rFonts w:hint="eastAsia"/>
          <w:szCs w:val="22"/>
        </w:rPr>
        <w:t>查阅。</w:t>
      </w:r>
    </w:p>
  </w:footnote>
  <w:footnote w:id="56">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外交和联邦事务部，《</w:t>
      </w:r>
      <w:r>
        <w:rPr>
          <w:rFonts w:hint="eastAsia"/>
          <w:szCs w:val="22"/>
        </w:rPr>
        <w:t>2006</w:t>
      </w:r>
      <w:r>
        <w:rPr>
          <w:rFonts w:hint="eastAsia"/>
          <w:szCs w:val="22"/>
        </w:rPr>
        <w:t>年人权年度报告》，第</w:t>
      </w:r>
      <w:r>
        <w:rPr>
          <w:rFonts w:hint="eastAsia"/>
          <w:szCs w:val="22"/>
        </w:rPr>
        <w:t>22-25</w:t>
      </w:r>
      <w:r>
        <w:rPr>
          <w:rFonts w:hint="eastAsia"/>
          <w:szCs w:val="22"/>
        </w:rPr>
        <w:t>页，可到网上</w:t>
      </w:r>
      <w:r>
        <w:rPr>
          <w:szCs w:val="22"/>
        </w:rPr>
        <w:t>www.fco.gov.uk/humanrights</w:t>
      </w:r>
      <w:r>
        <w:rPr>
          <w:rFonts w:hint="eastAsia"/>
          <w:szCs w:val="22"/>
        </w:rPr>
        <w:t>查阅。另见</w:t>
      </w:r>
      <w:r>
        <w:rPr>
          <w:szCs w:val="22"/>
        </w:rPr>
        <w:t>www.fco.gov.uk/gof</w:t>
      </w:r>
      <w:r>
        <w:rPr>
          <w:rFonts w:hint="eastAsia"/>
          <w:szCs w:val="22"/>
        </w:rPr>
        <w:t>。</w:t>
      </w:r>
    </w:p>
  </w:footnote>
  <w:footnote w:id="57">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外交和联邦事务部，《</w:t>
      </w:r>
      <w:r>
        <w:rPr>
          <w:rFonts w:hint="eastAsia"/>
          <w:szCs w:val="22"/>
        </w:rPr>
        <w:t>2006</w:t>
      </w:r>
      <w:r>
        <w:rPr>
          <w:rFonts w:hint="eastAsia"/>
          <w:szCs w:val="22"/>
        </w:rPr>
        <w:t>年人权年度报告》，第</w:t>
      </w:r>
      <w:r>
        <w:rPr>
          <w:rFonts w:hint="eastAsia"/>
          <w:szCs w:val="22"/>
        </w:rPr>
        <w:t>233-247</w:t>
      </w:r>
      <w:r>
        <w:rPr>
          <w:rFonts w:hint="eastAsia"/>
          <w:szCs w:val="22"/>
        </w:rPr>
        <w:t>页，可到网上</w:t>
      </w:r>
      <w:r>
        <w:rPr>
          <w:szCs w:val="22"/>
        </w:rPr>
        <w:t>www.fco.gov.uk/humanrights</w:t>
      </w:r>
      <w:r>
        <w:rPr>
          <w:rFonts w:hint="eastAsia"/>
          <w:szCs w:val="22"/>
        </w:rPr>
        <w:t>查阅。</w:t>
      </w:r>
    </w:p>
  </w:footnote>
  <w:footnote w:id="58">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外交和</w:t>
      </w:r>
      <w:r>
        <w:rPr>
          <w:rFonts w:hint="eastAsia"/>
          <w:szCs w:val="22"/>
        </w:rPr>
        <w:t>联邦事务部，《</w:t>
      </w:r>
      <w:r>
        <w:rPr>
          <w:rFonts w:hint="eastAsia"/>
          <w:szCs w:val="22"/>
        </w:rPr>
        <w:t>2006</w:t>
      </w:r>
      <w:r>
        <w:rPr>
          <w:rFonts w:hint="eastAsia"/>
          <w:szCs w:val="22"/>
        </w:rPr>
        <w:t>年人权年度报告》，第</w:t>
      </w:r>
      <w:r>
        <w:rPr>
          <w:rFonts w:hint="eastAsia"/>
          <w:szCs w:val="22"/>
        </w:rPr>
        <w:t>233-247</w:t>
      </w:r>
      <w:r>
        <w:rPr>
          <w:rFonts w:hint="eastAsia"/>
          <w:szCs w:val="22"/>
        </w:rPr>
        <w:t>页，可到网上</w:t>
      </w:r>
      <w:r>
        <w:rPr>
          <w:szCs w:val="22"/>
        </w:rPr>
        <w:t>www.fco.gov.uk/humanrights</w:t>
      </w:r>
      <w:r>
        <w:rPr>
          <w:rFonts w:hint="eastAsia"/>
          <w:szCs w:val="22"/>
        </w:rPr>
        <w:t>查阅。</w:t>
      </w:r>
    </w:p>
  </w:footnote>
  <w:footnote w:id="59">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http://www.dfid.gov.uk/pubs/files/maternal-how.pdf</w:t>
      </w:r>
      <w:r>
        <w:rPr>
          <w:rFonts w:hint="eastAsia"/>
          <w:szCs w:val="22"/>
        </w:rPr>
        <w:t>。</w:t>
      </w:r>
    </w:p>
  </w:footnote>
  <w:footnote w:id="60">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www.citiesalliance.org</w:t>
      </w:r>
      <w:r>
        <w:rPr>
          <w:rFonts w:hint="eastAsia"/>
          <w:szCs w:val="22"/>
        </w:rPr>
        <w:t>。</w:t>
      </w:r>
    </w:p>
  </w:footnote>
  <w:footnote w:id="61">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www.homeless-international.org</w:t>
      </w:r>
      <w:r>
        <w:rPr>
          <w:rFonts w:hint="eastAsia"/>
          <w:szCs w:val="22"/>
        </w:rPr>
        <w:t>。</w:t>
      </w:r>
    </w:p>
  </w:footnote>
  <w:footnote w:id="6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rFonts w:hint="eastAsia"/>
          <w:szCs w:val="22"/>
        </w:rPr>
        <w:t>你参考</w:t>
      </w:r>
      <w:r>
        <w:rPr>
          <w:rFonts w:hint="eastAsia"/>
          <w:szCs w:val="22"/>
        </w:rPr>
        <w:t>2002</w:t>
      </w:r>
      <w:r>
        <w:rPr>
          <w:rFonts w:hint="eastAsia"/>
          <w:szCs w:val="22"/>
        </w:rPr>
        <w:t>年</w:t>
      </w:r>
      <w:r>
        <w:rPr>
          <w:rFonts w:hint="eastAsia"/>
          <w:szCs w:val="22"/>
        </w:rPr>
        <w:t>6</w:t>
      </w:r>
      <w:r>
        <w:rPr>
          <w:rFonts w:hint="eastAsia"/>
          <w:szCs w:val="22"/>
        </w:rPr>
        <w:t>月</w:t>
      </w:r>
      <w:r>
        <w:rPr>
          <w:rFonts w:hint="eastAsia"/>
          <w:szCs w:val="22"/>
        </w:rPr>
        <w:t>5</w:t>
      </w:r>
      <w:r>
        <w:rPr>
          <w:rFonts w:hint="eastAsia"/>
          <w:szCs w:val="22"/>
        </w:rPr>
        <w:t>日</w:t>
      </w:r>
      <w:r>
        <w:rPr>
          <w:rFonts w:hint="eastAsia"/>
          <w:szCs w:val="22"/>
        </w:rPr>
        <w:t>E/C.12/1/Add.79</w:t>
      </w:r>
      <w:r>
        <w:rPr>
          <w:rFonts w:hint="eastAsia"/>
          <w:szCs w:val="22"/>
        </w:rPr>
        <w:t>。</w:t>
      </w:r>
    </w:p>
  </w:footnote>
  <w:footnote w:id="63">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rFonts w:hint="eastAsia"/>
          <w:szCs w:val="22"/>
        </w:rPr>
        <w:t>争取种族平等委员会、残疾人权利委员会和机会平等委员会。</w:t>
      </w:r>
    </w:p>
  </w:footnote>
  <w:footnote w:id="6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贵族院和众议院人权联</w:t>
      </w:r>
      <w:r>
        <w:rPr>
          <w:rFonts w:hint="eastAsia"/>
          <w:szCs w:val="22"/>
        </w:rPr>
        <w:t>合委员会，《经济、社会、文化权利国际公约》，第</w:t>
      </w:r>
      <w:r>
        <w:rPr>
          <w:rFonts w:hint="eastAsia"/>
          <w:szCs w:val="22"/>
        </w:rPr>
        <w:t>21</w:t>
      </w:r>
      <w:r>
        <w:rPr>
          <w:rFonts w:hint="eastAsia"/>
          <w:szCs w:val="22"/>
        </w:rPr>
        <w:t>次报告，</w:t>
      </w:r>
      <w:r>
        <w:rPr>
          <w:rFonts w:hint="eastAsia"/>
          <w:szCs w:val="22"/>
        </w:rPr>
        <w:t>2003</w:t>
      </w:r>
      <w:r>
        <w:rPr>
          <w:rFonts w:hint="eastAsia"/>
          <w:szCs w:val="22"/>
        </w:rPr>
        <w:t>至</w:t>
      </w:r>
      <w:r>
        <w:rPr>
          <w:rFonts w:hint="eastAsia"/>
          <w:szCs w:val="22"/>
        </w:rPr>
        <w:t>2004</w:t>
      </w:r>
      <w:r>
        <w:rPr>
          <w:rFonts w:hint="eastAsia"/>
          <w:szCs w:val="22"/>
        </w:rPr>
        <w:t>年期，</w:t>
      </w:r>
      <w:r>
        <w:rPr>
          <w:rFonts w:hint="eastAsia"/>
          <w:szCs w:val="22"/>
        </w:rPr>
        <w:t>2004</w:t>
      </w:r>
      <w:r>
        <w:rPr>
          <w:rFonts w:hint="eastAsia"/>
          <w:szCs w:val="22"/>
        </w:rPr>
        <w:t>年</w:t>
      </w:r>
      <w:r>
        <w:rPr>
          <w:rFonts w:hint="eastAsia"/>
          <w:szCs w:val="22"/>
        </w:rPr>
        <w:t>10</w:t>
      </w:r>
      <w:r>
        <w:rPr>
          <w:rFonts w:hint="eastAsia"/>
          <w:szCs w:val="22"/>
        </w:rPr>
        <w:t>月</w:t>
      </w:r>
      <w:r>
        <w:rPr>
          <w:rFonts w:hint="eastAsia"/>
          <w:szCs w:val="22"/>
        </w:rPr>
        <w:t>20</w:t>
      </w:r>
      <w:r>
        <w:rPr>
          <w:rFonts w:hint="eastAsia"/>
          <w:szCs w:val="22"/>
        </w:rPr>
        <w:t>日。可上网</w:t>
      </w:r>
      <w:r>
        <w:rPr>
          <w:szCs w:val="22"/>
        </w:rPr>
        <w:t>http://www.publications.parliament.uk/pa/jt200304/ jtselect/jtrights/183/183.pdf</w:t>
      </w:r>
      <w:r>
        <w:rPr>
          <w:rFonts w:hint="eastAsia"/>
          <w:szCs w:val="22"/>
        </w:rPr>
        <w:t>查阅。</w:t>
      </w:r>
    </w:p>
  </w:footnote>
  <w:footnote w:id="65">
    <w:p w:rsidR="00000000" w:rsidRDefault="007F0021">
      <w:pPr>
        <w:pStyle w:val="FootnoteText"/>
        <w:spacing w:after="320"/>
        <w:rPr>
          <w:rFonts w:hint="eastAsia"/>
          <w:szCs w:val="22"/>
          <w:lang w:val="de-DE"/>
        </w:rPr>
      </w:pPr>
      <w:r>
        <w:rPr>
          <w:rStyle w:val="FootnoteReference"/>
          <w:sz w:val="22"/>
          <w:szCs w:val="22"/>
        </w:rPr>
        <w:footnoteRef/>
      </w:r>
      <w:r>
        <w:rPr>
          <w:rFonts w:hint="eastAsia"/>
          <w:szCs w:val="22"/>
          <w:lang w:val="de-DE"/>
        </w:rPr>
        <w:t xml:space="preserve"> </w:t>
      </w:r>
      <w:r>
        <w:rPr>
          <w:szCs w:val="22"/>
          <w:lang w:val="de-DE"/>
        </w:rPr>
        <w:t>http://siteresources.worldban</w:t>
      </w:r>
      <w:bookmarkStart w:id="31" w:name="_Hlt166391889"/>
      <w:r>
        <w:rPr>
          <w:szCs w:val="22"/>
          <w:lang w:val="de-DE"/>
        </w:rPr>
        <w:t>k</w:t>
      </w:r>
      <w:bookmarkEnd w:id="31"/>
      <w:r>
        <w:rPr>
          <w:szCs w:val="22"/>
          <w:lang w:val="de-DE"/>
        </w:rPr>
        <w:t>.org/INTWDR2006/Resources/47738327230817535/082136412X.</w:t>
      </w:r>
      <w:r>
        <w:rPr>
          <w:rFonts w:hint="eastAsia"/>
          <w:szCs w:val="22"/>
          <w:lang w:val="de-DE"/>
        </w:rPr>
        <w:t xml:space="preserve"> </w:t>
      </w:r>
      <w:r>
        <w:rPr>
          <w:szCs w:val="22"/>
          <w:lang w:val="de-DE"/>
        </w:rPr>
        <w:t>pdf</w:t>
      </w:r>
      <w:r>
        <w:rPr>
          <w:rFonts w:hint="eastAsia"/>
          <w:szCs w:val="22"/>
        </w:rPr>
        <w:t>。</w:t>
      </w:r>
    </w:p>
  </w:footnote>
  <w:footnote w:id="66">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http://www.ltscotlan</w:t>
      </w:r>
      <w:r>
        <w:rPr>
          <w:szCs w:val="22"/>
          <w:lang w:val="de-DE"/>
        </w:rPr>
        <w:t>d.org.uk/</w:t>
      </w:r>
      <w:r>
        <w:rPr>
          <w:rFonts w:hint="eastAsia"/>
          <w:szCs w:val="22"/>
        </w:rPr>
        <w:t>。</w:t>
      </w:r>
    </w:p>
  </w:footnote>
  <w:footnote w:id="67">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rPr>
        <w:t>《联合王国、英国海外领土和皇家属地关于〈公民及政治权利国际公约〉的第六次定期报告》</w:t>
      </w:r>
      <w:r>
        <w:rPr>
          <w:rFonts w:hint="eastAsia"/>
          <w:szCs w:val="22"/>
          <w:lang w:val="de-DE"/>
        </w:rPr>
        <w:t>（</w:t>
      </w:r>
      <w:r>
        <w:rPr>
          <w:rFonts w:hint="eastAsia"/>
          <w:szCs w:val="22"/>
          <w:lang w:val="de-DE"/>
        </w:rPr>
        <w:t>2006</w:t>
      </w:r>
      <w:r>
        <w:rPr>
          <w:rFonts w:hint="eastAsia"/>
          <w:szCs w:val="22"/>
        </w:rPr>
        <w:t>年</w:t>
      </w:r>
      <w:r>
        <w:rPr>
          <w:rFonts w:hint="eastAsia"/>
          <w:szCs w:val="22"/>
          <w:lang w:val="de-DE"/>
        </w:rPr>
        <w:t>11</w:t>
      </w:r>
      <w:r>
        <w:rPr>
          <w:rFonts w:hint="eastAsia"/>
          <w:szCs w:val="22"/>
        </w:rPr>
        <w:t>月</w:t>
      </w:r>
      <w:r>
        <w:rPr>
          <w:rFonts w:hint="eastAsia"/>
          <w:szCs w:val="22"/>
          <w:lang w:val="de-DE"/>
        </w:rPr>
        <w:t>1</w:t>
      </w:r>
      <w:r>
        <w:rPr>
          <w:rFonts w:hint="eastAsia"/>
          <w:szCs w:val="22"/>
        </w:rPr>
        <w:t>日</w:t>
      </w:r>
      <w:r>
        <w:rPr>
          <w:rFonts w:hint="eastAsia"/>
          <w:szCs w:val="22"/>
          <w:lang w:val="de-DE"/>
        </w:rPr>
        <w:t>），</w:t>
      </w:r>
      <w:r>
        <w:rPr>
          <w:rFonts w:hint="eastAsia"/>
          <w:szCs w:val="22"/>
        </w:rPr>
        <w:t>第</w:t>
      </w:r>
      <w:r>
        <w:rPr>
          <w:rFonts w:hint="eastAsia"/>
          <w:szCs w:val="22"/>
          <w:lang w:val="de-DE"/>
        </w:rPr>
        <w:t>37-47</w:t>
      </w:r>
      <w:r>
        <w:rPr>
          <w:rFonts w:hint="eastAsia"/>
          <w:szCs w:val="22"/>
        </w:rPr>
        <w:t>和第</w:t>
      </w:r>
      <w:r>
        <w:rPr>
          <w:rFonts w:hint="eastAsia"/>
          <w:szCs w:val="22"/>
          <w:lang w:val="de-DE"/>
        </w:rPr>
        <w:t>71-78</w:t>
      </w:r>
      <w:r>
        <w:rPr>
          <w:rFonts w:hint="eastAsia"/>
          <w:szCs w:val="22"/>
        </w:rPr>
        <w:t>页</w:t>
      </w:r>
      <w:r>
        <w:rPr>
          <w:rFonts w:hint="eastAsia"/>
          <w:szCs w:val="22"/>
          <w:lang w:val="de-DE"/>
        </w:rPr>
        <w:t>，</w:t>
      </w:r>
      <w:r>
        <w:rPr>
          <w:rFonts w:hint="eastAsia"/>
          <w:szCs w:val="22"/>
        </w:rPr>
        <w:t>可上网</w:t>
      </w:r>
      <w:r>
        <w:rPr>
          <w:szCs w:val="22"/>
          <w:lang w:val="de-DE"/>
        </w:rPr>
        <w:t>http://www.dca.gov.uk/peoples-rights/human-rights/int-human-rights.htm</w:t>
      </w:r>
      <w:r>
        <w:rPr>
          <w:rFonts w:hint="eastAsia"/>
          <w:szCs w:val="22"/>
        </w:rPr>
        <w:t>查阅。</w:t>
      </w:r>
    </w:p>
  </w:footnote>
  <w:footnote w:id="68">
    <w:p w:rsidR="00000000" w:rsidRDefault="007F0021">
      <w:pPr>
        <w:pStyle w:val="FootnoteText"/>
        <w:spacing w:after="320"/>
        <w:rPr>
          <w:rFonts w:hint="eastAsia"/>
          <w:szCs w:val="22"/>
        </w:rPr>
      </w:pPr>
      <w:r>
        <w:rPr>
          <w:rStyle w:val="FootnoteReference"/>
          <w:sz w:val="22"/>
          <w:szCs w:val="22"/>
        </w:rPr>
        <w:footnoteRef/>
      </w:r>
      <w:r>
        <w:rPr>
          <w:szCs w:val="22"/>
        </w:rPr>
        <w:t xml:space="preserve"> </w:t>
      </w:r>
      <w:hyperlink r:id="rId11" w:history="1">
        <w:r>
          <w:rPr>
            <w:rStyle w:val="Hyperlink"/>
            <w:szCs w:val="22"/>
          </w:rPr>
          <w:t>http://www.communities.gov.uk/pub/615/ImprovingOpportunityStrengtheningSociety Englishversion_id1502615.pdf</w:t>
        </w:r>
      </w:hyperlink>
      <w:r>
        <w:rPr>
          <w:rFonts w:hint="eastAsia"/>
          <w:szCs w:val="22"/>
        </w:rPr>
        <w:t>。</w:t>
      </w:r>
    </w:p>
  </w:footnote>
  <w:footnote w:id="69">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w:t>
      </w:r>
      <w:r>
        <w:rPr>
          <w:szCs w:val="22"/>
        </w:rPr>
        <w:t>http://www.communities</w:t>
      </w:r>
      <w:bookmarkStart w:id="32" w:name="_Hlt166408921"/>
      <w:r>
        <w:rPr>
          <w:szCs w:val="22"/>
        </w:rPr>
        <w:t>.</w:t>
      </w:r>
      <w:bookmarkEnd w:id="32"/>
      <w:r>
        <w:rPr>
          <w:szCs w:val="22"/>
        </w:rPr>
        <w:t>gov.uk/pub/938/ImprovingOpportunityStrengtheningSocietyOneyearon</w:t>
      </w:r>
      <w:r>
        <w:rPr>
          <w:rFonts w:hint="eastAsia"/>
          <w:szCs w:val="22"/>
        </w:rPr>
        <w:t xml:space="preserve"> </w:t>
      </w:r>
      <w:r>
        <w:rPr>
          <w:szCs w:val="22"/>
        </w:rPr>
        <w:t>AprogressreportontheGovernm</w:t>
      </w:r>
      <w:r>
        <w:rPr>
          <w:szCs w:val="22"/>
        </w:rPr>
        <w:t>entn_id1501938.pdf</w:t>
      </w:r>
      <w:r>
        <w:rPr>
          <w:rFonts w:hint="eastAsia"/>
          <w:szCs w:val="22"/>
        </w:rPr>
        <w:t>。</w:t>
      </w:r>
    </w:p>
  </w:footnote>
  <w:footnote w:id="70">
    <w:p w:rsidR="00000000" w:rsidRDefault="007F0021">
      <w:pPr>
        <w:pStyle w:val="FootnoteText"/>
        <w:spacing w:after="320"/>
        <w:rPr>
          <w:rFonts w:hint="eastAsia"/>
          <w:szCs w:val="22"/>
        </w:rPr>
      </w:pPr>
      <w:r>
        <w:rPr>
          <w:rStyle w:val="FootnoteReference"/>
          <w:sz w:val="22"/>
          <w:szCs w:val="22"/>
        </w:rPr>
        <w:footnoteRef/>
      </w:r>
      <w:r>
        <w:rPr>
          <w:szCs w:val="22"/>
        </w:rPr>
        <w:t>http://www.communities.gov.uk/pub/685/Part1UnitedKingdomofGreatBritainandNorthernIreland</w:t>
      </w:r>
      <w:r>
        <w:rPr>
          <w:rFonts w:hint="eastAsia"/>
          <w:szCs w:val="22"/>
        </w:rPr>
        <w:t xml:space="preserve"> </w:t>
      </w:r>
      <w:r>
        <w:rPr>
          <w:szCs w:val="22"/>
        </w:rPr>
        <w:t>_id1502685.pdf</w:t>
      </w:r>
      <w:r>
        <w:rPr>
          <w:rFonts w:hint="eastAsia"/>
          <w:szCs w:val="22"/>
        </w:rPr>
        <w:t>。</w:t>
      </w:r>
    </w:p>
  </w:footnote>
  <w:footnote w:id="71">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2005</w:t>
      </w:r>
      <w:r>
        <w:rPr>
          <w:rFonts w:hint="eastAsia"/>
          <w:szCs w:val="22"/>
        </w:rPr>
        <w:t>年</w:t>
      </w:r>
      <w:r>
        <w:rPr>
          <w:rFonts w:hint="eastAsia"/>
          <w:szCs w:val="22"/>
        </w:rPr>
        <w:t>12</w:t>
      </w:r>
      <w:r>
        <w:rPr>
          <w:rFonts w:hint="eastAsia"/>
          <w:szCs w:val="22"/>
        </w:rPr>
        <w:t>月执行。</w:t>
      </w:r>
    </w:p>
  </w:footnote>
  <w:footnote w:id="7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http://www.crimereduction.gov.uk/dv/dv01.htm</w:t>
      </w:r>
      <w:r>
        <w:rPr>
          <w:rFonts w:hint="eastAsia"/>
          <w:szCs w:val="22"/>
        </w:rPr>
        <w:t>。</w:t>
      </w:r>
    </w:p>
  </w:footnote>
  <w:footnote w:id="7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http://www.crimereduction.gov.uk/sexualoffences/finalsummary.pd</w:t>
      </w:r>
      <w:r>
        <w:rPr>
          <w:szCs w:val="22"/>
        </w:rPr>
        <w:t>f</w:t>
      </w:r>
      <w:r>
        <w:rPr>
          <w:rFonts w:hint="eastAsia"/>
          <w:szCs w:val="22"/>
        </w:rPr>
        <w:t>。</w:t>
      </w:r>
    </w:p>
  </w:footnote>
  <w:footnote w:id="74">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http://new.wales.gov.uk/dsjr/publications/commmunitysafety/domesticabusestrategy/strategye?</w:t>
      </w:r>
      <w:r>
        <w:rPr>
          <w:rFonts w:hint="eastAsia"/>
          <w:szCs w:val="22"/>
          <w:lang w:val="de-DE"/>
        </w:rPr>
        <w:t xml:space="preserve"> </w:t>
      </w:r>
      <w:r>
        <w:rPr>
          <w:szCs w:val="22"/>
          <w:lang w:val="de-DE"/>
        </w:rPr>
        <w:t>lang=en</w:t>
      </w:r>
      <w:r>
        <w:rPr>
          <w:rFonts w:hint="eastAsia"/>
          <w:szCs w:val="22"/>
        </w:rPr>
        <w:t>。</w:t>
      </w:r>
    </w:p>
  </w:footnote>
  <w:footnote w:id="75">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rFonts w:hint="eastAsia"/>
          <w:szCs w:val="22"/>
        </w:rPr>
        <w:t>《联合王国、英国海外领土和皇家属地关于</w:t>
      </w:r>
      <w:r>
        <w:rPr>
          <w:rFonts w:hint="eastAsia"/>
          <w:szCs w:val="22"/>
          <w:lang w:val="de-DE"/>
        </w:rPr>
        <w:t>＜</w:t>
      </w:r>
      <w:r>
        <w:rPr>
          <w:rFonts w:hint="eastAsia"/>
          <w:szCs w:val="22"/>
        </w:rPr>
        <w:t>公民及政治权利国际公约</w:t>
      </w:r>
      <w:r>
        <w:rPr>
          <w:rFonts w:hint="eastAsia"/>
          <w:szCs w:val="22"/>
          <w:lang w:val="de-DE"/>
        </w:rPr>
        <w:t>＞</w:t>
      </w:r>
      <w:r>
        <w:rPr>
          <w:rFonts w:hint="eastAsia"/>
          <w:szCs w:val="22"/>
        </w:rPr>
        <w:t>的第六次定期报告》</w:t>
      </w:r>
      <w:r>
        <w:rPr>
          <w:rFonts w:hint="eastAsia"/>
          <w:szCs w:val="22"/>
          <w:lang w:val="de-DE"/>
        </w:rPr>
        <w:t>（</w:t>
      </w:r>
      <w:r>
        <w:rPr>
          <w:rFonts w:hint="eastAsia"/>
          <w:szCs w:val="22"/>
          <w:lang w:val="de-DE"/>
        </w:rPr>
        <w:t>2006</w:t>
      </w:r>
      <w:r>
        <w:rPr>
          <w:rFonts w:hint="eastAsia"/>
          <w:szCs w:val="22"/>
        </w:rPr>
        <w:t>年</w:t>
      </w:r>
      <w:r>
        <w:rPr>
          <w:rFonts w:hint="eastAsia"/>
          <w:szCs w:val="22"/>
          <w:lang w:val="de-DE"/>
        </w:rPr>
        <w:t>11</w:t>
      </w:r>
      <w:r>
        <w:rPr>
          <w:rFonts w:hint="eastAsia"/>
          <w:szCs w:val="22"/>
        </w:rPr>
        <w:t>月</w:t>
      </w:r>
      <w:r>
        <w:rPr>
          <w:rFonts w:hint="eastAsia"/>
          <w:szCs w:val="22"/>
          <w:lang w:val="de-DE"/>
        </w:rPr>
        <w:t>1</w:t>
      </w:r>
      <w:r>
        <w:rPr>
          <w:rFonts w:hint="eastAsia"/>
          <w:szCs w:val="22"/>
        </w:rPr>
        <w:t>日</w:t>
      </w:r>
      <w:r>
        <w:rPr>
          <w:rFonts w:hint="eastAsia"/>
          <w:szCs w:val="22"/>
          <w:lang w:val="de-DE"/>
        </w:rPr>
        <w:t>），</w:t>
      </w:r>
      <w:r>
        <w:rPr>
          <w:rFonts w:hint="eastAsia"/>
          <w:szCs w:val="22"/>
        </w:rPr>
        <w:t>第</w:t>
      </w:r>
      <w:r>
        <w:rPr>
          <w:rFonts w:hint="eastAsia"/>
          <w:szCs w:val="22"/>
          <w:lang w:val="de-DE"/>
        </w:rPr>
        <w:t>96-97</w:t>
      </w:r>
      <w:r>
        <w:rPr>
          <w:rFonts w:hint="eastAsia"/>
          <w:szCs w:val="22"/>
        </w:rPr>
        <w:t>页</w:t>
      </w:r>
      <w:r>
        <w:rPr>
          <w:rFonts w:hint="eastAsia"/>
          <w:szCs w:val="22"/>
          <w:lang w:val="de-DE"/>
        </w:rPr>
        <w:t>，</w:t>
      </w:r>
      <w:r>
        <w:rPr>
          <w:rFonts w:hint="eastAsia"/>
          <w:szCs w:val="22"/>
        </w:rPr>
        <w:t>可上网</w:t>
      </w:r>
      <w:r>
        <w:rPr>
          <w:szCs w:val="22"/>
          <w:lang w:val="de-DE"/>
        </w:rPr>
        <w:t>http://www.dca.gov.uk/peoples-rights/human-rights/int-human-rights.htm</w:t>
      </w:r>
      <w:r>
        <w:rPr>
          <w:rFonts w:hint="eastAsia"/>
          <w:szCs w:val="22"/>
        </w:rPr>
        <w:t>查阅。</w:t>
      </w:r>
    </w:p>
  </w:footnote>
  <w:footnote w:id="76">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t>
      </w:r>
      <w:r>
        <w:rPr>
          <w:szCs w:val="22"/>
          <w:lang w:val="de-DE"/>
        </w:rPr>
        <w:t>://www.cabinetoffice.gov.uk/social_exclusion_task_force/publications/reaching_out/</w:t>
      </w:r>
      <w:r>
        <w:rPr>
          <w:rFonts w:hint="eastAsia"/>
          <w:szCs w:val="22"/>
        </w:rPr>
        <w:t>。</w:t>
      </w:r>
    </w:p>
  </w:footnote>
  <w:footnote w:id="77">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http://www.cabinetoffice.gov.uk/social_exclusion_task_force/documents/reaching_out/progress_</w:t>
      </w:r>
      <w:r>
        <w:rPr>
          <w:rFonts w:hint="eastAsia"/>
          <w:szCs w:val="22"/>
          <w:lang w:val="de-DE"/>
        </w:rPr>
        <w:t xml:space="preserve"> </w:t>
      </w:r>
      <w:r>
        <w:rPr>
          <w:szCs w:val="22"/>
          <w:lang w:val="de-DE"/>
        </w:rPr>
        <w:t>report.</w:t>
      </w:r>
      <w:r>
        <w:rPr>
          <w:rFonts w:hint="eastAsia"/>
          <w:szCs w:val="22"/>
          <w:lang w:val="de-DE"/>
        </w:rPr>
        <w:t xml:space="preserve"> </w:t>
      </w:r>
      <w:r>
        <w:rPr>
          <w:szCs w:val="22"/>
          <w:lang w:val="de-DE"/>
        </w:rPr>
        <w:t>pdf</w:t>
      </w:r>
      <w:r>
        <w:rPr>
          <w:rFonts w:hint="eastAsia"/>
          <w:szCs w:val="22"/>
        </w:rPr>
        <w:t>。</w:t>
      </w:r>
    </w:p>
  </w:footnote>
  <w:footnote w:id="78">
    <w:p w:rsidR="00000000" w:rsidRDefault="007F0021">
      <w:pPr>
        <w:pStyle w:val="FootnoteText"/>
        <w:spacing w:after="320"/>
        <w:rPr>
          <w:rFonts w:hint="eastAsia"/>
          <w:szCs w:val="22"/>
        </w:rPr>
      </w:pPr>
      <w:r>
        <w:rPr>
          <w:rStyle w:val="FootnoteReference"/>
          <w:sz w:val="22"/>
          <w:szCs w:val="22"/>
        </w:rPr>
        <w:footnoteRef/>
      </w:r>
      <w:r>
        <w:rPr>
          <w:szCs w:val="22"/>
          <w:lang w:val="de-DE"/>
        </w:rPr>
        <w:t xml:space="preserve"> </w:t>
      </w:r>
      <w:r>
        <w:rPr>
          <w:rFonts w:hint="eastAsia"/>
          <w:szCs w:val="22"/>
          <w:lang w:val="de-DE"/>
        </w:rPr>
        <w:t xml:space="preserve"> </w:t>
      </w:r>
      <w:r>
        <w:rPr>
          <w:rFonts w:hint="eastAsia"/>
          <w:szCs w:val="22"/>
        </w:rPr>
        <w:t>贫困线指中等家庭收入</w:t>
      </w:r>
      <w:r>
        <w:rPr>
          <w:rFonts w:hint="eastAsia"/>
          <w:szCs w:val="22"/>
          <w:lang w:val="de-DE"/>
        </w:rPr>
        <w:t>（</w:t>
      </w:r>
      <w:r>
        <w:rPr>
          <w:rFonts w:hint="eastAsia"/>
          <w:szCs w:val="22"/>
        </w:rPr>
        <w:t>按扣除住房费用之前或之后衡量</w:t>
      </w:r>
      <w:r>
        <w:rPr>
          <w:rFonts w:hint="eastAsia"/>
          <w:szCs w:val="22"/>
          <w:lang w:val="de-DE"/>
        </w:rPr>
        <w:t>）</w:t>
      </w:r>
      <w:r>
        <w:rPr>
          <w:rFonts w:hint="eastAsia"/>
          <w:szCs w:val="22"/>
        </w:rPr>
        <w:t>的</w:t>
      </w:r>
      <w:r>
        <w:rPr>
          <w:rFonts w:hint="eastAsia"/>
          <w:szCs w:val="22"/>
          <w:lang w:val="de-DE"/>
        </w:rPr>
        <w:t>60%</w:t>
      </w:r>
      <w:r>
        <w:rPr>
          <w:rFonts w:hint="eastAsia"/>
          <w:szCs w:val="22"/>
        </w:rPr>
        <w:t>这一低收入下限。按不扣除住房费计，现在生活在贫困线以下的人减少</w:t>
      </w:r>
      <w:r>
        <w:rPr>
          <w:rFonts w:hint="eastAsia"/>
          <w:szCs w:val="22"/>
        </w:rPr>
        <w:t>了</w:t>
      </w:r>
      <w:r>
        <w:rPr>
          <w:rFonts w:hint="eastAsia"/>
          <w:szCs w:val="22"/>
        </w:rPr>
        <w:t>110</w:t>
      </w:r>
      <w:r>
        <w:rPr>
          <w:rFonts w:hint="eastAsia"/>
          <w:szCs w:val="22"/>
        </w:rPr>
        <w:t>万。</w:t>
      </w:r>
    </w:p>
  </w:footnote>
  <w:footnote w:id="79">
    <w:p w:rsidR="00000000" w:rsidRDefault="007F0021">
      <w:pPr>
        <w:pStyle w:val="FootnoteText"/>
        <w:spacing w:after="320"/>
        <w:rPr>
          <w:szCs w:val="22"/>
        </w:rPr>
      </w:pPr>
      <w:r>
        <w:rPr>
          <w:rStyle w:val="FootnoteReference"/>
          <w:sz w:val="22"/>
          <w:szCs w:val="22"/>
        </w:rPr>
        <w:footnoteRef/>
      </w:r>
      <w:r>
        <w:rPr>
          <w:szCs w:val="22"/>
        </w:rPr>
        <w:t xml:space="preserve"> </w:t>
      </w:r>
      <w:r>
        <w:rPr>
          <w:rFonts w:hint="eastAsia"/>
          <w:szCs w:val="22"/>
        </w:rPr>
        <w:t xml:space="preserve"> </w:t>
      </w:r>
      <w:r>
        <w:rPr>
          <w:rFonts w:hint="eastAsia"/>
          <w:szCs w:val="22"/>
        </w:rPr>
        <w:t>绝对贫穷指</w:t>
      </w:r>
      <w:r>
        <w:rPr>
          <w:rFonts w:hint="eastAsia"/>
          <w:szCs w:val="22"/>
        </w:rPr>
        <w:t>1996/1997</w:t>
      </w:r>
      <w:r>
        <w:rPr>
          <w:rFonts w:hint="eastAsia"/>
          <w:szCs w:val="22"/>
        </w:rPr>
        <w:t>年所定中等家庭收入的实际水平的</w:t>
      </w:r>
      <w:r>
        <w:rPr>
          <w:rFonts w:hint="eastAsia"/>
          <w:szCs w:val="22"/>
        </w:rPr>
        <w:t>60%</w:t>
      </w:r>
      <w:r>
        <w:rPr>
          <w:rFonts w:hint="eastAsia"/>
          <w:szCs w:val="22"/>
        </w:rPr>
        <w:t>这一低收入下限。</w:t>
      </w:r>
    </w:p>
  </w:footnote>
  <w:footnote w:id="80">
    <w:p w:rsidR="00000000" w:rsidRDefault="007F0021">
      <w:pPr>
        <w:pStyle w:val="FootnoteText"/>
        <w:spacing w:after="320"/>
        <w:rPr>
          <w:szCs w:val="22"/>
        </w:rPr>
      </w:pPr>
      <w:r>
        <w:rPr>
          <w:rStyle w:val="FootnoteReference"/>
          <w:sz w:val="22"/>
          <w:szCs w:val="22"/>
        </w:rPr>
        <w:footnoteRef/>
      </w:r>
      <w:r>
        <w:rPr>
          <w:rFonts w:hint="eastAsia"/>
          <w:szCs w:val="22"/>
        </w:rPr>
        <w:t xml:space="preserve">  </w:t>
      </w:r>
      <w:r>
        <w:rPr>
          <w:rFonts w:hint="eastAsia"/>
          <w:szCs w:val="22"/>
        </w:rPr>
        <w:t>相对贫穷指每年中等家庭收入的</w:t>
      </w:r>
      <w:r>
        <w:rPr>
          <w:rFonts w:hint="eastAsia"/>
          <w:szCs w:val="22"/>
        </w:rPr>
        <w:t>60%</w:t>
      </w:r>
      <w:r>
        <w:rPr>
          <w:rFonts w:hint="eastAsia"/>
          <w:szCs w:val="22"/>
        </w:rPr>
        <w:t>这一低收入下限。</w:t>
      </w:r>
    </w:p>
  </w:footnote>
  <w:footnote w:id="81">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rFonts w:hint="eastAsia"/>
          <w:szCs w:val="22"/>
        </w:rPr>
        <w:t>若不扣除住房费，则有</w:t>
      </w:r>
      <w:r>
        <w:rPr>
          <w:rFonts w:hint="eastAsia"/>
          <w:szCs w:val="22"/>
        </w:rPr>
        <w:t>200 000</w:t>
      </w:r>
      <w:r>
        <w:rPr>
          <w:rFonts w:hint="eastAsia"/>
          <w:szCs w:val="22"/>
        </w:rPr>
        <w:t>人摆脱了相对贫穷。</w:t>
      </w:r>
    </w:p>
  </w:footnote>
  <w:footnote w:id="8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http://www.ofmdfmni.gov.uk/antipovertynov06.pdf</w:t>
      </w:r>
      <w:r>
        <w:rPr>
          <w:rFonts w:hint="eastAsia"/>
          <w:szCs w:val="22"/>
        </w:rPr>
        <w:t>。</w:t>
      </w:r>
    </w:p>
  </w:footnote>
  <w:footnote w:id="8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http://www.scotland.gov.uk/topics/people/social-inclusion/17415/opportunity</w:t>
      </w:r>
      <w:r>
        <w:rPr>
          <w:rFonts w:hint="eastAsia"/>
          <w:szCs w:val="22"/>
        </w:rPr>
        <w:t>。</w:t>
      </w:r>
    </w:p>
  </w:footnote>
  <w:footnote w:id="84">
    <w:p w:rsidR="00000000" w:rsidRDefault="007F0021">
      <w:pPr>
        <w:pStyle w:val="FootnoteText"/>
        <w:spacing w:after="320"/>
        <w:rPr>
          <w:rFonts w:hint="eastAsia"/>
          <w:szCs w:val="22"/>
        </w:rPr>
      </w:pPr>
      <w:r>
        <w:rPr>
          <w:rStyle w:val="FootnoteReference"/>
          <w:sz w:val="22"/>
          <w:szCs w:val="22"/>
        </w:rPr>
        <w:footnoteRef/>
      </w:r>
      <w:r>
        <w:rPr>
          <w:szCs w:val="22"/>
        </w:rPr>
        <w:t>http://www.co</w:t>
      </w:r>
      <w:r>
        <w:rPr>
          <w:szCs w:val="22"/>
        </w:rPr>
        <w:t>mmunities.gov.uk/pub/784/SustainableCommunitiesSettledHomes</w:t>
      </w:r>
      <w:bookmarkStart w:id="33" w:name="_Hlt166403385"/>
      <w:r>
        <w:rPr>
          <w:szCs w:val="22"/>
        </w:rPr>
        <w:t>C</w:t>
      </w:r>
      <w:bookmarkEnd w:id="33"/>
      <w:r>
        <w:rPr>
          <w:szCs w:val="22"/>
        </w:rPr>
        <w:t>hanging LivesPDF796Kb_id1149784.pdf</w:t>
      </w:r>
      <w:r>
        <w:rPr>
          <w:rFonts w:hint="eastAsia"/>
          <w:szCs w:val="22"/>
        </w:rPr>
        <w:t>。</w:t>
      </w:r>
    </w:p>
  </w:footnote>
  <w:footnote w:id="85">
    <w:p w:rsidR="00000000" w:rsidRDefault="007F0021">
      <w:pPr>
        <w:pStyle w:val="FootnoteText"/>
        <w:spacing w:after="320"/>
        <w:jc w:val="left"/>
        <w:rPr>
          <w:rFonts w:hint="eastAsia"/>
          <w:szCs w:val="22"/>
        </w:rPr>
      </w:pPr>
      <w:r>
        <w:rPr>
          <w:rStyle w:val="FootnoteReference"/>
          <w:sz w:val="22"/>
          <w:szCs w:val="22"/>
        </w:rPr>
        <w:footnoteRef/>
      </w:r>
      <w:r>
        <w:rPr>
          <w:rFonts w:hint="eastAsia"/>
          <w:szCs w:val="22"/>
        </w:rPr>
        <w:t xml:space="preserve">  </w:t>
      </w:r>
      <w:r>
        <w:rPr>
          <w:szCs w:val="22"/>
        </w:rPr>
        <w:t>http://www.spkweb.org.uk/NR/rdonlyres/5F5E21</w:t>
      </w:r>
      <w:bookmarkStart w:id="34" w:name="_Hlt166403533"/>
      <w:r>
        <w:rPr>
          <w:szCs w:val="22"/>
        </w:rPr>
        <w:t>5</w:t>
      </w:r>
      <w:bookmarkEnd w:id="34"/>
      <w:r>
        <w:rPr>
          <w:szCs w:val="22"/>
        </w:rPr>
        <w:t>2-1110-4EB5-B2F9C853E8537278/0/</w:t>
      </w:r>
      <w:r>
        <w:rPr>
          <w:rFonts w:hint="eastAsia"/>
          <w:szCs w:val="22"/>
        </w:rPr>
        <w:t xml:space="preserve"> </w:t>
      </w:r>
      <w:r>
        <w:rPr>
          <w:szCs w:val="22"/>
        </w:rPr>
        <w:t>Supporting_People___</w:t>
      </w:r>
      <w:r>
        <w:rPr>
          <w:szCs w:val="22"/>
        </w:rPr>
        <w:t>T</w:t>
      </w:r>
      <w:r>
        <w:rPr>
          <w:szCs w:val="22"/>
        </w:rPr>
        <w:t>he_Support_needs_of_homeless_households___Summary.pdf</w:t>
      </w:r>
      <w:r>
        <w:rPr>
          <w:rFonts w:hint="eastAsia"/>
          <w:szCs w:val="22"/>
        </w:rPr>
        <w:t>。</w:t>
      </w:r>
    </w:p>
  </w:footnote>
  <w:footnote w:id="86">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w:t>
      </w:r>
      <w:bookmarkStart w:id="35" w:name="_Hlt166403537"/>
      <w:r>
        <w:rPr>
          <w:szCs w:val="22"/>
        </w:rPr>
        <w:t>d</w:t>
      </w:r>
      <w:bookmarkEnd w:id="35"/>
      <w:r>
        <w:rPr>
          <w:szCs w:val="22"/>
        </w:rPr>
        <w:t>h.gov.uk/assetRoot/04/06/80/03/04068003.pdf</w:t>
      </w:r>
      <w:r>
        <w:rPr>
          <w:rFonts w:hint="eastAsia"/>
          <w:szCs w:val="22"/>
        </w:rPr>
        <w:t>。</w:t>
      </w:r>
    </w:p>
  </w:footnote>
  <w:footnote w:id="87">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http://www.dh.gov.uk/a</w:t>
      </w:r>
      <w:bookmarkStart w:id="36" w:name="_Hlt166403549"/>
      <w:r>
        <w:rPr>
          <w:szCs w:val="22"/>
        </w:rPr>
        <w:t>s</w:t>
      </w:r>
      <w:bookmarkEnd w:id="36"/>
      <w:r>
        <w:rPr>
          <w:szCs w:val="22"/>
        </w:rPr>
        <w:t>setRoot/04/01/93/62/04019362.pdf</w:t>
      </w:r>
      <w:r>
        <w:rPr>
          <w:rFonts w:hint="eastAsia"/>
          <w:szCs w:val="22"/>
        </w:rPr>
        <w:t>。</w:t>
      </w:r>
    </w:p>
  </w:footnote>
  <w:footnote w:id="88">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http://www.dh.gov.uk/as</w:t>
      </w:r>
      <w:bookmarkStart w:id="37" w:name="_Hlt166403567"/>
      <w:r>
        <w:rPr>
          <w:szCs w:val="22"/>
        </w:rPr>
        <w:t>s</w:t>
      </w:r>
      <w:bookmarkEnd w:id="37"/>
      <w:r>
        <w:rPr>
          <w:szCs w:val="22"/>
        </w:rPr>
        <w:t>etRoot/04/12/74/59/04127459.pdf</w:t>
      </w:r>
      <w:r>
        <w:rPr>
          <w:rFonts w:hint="eastAsia"/>
          <w:szCs w:val="22"/>
        </w:rPr>
        <w:t>。</w:t>
      </w:r>
    </w:p>
  </w:footnote>
  <w:footnote w:id="89">
    <w:p w:rsidR="00000000" w:rsidRDefault="007F0021">
      <w:pPr>
        <w:pStyle w:val="FootnoteText"/>
        <w:spacing w:after="320"/>
        <w:jc w:val="left"/>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http://www.communities.gov.uk/pub/784/Su</w:t>
      </w:r>
      <w:bookmarkStart w:id="38" w:name="_Hlt166403589"/>
      <w:r>
        <w:rPr>
          <w:szCs w:val="22"/>
        </w:rPr>
        <w:t>s</w:t>
      </w:r>
      <w:bookmarkEnd w:id="38"/>
      <w:r>
        <w:rPr>
          <w:szCs w:val="22"/>
        </w:rPr>
        <w:t>tainableCommunitiesSettledHomesChan</w:t>
      </w:r>
      <w:r>
        <w:rPr>
          <w:szCs w:val="22"/>
        </w:rPr>
        <w:t>ging LivesPDF796Kb_id1149784.pdf</w:t>
      </w:r>
      <w:r>
        <w:rPr>
          <w:rFonts w:hint="eastAsia"/>
          <w:szCs w:val="22"/>
        </w:rPr>
        <w:t>。</w:t>
      </w:r>
    </w:p>
  </w:footnote>
  <w:footnote w:id="90">
    <w:p w:rsidR="00000000" w:rsidRDefault="007F0021">
      <w:pPr>
        <w:pStyle w:val="FootnoteText"/>
        <w:spacing w:after="320"/>
        <w:jc w:val="left"/>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http://www.communities.gov.uk/pub/702/Frameworkforplanningandcommissioningof servicesrelatedtohealthneedsofhomelesspeoe_id1505702.pdf</w:t>
      </w:r>
      <w:r>
        <w:rPr>
          <w:rFonts w:hint="eastAsia"/>
          <w:szCs w:val="22"/>
        </w:rPr>
        <w:t>。</w:t>
      </w:r>
    </w:p>
  </w:footnote>
  <w:footnote w:id="91">
    <w:p w:rsidR="00000000" w:rsidRDefault="007F0021">
      <w:pPr>
        <w:pStyle w:val="FootnoteText"/>
        <w:spacing w:after="320"/>
        <w:jc w:val="left"/>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http://www.communities.gov.uk/pub/81</w:t>
      </w:r>
      <w:bookmarkStart w:id="39" w:name="_Hlt166403790"/>
      <w:r>
        <w:rPr>
          <w:szCs w:val="22"/>
        </w:rPr>
        <w:t>7</w:t>
      </w:r>
      <w:bookmarkEnd w:id="39"/>
      <w:r>
        <w:rPr>
          <w:szCs w:val="22"/>
        </w:rPr>
        <w:t xml:space="preserve">/Drugservicesforhomelesspeopleagoodpractice </w:t>
      </w:r>
      <w:r>
        <w:rPr>
          <w:szCs w:val="22"/>
        </w:rPr>
        <w:t>handbookPDF415Kb_id1149817.pdf</w:t>
      </w:r>
      <w:r>
        <w:rPr>
          <w:rFonts w:hint="eastAsia"/>
          <w:szCs w:val="22"/>
        </w:rPr>
        <w:t>。</w:t>
      </w:r>
    </w:p>
  </w:footnote>
  <w:footnote w:id="92">
    <w:p w:rsidR="00000000" w:rsidRDefault="007F0021">
      <w:pPr>
        <w:pStyle w:val="FootnoteText"/>
        <w:spacing w:after="320"/>
        <w:jc w:val="left"/>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http://comunities.gov.uk/pub/793/AchievingPositiveSh</w:t>
      </w:r>
      <w:bookmarkStart w:id="40" w:name="_Hlt166403886"/>
      <w:r>
        <w:rPr>
          <w:szCs w:val="22"/>
        </w:rPr>
        <w:t>a</w:t>
      </w:r>
      <w:bookmarkEnd w:id="40"/>
      <w:r>
        <w:rPr>
          <w:szCs w:val="22"/>
        </w:rPr>
        <w:t>redOutcomesinHealthand HomelessnessPDF223Kb_id1149793.pdf</w:t>
      </w:r>
      <w:r>
        <w:rPr>
          <w:rFonts w:hint="eastAsia"/>
          <w:szCs w:val="22"/>
        </w:rPr>
        <w:t>。</w:t>
      </w:r>
    </w:p>
  </w:footnote>
  <w:footnote w:id="93">
    <w:p w:rsidR="00000000" w:rsidRDefault="007F0021">
      <w:pPr>
        <w:pStyle w:val="FootnoteText"/>
        <w:spacing w:after="320"/>
        <w:jc w:val="left"/>
        <w:rPr>
          <w:rFonts w:hint="eastAsia"/>
          <w:szCs w:val="22"/>
        </w:rPr>
      </w:pPr>
      <w:r>
        <w:rPr>
          <w:rStyle w:val="FootnoteReference"/>
          <w:sz w:val="22"/>
          <w:szCs w:val="22"/>
        </w:rPr>
        <w:footnoteRef/>
      </w:r>
      <w:r>
        <w:rPr>
          <w:szCs w:val="22"/>
        </w:rPr>
        <w:t xml:space="preserve"> </w:t>
      </w:r>
      <w:r>
        <w:rPr>
          <w:rFonts w:hint="eastAsia"/>
          <w:szCs w:val="22"/>
        </w:rPr>
        <w:t xml:space="preserve"> </w:t>
      </w:r>
      <w:hyperlink r:id="rId12" w:history="1">
        <w:r>
          <w:rPr>
            <w:szCs w:val="22"/>
          </w:rPr>
          <w:t>http://www.comm</w:t>
        </w:r>
        <w:bookmarkStart w:id="41" w:name="_Hlt166403950"/>
        <w:r>
          <w:rPr>
            <w:szCs w:val="22"/>
          </w:rPr>
          <w:t>u</w:t>
        </w:r>
        <w:bookmarkEnd w:id="41"/>
        <w:r>
          <w:rPr>
            <w:szCs w:val="22"/>
          </w:rPr>
          <w:t>nities.gov.uk/pub/860/HomelessnessandhealthinformationsheetPersonal MedicalServicesPDF103Kb_id1149860.pdf</w:t>
        </w:r>
      </w:hyperlink>
      <w:r>
        <w:rPr>
          <w:rFonts w:hint="eastAsia"/>
          <w:szCs w:val="22"/>
        </w:rPr>
        <w:t>。</w:t>
      </w:r>
    </w:p>
  </w:footnote>
  <w:footnote w:id="94">
    <w:p w:rsidR="00000000" w:rsidRDefault="007F0021">
      <w:pPr>
        <w:pStyle w:val="FootnoteText"/>
        <w:spacing w:after="320"/>
        <w:jc w:val="left"/>
        <w:rPr>
          <w:rFonts w:hint="eastAsia"/>
          <w:szCs w:val="22"/>
        </w:rPr>
      </w:pPr>
      <w:r>
        <w:rPr>
          <w:rStyle w:val="FootnoteReference"/>
          <w:sz w:val="22"/>
          <w:szCs w:val="22"/>
        </w:rPr>
        <w:footnoteRef/>
      </w:r>
      <w:r>
        <w:rPr>
          <w:rFonts w:hint="eastAsia"/>
          <w:szCs w:val="22"/>
        </w:rPr>
        <w:t xml:space="preserve"> </w:t>
      </w:r>
      <w:r>
        <w:rPr>
          <w:szCs w:val="22"/>
        </w:rPr>
        <w:t xml:space="preserve"> http://www.communities.gov.uk/pub/858/HomelessnessandHealthInformationSheetHealth VisitingServicesPDF141Kb_id1149858.pdf</w:t>
      </w:r>
      <w:r>
        <w:rPr>
          <w:rFonts w:hint="eastAsia"/>
          <w:szCs w:val="22"/>
        </w:rPr>
        <w:t>。</w:t>
      </w:r>
    </w:p>
  </w:footnote>
  <w:footnote w:id="95">
    <w:p w:rsidR="00000000" w:rsidRDefault="007F0021">
      <w:pPr>
        <w:pStyle w:val="FootnoteText"/>
        <w:spacing w:after="320"/>
        <w:jc w:val="left"/>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w:t>
      </w:r>
      <w:bookmarkStart w:id="42" w:name="_Hlt166404017"/>
      <w:r>
        <w:rPr>
          <w:szCs w:val="22"/>
        </w:rPr>
        <w:t>e</w:t>
      </w:r>
      <w:bookmarkEnd w:id="42"/>
      <w:r>
        <w:rPr>
          <w:szCs w:val="22"/>
        </w:rPr>
        <w:t>s.gov.uk/pub/857/HomelessnessandHealthInformationSheetDental ServicesPDF574Kb_id1149857.pdf</w:t>
      </w:r>
      <w:r>
        <w:rPr>
          <w:rFonts w:hint="eastAsia"/>
          <w:szCs w:val="22"/>
        </w:rPr>
        <w:t>。</w:t>
      </w:r>
    </w:p>
  </w:footnote>
  <w:footnote w:id="96">
    <w:p w:rsidR="00000000" w:rsidRDefault="007F0021">
      <w:pPr>
        <w:pStyle w:val="FootnoteText"/>
        <w:spacing w:after="320"/>
        <w:jc w:val="left"/>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http://www.communities.gov.uk/pub/856/HomelessnessandHealthInformationSheet HospitalDischargePDF157Kb_id1149856.pdf</w:t>
      </w:r>
      <w:r>
        <w:rPr>
          <w:rFonts w:hint="eastAsia"/>
          <w:szCs w:val="22"/>
        </w:rPr>
        <w:t>。</w:t>
      </w:r>
    </w:p>
  </w:footnote>
  <w:footnote w:id="97">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rFonts w:hint="eastAsia"/>
          <w:szCs w:val="22"/>
        </w:rPr>
        <w:t>有关支助民众方案的详情</w:t>
      </w:r>
      <w:r>
        <w:rPr>
          <w:rFonts w:hint="eastAsia"/>
          <w:szCs w:val="22"/>
          <w:lang w:val="de-DE"/>
        </w:rPr>
        <w:t>，</w:t>
      </w:r>
      <w:r>
        <w:rPr>
          <w:rFonts w:hint="eastAsia"/>
          <w:szCs w:val="22"/>
        </w:rPr>
        <w:t>可以在上</w:t>
      </w:r>
      <w:r>
        <w:rPr>
          <w:szCs w:val="22"/>
          <w:lang w:val="de-DE"/>
        </w:rPr>
        <w:t>www</w:t>
      </w:r>
      <w:r>
        <w:rPr>
          <w:szCs w:val="22"/>
          <w:lang w:val="de-DE"/>
        </w:rPr>
        <w:t>.spkwe</w:t>
      </w:r>
      <w:bookmarkStart w:id="43" w:name="_Hlt166409402"/>
      <w:r>
        <w:rPr>
          <w:szCs w:val="22"/>
          <w:lang w:val="de-DE"/>
        </w:rPr>
        <w:t>b</w:t>
      </w:r>
      <w:bookmarkEnd w:id="43"/>
      <w:r>
        <w:rPr>
          <w:szCs w:val="22"/>
          <w:lang w:val="de-DE"/>
        </w:rPr>
        <w:t>.org.uk</w:t>
      </w:r>
      <w:r>
        <w:rPr>
          <w:rFonts w:hint="eastAsia"/>
          <w:szCs w:val="22"/>
        </w:rPr>
        <w:t>找到。</w:t>
      </w:r>
    </w:p>
  </w:footnote>
  <w:footnote w:id="98">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w:t>
      </w:r>
      <w:r>
        <w:rPr>
          <w:rFonts w:hint="eastAsia"/>
          <w:szCs w:val="22"/>
        </w:rPr>
        <w:t>支持民众保健带头人评价</w:t>
      </w:r>
      <w:r>
        <w:rPr>
          <w:rFonts w:hint="eastAsia"/>
          <w:szCs w:val="22"/>
          <w:lang w:val="de-DE"/>
        </w:rPr>
        <w:t>”</w:t>
      </w:r>
      <w:r>
        <w:rPr>
          <w:rFonts w:hint="eastAsia"/>
          <w:szCs w:val="22"/>
        </w:rPr>
        <w:t>、</w:t>
      </w:r>
      <w:r>
        <w:rPr>
          <w:rFonts w:hint="eastAsia"/>
          <w:szCs w:val="22"/>
          <w:lang w:val="de-DE"/>
        </w:rPr>
        <w:t>“</w:t>
      </w:r>
      <w:r>
        <w:rPr>
          <w:rFonts w:hint="eastAsia"/>
          <w:szCs w:val="22"/>
        </w:rPr>
        <w:t>支持民众保健带头人评价的关键成果</w:t>
      </w:r>
      <w:r>
        <w:rPr>
          <w:rFonts w:hint="eastAsia"/>
          <w:szCs w:val="22"/>
          <w:lang w:val="de-DE"/>
        </w:rPr>
        <w:t>”</w:t>
      </w:r>
      <w:r>
        <w:rPr>
          <w:rFonts w:hint="eastAsia"/>
          <w:szCs w:val="22"/>
        </w:rPr>
        <w:t>及</w:t>
      </w:r>
      <w:r>
        <w:rPr>
          <w:rFonts w:hint="eastAsia"/>
          <w:szCs w:val="22"/>
          <w:lang w:val="de-DE"/>
        </w:rPr>
        <w:t>“</w:t>
      </w:r>
      <w:r>
        <w:rPr>
          <w:rFonts w:hint="eastAsia"/>
          <w:szCs w:val="22"/>
        </w:rPr>
        <w:t>支持民众增进健康</w:t>
      </w:r>
      <w:r>
        <w:rPr>
          <w:rFonts w:hint="eastAsia"/>
          <w:szCs w:val="22"/>
          <w:lang w:val="de-DE"/>
        </w:rPr>
        <w:t>：</w:t>
      </w:r>
      <w:r>
        <w:rPr>
          <w:rFonts w:hint="eastAsia"/>
          <w:szCs w:val="22"/>
        </w:rPr>
        <w:t>伙伴关系工作指南</w:t>
      </w:r>
      <w:r>
        <w:rPr>
          <w:rFonts w:hint="eastAsia"/>
          <w:szCs w:val="22"/>
          <w:lang w:val="de-DE"/>
        </w:rPr>
        <w:t>”，</w:t>
      </w:r>
      <w:r>
        <w:rPr>
          <w:rFonts w:hint="eastAsia"/>
          <w:szCs w:val="22"/>
        </w:rPr>
        <w:t>都可以在上</w:t>
      </w:r>
      <w:hyperlink r:id="rId13" w:history="1">
        <w:r>
          <w:rPr>
            <w:rStyle w:val="Hyperlink"/>
            <w:szCs w:val="22"/>
            <w:lang w:val="de-DE"/>
          </w:rPr>
          <w:t>www.spkweb.org.uk</w:t>
        </w:r>
      </w:hyperlink>
      <w:r>
        <w:rPr>
          <w:rFonts w:hint="eastAsia"/>
          <w:szCs w:val="22"/>
        </w:rPr>
        <w:t>查阅。</w:t>
      </w:r>
    </w:p>
  </w:footnote>
  <w:footnote w:id="99">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hyperlink r:id="rId14" w:history="1">
        <w:r>
          <w:rPr>
            <w:rStyle w:val="Hyperlink"/>
            <w:szCs w:val="22"/>
            <w:lang w:val="de-DE"/>
          </w:rPr>
          <w:t>http://www.dsdni.gov.u</w:t>
        </w:r>
        <w:bookmarkStart w:id="44" w:name="_Hlt166409418"/>
        <w:r>
          <w:rPr>
            <w:rStyle w:val="Hyperlink"/>
            <w:szCs w:val="22"/>
            <w:lang w:val="de-DE"/>
          </w:rPr>
          <w:t>k</w:t>
        </w:r>
        <w:bookmarkEnd w:id="44"/>
        <w:r>
          <w:rPr>
            <w:rStyle w:val="Hyperlink"/>
            <w:szCs w:val="22"/>
            <w:lang w:val="de-DE"/>
          </w:rPr>
          <w:t>/homeless_consultation.pdf</w:t>
        </w:r>
      </w:hyperlink>
      <w:r>
        <w:rPr>
          <w:rFonts w:hint="eastAsia"/>
          <w:szCs w:val="22"/>
        </w:rPr>
        <w:t>。</w:t>
      </w:r>
    </w:p>
  </w:footnote>
  <w:footnote w:id="100">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hyperlink r:id="rId15" w:history="1">
        <w:r>
          <w:rPr>
            <w:szCs w:val="22"/>
            <w:lang w:val="de-DE"/>
          </w:rPr>
          <w:t>http://www.dti.gov.uk/energy/fuel-poverty/strategy/index.html</w:t>
        </w:r>
      </w:hyperlink>
      <w:r>
        <w:rPr>
          <w:rFonts w:hint="eastAsia"/>
          <w:szCs w:val="22"/>
        </w:rPr>
        <w:t>。</w:t>
      </w:r>
    </w:p>
  </w:footnote>
  <w:footnote w:id="101">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rPr>
        <w:t>《联合王国、英国海外领土和皇家属地关于</w:t>
      </w:r>
      <w:r>
        <w:rPr>
          <w:rFonts w:hint="eastAsia"/>
          <w:szCs w:val="22"/>
          <w:lang w:val="de-DE"/>
        </w:rPr>
        <w:t>＜</w:t>
      </w:r>
      <w:r>
        <w:rPr>
          <w:rFonts w:hint="eastAsia"/>
          <w:szCs w:val="22"/>
        </w:rPr>
        <w:t>公民及政治权利国际公约</w:t>
      </w:r>
      <w:r>
        <w:rPr>
          <w:rFonts w:hint="eastAsia"/>
          <w:szCs w:val="22"/>
          <w:lang w:val="de-DE"/>
        </w:rPr>
        <w:t>＞</w:t>
      </w:r>
      <w:r>
        <w:rPr>
          <w:rFonts w:hint="eastAsia"/>
          <w:szCs w:val="22"/>
        </w:rPr>
        <w:t>的第六次定期报告》</w:t>
      </w:r>
      <w:r>
        <w:rPr>
          <w:rFonts w:hint="eastAsia"/>
          <w:szCs w:val="22"/>
          <w:lang w:val="de-DE"/>
        </w:rPr>
        <w:t>（</w:t>
      </w:r>
      <w:r>
        <w:rPr>
          <w:rFonts w:hint="eastAsia"/>
          <w:szCs w:val="22"/>
          <w:lang w:val="de-DE"/>
        </w:rPr>
        <w:t>2006</w:t>
      </w:r>
      <w:r>
        <w:rPr>
          <w:rFonts w:hint="eastAsia"/>
          <w:szCs w:val="22"/>
        </w:rPr>
        <w:t>年</w:t>
      </w:r>
      <w:r>
        <w:rPr>
          <w:rFonts w:hint="eastAsia"/>
          <w:szCs w:val="22"/>
          <w:lang w:val="de-DE"/>
        </w:rPr>
        <w:t>11</w:t>
      </w:r>
      <w:r>
        <w:rPr>
          <w:rFonts w:hint="eastAsia"/>
          <w:szCs w:val="22"/>
        </w:rPr>
        <w:t>月</w:t>
      </w:r>
      <w:r>
        <w:rPr>
          <w:rFonts w:hint="eastAsia"/>
          <w:szCs w:val="22"/>
          <w:lang w:val="de-DE"/>
        </w:rPr>
        <w:t>1</w:t>
      </w:r>
      <w:r>
        <w:rPr>
          <w:rFonts w:hint="eastAsia"/>
          <w:szCs w:val="22"/>
        </w:rPr>
        <w:t>日</w:t>
      </w:r>
      <w:r>
        <w:rPr>
          <w:rFonts w:hint="eastAsia"/>
          <w:szCs w:val="22"/>
          <w:lang w:val="de-DE"/>
        </w:rPr>
        <w:t>），</w:t>
      </w:r>
      <w:r>
        <w:rPr>
          <w:rFonts w:hint="eastAsia"/>
          <w:szCs w:val="22"/>
        </w:rPr>
        <w:t>第</w:t>
      </w:r>
      <w:r>
        <w:rPr>
          <w:rFonts w:hint="eastAsia"/>
          <w:szCs w:val="22"/>
          <w:lang w:val="de-DE"/>
        </w:rPr>
        <w:t>73-75</w:t>
      </w:r>
      <w:r>
        <w:rPr>
          <w:rFonts w:hint="eastAsia"/>
          <w:szCs w:val="22"/>
        </w:rPr>
        <w:t>页</w:t>
      </w:r>
      <w:r>
        <w:rPr>
          <w:rFonts w:hint="eastAsia"/>
          <w:szCs w:val="22"/>
          <w:lang w:val="de-DE"/>
        </w:rPr>
        <w:t>，</w:t>
      </w:r>
      <w:r>
        <w:rPr>
          <w:rFonts w:hint="eastAsia"/>
          <w:szCs w:val="22"/>
        </w:rPr>
        <w:t>可上网</w:t>
      </w:r>
      <w:r>
        <w:rPr>
          <w:szCs w:val="22"/>
          <w:lang w:val="de-DE"/>
        </w:rPr>
        <w:t>http://www.dca.gov.uk/peoples-rights/human-ri</w:t>
      </w:r>
      <w:r>
        <w:rPr>
          <w:szCs w:val="22"/>
          <w:lang w:val="de-DE"/>
        </w:rPr>
        <w:t>ghts/int-human-rights.htm</w:t>
      </w:r>
      <w:r>
        <w:rPr>
          <w:rFonts w:hint="eastAsia"/>
          <w:szCs w:val="22"/>
        </w:rPr>
        <w:t>查阅。</w:t>
      </w:r>
    </w:p>
  </w:footnote>
  <w:footnote w:id="102">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rFonts w:hint="eastAsia"/>
          <w:szCs w:val="22"/>
        </w:rPr>
        <w:t>《联合王国、英国海外领土和皇家属地关于</w:t>
      </w:r>
      <w:r>
        <w:rPr>
          <w:rFonts w:hint="eastAsia"/>
          <w:szCs w:val="22"/>
          <w:lang w:val="de-DE"/>
        </w:rPr>
        <w:t>〈</w:t>
      </w:r>
      <w:r>
        <w:rPr>
          <w:rFonts w:hint="eastAsia"/>
          <w:szCs w:val="22"/>
        </w:rPr>
        <w:t>公民及政治权利国际公约</w:t>
      </w:r>
      <w:r>
        <w:rPr>
          <w:rFonts w:hint="eastAsia"/>
          <w:szCs w:val="22"/>
          <w:lang w:val="de-DE"/>
        </w:rPr>
        <w:t>〉</w:t>
      </w:r>
      <w:r>
        <w:rPr>
          <w:rFonts w:hint="eastAsia"/>
          <w:szCs w:val="22"/>
        </w:rPr>
        <w:t>的第六次定期报告》</w:t>
      </w:r>
      <w:r>
        <w:rPr>
          <w:rFonts w:hint="eastAsia"/>
          <w:szCs w:val="22"/>
          <w:lang w:val="de-DE"/>
        </w:rPr>
        <w:t>（</w:t>
      </w:r>
      <w:r>
        <w:rPr>
          <w:rFonts w:hint="eastAsia"/>
          <w:szCs w:val="22"/>
          <w:lang w:val="de-DE"/>
        </w:rPr>
        <w:t>2006</w:t>
      </w:r>
      <w:r>
        <w:rPr>
          <w:rFonts w:hint="eastAsia"/>
          <w:szCs w:val="22"/>
        </w:rPr>
        <w:t>年</w:t>
      </w:r>
      <w:r>
        <w:rPr>
          <w:rFonts w:hint="eastAsia"/>
          <w:szCs w:val="22"/>
          <w:lang w:val="de-DE"/>
        </w:rPr>
        <w:t>11</w:t>
      </w:r>
      <w:r>
        <w:rPr>
          <w:rFonts w:hint="eastAsia"/>
          <w:szCs w:val="22"/>
        </w:rPr>
        <w:t>月</w:t>
      </w:r>
      <w:r>
        <w:rPr>
          <w:rFonts w:hint="eastAsia"/>
          <w:szCs w:val="22"/>
          <w:lang w:val="de-DE"/>
        </w:rPr>
        <w:t>1</w:t>
      </w:r>
      <w:r>
        <w:rPr>
          <w:rFonts w:hint="eastAsia"/>
          <w:szCs w:val="22"/>
        </w:rPr>
        <w:t>日</w:t>
      </w:r>
      <w:r>
        <w:rPr>
          <w:rFonts w:hint="eastAsia"/>
          <w:szCs w:val="22"/>
          <w:lang w:val="de-DE"/>
        </w:rPr>
        <w:t>），</w:t>
      </w:r>
      <w:r>
        <w:rPr>
          <w:rFonts w:hint="eastAsia"/>
          <w:szCs w:val="22"/>
        </w:rPr>
        <w:t>第</w:t>
      </w:r>
      <w:r>
        <w:rPr>
          <w:rFonts w:hint="eastAsia"/>
          <w:szCs w:val="22"/>
          <w:lang w:val="de-DE"/>
        </w:rPr>
        <w:t>68-70</w:t>
      </w:r>
      <w:r>
        <w:rPr>
          <w:rFonts w:hint="eastAsia"/>
          <w:szCs w:val="22"/>
        </w:rPr>
        <w:t>页及第</w:t>
      </w:r>
      <w:r>
        <w:rPr>
          <w:rFonts w:hint="eastAsia"/>
          <w:szCs w:val="22"/>
          <w:lang w:val="de-DE"/>
        </w:rPr>
        <w:t>174-178</w:t>
      </w:r>
      <w:r>
        <w:rPr>
          <w:rFonts w:hint="eastAsia"/>
          <w:szCs w:val="22"/>
        </w:rPr>
        <w:t>页</w:t>
      </w:r>
      <w:r>
        <w:rPr>
          <w:rFonts w:hint="eastAsia"/>
          <w:szCs w:val="22"/>
          <w:lang w:val="de-DE"/>
        </w:rPr>
        <w:t>，</w:t>
      </w:r>
      <w:r>
        <w:rPr>
          <w:rFonts w:hint="eastAsia"/>
          <w:szCs w:val="22"/>
        </w:rPr>
        <w:t>可上网</w:t>
      </w:r>
      <w:hyperlink r:id="rId16" w:history="1">
        <w:r>
          <w:rPr>
            <w:rStyle w:val="Hyperlink"/>
            <w:color w:val="auto"/>
            <w:szCs w:val="22"/>
            <w:u w:val="none"/>
            <w:lang w:val="de-DE"/>
          </w:rPr>
          <w:t>http://www.dca.gov.uk/peoples-rights/human-</w:t>
        </w:r>
      </w:hyperlink>
      <w:r>
        <w:rPr>
          <w:szCs w:val="22"/>
          <w:lang w:val="de-DE"/>
        </w:rPr>
        <w:t>rights/int-human-rights.htm</w:t>
      </w:r>
      <w:r>
        <w:rPr>
          <w:rFonts w:hint="eastAsia"/>
          <w:szCs w:val="22"/>
        </w:rPr>
        <w:t>查阅。</w:t>
      </w:r>
    </w:p>
  </w:footnote>
  <w:footnote w:id="103">
    <w:p w:rsidR="00000000" w:rsidRDefault="007F0021">
      <w:pPr>
        <w:pStyle w:val="FootnoteText"/>
        <w:spacing w:after="320"/>
        <w:rPr>
          <w:rFonts w:hint="eastAsia"/>
          <w:szCs w:val="22"/>
        </w:rPr>
      </w:pPr>
      <w:r>
        <w:rPr>
          <w:rStyle w:val="FootnoteReference"/>
          <w:sz w:val="22"/>
          <w:szCs w:val="22"/>
        </w:rPr>
        <w:footnoteRef/>
      </w:r>
      <w:r>
        <w:rPr>
          <w:rFonts w:hint="eastAsia"/>
          <w:szCs w:val="22"/>
        </w:rPr>
        <w:t xml:space="preserve">　《大不列颠及北爱尔兰联合</w:t>
      </w:r>
      <w:r>
        <w:rPr>
          <w:rFonts w:hint="eastAsia"/>
          <w:szCs w:val="22"/>
        </w:rPr>
        <w:t>王国关于〈公民及政治权利国际公约〉的第六次定期报告》（</w:t>
      </w:r>
      <w:r>
        <w:rPr>
          <w:rFonts w:hint="eastAsia"/>
          <w:szCs w:val="22"/>
        </w:rPr>
        <w:t>CCPR/C/GBR/6</w:t>
      </w:r>
      <w:r>
        <w:rPr>
          <w:rFonts w:hint="eastAsia"/>
          <w:szCs w:val="22"/>
        </w:rPr>
        <w:t>），第</w:t>
      </w:r>
      <w:r>
        <w:rPr>
          <w:rFonts w:hint="eastAsia"/>
          <w:szCs w:val="22"/>
        </w:rPr>
        <w:t>229-272</w:t>
      </w:r>
      <w:r>
        <w:rPr>
          <w:rFonts w:hint="eastAsia"/>
          <w:szCs w:val="22"/>
        </w:rPr>
        <w:t>段及第</w:t>
      </w:r>
      <w:r>
        <w:rPr>
          <w:rFonts w:hint="eastAsia"/>
          <w:szCs w:val="22"/>
        </w:rPr>
        <w:t>496-520</w:t>
      </w:r>
      <w:r>
        <w:rPr>
          <w:rFonts w:hint="eastAsia"/>
          <w:szCs w:val="22"/>
        </w:rPr>
        <w:t>段。</w:t>
      </w:r>
      <w:r>
        <w:rPr>
          <w:szCs w:val="22"/>
        </w:rPr>
        <w:t xml:space="preserve"> </w:t>
      </w:r>
    </w:p>
  </w:footnote>
  <w:footnote w:id="10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《大不列颠及北爱尔兰联合王国关于＜公民及政治权利国际公约＞的第六次定期报告》（</w:t>
      </w:r>
      <w:r>
        <w:rPr>
          <w:rFonts w:hint="eastAsia"/>
          <w:szCs w:val="22"/>
        </w:rPr>
        <w:t>CCPR/C/GBR/6</w:t>
      </w:r>
      <w:r>
        <w:rPr>
          <w:rFonts w:hint="eastAsia"/>
          <w:szCs w:val="22"/>
        </w:rPr>
        <w:t>），第</w:t>
      </w:r>
      <w:r>
        <w:rPr>
          <w:rFonts w:hint="eastAsia"/>
          <w:szCs w:val="22"/>
        </w:rPr>
        <w:t>273-341</w:t>
      </w:r>
      <w:r>
        <w:rPr>
          <w:rFonts w:hint="eastAsia"/>
          <w:szCs w:val="22"/>
        </w:rPr>
        <w:t>段。</w:t>
      </w:r>
    </w:p>
  </w:footnote>
  <w:footnote w:id="10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http://www.dwp.gov.uk/welfarereform/legislation_green_paper.asp</w:t>
      </w:r>
      <w:r>
        <w:rPr>
          <w:rFonts w:hint="eastAsia"/>
          <w:szCs w:val="22"/>
        </w:rPr>
        <w:t>。</w:t>
      </w:r>
    </w:p>
  </w:footnote>
  <w:footnote w:id="106">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http://www.publications.parliament.uk/pa/cm200607/cmbill</w:t>
      </w:r>
      <w:r>
        <w:rPr>
          <w:szCs w:val="22"/>
        </w:rPr>
        <w:t>s/001/en/index_001.htm</w:t>
      </w:r>
      <w:r>
        <w:rPr>
          <w:rFonts w:hint="eastAsia"/>
          <w:szCs w:val="22"/>
        </w:rPr>
        <w:t>。</w:t>
      </w:r>
    </w:p>
  </w:footnote>
  <w:footnote w:id="107">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http://www.dwp.gov.uk/pensionsreform/debate/</w:t>
      </w:r>
      <w:r>
        <w:rPr>
          <w:rFonts w:hint="eastAsia"/>
          <w:szCs w:val="22"/>
        </w:rPr>
        <w:t>。</w:t>
      </w:r>
    </w:p>
  </w:footnote>
  <w:footnote w:id="108">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http://www.dwp.gov.uk/pensionsreform/towards.asp</w:t>
      </w:r>
      <w:r>
        <w:rPr>
          <w:rFonts w:hint="eastAsia"/>
          <w:szCs w:val="22"/>
        </w:rPr>
        <w:t>。</w:t>
      </w:r>
    </w:p>
  </w:footnote>
  <w:footnote w:id="109">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http://www.dwp.gov.uk/pensionsreform/legislation.asp</w:t>
      </w:r>
      <w:r>
        <w:rPr>
          <w:rFonts w:hint="eastAsia"/>
          <w:szCs w:val="22"/>
        </w:rPr>
        <w:t>。</w:t>
      </w:r>
    </w:p>
  </w:footnote>
  <w:footnote w:id="110">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http://www.dwp.gov.uk/pensionsreform/new_way.asp</w:t>
      </w:r>
      <w:r>
        <w:rPr>
          <w:rFonts w:hint="eastAsia"/>
          <w:szCs w:val="22"/>
        </w:rPr>
        <w:t>。</w:t>
      </w:r>
    </w:p>
  </w:footnote>
  <w:footnote w:id="111">
    <w:p w:rsidR="00000000" w:rsidRDefault="007F0021" w:rsidP="007F0021">
      <w:pPr>
        <w:pStyle w:val="FootnoteText"/>
        <w:spacing w:after="320"/>
        <w:ind w:rightChars="-77" w:right="31680"/>
        <w:jc w:val="left"/>
        <w:rPr>
          <w:rFonts w:hint="eastAsia"/>
          <w:szCs w:val="22"/>
        </w:rPr>
      </w:pPr>
      <w:r>
        <w:rPr>
          <w:rStyle w:val="FootnoteReference"/>
          <w:sz w:val="22"/>
          <w:szCs w:val="22"/>
        </w:rPr>
        <w:footnoteRef/>
      </w:r>
      <w:r>
        <w:rPr>
          <w:szCs w:val="22"/>
        </w:rPr>
        <w:t xml:space="preserve"> http://www.everych</w:t>
      </w:r>
      <w:r>
        <w:rPr>
          <w:szCs w:val="22"/>
        </w:rPr>
        <w:t>ildmatters.gov.uk/_fi</w:t>
      </w:r>
      <w:bookmarkStart w:id="56" w:name="_Hlt166563951"/>
      <w:r>
        <w:rPr>
          <w:szCs w:val="22"/>
        </w:rPr>
        <w:t>l</w:t>
      </w:r>
      <w:bookmarkEnd w:id="56"/>
      <w:r>
        <w:rPr>
          <w:szCs w:val="22"/>
        </w:rPr>
        <w:t>es/3A0F3BF46A08D91EA1750CCC3079 BE4D.pdf</w:t>
      </w:r>
      <w:r>
        <w:rPr>
          <w:rFonts w:hint="eastAsia"/>
          <w:szCs w:val="22"/>
        </w:rPr>
        <w:t>。</w:t>
      </w:r>
    </w:p>
  </w:footnote>
  <w:footnote w:id="11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http://www.womenandequalityu</w:t>
      </w:r>
      <w:bookmarkStart w:id="57" w:name="_Hlt166564106"/>
      <w:r>
        <w:rPr>
          <w:szCs w:val="22"/>
        </w:rPr>
        <w:t>n</w:t>
      </w:r>
      <w:bookmarkEnd w:id="57"/>
      <w:r>
        <w:rPr>
          <w:szCs w:val="22"/>
        </w:rPr>
        <w:t>it.gov.uk/eu_int/CEDAW5.doc</w:t>
      </w:r>
      <w:r>
        <w:rPr>
          <w:rFonts w:hint="eastAsia"/>
          <w:szCs w:val="22"/>
        </w:rPr>
        <w:t>。</w:t>
      </w:r>
    </w:p>
  </w:footnote>
  <w:footnote w:id="11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rFonts w:hint="eastAsia"/>
          <w:szCs w:val="22"/>
        </w:rPr>
        <w:t>《联合王国、英国海外领土和皇家属地关于＜公民及政治权利国际公约＞的第六次定期报告》（</w:t>
      </w:r>
      <w:r>
        <w:rPr>
          <w:rFonts w:hint="eastAsia"/>
          <w:szCs w:val="22"/>
        </w:rPr>
        <w:t>2006</w:t>
      </w:r>
      <w:r>
        <w:rPr>
          <w:rFonts w:hint="eastAsia"/>
          <w:szCs w:val="22"/>
        </w:rPr>
        <w:t>年</w:t>
      </w:r>
      <w:r>
        <w:rPr>
          <w:rFonts w:hint="eastAsia"/>
          <w:szCs w:val="22"/>
        </w:rPr>
        <w:t>11</w:t>
      </w:r>
      <w:r>
        <w:rPr>
          <w:rFonts w:hint="eastAsia"/>
          <w:szCs w:val="22"/>
        </w:rPr>
        <w:t>月</w:t>
      </w:r>
      <w:r>
        <w:rPr>
          <w:rFonts w:hint="eastAsia"/>
          <w:szCs w:val="22"/>
        </w:rPr>
        <w:t>1</w:t>
      </w:r>
      <w:r>
        <w:rPr>
          <w:rFonts w:hint="eastAsia"/>
          <w:szCs w:val="22"/>
        </w:rPr>
        <w:t>日），第</w:t>
      </w:r>
      <w:r>
        <w:rPr>
          <w:rFonts w:hint="eastAsia"/>
          <w:szCs w:val="22"/>
        </w:rPr>
        <w:t>160-169</w:t>
      </w:r>
      <w:r>
        <w:rPr>
          <w:rFonts w:hint="eastAsia"/>
          <w:szCs w:val="22"/>
        </w:rPr>
        <w:t>页，可上网</w:t>
      </w:r>
      <w:r>
        <w:rPr>
          <w:szCs w:val="22"/>
        </w:rPr>
        <w:t>http://www.dca.gov.uk/peoples-rights/human-rights/int-human-r</w:t>
      </w:r>
      <w:r>
        <w:rPr>
          <w:szCs w:val="22"/>
        </w:rPr>
        <w:t>ights.htm</w:t>
      </w:r>
      <w:r>
        <w:rPr>
          <w:rFonts w:hint="eastAsia"/>
          <w:szCs w:val="22"/>
        </w:rPr>
        <w:t>查阅。</w:t>
      </w:r>
    </w:p>
  </w:footnote>
  <w:footnote w:id="11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http://www.dwi.gov.uk/pubs/annrep05/contents.shtm</w:t>
      </w:r>
      <w:r>
        <w:rPr>
          <w:rFonts w:hint="eastAsia"/>
          <w:szCs w:val="22"/>
        </w:rPr>
        <w:t>。</w:t>
      </w:r>
    </w:p>
  </w:footnote>
  <w:footnote w:id="11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http://www.defra.gov.uk/farm/policy/sustain/pdf/sffs.pdf</w:t>
      </w:r>
      <w:r>
        <w:rPr>
          <w:rFonts w:hint="eastAsia"/>
          <w:szCs w:val="22"/>
        </w:rPr>
        <w:t>。</w:t>
      </w:r>
    </w:p>
  </w:footnote>
  <w:footnote w:id="116">
    <w:p w:rsidR="00000000" w:rsidRDefault="007F0021">
      <w:pPr>
        <w:pStyle w:val="FootnoteText"/>
        <w:spacing w:after="320"/>
        <w:rPr>
          <w:szCs w:val="22"/>
        </w:rPr>
      </w:pPr>
      <w:r>
        <w:rPr>
          <w:rStyle w:val="FootnoteReference"/>
          <w:sz w:val="22"/>
          <w:szCs w:val="22"/>
        </w:rPr>
        <w:footnoteRef/>
      </w:r>
      <w:r>
        <w:rPr>
          <w:rFonts w:hint="eastAsia"/>
          <w:szCs w:val="22"/>
        </w:rPr>
        <w:t xml:space="preserve">  </w:t>
      </w:r>
      <w:r>
        <w:rPr>
          <w:rFonts w:hint="eastAsia"/>
          <w:szCs w:val="22"/>
        </w:rPr>
        <w:t>共同农业政策（欧洲共同体）。</w:t>
      </w:r>
    </w:p>
  </w:footnote>
  <w:footnote w:id="117">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http://www.defra.gov.uk/farm/policy/sustain/implement/pd</w:t>
      </w:r>
      <w:bookmarkStart w:id="59" w:name="_Hlt168290945"/>
      <w:r>
        <w:rPr>
          <w:szCs w:val="22"/>
        </w:rPr>
        <w:t>f</w:t>
      </w:r>
      <w:bookmarkEnd w:id="59"/>
      <w:r>
        <w:rPr>
          <w:szCs w:val="22"/>
        </w:rPr>
        <w:t>/ig-finalreport-060718.pdf</w:t>
      </w:r>
      <w:r>
        <w:rPr>
          <w:rFonts w:hint="eastAsia"/>
          <w:szCs w:val="22"/>
        </w:rPr>
        <w:t>。</w:t>
      </w:r>
    </w:p>
  </w:footnote>
  <w:footnote w:id="118">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http://statistics.d</w:t>
      </w:r>
      <w:r>
        <w:rPr>
          <w:szCs w:val="22"/>
        </w:rPr>
        <w:t>efra.gov.uk/esg/publications/auk/2006/table10-1.xls</w:t>
      </w:r>
      <w:r>
        <w:rPr>
          <w:rFonts w:hint="eastAsia"/>
          <w:szCs w:val="22"/>
        </w:rPr>
        <w:t>。</w:t>
      </w:r>
    </w:p>
  </w:footnote>
  <w:footnote w:id="119">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http://www.sustainable-development.gov.uk/publications/uk-strategy/index.htm</w:t>
      </w:r>
      <w:r>
        <w:rPr>
          <w:rFonts w:hint="eastAsia"/>
          <w:szCs w:val="22"/>
        </w:rPr>
        <w:t>。</w:t>
      </w:r>
    </w:p>
  </w:footnote>
  <w:footnote w:id="120">
    <w:p w:rsidR="00000000" w:rsidRDefault="007F0021" w:rsidP="007F0021">
      <w:pPr>
        <w:pStyle w:val="FootnoteText"/>
        <w:spacing w:after="320"/>
        <w:ind w:rightChars="-279" w:right="31680"/>
        <w:jc w:val="left"/>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http://www.sustainable</w:t>
      </w:r>
      <w:r>
        <w:rPr>
          <w:szCs w:val="22"/>
          <w:lang w:val="de-DE"/>
        </w:rPr>
        <w:noBreakHyphen/>
        <w:t>development.gov.uk/publications/pdf/SustainableProcurementActionPlan.</w:t>
      </w:r>
      <w:r>
        <w:rPr>
          <w:rFonts w:hint="eastAsia"/>
          <w:szCs w:val="22"/>
          <w:lang w:val="de-DE"/>
        </w:rPr>
        <w:t xml:space="preserve">  </w:t>
      </w:r>
      <w:r>
        <w:rPr>
          <w:szCs w:val="22"/>
          <w:lang w:val="de-DE"/>
        </w:rPr>
        <w:t>pdf</w:t>
      </w:r>
      <w:r>
        <w:rPr>
          <w:rFonts w:hint="eastAsia"/>
          <w:szCs w:val="22"/>
        </w:rPr>
        <w:t>。</w:t>
      </w:r>
    </w:p>
  </w:footnote>
  <w:footnote w:id="121">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http://www.scotla</w:t>
      </w:r>
      <w:r>
        <w:rPr>
          <w:szCs w:val="22"/>
          <w:lang w:val="de-DE"/>
        </w:rPr>
        <w:t>nd.gov.uk/Resource/Doc/46905/0030403.pdf</w:t>
      </w:r>
      <w:r>
        <w:rPr>
          <w:rFonts w:hint="eastAsia"/>
          <w:szCs w:val="22"/>
        </w:rPr>
        <w:t>。</w:t>
      </w:r>
    </w:p>
  </w:footnote>
  <w:footnote w:id="122">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http://www.ofmdfmni.gov.uk/sustain-develop.pdf</w:t>
      </w:r>
      <w:r>
        <w:rPr>
          <w:rFonts w:hint="eastAsia"/>
          <w:szCs w:val="22"/>
        </w:rPr>
        <w:t>。</w:t>
      </w:r>
    </w:p>
  </w:footnote>
  <w:footnote w:id="123">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http://www.scotland.gov.uk/Topics/Health/health/19133/17710</w:t>
      </w:r>
      <w:r>
        <w:rPr>
          <w:rFonts w:hint="eastAsia"/>
          <w:szCs w:val="22"/>
        </w:rPr>
        <w:t>。</w:t>
      </w:r>
    </w:p>
  </w:footnote>
  <w:footnote w:id="124">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http://www.food.gov.uk/multimedia/pdfs/stratplan0510.pdf</w:t>
      </w:r>
      <w:r>
        <w:rPr>
          <w:rFonts w:hint="eastAsia"/>
          <w:szCs w:val="22"/>
        </w:rPr>
        <w:t>。</w:t>
      </w:r>
    </w:p>
  </w:footnote>
  <w:footnote w:id="125">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http://www.food.gov.uk/multimedia/p</w:t>
      </w:r>
      <w:r>
        <w:rPr>
          <w:szCs w:val="22"/>
          <w:lang w:val="de-DE"/>
        </w:rPr>
        <w:t>dfs/corporateplan2007_10.pdf</w:t>
      </w:r>
      <w:r>
        <w:rPr>
          <w:rFonts w:hint="eastAsia"/>
          <w:szCs w:val="22"/>
        </w:rPr>
        <w:t>。</w:t>
      </w:r>
    </w:p>
  </w:footnote>
  <w:footnote w:id="126">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http://www.neighbourhood.gov.uk/page.asp?id=633</w:t>
      </w:r>
      <w:r>
        <w:rPr>
          <w:rFonts w:hint="eastAsia"/>
          <w:szCs w:val="22"/>
        </w:rPr>
        <w:t>。</w:t>
      </w:r>
    </w:p>
  </w:footnote>
  <w:footnote w:id="127">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http://www.communities.gov.uk/index.asp?id=1152820</w:t>
      </w:r>
      <w:r>
        <w:rPr>
          <w:rFonts w:hint="eastAsia"/>
          <w:szCs w:val="22"/>
        </w:rPr>
        <w:t>。</w:t>
      </w:r>
    </w:p>
  </w:footnote>
  <w:footnote w:id="128">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http://www.communities.gov.uk/index.asp?id=1151996</w:t>
      </w:r>
      <w:r>
        <w:rPr>
          <w:rFonts w:hint="eastAsia"/>
          <w:szCs w:val="22"/>
        </w:rPr>
        <w:t>。</w:t>
      </w:r>
    </w:p>
  </w:footnote>
  <w:footnote w:id="129">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http://www.communities.gov.uk/index.asp?id=1150984</w:t>
      </w:r>
      <w:r>
        <w:rPr>
          <w:rFonts w:hint="eastAsia"/>
          <w:szCs w:val="22"/>
        </w:rPr>
        <w:t>。</w:t>
      </w:r>
    </w:p>
  </w:footnote>
  <w:footnote w:id="130">
    <w:p w:rsidR="00000000" w:rsidRDefault="007F0021" w:rsidP="007F0021">
      <w:pPr>
        <w:pStyle w:val="FootnoteText"/>
        <w:spacing w:after="320"/>
        <w:ind w:rightChars="-158" w:right="3168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t>
      </w:r>
      <w:r>
        <w:rPr>
          <w:szCs w:val="22"/>
          <w:lang w:val="de-DE"/>
        </w:rPr>
        <w:t>/www.communities.gov.uk/pub/488/SustainableCommunitiesHomesforAll_id1500488.pdf</w:t>
      </w:r>
      <w:r>
        <w:rPr>
          <w:rFonts w:hint="eastAsia"/>
          <w:szCs w:val="22"/>
        </w:rPr>
        <w:t>。</w:t>
      </w:r>
    </w:p>
  </w:footnote>
  <w:footnote w:id="131">
    <w:p w:rsidR="00000000" w:rsidRDefault="007F0021">
      <w:pPr>
        <w:pStyle w:val="FootnoteText"/>
        <w:spacing w:after="320"/>
        <w:rPr>
          <w:rFonts w:hint="eastAsia"/>
          <w:szCs w:val="22"/>
        </w:rPr>
      </w:pPr>
      <w:r>
        <w:rPr>
          <w:rStyle w:val="FootnoteReference"/>
          <w:sz w:val="22"/>
          <w:szCs w:val="22"/>
        </w:rPr>
        <w:footnoteRef/>
      </w:r>
      <w:r>
        <w:rPr>
          <w:szCs w:val="22"/>
        </w:rPr>
        <w:t xml:space="preserve"> http://www.communities.gov.uk/pub/490/SustainableCommunitiesPeoplePlacesandProsperity_</w:t>
      </w:r>
      <w:r>
        <w:rPr>
          <w:rFonts w:hint="eastAsia"/>
          <w:szCs w:val="22"/>
        </w:rPr>
        <w:t xml:space="preserve"> </w:t>
      </w:r>
      <w:r>
        <w:rPr>
          <w:szCs w:val="22"/>
        </w:rPr>
        <w:t>id1500490.pdf</w:t>
      </w:r>
      <w:r>
        <w:rPr>
          <w:rFonts w:hint="eastAsia"/>
          <w:szCs w:val="22"/>
        </w:rPr>
        <w:t>。</w:t>
      </w:r>
    </w:p>
  </w:footnote>
  <w:footnote w:id="13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rFonts w:hint="eastAsia"/>
          <w:szCs w:val="22"/>
        </w:rPr>
        <w:t>详细信息可在政府每季度发布的有关法定无家问题统计数据中查看，也可登录</w:t>
      </w:r>
      <w:r>
        <w:rPr>
          <w:szCs w:val="22"/>
        </w:rPr>
        <w:t>http://www.communities.gov.uk/pub/</w:t>
      </w:r>
      <w:r>
        <w:rPr>
          <w:szCs w:val="22"/>
        </w:rPr>
        <w:t>694/Statutoryhomelessness4thquarter2006EnglandPDF</w:t>
      </w:r>
      <w:r>
        <w:rPr>
          <w:rFonts w:hint="eastAsia"/>
          <w:szCs w:val="22"/>
        </w:rPr>
        <w:t xml:space="preserve"> </w:t>
      </w:r>
      <w:r>
        <w:rPr>
          <w:szCs w:val="22"/>
        </w:rPr>
        <w:t>versionofthewholereleasePDFStatutod_id1508694.pdf</w:t>
      </w:r>
      <w:r>
        <w:rPr>
          <w:rFonts w:hint="eastAsia"/>
          <w:szCs w:val="22"/>
        </w:rPr>
        <w:t>查阅。</w:t>
      </w:r>
    </w:p>
  </w:footnote>
  <w:footnote w:id="13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http://www.communities.gov.</w:t>
      </w:r>
      <w:r>
        <w:rPr>
          <w:szCs w:val="22"/>
        </w:rPr>
        <w:t>u</w:t>
      </w:r>
      <w:r>
        <w:rPr>
          <w:szCs w:val="22"/>
        </w:rPr>
        <w:t>k/index.asp?id=1150131</w:t>
      </w:r>
      <w:r>
        <w:rPr>
          <w:rFonts w:hint="eastAsia"/>
          <w:szCs w:val="22"/>
        </w:rPr>
        <w:t>。</w:t>
      </w:r>
    </w:p>
  </w:footnote>
  <w:footnote w:id="13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http://www.communities.gov.uk/index.asp?id=1155269</w:t>
      </w:r>
      <w:r>
        <w:rPr>
          <w:rFonts w:hint="eastAsia"/>
          <w:szCs w:val="22"/>
        </w:rPr>
        <w:t>。</w:t>
      </w:r>
    </w:p>
  </w:footnote>
  <w:footnote w:id="13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http://www.communities.gov.uk/index.asp?</w:t>
      </w:r>
      <w:r>
        <w:rPr>
          <w:szCs w:val="22"/>
        </w:rPr>
        <w:t>id=1154759</w:t>
      </w:r>
      <w:r>
        <w:rPr>
          <w:rFonts w:hint="eastAsia"/>
          <w:szCs w:val="22"/>
        </w:rPr>
        <w:t>。</w:t>
      </w:r>
    </w:p>
  </w:footnote>
  <w:footnote w:id="136">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http://www.communitie</w:t>
      </w:r>
      <w:r>
        <w:rPr>
          <w:szCs w:val="22"/>
        </w:rPr>
        <w:t>s</w:t>
      </w:r>
      <w:r>
        <w:rPr>
          <w:szCs w:val="22"/>
        </w:rPr>
        <w:t>.gov.uk/index.asp?id=1153575</w:t>
      </w:r>
      <w:r>
        <w:rPr>
          <w:rFonts w:hint="eastAsia"/>
          <w:szCs w:val="22"/>
        </w:rPr>
        <w:t>。</w:t>
      </w:r>
    </w:p>
  </w:footnote>
  <w:footnote w:id="137">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http://www.communities.gov.uk/index.asp?id=1504954</w:t>
      </w:r>
      <w:r>
        <w:rPr>
          <w:rFonts w:hint="eastAsia"/>
          <w:szCs w:val="22"/>
        </w:rPr>
        <w:t>。</w:t>
      </w:r>
    </w:p>
  </w:footnote>
  <w:footnote w:id="138">
    <w:p w:rsidR="00000000" w:rsidRDefault="007F0021" w:rsidP="007F0021">
      <w:pPr>
        <w:pStyle w:val="FootnoteText"/>
        <w:spacing w:after="320"/>
        <w:ind w:rightChars="-36" w:right="31680"/>
        <w:jc w:val="left"/>
        <w:rPr>
          <w:rFonts w:hint="eastAsia"/>
          <w:szCs w:val="22"/>
          <w:lang w:val="de-DE"/>
        </w:rPr>
      </w:pPr>
      <w:r>
        <w:rPr>
          <w:rStyle w:val="FootnoteReference"/>
          <w:sz w:val="22"/>
          <w:szCs w:val="22"/>
        </w:rPr>
        <w:footnoteRef/>
      </w:r>
      <w:r>
        <w:rPr>
          <w:szCs w:val="22"/>
          <w:lang w:val="de-DE"/>
        </w:rPr>
        <w:t xml:space="preserve"> http://www.dh.gov.uk/en/Publicationsandstatistics/Publications/PublicationsPolicyAnd</w:t>
      </w:r>
      <w:r>
        <w:rPr>
          <w:rFonts w:hint="eastAsia"/>
          <w:szCs w:val="22"/>
          <w:lang w:val="de-DE"/>
        </w:rPr>
        <w:t>G</w:t>
      </w:r>
      <w:r>
        <w:rPr>
          <w:szCs w:val="22"/>
          <w:lang w:val="de-DE"/>
        </w:rPr>
        <w:t>uidance/</w:t>
      </w:r>
      <w:r>
        <w:rPr>
          <w:rFonts w:hint="eastAsia"/>
          <w:szCs w:val="22"/>
          <w:lang w:val="de-DE"/>
        </w:rPr>
        <w:t xml:space="preserve"> </w:t>
      </w:r>
      <w:r>
        <w:rPr>
          <w:szCs w:val="22"/>
          <w:lang w:val="de-DE"/>
        </w:rPr>
        <w:t>DH_4084476</w:t>
      </w:r>
      <w:r>
        <w:rPr>
          <w:rFonts w:hint="eastAsia"/>
          <w:szCs w:val="22"/>
        </w:rPr>
        <w:t>。</w:t>
      </w:r>
    </w:p>
  </w:footnote>
  <w:footnote w:id="139">
    <w:p w:rsidR="00000000" w:rsidRDefault="007F0021" w:rsidP="007F0021">
      <w:pPr>
        <w:pStyle w:val="FootnoteText"/>
        <w:spacing w:after="320"/>
        <w:ind w:rightChars="-77" w:right="31680"/>
        <w:rPr>
          <w:rFonts w:hint="eastAsia"/>
          <w:szCs w:val="22"/>
          <w:lang w:val="de-DE"/>
        </w:rPr>
      </w:pPr>
      <w:r>
        <w:rPr>
          <w:rStyle w:val="FootnoteReference"/>
          <w:sz w:val="22"/>
          <w:szCs w:val="22"/>
        </w:rPr>
        <w:footnoteRef/>
      </w:r>
      <w:r>
        <w:rPr>
          <w:szCs w:val="22"/>
          <w:lang w:val="de-DE"/>
        </w:rPr>
        <w:t xml:space="preserve"> http://www.dh.gov.uk/en/</w:t>
      </w:r>
      <w:r>
        <w:rPr>
          <w:szCs w:val="22"/>
          <w:lang w:val="de-DE"/>
        </w:rPr>
        <w:t>Publicationsandstatistics/Publications/PublicationsPolicyAndGuidance/</w:t>
      </w:r>
      <w:r>
        <w:rPr>
          <w:rFonts w:hint="eastAsia"/>
          <w:szCs w:val="22"/>
          <w:lang w:val="de-DE"/>
        </w:rPr>
        <w:t xml:space="preserve"> </w:t>
      </w:r>
      <w:r>
        <w:rPr>
          <w:szCs w:val="22"/>
          <w:lang w:val="de-DE"/>
        </w:rPr>
        <w:t>DH_4106506</w:t>
      </w:r>
      <w:r>
        <w:rPr>
          <w:rFonts w:hint="eastAsia"/>
          <w:szCs w:val="22"/>
        </w:rPr>
        <w:t>。</w:t>
      </w:r>
    </w:p>
  </w:footnote>
  <w:footnote w:id="140">
    <w:p w:rsidR="00000000" w:rsidRDefault="007F0021" w:rsidP="007F0021">
      <w:pPr>
        <w:pStyle w:val="FootnoteText"/>
        <w:spacing w:after="320"/>
        <w:ind w:rightChars="-77" w:right="31680"/>
        <w:rPr>
          <w:rFonts w:hint="eastAsia"/>
          <w:szCs w:val="22"/>
          <w:lang w:val="de-DE"/>
        </w:rPr>
      </w:pPr>
      <w:r>
        <w:rPr>
          <w:rStyle w:val="FootnoteReference"/>
          <w:sz w:val="22"/>
          <w:szCs w:val="22"/>
        </w:rPr>
        <w:footnoteRef/>
      </w:r>
      <w:r>
        <w:rPr>
          <w:szCs w:val="22"/>
          <w:lang w:val="de-DE"/>
        </w:rPr>
        <w:t xml:space="preserve"> http://www.dh.gov.uk/en/Publicationsandstatistics/Publications/PublicationsPolicyAndGuidance/</w:t>
      </w:r>
      <w:r>
        <w:rPr>
          <w:rFonts w:hint="eastAsia"/>
          <w:szCs w:val="22"/>
          <w:lang w:val="de-DE"/>
        </w:rPr>
        <w:t xml:space="preserve"> </w:t>
      </w:r>
      <w:r>
        <w:rPr>
          <w:szCs w:val="22"/>
          <w:lang w:val="de-DE"/>
        </w:rPr>
        <w:t>DH_4124723</w:t>
      </w:r>
      <w:r>
        <w:rPr>
          <w:rFonts w:hint="eastAsia"/>
          <w:szCs w:val="22"/>
        </w:rPr>
        <w:t>。</w:t>
      </w:r>
    </w:p>
  </w:footnote>
  <w:footnote w:id="141">
    <w:p w:rsidR="00000000" w:rsidRDefault="007F0021" w:rsidP="007F0021">
      <w:pPr>
        <w:pStyle w:val="FootnoteText"/>
        <w:spacing w:after="320"/>
        <w:ind w:rightChars="-198" w:right="31680"/>
        <w:jc w:val="left"/>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http://www.dh.gov.uk/en/Policyandguidance/Healthandsocialcareto</w:t>
      </w:r>
      <w:r>
        <w:rPr>
          <w:szCs w:val="22"/>
          <w:lang w:val="de-DE"/>
        </w:rPr>
        <w:t>pics/Socialcare/Aboutsocialcare/</w:t>
      </w:r>
      <w:r>
        <w:rPr>
          <w:rFonts w:hint="eastAsia"/>
          <w:szCs w:val="22"/>
          <w:lang w:val="de-DE"/>
        </w:rPr>
        <w:t xml:space="preserve"> </w:t>
      </w:r>
      <w:r>
        <w:rPr>
          <w:szCs w:val="22"/>
          <w:lang w:val="de-DE"/>
        </w:rPr>
        <w:t>DH_4106483</w:t>
      </w:r>
      <w:r>
        <w:rPr>
          <w:rFonts w:hint="eastAsia"/>
          <w:szCs w:val="22"/>
        </w:rPr>
        <w:t>。</w:t>
      </w:r>
    </w:p>
  </w:footnote>
  <w:footnote w:id="142">
    <w:p w:rsidR="00000000" w:rsidRDefault="007F0021" w:rsidP="007F0021">
      <w:pPr>
        <w:pStyle w:val="FootnoteText"/>
        <w:spacing w:after="320"/>
        <w:ind w:rightChars="-77" w:right="31680"/>
        <w:rPr>
          <w:rFonts w:hint="eastAsia"/>
          <w:szCs w:val="22"/>
          <w:lang w:val="de-DE"/>
        </w:rPr>
      </w:pPr>
      <w:r>
        <w:rPr>
          <w:rStyle w:val="FootnoteReference"/>
          <w:sz w:val="22"/>
          <w:szCs w:val="22"/>
        </w:rPr>
        <w:footnoteRef/>
      </w:r>
      <w:r>
        <w:rPr>
          <w:szCs w:val="22"/>
          <w:lang w:val="de-DE"/>
        </w:rPr>
        <w:t xml:space="preserve"> http://www.dh.gov.uk/en/Publicationsandstatistics/Publications/PublicationsPolicyAndGuidance/</w:t>
      </w:r>
      <w:r>
        <w:rPr>
          <w:rFonts w:hint="eastAsia"/>
          <w:szCs w:val="22"/>
          <w:lang w:val="de-DE"/>
        </w:rPr>
        <w:t xml:space="preserve"> </w:t>
      </w:r>
      <w:r>
        <w:rPr>
          <w:szCs w:val="22"/>
          <w:lang w:val="de-DE"/>
        </w:rPr>
        <w:t>DH_4127357</w:t>
      </w:r>
      <w:r>
        <w:rPr>
          <w:rFonts w:hint="eastAsia"/>
          <w:szCs w:val="22"/>
        </w:rPr>
        <w:t>。</w:t>
      </w:r>
    </w:p>
  </w:footnote>
  <w:footnote w:id="143">
    <w:p w:rsidR="00000000" w:rsidRDefault="007F0021" w:rsidP="007F0021">
      <w:pPr>
        <w:pStyle w:val="FootnoteText"/>
        <w:spacing w:after="320"/>
        <w:ind w:rightChars="-77" w:right="31680"/>
        <w:rPr>
          <w:rFonts w:hint="eastAsia"/>
          <w:szCs w:val="22"/>
          <w:lang w:val="de-DE"/>
        </w:rPr>
      </w:pPr>
      <w:r>
        <w:rPr>
          <w:rStyle w:val="FootnoteReference"/>
          <w:sz w:val="22"/>
          <w:szCs w:val="22"/>
        </w:rPr>
        <w:footnoteRef/>
      </w:r>
      <w:r>
        <w:rPr>
          <w:szCs w:val="22"/>
          <w:lang w:val="de-DE"/>
        </w:rPr>
        <w:t xml:space="preserve"> http://www.dh.gov.uk/en/Publicationsandstatistics/Publications/PublicationsPolicyAndGuidance/</w:t>
      </w:r>
      <w:r>
        <w:rPr>
          <w:rFonts w:hint="eastAsia"/>
          <w:szCs w:val="22"/>
          <w:lang w:val="de-DE"/>
        </w:rPr>
        <w:t xml:space="preserve"> </w:t>
      </w:r>
      <w:r>
        <w:rPr>
          <w:szCs w:val="22"/>
          <w:lang w:val="de-DE"/>
        </w:rPr>
        <w:t>DH_4127</w:t>
      </w:r>
      <w:r>
        <w:rPr>
          <w:szCs w:val="22"/>
          <w:lang w:val="de-DE"/>
        </w:rPr>
        <w:t>453</w:t>
      </w:r>
      <w:r>
        <w:rPr>
          <w:rFonts w:hint="eastAsia"/>
          <w:szCs w:val="22"/>
        </w:rPr>
        <w:t>。</w:t>
      </w:r>
    </w:p>
  </w:footnote>
  <w:footnote w:id="144">
    <w:p w:rsidR="00000000" w:rsidRDefault="007F0021" w:rsidP="007F0021">
      <w:pPr>
        <w:pStyle w:val="FootnoteText"/>
        <w:spacing w:after="320"/>
        <w:ind w:rightChars="-77" w:right="31680"/>
        <w:rPr>
          <w:rFonts w:hint="eastAsia"/>
          <w:szCs w:val="22"/>
          <w:lang w:val="de-DE"/>
        </w:rPr>
      </w:pPr>
      <w:r>
        <w:rPr>
          <w:rStyle w:val="FootnoteReference"/>
          <w:sz w:val="22"/>
          <w:szCs w:val="22"/>
        </w:rPr>
        <w:footnoteRef/>
      </w:r>
      <w:r>
        <w:rPr>
          <w:szCs w:val="22"/>
          <w:lang w:val="de-DE"/>
        </w:rPr>
        <w:t xml:space="preserve"> http://www.dh.gov.uk/en/Publicationsandstatistics/Publications/PublicationsPolicyAndGuidance/</w:t>
      </w:r>
      <w:r>
        <w:rPr>
          <w:rFonts w:hint="eastAsia"/>
          <w:szCs w:val="22"/>
          <w:lang w:val="de-DE"/>
        </w:rPr>
        <w:t xml:space="preserve"> </w:t>
      </w:r>
      <w:r>
        <w:rPr>
          <w:szCs w:val="22"/>
          <w:lang w:val="de-DE"/>
        </w:rPr>
        <w:t>DH_4008268</w:t>
      </w:r>
      <w:r>
        <w:rPr>
          <w:rFonts w:hint="eastAsia"/>
          <w:szCs w:val="22"/>
        </w:rPr>
        <w:t>。</w:t>
      </w:r>
    </w:p>
  </w:footnote>
  <w:footnote w:id="14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《〈行动纲领〉现状报告——</w:t>
      </w:r>
      <w:r>
        <w:rPr>
          <w:rFonts w:hint="eastAsia"/>
          <w:szCs w:val="22"/>
        </w:rPr>
        <w:t>2006</w:t>
      </w:r>
      <w:r>
        <w:rPr>
          <w:rFonts w:hint="eastAsia"/>
          <w:szCs w:val="22"/>
        </w:rPr>
        <w:t>年重大指标更新》（</w:t>
      </w:r>
      <w:r>
        <w:rPr>
          <w:rFonts w:hint="eastAsia"/>
          <w:szCs w:val="22"/>
        </w:rPr>
        <w:t>2006</w:t>
      </w:r>
      <w:r>
        <w:rPr>
          <w:rFonts w:hint="eastAsia"/>
          <w:szCs w:val="22"/>
        </w:rPr>
        <w:t>年）。</w:t>
      </w:r>
    </w:p>
  </w:footnote>
  <w:footnote w:id="146">
    <w:p w:rsidR="00000000" w:rsidRDefault="007F0021" w:rsidP="007F0021">
      <w:pPr>
        <w:pStyle w:val="FootnoteText"/>
        <w:spacing w:after="320"/>
        <w:ind w:rightChars="-77" w:right="31680"/>
        <w:rPr>
          <w:rFonts w:hint="eastAsia"/>
          <w:szCs w:val="22"/>
          <w:lang w:val="de-DE"/>
        </w:rPr>
      </w:pPr>
      <w:r>
        <w:rPr>
          <w:rStyle w:val="FootnoteReference"/>
          <w:sz w:val="22"/>
          <w:szCs w:val="22"/>
        </w:rPr>
        <w:footnoteRef/>
      </w:r>
      <w:r>
        <w:rPr>
          <w:szCs w:val="22"/>
          <w:lang w:val="de-DE"/>
        </w:rPr>
        <w:t xml:space="preserve"> http://www.dh.gov.uk/en/Publicationsandstatistics/Publications/PublicationsPolicyAndGuidance/</w:t>
      </w:r>
      <w:r>
        <w:rPr>
          <w:rFonts w:hint="eastAsia"/>
          <w:szCs w:val="22"/>
          <w:lang w:val="de-DE"/>
        </w:rPr>
        <w:t xml:space="preserve"> </w:t>
      </w:r>
      <w:r>
        <w:rPr>
          <w:szCs w:val="22"/>
          <w:lang w:val="de-DE"/>
        </w:rPr>
        <w:t>DH_065544</w:t>
      </w:r>
      <w:r>
        <w:rPr>
          <w:rFonts w:hint="eastAsia"/>
          <w:szCs w:val="22"/>
        </w:rPr>
        <w:t>。</w:t>
      </w:r>
    </w:p>
  </w:footnote>
  <w:footnote w:id="147">
    <w:p w:rsidR="00000000" w:rsidRDefault="007F0021" w:rsidP="007F0021">
      <w:pPr>
        <w:pStyle w:val="FootnoteText"/>
        <w:spacing w:after="320"/>
        <w:ind w:rightChars="-77" w:right="31680"/>
        <w:rPr>
          <w:rFonts w:hint="eastAsia"/>
          <w:szCs w:val="22"/>
          <w:lang w:val="de-DE"/>
        </w:rPr>
      </w:pPr>
      <w:r>
        <w:rPr>
          <w:rStyle w:val="FootnoteReference"/>
          <w:sz w:val="22"/>
          <w:szCs w:val="22"/>
        </w:rPr>
        <w:footnoteRef/>
      </w:r>
      <w:r>
        <w:rPr>
          <w:szCs w:val="22"/>
          <w:lang w:val="de-DE"/>
        </w:rPr>
        <w:t xml:space="preserve"> http://www.dh.gov.uk/en/Publicationsandstatistics/Publications/PublicationsPolicyAndGuidance/</w:t>
      </w:r>
      <w:r>
        <w:rPr>
          <w:rFonts w:hint="eastAsia"/>
          <w:szCs w:val="22"/>
          <w:lang w:val="de-DE"/>
        </w:rPr>
        <w:t xml:space="preserve"> </w:t>
      </w:r>
      <w:r>
        <w:rPr>
          <w:szCs w:val="22"/>
          <w:lang w:val="de-DE"/>
        </w:rPr>
        <w:t>DH_4003066</w:t>
      </w:r>
      <w:r>
        <w:rPr>
          <w:rFonts w:hint="eastAsia"/>
          <w:szCs w:val="22"/>
        </w:rPr>
        <w:t>。</w:t>
      </w:r>
    </w:p>
  </w:footnote>
  <w:footnote w:id="148">
    <w:p w:rsidR="00000000" w:rsidRDefault="007F0021" w:rsidP="007F0021">
      <w:pPr>
        <w:pStyle w:val="FootnoteText"/>
        <w:spacing w:after="320"/>
        <w:ind w:rightChars="-36" w:right="31680"/>
        <w:rPr>
          <w:rFonts w:hint="eastAsia"/>
          <w:szCs w:val="22"/>
          <w:lang w:val="de-DE"/>
        </w:rPr>
      </w:pPr>
      <w:r>
        <w:rPr>
          <w:rStyle w:val="FootnoteReference"/>
          <w:sz w:val="22"/>
          <w:szCs w:val="22"/>
        </w:rPr>
        <w:footnoteRef/>
      </w:r>
      <w:r>
        <w:rPr>
          <w:szCs w:val="22"/>
          <w:lang w:val="de-DE"/>
        </w:rPr>
        <w:t xml:space="preserve"> http://www.dh.gov.uk/en/Publicationsandstatistics/Publications/PublicationsPolicyAndGuidance/</w:t>
      </w:r>
      <w:r>
        <w:rPr>
          <w:rFonts w:hint="eastAsia"/>
          <w:szCs w:val="22"/>
          <w:lang w:val="de-DE"/>
        </w:rPr>
        <w:t xml:space="preserve"> </w:t>
      </w:r>
      <w:r>
        <w:rPr>
          <w:szCs w:val="22"/>
          <w:lang w:val="de-DE"/>
        </w:rPr>
        <w:t>DH_065224</w:t>
      </w:r>
      <w:r>
        <w:rPr>
          <w:rFonts w:hint="eastAsia"/>
          <w:szCs w:val="22"/>
        </w:rPr>
        <w:t>。</w:t>
      </w:r>
    </w:p>
  </w:footnote>
  <w:footnote w:id="149">
    <w:p w:rsidR="00000000" w:rsidRDefault="007F0021" w:rsidP="007F0021">
      <w:pPr>
        <w:pStyle w:val="FootnoteText"/>
        <w:spacing w:after="320"/>
        <w:ind w:rightChars="-36" w:right="31680"/>
        <w:rPr>
          <w:rFonts w:hint="eastAsia"/>
          <w:szCs w:val="22"/>
          <w:lang w:val="de-DE"/>
        </w:rPr>
      </w:pPr>
      <w:r>
        <w:rPr>
          <w:rStyle w:val="FootnoteReference"/>
          <w:sz w:val="22"/>
          <w:szCs w:val="22"/>
        </w:rPr>
        <w:footnoteRef/>
      </w:r>
      <w:r>
        <w:rPr>
          <w:szCs w:val="22"/>
          <w:lang w:val="de-DE"/>
        </w:rPr>
        <w:t xml:space="preserve"> http://www.dh.gov.uk/en/Publicationsand</w:t>
      </w:r>
      <w:r>
        <w:rPr>
          <w:szCs w:val="22"/>
          <w:lang w:val="de-DE"/>
        </w:rPr>
        <w:t>statistics/Publications/PublicationsPolicyAndGuidance/</w:t>
      </w:r>
      <w:r>
        <w:rPr>
          <w:rFonts w:hint="eastAsia"/>
          <w:szCs w:val="22"/>
          <w:lang w:val="de-DE"/>
        </w:rPr>
        <w:t xml:space="preserve"> </w:t>
      </w:r>
      <w:r>
        <w:rPr>
          <w:szCs w:val="22"/>
          <w:lang w:val="de-DE"/>
        </w:rPr>
        <w:t>DH_4094550</w:t>
      </w:r>
      <w:r>
        <w:rPr>
          <w:rFonts w:hint="eastAsia"/>
          <w:szCs w:val="22"/>
        </w:rPr>
        <w:t>。</w:t>
      </w:r>
    </w:p>
  </w:footnote>
  <w:footnote w:id="150">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szCs w:val="22"/>
          <w:lang w:val="de-DE"/>
        </w:rPr>
        <w:t>http://www.statistics.gov.uk/CCI/Nscl.asp?ID=5013&amp;Pos=6&amp;ColRank=1&amp;Rank=166</w:t>
      </w:r>
      <w:r>
        <w:rPr>
          <w:rFonts w:hint="eastAsia"/>
          <w:szCs w:val="22"/>
        </w:rPr>
        <w:t>。</w:t>
      </w:r>
    </w:p>
  </w:footnote>
  <w:footnote w:id="151">
    <w:p w:rsidR="00000000" w:rsidRDefault="007F0021">
      <w:pPr>
        <w:pStyle w:val="FootnoteText"/>
        <w:spacing w:after="320"/>
        <w:rPr>
          <w:rFonts w:hint="eastAsia"/>
          <w:szCs w:val="22"/>
          <w:lang w:val="de-DE"/>
        </w:rPr>
      </w:pPr>
      <w:r>
        <w:rPr>
          <w:rStyle w:val="FootnoteReference"/>
          <w:sz w:val="22"/>
          <w:szCs w:val="22"/>
        </w:rPr>
        <w:footnoteRef/>
      </w:r>
      <w:r>
        <w:rPr>
          <w:szCs w:val="22"/>
          <w:lang w:val="de-DE"/>
        </w:rPr>
        <w:t xml:space="preserve"> </w:t>
      </w:r>
      <w:r>
        <w:rPr>
          <w:rFonts w:hint="eastAsia"/>
          <w:szCs w:val="22"/>
          <w:lang w:val="de-DE"/>
        </w:rPr>
        <w:t xml:space="preserve"> </w:t>
      </w:r>
      <w:r>
        <w:rPr>
          <w:rFonts w:hint="eastAsia"/>
          <w:szCs w:val="22"/>
        </w:rPr>
        <w:t>详情查阅可登录</w:t>
      </w:r>
      <w:r>
        <w:rPr>
          <w:szCs w:val="22"/>
          <w:lang w:val="de-DE"/>
        </w:rPr>
        <w:t>http://www.investi</w:t>
      </w:r>
      <w:bookmarkStart w:id="61" w:name="_Hlt171493203"/>
      <w:r>
        <w:rPr>
          <w:szCs w:val="22"/>
          <w:lang w:val="de-DE"/>
        </w:rPr>
        <w:t>n</w:t>
      </w:r>
      <w:bookmarkEnd w:id="61"/>
      <w:r>
        <w:rPr>
          <w:szCs w:val="22"/>
          <w:lang w:val="de-DE"/>
        </w:rPr>
        <w:t>gforhealthni.gov.uk/</w:t>
      </w:r>
      <w:r>
        <w:rPr>
          <w:rFonts w:hint="eastAsia"/>
          <w:szCs w:val="22"/>
        </w:rPr>
        <w:t>。</w:t>
      </w:r>
    </w:p>
  </w:footnote>
  <w:footnote w:id="15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见《在北爱尔兰获得保健和社会服务的途径》，网站是</w:t>
      </w:r>
      <w:r>
        <w:rPr>
          <w:szCs w:val="22"/>
        </w:rPr>
        <w:t>http://www.dhsspsni.gov.uk/ index</w:t>
      </w:r>
      <w:r>
        <w:rPr>
          <w:szCs w:val="22"/>
        </w:rPr>
        <w:t>/hss/equality/eq-literature-review.htm</w:t>
      </w:r>
      <w:r>
        <w:rPr>
          <w:rFonts w:hint="eastAsia"/>
          <w:szCs w:val="22"/>
        </w:rPr>
        <w:t>。</w:t>
      </w:r>
    </w:p>
  </w:footnote>
  <w:footnote w:id="15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2004</w:t>
      </w:r>
      <w:r>
        <w:rPr>
          <w:rFonts w:hint="eastAsia"/>
          <w:szCs w:val="22"/>
        </w:rPr>
        <w:t>年公众态度调查的完备详情，可以登录</w:t>
      </w:r>
      <w:r>
        <w:rPr>
          <w:szCs w:val="22"/>
        </w:rPr>
        <w:t>http://www.dhsspsni.gov.uk/index/</w:t>
      </w:r>
      <w:r>
        <w:rPr>
          <w:rFonts w:hint="eastAsia"/>
          <w:szCs w:val="22"/>
        </w:rPr>
        <w:t xml:space="preserve"> </w:t>
      </w:r>
      <w:r>
        <w:rPr>
          <w:szCs w:val="22"/>
        </w:rPr>
        <w:t>stats_research/stats-pubs/stats-hpss_attitudes.htm</w:t>
      </w:r>
      <w:r>
        <w:rPr>
          <w:rFonts w:hint="eastAsia"/>
          <w:szCs w:val="22"/>
        </w:rPr>
        <w:t>查阅。</w:t>
      </w:r>
    </w:p>
  </w:footnote>
  <w:footnote w:id="15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rFonts w:hint="eastAsia"/>
          <w:szCs w:val="22"/>
        </w:rPr>
        <w:t>《联合王国、英国海外领土和皇家属地关于＜公民及政治权利国际公约＞的第六次定期报告》（</w:t>
      </w:r>
      <w:r>
        <w:rPr>
          <w:rFonts w:hint="eastAsia"/>
          <w:szCs w:val="22"/>
        </w:rPr>
        <w:t>2006</w:t>
      </w:r>
      <w:r>
        <w:rPr>
          <w:rFonts w:hint="eastAsia"/>
          <w:szCs w:val="22"/>
        </w:rPr>
        <w:t>年</w:t>
      </w:r>
      <w:r>
        <w:rPr>
          <w:rFonts w:hint="eastAsia"/>
          <w:szCs w:val="22"/>
        </w:rPr>
        <w:t>11</w:t>
      </w:r>
      <w:r>
        <w:rPr>
          <w:rFonts w:hint="eastAsia"/>
          <w:szCs w:val="22"/>
        </w:rPr>
        <w:t>月</w:t>
      </w:r>
      <w:r>
        <w:rPr>
          <w:rFonts w:hint="eastAsia"/>
          <w:szCs w:val="22"/>
        </w:rPr>
        <w:t>1</w:t>
      </w:r>
      <w:r>
        <w:rPr>
          <w:rFonts w:hint="eastAsia"/>
          <w:szCs w:val="22"/>
        </w:rPr>
        <w:t>日），第</w:t>
      </w:r>
      <w:r>
        <w:rPr>
          <w:rFonts w:hint="eastAsia"/>
          <w:szCs w:val="22"/>
        </w:rPr>
        <w:t>165</w:t>
      </w:r>
      <w:r>
        <w:rPr>
          <w:rFonts w:hint="eastAsia"/>
          <w:szCs w:val="22"/>
        </w:rPr>
        <w:t>页第</w:t>
      </w:r>
      <w:r>
        <w:rPr>
          <w:rFonts w:hint="eastAsia"/>
          <w:szCs w:val="22"/>
        </w:rPr>
        <w:t>492</w:t>
      </w:r>
      <w:r>
        <w:rPr>
          <w:rFonts w:hint="eastAsia"/>
          <w:szCs w:val="22"/>
        </w:rPr>
        <w:t>段，可上网</w:t>
      </w:r>
      <w:hyperlink r:id="rId17" w:history="1">
        <w:r>
          <w:rPr>
            <w:szCs w:val="22"/>
          </w:rPr>
          <w:t>http://www.dca.gov.uk/peoples-rights/hu</w:t>
        </w:r>
        <w:bookmarkStart w:id="63" w:name="_Hlt168305278"/>
        <w:r>
          <w:rPr>
            <w:szCs w:val="22"/>
          </w:rPr>
          <w:t>m</w:t>
        </w:r>
        <w:bookmarkEnd w:id="63"/>
        <w:r>
          <w:rPr>
            <w:szCs w:val="22"/>
          </w:rPr>
          <w:t>an-rights/int-human-rights.htm</w:t>
        </w:r>
      </w:hyperlink>
      <w:r>
        <w:rPr>
          <w:rFonts w:hint="eastAsia"/>
          <w:szCs w:val="22"/>
        </w:rPr>
        <w:t>查阅。</w:t>
      </w:r>
    </w:p>
  </w:footnote>
  <w:footnote w:id="15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hyperlink r:id="rId18" w:history="1">
        <w:r>
          <w:rPr>
            <w:szCs w:val="22"/>
          </w:rPr>
          <w:t>http://www.dfes.gov.uk/publications/de</w:t>
        </w:r>
        <w:r>
          <w:rPr>
            <w:szCs w:val="22"/>
          </w:rPr>
          <w:t>ptreport2007/docs/deptreport2007.pdf</w:t>
        </w:r>
      </w:hyperlink>
      <w:r>
        <w:rPr>
          <w:rFonts w:hint="eastAsia"/>
          <w:szCs w:val="22"/>
        </w:rPr>
        <w:t>。</w:t>
      </w:r>
    </w:p>
  </w:footnote>
  <w:footnote w:id="156">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http://www.dfes.gov.uk/publications/5yearstrategy/docs/DfES5Yearstrategy1.rtf</w:t>
      </w:r>
      <w:r>
        <w:rPr>
          <w:rFonts w:hint="eastAsia"/>
          <w:szCs w:val="22"/>
        </w:rPr>
        <w:t>。</w:t>
      </w:r>
    </w:p>
  </w:footnote>
  <w:footnote w:id="157">
    <w:p w:rsidR="00000000" w:rsidRDefault="007F0021" w:rsidP="007F0021">
      <w:pPr>
        <w:pStyle w:val="FootnoteText"/>
        <w:spacing w:after="320"/>
        <w:ind w:rightChars="-77" w:right="31680"/>
        <w:rPr>
          <w:rFonts w:hint="eastAsia"/>
          <w:szCs w:val="22"/>
          <w:lang w:val="fr-FR"/>
        </w:rPr>
      </w:pPr>
      <w:r>
        <w:rPr>
          <w:rStyle w:val="FootnoteReference"/>
          <w:sz w:val="22"/>
          <w:szCs w:val="22"/>
        </w:rPr>
        <w:footnoteRef/>
      </w:r>
      <w:r>
        <w:rPr>
          <w:szCs w:val="22"/>
          <w:lang w:val="fr-FR"/>
        </w:rPr>
        <w:t xml:space="preserve"> http://www.dfes.gov.uk/publications/5yearstrategyprogress/docs/5yearstrategy</w:t>
      </w:r>
      <w:r>
        <w:rPr>
          <w:szCs w:val="22"/>
          <w:lang w:val="fr-FR"/>
        </w:rPr>
        <w:noBreakHyphen/>
        <w:t xml:space="preserve"> maintexcell.pdf</w:t>
      </w:r>
      <w:r>
        <w:rPr>
          <w:rFonts w:hint="eastAsia"/>
          <w:szCs w:val="22"/>
        </w:rPr>
        <w:t>。</w:t>
      </w:r>
    </w:p>
  </w:footnote>
  <w:footnote w:id="158">
    <w:p w:rsidR="00000000" w:rsidRDefault="007F0021">
      <w:pPr>
        <w:pStyle w:val="FootnoteText"/>
        <w:spacing w:after="320"/>
        <w:rPr>
          <w:rFonts w:hint="eastAsia"/>
          <w:szCs w:val="22"/>
          <w:lang w:val="fr-FR"/>
        </w:rPr>
      </w:pPr>
      <w:r>
        <w:rPr>
          <w:rStyle w:val="FootnoteReference"/>
          <w:sz w:val="22"/>
          <w:szCs w:val="22"/>
        </w:rPr>
        <w:footnoteRef/>
      </w:r>
      <w:r>
        <w:rPr>
          <w:szCs w:val="22"/>
          <w:lang w:val="fr-FR"/>
        </w:rPr>
        <w:t xml:space="preserve"> </w:t>
      </w:r>
      <w:hyperlink r:id="rId19" w:history="1">
        <w:r>
          <w:rPr>
            <w:szCs w:val="22"/>
            <w:lang w:val="fr-FR"/>
          </w:rPr>
          <w:t>http://www.dfes.gov.uk/publications/deptreport2007/docs/deptreport2007.pdf</w:t>
        </w:r>
      </w:hyperlink>
      <w:r>
        <w:rPr>
          <w:rFonts w:hint="eastAsia"/>
          <w:szCs w:val="22"/>
        </w:rPr>
        <w:t>。</w:t>
      </w:r>
    </w:p>
  </w:footnote>
  <w:footnote w:id="159">
    <w:p w:rsidR="00000000" w:rsidRDefault="007F0021">
      <w:pPr>
        <w:pStyle w:val="FootnoteText"/>
        <w:spacing w:after="320"/>
        <w:jc w:val="left"/>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http://www.culture.gov.uk/NR/rdonlyres/ED964829-6388-4AA2-B298-BF219634F217/0/ CrossCuttingDCMSstrategy.pdf</w:t>
      </w:r>
      <w:r>
        <w:rPr>
          <w:rFonts w:hint="eastAsia"/>
          <w:szCs w:val="22"/>
        </w:rPr>
        <w:t>。</w:t>
      </w:r>
    </w:p>
  </w:footnote>
  <w:footnote w:id="160">
    <w:p w:rsidR="00000000" w:rsidRDefault="007F0021">
      <w:pPr>
        <w:pStyle w:val="FootnoteText"/>
        <w:spacing w:after="320"/>
        <w:jc w:val="left"/>
        <w:rPr>
          <w:rFonts w:hint="eastAsia"/>
          <w:szCs w:val="22"/>
        </w:rPr>
      </w:pPr>
      <w:r>
        <w:rPr>
          <w:rStyle w:val="FootnoteReference"/>
          <w:sz w:val="22"/>
          <w:szCs w:val="22"/>
        </w:rPr>
        <w:footnoteRef/>
      </w:r>
      <w:r>
        <w:rPr>
          <w:szCs w:val="22"/>
        </w:rPr>
        <w:t xml:space="preserve"> </w:t>
      </w:r>
      <w:r>
        <w:rPr>
          <w:rFonts w:hint="eastAsia"/>
          <w:szCs w:val="22"/>
        </w:rPr>
        <w:t xml:space="preserve"> </w:t>
      </w:r>
      <w:r>
        <w:rPr>
          <w:szCs w:val="22"/>
        </w:rPr>
        <w:t>http://www.</w:t>
      </w:r>
      <w:r>
        <w:rPr>
          <w:szCs w:val="22"/>
        </w:rPr>
        <w:t>culture.gov.uk/NR/rdonlyres/DE4B8CBA-FE5B-46EA-A0F4-6B3C859EF464/0/ AGivingCulture.pdf</w:t>
      </w:r>
      <w:r>
        <w:rPr>
          <w:rFonts w:hint="eastAsia"/>
          <w:szCs w:val="22"/>
        </w:rPr>
        <w:t>。</w:t>
      </w:r>
    </w:p>
  </w:footnote>
  <w:footnote w:id="161">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hyperlink r:id="rId20" w:history="1">
        <w:r>
          <w:rPr>
            <w:szCs w:val="22"/>
          </w:rPr>
          <w:t>http://www.audit-commission.gov.uk/cpa/stcc/index.asp</w:t>
        </w:r>
      </w:hyperlink>
      <w:r>
        <w:rPr>
          <w:rFonts w:hint="eastAsia"/>
          <w:szCs w:val="22"/>
        </w:rPr>
        <w:t>。</w:t>
      </w:r>
    </w:p>
  </w:footnote>
  <w:footnote w:id="162">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hyperlink r:id="rId21" w:history="1">
        <w:r>
          <w:rPr>
            <w:color w:val="000000"/>
            <w:szCs w:val="22"/>
          </w:rPr>
          <w:t>www.idea-knowledge.</w:t>
        </w:r>
        <w:bookmarkStart w:id="65" w:name="_Hlt166667061"/>
        <w:r>
          <w:rPr>
            <w:color w:val="000000"/>
            <w:szCs w:val="22"/>
          </w:rPr>
          <w:t>g</w:t>
        </w:r>
        <w:bookmarkEnd w:id="65"/>
        <w:r>
          <w:rPr>
            <w:color w:val="000000"/>
            <w:szCs w:val="22"/>
          </w:rPr>
          <w:t>ov.uk</w:t>
        </w:r>
      </w:hyperlink>
      <w:r>
        <w:rPr>
          <w:rFonts w:hint="eastAsia"/>
          <w:szCs w:val="22"/>
        </w:rPr>
        <w:t>。</w:t>
      </w:r>
    </w:p>
  </w:footnote>
  <w:footnote w:id="163">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hyperlink r:id="rId22" w:history="1">
        <w:r>
          <w:rPr>
            <w:szCs w:val="22"/>
          </w:rPr>
          <w:t>http://www.digitaluk.co.uk/</w:t>
        </w:r>
      </w:hyperlink>
      <w:r>
        <w:rPr>
          <w:rFonts w:hint="eastAsia"/>
          <w:szCs w:val="22"/>
        </w:rPr>
        <w:t>。</w:t>
      </w:r>
    </w:p>
  </w:footnote>
  <w:footnote w:id="164">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hyperlink r:id="rId23" w:history="1">
        <w:r>
          <w:rPr>
            <w:szCs w:val="22"/>
          </w:rPr>
          <w:t>http://www.aandb.org.uk/render.aspx?siteID=1&amp;navIDs=1,5,881</w:t>
        </w:r>
        <w:r>
          <w:rPr>
            <w:szCs w:val="22"/>
          </w:rPr>
          <w:t>,1000</w:t>
        </w:r>
      </w:hyperlink>
      <w:r>
        <w:rPr>
          <w:rFonts w:hint="eastAsia"/>
          <w:szCs w:val="22"/>
        </w:rPr>
        <w:t>。</w:t>
      </w:r>
    </w:p>
  </w:footnote>
  <w:footnote w:id="165">
    <w:p w:rsidR="00000000" w:rsidRDefault="007F0021">
      <w:pPr>
        <w:pStyle w:val="FootnoteText"/>
        <w:spacing w:after="320"/>
        <w:rPr>
          <w:rFonts w:hint="eastAsia"/>
          <w:szCs w:val="22"/>
        </w:rPr>
      </w:pPr>
      <w:r>
        <w:rPr>
          <w:rStyle w:val="FootnoteReference"/>
          <w:sz w:val="22"/>
          <w:szCs w:val="22"/>
        </w:rPr>
        <w:footnoteRef/>
      </w:r>
      <w:r>
        <w:rPr>
          <w:szCs w:val="22"/>
        </w:rPr>
        <w:t xml:space="preserve"> </w:t>
      </w:r>
      <w:r>
        <w:rPr>
          <w:rFonts w:hint="eastAsia"/>
          <w:szCs w:val="22"/>
        </w:rPr>
        <w:t xml:space="preserve"> </w:t>
      </w:r>
      <w:hyperlink r:id="rId24" w:history="1">
        <w:r>
          <w:rPr>
            <w:szCs w:val="22"/>
          </w:rPr>
          <w:t>http://www.musicmanifesto.co.uk/</w:t>
        </w:r>
      </w:hyperlink>
      <w:r>
        <w:rPr>
          <w:rFonts w:hint="eastAsia"/>
          <w:szCs w:val="22"/>
        </w:rPr>
        <w:t>。</w:t>
      </w:r>
    </w:p>
  </w:footnote>
  <w:footnote w:id="166">
    <w:p w:rsidR="00000000" w:rsidRDefault="007F0021">
      <w:pPr>
        <w:pStyle w:val="FootnoteText"/>
        <w:spacing w:after="320"/>
        <w:jc w:val="left"/>
        <w:rPr>
          <w:rFonts w:hint="eastAsia"/>
          <w:szCs w:val="22"/>
          <w:lang w:val="de-DE"/>
        </w:rPr>
      </w:pPr>
      <w:r>
        <w:rPr>
          <w:rStyle w:val="FootnoteReference"/>
          <w:sz w:val="22"/>
          <w:szCs w:val="22"/>
        </w:rPr>
        <w:footnoteRef/>
      </w:r>
      <w:r>
        <w:rPr>
          <w:szCs w:val="22"/>
          <w:lang w:val="de-DE"/>
        </w:rPr>
        <w:t xml:space="preserve"> http://extra.shu.ac.uk/nrc/section_2/publications/reports/R1428_Strategy_for_Women_in_ SET.pdf</w:t>
      </w:r>
      <w:r>
        <w:rPr>
          <w:rFonts w:hint="eastAsia"/>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0021">
    <w:pPr>
      <w:pStyle w:val="Header"/>
      <w:rPr>
        <w:rFonts w:hint="eastAsia"/>
        <w:lang w:eastAsia="zh-CN"/>
      </w:rPr>
    </w:pPr>
    <w:r>
      <w:t>E/C.</w:t>
    </w:r>
    <w:r>
      <w:rPr>
        <w:rFonts w:hint="eastAsia"/>
        <w:lang w:eastAsia="zh-CN"/>
      </w:rPr>
      <w:t>12</w:t>
    </w:r>
    <w:r>
      <w:t>/</w:t>
    </w:r>
    <w:r>
      <w:rPr>
        <w:rFonts w:hint="eastAsia"/>
        <w:lang w:eastAsia="zh-CN"/>
      </w:rPr>
      <w:t>GBR/5</w:t>
    </w:r>
  </w:p>
  <w:p w:rsidR="00000000" w:rsidRDefault="007F0021">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0021">
    <w:pPr>
      <w:pStyle w:val="Header"/>
      <w:ind w:firstLine="7875"/>
      <w:rPr>
        <w:rFonts w:hint="eastAsia"/>
        <w:lang w:eastAsia="zh-CN"/>
      </w:rPr>
    </w:pPr>
    <w:r>
      <w:t>E/C.</w:t>
    </w:r>
    <w:r>
      <w:rPr>
        <w:rFonts w:hint="eastAsia"/>
        <w:lang w:eastAsia="zh-CN"/>
      </w:rPr>
      <w:t>12</w:t>
    </w:r>
    <w:r>
      <w:t>/</w:t>
    </w:r>
    <w:r>
      <w:rPr>
        <w:rFonts w:hint="eastAsia"/>
        <w:lang w:eastAsia="zh-CN"/>
      </w:rPr>
      <w:t>GBR/5</w:t>
    </w:r>
  </w:p>
  <w:p w:rsidR="00000000" w:rsidRDefault="007F0021">
    <w:pPr>
      <w:pStyle w:val="Header"/>
      <w:spacing w:after="480"/>
      <w:ind w:firstLine="7875"/>
      <w:rPr>
        <w:rFonts w:hint="eastAsia"/>
        <w:lang w:eastAsia="zh-CN"/>
      </w:rPr>
    </w:pPr>
    <w:r>
      <w:rPr>
        <w:lang w:val="en-US"/>
      </w:rPr>
      <w:t xml:space="preserve">page </w:t>
    </w:r>
    <w:r>
      <w:rPr>
        <w:rStyle w:val="PageNumber"/>
      </w:rPr>
      <w:fldChar w:fldCharType="begin"/>
    </w:r>
    <w:r>
      <w:rPr>
        <w:rStyle w:val="PageNumber"/>
      </w:rPr>
      <w:instrText xml:space="preserve"> </w:instrText>
    </w:r>
    <w:r>
      <w:rPr>
        <w:rStyle w:val="PageNumber"/>
      </w:rPr>
      <w:instrText xml:space="preserve">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7F0021">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000000" w:rsidRDefault="007F0021">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000000" w:rsidRDefault="007F0021">
          <w:pPr>
            <w:pStyle w:val="1R1"/>
            <w:jc w:val="right"/>
            <w:rPr>
              <w:rFonts w:ascii="Arial" w:hAnsi="Arial" w:cs="Arial"/>
              <w:b w:val="0"/>
              <w:sz w:val="72"/>
            </w:rPr>
          </w:pPr>
          <w:r>
            <w:rPr>
              <w:rFonts w:ascii="Arial" w:hAnsi="Arial" w:cs="Arial"/>
              <w:sz w:val="72"/>
            </w:rPr>
            <w:t>E</w:t>
          </w:r>
        </w:p>
      </w:tc>
    </w:tr>
    <w:bookmarkStart w:id="66" w:name="_MON_992683020"/>
    <w:bookmarkStart w:id="67" w:name="_MON_1114339969"/>
    <w:bookmarkStart w:id="68" w:name="_MON_1232522536"/>
    <w:bookmarkStart w:id="69" w:name="_MON_1232524647"/>
    <w:bookmarkStart w:id="70" w:name="_MON_1232525024"/>
    <w:bookmarkStart w:id="71" w:name="_MON_1232525174"/>
    <w:bookmarkStart w:id="72" w:name="_MON_1232525250"/>
    <w:bookmarkStart w:id="73" w:name="_MON_1232525347"/>
    <w:bookmarkStart w:id="74" w:name="_MON_1265178410"/>
    <w:bookmarkEnd w:id="66"/>
    <w:bookmarkEnd w:id="67"/>
    <w:bookmarkEnd w:id="68"/>
    <w:bookmarkEnd w:id="69"/>
    <w:bookmarkEnd w:id="70"/>
    <w:bookmarkEnd w:id="71"/>
    <w:bookmarkEnd w:id="72"/>
    <w:bookmarkEnd w:id="73"/>
    <w:bookmarkEnd w:id="74"/>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7F002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81887" r:id="rId2"/>
            </w:object>
          </w:r>
        </w:p>
      </w:tc>
      <w:tc>
        <w:tcPr>
          <w:tcW w:w="5305" w:type="dxa"/>
          <w:tcBorders>
            <w:top w:val="single" w:sz="4" w:space="0" w:color="auto"/>
            <w:left w:val="nil"/>
            <w:bottom w:val="single" w:sz="36" w:space="0" w:color="auto"/>
            <w:right w:val="nil"/>
          </w:tcBorders>
        </w:tcPr>
        <w:p w:rsidR="00000000" w:rsidRDefault="007F0021">
          <w:pPr>
            <w:pStyle w:val="1m1"/>
            <w:spacing w:before="360"/>
            <w:rPr>
              <w:spacing w:val="20"/>
            </w:rPr>
          </w:pPr>
          <w:r>
            <w:rPr>
              <w:rFonts w:hint="eastAsia"/>
              <w:spacing w:val="20"/>
            </w:rPr>
            <w:t>经济及社会理事会</w:t>
          </w:r>
        </w:p>
      </w:tc>
      <w:tc>
        <w:tcPr>
          <w:tcW w:w="2534" w:type="dxa"/>
          <w:tcBorders>
            <w:top w:val="single" w:sz="4" w:space="0" w:color="auto"/>
            <w:left w:val="nil"/>
            <w:bottom w:val="single" w:sz="36" w:space="0" w:color="auto"/>
            <w:right w:val="nil"/>
          </w:tcBorders>
        </w:tcPr>
        <w:p w:rsidR="00000000" w:rsidRDefault="007F0021">
          <w:pPr>
            <w:pStyle w:val="Header"/>
            <w:rPr>
              <w:sz w:val="28"/>
              <w:lang w:eastAsia="zh-CN"/>
            </w:rPr>
          </w:pPr>
        </w:p>
        <w:p w:rsidR="00000000" w:rsidRDefault="007F0021">
          <w:pPr>
            <w:pStyle w:val="Header"/>
          </w:pPr>
          <w:r>
            <w:t>Distr.</w:t>
          </w:r>
        </w:p>
        <w:p w:rsidR="00000000" w:rsidRDefault="007F0021">
          <w:pPr>
            <w:pStyle w:val="Header"/>
            <w:rPr>
              <w:rFonts w:hint="eastAsia"/>
              <w:lang w:eastAsia="zh-CN"/>
            </w:rPr>
          </w:pPr>
          <w:r>
            <w:rPr>
              <w:lang w:eastAsia="zh-CN"/>
            </w:rPr>
            <w:t>GENERAL</w:t>
          </w:r>
        </w:p>
        <w:p w:rsidR="00000000" w:rsidRDefault="007F0021">
          <w:pPr>
            <w:pStyle w:val="Header"/>
            <w:rPr>
              <w:sz w:val="12"/>
            </w:rPr>
          </w:pPr>
        </w:p>
        <w:p w:rsidR="00000000" w:rsidRDefault="007F0021">
          <w:pPr>
            <w:pStyle w:val="Header"/>
            <w:rPr>
              <w:rFonts w:hint="eastAsia"/>
              <w:lang w:eastAsia="zh-CN"/>
            </w:rPr>
          </w:pPr>
          <w:r>
            <w:t>E/C.</w:t>
          </w:r>
          <w:r>
            <w:rPr>
              <w:rFonts w:hint="eastAsia"/>
              <w:lang w:eastAsia="zh-CN"/>
            </w:rPr>
            <w:t>12</w:t>
          </w:r>
          <w:r>
            <w:t>/</w:t>
          </w:r>
          <w:r>
            <w:rPr>
              <w:rFonts w:hint="eastAsia"/>
              <w:lang w:eastAsia="zh-CN"/>
            </w:rPr>
            <w:t>GBR/5</w:t>
          </w:r>
        </w:p>
        <w:p w:rsidR="00000000" w:rsidRDefault="007F0021">
          <w:pPr>
            <w:pStyle w:val="Header"/>
            <w:rPr>
              <w:rFonts w:hint="eastAsia"/>
              <w:lang w:eastAsia="zh-CN"/>
            </w:rPr>
          </w:pPr>
          <w:r>
            <w:rPr>
              <w:rFonts w:hint="eastAsia"/>
              <w:lang w:eastAsia="zh-CN"/>
            </w:rPr>
            <w:t>31 January</w:t>
          </w:r>
          <w:r>
            <w:t xml:space="preserve"> 200</w:t>
          </w:r>
          <w:r>
            <w:rPr>
              <w:rFonts w:hint="eastAsia"/>
              <w:lang w:eastAsia="zh-CN"/>
            </w:rPr>
            <w:t>8</w:t>
          </w:r>
        </w:p>
        <w:p w:rsidR="00000000" w:rsidRDefault="007F0021">
          <w:pPr>
            <w:pStyle w:val="Header"/>
            <w:rPr>
              <w:sz w:val="12"/>
            </w:rPr>
          </w:pPr>
        </w:p>
        <w:p w:rsidR="00000000" w:rsidRDefault="007F0021">
          <w:pPr>
            <w:pStyle w:val="Header"/>
          </w:pPr>
          <w:r>
            <w:t>CHINESE</w:t>
          </w:r>
        </w:p>
        <w:p w:rsidR="00000000" w:rsidRDefault="007F0021">
          <w:pPr>
            <w:pStyle w:val="Header"/>
            <w:tabs>
              <w:tab w:val="clear" w:pos="992"/>
              <w:tab w:val="left" w:pos="993"/>
            </w:tabs>
          </w:pPr>
          <w:r>
            <w:t>Original:</w:t>
          </w:r>
          <w:r>
            <w:tab/>
            <w:t>ENGLISH</w:t>
          </w:r>
        </w:p>
        <w:p w:rsidR="00000000" w:rsidRDefault="007F0021">
          <w:pPr>
            <w:pStyle w:val="Header"/>
            <w:tabs>
              <w:tab w:val="clear" w:pos="992"/>
              <w:tab w:val="left" w:pos="993"/>
            </w:tabs>
          </w:pPr>
        </w:p>
        <w:p w:rsidR="00000000" w:rsidRDefault="007F0021">
          <w:pPr>
            <w:pStyle w:val="Header"/>
          </w:pPr>
        </w:p>
      </w:tc>
    </w:tr>
    <w:tr w:rsidR="00000000">
      <w:tblPrEx>
        <w:tblCellMar>
          <w:top w:w="0" w:type="dxa"/>
          <w:bottom w:w="0" w:type="dxa"/>
        </w:tblCellMar>
      </w:tblPrEx>
      <w:trPr>
        <w:trHeight w:val="222"/>
      </w:trPr>
      <w:tc>
        <w:tcPr>
          <w:tcW w:w="1625" w:type="dxa"/>
          <w:tcBorders>
            <w:top w:val="single" w:sz="36" w:space="0" w:color="auto"/>
            <w:left w:val="nil"/>
            <w:bottom w:val="nil"/>
            <w:right w:val="nil"/>
          </w:tcBorders>
          <w:noWrap/>
        </w:tcPr>
        <w:p w:rsidR="00000000" w:rsidRDefault="007F0021">
          <w:pPr>
            <w:rPr>
              <w:sz w:val="16"/>
            </w:rPr>
          </w:pPr>
        </w:p>
      </w:tc>
      <w:tc>
        <w:tcPr>
          <w:tcW w:w="5305" w:type="dxa"/>
          <w:tcBorders>
            <w:top w:val="single" w:sz="36" w:space="0" w:color="auto"/>
            <w:left w:val="nil"/>
            <w:bottom w:val="nil"/>
            <w:right w:val="nil"/>
          </w:tcBorders>
          <w:noWrap/>
        </w:tcPr>
        <w:p w:rsidR="00000000" w:rsidRDefault="007F0021">
          <w:pPr>
            <w:pStyle w:val="1m1"/>
            <w:spacing w:line="240" w:lineRule="auto"/>
            <w:rPr>
              <w:rFonts w:hint="eastAsia"/>
              <w:sz w:val="16"/>
            </w:rPr>
          </w:pPr>
        </w:p>
      </w:tc>
      <w:tc>
        <w:tcPr>
          <w:tcW w:w="2534" w:type="dxa"/>
          <w:tcBorders>
            <w:top w:val="single" w:sz="36" w:space="0" w:color="auto"/>
            <w:left w:val="nil"/>
            <w:bottom w:val="nil"/>
            <w:right w:val="nil"/>
          </w:tcBorders>
          <w:noWrap/>
        </w:tcPr>
        <w:p w:rsidR="00000000" w:rsidRDefault="007F0021">
          <w:pPr>
            <w:rPr>
              <w:sz w:val="16"/>
            </w:rPr>
          </w:pPr>
        </w:p>
      </w:tc>
    </w:tr>
  </w:tbl>
  <w:p w:rsidR="00000000" w:rsidRDefault="007F00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AD0943"/>
    <w:multiLevelType w:val="hybridMultilevel"/>
    <w:tmpl w:val="C0F63768"/>
    <w:lvl w:ilvl="0" w:tplc="E65E4E72">
      <w:start w:val="1"/>
      <w:numFmt w:val="japaneseCounting"/>
      <w:lvlText w:val="%1．"/>
      <w:lvlJc w:val="left"/>
      <w:pPr>
        <w:tabs>
          <w:tab w:val="num" w:pos="3570"/>
        </w:tabs>
        <w:ind w:left="3570" w:hanging="420"/>
      </w:pPr>
      <w:rPr>
        <w:rFonts w:hint="default"/>
      </w:rPr>
    </w:lvl>
    <w:lvl w:ilvl="1" w:tplc="04090019" w:tentative="1">
      <w:start w:val="1"/>
      <w:numFmt w:val="lowerLetter"/>
      <w:lvlText w:val="%2)"/>
      <w:lvlJc w:val="left"/>
      <w:pPr>
        <w:tabs>
          <w:tab w:val="num" w:pos="3990"/>
        </w:tabs>
        <w:ind w:left="3990" w:hanging="420"/>
      </w:pPr>
    </w:lvl>
    <w:lvl w:ilvl="2" w:tplc="0409001B" w:tentative="1">
      <w:start w:val="1"/>
      <w:numFmt w:val="lowerRoman"/>
      <w:lvlText w:val="%3."/>
      <w:lvlJc w:val="right"/>
      <w:pPr>
        <w:tabs>
          <w:tab w:val="num" w:pos="4410"/>
        </w:tabs>
        <w:ind w:left="4410" w:hanging="420"/>
      </w:pPr>
    </w:lvl>
    <w:lvl w:ilvl="3" w:tplc="0409000F" w:tentative="1">
      <w:start w:val="1"/>
      <w:numFmt w:val="decimal"/>
      <w:lvlText w:val="%4."/>
      <w:lvlJc w:val="left"/>
      <w:pPr>
        <w:tabs>
          <w:tab w:val="num" w:pos="4830"/>
        </w:tabs>
        <w:ind w:left="4830" w:hanging="420"/>
      </w:pPr>
    </w:lvl>
    <w:lvl w:ilvl="4" w:tplc="04090019" w:tentative="1">
      <w:start w:val="1"/>
      <w:numFmt w:val="lowerLetter"/>
      <w:lvlText w:val="%5)"/>
      <w:lvlJc w:val="left"/>
      <w:pPr>
        <w:tabs>
          <w:tab w:val="num" w:pos="5250"/>
        </w:tabs>
        <w:ind w:left="5250" w:hanging="420"/>
      </w:pPr>
    </w:lvl>
    <w:lvl w:ilvl="5" w:tplc="0409001B" w:tentative="1">
      <w:start w:val="1"/>
      <w:numFmt w:val="lowerRoman"/>
      <w:lvlText w:val="%6."/>
      <w:lvlJc w:val="right"/>
      <w:pPr>
        <w:tabs>
          <w:tab w:val="num" w:pos="5670"/>
        </w:tabs>
        <w:ind w:left="5670" w:hanging="420"/>
      </w:pPr>
    </w:lvl>
    <w:lvl w:ilvl="6" w:tplc="0409000F" w:tentative="1">
      <w:start w:val="1"/>
      <w:numFmt w:val="decimal"/>
      <w:lvlText w:val="%7."/>
      <w:lvlJc w:val="left"/>
      <w:pPr>
        <w:tabs>
          <w:tab w:val="num" w:pos="6090"/>
        </w:tabs>
        <w:ind w:left="6090" w:hanging="420"/>
      </w:pPr>
    </w:lvl>
    <w:lvl w:ilvl="7" w:tplc="04090019" w:tentative="1">
      <w:start w:val="1"/>
      <w:numFmt w:val="lowerLetter"/>
      <w:lvlText w:val="%8)"/>
      <w:lvlJc w:val="left"/>
      <w:pPr>
        <w:tabs>
          <w:tab w:val="num" w:pos="6510"/>
        </w:tabs>
        <w:ind w:left="6510" w:hanging="420"/>
      </w:pPr>
    </w:lvl>
    <w:lvl w:ilvl="8" w:tplc="0409001B" w:tentative="1">
      <w:start w:val="1"/>
      <w:numFmt w:val="lowerRoman"/>
      <w:lvlText w:val="%9."/>
      <w:lvlJc w:val="right"/>
      <w:pPr>
        <w:tabs>
          <w:tab w:val="num" w:pos="6930"/>
        </w:tabs>
        <w:ind w:left="6930" w:hanging="42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B557A58"/>
    <w:multiLevelType w:val="hybridMultilevel"/>
    <w:tmpl w:val="C97064B6"/>
    <w:lvl w:ilvl="0" w:tplc="FFFFFFFF">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F20B31"/>
    <w:multiLevelType w:val="multilevel"/>
    <w:tmpl w:val="F1CA5EC6"/>
    <w:lvl w:ilvl="0">
      <w:start w:val="1"/>
      <w:numFmt w:val="bullet"/>
      <w:lvlText w:val=""/>
      <w:lvlJc w:val="left"/>
      <w:pPr>
        <w:tabs>
          <w:tab w:val="num" w:pos="800"/>
        </w:tabs>
        <w:ind w:left="800" w:hanging="400"/>
      </w:pPr>
      <w:rPr>
        <w:rFonts w:ascii="Wingdings" w:hAnsi="Wingdings" w:hint="default"/>
      </w:rPr>
    </w:lvl>
    <w:lvl w:ilvl="1">
      <w:start w:val="1"/>
      <w:numFmt w:val="bullet"/>
      <w:lvlText w:val=""/>
      <w:lvlJc w:val="left"/>
      <w:pPr>
        <w:tabs>
          <w:tab w:val="num" w:pos="1200"/>
        </w:tabs>
        <w:ind w:left="1200" w:hanging="400"/>
      </w:pPr>
      <w:rPr>
        <w:rFonts w:ascii="Wingdings" w:hAnsi="Wingdings" w:hint="default"/>
      </w:rPr>
    </w:lvl>
    <w:lvl w:ilvl="2">
      <w:start w:val="1"/>
      <w:numFmt w:val="bullet"/>
      <w:lvlText w:val=""/>
      <w:lvlJc w:val="left"/>
      <w:pPr>
        <w:tabs>
          <w:tab w:val="num" w:pos="1600"/>
        </w:tabs>
        <w:ind w:left="1600" w:hanging="400"/>
      </w:pPr>
      <w:rPr>
        <w:rFonts w:ascii="Wingdings" w:hAnsi="Wingdings" w:hint="default"/>
      </w:rPr>
    </w:lvl>
    <w:lvl w:ilvl="3">
      <w:start w:val="1"/>
      <w:numFmt w:val="bullet"/>
      <w:lvlText w:val=""/>
      <w:lvlJc w:val="left"/>
      <w:pPr>
        <w:tabs>
          <w:tab w:val="num" w:pos="2000"/>
        </w:tabs>
        <w:ind w:left="2000" w:hanging="400"/>
      </w:pPr>
      <w:rPr>
        <w:rFonts w:ascii="Wingdings" w:hAnsi="Wingdings" w:hint="default"/>
      </w:rPr>
    </w:lvl>
    <w:lvl w:ilvl="4">
      <w:start w:val="1"/>
      <w:numFmt w:val="bullet"/>
      <w:lvlText w:val=""/>
      <w:lvlJc w:val="left"/>
      <w:pPr>
        <w:tabs>
          <w:tab w:val="num" w:pos="2400"/>
        </w:tabs>
        <w:ind w:left="2400" w:hanging="400"/>
      </w:pPr>
      <w:rPr>
        <w:rFonts w:ascii="Wingdings" w:hAnsi="Wingdings" w:hint="default"/>
      </w:rPr>
    </w:lvl>
    <w:lvl w:ilvl="5">
      <w:start w:val="1"/>
      <w:numFmt w:val="bullet"/>
      <w:lvlText w:val=""/>
      <w:lvlJc w:val="left"/>
      <w:pPr>
        <w:tabs>
          <w:tab w:val="num" w:pos="2800"/>
        </w:tabs>
        <w:ind w:left="2800" w:hanging="400"/>
      </w:pPr>
      <w:rPr>
        <w:rFonts w:ascii="Wingdings" w:hAnsi="Wingdings" w:hint="default"/>
      </w:rPr>
    </w:lvl>
    <w:lvl w:ilvl="6">
      <w:start w:val="1"/>
      <w:numFmt w:val="bullet"/>
      <w:lvlText w:val=""/>
      <w:lvlJc w:val="left"/>
      <w:pPr>
        <w:tabs>
          <w:tab w:val="num" w:pos="3200"/>
        </w:tabs>
        <w:ind w:left="3200" w:hanging="400"/>
      </w:pPr>
      <w:rPr>
        <w:rFonts w:ascii="Wingdings" w:hAnsi="Wingdings" w:hint="default"/>
      </w:rPr>
    </w:lvl>
    <w:lvl w:ilvl="7">
      <w:start w:val="1"/>
      <w:numFmt w:val="bullet"/>
      <w:lvlText w:val=""/>
      <w:lvlJc w:val="left"/>
      <w:pPr>
        <w:tabs>
          <w:tab w:val="num" w:pos="3600"/>
        </w:tabs>
        <w:ind w:left="3600" w:hanging="400"/>
      </w:pPr>
      <w:rPr>
        <w:rFonts w:ascii="Wingdings" w:hAnsi="Wingdings" w:hint="default"/>
      </w:rPr>
    </w:lvl>
    <w:lvl w:ilvl="8">
      <w:start w:val="1"/>
      <w:numFmt w:val="bullet"/>
      <w:lvlText w:val=""/>
      <w:lvlJc w:val="left"/>
      <w:pPr>
        <w:tabs>
          <w:tab w:val="num" w:pos="4000"/>
        </w:tabs>
        <w:ind w:left="4000" w:hanging="400"/>
      </w:pPr>
      <w:rPr>
        <w:rFonts w:ascii="Wingdings" w:hAnsi="Wingdings" w:hint="default"/>
      </w:rPr>
    </w:lvl>
  </w:abstractNum>
  <w:abstractNum w:abstractNumId="18">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DFB6F50"/>
    <w:multiLevelType w:val="hybridMultilevel"/>
    <w:tmpl w:val="905812DC"/>
    <w:lvl w:ilvl="0" w:tplc="C7A6BD4C">
      <w:start w:val="1"/>
      <w:numFmt w:val="decimal"/>
      <w:lvlText w:val="%1."/>
      <w:lvlJc w:val="left"/>
      <w:pPr>
        <w:tabs>
          <w:tab w:val="num" w:pos="510"/>
        </w:tabs>
        <w:ind w:left="510" w:hanging="360"/>
      </w:pPr>
      <w:rPr>
        <w:rFonts w:hint="default"/>
      </w:rPr>
    </w:lvl>
    <w:lvl w:ilvl="1" w:tplc="04090019" w:tentative="1">
      <w:start w:val="1"/>
      <w:numFmt w:val="upperLetter"/>
      <w:lvlText w:val="%2."/>
      <w:lvlJc w:val="left"/>
      <w:pPr>
        <w:tabs>
          <w:tab w:val="num" w:pos="950"/>
        </w:tabs>
        <w:ind w:left="950" w:hanging="400"/>
      </w:pPr>
    </w:lvl>
    <w:lvl w:ilvl="2" w:tplc="0409001B" w:tentative="1">
      <w:start w:val="1"/>
      <w:numFmt w:val="lowerRoman"/>
      <w:lvlText w:val="%3."/>
      <w:lvlJc w:val="right"/>
      <w:pPr>
        <w:tabs>
          <w:tab w:val="num" w:pos="1350"/>
        </w:tabs>
        <w:ind w:left="1350" w:hanging="400"/>
      </w:pPr>
    </w:lvl>
    <w:lvl w:ilvl="3" w:tplc="0409000F" w:tentative="1">
      <w:start w:val="1"/>
      <w:numFmt w:val="decimal"/>
      <w:lvlText w:val="%4."/>
      <w:lvlJc w:val="left"/>
      <w:pPr>
        <w:tabs>
          <w:tab w:val="num" w:pos="1750"/>
        </w:tabs>
        <w:ind w:left="1750" w:hanging="400"/>
      </w:pPr>
    </w:lvl>
    <w:lvl w:ilvl="4" w:tplc="04090019" w:tentative="1">
      <w:start w:val="1"/>
      <w:numFmt w:val="upperLetter"/>
      <w:lvlText w:val="%5."/>
      <w:lvlJc w:val="left"/>
      <w:pPr>
        <w:tabs>
          <w:tab w:val="num" w:pos="2150"/>
        </w:tabs>
        <w:ind w:left="2150" w:hanging="400"/>
      </w:pPr>
    </w:lvl>
    <w:lvl w:ilvl="5" w:tplc="0409001B" w:tentative="1">
      <w:start w:val="1"/>
      <w:numFmt w:val="lowerRoman"/>
      <w:lvlText w:val="%6."/>
      <w:lvlJc w:val="right"/>
      <w:pPr>
        <w:tabs>
          <w:tab w:val="num" w:pos="2550"/>
        </w:tabs>
        <w:ind w:left="2550" w:hanging="400"/>
      </w:pPr>
    </w:lvl>
    <w:lvl w:ilvl="6" w:tplc="0409000F" w:tentative="1">
      <w:start w:val="1"/>
      <w:numFmt w:val="decimal"/>
      <w:lvlText w:val="%7."/>
      <w:lvlJc w:val="left"/>
      <w:pPr>
        <w:tabs>
          <w:tab w:val="num" w:pos="2950"/>
        </w:tabs>
        <w:ind w:left="2950" w:hanging="400"/>
      </w:pPr>
    </w:lvl>
    <w:lvl w:ilvl="7" w:tplc="04090019" w:tentative="1">
      <w:start w:val="1"/>
      <w:numFmt w:val="upperLetter"/>
      <w:lvlText w:val="%8."/>
      <w:lvlJc w:val="left"/>
      <w:pPr>
        <w:tabs>
          <w:tab w:val="num" w:pos="3350"/>
        </w:tabs>
        <w:ind w:left="3350" w:hanging="400"/>
      </w:pPr>
    </w:lvl>
    <w:lvl w:ilvl="8" w:tplc="0409001B" w:tentative="1">
      <w:start w:val="1"/>
      <w:numFmt w:val="lowerRoman"/>
      <w:lvlText w:val="%9."/>
      <w:lvlJc w:val="right"/>
      <w:pPr>
        <w:tabs>
          <w:tab w:val="num" w:pos="3750"/>
        </w:tabs>
        <w:ind w:left="3750" w:hanging="400"/>
      </w:pPr>
    </w:lvl>
  </w:abstractNum>
  <w:abstractNum w:abstractNumId="21">
    <w:nsid w:val="2B3F49C6"/>
    <w:multiLevelType w:val="singleLevel"/>
    <w:tmpl w:val="3CF288AC"/>
    <w:lvl w:ilvl="0">
      <w:start w:val="1"/>
      <w:numFmt w:val="lowerRoman"/>
      <w:lvlText w:val="(%1)"/>
      <w:lvlJc w:val="right"/>
      <w:pPr>
        <w:tabs>
          <w:tab w:val="num" w:pos="2160"/>
        </w:tabs>
        <w:ind w:left="2160" w:hanging="516"/>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11A7890"/>
    <w:multiLevelType w:val="hybridMultilevel"/>
    <w:tmpl w:val="151405B6"/>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9D90235"/>
    <w:multiLevelType w:val="singleLevel"/>
    <w:tmpl w:val="54E8C398"/>
    <w:lvl w:ilvl="0">
      <w:start w:val="1"/>
      <w:numFmt w:val="bullet"/>
      <w:pStyle w:val="x"/>
      <w:lvlText w:val=""/>
      <w:lvlJc w:val="left"/>
      <w:pPr>
        <w:tabs>
          <w:tab w:val="num" w:pos="510"/>
        </w:tabs>
        <w:ind w:left="510" w:hanging="510"/>
      </w:pPr>
      <w:rPr>
        <w:rFonts w:ascii="Symbol" w:hAnsi="Symbol" w:hint="default"/>
      </w:rPr>
    </w:lvl>
  </w:abstractNum>
  <w:abstractNum w:abstractNumId="26">
    <w:nsid w:val="3CB061AB"/>
    <w:multiLevelType w:val="singleLevel"/>
    <w:tmpl w:val="DFF20B84"/>
    <w:lvl w:ilvl="0">
      <w:start w:val="1"/>
      <w:numFmt w:val="decimal"/>
      <w:pStyle w:val="HeaderG"/>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2D144C"/>
    <w:multiLevelType w:val="singleLevel"/>
    <w:tmpl w:val="7C4C0A7C"/>
    <w:lvl w:ilvl="0">
      <w:start w:val="1"/>
      <w:numFmt w:val="decimal"/>
      <w:lvlText w:val="(%1)"/>
      <w:lvlJc w:val="left"/>
      <w:pPr>
        <w:tabs>
          <w:tab w:val="num" w:pos="720"/>
        </w:tabs>
        <w:ind w:left="720" w:hanging="72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96B543D"/>
    <w:multiLevelType w:val="hybridMultilevel"/>
    <w:tmpl w:val="514AEB32"/>
    <w:lvl w:ilvl="0">
      <w:start w:val="476"/>
      <w:numFmt w:val="decimal"/>
      <w:lvlText w:val="%1."/>
      <w:lvlJc w:val="left"/>
      <w:pPr>
        <w:tabs>
          <w:tab w:val="num" w:pos="570"/>
        </w:tabs>
        <w:ind w:left="570" w:hanging="57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4C4C3E04"/>
    <w:multiLevelType w:val="multilevel"/>
    <w:tmpl w:val="9E6C0122"/>
    <w:lvl w:ilvl="0">
      <w:start w:val="1"/>
      <w:numFmt w:val="bullet"/>
      <w:lvlText w:val="−"/>
      <w:lvlJc w:val="left"/>
      <w:pPr>
        <w:tabs>
          <w:tab w:val="num" w:pos="2207"/>
        </w:tabs>
        <w:ind w:left="2207" w:hanging="420"/>
      </w:pPr>
      <w:rPr>
        <w:rFonts w:ascii="Times New Roman" w:hAnsi="Times New Roman" w:cs="Times New Roman"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2">
    <w:nsid w:val="4DA040AA"/>
    <w:multiLevelType w:val="hybridMultilevel"/>
    <w:tmpl w:val="F1CA5EC6"/>
    <w:lvl w:ilvl="0">
      <w:start w:val="1"/>
      <w:numFmt w:val="bullet"/>
      <w:lvlText w:val=""/>
      <w:lvlJc w:val="left"/>
      <w:pPr>
        <w:tabs>
          <w:tab w:val="num" w:pos="800"/>
        </w:tabs>
        <w:ind w:left="800" w:hanging="400"/>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07317FD"/>
    <w:multiLevelType w:val="singleLevel"/>
    <w:tmpl w:val="0E621876"/>
    <w:lvl w:ilvl="0">
      <w:start w:val="1"/>
      <w:numFmt w:val="bullet"/>
      <w:pStyle w:val="x0"/>
      <w:lvlText w:val=""/>
      <w:lvlJc w:val="left"/>
      <w:pPr>
        <w:tabs>
          <w:tab w:val="num" w:pos="510"/>
        </w:tabs>
        <w:ind w:left="510" w:hanging="510"/>
      </w:pPr>
      <w:rPr>
        <w:rFonts w:ascii="Symbol" w:hAnsi="Symbol" w:hint="default"/>
        <w:sz w:val="24"/>
      </w:rPr>
    </w:lvl>
  </w:abstractNum>
  <w:abstractNum w:abstractNumId="35">
    <w:nsid w:val="58417D60"/>
    <w:multiLevelType w:val="hybridMultilevel"/>
    <w:tmpl w:val="3ADA4358"/>
    <w:lvl w:ilvl="0" w:tplc="220205E4">
      <w:start w:val="1"/>
      <w:numFmt w:val="bullet"/>
      <w:lvlText w:val="−"/>
      <w:lvlJc w:val="left"/>
      <w:pPr>
        <w:tabs>
          <w:tab w:val="num" w:pos="2207"/>
        </w:tabs>
        <w:ind w:left="2207" w:hanging="420"/>
      </w:pPr>
      <w:rPr>
        <w:rFonts w:ascii="Times New Roman" w:hAnsi="Times New Roman" w:cs="Times New Roman" w:hint="default"/>
      </w:rPr>
    </w:lvl>
    <w:lvl w:ilvl="1" w:tplc="220205E4">
      <w:start w:val="1"/>
      <w:numFmt w:val="bullet"/>
      <w:lvlText w:val="−"/>
      <w:lvlJc w:val="left"/>
      <w:pPr>
        <w:tabs>
          <w:tab w:val="num" w:pos="1360"/>
        </w:tabs>
        <w:ind w:left="1360" w:hanging="420"/>
      </w:pPr>
      <w:rPr>
        <w:rFonts w:ascii="Times New Roman" w:hAnsi="Times New Roman" w:cs="Times New Roman" w:hint="default"/>
      </w:rPr>
    </w:lvl>
    <w:lvl w:ilvl="2" w:tplc="04090005" w:tentative="1">
      <w:start w:val="1"/>
      <w:numFmt w:val="bullet"/>
      <w:lvlText w:val=""/>
      <w:lvlJc w:val="left"/>
      <w:pPr>
        <w:tabs>
          <w:tab w:val="num" w:pos="1780"/>
        </w:tabs>
        <w:ind w:left="1780" w:hanging="420"/>
      </w:pPr>
      <w:rPr>
        <w:rFonts w:ascii="Wingdings" w:hAnsi="Wingdings" w:hint="default"/>
      </w:rPr>
    </w:lvl>
    <w:lvl w:ilvl="3" w:tplc="04090001" w:tentative="1">
      <w:start w:val="1"/>
      <w:numFmt w:val="bullet"/>
      <w:lvlText w:val=""/>
      <w:lvlJc w:val="left"/>
      <w:pPr>
        <w:tabs>
          <w:tab w:val="num" w:pos="2200"/>
        </w:tabs>
        <w:ind w:left="2200" w:hanging="420"/>
      </w:pPr>
      <w:rPr>
        <w:rFonts w:ascii="Wingdings" w:hAnsi="Wingdings" w:hint="default"/>
      </w:rPr>
    </w:lvl>
    <w:lvl w:ilvl="4" w:tplc="04090003" w:tentative="1">
      <w:start w:val="1"/>
      <w:numFmt w:val="bullet"/>
      <w:lvlText w:val=""/>
      <w:lvlJc w:val="left"/>
      <w:pPr>
        <w:tabs>
          <w:tab w:val="num" w:pos="2620"/>
        </w:tabs>
        <w:ind w:left="2620" w:hanging="420"/>
      </w:pPr>
      <w:rPr>
        <w:rFonts w:ascii="Wingdings" w:hAnsi="Wingdings" w:hint="default"/>
      </w:rPr>
    </w:lvl>
    <w:lvl w:ilvl="5" w:tplc="04090005" w:tentative="1">
      <w:start w:val="1"/>
      <w:numFmt w:val="bullet"/>
      <w:lvlText w:val=""/>
      <w:lvlJc w:val="left"/>
      <w:pPr>
        <w:tabs>
          <w:tab w:val="num" w:pos="3040"/>
        </w:tabs>
        <w:ind w:left="3040" w:hanging="420"/>
      </w:pPr>
      <w:rPr>
        <w:rFonts w:ascii="Wingdings" w:hAnsi="Wingdings" w:hint="default"/>
      </w:rPr>
    </w:lvl>
    <w:lvl w:ilvl="6" w:tplc="04090001" w:tentative="1">
      <w:start w:val="1"/>
      <w:numFmt w:val="bullet"/>
      <w:lvlText w:val=""/>
      <w:lvlJc w:val="left"/>
      <w:pPr>
        <w:tabs>
          <w:tab w:val="num" w:pos="3460"/>
        </w:tabs>
        <w:ind w:left="3460" w:hanging="420"/>
      </w:pPr>
      <w:rPr>
        <w:rFonts w:ascii="Wingdings" w:hAnsi="Wingdings" w:hint="default"/>
      </w:rPr>
    </w:lvl>
    <w:lvl w:ilvl="7" w:tplc="04090003" w:tentative="1">
      <w:start w:val="1"/>
      <w:numFmt w:val="bullet"/>
      <w:lvlText w:val=""/>
      <w:lvlJc w:val="left"/>
      <w:pPr>
        <w:tabs>
          <w:tab w:val="num" w:pos="3880"/>
        </w:tabs>
        <w:ind w:left="3880" w:hanging="420"/>
      </w:pPr>
      <w:rPr>
        <w:rFonts w:ascii="Wingdings" w:hAnsi="Wingdings" w:hint="default"/>
      </w:rPr>
    </w:lvl>
    <w:lvl w:ilvl="8" w:tplc="04090005" w:tentative="1">
      <w:start w:val="1"/>
      <w:numFmt w:val="bullet"/>
      <w:lvlText w:val=""/>
      <w:lvlJc w:val="left"/>
      <w:pPr>
        <w:tabs>
          <w:tab w:val="num" w:pos="4300"/>
        </w:tabs>
        <w:ind w:left="4300" w:hanging="420"/>
      </w:pPr>
      <w:rPr>
        <w:rFonts w:ascii="Wingdings" w:hAnsi="Wingdings" w:hint="default"/>
      </w:rPr>
    </w:lvl>
  </w:abstractNum>
  <w:abstractNum w:abstractNumId="3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7">
    <w:nsid w:val="5C0E46A4"/>
    <w:multiLevelType w:val="hybridMultilevel"/>
    <w:tmpl w:val="9E6C0122"/>
    <w:lvl w:ilvl="0" w:tplc="220205E4">
      <w:start w:val="1"/>
      <w:numFmt w:val="bullet"/>
      <w:lvlText w:val="−"/>
      <w:lvlJc w:val="left"/>
      <w:pPr>
        <w:tabs>
          <w:tab w:val="num" w:pos="2207"/>
        </w:tabs>
        <w:ind w:left="2207" w:hanging="420"/>
      </w:pPr>
      <w:rPr>
        <w:rFonts w:ascii="Times New Roman" w:hAnsi="Times New Roman" w:cs="Times New Roman" w:hint="default"/>
      </w:rPr>
    </w:lvl>
    <w:lvl w:ilvl="1" w:tplc="04090003">
      <w:start w:val="1"/>
      <w:numFmt w:val="bullet"/>
      <w:lvlText w:val=""/>
      <w:lvlJc w:val="left"/>
      <w:pPr>
        <w:tabs>
          <w:tab w:val="num" w:pos="1360"/>
        </w:tabs>
        <w:ind w:left="1360" w:hanging="420"/>
      </w:pPr>
      <w:rPr>
        <w:rFonts w:ascii="Wingdings" w:hAnsi="Wingdings" w:hint="default"/>
      </w:rPr>
    </w:lvl>
    <w:lvl w:ilvl="2" w:tplc="04090005" w:tentative="1">
      <w:start w:val="1"/>
      <w:numFmt w:val="bullet"/>
      <w:lvlText w:val=""/>
      <w:lvlJc w:val="left"/>
      <w:pPr>
        <w:tabs>
          <w:tab w:val="num" w:pos="1780"/>
        </w:tabs>
        <w:ind w:left="1780" w:hanging="420"/>
      </w:pPr>
      <w:rPr>
        <w:rFonts w:ascii="Wingdings" w:hAnsi="Wingdings" w:hint="default"/>
      </w:rPr>
    </w:lvl>
    <w:lvl w:ilvl="3" w:tplc="04090001" w:tentative="1">
      <w:start w:val="1"/>
      <w:numFmt w:val="bullet"/>
      <w:lvlText w:val=""/>
      <w:lvlJc w:val="left"/>
      <w:pPr>
        <w:tabs>
          <w:tab w:val="num" w:pos="2200"/>
        </w:tabs>
        <w:ind w:left="2200" w:hanging="420"/>
      </w:pPr>
      <w:rPr>
        <w:rFonts w:ascii="Wingdings" w:hAnsi="Wingdings" w:hint="default"/>
      </w:rPr>
    </w:lvl>
    <w:lvl w:ilvl="4" w:tplc="04090003" w:tentative="1">
      <w:start w:val="1"/>
      <w:numFmt w:val="bullet"/>
      <w:lvlText w:val=""/>
      <w:lvlJc w:val="left"/>
      <w:pPr>
        <w:tabs>
          <w:tab w:val="num" w:pos="2620"/>
        </w:tabs>
        <w:ind w:left="2620" w:hanging="420"/>
      </w:pPr>
      <w:rPr>
        <w:rFonts w:ascii="Wingdings" w:hAnsi="Wingdings" w:hint="default"/>
      </w:rPr>
    </w:lvl>
    <w:lvl w:ilvl="5" w:tplc="04090005" w:tentative="1">
      <w:start w:val="1"/>
      <w:numFmt w:val="bullet"/>
      <w:lvlText w:val=""/>
      <w:lvlJc w:val="left"/>
      <w:pPr>
        <w:tabs>
          <w:tab w:val="num" w:pos="3040"/>
        </w:tabs>
        <w:ind w:left="3040" w:hanging="420"/>
      </w:pPr>
      <w:rPr>
        <w:rFonts w:ascii="Wingdings" w:hAnsi="Wingdings" w:hint="default"/>
      </w:rPr>
    </w:lvl>
    <w:lvl w:ilvl="6" w:tplc="04090001" w:tentative="1">
      <w:start w:val="1"/>
      <w:numFmt w:val="bullet"/>
      <w:lvlText w:val=""/>
      <w:lvlJc w:val="left"/>
      <w:pPr>
        <w:tabs>
          <w:tab w:val="num" w:pos="3460"/>
        </w:tabs>
        <w:ind w:left="3460" w:hanging="420"/>
      </w:pPr>
      <w:rPr>
        <w:rFonts w:ascii="Wingdings" w:hAnsi="Wingdings" w:hint="default"/>
      </w:rPr>
    </w:lvl>
    <w:lvl w:ilvl="7" w:tplc="04090003" w:tentative="1">
      <w:start w:val="1"/>
      <w:numFmt w:val="bullet"/>
      <w:lvlText w:val=""/>
      <w:lvlJc w:val="left"/>
      <w:pPr>
        <w:tabs>
          <w:tab w:val="num" w:pos="3880"/>
        </w:tabs>
        <w:ind w:left="3880" w:hanging="420"/>
      </w:pPr>
      <w:rPr>
        <w:rFonts w:ascii="Wingdings" w:hAnsi="Wingdings" w:hint="default"/>
      </w:rPr>
    </w:lvl>
    <w:lvl w:ilvl="8" w:tplc="04090005" w:tentative="1">
      <w:start w:val="1"/>
      <w:numFmt w:val="bullet"/>
      <w:lvlText w:val=""/>
      <w:lvlJc w:val="left"/>
      <w:pPr>
        <w:tabs>
          <w:tab w:val="num" w:pos="4300"/>
        </w:tabs>
        <w:ind w:left="4300" w:hanging="420"/>
      </w:pPr>
      <w:rPr>
        <w:rFonts w:ascii="Wingdings" w:hAnsi="Wingdings" w:hint="default"/>
      </w:rPr>
    </w:lvl>
  </w:abstractNum>
  <w:abstractNum w:abstractNumId="38">
    <w:nsid w:val="65D15DFE"/>
    <w:multiLevelType w:val="singleLevel"/>
    <w:tmpl w:val="475E6D3C"/>
    <w:lvl w:ilvl="0">
      <w:start w:val="1"/>
      <w:numFmt w:val="decimal"/>
      <w:lvlText w:val="%1."/>
      <w:lvlJc w:val="left"/>
      <w:pPr>
        <w:tabs>
          <w:tab w:val="num" w:pos="360"/>
        </w:tabs>
        <w:ind w:left="360" w:hanging="360"/>
      </w:pPr>
    </w:lvl>
  </w:abstractNum>
  <w:abstractNum w:abstractNumId="39">
    <w:nsid w:val="6C6642BB"/>
    <w:multiLevelType w:val="hybridMultilevel"/>
    <w:tmpl w:val="3648C0B6"/>
    <w:lvl w:ilvl="0" w:tplc="A8182C7E">
      <w:start w:val="1"/>
      <w:numFmt w:val="upperLetter"/>
      <w:lvlText w:val="%1."/>
      <w:lvlJc w:val="left"/>
      <w:pPr>
        <w:tabs>
          <w:tab w:val="num" w:pos="2085"/>
        </w:tabs>
        <w:ind w:left="2085" w:hanging="405"/>
      </w:pPr>
      <w:rPr>
        <w:rFonts w:hint="default"/>
      </w:rPr>
    </w:lvl>
    <w:lvl w:ilvl="1" w:tplc="04090019" w:tentative="1">
      <w:start w:val="1"/>
      <w:numFmt w:val="lowerLetter"/>
      <w:lvlText w:val="%2)"/>
      <w:lvlJc w:val="left"/>
      <w:pPr>
        <w:tabs>
          <w:tab w:val="num" w:pos="2520"/>
        </w:tabs>
        <w:ind w:left="2520" w:hanging="420"/>
      </w:pPr>
    </w:lvl>
    <w:lvl w:ilvl="2" w:tplc="0409001B" w:tentative="1">
      <w:start w:val="1"/>
      <w:numFmt w:val="lowerRoman"/>
      <w:lvlText w:val="%3."/>
      <w:lvlJc w:val="right"/>
      <w:pPr>
        <w:tabs>
          <w:tab w:val="num" w:pos="2940"/>
        </w:tabs>
        <w:ind w:left="2940" w:hanging="420"/>
      </w:pPr>
    </w:lvl>
    <w:lvl w:ilvl="3" w:tplc="0409000F" w:tentative="1">
      <w:start w:val="1"/>
      <w:numFmt w:val="decimal"/>
      <w:lvlText w:val="%4."/>
      <w:lvlJc w:val="left"/>
      <w:pPr>
        <w:tabs>
          <w:tab w:val="num" w:pos="3360"/>
        </w:tabs>
        <w:ind w:left="3360" w:hanging="420"/>
      </w:pPr>
    </w:lvl>
    <w:lvl w:ilvl="4" w:tplc="04090019" w:tentative="1">
      <w:start w:val="1"/>
      <w:numFmt w:val="lowerLetter"/>
      <w:lvlText w:val="%5)"/>
      <w:lvlJc w:val="left"/>
      <w:pPr>
        <w:tabs>
          <w:tab w:val="num" w:pos="3780"/>
        </w:tabs>
        <w:ind w:left="3780" w:hanging="420"/>
      </w:pPr>
    </w:lvl>
    <w:lvl w:ilvl="5" w:tplc="0409001B" w:tentative="1">
      <w:start w:val="1"/>
      <w:numFmt w:val="lowerRoman"/>
      <w:lvlText w:val="%6."/>
      <w:lvlJc w:val="right"/>
      <w:pPr>
        <w:tabs>
          <w:tab w:val="num" w:pos="4200"/>
        </w:tabs>
        <w:ind w:left="4200" w:hanging="420"/>
      </w:pPr>
    </w:lvl>
    <w:lvl w:ilvl="6" w:tplc="0409000F" w:tentative="1">
      <w:start w:val="1"/>
      <w:numFmt w:val="decimal"/>
      <w:lvlText w:val="%7."/>
      <w:lvlJc w:val="left"/>
      <w:pPr>
        <w:tabs>
          <w:tab w:val="num" w:pos="4620"/>
        </w:tabs>
        <w:ind w:left="4620" w:hanging="420"/>
      </w:pPr>
    </w:lvl>
    <w:lvl w:ilvl="7" w:tplc="04090019" w:tentative="1">
      <w:start w:val="1"/>
      <w:numFmt w:val="lowerLetter"/>
      <w:lvlText w:val="%8)"/>
      <w:lvlJc w:val="left"/>
      <w:pPr>
        <w:tabs>
          <w:tab w:val="num" w:pos="5040"/>
        </w:tabs>
        <w:ind w:left="5040" w:hanging="420"/>
      </w:pPr>
    </w:lvl>
    <w:lvl w:ilvl="8" w:tplc="0409001B" w:tentative="1">
      <w:start w:val="1"/>
      <w:numFmt w:val="lowerRoman"/>
      <w:lvlText w:val="%9."/>
      <w:lvlJc w:val="right"/>
      <w:pPr>
        <w:tabs>
          <w:tab w:val="num" w:pos="5460"/>
        </w:tabs>
        <w:ind w:left="5460" w:hanging="42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B523FE4"/>
    <w:multiLevelType w:val="hybridMultilevel"/>
    <w:tmpl w:val="90882320"/>
    <w:lvl w:ilvl="0">
      <w:start w:val="1"/>
      <w:numFmt w:val="bullet"/>
      <w:lvlText w:val=""/>
      <w:lvlJc w:val="left"/>
      <w:pPr>
        <w:tabs>
          <w:tab w:val="num" w:pos="800"/>
        </w:tabs>
        <w:ind w:left="800" w:hanging="400"/>
      </w:pPr>
      <w:rPr>
        <w:rFonts w:ascii="Wingdings" w:hAnsi="Wingdings" w:hint="default"/>
      </w:rPr>
    </w:lvl>
    <w:lvl w:ilvl="1" w:tentative="1">
      <w:start w:val="1"/>
      <w:numFmt w:val="bullet"/>
      <w:lvlText w:val=""/>
      <w:lvlJc w:val="left"/>
      <w:pPr>
        <w:tabs>
          <w:tab w:val="num" w:pos="1200"/>
        </w:tabs>
        <w:ind w:left="1200" w:hanging="400"/>
      </w:pPr>
      <w:rPr>
        <w:rFonts w:ascii="Wingdings" w:hAnsi="Wingdings" w:hint="default"/>
      </w:rPr>
    </w:lvl>
    <w:lvl w:ilvl="2" w:tentative="1">
      <w:start w:val="1"/>
      <w:numFmt w:val="bullet"/>
      <w:lvlText w:val=""/>
      <w:lvlJc w:val="left"/>
      <w:pPr>
        <w:tabs>
          <w:tab w:val="num" w:pos="1600"/>
        </w:tabs>
        <w:ind w:left="1600" w:hanging="400"/>
      </w:pPr>
      <w:rPr>
        <w:rFonts w:ascii="Wingdings" w:hAnsi="Wingdings" w:hint="default"/>
      </w:rPr>
    </w:lvl>
    <w:lvl w:ilvl="3" w:tentative="1">
      <w:start w:val="1"/>
      <w:numFmt w:val="bullet"/>
      <w:lvlText w:val=""/>
      <w:lvlJc w:val="left"/>
      <w:pPr>
        <w:tabs>
          <w:tab w:val="num" w:pos="2000"/>
        </w:tabs>
        <w:ind w:left="2000" w:hanging="400"/>
      </w:pPr>
      <w:rPr>
        <w:rFonts w:ascii="Wingdings" w:hAnsi="Wingdings" w:hint="default"/>
      </w:rPr>
    </w:lvl>
    <w:lvl w:ilvl="4" w:tentative="1">
      <w:start w:val="1"/>
      <w:numFmt w:val="bullet"/>
      <w:lvlText w:val=""/>
      <w:lvlJc w:val="left"/>
      <w:pPr>
        <w:tabs>
          <w:tab w:val="num" w:pos="2400"/>
        </w:tabs>
        <w:ind w:left="2400" w:hanging="400"/>
      </w:pPr>
      <w:rPr>
        <w:rFonts w:ascii="Wingdings" w:hAnsi="Wingdings" w:hint="default"/>
      </w:rPr>
    </w:lvl>
    <w:lvl w:ilvl="5" w:tentative="1">
      <w:start w:val="1"/>
      <w:numFmt w:val="bullet"/>
      <w:lvlText w:val=""/>
      <w:lvlJc w:val="left"/>
      <w:pPr>
        <w:tabs>
          <w:tab w:val="num" w:pos="2800"/>
        </w:tabs>
        <w:ind w:left="2800" w:hanging="400"/>
      </w:pPr>
      <w:rPr>
        <w:rFonts w:ascii="Wingdings" w:hAnsi="Wingdings" w:hint="default"/>
      </w:rPr>
    </w:lvl>
    <w:lvl w:ilvl="6" w:tentative="1">
      <w:start w:val="1"/>
      <w:numFmt w:val="bullet"/>
      <w:lvlText w:val=""/>
      <w:lvlJc w:val="left"/>
      <w:pPr>
        <w:tabs>
          <w:tab w:val="num" w:pos="3200"/>
        </w:tabs>
        <w:ind w:left="3200" w:hanging="400"/>
      </w:pPr>
      <w:rPr>
        <w:rFonts w:ascii="Wingdings" w:hAnsi="Wingdings" w:hint="default"/>
      </w:rPr>
    </w:lvl>
    <w:lvl w:ilvl="7" w:tentative="1">
      <w:start w:val="1"/>
      <w:numFmt w:val="bullet"/>
      <w:lvlText w:val=""/>
      <w:lvlJc w:val="left"/>
      <w:pPr>
        <w:tabs>
          <w:tab w:val="num" w:pos="3600"/>
        </w:tabs>
        <w:ind w:left="3600" w:hanging="400"/>
      </w:pPr>
      <w:rPr>
        <w:rFonts w:ascii="Wingdings" w:hAnsi="Wingdings" w:hint="default"/>
      </w:rPr>
    </w:lvl>
    <w:lvl w:ilvl="8" w:tentative="1">
      <w:start w:val="1"/>
      <w:numFmt w:val="bullet"/>
      <w:lvlText w:val=""/>
      <w:lvlJc w:val="left"/>
      <w:pPr>
        <w:tabs>
          <w:tab w:val="num" w:pos="4000"/>
        </w:tabs>
        <w:ind w:left="4000" w:hanging="400"/>
      </w:pPr>
      <w:rPr>
        <w:rFonts w:ascii="Wingdings" w:hAnsi="Wingding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25"/>
  </w:num>
  <w:num w:numId="3">
    <w:abstractNumId w:val="26"/>
  </w:num>
  <w:num w:numId="4">
    <w:abstractNumId w:val="21"/>
  </w:num>
  <w:num w:numId="5">
    <w:abstractNumId w:val="23"/>
  </w:num>
  <w:num w:numId="6">
    <w:abstractNumId w:val="15"/>
  </w:num>
  <w:num w:numId="7">
    <w:abstractNumId w:val="30"/>
  </w:num>
  <w:num w:numId="8">
    <w:abstractNumId w:val="13"/>
  </w:num>
  <w:num w:numId="9">
    <w:abstractNumId w:val="24"/>
  </w:num>
  <w:num w:numId="10">
    <w:abstractNumId w:val="27"/>
  </w:num>
  <w:num w:numId="11">
    <w:abstractNumId w:val="40"/>
  </w:num>
  <w:num w:numId="12">
    <w:abstractNumId w:val="33"/>
  </w:num>
  <w:num w:numId="13">
    <w:abstractNumId w:val="42"/>
  </w:num>
  <w:num w:numId="14">
    <w:abstractNumId w:val="29"/>
  </w:num>
  <w:num w:numId="15">
    <w:abstractNumId w:val="38"/>
  </w:num>
  <w:num w:numId="16">
    <w:abstractNumId w:val="0"/>
  </w:num>
  <w:num w:numId="17">
    <w:abstractNumId w:val="32"/>
  </w:num>
  <w:num w:numId="18">
    <w:abstractNumId w:val="20"/>
  </w:num>
  <w:num w:numId="19">
    <w:abstractNumId w:val="17"/>
  </w:num>
  <w:num w:numId="20">
    <w:abstractNumId w:val="41"/>
  </w:num>
  <w:num w:numId="21">
    <w:abstractNumId w:val="1"/>
  </w:num>
  <w:num w:numId="22">
    <w:abstractNumId w:val="22"/>
  </w:num>
  <w:num w:numId="23">
    <w:abstractNumId w:val="11"/>
  </w:num>
  <w:num w:numId="24">
    <w:abstractNumId w:val="19"/>
  </w:num>
  <w:num w:numId="25">
    <w:abstractNumId w:val="14"/>
  </w:num>
  <w:num w:numId="26">
    <w:abstractNumId w:val="28"/>
  </w:num>
  <w:num w:numId="27">
    <w:abstractNumId w:val="36"/>
  </w:num>
  <w:num w:numId="28">
    <w:abstractNumId w:val="2"/>
  </w:num>
  <w:num w:numId="29">
    <w:abstractNumId w:val="3"/>
  </w:num>
  <w:num w:numId="30">
    <w:abstractNumId w:val="8"/>
  </w:num>
  <w:num w:numId="31">
    <w:abstractNumId w:val="9"/>
  </w:num>
  <w:num w:numId="32">
    <w:abstractNumId w:val="7"/>
  </w:num>
  <w:num w:numId="33">
    <w:abstractNumId w:val="6"/>
  </w:num>
  <w:num w:numId="34">
    <w:abstractNumId w:val="5"/>
  </w:num>
  <w:num w:numId="35">
    <w:abstractNumId w:val="4"/>
  </w:num>
  <w:num w:numId="36">
    <w:abstractNumId w:val="16"/>
  </w:num>
  <w:num w:numId="37">
    <w:abstractNumId w:val="18"/>
  </w:num>
  <w:num w:numId="38">
    <w:abstractNumId w:val="12"/>
  </w:num>
  <w:num w:numId="39">
    <w:abstractNumId w:val="10"/>
  </w:num>
  <w:num w:numId="40">
    <w:abstractNumId w:val="39"/>
  </w:num>
  <w:num w:numId="41">
    <w:abstractNumId w:val="37"/>
  </w:num>
  <w:num w:numId="42">
    <w:abstractNumId w:val="31"/>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hideSpellingErrors/>
  <w:attachedTemplate r:id="rId1"/>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0021"/>
    <w:rsid w:val="007F00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aliases w:val="Numbered -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paragraph" w:styleId="Heading6">
    <w:name w:val="heading 6"/>
    <w:basedOn w:val="Normal"/>
    <w:next w:val="Normal"/>
    <w:qFormat/>
    <w:pPr>
      <w:keepNext/>
      <w:overflowPunct/>
      <w:adjustRightInd/>
      <w:snapToGrid/>
      <w:spacing w:after="240" w:line="240" w:lineRule="auto"/>
      <w:jc w:val="left"/>
      <w:outlineLvl w:val="5"/>
    </w:pPr>
    <w:rPr>
      <w:b/>
      <w:caps/>
      <w:snapToGrid/>
      <w:spacing w:val="0"/>
      <w:lang w:val="en-GB" w:eastAsia="en-US"/>
    </w:rPr>
  </w:style>
  <w:style w:type="paragraph" w:styleId="Heading7">
    <w:name w:val="heading 7"/>
    <w:basedOn w:val="Normal"/>
    <w:next w:val="Normal"/>
    <w:qFormat/>
    <w:pPr>
      <w:overflowPunct/>
      <w:adjustRightInd/>
      <w:snapToGrid/>
      <w:spacing w:after="240" w:line="240" w:lineRule="auto"/>
      <w:jc w:val="center"/>
      <w:outlineLvl w:val="6"/>
    </w:pPr>
    <w:rPr>
      <w:caps/>
      <w:snapToGrid/>
      <w:spacing w:val="0"/>
      <w:lang w:val="en-GB" w:eastAsia="en-US"/>
    </w:rPr>
  </w:style>
  <w:style w:type="paragraph" w:styleId="Heading8">
    <w:name w:val="heading 8"/>
    <w:basedOn w:val="Normal"/>
    <w:next w:val="Normal"/>
    <w:qFormat/>
    <w:pPr>
      <w:keepNext/>
      <w:overflowPunct/>
      <w:adjustRightInd/>
      <w:snapToGrid/>
      <w:spacing w:after="240" w:line="240" w:lineRule="auto"/>
      <w:jc w:val="left"/>
      <w:outlineLvl w:val="7"/>
    </w:pPr>
    <w:rPr>
      <w:snapToGrid/>
      <w:spacing w:val="0"/>
      <w:lang w:val="en-GB" w:eastAsia="en-US"/>
    </w:rPr>
  </w:style>
  <w:style w:type="paragraph" w:styleId="Heading9">
    <w:name w:val="heading 9"/>
    <w:basedOn w:val="Normal"/>
    <w:next w:val="Normal"/>
    <w:qFormat/>
    <w:pPr>
      <w:keepNext/>
      <w:overflowPunct/>
      <w:adjustRightInd/>
      <w:snapToGrid/>
      <w:spacing w:after="240" w:line="240" w:lineRule="auto"/>
      <w:jc w:val="left"/>
      <w:outlineLvl w:val="8"/>
    </w:pPr>
    <w:rPr>
      <w:snapToGrid/>
      <w:spacing w:val="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rCar1">
    <w:name w:val=" Car Car1"/>
    <w:rPr>
      <w:rFonts w:eastAsia="SimSun"/>
      <w:b/>
      <w:spacing w:val="10"/>
      <w:kern w:val="32"/>
      <w:sz w:val="30"/>
      <w:lang w:val="en-US" w:eastAsia="zh-CN" w:bidi="ar-SA"/>
    </w:rPr>
  </w:style>
  <w:style w:type="character" w:customStyle="1" w:styleId="CarCar">
    <w:name w:val=" Car Car"/>
    <w:rPr>
      <w:rFonts w:eastAsia="SimSun"/>
      <w:spacing w:val="10"/>
      <w:kern w:val="28"/>
      <w:sz w:val="28"/>
      <w:lang w:val="en-US" w:eastAsia="zh-CN" w:bidi="ar-SA"/>
    </w:rPr>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semiHidden/>
    <w:pPr>
      <w:widowControl w:val="0"/>
      <w:ind w:firstLine="510"/>
    </w:pPr>
  </w:style>
  <w:style w:type="paragraph" w:customStyle="1" w:styleId="a">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0">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居中页眉"/>
    <w:basedOn w:val="Header"/>
    <w:pPr>
      <w:widowControl w:val="0"/>
      <w:tabs>
        <w:tab w:val="left" w:pos="1202"/>
      </w:tabs>
      <w:snapToGrid/>
      <w:spacing w:line="288" w:lineRule="auto"/>
    </w:pPr>
    <w:rPr>
      <w:rFonts w:hAnsi="Courier New"/>
      <w:snapToGrid/>
      <w:sz w:val="20"/>
    </w:rPr>
  </w:style>
  <w:style w:type="paragraph" w:customStyle="1" w:styleId="a2">
    <w:name w:val="楷体"/>
    <w:basedOn w:val="Normal"/>
    <w:pPr>
      <w:widowControl w:val="0"/>
    </w:pPr>
    <w:rPr>
      <w:rFonts w:eastAsia="KaiTi_GB2312"/>
      <w:snapToGrid/>
      <w:spacing w:val="0"/>
    </w:rPr>
  </w:style>
  <w:style w:type="paragraph" w:customStyle="1" w:styleId="a3">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4">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5">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6">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7">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8">
    <w:name w:val="悬挂"/>
    <w:basedOn w:val="Normal"/>
    <w:pPr>
      <w:ind w:left="1531" w:hanging="510"/>
    </w:pPr>
  </w:style>
  <w:style w:type="paragraph" w:customStyle="1" w:styleId="a9">
    <w:name w:val="表决"/>
    <w:basedOn w:val="Normal"/>
    <w:pPr>
      <w:ind w:left="2042" w:hanging="1021"/>
    </w:pPr>
  </w:style>
  <w:style w:type="paragraph" w:customStyle="1" w:styleId="x0">
    <w:name w:val="悬挂[(x)"/>
    <w:basedOn w:val="Normal"/>
    <w:pPr>
      <w:ind w:left="1531" w:hanging="595"/>
    </w:pPr>
  </w:style>
  <w:style w:type="paragraph" w:customStyle="1" w:styleId="x">
    <w:name w:val="悬挂“(x)"/>
    <w:basedOn w:val="Normal"/>
    <w:pPr>
      <w:adjustRightInd/>
      <w:ind w:left="1531" w:hanging="794"/>
    </w:pPr>
  </w:style>
  <w:style w:type="paragraph" w:customStyle="1" w:styleId="aa">
    <w:name w:val="悬挂符号－"/>
    <w:basedOn w:val="a8"/>
    <w:pPr>
      <w:numPr>
        <w:numId w:val="1"/>
      </w:numPr>
      <w:tabs>
        <w:tab w:val="clear" w:pos="510"/>
      </w:tabs>
    </w:pPr>
  </w:style>
  <w:style w:type="paragraph" w:customStyle="1" w:styleId="ab">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semiHidden/>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semiHidden/>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customStyle="1" w:styleId="Rom1">
    <w:name w:val="Rom1"/>
    <w:basedOn w:val="Normal"/>
    <w:pPr>
      <w:numPr>
        <w:numId w:val="4"/>
      </w:numPr>
      <w:tabs>
        <w:tab w:val="clear" w:pos="2160"/>
      </w:tabs>
      <w:overflowPunct/>
      <w:adjustRightInd/>
      <w:snapToGrid/>
      <w:spacing w:after="240" w:line="240" w:lineRule="auto"/>
      <w:ind w:left="1135" w:hanging="284"/>
      <w:jc w:val="left"/>
    </w:pPr>
    <w:rPr>
      <w:snapToGrid/>
      <w:spacing w:val="0"/>
      <w:lang w:val="en-GB" w:eastAsia="en-US"/>
    </w:rPr>
  </w:style>
  <w:style w:type="paragraph" w:customStyle="1" w:styleId="Rom2">
    <w:name w:val="Rom2"/>
    <w:basedOn w:val="Normal"/>
    <w:pPr>
      <w:overflowPunct/>
      <w:adjustRightInd/>
      <w:snapToGrid/>
      <w:spacing w:after="240" w:line="240" w:lineRule="auto"/>
      <w:ind w:left="1702" w:hanging="284"/>
      <w:jc w:val="left"/>
    </w:pPr>
    <w:rPr>
      <w:snapToGrid/>
      <w:spacing w:val="0"/>
      <w:lang w:val="en-GB" w:eastAsia="en-US"/>
    </w:rPr>
  </w:style>
  <w:style w:type="paragraph" w:customStyle="1" w:styleId="Bullet">
    <w:name w:val="Bullet"/>
    <w:basedOn w:val="Normal"/>
    <w:pPr>
      <w:numPr>
        <w:numId w:val="5"/>
      </w:numPr>
      <w:overflowPunct/>
      <w:adjustRightInd/>
      <w:snapToGrid/>
      <w:spacing w:after="240" w:line="240" w:lineRule="auto"/>
      <w:jc w:val="left"/>
    </w:pPr>
    <w:rPr>
      <w:snapToGrid/>
      <w:spacing w:val="0"/>
      <w:lang w:val="en-GB" w:eastAsia="en-US"/>
    </w:rPr>
  </w:style>
  <w:style w:type="character" w:customStyle="1" w:styleId="BulletChar">
    <w:name w:val="Bullet Char"/>
    <w:rPr>
      <w:rFonts w:eastAsia="SimSun"/>
      <w:sz w:val="24"/>
      <w:lang w:val="en-GB" w:eastAsia="en-US" w:bidi="ar-SA"/>
    </w:rPr>
  </w:style>
  <w:style w:type="character" w:styleId="Hyperlink">
    <w:name w:val="Hyperlink"/>
    <w:semiHidden/>
    <w:rPr>
      <w:color w:val="0000FF"/>
      <w:u w:val="single"/>
    </w:rPr>
  </w:style>
  <w:style w:type="character" w:customStyle="1" w:styleId="headline1">
    <w:name w:val="headline1"/>
    <w:semiHidden/>
    <w:rPr>
      <w:rFonts w:ascii="Verdana" w:hAnsi="Verdana" w:hint="default"/>
      <w:b/>
      <w:bCs/>
      <w:color w:val="333333"/>
      <w:sz w:val="20"/>
      <w:szCs w:val="20"/>
    </w:rPr>
  </w:style>
  <w:style w:type="paragraph" w:customStyle="1" w:styleId="Textedebulles">
    <w:name w:val="Texte de bulles"/>
    <w:basedOn w:val="Normal"/>
    <w:semiHidden/>
    <w:rPr>
      <w:sz w:val="18"/>
      <w:szCs w:val="18"/>
    </w:rPr>
  </w:style>
  <w:style w:type="paragraph" w:customStyle="1" w:styleId="Dash">
    <w:name w:val="Dash"/>
    <w:basedOn w:val="Normal"/>
    <w:pPr>
      <w:tabs>
        <w:tab w:val="num" w:pos="-32767"/>
      </w:tabs>
      <w:overflowPunct/>
      <w:spacing w:after="240" w:line="240" w:lineRule="auto"/>
      <w:ind w:left="851" w:hanging="284"/>
      <w:jc w:val="left"/>
    </w:pPr>
    <w:rPr>
      <w:snapToGrid/>
      <w:spacing w:val="0"/>
      <w:lang w:val="en-GB" w:eastAsia="en-US"/>
    </w:rPr>
  </w:style>
  <w:style w:type="paragraph" w:styleId="BodyTextIndent">
    <w:name w:val="Body Text Indent"/>
    <w:basedOn w:val="Normal"/>
    <w:next w:val="Normal"/>
    <w:semiHidden/>
    <w:pPr>
      <w:overflowPunct/>
      <w:adjustRightInd/>
      <w:snapToGrid/>
      <w:spacing w:after="240" w:line="240" w:lineRule="auto"/>
      <w:ind w:left="567"/>
      <w:jc w:val="left"/>
    </w:pPr>
    <w:rPr>
      <w:snapToGrid/>
      <w:spacing w:val="0"/>
      <w:lang w:val="en-GB" w:eastAsia="en-US"/>
    </w:rPr>
  </w:style>
  <w:style w:type="paragraph" w:styleId="NormalWeb">
    <w:name w:val="Normal (Web)"/>
    <w:basedOn w:val="Normal"/>
    <w:semiHidden/>
    <w:pPr>
      <w:overflowPunct/>
      <w:adjustRightInd/>
      <w:snapToGrid/>
      <w:spacing w:before="100" w:beforeAutospacing="1" w:after="100" w:afterAutospacing="1" w:line="240" w:lineRule="auto"/>
      <w:jc w:val="left"/>
    </w:pPr>
    <w:rPr>
      <w:rFonts w:ascii="Gulim" w:eastAsia="Gulim" w:hAnsi="Gulim" w:cs="Gulim"/>
      <w:snapToGrid/>
      <w:spacing w:val="0"/>
      <w:szCs w:val="24"/>
      <w:lang w:eastAsia="ko-KR"/>
    </w:rPr>
  </w:style>
  <w:style w:type="paragraph" w:styleId="PlainText">
    <w:name w:val="Plain Text"/>
    <w:basedOn w:val="Normal"/>
    <w:semiHidden/>
    <w:pPr>
      <w:wordWrap w:val="0"/>
      <w:overflowPunct/>
      <w:autoSpaceDE w:val="0"/>
      <w:autoSpaceDN w:val="0"/>
      <w:adjustRightInd/>
      <w:snapToGrid/>
      <w:spacing w:line="240" w:lineRule="auto"/>
    </w:pPr>
    <w:rPr>
      <w:rFonts w:eastAsia="Batang" w:cs="Courier New"/>
      <w:snapToGrid/>
      <w:spacing w:val="0"/>
      <w:kern w:val="2"/>
      <w:szCs w:val="24"/>
      <w:lang w:eastAsia="ko-KR"/>
    </w:rPr>
  </w:style>
  <w:style w:type="paragraph" w:customStyle="1" w:styleId="s0">
    <w:name w:val="s0"/>
    <w:semiHidden/>
    <w:pPr>
      <w:widowControl w:val="0"/>
      <w:autoSpaceDE w:val="0"/>
      <w:autoSpaceDN w:val="0"/>
      <w:adjustRightInd w:val="0"/>
    </w:pPr>
    <w:rPr>
      <w:rFonts w:ascii="¹ÙÅÁ" w:eastAsia="Batang" w:hAnsi="¹ÙÅÁ" w:cs="¹ÙÅÁ"/>
      <w:sz w:val="24"/>
      <w:szCs w:val="24"/>
      <w:lang w:val="en-US" w:eastAsia="ko-KR"/>
    </w:rPr>
  </w:style>
  <w:style w:type="paragraph" w:styleId="BodyTextIndent2">
    <w:name w:val="Body Text Indent 2"/>
    <w:basedOn w:val="Normal"/>
    <w:next w:val="Normal"/>
    <w:semiHidden/>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lockText">
    <w:name w:val="Block Text"/>
    <w:basedOn w:val="Normal"/>
    <w:next w:val="Normal"/>
    <w:semiHidden/>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2">
    <w:name w:val="Body Text 2"/>
    <w:basedOn w:val="Normal"/>
    <w:next w:val="Normal"/>
    <w:semiHidden/>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3">
    <w:name w:val="Body Text 3"/>
    <w:basedOn w:val="Normal"/>
    <w:next w:val="Normal"/>
    <w:semiHidden/>
    <w:pPr>
      <w:wordWrap w:val="0"/>
      <w:overflowPunct/>
      <w:autoSpaceDE w:val="0"/>
      <w:autoSpaceDN w:val="0"/>
      <w:adjustRightInd/>
      <w:snapToGrid/>
      <w:spacing w:line="240" w:lineRule="auto"/>
    </w:pPr>
    <w:rPr>
      <w:rFonts w:eastAsia="Batang"/>
      <w:snapToGrid/>
      <w:spacing w:val="0"/>
      <w:kern w:val="2"/>
      <w:szCs w:val="16"/>
      <w:lang w:eastAsia="ko-KR"/>
    </w:rPr>
  </w:style>
  <w:style w:type="paragraph" w:styleId="BodyTextFirstIndent">
    <w:name w:val="Body Text First Indent"/>
    <w:basedOn w:val="Normal"/>
    <w:next w:val="Normal"/>
    <w:semiHidden/>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FirstIndent2">
    <w:name w:val="Body Text First Indent 2"/>
    <w:basedOn w:val="Normal"/>
    <w:next w:val="Normal"/>
    <w:semiHidden/>
    <w:pPr>
      <w:wordWrap w:val="0"/>
      <w:overflowPunct/>
      <w:autoSpaceDE w:val="0"/>
      <w:autoSpaceDN w:val="0"/>
      <w:adjustRightInd/>
      <w:snapToGrid/>
      <w:spacing w:line="240" w:lineRule="auto"/>
    </w:pPr>
    <w:rPr>
      <w:rFonts w:eastAsia="Batang"/>
      <w:snapToGrid/>
      <w:spacing w:val="0"/>
      <w:kern w:val="2"/>
      <w:szCs w:val="24"/>
      <w:lang w:eastAsia="ko-KR"/>
    </w:rPr>
  </w:style>
  <w:style w:type="paragraph" w:styleId="BodyTextIndent3">
    <w:name w:val="Body Text Indent 3"/>
    <w:basedOn w:val="Normal"/>
    <w:next w:val="Normal"/>
    <w:semiHidden/>
    <w:pPr>
      <w:wordWrap w:val="0"/>
      <w:overflowPunct/>
      <w:autoSpaceDE w:val="0"/>
      <w:autoSpaceDN w:val="0"/>
      <w:adjustRightInd/>
      <w:snapToGrid/>
      <w:spacing w:line="240" w:lineRule="auto"/>
    </w:pPr>
    <w:rPr>
      <w:rFonts w:eastAsia="Batang"/>
      <w:snapToGrid/>
      <w:spacing w:val="0"/>
      <w:kern w:val="2"/>
      <w:szCs w:val="16"/>
      <w:lang w:eastAsia="ko-KR"/>
    </w:rPr>
  </w:style>
  <w:style w:type="paragraph" w:customStyle="1" w:styleId="hstyle0">
    <w:name w:val="hstyle0"/>
    <w:basedOn w:val="Normal"/>
    <w:pPr>
      <w:overflowPunct/>
      <w:adjustRightInd/>
      <w:snapToGrid/>
      <w:spacing w:line="384" w:lineRule="auto"/>
    </w:pPr>
    <w:rPr>
      <w:rFonts w:ascii="Batang" w:eastAsia="Batang" w:hAnsi="Batang" w:cs="Gulim"/>
      <w:snapToGrid/>
      <w:color w:val="000000"/>
      <w:spacing w:val="0"/>
      <w:sz w:val="20"/>
      <w:lang w:eastAsia="ko-KR"/>
    </w:rPr>
  </w:style>
  <w:style w:type="paragraph" w:styleId="DocumentMap">
    <w:name w:val="Document Map"/>
    <w:basedOn w:val="Normal"/>
    <w:semiHidden/>
    <w:pPr>
      <w:shd w:val="clear" w:color="auto" w:fill="000080"/>
      <w:overflowPunct/>
      <w:adjustRightInd/>
      <w:snapToGrid/>
      <w:spacing w:after="240" w:line="240" w:lineRule="auto"/>
      <w:jc w:val="left"/>
    </w:pPr>
    <w:rPr>
      <w:rFonts w:ascii="Tahoma" w:hAnsi="Tahoma" w:cs="Tahoma"/>
      <w:snapToGrid/>
      <w:spacing w:val="0"/>
      <w:sz w:val="20"/>
      <w:lang w:val="en-GB" w:eastAsia="en-US"/>
    </w:rPr>
  </w:style>
  <w:style w:type="character" w:styleId="FollowedHyperlink">
    <w:name w:val="FollowedHyperlink"/>
    <w:semiHidden/>
    <w:rPr>
      <w:color w:val="800080"/>
      <w:u w:val="single"/>
    </w:rPr>
  </w:style>
  <w:style w:type="paragraph" w:customStyle="1" w:styleId="30">
    <w:name w:val="标题 3 + 宋体"/>
    <w:aliases w:val="小四,下划线,两端对齐,段后: 12 磅"/>
    <w:basedOn w:val="Heading2"/>
    <w:pPr>
      <w:spacing w:after="240"/>
      <w:jc w:val="both"/>
    </w:pPr>
    <w:rPr>
      <w:rFonts w:ascii="SimSun" w:hAnsi="SimSun"/>
      <w:sz w:val="24"/>
      <w:szCs w:val="24"/>
      <w:u w:val="single"/>
    </w:rPr>
  </w:style>
  <w:style w:type="character" w:customStyle="1" w:styleId="Numbered-3CarCar">
    <w:name w:val="Numbered - 3 Car Car"/>
    <w:rPr>
      <w:rFonts w:eastAsia="SimSun"/>
      <w:spacing w:val="10"/>
      <w:kern w:val="28"/>
      <w:sz w:val="24"/>
      <w:u w:val="single"/>
      <w:lang w:val="en-US" w:eastAsia="zh-CN" w:bidi="ar-SA"/>
    </w:rPr>
  </w:style>
  <w:style w:type="paragraph" w:styleId="TOC2">
    <w:name w:val="toc 2"/>
    <w:basedOn w:val="Normal"/>
    <w:next w:val="Normal"/>
    <w:autoRedefine/>
    <w:semiHidden/>
    <w:pPr>
      <w:tabs>
        <w:tab w:val="right" w:leader="dot" w:pos="9344"/>
      </w:tabs>
    </w:pPr>
  </w:style>
  <w:style w:type="paragraph" w:styleId="TOC3">
    <w:name w:val="toc 3"/>
    <w:basedOn w:val="Normal"/>
    <w:next w:val="Normal"/>
    <w:autoRedefine/>
    <w:semiHidden/>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co.gov.uk/humanrigh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co.gov.uk/servlet/Front?pagename=OpenMarket/Xcelerate/ShowPage&amp;c=Page&amp;cid=1007029393564"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dfid.gov.uk/pubs/files/gender-equality-plan-2007.pdf" TargetMode="External"/><Relationship Id="rId13" Type="http://schemas.openxmlformats.org/officeDocument/2006/relationships/hyperlink" Target="http://www.spkweb.org.uk" TargetMode="External"/><Relationship Id="rId18" Type="http://schemas.openxmlformats.org/officeDocument/2006/relationships/hyperlink" Target="http://www.dfes.gov.uk/publications/deptreport2007/docs/deptreport2007.pdf" TargetMode="External"/><Relationship Id="rId3" Type="http://schemas.openxmlformats.org/officeDocument/2006/relationships/hyperlink" Target="http://www.dfid.gov.uk/pubs/files/maternal-how.pdf" TargetMode="External"/><Relationship Id="rId21" Type="http://schemas.openxmlformats.org/officeDocument/2006/relationships/hyperlink" Target="http://www.idea-knowledge.gov.uk/" TargetMode="External"/><Relationship Id="rId7" Type="http://schemas.openxmlformats.org/officeDocument/2006/relationships/hyperlink" Target="http://www.dfid.gov.uk/pubs/files/social-exclusion.pdf" TargetMode="External"/><Relationship Id="rId12" Type="http://schemas.openxmlformats.org/officeDocument/2006/relationships/hyperlink" Target="http://www.odpm.gov.uk/stellent/groups/odpm_homelessness/documents/pdf/odpm_home_pdf_025925.pdf" TargetMode="External"/><Relationship Id="rId17" Type="http://schemas.openxmlformats.org/officeDocument/2006/relationships/hyperlink" Target="http://www.dca.gov.uk/peoples-rights/human-rights/int-human-rights.htm" TargetMode="External"/><Relationship Id="rId2" Type="http://schemas.openxmlformats.org/officeDocument/2006/relationships/hyperlink" Target="http://www.fco.gov.uk/Files/kfile/FCO_HR_E_Newsletter.pdf" TargetMode="External"/><Relationship Id="rId16" Type="http://schemas.openxmlformats.org/officeDocument/2006/relationships/hyperlink" Target="http://www.dca.gov.uk/peoples-rights/human-" TargetMode="External"/><Relationship Id="rId20" Type="http://schemas.openxmlformats.org/officeDocument/2006/relationships/hyperlink" Target="http://www.audit-commission.gov.uk/cpa/stcc/index.asp" TargetMode="External"/><Relationship Id="rId1" Type="http://schemas.openxmlformats.org/officeDocument/2006/relationships/hyperlink" Target="http://www.fco.gov.uk/servlet/Front?pagename=OpenMarket/Xcelerate/ShowPage&amp;c" TargetMode="External"/><Relationship Id="rId6" Type="http://schemas.openxmlformats.org/officeDocument/2006/relationships/hyperlink" Target="http://www.dfid.gov.uk/pubs/files/labourstandardsJune04.pdf" TargetMode="External"/><Relationship Id="rId11" Type="http://schemas.openxmlformats.org/officeDocument/2006/relationships/hyperlink" Target="http://www.communities.gov.uk/pub/615/ImprovingOpportunityStrengtheningSociety%20Englishversion_id1502615.pdf" TargetMode="External"/><Relationship Id="rId24" Type="http://schemas.openxmlformats.org/officeDocument/2006/relationships/hyperlink" Target="http://www.musicmanifesto.co.uk/" TargetMode="External"/><Relationship Id="rId5" Type="http://schemas.openxmlformats.org/officeDocument/2006/relationships/hyperlink" Target="http://www.dfid.gov.uk/pubs/files/talkinghealthsexpregnancy.pdf" TargetMode="External"/><Relationship Id="rId15" Type="http://schemas.openxmlformats.org/officeDocument/2006/relationships/hyperlink" Target="http://www.dti.gov.uk/energy/fuel-poverty/strategy/index.html" TargetMode="External"/><Relationship Id="rId23" Type="http://schemas.openxmlformats.org/officeDocument/2006/relationships/hyperlink" Target="http://www.aandb.org.uk/render.aspx?siteID=1&amp;navIDs=1,5,881,1000" TargetMode="External"/><Relationship Id="rId10" Type="http://schemas.openxmlformats.org/officeDocument/2006/relationships/hyperlink" Target="http://www.dfid.gov.uk/wp2006" TargetMode="External"/><Relationship Id="rId19" Type="http://schemas.openxmlformats.org/officeDocument/2006/relationships/hyperlink" Target="http://www.dfes.gov.uk/publications/deptreport2007/docs/deptreport2007.pdf" TargetMode="External"/><Relationship Id="rId4" Type="http://schemas.openxmlformats.org/officeDocument/2006/relationships/hyperlink" Target="http://www.dfid.gov.uk/pubs/files/maternal-how.pdf" TargetMode="External"/><Relationship Id="rId9" Type="http://schemas.openxmlformats.org/officeDocument/2006/relationships/hyperlink" Target="http://www.dfid.gov.uk/pubs/files/conditionality.pdf" TargetMode="External"/><Relationship Id="rId14" Type="http://schemas.openxmlformats.org/officeDocument/2006/relationships/hyperlink" Target="http://www.dsdni.gov.uk/homeless_consultation.pdf" TargetMode="External"/><Relationship Id="rId22" Type="http://schemas.openxmlformats.org/officeDocument/2006/relationships/hyperlink" Target="http://www.digitaluk.co.uk/"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Pages>
  <Words>16361</Words>
  <Characters>93261</Characters>
  <Application>Microsoft Office Word</Application>
  <DocSecurity>4</DocSecurity>
  <Lines>777</Lines>
  <Paragraphs>186</Paragraphs>
  <ScaleCrop>false</ScaleCrop>
  <HeadingPairs>
    <vt:vector size="2" baseType="variant">
      <vt:variant>
        <vt:lpstr>Title</vt:lpstr>
      </vt:variant>
      <vt:variant>
        <vt:i4>1</vt:i4>
      </vt:variant>
    </vt:vector>
  </HeadingPairs>
  <TitlesOfParts>
    <vt:vector size="1" baseType="lpstr">
      <vt:lpstr>E.dot</vt:lpstr>
    </vt:vector>
  </TitlesOfParts>
  <Company>TPS_CHI</Company>
  <LinksUpToDate>false</LinksUpToDate>
  <CharactersWithSpaces>114531</CharactersWithSpaces>
  <SharedDoc>false</SharedDoc>
  <HLinks>
    <vt:vector size="324" baseType="variant">
      <vt:variant>
        <vt:i4>1835101</vt:i4>
      </vt:variant>
      <vt:variant>
        <vt:i4>170</vt:i4>
      </vt:variant>
      <vt:variant>
        <vt:i4>0</vt:i4>
      </vt:variant>
      <vt:variant>
        <vt:i4>5</vt:i4>
      </vt:variant>
      <vt:variant>
        <vt:lpwstr>http://www.fco.gov.uk/humanrights</vt:lpwstr>
      </vt:variant>
      <vt:variant>
        <vt:lpwstr/>
      </vt:variant>
      <vt:variant>
        <vt:i4>7602289</vt:i4>
      </vt:variant>
      <vt:variant>
        <vt:i4>168</vt:i4>
      </vt:variant>
      <vt:variant>
        <vt:i4>0</vt:i4>
      </vt:variant>
      <vt:variant>
        <vt:i4>5</vt:i4>
      </vt:variant>
      <vt:variant>
        <vt:lpwstr>http://www.fco.gov.uk/servlet/Front?pagename=OpenMarket/Xcelerate/ShowPage&amp;c=Page&amp;cid=1007029393564</vt:lpwstr>
      </vt:variant>
      <vt:variant>
        <vt:lpwstr/>
      </vt:variant>
      <vt:variant>
        <vt:i4>4063279</vt:i4>
      </vt:variant>
      <vt:variant>
        <vt:i4>165</vt:i4>
      </vt:variant>
      <vt:variant>
        <vt:i4>0</vt:i4>
      </vt:variant>
      <vt:variant>
        <vt:i4>5</vt:i4>
      </vt:variant>
      <vt:variant>
        <vt:lpwstr>http://www.dca.gov.uk/peoples-rights/human-rights/index.htm</vt:lpwstr>
      </vt:variant>
      <vt:variant>
        <vt:lpwstr/>
      </vt:variant>
      <vt:variant>
        <vt:i4>1310770</vt:i4>
      </vt:variant>
      <vt:variant>
        <vt:i4>158</vt:i4>
      </vt:variant>
      <vt:variant>
        <vt:i4>0</vt:i4>
      </vt:variant>
      <vt:variant>
        <vt:i4>5</vt:i4>
      </vt:variant>
      <vt:variant>
        <vt:lpwstr/>
      </vt:variant>
      <vt:variant>
        <vt:lpwstr>_Toc207615600</vt:lpwstr>
      </vt:variant>
      <vt:variant>
        <vt:i4>1900593</vt:i4>
      </vt:variant>
      <vt:variant>
        <vt:i4>152</vt:i4>
      </vt:variant>
      <vt:variant>
        <vt:i4>0</vt:i4>
      </vt:variant>
      <vt:variant>
        <vt:i4>5</vt:i4>
      </vt:variant>
      <vt:variant>
        <vt:lpwstr/>
      </vt:variant>
      <vt:variant>
        <vt:lpwstr>_Toc207615599</vt:lpwstr>
      </vt:variant>
      <vt:variant>
        <vt:i4>1900593</vt:i4>
      </vt:variant>
      <vt:variant>
        <vt:i4>146</vt:i4>
      </vt:variant>
      <vt:variant>
        <vt:i4>0</vt:i4>
      </vt:variant>
      <vt:variant>
        <vt:i4>5</vt:i4>
      </vt:variant>
      <vt:variant>
        <vt:lpwstr/>
      </vt:variant>
      <vt:variant>
        <vt:lpwstr>_Toc207615598</vt:lpwstr>
      </vt:variant>
      <vt:variant>
        <vt:i4>1900593</vt:i4>
      </vt:variant>
      <vt:variant>
        <vt:i4>140</vt:i4>
      </vt:variant>
      <vt:variant>
        <vt:i4>0</vt:i4>
      </vt:variant>
      <vt:variant>
        <vt:i4>5</vt:i4>
      </vt:variant>
      <vt:variant>
        <vt:lpwstr/>
      </vt:variant>
      <vt:variant>
        <vt:lpwstr>_Toc207615597</vt:lpwstr>
      </vt:variant>
      <vt:variant>
        <vt:i4>1900593</vt:i4>
      </vt:variant>
      <vt:variant>
        <vt:i4>134</vt:i4>
      </vt:variant>
      <vt:variant>
        <vt:i4>0</vt:i4>
      </vt:variant>
      <vt:variant>
        <vt:i4>5</vt:i4>
      </vt:variant>
      <vt:variant>
        <vt:lpwstr/>
      </vt:variant>
      <vt:variant>
        <vt:lpwstr>_Toc207615596</vt:lpwstr>
      </vt:variant>
      <vt:variant>
        <vt:i4>1900593</vt:i4>
      </vt:variant>
      <vt:variant>
        <vt:i4>128</vt:i4>
      </vt:variant>
      <vt:variant>
        <vt:i4>0</vt:i4>
      </vt:variant>
      <vt:variant>
        <vt:i4>5</vt:i4>
      </vt:variant>
      <vt:variant>
        <vt:lpwstr/>
      </vt:variant>
      <vt:variant>
        <vt:lpwstr>_Toc207615595</vt:lpwstr>
      </vt:variant>
      <vt:variant>
        <vt:i4>1900593</vt:i4>
      </vt:variant>
      <vt:variant>
        <vt:i4>122</vt:i4>
      </vt:variant>
      <vt:variant>
        <vt:i4>0</vt:i4>
      </vt:variant>
      <vt:variant>
        <vt:i4>5</vt:i4>
      </vt:variant>
      <vt:variant>
        <vt:lpwstr/>
      </vt:variant>
      <vt:variant>
        <vt:lpwstr>_Toc207615594</vt:lpwstr>
      </vt:variant>
      <vt:variant>
        <vt:i4>1900593</vt:i4>
      </vt:variant>
      <vt:variant>
        <vt:i4>116</vt:i4>
      </vt:variant>
      <vt:variant>
        <vt:i4>0</vt:i4>
      </vt:variant>
      <vt:variant>
        <vt:i4>5</vt:i4>
      </vt:variant>
      <vt:variant>
        <vt:lpwstr/>
      </vt:variant>
      <vt:variant>
        <vt:lpwstr>_Toc207615593</vt:lpwstr>
      </vt:variant>
      <vt:variant>
        <vt:i4>1900593</vt:i4>
      </vt:variant>
      <vt:variant>
        <vt:i4>110</vt:i4>
      </vt:variant>
      <vt:variant>
        <vt:i4>0</vt:i4>
      </vt:variant>
      <vt:variant>
        <vt:i4>5</vt:i4>
      </vt:variant>
      <vt:variant>
        <vt:lpwstr/>
      </vt:variant>
      <vt:variant>
        <vt:lpwstr>_Toc207615592</vt:lpwstr>
      </vt:variant>
      <vt:variant>
        <vt:i4>1900593</vt:i4>
      </vt:variant>
      <vt:variant>
        <vt:i4>104</vt:i4>
      </vt:variant>
      <vt:variant>
        <vt:i4>0</vt:i4>
      </vt:variant>
      <vt:variant>
        <vt:i4>5</vt:i4>
      </vt:variant>
      <vt:variant>
        <vt:lpwstr/>
      </vt:variant>
      <vt:variant>
        <vt:lpwstr>_Toc207615591</vt:lpwstr>
      </vt:variant>
      <vt:variant>
        <vt:i4>1900593</vt:i4>
      </vt:variant>
      <vt:variant>
        <vt:i4>98</vt:i4>
      </vt:variant>
      <vt:variant>
        <vt:i4>0</vt:i4>
      </vt:variant>
      <vt:variant>
        <vt:i4>5</vt:i4>
      </vt:variant>
      <vt:variant>
        <vt:lpwstr/>
      </vt:variant>
      <vt:variant>
        <vt:lpwstr>_Toc207615590</vt:lpwstr>
      </vt:variant>
      <vt:variant>
        <vt:i4>1835057</vt:i4>
      </vt:variant>
      <vt:variant>
        <vt:i4>92</vt:i4>
      </vt:variant>
      <vt:variant>
        <vt:i4>0</vt:i4>
      </vt:variant>
      <vt:variant>
        <vt:i4>5</vt:i4>
      </vt:variant>
      <vt:variant>
        <vt:lpwstr/>
      </vt:variant>
      <vt:variant>
        <vt:lpwstr>_Toc207615589</vt:lpwstr>
      </vt:variant>
      <vt:variant>
        <vt:i4>1835057</vt:i4>
      </vt:variant>
      <vt:variant>
        <vt:i4>86</vt:i4>
      </vt:variant>
      <vt:variant>
        <vt:i4>0</vt:i4>
      </vt:variant>
      <vt:variant>
        <vt:i4>5</vt:i4>
      </vt:variant>
      <vt:variant>
        <vt:lpwstr/>
      </vt:variant>
      <vt:variant>
        <vt:lpwstr>_Toc207615588</vt:lpwstr>
      </vt:variant>
      <vt:variant>
        <vt:i4>1835057</vt:i4>
      </vt:variant>
      <vt:variant>
        <vt:i4>80</vt:i4>
      </vt:variant>
      <vt:variant>
        <vt:i4>0</vt:i4>
      </vt:variant>
      <vt:variant>
        <vt:i4>5</vt:i4>
      </vt:variant>
      <vt:variant>
        <vt:lpwstr/>
      </vt:variant>
      <vt:variant>
        <vt:lpwstr>_Toc207615587</vt:lpwstr>
      </vt:variant>
      <vt:variant>
        <vt:i4>1835057</vt:i4>
      </vt:variant>
      <vt:variant>
        <vt:i4>74</vt:i4>
      </vt:variant>
      <vt:variant>
        <vt:i4>0</vt:i4>
      </vt:variant>
      <vt:variant>
        <vt:i4>5</vt:i4>
      </vt:variant>
      <vt:variant>
        <vt:lpwstr/>
      </vt:variant>
      <vt:variant>
        <vt:lpwstr>_Toc207615586</vt:lpwstr>
      </vt:variant>
      <vt:variant>
        <vt:i4>1835057</vt:i4>
      </vt:variant>
      <vt:variant>
        <vt:i4>68</vt:i4>
      </vt:variant>
      <vt:variant>
        <vt:i4>0</vt:i4>
      </vt:variant>
      <vt:variant>
        <vt:i4>5</vt:i4>
      </vt:variant>
      <vt:variant>
        <vt:lpwstr/>
      </vt:variant>
      <vt:variant>
        <vt:lpwstr>_Toc207615585</vt:lpwstr>
      </vt:variant>
      <vt:variant>
        <vt:i4>1835057</vt:i4>
      </vt:variant>
      <vt:variant>
        <vt:i4>62</vt:i4>
      </vt:variant>
      <vt:variant>
        <vt:i4>0</vt:i4>
      </vt:variant>
      <vt:variant>
        <vt:i4>5</vt:i4>
      </vt:variant>
      <vt:variant>
        <vt:lpwstr/>
      </vt:variant>
      <vt:variant>
        <vt:lpwstr>_Toc207615584</vt:lpwstr>
      </vt:variant>
      <vt:variant>
        <vt:i4>1835057</vt:i4>
      </vt:variant>
      <vt:variant>
        <vt:i4>56</vt:i4>
      </vt:variant>
      <vt:variant>
        <vt:i4>0</vt:i4>
      </vt:variant>
      <vt:variant>
        <vt:i4>5</vt:i4>
      </vt:variant>
      <vt:variant>
        <vt:lpwstr/>
      </vt:variant>
      <vt:variant>
        <vt:lpwstr>_Toc207615583</vt:lpwstr>
      </vt:variant>
      <vt:variant>
        <vt:i4>1835057</vt:i4>
      </vt:variant>
      <vt:variant>
        <vt:i4>50</vt:i4>
      </vt:variant>
      <vt:variant>
        <vt:i4>0</vt:i4>
      </vt:variant>
      <vt:variant>
        <vt:i4>5</vt:i4>
      </vt:variant>
      <vt:variant>
        <vt:lpwstr/>
      </vt:variant>
      <vt:variant>
        <vt:lpwstr>_Toc207615582</vt:lpwstr>
      </vt:variant>
      <vt:variant>
        <vt:i4>1835057</vt:i4>
      </vt:variant>
      <vt:variant>
        <vt:i4>44</vt:i4>
      </vt:variant>
      <vt:variant>
        <vt:i4>0</vt:i4>
      </vt:variant>
      <vt:variant>
        <vt:i4>5</vt:i4>
      </vt:variant>
      <vt:variant>
        <vt:lpwstr/>
      </vt:variant>
      <vt:variant>
        <vt:lpwstr>_Toc207615581</vt:lpwstr>
      </vt:variant>
      <vt:variant>
        <vt:i4>1835057</vt:i4>
      </vt:variant>
      <vt:variant>
        <vt:i4>38</vt:i4>
      </vt:variant>
      <vt:variant>
        <vt:i4>0</vt:i4>
      </vt:variant>
      <vt:variant>
        <vt:i4>5</vt:i4>
      </vt:variant>
      <vt:variant>
        <vt:lpwstr/>
      </vt:variant>
      <vt:variant>
        <vt:lpwstr>_Toc207615580</vt:lpwstr>
      </vt:variant>
      <vt:variant>
        <vt:i4>1245233</vt:i4>
      </vt:variant>
      <vt:variant>
        <vt:i4>32</vt:i4>
      </vt:variant>
      <vt:variant>
        <vt:i4>0</vt:i4>
      </vt:variant>
      <vt:variant>
        <vt:i4>5</vt:i4>
      </vt:variant>
      <vt:variant>
        <vt:lpwstr/>
      </vt:variant>
      <vt:variant>
        <vt:lpwstr>_Toc207615579</vt:lpwstr>
      </vt:variant>
      <vt:variant>
        <vt:i4>1245233</vt:i4>
      </vt:variant>
      <vt:variant>
        <vt:i4>26</vt:i4>
      </vt:variant>
      <vt:variant>
        <vt:i4>0</vt:i4>
      </vt:variant>
      <vt:variant>
        <vt:i4>5</vt:i4>
      </vt:variant>
      <vt:variant>
        <vt:lpwstr/>
      </vt:variant>
      <vt:variant>
        <vt:lpwstr>_Toc207615578</vt:lpwstr>
      </vt:variant>
      <vt:variant>
        <vt:i4>1245233</vt:i4>
      </vt:variant>
      <vt:variant>
        <vt:i4>20</vt:i4>
      </vt:variant>
      <vt:variant>
        <vt:i4>0</vt:i4>
      </vt:variant>
      <vt:variant>
        <vt:i4>5</vt:i4>
      </vt:variant>
      <vt:variant>
        <vt:lpwstr/>
      </vt:variant>
      <vt:variant>
        <vt:lpwstr>_Toc207615577</vt:lpwstr>
      </vt:variant>
      <vt:variant>
        <vt:i4>1245233</vt:i4>
      </vt:variant>
      <vt:variant>
        <vt:i4>14</vt:i4>
      </vt:variant>
      <vt:variant>
        <vt:i4>0</vt:i4>
      </vt:variant>
      <vt:variant>
        <vt:i4>5</vt:i4>
      </vt:variant>
      <vt:variant>
        <vt:lpwstr/>
      </vt:variant>
      <vt:variant>
        <vt:lpwstr>_Toc207615576</vt:lpwstr>
      </vt:variant>
      <vt:variant>
        <vt:i4>1245233</vt:i4>
      </vt:variant>
      <vt:variant>
        <vt:i4>8</vt:i4>
      </vt:variant>
      <vt:variant>
        <vt:i4>0</vt:i4>
      </vt:variant>
      <vt:variant>
        <vt:i4>5</vt:i4>
      </vt:variant>
      <vt:variant>
        <vt:lpwstr/>
      </vt:variant>
      <vt:variant>
        <vt:lpwstr>_Toc207615576</vt:lpwstr>
      </vt:variant>
      <vt:variant>
        <vt:i4>1245233</vt:i4>
      </vt:variant>
      <vt:variant>
        <vt:i4>2</vt:i4>
      </vt:variant>
      <vt:variant>
        <vt:i4>0</vt:i4>
      </vt:variant>
      <vt:variant>
        <vt:i4>5</vt:i4>
      </vt:variant>
      <vt:variant>
        <vt:lpwstr/>
      </vt:variant>
      <vt:variant>
        <vt:lpwstr>_Toc207615575</vt:lpwstr>
      </vt:variant>
      <vt:variant>
        <vt:i4>5505043</vt:i4>
      </vt:variant>
      <vt:variant>
        <vt:i4>69</vt:i4>
      </vt:variant>
      <vt:variant>
        <vt:i4>0</vt:i4>
      </vt:variant>
      <vt:variant>
        <vt:i4>5</vt:i4>
      </vt:variant>
      <vt:variant>
        <vt:lpwstr>http://www.musicmanifesto.co.uk/</vt:lpwstr>
      </vt:variant>
      <vt:variant>
        <vt:lpwstr/>
      </vt:variant>
      <vt:variant>
        <vt:i4>4522002</vt:i4>
      </vt:variant>
      <vt:variant>
        <vt:i4>66</vt:i4>
      </vt:variant>
      <vt:variant>
        <vt:i4>0</vt:i4>
      </vt:variant>
      <vt:variant>
        <vt:i4>5</vt:i4>
      </vt:variant>
      <vt:variant>
        <vt:lpwstr>http://www.aandb.org.uk/render.aspx?siteID=1&amp;navIDs=1,5,881,1000</vt:lpwstr>
      </vt:variant>
      <vt:variant>
        <vt:lpwstr/>
      </vt:variant>
      <vt:variant>
        <vt:i4>8192112</vt:i4>
      </vt:variant>
      <vt:variant>
        <vt:i4>63</vt:i4>
      </vt:variant>
      <vt:variant>
        <vt:i4>0</vt:i4>
      </vt:variant>
      <vt:variant>
        <vt:i4>5</vt:i4>
      </vt:variant>
      <vt:variant>
        <vt:lpwstr>http://www.digitaluk.co.uk/</vt:lpwstr>
      </vt:variant>
      <vt:variant>
        <vt:lpwstr/>
      </vt:variant>
      <vt:variant>
        <vt:i4>1376344</vt:i4>
      </vt:variant>
      <vt:variant>
        <vt:i4>60</vt:i4>
      </vt:variant>
      <vt:variant>
        <vt:i4>0</vt:i4>
      </vt:variant>
      <vt:variant>
        <vt:i4>5</vt:i4>
      </vt:variant>
      <vt:variant>
        <vt:lpwstr>http://www.idea-knowledge.gov.uk/</vt:lpwstr>
      </vt:variant>
      <vt:variant>
        <vt:lpwstr/>
      </vt:variant>
      <vt:variant>
        <vt:i4>5111808</vt:i4>
      </vt:variant>
      <vt:variant>
        <vt:i4>57</vt:i4>
      </vt:variant>
      <vt:variant>
        <vt:i4>0</vt:i4>
      </vt:variant>
      <vt:variant>
        <vt:i4>5</vt:i4>
      </vt:variant>
      <vt:variant>
        <vt:lpwstr>http://www.audit-commission.gov.uk/cpa/stcc/index.asp</vt:lpwstr>
      </vt:variant>
      <vt:variant>
        <vt:lpwstr/>
      </vt:variant>
      <vt:variant>
        <vt:i4>2228325</vt:i4>
      </vt:variant>
      <vt:variant>
        <vt:i4>54</vt:i4>
      </vt:variant>
      <vt:variant>
        <vt:i4>0</vt:i4>
      </vt:variant>
      <vt:variant>
        <vt:i4>5</vt:i4>
      </vt:variant>
      <vt:variant>
        <vt:lpwstr>http://www.dfes.gov.uk/publications/deptreport2007/docs/deptreport2007.pdf</vt:lpwstr>
      </vt:variant>
      <vt:variant>
        <vt:lpwstr/>
      </vt:variant>
      <vt:variant>
        <vt:i4>2228325</vt:i4>
      </vt:variant>
      <vt:variant>
        <vt:i4>51</vt:i4>
      </vt:variant>
      <vt:variant>
        <vt:i4>0</vt:i4>
      </vt:variant>
      <vt:variant>
        <vt:i4>5</vt:i4>
      </vt:variant>
      <vt:variant>
        <vt:lpwstr>http://www.dfes.gov.uk/publications/deptreport2007/docs/deptreport2007.pdf</vt:lpwstr>
      </vt:variant>
      <vt:variant>
        <vt:lpwstr/>
      </vt:variant>
      <vt:variant>
        <vt:i4>6422655</vt:i4>
      </vt:variant>
      <vt:variant>
        <vt:i4>48</vt:i4>
      </vt:variant>
      <vt:variant>
        <vt:i4>0</vt:i4>
      </vt:variant>
      <vt:variant>
        <vt:i4>5</vt:i4>
      </vt:variant>
      <vt:variant>
        <vt:lpwstr>http://www.dca.gov.uk/peoples-rights/human-rights/int-human-rights.htm</vt:lpwstr>
      </vt:variant>
      <vt:variant>
        <vt:lpwstr/>
      </vt:variant>
      <vt:variant>
        <vt:i4>2162797</vt:i4>
      </vt:variant>
      <vt:variant>
        <vt:i4>45</vt:i4>
      </vt:variant>
      <vt:variant>
        <vt:i4>0</vt:i4>
      </vt:variant>
      <vt:variant>
        <vt:i4>5</vt:i4>
      </vt:variant>
      <vt:variant>
        <vt:lpwstr>http://www.dca.gov.uk/peoples-rights/human-</vt:lpwstr>
      </vt:variant>
      <vt:variant>
        <vt:lpwstr/>
      </vt:variant>
      <vt:variant>
        <vt:i4>917520</vt:i4>
      </vt:variant>
      <vt:variant>
        <vt:i4>42</vt:i4>
      </vt:variant>
      <vt:variant>
        <vt:i4>0</vt:i4>
      </vt:variant>
      <vt:variant>
        <vt:i4>5</vt:i4>
      </vt:variant>
      <vt:variant>
        <vt:lpwstr>http://www.dti.gov.uk/energy/fuel-poverty/strategy/index.html</vt:lpwstr>
      </vt:variant>
      <vt:variant>
        <vt:lpwstr/>
      </vt:variant>
      <vt:variant>
        <vt:i4>4718698</vt:i4>
      </vt:variant>
      <vt:variant>
        <vt:i4>39</vt:i4>
      </vt:variant>
      <vt:variant>
        <vt:i4>0</vt:i4>
      </vt:variant>
      <vt:variant>
        <vt:i4>5</vt:i4>
      </vt:variant>
      <vt:variant>
        <vt:lpwstr>http://www.dsdni.gov.uk/homeless_consultation.pdf</vt:lpwstr>
      </vt:variant>
      <vt:variant>
        <vt:lpwstr/>
      </vt:variant>
      <vt:variant>
        <vt:i4>5177416</vt:i4>
      </vt:variant>
      <vt:variant>
        <vt:i4>36</vt:i4>
      </vt:variant>
      <vt:variant>
        <vt:i4>0</vt:i4>
      </vt:variant>
      <vt:variant>
        <vt:i4>5</vt:i4>
      </vt:variant>
      <vt:variant>
        <vt:lpwstr>http://www.spkweb.org.uk/</vt:lpwstr>
      </vt:variant>
      <vt:variant>
        <vt:lpwstr/>
      </vt:variant>
      <vt:variant>
        <vt:i4>7667748</vt:i4>
      </vt:variant>
      <vt:variant>
        <vt:i4>33</vt:i4>
      </vt:variant>
      <vt:variant>
        <vt:i4>0</vt:i4>
      </vt:variant>
      <vt:variant>
        <vt:i4>5</vt:i4>
      </vt:variant>
      <vt:variant>
        <vt:lpwstr>http://www.odpm.gov.uk/stellent/groups/odpm_homelessness/documents/pdf/odpm_home_pdf_025925.pdf</vt:lpwstr>
      </vt:variant>
      <vt:variant>
        <vt:lpwstr/>
      </vt:variant>
      <vt:variant>
        <vt:i4>786554</vt:i4>
      </vt:variant>
      <vt:variant>
        <vt:i4>30</vt:i4>
      </vt:variant>
      <vt:variant>
        <vt:i4>0</vt:i4>
      </vt:variant>
      <vt:variant>
        <vt:i4>5</vt:i4>
      </vt:variant>
      <vt:variant>
        <vt:lpwstr>http://www.communities.gov.uk/pub/615/ImprovingOpportunityStrengtheningSociety Englishversion_id1502615.pdf</vt:lpwstr>
      </vt:variant>
      <vt:variant>
        <vt:lpwstr/>
      </vt:variant>
      <vt:variant>
        <vt:i4>5701721</vt:i4>
      </vt:variant>
      <vt:variant>
        <vt:i4>27</vt:i4>
      </vt:variant>
      <vt:variant>
        <vt:i4>0</vt:i4>
      </vt:variant>
      <vt:variant>
        <vt:i4>5</vt:i4>
      </vt:variant>
      <vt:variant>
        <vt:lpwstr>http://www.dfid.gov.uk/wp2006</vt:lpwstr>
      </vt:variant>
      <vt:variant>
        <vt:lpwstr/>
      </vt:variant>
      <vt:variant>
        <vt:i4>4915287</vt:i4>
      </vt:variant>
      <vt:variant>
        <vt:i4>24</vt:i4>
      </vt:variant>
      <vt:variant>
        <vt:i4>0</vt:i4>
      </vt:variant>
      <vt:variant>
        <vt:i4>5</vt:i4>
      </vt:variant>
      <vt:variant>
        <vt:lpwstr>http://www.dfid.gov.uk/pubs/files/conditionality.pdf</vt:lpwstr>
      </vt:variant>
      <vt:variant>
        <vt:lpwstr/>
      </vt:variant>
      <vt:variant>
        <vt:i4>2097260</vt:i4>
      </vt:variant>
      <vt:variant>
        <vt:i4>21</vt:i4>
      </vt:variant>
      <vt:variant>
        <vt:i4>0</vt:i4>
      </vt:variant>
      <vt:variant>
        <vt:i4>5</vt:i4>
      </vt:variant>
      <vt:variant>
        <vt:lpwstr>http://www.dfid.gov.uk/pubs/files/gender-equality-plan-2007.pdf</vt:lpwstr>
      </vt:variant>
      <vt:variant>
        <vt:lpwstr/>
      </vt:variant>
      <vt:variant>
        <vt:i4>3407992</vt:i4>
      </vt:variant>
      <vt:variant>
        <vt:i4>18</vt:i4>
      </vt:variant>
      <vt:variant>
        <vt:i4>0</vt:i4>
      </vt:variant>
      <vt:variant>
        <vt:i4>5</vt:i4>
      </vt:variant>
      <vt:variant>
        <vt:lpwstr>http://www.dfid.gov.uk/pubs/files/social-exclusion.pdf</vt:lpwstr>
      </vt:variant>
      <vt:variant>
        <vt:lpwstr/>
      </vt:variant>
      <vt:variant>
        <vt:i4>2162750</vt:i4>
      </vt:variant>
      <vt:variant>
        <vt:i4>15</vt:i4>
      </vt:variant>
      <vt:variant>
        <vt:i4>0</vt:i4>
      </vt:variant>
      <vt:variant>
        <vt:i4>5</vt:i4>
      </vt:variant>
      <vt:variant>
        <vt:lpwstr>http://www.dfid.gov.uk/pubs/files/labourstandardsJune04.pdf</vt:lpwstr>
      </vt:variant>
      <vt:variant>
        <vt:lpwstr/>
      </vt:variant>
      <vt:variant>
        <vt:i4>7536744</vt:i4>
      </vt:variant>
      <vt:variant>
        <vt:i4>12</vt:i4>
      </vt:variant>
      <vt:variant>
        <vt:i4>0</vt:i4>
      </vt:variant>
      <vt:variant>
        <vt:i4>5</vt:i4>
      </vt:variant>
      <vt:variant>
        <vt:lpwstr>http://www.dfid.gov.uk/pubs/files/talkinghealthsexpregnancy.pdf</vt:lpwstr>
      </vt:variant>
      <vt:variant>
        <vt:lpwstr/>
      </vt:variant>
      <vt:variant>
        <vt:i4>3342436</vt:i4>
      </vt:variant>
      <vt:variant>
        <vt:i4>9</vt:i4>
      </vt:variant>
      <vt:variant>
        <vt:i4>0</vt:i4>
      </vt:variant>
      <vt:variant>
        <vt:i4>5</vt:i4>
      </vt:variant>
      <vt:variant>
        <vt:lpwstr>http://www.dfid.gov.uk/pubs/files/maternal-how.pdf</vt:lpwstr>
      </vt:variant>
      <vt:variant>
        <vt:lpwstr/>
      </vt:variant>
      <vt:variant>
        <vt:i4>3342436</vt:i4>
      </vt:variant>
      <vt:variant>
        <vt:i4>6</vt:i4>
      </vt:variant>
      <vt:variant>
        <vt:i4>0</vt:i4>
      </vt:variant>
      <vt:variant>
        <vt:i4>5</vt:i4>
      </vt:variant>
      <vt:variant>
        <vt:lpwstr>http://www.dfid.gov.uk/pubs/files/maternal-how.pdf</vt:lpwstr>
      </vt:variant>
      <vt:variant>
        <vt:lpwstr/>
      </vt:variant>
      <vt:variant>
        <vt:i4>6946893</vt:i4>
      </vt:variant>
      <vt:variant>
        <vt:i4>3</vt:i4>
      </vt:variant>
      <vt:variant>
        <vt:i4>0</vt:i4>
      </vt:variant>
      <vt:variant>
        <vt:i4>5</vt:i4>
      </vt:variant>
      <vt:variant>
        <vt:lpwstr>http://www.fco.gov.uk/Files/kfile/FCO_HR_E_Newsletter.pdf</vt:lpwstr>
      </vt:variant>
      <vt:variant>
        <vt:lpwstr/>
      </vt:variant>
      <vt:variant>
        <vt:i4>1179723</vt:i4>
      </vt:variant>
      <vt:variant>
        <vt:i4>0</vt:i4>
      </vt:variant>
      <vt:variant>
        <vt:i4>0</vt:i4>
      </vt:variant>
      <vt:variant>
        <vt:i4>5</vt:i4>
      </vt:variant>
      <vt:variant>
        <vt:lpwstr>http://www.fco.gov.uk/servlet/Front?pagename=OpenMarket/Xcelerate/ShowPage&amp;c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dc:creator>
  <cp:keywords/>
  <dc:description/>
  <cp:lastModifiedBy>csd</cp:lastModifiedBy>
  <cp:revision>11</cp:revision>
  <cp:lastPrinted>2008-09-22T19:10:00Z</cp:lastPrinted>
  <dcterms:created xsi:type="dcterms:W3CDTF">2008-08-29T13:30:00Z</dcterms:created>
  <dcterms:modified xsi:type="dcterms:W3CDTF">2008-09-22T19:11:00Z</dcterms:modified>
</cp:coreProperties>
</file>