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47" w:rsidRDefault="00195447" w:rsidP="00195447">
      <w:pPr>
        <w:spacing w:line="60" w:lineRule="exact"/>
        <w:rPr>
          <w:color w:val="010000"/>
          <w:sz w:val="6"/>
        </w:rPr>
        <w:sectPr w:rsidR="00195447" w:rsidSect="001954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C1B6B" w:rsidRPr="006A007A" w:rsidRDefault="002C1B6B" w:rsidP="002C1B6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C1B6B">
        <w:t>Комитет по ликвидации д</w:t>
      </w:r>
      <w:r w:rsidR="006A007A">
        <w:t>искриминации</w:t>
      </w:r>
      <w:r w:rsidR="006A007A">
        <w:br/>
        <w:t>в отношении женщин</w:t>
      </w:r>
    </w:p>
    <w:p w:rsidR="002C1B6B" w:rsidRPr="002C1B6B" w:rsidRDefault="002C1B6B" w:rsidP="002C1B6B">
      <w:pPr>
        <w:spacing w:line="120" w:lineRule="exact"/>
        <w:rPr>
          <w:sz w:val="10"/>
        </w:rPr>
      </w:pPr>
    </w:p>
    <w:p w:rsidR="002C1B6B" w:rsidRPr="002C1B6B" w:rsidRDefault="002C1B6B" w:rsidP="002C1B6B">
      <w:pPr>
        <w:spacing w:line="120" w:lineRule="exact"/>
        <w:rPr>
          <w:sz w:val="10"/>
        </w:rPr>
      </w:pPr>
    </w:p>
    <w:p w:rsidR="002C1B6B" w:rsidRPr="002C1B6B" w:rsidRDefault="002C1B6B" w:rsidP="002C1B6B">
      <w:pPr>
        <w:spacing w:line="120" w:lineRule="exact"/>
        <w:rPr>
          <w:sz w:val="10"/>
        </w:rPr>
      </w:pPr>
    </w:p>
    <w:p w:rsidR="002C1B6B" w:rsidRPr="002C1B6B" w:rsidRDefault="002C1B6B" w:rsidP="002C1B6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B6B">
        <w:tab/>
      </w:r>
      <w:r w:rsidRPr="002C1B6B">
        <w:tab/>
        <w:t>Заключительные замечания по пятому периодическому докладу Азербайджана</w:t>
      </w:r>
      <w:r w:rsidRPr="00E63D36">
        <w:rPr>
          <w:b w:val="0"/>
          <w:sz w:val="20"/>
        </w:rPr>
        <w:footnoteReference w:customMarkFollows="1" w:id="1"/>
        <w:t>*</w:t>
      </w:r>
      <w:r w:rsidRPr="002C1B6B">
        <w:t xml:space="preserve"> 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</w:rPr>
      </w:pPr>
    </w:p>
    <w:p w:rsidR="002C1B6B" w:rsidRDefault="002C1B6B" w:rsidP="002C1B6B">
      <w:pPr>
        <w:pStyle w:val="SingleTxt"/>
        <w:rPr>
          <w:lang w:val="en-US"/>
        </w:rPr>
      </w:pPr>
      <w:r w:rsidRPr="002C1B6B">
        <w:t>1.</w:t>
      </w:r>
      <w:r w:rsidRPr="002C1B6B">
        <w:tab/>
        <w:t>Комитет рассмотрел пятый периодический доклад Азербайджана (</w:t>
      </w:r>
      <w:r w:rsidRPr="002C1B6B">
        <w:rPr>
          <w:lang w:val="en-GB"/>
        </w:rPr>
        <w:t>CEDAW</w:t>
      </w:r>
      <w:r w:rsidRPr="002C1B6B">
        <w:t>/</w:t>
      </w:r>
      <w:r w:rsidRPr="002C1B6B">
        <w:rPr>
          <w:lang w:val="en-GB"/>
        </w:rPr>
        <w:t>C</w:t>
      </w:r>
      <w:r w:rsidRPr="002C1B6B">
        <w:t>/</w:t>
      </w:r>
      <w:r w:rsidRPr="002C1B6B">
        <w:rPr>
          <w:lang w:val="en-GB"/>
        </w:rPr>
        <w:t>AZE</w:t>
      </w:r>
      <w:r w:rsidRPr="002C1B6B">
        <w:t>/5) в ходе 1279 и 1280-го заседаний, состоявшихся 18</w:t>
      </w:r>
      <w:r>
        <w:rPr>
          <w:lang w:val="en-US"/>
        </w:rPr>
        <w:t> </w:t>
      </w:r>
      <w:r w:rsidRPr="002C1B6B">
        <w:t>февраля 2015</w:t>
      </w:r>
      <w:r>
        <w:rPr>
          <w:lang w:val="en-US"/>
        </w:rPr>
        <w:t> </w:t>
      </w:r>
      <w:r w:rsidRPr="002C1B6B">
        <w:t xml:space="preserve">года (см. </w:t>
      </w:r>
      <w:r w:rsidRPr="002C1B6B">
        <w:rPr>
          <w:lang w:val="en-GB"/>
        </w:rPr>
        <w:t>CEDAW</w:t>
      </w:r>
      <w:r w:rsidRPr="002C1B6B">
        <w:t>/</w:t>
      </w:r>
      <w:r w:rsidRPr="002C1B6B">
        <w:rPr>
          <w:lang w:val="en-GB"/>
        </w:rPr>
        <w:t>C</w:t>
      </w:r>
      <w:r w:rsidRPr="002C1B6B">
        <w:t>/</w:t>
      </w:r>
      <w:r w:rsidRPr="002C1B6B">
        <w:rPr>
          <w:lang w:val="en-GB"/>
        </w:rPr>
        <w:t>SR</w:t>
      </w:r>
      <w:r w:rsidRPr="002C1B6B">
        <w:t>.1279 и 1280). Перечень тем и вопросов, подгото</w:t>
      </w:r>
      <w:r w:rsidRPr="002C1B6B">
        <w:t>в</w:t>
      </w:r>
      <w:r w:rsidRPr="002C1B6B">
        <w:t xml:space="preserve">ленный Комитетом, содержится в документе </w:t>
      </w:r>
      <w:r w:rsidRPr="002C1B6B">
        <w:rPr>
          <w:lang w:val="en-GB"/>
        </w:rPr>
        <w:t>CEDAW</w:t>
      </w:r>
      <w:r w:rsidRPr="002C1B6B">
        <w:t>/</w:t>
      </w:r>
      <w:r w:rsidRPr="002C1B6B">
        <w:rPr>
          <w:lang w:val="en-GB"/>
        </w:rPr>
        <w:t>C</w:t>
      </w:r>
      <w:r w:rsidRPr="002C1B6B">
        <w:t>/</w:t>
      </w:r>
      <w:r w:rsidRPr="002C1B6B">
        <w:rPr>
          <w:lang w:val="en-GB"/>
        </w:rPr>
        <w:t>AZE</w:t>
      </w:r>
      <w:r w:rsidRPr="002C1B6B">
        <w:t>/</w:t>
      </w:r>
      <w:r w:rsidRPr="002C1B6B">
        <w:rPr>
          <w:lang w:val="en-GB"/>
        </w:rPr>
        <w:t>Q</w:t>
      </w:r>
      <w:r w:rsidRPr="002C1B6B">
        <w:t xml:space="preserve">/5, а ответы Азербайджана — в документе </w:t>
      </w:r>
      <w:r w:rsidRPr="002C1B6B">
        <w:rPr>
          <w:lang w:val="en-GB"/>
        </w:rPr>
        <w:t>CEDAW</w:t>
      </w:r>
      <w:r w:rsidRPr="002C1B6B">
        <w:t>/</w:t>
      </w:r>
      <w:r w:rsidRPr="002C1B6B">
        <w:rPr>
          <w:lang w:val="en-GB"/>
        </w:rPr>
        <w:t>C</w:t>
      </w:r>
      <w:r w:rsidRPr="002C1B6B">
        <w:t>/</w:t>
      </w:r>
      <w:r w:rsidRPr="002C1B6B">
        <w:rPr>
          <w:lang w:val="en-GB"/>
        </w:rPr>
        <w:t>AZE</w:t>
      </w:r>
      <w:r w:rsidRPr="002C1B6B">
        <w:t>/</w:t>
      </w:r>
      <w:r w:rsidRPr="002C1B6B">
        <w:rPr>
          <w:lang w:val="en-GB"/>
        </w:rPr>
        <w:t>Q</w:t>
      </w:r>
      <w:r w:rsidRPr="002C1B6B">
        <w:t>/5/</w:t>
      </w:r>
      <w:r w:rsidRPr="002C1B6B">
        <w:rPr>
          <w:lang w:val="en-GB"/>
        </w:rPr>
        <w:t>Add</w:t>
      </w:r>
      <w:r w:rsidRPr="002C1B6B">
        <w:t>.1.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rPr>
          <w:lang w:val="en-GB"/>
        </w:rPr>
        <w:t>A</w:t>
      </w:r>
      <w:r w:rsidRPr="002C1B6B">
        <w:t>.</w:t>
      </w:r>
      <w:r w:rsidRPr="002C1B6B">
        <w:tab/>
        <w:t>Введение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2.</w:t>
      </w:r>
      <w:r w:rsidRPr="002C1B6B">
        <w:tab/>
        <w:t>Комитет выражает признательность государству-участнику за предста</w:t>
      </w:r>
      <w:r w:rsidRPr="002C1B6B">
        <w:t>в</w:t>
      </w:r>
      <w:r w:rsidRPr="002C1B6B">
        <w:t>ление пятого периодического доклада. Он также благодарит государство-участник за письменные ответы на перечень тем и вопросов, подготовленный предсессионной рабочей группой и приветствует конструктивный диалог с д</w:t>
      </w:r>
      <w:r w:rsidRPr="002C1B6B">
        <w:t>е</w:t>
      </w:r>
      <w:r w:rsidRPr="002C1B6B">
        <w:t>легацией, устный доклад делегации и дополнительные пояснения, предста</w:t>
      </w:r>
      <w:r w:rsidRPr="002C1B6B">
        <w:t>в</w:t>
      </w:r>
      <w:r w:rsidRPr="002C1B6B">
        <w:t xml:space="preserve">ленные в ответ на вопросы, которые задавались членами Комитета в устной форме в процессе диалога </w:t>
      </w:r>
    </w:p>
    <w:p w:rsidR="002C1B6B" w:rsidRDefault="002C1B6B" w:rsidP="002C1B6B">
      <w:pPr>
        <w:pStyle w:val="SingleTxt"/>
        <w:rPr>
          <w:lang w:val="en-US"/>
        </w:rPr>
      </w:pPr>
      <w:r w:rsidRPr="002C1B6B">
        <w:t>3. Комитет благодарит государство-участник за направление делегации выс</w:t>
      </w:r>
      <w:r w:rsidRPr="002C1B6B">
        <w:t>о</w:t>
      </w:r>
      <w:r w:rsidRPr="002C1B6B">
        <w:t>кого уровня, возглавляемой председателем Государственного комитета по д</w:t>
      </w:r>
      <w:r w:rsidRPr="002C1B6B">
        <w:t>е</w:t>
      </w:r>
      <w:r w:rsidRPr="002C1B6B">
        <w:t>лам семьи, женщин и детей Гижран Гусейновой и включающей в себя замест</w:t>
      </w:r>
      <w:r w:rsidRPr="002C1B6B">
        <w:t>и</w:t>
      </w:r>
      <w:r w:rsidRPr="002C1B6B">
        <w:t>телей министров внутренних дел, здравоохранения, труда и социальной защ</w:t>
      </w:r>
      <w:r w:rsidRPr="002C1B6B">
        <w:t>и</w:t>
      </w:r>
      <w:r w:rsidRPr="002C1B6B">
        <w:t>ты, экономики и промышленности, образования, молодежи и спорта, замест</w:t>
      </w:r>
      <w:r w:rsidRPr="002C1B6B">
        <w:t>и</w:t>
      </w:r>
      <w:r w:rsidRPr="002C1B6B">
        <w:t>теля председателя Государственного комитета по статистике, представителей министерств юстиции, иностранных дел и финансов, а также постоянного представителя Азербайджана при Отделении Организации Объединенных Наций и других международных организациях в Женеве.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2C1B6B">
        <w:tab/>
      </w:r>
      <w:r w:rsidRPr="002C1B6B">
        <w:rPr>
          <w:lang w:val="en-GB"/>
        </w:rPr>
        <w:t>B</w:t>
      </w:r>
      <w:r w:rsidRPr="002C1B6B">
        <w:t>.</w:t>
      </w:r>
      <w:r w:rsidRPr="002C1B6B">
        <w:tab/>
        <w:t xml:space="preserve">Позитивные аспекты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4.</w:t>
      </w:r>
      <w:r w:rsidRPr="002C1B6B">
        <w:tab/>
        <w:t>Комитет приветствует успехи, которых удалось добиться за время, пр</w:t>
      </w:r>
      <w:r w:rsidRPr="002C1B6B">
        <w:t>о</w:t>
      </w:r>
      <w:r w:rsidRPr="002C1B6B">
        <w:t>шедшее с момента рассмотрения им четвертого периодического доклада гос</w:t>
      </w:r>
      <w:r w:rsidRPr="002C1B6B">
        <w:t>у</w:t>
      </w:r>
      <w:r w:rsidRPr="002C1B6B">
        <w:t>дарства-участника (</w:t>
      </w:r>
      <w:r w:rsidRPr="002C1B6B">
        <w:rPr>
          <w:lang w:val="en-GB"/>
        </w:rPr>
        <w:t>CEDAW</w:t>
      </w:r>
      <w:r w:rsidRPr="002C1B6B">
        <w:t>/</w:t>
      </w:r>
      <w:r w:rsidRPr="002C1B6B">
        <w:rPr>
          <w:lang w:val="en-GB"/>
        </w:rPr>
        <w:t>C</w:t>
      </w:r>
      <w:r w:rsidRPr="002C1B6B">
        <w:t>/</w:t>
      </w:r>
      <w:hyperlink r:id="rId14" w:history="1">
        <w:r w:rsidRPr="002C1B6B">
          <w:rPr>
            <w:rStyle w:val="Hyperlink"/>
            <w:lang w:val="en-GB"/>
          </w:rPr>
          <w:t>AZE</w:t>
        </w:r>
      </w:hyperlink>
      <w:r w:rsidRPr="002C1B6B">
        <w:t>/</w:t>
      </w:r>
      <w:r w:rsidRPr="002C1B6B">
        <w:rPr>
          <w:lang w:val="en-GB"/>
        </w:rPr>
        <w:t>CO</w:t>
      </w:r>
      <w:r w:rsidRPr="002C1B6B">
        <w:t>/4), в том, что касается проведения р</w:t>
      </w:r>
      <w:r w:rsidRPr="002C1B6B">
        <w:t>е</w:t>
      </w:r>
      <w:r w:rsidRPr="002C1B6B">
        <w:t xml:space="preserve">форм законодательства и, в частности, принятия: 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a</w:t>
      </w:r>
      <w:r w:rsidRPr="002C1B6B">
        <w:t>)</w:t>
      </w:r>
      <w:r w:rsidRPr="002C1B6B">
        <w:tab/>
        <w:t>Закона о поправках в Семейный кодекс, устанавливающего 18</w:t>
      </w:r>
      <w:r>
        <w:rPr>
          <w:lang w:val="en-US"/>
        </w:rPr>
        <w:t> </w:t>
      </w:r>
      <w:r w:rsidRPr="002C1B6B">
        <w:t>лет в качестве минимального возраста вступления в брак для мужчин и женщин, 2011 год;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b</w:t>
      </w:r>
      <w:r w:rsidRPr="002C1B6B">
        <w:t>)</w:t>
      </w:r>
      <w:r w:rsidRPr="002C1B6B">
        <w:tab/>
        <w:t>поправок к Уголовному кодексу, предусматривающих уголовную о</w:t>
      </w:r>
      <w:r w:rsidRPr="002C1B6B">
        <w:t>т</w:t>
      </w:r>
      <w:r w:rsidRPr="002C1B6B">
        <w:t>ветственность за торговлю людьми и содержащих положение о браках по пр</w:t>
      </w:r>
      <w:r w:rsidRPr="002C1B6B">
        <w:t>и</w:t>
      </w:r>
      <w:r w:rsidRPr="002C1B6B">
        <w:t>нуждению и браках между несовершеннолетними (ст.176-1), 2011</w:t>
      </w:r>
      <w:r>
        <w:rPr>
          <w:lang w:val="en-US"/>
        </w:rPr>
        <w:t> </w:t>
      </w:r>
      <w:r w:rsidRPr="002C1B6B">
        <w:t>год;</w:t>
      </w:r>
    </w:p>
    <w:p w:rsidR="002C1B6B" w:rsidRPr="002C1B6B" w:rsidRDefault="002C1B6B" w:rsidP="002C1B6B">
      <w:pPr>
        <w:pStyle w:val="SingleTxt"/>
      </w:pPr>
      <w:r>
        <w:rPr>
          <w:lang w:val="en-US"/>
        </w:rPr>
        <w:tab/>
      </w:r>
      <w:r w:rsidRPr="002C1B6B">
        <w:rPr>
          <w:lang w:val="en-GB"/>
        </w:rPr>
        <w:t>c</w:t>
      </w:r>
      <w:r w:rsidRPr="002C1B6B">
        <w:t>)</w:t>
      </w:r>
      <w:r w:rsidRPr="002C1B6B">
        <w:tab/>
        <w:t>Закона о предотвращении бытового насилия, 2010</w:t>
      </w:r>
      <w:r>
        <w:rPr>
          <w:lang w:val="en-US"/>
        </w:rPr>
        <w:t> </w:t>
      </w:r>
      <w:r w:rsidRPr="002C1B6B">
        <w:t>год.</w:t>
      </w:r>
    </w:p>
    <w:p w:rsidR="002C1B6B" w:rsidRPr="002C1B6B" w:rsidRDefault="002C1B6B" w:rsidP="002C1B6B">
      <w:pPr>
        <w:pStyle w:val="SingleTxt"/>
      </w:pPr>
      <w:r w:rsidRPr="002C1B6B">
        <w:t>5.</w:t>
      </w:r>
      <w:r w:rsidRPr="002C1B6B">
        <w:tab/>
        <w:t>Комитет приветствует усилия государства-участника по совершенствов</w:t>
      </w:r>
      <w:r w:rsidRPr="002C1B6B">
        <w:t>а</w:t>
      </w:r>
      <w:r w:rsidRPr="002C1B6B">
        <w:t>нию собственной институциональной и программной базы в целях скорейшей ликвидации дискриминации в отношении женщин и поощрения гендерного р</w:t>
      </w:r>
      <w:r w:rsidRPr="002C1B6B">
        <w:t>а</w:t>
      </w:r>
      <w:r w:rsidRPr="002C1B6B">
        <w:t>венства, в частности за счет принятия: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a</w:t>
      </w:r>
      <w:r w:rsidRPr="002C1B6B">
        <w:t>)</w:t>
      </w:r>
      <w:r w:rsidRPr="002C1B6B">
        <w:tab/>
        <w:t>государственной программы социальной реабилитации и реинтегр</w:t>
      </w:r>
      <w:r w:rsidRPr="002C1B6B">
        <w:t>а</w:t>
      </w:r>
      <w:r w:rsidRPr="002C1B6B">
        <w:t>ции детей, ставших жертвами торговли людьми, принятой в 2014</w:t>
      </w:r>
      <w:r>
        <w:rPr>
          <w:lang w:val="en-US"/>
        </w:rPr>
        <w:t> </w:t>
      </w:r>
      <w:r w:rsidRPr="002C1B6B">
        <w:t>году;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b</w:t>
      </w:r>
      <w:r w:rsidRPr="002C1B6B">
        <w:t>)</w:t>
      </w:r>
      <w:r w:rsidRPr="002C1B6B">
        <w:tab/>
        <w:t>стратегического плана Министерства здравоохранения на 2014–2020</w:t>
      </w:r>
      <w:r>
        <w:rPr>
          <w:lang w:val="en-US"/>
        </w:rPr>
        <w:t> </w:t>
      </w:r>
      <w:r w:rsidRPr="002C1B6B">
        <w:t>годы, предусматривающего доступность современных методов контр</w:t>
      </w:r>
      <w:r w:rsidRPr="002C1B6B">
        <w:t>а</w:t>
      </w:r>
      <w:r w:rsidRPr="002C1B6B">
        <w:t>цепции и принятого в 2014 году;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c</w:t>
      </w:r>
      <w:r w:rsidRPr="002C1B6B">
        <w:t>)</w:t>
      </w:r>
      <w:r w:rsidRPr="002C1B6B">
        <w:tab/>
        <w:t>стратегии развития «Азербайджан: видение 2020», принятой в</w:t>
      </w:r>
      <w:r>
        <w:t xml:space="preserve"> 2012</w:t>
      </w:r>
      <w:r>
        <w:rPr>
          <w:lang w:val="en-US"/>
        </w:rPr>
        <w:t> </w:t>
      </w:r>
      <w:r w:rsidRPr="002C1B6B">
        <w:t>году и относящей вопросы гендерного равенства к числу сквозных целей;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d</w:t>
      </w:r>
      <w:r w:rsidRPr="002C1B6B">
        <w:t>)</w:t>
      </w:r>
      <w:r w:rsidRPr="002C1B6B">
        <w:tab/>
        <w:t>третьего национального плана действий (2014–2018</w:t>
      </w:r>
      <w:r>
        <w:rPr>
          <w:lang w:val="en-US"/>
        </w:rPr>
        <w:t> </w:t>
      </w:r>
      <w:r w:rsidRPr="002C1B6B">
        <w:t>годы) по бор</w:t>
      </w:r>
      <w:r w:rsidRPr="002C1B6B">
        <w:t>ь</w:t>
      </w:r>
      <w:r w:rsidRPr="002C1B6B">
        <w:t>бе с торговлей людьми.</w:t>
      </w:r>
    </w:p>
    <w:p w:rsidR="002C1B6B" w:rsidRPr="002C1B6B" w:rsidRDefault="002C1B6B" w:rsidP="002C1B6B">
      <w:pPr>
        <w:pStyle w:val="SingleTxt"/>
      </w:pPr>
      <w:r w:rsidRPr="002C1B6B">
        <w:t>6.</w:t>
      </w:r>
      <w:r w:rsidRPr="002C1B6B">
        <w:tab/>
        <w:t>Комитет с удовлетворением отмечает тот факт, что за период с момента рассмотрения предыдущего доклада государство-участник ратифицировало следующие международные договоры: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a</w:t>
      </w:r>
      <w:r w:rsidRPr="002C1B6B">
        <w:t>)</w:t>
      </w:r>
      <w:r w:rsidRPr="002C1B6B">
        <w:tab/>
        <w:t xml:space="preserve">Конвенция МОТ 1981 г. о трудящихся с семейными обязанностями (№ 156); </w:t>
      </w:r>
    </w:p>
    <w:p w:rsidR="002C1B6B" w:rsidRDefault="002C1B6B" w:rsidP="002C1B6B">
      <w:pPr>
        <w:pStyle w:val="SingleTxt"/>
        <w:rPr>
          <w:lang w:val="en-US"/>
        </w:rPr>
      </w:pPr>
      <w:r w:rsidRPr="002C1B6B">
        <w:tab/>
      </w:r>
      <w:r w:rsidRPr="002C1B6B">
        <w:rPr>
          <w:lang w:val="en-GB"/>
        </w:rPr>
        <w:t>b</w:t>
      </w:r>
      <w:r w:rsidRPr="002C1B6B">
        <w:t>)</w:t>
      </w:r>
      <w:r w:rsidRPr="002C1B6B">
        <w:tab/>
        <w:t>Конвенция МОТ 2000 года об охране материнства (№ 183).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35195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rPr>
          <w:lang w:val="en-GB"/>
        </w:rPr>
        <w:t>C</w:t>
      </w:r>
      <w:r w:rsidRPr="002C1B6B">
        <w:t>.</w:t>
      </w:r>
      <w:r w:rsidRPr="002C1B6B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2C1B6B">
        <w:t xml:space="preserve">рекомендации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 xml:space="preserve">Национальное Собрание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rPr>
          <w:b/>
        </w:rPr>
      </w:pPr>
      <w:r w:rsidRPr="002C1B6B">
        <w:t>7.</w:t>
      </w:r>
      <w:r w:rsidRPr="002C1B6B">
        <w:tab/>
      </w:r>
      <w:r w:rsidRPr="002C1B6B">
        <w:rPr>
          <w:b/>
        </w:rPr>
        <w:t>Комитет подчеркивает решающую роль законодательной власти в обеспечении полного осуществления Конвенции (см.</w:t>
      </w:r>
      <w:r>
        <w:rPr>
          <w:b/>
          <w:lang w:val="en-US"/>
        </w:rPr>
        <w:t> </w:t>
      </w:r>
      <w:r w:rsidRPr="002C1B6B">
        <w:rPr>
          <w:b/>
        </w:rPr>
        <w:t>заявление Комитета о его взаимоотношениях с парламентариями, принятое на его сорок пятой сессии в 2010</w:t>
      </w:r>
      <w:r>
        <w:rPr>
          <w:b/>
          <w:lang w:val="en-US"/>
        </w:rPr>
        <w:t> </w:t>
      </w:r>
      <w:r w:rsidRPr="002C1B6B">
        <w:rPr>
          <w:b/>
        </w:rPr>
        <w:t>году). Комитет предлагает парламенту, в соответствии с его мандатами, предпринять необходимые шаги по исполнению настоящих заключительных замечаний в период до представления следующего д</w:t>
      </w:r>
      <w:r w:rsidRPr="002C1B6B">
        <w:rPr>
          <w:b/>
        </w:rPr>
        <w:t>о</w:t>
      </w:r>
      <w:r w:rsidRPr="002C1B6B">
        <w:rPr>
          <w:b/>
        </w:rPr>
        <w:t>клада в соответствии с Конвенцией.</w:t>
      </w: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 xml:space="preserve">Информированность о Конвенции и Факультативном протоколе к ней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8.</w:t>
      </w:r>
      <w:r w:rsidRPr="002C1B6B">
        <w:tab/>
        <w:t>Комитет отмечает два решения гянджинского Апелляционного суда по делам Ахмедова и Мамедова, содержащие ссылки на Конвенцию, что отражено в ответах Азербайджана на перечень вопросов и ответов (</w:t>
      </w:r>
      <w:r w:rsidRPr="002C1B6B">
        <w:rPr>
          <w:lang w:val="en-GB"/>
        </w:rPr>
        <w:t>CEDAW</w:t>
      </w:r>
      <w:r w:rsidRPr="002C1B6B">
        <w:t>/</w:t>
      </w:r>
      <w:r w:rsidRPr="002C1B6B">
        <w:rPr>
          <w:lang w:val="en-GB"/>
        </w:rPr>
        <w:t>C</w:t>
      </w:r>
      <w:r w:rsidRPr="002C1B6B">
        <w:t>/</w:t>
      </w:r>
      <w:r w:rsidRPr="002C1B6B">
        <w:rPr>
          <w:lang w:val="en-GB"/>
        </w:rPr>
        <w:t>AZE</w:t>
      </w:r>
      <w:r w:rsidRPr="002C1B6B">
        <w:t>/</w:t>
      </w:r>
      <w:r w:rsidRPr="002C1B6B">
        <w:rPr>
          <w:lang w:val="en-GB"/>
        </w:rPr>
        <w:t>Q</w:t>
      </w:r>
      <w:r w:rsidRPr="002C1B6B">
        <w:t>/5/</w:t>
      </w:r>
      <w:r w:rsidRPr="002C1B6B">
        <w:rPr>
          <w:lang w:val="en-GB"/>
        </w:rPr>
        <w:t>Add</w:t>
      </w:r>
      <w:r w:rsidRPr="002C1B6B">
        <w:t>.1). Тем не менее он выражает обеспокоенность в св</w:t>
      </w:r>
      <w:r w:rsidRPr="002C1B6B">
        <w:t>я</w:t>
      </w:r>
      <w:r w:rsidRPr="002C1B6B">
        <w:t>зи с недостаточным уровнем информированности о Конвенции и ее непосре</w:t>
      </w:r>
      <w:r w:rsidRPr="002C1B6B">
        <w:t>д</w:t>
      </w:r>
      <w:r w:rsidRPr="002C1B6B">
        <w:t xml:space="preserve">ственного применения, а также в связи с недостаточным количеством дел о дискриминации по половому и гендерному признаку.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9.</w:t>
      </w:r>
      <w:r w:rsidRPr="002C1B6B">
        <w:tab/>
      </w:r>
      <w:r w:rsidRPr="002C1B6B">
        <w:rPr>
          <w:b/>
          <w:bCs/>
        </w:rPr>
        <w:t>Комитет рекомендует государству-участнику</w:t>
      </w:r>
      <w:r w:rsidRPr="002C1B6B">
        <w:rPr>
          <w:b/>
        </w:rPr>
        <w:t xml:space="preserve">: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повышать осведомленность женщин об их правах в соотве</w:t>
      </w:r>
      <w:r w:rsidRPr="002C1B6B">
        <w:rPr>
          <w:b/>
        </w:rPr>
        <w:t>т</w:t>
      </w:r>
      <w:r w:rsidRPr="002C1B6B">
        <w:rPr>
          <w:b/>
        </w:rPr>
        <w:t>ствии с Конвенцией, и о процедурах в рамках Факультативного протокола к ней;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побуждать женщин сообщать о случаях дискриминации по пр</w:t>
      </w:r>
      <w:r w:rsidRPr="002C1B6B">
        <w:rPr>
          <w:b/>
        </w:rPr>
        <w:t>и</w:t>
      </w:r>
      <w:r w:rsidRPr="002C1B6B">
        <w:rPr>
          <w:b/>
        </w:rPr>
        <w:t xml:space="preserve">знаку пола и гендерной принадлежности соответствующим судебным и квазисудебным органам; 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продолжить укрепление системы юридического образования и внедрение программ по наращиванию потенциала судей, прокуроров и а</w:t>
      </w:r>
      <w:r w:rsidRPr="002C1B6B">
        <w:rPr>
          <w:b/>
        </w:rPr>
        <w:t>д</w:t>
      </w:r>
      <w:r w:rsidRPr="002C1B6B">
        <w:rPr>
          <w:b/>
        </w:rPr>
        <w:t>вокатов в области применения Конвенции, Факультативного протокола, общих рекомендаций Комитета и мнений Комитета по отдельным сообщ</w:t>
      </w:r>
      <w:r w:rsidRPr="002C1B6B">
        <w:rPr>
          <w:b/>
        </w:rPr>
        <w:t>е</w:t>
      </w:r>
      <w:r w:rsidRPr="002C1B6B">
        <w:rPr>
          <w:b/>
        </w:rPr>
        <w:t>ниям и расследованиям, а также дать им возможность применять и/или ссылаться на положения Конвенции напрямую для толкования наци</w:t>
      </w:r>
      <w:r w:rsidRPr="002C1B6B">
        <w:rPr>
          <w:b/>
        </w:rPr>
        <w:t>о</w:t>
      </w:r>
      <w:r w:rsidRPr="002C1B6B">
        <w:rPr>
          <w:b/>
        </w:rPr>
        <w:t>нального законодательства в соответствии с Конвенцией.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Участие женщин в мирных процессах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10.</w:t>
      </w:r>
      <w:r w:rsidRPr="002C1B6B">
        <w:tab/>
        <w:t>Комитет отмечает усилия государства-участника по вовлечению большего числа женщин в инициативы миростроительства и высоко оценивает создание Регионального конгресса женщин Южного Кавказа для осуществления этой задачи. Комитет приветствует признание делегацией государства-участника важности разработки национального плана действий для осуществления рез</w:t>
      </w:r>
      <w:r w:rsidRPr="002C1B6B">
        <w:t>о</w:t>
      </w:r>
      <w:r w:rsidRPr="002C1B6B">
        <w:t>люции Совета Безопасности 1325 (2000). Вместе с тем Комитет выражает с</w:t>
      </w:r>
      <w:r w:rsidRPr="002C1B6B">
        <w:t>о</w:t>
      </w:r>
      <w:r w:rsidRPr="002C1B6B">
        <w:t>жаление в связи с отсутствием четких сроков принятия национального плана действий.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11.</w:t>
      </w:r>
      <w:r w:rsidRPr="002C1B6B">
        <w:tab/>
      </w:r>
      <w:r w:rsidRPr="002C1B6B">
        <w:rPr>
          <w:b/>
        </w:rPr>
        <w:t>Комитет призывает государство-участник разработать и принять в четкие сроки национальный</w:t>
      </w:r>
      <w:r w:rsidRPr="002C1B6B">
        <w:t xml:space="preserve"> </w:t>
      </w:r>
      <w:r w:rsidRPr="002C1B6B">
        <w:rPr>
          <w:b/>
        </w:rPr>
        <w:t>план действий по осуществлению резолюции Совета Безопасности 1325 (2000) в сотрудничестве с представителями же</w:t>
      </w:r>
      <w:r w:rsidRPr="002C1B6B">
        <w:rPr>
          <w:b/>
        </w:rPr>
        <w:t>н</w:t>
      </w:r>
      <w:r w:rsidRPr="002C1B6B">
        <w:rPr>
          <w:b/>
        </w:rPr>
        <w:t>ских организаций: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принять во внимание весь спектр вопросов, включенных в п</w:t>
      </w:r>
      <w:r w:rsidRPr="002C1B6B">
        <w:rPr>
          <w:b/>
        </w:rPr>
        <w:t>о</w:t>
      </w:r>
      <w:r w:rsidRPr="002C1B6B">
        <w:rPr>
          <w:b/>
        </w:rPr>
        <w:t>вестку дня Совета Безопасности, касающуюся женщин и мира и безопа</w:t>
      </w:r>
      <w:r w:rsidRPr="002C1B6B">
        <w:rPr>
          <w:b/>
        </w:rPr>
        <w:t>с</w:t>
      </w:r>
      <w:r w:rsidRPr="002C1B6B">
        <w:rPr>
          <w:b/>
        </w:rPr>
        <w:t>ности, в соответствии с резолюциями 1820 (2008), 1888 (2009), 1889 (2009) и</w:t>
      </w:r>
      <w:r w:rsidRPr="002C1B6B">
        <w:rPr>
          <w:b/>
          <w:lang w:val="en-GB"/>
        </w:rPr>
        <w:t> </w:t>
      </w:r>
      <w:bookmarkStart w:id="1" w:name="hit14"/>
      <w:bookmarkEnd w:id="1"/>
      <w:r w:rsidRPr="002C1B6B">
        <w:rPr>
          <w:b/>
        </w:rPr>
        <w:t>2122</w:t>
      </w:r>
      <w:r w:rsidRPr="002C1B6B">
        <w:rPr>
          <w:b/>
          <w:lang w:val="en-GB"/>
        </w:rPr>
        <w:t> </w:t>
      </w:r>
      <w:r w:rsidRPr="002C1B6B">
        <w:rPr>
          <w:b/>
        </w:rPr>
        <w:t>(</w:t>
      </w:r>
      <w:bookmarkStart w:id="2" w:name="hit_last"/>
      <w:bookmarkEnd w:id="2"/>
      <w:r w:rsidRPr="002C1B6B">
        <w:rPr>
          <w:b/>
        </w:rPr>
        <w:t>2013) Совета Безопасности, а также общей рекомендацией №</w:t>
      </w:r>
      <w:r>
        <w:rPr>
          <w:b/>
          <w:lang w:val="en-US"/>
        </w:rPr>
        <w:t> </w:t>
      </w:r>
      <w:r w:rsidRPr="002C1B6B">
        <w:rPr>
          <w:b/>
        </w:rPr>
        <w:t xml:space="preserve">30 Комитета, касающейся положения женщин в условиях предотвращения конфликтов, в конфликтных и постконфликтных ситуациях;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обеспечить участие женщин в качестве посредников и участн</w:t>
      </w:r>
      <w:r w:rsidRPr="002C1B6B">
        <w:rPr>
          <w:b/>
        </w:rPr>
        <w:t>и</w:t>
      </w:r>
      <w:r w:rsidRPr="002C1B6B">
        <w:rPr>
          <w:b/>
        </w:rPr>
        <w:t>ков переговоров во всех усилиях по проведению мирных переговоров, включая переговоры, инициированные третьими государствами, участв</w:t>
      </w:r>
      <w:r w:rsidRPr="002C1B6B">
        <w:rPr>
          <w:b/>
        </w:rPr>
        <w:t>у</w:t>
      </w:r>
      <w:r w:rsidRPr="002C1B6B">
        <w:rPr>
          <w:b/>
        </w:rPr>
        <w:t>ющими в процессах урегулирования конфликтов самостоятельно или в качестве членов международных организаций;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предоставить женщинам возможности обучения навыкам рук</w:t>
      </w:r>
      <w:r w:rsidRPr="002C1B6B">
        <w:rPr>
          <w:b/>
        </w:rPr>
        <w:t>о</w:t>
      </w:r>
      <w:r w:rsidRPr="002C1B6B">
        <w:rPr>
          <w:b/>
        </w:rPr>
        <w:t>водства для обеспечения их эффективного участия в урегулировании ко</w:t>
      </w:r>
      <w:r w:rsidRPr="002C1B6B">
        <w:rPr>
          <w:b/>
        </w:rPr>
        <w:t>н</w:t>
      </w:r>
      <w:r w:rsidRPr="002C1B6B">
        <w:rPr>
          <w:b/>
        </w:rPr>
        <w:t>фликтов и постконфликтных политических процессах.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Внутренне перемещенные женщины и девочки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12.</w:t>
      </w:r>
      <w:r w:rsidRPr="002C1B6B">
        <w:tab/>
        <w:t>Комитет принимает к сведению информацию о государственных пр</w:t>
      </w:r>
      <w:r w:rsidRPr="002C1B6B">
        <w:t>о</w:t>
      </w:r>
      <w:r w:rsidRPr="002C1B6B">
        <w:t>граммах, осуществленных за последние годы и направленных на оказание по</w:t>
      </w:r>
      <w:r w:rsidRPr="002C1B6B">
        <w:t>д</w:t>
      </w:r>
      <w:r w:rsidRPr="002C1B6B">
        <w:t>держки внутренне перемещенным лицам, большинство которых составляют женщины и девочки. В то же время Комитет выражает обеспокоенность в связи с условиями их жизни и высоким уровнем безработицы, а также отсутствием у таких женщин и девочек возможностей заниматься деятельностью, принос</w:t>
      </w:r>
      <w:r w:rsidRPr="002C1B6B">
        <w:t>я</w:t>
      </w:r>
      <w:r w:rsidRPr="002C1B6B">
        <w:t>щей доход. Комитет также обеспокоен тем, что внутренне перемещенные же</w:t>
      </w:r>
      <w:r w:rsidRPr="002C1B6B">
        <w:t>н</w:t>
      </w:r>
      <w:r w:rsidRPr="002C1B6B">
        <w:t>щины и девочки подвергаются высокому риску стать жертвами бытового нас</w:t>
      </w:r>
      <w:r w:rsidRPr="002C1B6B">
        <w:t>и</w:t>
      </w:r>
      <w:r w:rsidRPr="002C1B6B">
        <w:t>лия, ранних и принудительных браков, эксплуатации труда и торговли людьми, нищеты и дискриминации в вопросах получения доступа к образованию, здр</w:t>
      </w:r>
      <w:r w:rsidRPr="002C1B6B">
        <w:t>а</w:t>
      </w:r>
      <w:r w:rsidRPr="002C1B6B">
        <w:t>воохранению и участию в политической и общественной жизни. Комитет та</w:t>
      </w:r>
      <w:r w:rsidRPr="002C1B6B">
        <w:t>к</w:t>
      </w:r>
      <w:r w:rsidRPr="002C1B6B">
        <w:t>же обеспокоен ограниченным участием внутренне перемещенных женщин в планировании и осуществлении политики и программ, направленных на уд</w:t>
      </w:r>
      <w:r w:rsidRPr="002C1B6B">
        <w:t>о</w:t>
      </w:r>
      <w:r w:rsidRPr="002C1B6B">
        <w:t>влетворение их нужд, и недостаточным консультированием с ними.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13.</w:t>
      </w:r>
      <w:r w:rsidRPr="002C1B6B">
        <w:tab/>
      </w:r>
      <w:r w:rsidRPr="002C1B6B">
        <w:rPr>
          <w:b/>
        </w:rPr>
        <w:t>Комитет рекомендует государству-участнику: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обеспечить безопасность внутренне перемещенных женщин и девочек и принять меры для их защиты, особенно в случаях проявления насилия, уделять больше внимания предотвращению насилия в отнош</w:t>
      </w:r>
      <w:r w:rsidRPr="002C1B6B">
        <w:rPr>
          <w:b/>
        </w:rPr>
        <w:t>е</w:t>
      </w:r>
      <w:r w:rsidRPr="002C1B6B">
        <w:rPr>
          <w:b/>
        </w:rPr>
        <w:t>нии внутренне перемещенных женщин и девочек и преследовать вино</w:t>
      </w:r>
      <w:r w:rsidRPr="002C1B6B">
        <w:rPr>
          <w:b/>
        </w:rPr>
        <w:t>в</w:t>
      </w:r>
      <w:r w:rsidRPr="002C1B6B">
        <w:rPr>
          <w:b/>
        </w:rPr>
        <w:t>ных в судебном порядке;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выделить достаточные ресурсы для удовлетворения потребн</w:t>
      </w:r>
      <w:r w:rsidRPr="002C1B6B">
        <w:rPr>
          <w:b/>
        </w:rPr>
        <w:t>о</w:t>
      </w:r>
      <w:r w:rsidRPr="002C1B6B">
        <w:rPr>
          <w:b/>
        </w:rPr>
        <w:t>стей внутренне перемещенных женщин, касающихся, в первую очередь, наличия надлежащих возможностей для получения дохода и образования для них и их детей;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обеспечить внутренне перемещенным женщинам и девочкам надлежащий доступ к услугам здравоохранения и образования и свободу передвижения.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Национальный механизм по улучшению положения женщин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14.</w:t>
      </w:r>
      <w:r w:rsidRPr="002C1B6B">
        <w:tab/>
        <w:t>Комитет с обеспокоенностью отмечает, что, несмотря на поддержку со стороны политического руководства, усилиям Государственного комитета по делам семьи, женщин и детей, направленные на содействие улучшению пол</w:t>
      </w:r>
      <w:r w:rsidRPr="002C1B6B">
        <w:t>о</w:t>
      </w:r>
      <w:r w:rsidRPr="002C1B6B">
        <w:t>жения женщин, препятствует нечеткий и фрагментарный мандат, а также о</w:t>
      </w:r>
      <w:r w:rsidRPr="002C1B6B">
        <w:t>т</w:t>
      </w:r>
      <w:r w:rsidRPr="002C1B6B">
        <w:t>сутствие полномочий для эффективного отражения проблемы гендерного р</w:t>
      </w:r>
      <w:r w:rsidRPr="002C1B6B">
        <w:t>а</w:t>
      </w:r>
      <w:r w:rsidRPr="002C1B6B">
        <w:t>венства во всех процессах разработки политики на общегосударственном уровне. Комитет обеспокоен тем, что координационные центры по гендерным вопросам в соответствующих правительственных учреждениях не занимают тот уровень, который позволил бы им принимать участие в процессах принятия решений, а также тем, что такие центры существуют не во всех регионах и не имеют возможности эффективно содействовать включению гендерной пробл</w:t>
      </w:r>
      <w:r w:rsidRPr="002C1B6B">
        <w:t>е</w:t>
      </w:r>
      <w:r w:rsidRPr="002C1B6B">
        <w:t>матики во все законы, программы, политику и проекты. Комитет также обесп</w:t>
      </w:r>
      <w:r w:rsidRPr="002C1B6B">
        <w:t>о</w:t>
      </w:r>
      <w:r w:rsidRPr="002C1B6B">
        <w:t>коен тем, что так и не был подготовлен национальный план действий, напра</w:t>
      </w:r>
      <w:r w:rsidRPr="002C1B6B">
        <w:t>в</w:t>
      </w:r>
      <w:r w:rsidRPr="002C1B6B">
        <w:t>ленный на поощрение гендерного равенства и ликвидацию разрыва между р</w:t>
      </w:r>
      <w:r w:rsidRPr="002C1B6B">
        <w:t>а</w:t>
      </w:r>
      <w:r w:rsidRPr="002C1B6B">
        <w:t xml:space="preserve">венством де-факто и де-юре.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15.</w:t>
      </w:r>
      <w:r w:rsidRPr="002C1B6B">
        <w:tab/>
      </w:r>
      <w:r w:rsidRPr="002C1B6B">
        <w:rPr>
          <w:b/>
        </w:rPr>
        <w:t xml:space="preserve">Комитет рекомендует государству-участнику: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укреплять потенциал</w:t>
      </w:r>
      <w:r w:rsidRPr="002C1B6B">
        <w:t xml:space="preserve"> </w:t>
      </w:r>
      <w:r w:rsidRPr="002C1B6B">
        <w:rPr>
          <w:b/>
        </w:rPr>
        <w:t>Государственного комитета по делам с</w:t>
      </w:r>
      <w:r w:rsidRPr="002C1B6B">
        <w:rPr>
          <w:b/>
        </w:rPr>
        <w:t>е</w:t>
      </w:r>
      <w:r w:rsidRPr="002C1B6B">
        <w:rPr>
          <w:b/>
        </w:rPr>
        <w:t>мьи, женщин и детей за счет предоставления ему статуса полноправного министерства в целях повышения эффективности его работы в качестве национального механизма по улучшению положения женщин и полного осуществления Конвенции; очертить четкий круг полномочий координ</w:t>
      </w:r>
      <w:r w:rsidRPr="002C1B6B">
        <w:rPr>
          <w:b/>
        </w:rPr>
        <w:t>а</w:t>
      </w:r>
      <w:r w:rsidRPr="002C1B6B">
        <w:rPr>
          <w:b/>
        </w:rPr>
        <w:t>ционных центров по гендерным вопросам, действующих в правител</w:t>
      </w:r>
      <w:r w:rsidRPr="002C1B6B">
        <w:rPr>
          <w:b/>
        </w:rPr>
        <w:t>ь</w:t>
      </w:r>
      <w:r w:rsidRPr="002C1B6B">
        <w:rPr>
          <w:b/>
        </w:rPr>
        <w:t>ственных учреждениях, и предоставить им надлежащие человеческие, ф</w:t>
      </w:r>
      <w:r w:rsidRPr="002C1B6B">
        <w:rPr>
          <w:b/>
        </w:rPr>
        <w:t>и</w:t>
      </w:r>
      <w:r w:rsidRPr="002C1B6B">
        <w:rPr>
          <w:b/>
        </w:rPr>
        <w:t xml:space="preserve">нансовые и технические ресурсы; </w:t>
      </w:r>
    </w:p>
    <w:p w:rsidR="002C1B6B" w:rsidRPr="002C1B6B" w:rsidRDefault="002C1B6B" w:rsidP="002C1B6B">
      <w:pPr>
        <w:pStyle w:val="SingleTxt"/>
        <w:rPr>
          <w:b/>
        </w:rPr>
      </w:pPr>
      <w:r>
        <w:rPr>
          <w:b/>
          <w:lang w:val="en-GB"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 xml:space="preserve">принять национальный план действий по гендерному равенству и улучшению положения женщин, с учетом, в том числе, рекомендаций, содержащихся в настоящих заключительных замечаниях; </w:t>
      </w:r>
    </w:p>
    <w:p w:rsidR="002C1B6B" w:rsidRDefault="002C1B6B" w:rsidP="002C1B6B">
      <w:pPr>
        <w:pStyle w:val="SingleTxt"/>
        <w:rPr>
          <w:b/>
          <w:lang w:val="en-US"/>
        </w:rPr>
      </w:pPr>
      <w:r>
        <w:rPr>
          <w:b/>
          <w:lang w:val="en-GB"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 xml:space="preserve">определить четкий круг полномочий координационных центров по гендерным вопросам во всех регионах и подразделениях и обеспечить им позицию, дающую возможность принимать решения. 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Неправительственные организации и защитники прав женщин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16.</w:t>
      </w:r>
      <w:r w:rsidRPr="002C1B6B">
        <w:tab/>
        <w:t>Комитет с обеспокоенностью отмечает, что ряд поправок к законодател</w:t>
      </w:r>
      <w:r w:rsidRPr="002C1B6B">
        <w:t>ь</w:t>
      </w:r>
      <w:r w:rsidRPr="002C1B6B">
        <w:t>ству, принятых в 2014</w:t>
      </w:r>
      <w:r>
        <w:rPr>
          <w:lang w:val="en-US"/>
        </w:rPr>
        <w:t> </w:t>
      </w:r>
      <w:r w:rsidRPr="002C1B6B">
        <w:t>году, могут негативно отразиться на способности непр</w:t>
      </w:r>
      <w:r w:rsidRPr="002C1B6B">
        <w:t>а</w:t>
      </w:r>
      <w:r w:rsidRPr="002C1B6B">
        <w:t>вительственных организаций действовать в стране. Несмотря на необход</w:t>
      </w:r>
      <w:r w:rsidRPr="002C1B6B">
        <w:t>и</w:t>
      </w:r>
      <w:r w:rsidRPr="002C1B6B">
        <w:t>мость регулирования и обеспечения транспарентного финансирования, Ком</w:t>
      </w:r>
      <w:r w:rsidRPr="002C1B6B">
        <w:t>и</w:t>
      </w:r>
      <w:r w:rsidRPr="002C1B6B">
        <w:t>тет полагает, что некоторые из поправок, принятых в 2014</w:t>
      </w:r>
      <w:r>
        <w:rPr>
          <w:lang w:val="en-US"/>
        </w:rPr>
        <w:t> </w:t>
      </w:r>
      <w:r w:rsidRPr="002C1B6B">
        <w:t>году, могут отриц</w:t>
      </w:r>
      <w:r w:rsidRPr="002C1B6B">
        <w:t>а</w:t>
      </w:r>
      <w:r w:rsidRPr="002C1B6B">
        <w:t>тельно повлиять на деятельность неправительственных организаций и орган</w:t>
      </w:r>
      <w:r w:rsidRPr="002C1B6B">
        <w:t>и</w:t>
      </w:r>
      <w:r w:rsidRPr="002C1B6B">
        <w:t>заций гражданского общества и в особенности женских организаций, и нена</w:t>
      </w:r>
      <w:r w:rsidRPr="002C1B6B">
        <w:t>д</w:t>
      </w:r>
      <w:r w:rsidRPr="002C1B6B">
        <w:t>лежащим образом ограничить работу. Комитет также испытывает озабоче</w:t>
      </w:r>
      <w:r w:rsidRPr="002C1B6B">
        <w:t>н</w:t>
      </w:r>
      <w:r w:rsidRPr="002C1B6B">
        <w:t>ность в связи с сообщениями об ограничениях работы женщин-журналисток и защитников прав человека, в том числе случаях арестов и задержаний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17.</w:t>
      </w:r>
      <w:r w:rsidRPr="002C1B6B">
        <w:tab/>
      </w:r>
      <w:r w:rsidRPr="002C1B6B">
        <w:rPr>
          <w:b/>
        </w:rPr>
        <w:t>Комитет настоятельно призывает государство-участник:</w:t>
      </w:r>
    </w:p>
    <w:p w:rsidR="002C1B6B" w:rsidRPr="002C1B6B" w:rsidRDefault="002C1B6B" w:rsidP="002C1B6B">
      <w:pPr>
        <w:pStyle w:val="SingleTxt"/>
        <w:rPr>
          <w:b/>
        </w:rPr>
      </w:pPr>
      <w:r>
        <w:rPr>
          <w:b/>
          <w:lang w:val="en-GB"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 xml:space="preserve"> пересмотреть поправки к законодательству и принять меры для того, чтобы они не оказывали негативное воздействие на деятельность н</w:t>
      </w:r>
      <w:r w:rsidRPr="002C1B6B">
        <w:rPr>
          <w:b/>
        </w:rPr>
        <w:t>е</w:t>
      </w:r>
      <w:r w:rsidRPr="002C1B6B">
        <w:rPr>
          <w:b/>
        </w:rPr>
        <w:t>правительственных организаций и организаций гражданского общества, в особенности женских организаций, а также обеспечить благоприятную среду для свободного создания и работы женских организаций и мобил</w:t>
      </w:r>
      <w:r w:rsidRPr="002C1B6B">
        <w:rPr>
          <w:b/>
        </w:rPr>
        <w:t>и</w:t>
      </w:r>
      <w:r w:rsidRPr="002C1B6B">
        <w:rPr>
          <w:b/>
        </w:rPr>
        <w:t>зации необходимых им ресурсов;</w:t>
      </w:r>
    </w:p>
    <w:p w:rsidR="002C1B6B" w:rsidRDefault="002C1B6B" w:rsidP="002C1B6B">
      <w:pPr>
        <w:pStyle w:val="SingleTxt"/>
        <w:rPr>
          <w:b/>
          <w:lang w:val="en-US"/>
        </w:rPr>
      </w:pPr>
      <w:r>
        <w:rPr>
          <w:b/>
          <w:lang w:val="en-GB"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обеспечить полное соблюдение прав женщин-журналисток и правозащитников.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2C1B6B">
        <w:t xml:space="preserve"> </w:t>
      </w:r>
      <w:r w:rsidRPr="002C1B6B">
        <w:tab/>
      </w:r>
      <w:r w:rsidRPr="002C1B6B">
        <w:tab/>
      </w:r>
      <w:r w:rsidRPr="002C1B6B">
        <w:rPr>
          <w:lang w:val="en-GB"/>
        </w:rPr>
        <w:t>Временные специальные меры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GB"/>
        </w:rPr>
      </w:pPr>
    </w:p>
    <w:p w:rsidR="002C1B6B" w:rsidRPr="002C1B6B" w:rsidRDefault="002C1B6B" w:rsidP="002C1B6B">
      <w:pPr>
        <w:pStyle w:val="SingleTxt"/>
      </w:pPr>
      <w:r w:rsidRPr="002C1B6B">
        <w:t>18.</w:t>
      </w:r>
      <w:r w:rsidRPr="002C1B6B">
        <w:tab/>
        <w:t>Комитет обеспокоен тем, что, несмотря на положение ст.</w:t>
      </w:r>
      <w:r>
        <w:rPr>
          <w:lang w:val="en-US"/>
        </w:rPr>
        <w:t> </w:t>
      </w:r>
      <w:r w:rsidRPr="002C1B6B">
        <w:t>3.2.6 закона о гарантиях гендерного равенства, государство-участник не в полной мере и</w:t>
      </w:r>
      <w:r w:rsidRPr="002C1B6B">
        <w:t>с</w:t>
      </w:r>
      <w:r w:rsidRPr="002C1B6B">
        <w:t>пользует временные специальные меры для обеспечения скорейшего равенства де-факто и решения проблемы недостаточной представленности женщин в го</w:t>
      </w:r>
      <w:r w:rsidRPr="002C1B6B">
        <w:t>с</w:t>
      </w:r>
      <w:r w:rsidRPr="002C1B6B">
        <w:t>ударственной и политической жизни страны, а также положения ущемленных и маргинализированных категорий женщин, подвергающихся пересекающимся формам дискриминации, таких как сельские женщины, женщины-инвалиды, внутренне перемещенные женщины, беженки и пожилые женщины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19.</w:t>
      </w:r>
      <w:r w:rsidRPr="002C1B6B">
        <w:tab/>
      </w:r>
      <w:r w:rsidRPr="002C1B6B">
        <w:rPr>
          <w:b/>
        </w:rPr>
        <w:t>Комитет призывает государство-участник принять временные спец</w:t>
      </w:r>
      <w:r w:rsidRPr="002C1B6B">
        <w:rPr>
          <w:b/>
        </w:rPr>
        <w:t>и</w:t>
      </w:r>
      <w:r w:rsidRPr="002C1B6B">
        <w:rPr>
          <w:b/>
        </w:rPr>
        <w:t>альные меры, включая квоты, в соответствии с пунктом</w:t>
      </w:r>
      <w:r>
        <w:rPr>
          <w:b/>
          <w:lang w:val="en-US"/>
        </w:rPr>
        <w:t> </w:t>
      </w:r>
      <w:r w:rsidRPr="002C1B6B">
        <w:rPr>
          <w:b/>
        </w:rPr>
        <w:t>1 статьи</w:t>
      </w:r>
      <w:r>
        <w:rPr>
          <w:b/>
          <w:lang w:val="en-US"/>
        </w:rPr>
        <w:t> </w:t>
      </w:r>
      <w:r w:rsidRPr="002C1B6B">
        <w:rPr>
          <w:b/>
        </w:rPr>
        <w:t>4 Ко</w:t>
      </w:r>
      <w:r w:rsidRPr="002C1B6B">
        <w:rPr>
          <w:b/>
        </w:rPr>
        <w:t>н</w:t>
      </w:r>
      <w:r w:rsidRPr="002C1B6B">
        <w:rPr>
          <w:b/>
        </w:rPr>
        <w:t>венции и принятой Комитетом общей рекомендацией №</w:t>
      </w:r>
      <w:r>
        <w:rPr>
          <w:b/>
          <w:lang w:val="en-US"/>
        </w:rPr>
        <w:t> </w:t>
      </w:r>
      <w:r w:rsidRPr="002C1B6B">
        <w:rPr>
          <w:b/>
        </w:rPr>
        <w:t>25, в рамках нео</w:t>
      </w:r>
      <w:r w:rsidRPr="002C1B6B">
        <w:rPr>
          <w:b/>
        </w:rPr>
        <w:t>б</w:t>
      </w:r>
      <w:r w:rsidRPr="002C1B6B">
        <w:rPr>
          <w:b/>
        </w:rPr>
        <w:t>ходимой стратегии, направленной на ускорение достижения существенн</w:t>
      </w:r>
      <w:r w:rsidRPr="002C1B6B">
        <w:rPr>
          <w:b/>
        </w:rPr>
        <w:t>о</w:t>
      </w:r>
      <w:r w:rsidRPr="002C1B6B">
        <w:rPr>
          <w:b/>
        </w:rPr>
        <w:t>го гендерного равенства между мужчинами и женщинами. Он также рек</w:t>
      </w:r>
      <w:r w:rsidRPr="002C1B6B">
        <w:rPr>
          <w:b/>
        </w:rPr>
        <w:t>о</w:t>
      </w:r>
      <w:r w:rsidRPr="002C1B6B">
        <w:rPr>
          <w:b/>
        </w:rPr>
        <w:t>мендует государству-участнику принять временные специальные меры, адресованные ущемленным и маргинализированным группам женщин, включая сельских женщин, женщин-инвалидов, внутренне перемещенных женщин, беженок и пожилых женщин, оценить воздействие таких мер и опубликовать выводы этой оценки, включая данные по гендерной стат</w:t>
      </w:r>
      <w:r w:rsidRPr="002C1B6B">
        <w:rPr>
          <w:b/>
        </w:rPr>
        <w:t>и</w:t>
      </w:r>
      <w:r w:rsidRPr="002C1B6B">
        <w:rPr>
          <w:b/>
        </w:rPr>
        <w:t xml:space="preserve">стике. 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Стереотипы и вредная практика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20.</w:t>
      </w:r>
      <w:r w:rsidRPr="002C1B6B">
        <w:tab/>
        <w:t>Комитет с обеспокоенностью отмечает, что, несмотря на рекомендации, содержавшиеся в предыдущих заключительных замечаниях (</w:t>
      </w:r>
      <w:hyperlink r:id="rId15" w:history="1">
        <w:r w:rsidRPr="002C1B6B">
          <w:rPr>
            <w:rStyle w:val="Hyperlink"/>
            <w:lang w:val="en-GB"/>
          </w:rPr>
          <w:t>CEDAW</w:t>
        </w:r>
        <w:r w:rsidRPr="002C1B6B">
          <w:rPr>
            <w:rStyle w:val="Hyperlink"/>
          </w:rPr>
          <w:t>/</w:t>
        </w:r>
        <w:r w:rsidRPr="002C1B6B">
          <w:rPr>
            <w:rStyle w:val="Hyperlink"/>
            <w:lang w:val="en-GB"/>
          </w:rPr>
          <w:t>C</w:t>
        </w:r>
        <w:r w:rsidRPr="002C1B6B">
          <w:rPr>
            <w:rStyle w:val="Hyperlink"/>
          </w:rPr>
          <w:t>/</w:t>
        </w:r>
        <w:r w:rsidRPr="002C1B6B">
          <w:rPr>
            <w:rStyle w:val="Hyperlink"/>
            <w:lang w:val="en-GB"/>
          </w:rPr>
          <w:t>AZE</w:t>
        </w:r>
        <w:r w:rsidRPr="002C1B6B">
          <w:rPr>
            <w:rStyle w:val="Hyperlink"/>
          </w:rPr>
          <w:t>/</w:t>
        </w:r>
        <w:r w:rsidRPr="002C1B6B">
          <w:rPr>
            <w:rStyle w:val="Hyperlink"/>
            <w:lang w:val="en-GB"/>
          </w:rPr>
          <w:t>CO</w:t>
        </w:r>
        <w:r w:rsidRPr="002C1B6B">
          <w:rPr>
            <w:rStyle w:val="Hyperlink"/>
          </w:rPr>
          <w:t>/4</w:t>
        </w:r>
      </w:hyperlink>
      <w:r w:rsidRPr="002C1B6B">
        <w:t>, пункт</w:t>
      </w:r>
      <w:r>
        <w:rPr>
          <w:lang w:val="en-US"/>
        </w:rPr>
        <w:t> </w:t>
      </w:r>
      <w:r w:rsidRPr="002C1B6B">
        <w:t>20), патриархальные традиции и стереотипы в отношении ролей и обязанностей женщин и мужчин семье и в обществе по-прежнему глубоко укоренены, о чем отчасти свидетельствует тот факт, что предпочтение отдается ребенку мужского пола, а это ведет к высокому и небл</w:t>
      </w:r>
      <w:r w:rsidRPr="002C1B6B">
        <w:t>а</w:t>
      </w:r>
      <w:r w:rsidRPr="002C1B6B">
        <w:t>гоприятному соотношению новорожденных по признаку пола, когда на 116</w:t>
      </w:r>
      <w:r>
        <w:rPr>
          <w:lang w:val="en-US"/>
        </w:rPr>
        <w:t> </w:t>
      </w:r>
      <w:r w:rsidRPr="002C1B6B">
        <w:t>но</w:t>
      </w:r>
      <w:r w:rsidRPr="002C1B6B">
        <w:softHyphen/>
        <w:t>ворожденных мальчиков приходится 100</w:t>
      </w:r>
      <w:r>
        <w:rPr>
          <w:lang w:val="en-US"/>
        </w:rPr>
        <w:t> </w:t>
      </w:r>
      <w:r w:rsidRPr="002C1B6B">
        <w:t>девочек. Комитет отмечает, что ст</w:t>
      </w:r>
      <w:r w:rsidRPr="002C1B6B">
        <w:t>е</w:t>
      </w:r>
      <w:r w:rsidRPr="002C1B6B">
        <w:t>реотипы усугубляются учебными материалами и соответствующим изображ</w:t>
      </w:r>
      <w:r w:rsidRPr="002C1B6B">
        <w:t>е</w:t>
      </w:r>
      <w:r w:rsidRPr="002C1B6B">
        <w:t>нием женщин в средствах массовой информации, которые воспроизводят с</w:t>
      </w:r>
      <w:r w:rsidRPr="002C1B6B">
        <w:t>у</w:t>
      </w:r>
      <w:r w:rsidRPr="002C1B6B">
        <w:t>ществующие стереотипы доминирующего положения мужчин в азербайджа</w:t>
      </w:r>
      <w:r w:rsidRPr="002C1B6B">
        <w:t>н</w:t>
      </w:r>
      <w:r w:rsidRPr="002C1B6B">
        <w:t>ском обществе и подрывают социальный статус женщин и их равное уч</w:t>
      </w:r>
      <w:r w:rsidRPr="002C1B6B">
        <w:t>а</w:t>
      </w:r>
      <w:r w:rsidRPr="002C1B6B">
        <w:t>стие в общественной жизни, а также ведут к их недостаточной представленности ср</w:t>
      </w:r>
      <w:r w:rsidRPr="002C1B6B">
        <w:t>е</w:t>
      </w:r>
      <w:r w:rsidRPr="002C1B6B">
        <w:t xml:space="preserve">ди лиц, занятых оплачиваемой работой по найму.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21.</w:t>
      </w:r>
      <w:r w:rsidRPr="002C1B6B">
        <w:tab/>
      </w:r>
      <w:r w:rsidRPr="002C1B6B">
        <w:rPr>
          <w:b/>
        </w:rPr>
        <w:t xml:space="preserve">Комитет настоятельно призывает государство-участник: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незамедлительно принять межсекторальный план действий, направленный на ликвидацию такого явления, как предпочтительное о</w:t>
      </w:r>
      <w:r w:rsidRPr="002C1B6B">
        <w:rPr>
          <w:b/>
        </w:rPr>
        <w:t>т</w:t>
      </w:r>
      <w:r w:rsidRPr="002C1B6B">
        <w:rPr>
          <w:b/>
        </w:rPr>
        <w:t>ношение к ребенку мужского пола;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решительно бороться со стереотипами, которые лежат в основе предпочтительного отношения к ребенку мужского пола, за счет актив</w:t>
      </w:r>
      <w:r w:rsidRPr="002C1B6B">
        <w:rPr>
          <w:b/>
        </w:rPr>
        <w:t>и</w:t>
      </w:r>
      <w:r w:rsidRPr="002C1B6B">
        <w:rPr>
          <w:b/>
        </w:rPr>
        <w:t>зации усилий по просвещению женщин и мужчин, включая публичных должностных лиц, и повышать их осведомленность о существующих ст</w:t>
      </w:r>
      <w:r w:rsidRPr="002C1B6B">
        <w:rPr>
          <w:b/>
        </w:rPr>
        <w:t>е</w:t>
      </w:r>
      <w:r w:rsidRPr="002C1B6B">
        <w:rPr>
          <w:b/>
        </w:rPr>
        <w:t>реотипах по признаку пола, сохраняющихся во всех сферах общества, с целью их устранения;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повышать осведомленность средств массовой информации, включая радио, телевидение и печатные СМИ, о необходимости ликвид</w:t>
      </w:r>
      <w:r w:rsidRPr="002C1B6B">
        <w:rPr>
          <w:b/>
        </w:rPr>
        <w:t>а</w:t>
      </w:r>
      <w:r w:rsidRPr="002C1B6B">
        <w:rPr>
          <w:b/>
        </w:rPr>
        <w:t>ции гендерных стереотипов за счет позитивного изображения женщин как активных участников социальной, экономической и политической жизни;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d</w:t>
      </w:r>
      <w:r w:rsidRPr="002C1B6B">
        <w:rPr>
          <w:b/>
        </w:rPr>
        <w:t>)</w:t>
      </w:r>
      <w:r w:rsidRPr="002C1B6B">
        <w:rPr>
          <w:b/>
        </w:rPr>
        <w:tab/>
        <w:t>проводить регулярный мониторинг и анализ всех мер по ликв</w:t>
      </w:r>
      <w:r w:rsidRPr="002C1B6B">
        <w:rPr>
          <w:b/>
        </w:rPr>
        <w:t>и</w:t>
      </w:r>
      <w:r w:rsidRPr="002C1B6B">
        <w:rPr>
          <w:b/>
        </w:rPr>
        <w:t>дации гендерных стереотипов в целях оценки их воздействия.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Насилие в отношении женщин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22.</w:t>
      </w:r>
      <w:r w:rsidRPr="002C1B6B">
        <w:tab/>
        <w:t>Комитет приветствует информацию, представленную делегацией госуда</w:t>
      </w:r>
      <w:r w:rsidRPr="002C1B6B">
        <w:t>р</w:t>
      </w:r>
      <w:r w:rsidRPr="002C1B6B">
        <w:t>ства-участника о том, что кабинет министров страны в настоящее время зан</w:t>
      </w:r>
      <w:r w:rsidRPr="002C1B6B">
        <w:t>и</w:t>
      </w:r>
      <w:r w:rsidRPr="002C1B6B">
        <w:t>мается рассмотрением национальной стратегии и национального плана де</w:t>
      </w:r>
      <w:r w:rsidRPr="002C1B6B">
        <w:t>й</w:t>
      </w:r>
      <w:r w:rsidRPr="002C1B6B">
        <w:t>ствий по предотвращению бытового насилия, а также создания онлайн-базы данных о насилии в отношении женщин. Тем не менее Комитет по-прежнему обеспокоен: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a</w:t>
      </w:r>
      <w:r w:rsidRPr="002C1B6B">
        <w:t>)</w:t>
      </w:r>
      <w:r w:rsidRPr="002C1B6B">
        <w:tab/>
        <w:t xml:space="preserve"> недостаточным осуществлением Закона о предотвращении бытового насилия, о чем свидетельствует незначительное число зарегистрированных случаев и выданных долгосрочных и краткосрочных охранных судебных пр</w:t>
      </w:r>
      <w:r w:rsidRPr="002C1B6B">
        <w:t>и</w:t>
      </w:r>
      <w:r w:rsidRPr="002C1B6B">
        <w:t>казов;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b</w:t>
      </w:r>
      <w:r w:rsidRPr="002C1B6B">
        <w:t>)</w:t>
      </w:r>
      <w:r w:rsidRPr="002C1B6B">
        <w:tab/>
        <w:t>отсутствием систематического сбора данных о бытовом насилии;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c</w:t>
      </w:r>
      <w:r w:rsidRPr="002C1B6B">
        <w:t>)</w:t>
      </w:r>
      <w:r w:rsidRPr="002C1B6B">
        <w:tab/>
        <w:t>недостаточным числом центров поддержки и приема для жертв б</w:t>
      </w:r>
      <w:r w:rsidRPr="002C1B6B">
        <w:t>ы</w:t>
      </w:r>
      <w:r w:rsidRPr="002C1B6B">
        <w:t>тового насилия, причем эти центры, как правило, управляются неправител</w:t>
      </w:r>
      <w:r w:rsidRPr="002C1B6B">
        <w:t>ь</w:t>
      </w:r>
      <w:r w:rsidRPr="002C1B6B">
        <w:t>ственными организациями;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d</w:t>
      </w:r>
      <w:r w:rsidRPr="002C1B6B">
        <w:t>)</w:t>
      </w:r>
      <w:r w:rsidRPr="002C1B6B">
        <w:tab/>
        <w:t>небольшим числом (в настоящее время имеется всего три приюта) финансируемых государством приютов для женщин, которые являются жер</w:t>
      </w:r>
      <w:r w:rsidRPr="002C1B6B">
        <w:t>т</w:t>
      </w:r>
      <w:r w:rsidRPr="002C1B6B">
        <w:t>вами бытового насилия, и относящихся к ведению Министерства по социал</w:t>
      </w:r>
      <w:r w:rsidRPr="002C1B6B">
        <w:t>ь</w:t>
      </w:r>
      <w:r w:rsidRPr="002C1B6B">
        <w:t>ным вопросам и защите труда;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e</w:t>
      </w:r>
      <w:r w:rsidRPr="002C1B6B">
        <w:t>)</w:t>
      </w:r>
      <w:r w:rsidRPr="002C1B6B">
        <w:tab/>
        <w:t>промедлением с ратификацией Конвенции Совета Европы о предо</w:t>
      </w:r>
      <w:r w:rsidRPr="002C1B6B">
        <w:t>т</w:t>
      </w:r>
      <w:r w:rsidRPr="002C1B6B">
        <w:t>вращении и борьбе с насилием в отношении женщин и домашним насилием.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23.</w:t>
      </w:r>
      <w:r w:rsidRPr="002C1B6B">
        <w:tab/>
      </w:r>
      <w:r w:rsidRPr="002C1B6B">
        <w:rPr>
          <w:b/>
        </w:rPr>
        <w:t>Ссылаясь на свою общую рекомендацию №</w:t>
      </w:r>
      <w:r>
        <w:rPr>
          <w:b/>
          <w:lang w:val="en-US"/>
        </w:rPr>
        <w:t> </w:t>
      </w:r>
      <w:r w:rsidRPr="002C1B6B">
        <w:rPr>
          <w:b/>
        </w:rPr>
        <w:t>19 о насилии в отнош</w:t>
      </w:r>
      <w:r w:rsidRPr="002C1B6B">
        <w:rPr>
          <w:b/>
        </w:rPr>
        <w:t>е</w:t>
      </w:r>
      <w:r w:rsidRPr="002C1B6B">
        <w:rPr>
          <w:b/>
        </w:rPr>
        <w:t xml:space="preserve">нии женщин, Комитет настоятельно призывает государство-участник: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незамедлительно принять национальную стратегию и наци</w:t>
      </w:r>
      <w:r w:rsidRPr="002C1B6B">
        <w:rPr>
          <w:b/>
        </w:rPr>
        <w:t>о</w:t>
      </w:r>
      <w:r w:rsidRPr="002C1B6B">
        <w:rPr>
          <w:b/>
        </w:rPr>
        <w:t>нальный план действий по предотвращению бытового насилия и выд</w:t>
      </w:r>
      <w:r w:rsidRPr="002C1B6B">
        <w:rPr>
          <w:b/>
        </w:rPr>
        <w:t>е</w:t>
      </w:r>
      <w:r w:rsidRPr="002C1B6B">
        <w:rPr>
          <w:b/>
        </w:rPr>
        <w:t>лить ресурсы, необходимые для их осуществления;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внедрить систему по сбору всеобъемлющих данных обо всех формах насилия в отношении женщин, дезагрегированных по признаку возраста, проживания в сельских регионах или городах и характеру вза</w:t>
      </w:r>
      <w:r w:rsidRPr="002C1B6B">
        <w:rPr>
          <w:b/>
        </w:rPr>
        <w:t>и</w:t>
      </w:r>
      <w:r w:rsidRPr="002C1B6B">
        <w:rPr>
          <w:b/>
        </w:rPr>
        <w:t>моотношений между жертвой и преступником;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создать по всей стране финансируемые государством центры поддержки и приема для жертв бытового насилия и укреплять сотрудн</w:t>
      </w:r>
      <w:r w:rsidRPr="002C1B6B">
        <w:rPr>
          <w:b/>
        </w:rPr>
        <w:t>и</w:t>
      </w:r>
      <w:r w:rsidRPr="002C1B6B">
        <w:rPr>
          <w:b/>
        </w:rPr>
        <w:t>чество с соответствующими неправительственными организациями по данному вопросу;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d</w:t>
      </w:r>
      <w:r w:rsidRPr="002C1B6B">
        <w:rPr>
          <w:b/>
        </w:rPr>
        <w:t>)</w:t>
      </w:r>
      <w:r w:rsidRPr="002C1B6B">
        <w:rPr>
          <w:b/>
        </w:rPr>
        <w:tab/>
        <w:t>увеличить число финансируемых государством приютов для женщин, ставших жертвами насилия, особенно в регионах, и создать кру</w:t>
      </w:r>
      <w:r w:rsidRPr="002C1B6B">
        <w:rPr>
          <w:b/>
        </w:rPr>
        <w:t>г</w:t>
      </w:r>
      <w:r w:rsidRPr="002C1B6B">
        <w:rPr>
          <w:b/>
        </w:rPr>
        <w:t>лосуточную национальную телефонную службу помощи для жертв;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e</w:t>
      </w:r>
      <w:r w:rsidRPr="002C1B6B">
        <w:rPr>
          <w:b/>
        </w:rPr>
        <w:t>)</w:t>
      </w:r>
      <w:r w:rsidRPr="002C1B6B">
        <w:rPr>
          <w:b/>
        </w:rPr>
        <w:tab/>
        <w:t>установить сроки для ратификации Конвенции Совета Европы о предотвращении насилия в отношении женщин и насилия в семье и бор</w:t>
      </w:r>
      <w:r w:rsidRPr="002C1B6B">
        <w:rPr>
          <w:b/>
        </w:rPr>
        <w:t>ь</w:t>
      </w:r>
      <w:r w:rsidRPr="002C1B6B">
        <w:rPr>
          <w:b/>
        </w:rPr>
        <w:t>бе с этими явлениями.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2C1B6B">
        <w:tab/>
      </w:r>
      <w:r w:rsidRPr="002C1B6B">
        <w:tab/>
        <w:t>Торговля людьми и эксплуатация проституции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24.</w:t>
      </w:r>
      <w:r w:rsidRPr="002C1B6B">
        <w:tab/>
        <w:t>Комитет с удовлетворением отмечает принятие законодательных и дире</w:t>
      </w:r>
      <w:r w:rsidRPr="002C1B6B">
        <w:t>к</w:t>
      </w:r>
      <w:r w:rsidRPr="002C1B6B">
        <w:t>тивных мер и программ, направленных на обеспечение эффективной защиты женщин и девочек, ставших жертвами торговли людьми. В то же время Ком</w:t>
      </w:r>
      <w:r w:rsidRPr="002C1B6B">
        <w:t>и</w:t>
      </w:r>
      <w:r w:rsidRPr="002C1B6B">
        <w:t>тет обеспокоен тем, что: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a</w:t>
      </w:r>
      <w:r w:rsidRPr="002C1B6B">
        <w:t>)</w:t>
      </w:r>
      <w:r w:rsidRPr="002C1B6B">
        <w:tab/>
        <w:t>государство-участник остается страной происхождения, транзита и назначения торговли женщинами и девочками в целях сексуальной эксплуат</w:t>
      </w:r>
      <w:r w:rsidRPr="002C1B6B">
        <w:t>а</w:t>
      </w:r>
      <w:r w:rsidRPr="002C1B6B">
        <w:t>ции и принудительного труда;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b</w:t>
      </w:r>
      <w:r w:rsidRPr="002C1B6B">
        <w:t>)</w:t>
      </w:r>
      <w:r w:rsidRPr="002C1B6B">
        <w:tab/>
        <w:t>осуществление рамочной программы по созданию национального консультационно-попечительского механизма, призванного бороться с торго</w:t>
      </w:r>
      <w:r w:rsidRPr="002C1B6B">
        <w:t>в</w:t>
      </w:r>
      <w:r w:rsidRPr="002C1B6B">
        <w:t>лей людьми, по-прежнему остается неэффективным;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c</w:t>
      </w:r>
      <w:r w:rsidRPr="002C1B6B">
        <w:t>)</w:t>
      </w:r>
      <w:r w:rsidRPr="002C1B6B">
        <w:tab/>
        <w:t>в Уголовном кодексе отсутствуют конкретные положения, запрещ</w:t>
      </w:r>
      <w:r w:rsidRPr="002C1B6B">
        <w:t>а</w:t>
      </w:r>
      <w:r w:rsidRPr="002C1B6B">
        <w:t>ющие порнографию с участием детей, в том числе девочек, а также тем, что, согласно национальному законодательству, юридические лица, виновные в т</w:t>
      </w:r>
      <w:r w:rsidRPr="002C1B6B">
        <w:t>а</w:t>
      </w:r>
      <w:r w:rsidRPr="002C1B6B">
        <w:t>кого рода деятельности, не могут быть привлечены к уголовной ответственн</w:t>
      </w:r>
      <w:r w:rsidRPr="002C1B6B">
        <w:t>о</w:t>
      </w:r>
      <w:r w:rsidRPr="002C1B6B">
        <w:t>сти;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d</w:t>
      </w:r>
      <w:r w:rsidRPr="002C1B6B">
        <w:t>)</w:t>
      </w:r>
      <w:r w:rsidRPr="002C1B6B">
        <w:tab/>
        <w:t>государственные меры по реабилитации и реинтеграции распр</w:t>
      </w:r>
      <w:r w:rsidRPr="002C1B6B">
        <w:t>о</w:t>
      </w:r>
      <w:r w:rsidRPr="002C1B6B">
        <w:t>страняются только на жертв торговли людьми и не учитывают женщин и дев</w:t>
      </w:r>
      <w:r w:rsidRPr="002C1B6B">
        <w:t>о</w:t>
      </w:r>
      <w:r w:rsidRPr="002C1B6B">
        <w:t>чек, которых эксплуатируются для производства порнографии, а также дев</w:t>
      </w:r>
      <w:r w:rsidRPr="002C1B6B">
        <w:t>о</w:t>
      </w:r>
      <w:r w:rsidRPr="002C1B6B">
        <w:t>чек, ставших жертвами продажи и проституции;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e</w:t>
      </w:r>
      <w:r w:rsidRPr="002C1B6B">
        <w:t>)</w:t>
      </w:r>
      <w:r w:rsidRPr="002C1B6B">
        <w:tab/>
        <w:t xml:space="preserve">отсутствует официальная статистика о беспризорных детях и, в частности, девочках, которые чрезвычайно уязвимы перед торговлей людьми; 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f</w:t>
      </w:r>
      <w:r w:rsidRPr="002C1B6B">
        <w:t>)</w:t>
      </w:r>
      <w:r w:rsidRPr="002C1B6B">
        <w:tab/>
        <w:t>отсутствуют исследования о коренных причинах проституции в стране.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25.</w:t>
      </w:r>
      <w:r w:rsidRPr="002C1B6B">
        <w:rPr>
          <w:b/>
        </w:rPr>
        <w:tab/>
        <w:t>Комитет рекомендует государству-участнику: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предоставить местным комиссия по делам и правам несове</w:t>
      </w:r>
      <w:r w:rsidRPr="002C1B6B">
        <w:rPr>
          <w:b/>
        </w:rPr>
        <w:t>р</w:t>
      </w:r>
      <w:r w:rsidRPr="002C1B6B">
        <w:rPr>
          <w:b/>
        </w:rPr>
        <w:t>шеннолетних необходимые человеческие, финансовые и технические р</w:t>
      </w:r>
      <w:r w:rsidRPr="002C1B6B">
        <w:rPr>
          <w:b/>
        </w:rPr>
        <w:t>е</w:t>
      </w:r>
      <w:r w:rsidRPr="002C1B6B">
        <w:rPr>
          <w:b/>
        </w:rPr>
        <w:t>сурсы, которые позволяли бы им выявлять, принимать ответные меры и предотвращать случаи продажи женщин и девочек в целях принуждения проституции и рабскому труду или для нужд торговли органами; наделить национальную систему защиты детей необходимыми полномочиями или провести ее реорганизацию в целях выполнения основных аспектов пол</w:t>
      </w:r>
      <w:r w:rsidRPr="002C1B6B">
        <w:rPr>
          <w:b/>
        </w:rPr>
        <w:t>и</w:t>
      </w:r>
      <w:r w:rsidRPr="002C1B6B">
        <w:rPr>
          <w:b/>
        </w:rPr>
        <w:t>тики по защите детей и, в частности, девочек;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обеспечить полное осуществление рамочной программы по с</w:t>
      </w:r>
      <w:r w:rsidRPr="002C1B6B">
        <w:rPr>
          <w:b/>
        </w:rPr>
        <w:t>о</w:t>
      </w:r>
      <w:r w:rsidRPr="002C1B6B">
        <w:rPr>
          <w:b/>
        </w:rPr>
        <w:t xml:space="preserve">зданию национального консультационно-попечительского механизма, призванного бороться с торговлей людьми;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внести поправки в положения законодательства, устанавлив</w:t>
      </w:r>
      <w:r w:rsidRPr="002C1B6B">
        <w:rPr>
          <w:b/>
        </w:rPr>
        <w:t>а</w:t>
      </w:r>
      <w:r w:rsidRPr="002C1B6B">
        <w:rPr>
          <w:b/>
        </w:rPr>
        <w:t>ющие уголовное наказание за порнографию с участием детей и, в частн</w:t>
      </w:r>
      <w:r w:rsidRPr="002C1B6B">
        <w:rPr>
          <w:b/>
        </w:rPr>
        <w:t>о</w:t>
      </w:r>
      <w:r w:rsidRPr="002C1B6B">
        <w:rPr>
          <w:b/>
        </w:rPr>
        <w:t>сти, девочек, и предусматривающие уголовную ответственность для юр</w:t>
      </w:r>
      <w:r w:rsidRPr="002C1B6B">
        <w:rPr>
          <w:b/>
        </w:rPr>
        <w:t>и</w:t>
      </w:r>
      <w:r w:rsidRPr="002C1B6B">
        <w:rPr>
          <w:b/>
        </w:rPr>
        <w:t>дических лиц, занятых подобного рода деятельностью;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d</w:t>
      </w:r>
      <w:r w:rsidRPr="002C1B6B">
        <w:rPr>
          <w:b/>
        </w:rPr>
        <w:t>)</w:t>
      </w:r>
      <w:r w:rsidRPr="002C1B6B">
        <w:rPr>
          <w:b/>
        </w:rPr>
        <w:tab/>
        <w:t>обеспечить принятие государственных мер по реабилитации и реинтеграции с учетом потребностей детей и, в частности, девочек — жертв преступлений, связанных с продажей, проституцией и порнограф</w:t>
      </w:r>
      <w:r w:rsidRPr="002C1B6B">
        <w:rPr>
          <w:b/>
        </w:rPr>
        <w:t>и</w:t>
      </w:r>
      <w:r w:rsidRPr="002C1B6B">
        <w:rPr>
          <w:b/>
        </w:rPr>
        <w:t>ей;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e</w:t>
      </w:r>
      <w:r w:rsidRPr="002C1B6B">
        <w:rPr>
          <w:b/>
        </w:rPr>
        <w:t>)</w:t>
      </w:r>
      <w:r w:rsidRPr="002C1B6B">
        <w:rPr>
          <w:b/>
        </w:rPr>
        <w:tab/>
        <w:t>повысить эффективность сбора данных о беспризорных детях и, в частности, девочках для обеспечения систематического сбора данных, дезагрегированных по признаку пола;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f</w:t>
      </w:r>
      <w:r w:rsidRPr="002C1B6B">
        <w:rPr>
          <w:b/>
        </w:rPr>
        <w:t>)</w:t>
      </w:r>
      <w:r w:rsidRPr="002C1B6B">
        <w:rPr>
          <w:b/>
        </w:rPr>
        <w:tab/>
        <w:t>провести исследование, направленное на выявление факторов, побуждающих женщин заниматься проституцией, и повысить доступность реабилитационных/реинтеграционных программ и центров для женщин и девочек,</w:t>
      </w:r>
      <w:r w:rsidRPr="002C1B6B">
        <w:t xml:space="preserve"> </w:t>
      </w:r>
      <w:r w:rsidRPr="002C1B6B">
        <w:rPr>
          <w:b/>
        </w:rPr>
        <w:t>стремящихся отказаться от занятия проституцией.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Участие в политической и общественной жизни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26.</w:t>
      </w:r>
      <w:r w:rsidRPr="002C1B6B">
        <w:tab/>
        <w:t>Комитет с удовлетворением отмечает информацию, предоставленную д</w:t>
      </w:r>
      <w:r w:rsidRPr="002C1B6B">
        <w:t>е</w:t>
      </w:r>
      <w:r w:rsidRPr="002C1B6B">
        <w:t>легацией государства-участника, об увеличении доли женщин, занимающих должности на муниципальном уровне, до 35</w:t>
      </w:r>
      <w:r>
        <w:rPr>
          <w:lang w:val="en-US"/>
        </w:rPr>
        <w:t> </w:t>
      </w:r>
      <w:r w:rsidRPr="002C1B6B">
        <w:t>процентов в 2014</w:t>
      </w:r>
      <w:r>
        <w:rPr>
          <w:lang w:val="en-US"/>
        </w:rPr>
        <w:t> </w:t>
      </w:r>
      <w:r w:rsidRPr="002C1B6B">
        <w:t>году, и об изд</w:t>
      </w:r>
      <w:r w:rsidRPr="002C1B6B">
        <w:t>а</w:t>
      </w:r>
      <w:r w:rsidRPr="002C1B6B">
        <w:t>нии специального президентского указа о назначении женщин на посты зам</w:t>
      </w:r>
      <w:r w:rsidRPr="002C1B6B">
        <w:t>е</w:t>
      </w:r>
      <w:r w:rsidRPr="002C1B6B">
        <w:t>стителей руководителей органов исполнительной власти в регионах. Однако Комитет испытывает обеспокоенности в связи с тем, что женщины по-прежнему крайне недостаточно представлены в национальных и местных з</w:t>
      </w:r>
      <w:r w:rsidRPr="002C1B6B">
        <w:t>а</w:t>
      </w:r>
      <w:r w:rsidRPr="002C1B6B">
        <w:t>конодательных органах, в правительстве и на гражданской службе и особенно на руководящих должностях и должностях, предусматривающих принятие р</w:t>
      </w:r>
      <w:r w:rsidRPr="002C1B6B">
        <w:t>е</w:t>
      </w:r>
      <w:r w:rsidRPr="002C1B6B">
        <w:t>шений.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27.</w:t>
      </w:r>
      <w:r w:rsidRPr="002C1B6B">
        <w:rPr>
          <w:b/>
        </w:rPr>
        <w:tab/>
        <w:t xml:space="preserve">Комитет рекомендует государству-участнику обеспечить полное и равноправное участие женщин в политической и общественной жизни, а также на гражданской службе, в особенности на руководящих должностях и должностях, предусматривающих принятие решений. В частности, он рекомендует государству-участнику предусмотреть обязательные квоты для женщин-кандидатов в избирательных списках политических партий или ввести альтернативную систему, в рамках которой 30 процентов мест, полученных в ходе выборов, будет приходиться на долю женщин, а также принять другие специальные временные меры, </w:t>
      </w:r>
      <w:r w:rsidRPr="002C1B6B">
        <w:rPr>
          <w:b/>
          <w:bCs/>
        </w:rPr>
        <w:t>в соответствии с пунктом 1 статьи 4 Конвенции и общей рекомендацией Комитета №</w:t>
      </w:r>
      <w:r>
        <w:rPr>
          <w:b/>
          <w:bCs/>
          <w:lang w:val="en-US"/>
        </w:rPr>
        <w:t> </w:t>
      </w:r>
      <w:r w:rsidRPr="002C1B6B">
        <w:rPr>
          <w:b/>
          <w:bCs/>
        </w:rPr>
        <w:t>25, такие как система гендерного паритета для назначения и ускоренного найма же</w:t>
      </w:r>
      <w:r w:rsidRPr="002C1B6B">
        <w:rPr>
          <w:b/>
          <w:bCs/>
        </w:rPr>
        <w:t>н</w:t>
      </w:r>
      <w:r w:rsidRPr="002C1B6B">
        <w:rPr>
          <w:b/>
          <w:bCs/>
        </w:rPr>
        <w:t>щин на руководящие посты</w:t>
      </w:r>
      <w:r w:rsidRPr="002C1B6B">
        <w:rPr>
          <w:b/>
        </w:rPr>
        <w:t>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2C1B6B">
        <w:tab/>
      </w:r>
      <w:r w:rsidRPr="002C1B6B">
        <w:tab/>
      </w:r>
      <w:r w:rsidRPr="002C1B6B">
        <w:rPr>
          <w:lang w:val="en-GB"/>
        </w:rPr>
        <w:t>Образование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GB"/>
        </w:rPr>
      </w:pPr>
    </w:p>
    <w:p w:rsidR="002C1B6B" w:rsidRPr="002C1B6B" w:rsidRDefault="002C1B6B" w:rsidP="002C1B6B">
      <w:pPr>
        <w:pStyle w:val="SingleTxt"/>
      </w:pPr>
      <w:r w:rsidRPr="002C1B6B">
        <w:t>28.</w:t>
      </w:r>
      <w:r w:rsidRPr="002C1B6B">
        <w:tab/>
        <w:t>Комитет приветствует высокий уровень грамотности среди женщин и мужчин, равно как и официальные показатели охвата девочек средним образ</w:t>
      </w:r>
      <w:r w:rsidRPr="002C1B6B">
        <w:t>о</w:t>
      </w:r>
      <w:r w:rsidRPr="002C1B6B">
        <w:t>ванием, но по-прежнему выражает обеспокоенность в связи с такими фактами, как: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a</w:t>
      </w:r>
      <w:r w:rsidRPr="002C1B6B">
        <w:t>)</w:t>
      </w:r>
      <w:r w:rsidRPr="002C1B6B">
        <w:tab/>
        <w:t>низкий процент посещаемости средней школы среди девочек, пр</w:t>
      </w:r>
      <w:r w:rsidRPr="002C1B6B">
        <w:t>о</w:t>
      </w:r>
      <w:r w:rsidRPr="002C1B6B">
        <w:t>живающих в сельских районах и поселениях для беженцев и внутренне пер</w:t>
      </w:r>
      <w:r w:rsidRPr="002C1B6B">
        <w:t>е</w:t>
      </w:r>
      <w:r w:rsidRPr="002C1B6B">
        <w:t>мещенных лиц, а также фактический уровень отсева девочек, учащихся в сре</w:t>
      </w:r>
      <w:r w:rsidRPr="002C1B6B">
        <w:t>д</w:t>
      </w:r>
      <w:r w:rsidRPr="002C1B6B">
        <w:t>ней школе, отчасти по причине детских браков;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b</w:t>
      </w:r>
      <w:r w:rsidRPr="002C1B6B">
        <w:t>)</w:t>
      </w:r>
      <w:r w:rsidRPr="002C1B6B">
        <w:tab/>
        <w:t>более низкие показатели зачисления женщин на программы вузо</w:t>
      </w:r>
      <w:r w:rsidRPr="002C1B6B">
        <w:t>в</w:t>
      </w:r>
      <w:r w:rsidRPr="002C1B6B">
        <w:t>ского обучения по сравнению с мужчинами;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c</w:t>
      </w:r>
      <w:r w:rsidRPr="002C1B6B">
        <w:t>)</w:t>
      </w:r>
      <w:r w:rsidRPr="002C1B6B">
        <w:tab/>
        <w:t xml:space="preserve"> стереотипность выбора областей образования, приводящая к соср</w:t>
      </w:r>
      <w:r w:rsidRPr="002C1B6B">
        <w:t>е</w:t>
      </w:r>
      <w:r w:rsidRPr="002C1B6B">
        <w:t>доточению женщин в отраслях с традиционным преобладанием женской зан</w:t>
      </w:r>
      <w:r w:rsidRPr="002C1B6B">
        <w:t>я</w:t>
      </w:r>
      <w:r w:rsidRPr="002C1B6B">
        <w:t>тости, таких как здравоохранение и сфера услуг;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d</w:t>
      </w:r>
      <w:r w:rsidRPr="002C1B6B">
        <w:t>)</w:t>
      </w:r>
      <w:r w:rsidRPr="002C1B6B">
        <w:tab/>
        <w:t>дальнейшее сохранение гендерных стереотипов в учебных матери</w:t>
      </w:r>
      <w:r w:rsidRPr="002C1B6B">
        <w:t>а</w:t>
      </w:r>
      <w:r w:rsidRPr="002C1B6B">
        <w:t>лах;</w:t>
      </w:r>
    </w:p>
    <w:p w:rsidR="002C1B6B" w:rsidRPr="002C1B6B" w:rsidRDefault="002C1B6B" w:rsidP="002C1B6B">
      <w:pPr>
        <w:pStyle w:val="SingleTxt"/>
      </w:pPr>
      <w:r w:rsidRPr="002C1B6B">
        <w:tab/>
      </w:r>
      <w:r w:rsidRPr="002C1B6B">
        <w:rPr>
          <w:lang w:val="en-GB"/>
        </w:rPr>
        <w:t>e</w:t>
      </w:r>
      <w:r w:rsidRPr="002C1B6B">
        <w:t>)</w:t>
      </w:r>
      <w:r w:rsidRPr="002C1B6B">
        <w:tab/>
        <w:t>отсутствие вопросов прав женщин и гендерного равенства среди обязательных предметов в школьных учебных программах и программах пр</w:t>
      </w:r>
      <w:r w:rsidRPr="002C1B6B">
        <w:t>о</w:t>
      </w:r>
      <w:r w:rsidRPr="002C1B6B">
        <w:t>фессиональной подготовки преподавателей.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29.</w:t>
      </w:r>
      <w:r w:rsidRPr="002C1B6B">
        <w:tab/>
      </w:r>
      <w:r w:rsidRPr="002C1B6B">
        <w:rPr>
          <w:b/>
        </w:rPr>
        <w:t>Комитет рекомендует государству-участнику: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принять все меры, необходимые для сокращения школьного о</w:t>
      </w:r>
      <w:r w:rsidRPr="002C1B6B">
        <w:rPr>
          <w:b/>
        </w:rPr>
        <w:t>т</w:t>
      </w:r>
      <w:r w:rsidRPr="002C1B6B">
        <w:rPr>
          <w:b/>
        </w:rPr>
        <w:t>сева среди девочек, в том числе за счет предотвращения детских браков;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принять необходимые меры, включая временные специальные меры, в соответствии со статьей</w:t>
      </w:r>
      <w:r>
        <w:rPr>
          <w:b/>
          <w:lang w:val="en-US"/>
        </w:rPr>
        <w:t> </w:t>
      </w:r>
      <w:r w:rsidRPr="002C1B6B">
        <w:rPr>
          <w:b/>
        </w:rPr>
        <w:t>4 Конвенции и общей рекомендацией К</w:t>
      </w:r>
      <w:r w:rsidRPr="002C1B6B">
        <w:rPr>
          <w:b/>
        </w:rPr>
        <w:t>о</w:t>
      </w:r>
      <w:r w:rsidRPr="002C1B6B">
        <w:rPr>
          <w:b/>
        </w:rPr>
        <w:t>митета №</w:t>
      </w:r>
      <w:r>
        <w:rPr>
          <w:b/>
          <w:lang w:val="en-US"/>
        </w:rPr>
        <w:t> </w:t>
      </w:r>
      <w:r w:rsidRPr="002C1B6B">
        <w:rPr>
          <w:b/>
        </w:rPr>
        <w:t>25 по данному вопросу, в целях расширения присутствия же</w:t>
      </w:r>
      <w:r w:rsidRPr="002C1B6B">
        <w:rPr>
          <w:b/>
        </w:rPr>
        <w:t>н</w:t>
      </w:r>
      <w:r w:rsidRPr="002C1B6B">
        <w:rPr>
          <w:b/>
        </w:rPr>
        <w:t>щин и девочек в высших учебных заведениях, например, за счет пред</w:t>
      </w:r>
      <w:r w:rsidRPr="002C1B6B">
        <w:rPr>
          <w:b/>
        </w:rPr>
        <w:t>о</w:t>
      </w:r>
      <w:r w:rsidRPr="002C1B6B">
        <w:rPr>
          <w:b/>
        </w:rPr>
        <w:t>ставления им стипендий;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Активизировать усилия по профессиональной ориентации, пр</w:t>
      </w:r>
      <w:r w:rsidRPr="002C1B6B">
        <w:rPr>
          <w:b/>
        </w:rPr>
        <w:t>и</w:t>
      </w:r>
      <w:r w:rsidRPr="002C1B6B">
        <w:rPr>
          <w:b/>
        </w:rPr>
        <w:t>званные побуждать девочек и молодых женщин делать выбор в пользу н</w:t>
      </w:r>
      <w:r w:rsidRPr="002C1B6B">
        <w:rPr>
          <w:b/>
        </w:rPr>
        <w:t>е</w:t>
      </w:r>
      <w:r w:rsidRPr="002C1B6B">
        <w:rPr>
          <w:b/>
        </w:rPr>
        <w:t>традиционных областей образования и профессиональных поприщ;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d</w:t>
      </w:r>
      <w:r w:rsidRPr="002C1B6B">
        <w:rPr>
          <w:b/>
        </w:rPr>
        <w:t>)</w:t>
      </w:r>
      <w:r w:rsidRPr="002C1B6B">
        <w:rPr>
          <w:b/>
        </w:rPr>
        <w:tab/>
        <w:t>произвести пересмотр школьных учебников и иных учебных м</w:t>
      </w:r>
      <w:r w:rsidRPr="002C1B6B">
        <w:rPr>
          <w:b/>
        </w:rPr>
        <w:t>а</w:t>
      </w:r>
      <w:r w:rsidRPr="002C1B6B">
        <w:rPr>
          <w:b/>
        </w:rPr>
        <w:t>териалов и в приоритетном порядке удалить из них все гендерные стере</w:t>
      </w:r>
      <w:r w:rsidRPr="002C1B6B">
        <w:rPr>
          <w:b/>
        </w:rPr>
        <w:t>о</w:t>
      </w:r>
      <w:r w:rsidRPr="002C1B6B">
        <w:rPr>
          <w:b/>
        </w:rPr>
        <w:t>типы дискриминационного характера;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e</w:t>
      </w:r>
      <w:r w:rsidRPr="002C1B6B">
        <w:rPr>
          <w:b/>
        </w:rPr>
        <w:t>)</w:t>
      </w:r>
      <w:r w:rsidRPr="002C1B6B">
        <w:rPr>
          <w:b/>
        </w:rPr>
        <w:tab/>
        <w:t>включить в школьные учебные программы и программы пр</w:t>
      </w:r>
      <w:r w:rsidRPr="002C1B6B">
        <w:rPr>
          <w:b/>
        </w:rPr>
        <w:t>о</w:t>
      </w:r>
      <w:r w:rsidRPr="002C1B6B">
        <w:rPr>
          <w:b/>
        </w:rPr>
        <w:t>фессиональной подготовки преподавателей на всех уровнях образования обязательные просветительские курсы о правах женщин и гендерном р</w:t>
      </w:r>
      <w:r w:rsidRPr="002C1B6B">
        <w:rPr>
          <w:b/>
        </w:rPr>
        <w:t>а</w:t>
      </w:r>
      <w:r w:rsidRPr="002C1B6B">
        <w:rPr>
          <w:b/>
        </w:rPr>
        <w:t>венстве.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2C1B6B">
        <w:tab/>
      </w:r>
      <w:r w:rsidRPr="002C1B6B">
        <w:tab/>
      </w:r>
      <w:r w:rsidRPr="002C1B6B">
        <w:rPr>
          <w:lang w:val="en-GB"/>
        </w:rPr>
        <w:t>Занятость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GB"/>
        </w:rPr>
      </w:pPr>
    </w:p>
    <w:p w:rsidR="002C1B6B" w:rsidRPr="002C1B6B" w:rsidRDefault="002C1B6B" w:rsidP="002C1B6B">
      <w:pPr>
        <w:pStyle w:val="SingleTxt"/>
      </w:pPr>
      <w:r w:rsidRPr="002C1B6B">
        <w:t>30.</w:t>
      </w:r>
      <w:r w:rsidRPr="002C1B6B">
        <w:tab/>
        <w:t>Комитет принимает к сведению официальные статистические данные о низком уровне безработицы среди женщин. Тем не менее он испытывает оз</w:t>
      </w:r>
      <w:r w:rsidRPr="002C1B6B">
        <w:t>а</w:t>
      </w:r>
      <w:r w:rsidRPr="002C1B6B">
        <w:t>боченность в связи с продолжающейся горизонтальной и вертикальной сегр</w:t>
      </w:r>
      <w:r w:rsidRPr="002C1B6B">
        <w:t>е</w:t>
      </w:r>
      <w:r w:rsidRPr="002C1B6B">
        <w:t>гацией на рынке труда, в результате которой женщины работают главным обр</w:t>
      </w:r>
      <w:r w:rsidRPr="002C1B6B">
        <w:t>а</w:t>
      </w:r>
      <w:r w:rsidRPr="002C1B6B">
        <w:t>зом на низкооплачиваемых должностях и заняты в неформальном секторе, зн</w:t>
      </w:r>
      <w:r w:rsidRPr="002C1B6B">
        <w:t>а</w:t>
      </w:r>
      <w:r w:rsidRPr="002C1B6B">
        <w:t>чительным разрывом в оплате труда по признаку пола, дефицитом учреждений по уходу за детьми и более низкими пенсионными пособиями у женщин по сравнению с мужчинами.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31.</w:t>
      </w:r>
      <w:r w:rsidRPr="002C1B6B">
        <w:tab/>
      </w:r>
      <w:r w:rsidRPr="002C1B6B">
        <w:rPr>
          <w:b/>
        </w:rPr>
        <w:t>Комитет рекомендует государству-участнику: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принять меры по увеличению доли женщин, состоящих в оф</w:t>
      </w:r>
      <w:r w:rsidRPr="002C1B6B">
        <w:rPr>
          <w:b/>
        </w:rPr>
        <w:t>и</w:t>
      </w:r>
      <w:r w:rsidRPr="002C1B6B">
        <w:rPr>
          <w:b/>
        </w:rPr>
        <w:t>циальных трудовых отношениях, и наращивать усилия, направленные на ликвидацию структурного неравенства и профессиональной сегрегации женщин и мужчин как на горизонтальном, так и на вертикальном уро</w:t>
      </w:r>
      <w:r w:rsidRPr="002C1B6B">
        <w:rPr>
          <w:b/>
        </w:rPr>
        <w:t>в</w:t>
      </w:r>
      <w:r w:rsidRPr="002C1B6B">
        <w:rPr>
          <w:b/>
        </w:rPr>
        <w:t>нях;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принять меры, направленные на реализацию принципа равной оплаты за труд равной ценности, в целях сужения или ликвидации разр</w:t>
      </w:r>
      <w:r w:rsidRPr="002C1B6B">
        <w:rPr>
          <w:b/>
        </w:rPr>
        <w:t>ы</w:t>
      </w:r>
      <w:r w:rsidRPr="002C1B6B">
        <w:rPr>
          <w:b/>
        </w:rPr>
        <w:t>ва в оплате труда по признаку пола, одновременно с регулярным анализом заработной платы женщин и мужчин во всех секторах;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содействовать совмещению профессиональной и личной жизни женщин и мужчин, в том числе за счет увеличения числа учреждений по уходу за детьми и введения обязательного отпуска по уходу за ребенком, предоставляемого отцу;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d</w:t>
      </w:r>
      <w:r w:rsidRPr="002C1B6B">
        <w:rPr>
          <w:b/>
        </w:rPr>
        <w:t>)</w:t>
      </w:r>
      <w:r w:rsidRPr="002C1B6B">
        <w:rPr>
          <w:b/>
        </w:rPr>
        <w:tab/>
        <w:t>устранить негативное влияние перерывов в трудовой деятельн</w:t>
      </w:r>
      <w:r w:rsidRPr="002C1B6B">
        <w:rPr>
          <w:b/>
        </w:rPr>
        <w:t>о</w:t>
      </w:r>
      <w:r w:rsidRPr="002C1B6B">
        <w:rPr>
          <w:b/>
        </w:rPr>
        <w:t>сти в связи с деторождением, частичной занятости и разрыва в оплате труда по признаку пола на уровень женских пенсий и иных пособий по с</w:t>
      </w:r>
      <w:r w:rsidRPr="002C1B6B">
        <w:rPr>
          <w:b/>
        </w:rPr>
        <w:t>о</w:t>
      </w:r>
      <w:r w:rsidRPr="002C1B6B">
        <w:rPr>
          <w:b/>
        </w:rPr>
        <w:t>циальному обеспечению.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Охрана здоровья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32.</w:t>
      </w:r>
      <w:r w:rsidRPr="002C1B6B">
        <w:tab/>
        <w:t>Комитет отмечает усилия государства-участника, направленные на улу</w:t>
      </w:r>
      <w:r w:rsidRPr="002C1B6B">
        <w:t>ч</w:t>
      </w:r>
      <w:r w:rsidRPr="002C1B6B">
        <w:t>шение доступа к финансово приемлемым услугам здравоохранения для всех граждан. В то же время он по-прежнему испытывает обеспокоенность в связи с недостаточным объемом государственных расходов на здравоохранение, огр</w:t>
      </w:r>
      <w:r w:rsidRPr="002C1B6B">
        <w:t>а</w:t>
      </w:r>
      <w:r w:rsidRPr="002C1B6B">
        <w:t>ниченными возможностями женщин для принятия решений, касающихся с</w:t>
      </w:r>
      <w:r w:rsidRPr="002C1B6B">
        <w:t>о</w:t>
      </w:r>
      <w:r w:rsidRPr="002C1B6B">
        <w:t>стояния их здоровья, расхождений между официальными показателями мат</w:t>
      </w:r>
      <w:r w:rsidRPr="002C1B6B">
        <w:t>е</w:t>
      </w:r>
      <w:r w:rsidRPr="002C1B6B">
        <w:t>ринской смертности и соответствующими международными оценками, уро</w:t>
      </w:r>
      <w:r w:rsidRPr="002C1B6B">
        <w:t>в</w:t>
      </w:r>
      <w:r w:rsidRPr="002C1B6B">
        <w:t>нем детской смертности и особенно расхождениями между показателями смертности среди мальчиков и девочек в возрасте менее 5</w:t>
      </w:r>
      <w:r>
        <w:rPr>
          <w:lang w:val="en-US"/>
        </w:rPr>
        <w:t> </w:t>
      </w:r>
      <w:r w:rsidRPr="002C1B6B">
        <w:t>лет, указанными в исследовании в области демографии и здравоохранения Азербайджана за 2011</w:t>
      </w:r>
      <w:r>
        <w:rPr>
          <w:lang w:val="en-US"/>
        </w:rPr>
        <w:t> </w:t>
      </w:r>
      <w:r w:rsidRPr="002C1B6B">
        <w:t>год, высоким уровнем анемии у женщин, применением абортов в качестве основного инструмента планирования семьи, включая значительное число и</w:t>
      </w:r>
      <w:r w:rsidRPr="002C1B6B">
        <w:t>з</w:t>
      </w:r>
      <w:r w:rsidRPr="002C1B6B">
        <w:t>бирательных абортов, обусловленных полом плода, и принудительных абортов, крайне низким уровнем использования современных методов контрацепции и низким качеством инфраструктуры здравоохранения, особенно в сельских р</w:t>
      </w:r>
      <w:r w:rsidRPr="002C1B6B">
        <w:t>е</w:t>
      </w:r>
      <w:r w:rsidRPr="002C1B6B">
        <w:t>гионах, и недостаточным уровнем квалификации лиц, оказывающих медици</w:t>
      </w:r>
      <w:r w:rsidRPr="002C1B6B">
        <w:t>н</w:t>
      </w:r>
      <w:r w:rsidRPr="002C1B6B">
        <w:t xml:space="preserve">ские услуги. Комитет также обеспокоен отсутствием закона о сексуальном и репродуктивном здоровье.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33.</w:t>
      </w:r>
      <w:r w:rsidRPr="002C1B6B">
        <w:rPr>
          <w:b/>
        </w:rPr>
        <w:tab/>
        <w:t>Комитет настоятельно призывает государство-участник расширить доступ женщин к качественным услугам здравоохранения в соответствии с общей рекомендацией №</w:t>
      </w:r>
      <w:r>
        <w:rPr>
          <w:b/>
          <w:lang w:val="en-US"/>
        </w:rPr>
        <w:t> </w:t>
      </w:r>
      <w:r w:rsidRPr="002C1B6B">
        <w:rPr>
          <w:b/>
        </w:rPr>
        <w:t>24 Комитета о женщинах и здоровье и принять следующие меры: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активизировать усилия, направленные на снижение уровня м</w:t>
      </w:r>
      <w:r w:rsidRPr="002C1B6B">
        <w:rPr>
          <w:b/>
        </w:rPr>
        <w:t>а</w:t>
      </w:r>
      <w:r w:rsidRPr="002C1B6B">
        <w:rPr>
          <w:b/>
        </w:rPr>
        <w:t>теринской смертности за счет, в том числе, предоставления точных свед</w:t>
      </w:r>
      <w:r w:rsidRPr="002C1B6B">
        <w:rPr>
          <w:b/>
        </w:rPr>
        <w:t>е</w:t>
      </w:r>
      <w:r w:rsidRPr="002C1B6B">
        <w:rPr>
          <w:b/>
        </w:rPr>
        <w:t>ний об уровне распространенности, определении и масштабах этого явл</w:t>
      </w:r>
      <w:r w:rsidRPr="002C1B6B">
        <w:rPr>
          <w:b/>
        </w:rPr>
        <w:t>е</w:t>
      </w:r>
      <w:r w:rsidRPr="002C1B6B">
        <w:rPr>
          <w:b/>
        </w:rPr>
        <w:t>ния;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обеспечить качественную дородовую и акушерскую медици</w:t>
      </w:r>
      <w:r w:rsidRPr="002C1B6B">
        <w:rPr>
          <w:b/>
        </w:rPr>
        <w:t>н</w:t>
      </w:r>
      <w:r w:rsidRPr="002C1B6B">
        <w:rPr>
          <w:b/>
        </w:rPr>
        <w:t>скую помощь и уход за новорожденными в целях снижения материнской и неонатальной смертности;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содействовать семейному планированию и просвещению по в</w:t>
      </w:r>
      <w:r w:rsidRPr="002C1B6B">
        <w:rPr>
          <w:b/>
        </w:rPr>
        <w:t>о</w:t>
      </w:r>
      <w:r w:rsidRPr="002C1B6B">
        <w:rPr>
          <w:b/>
        </w:rPr>
        <w:t>просам репродуктивного здоровья, в том числе, за счет проведения в шк</w:t>
      </w:r>
      <w:r w:rsidRPr="002C1B6B">
        <w:rPr>
          <w:b/>
        </w:rPr>
        <w:t>о</w:t>
      </w:r>
      <w:r w:rsidRPr="002C1B6B">
        <w:rPr>
          <w:b/>
        </w:rPr>
        <w:t>лах программ полового воспитания с учетом возрастных особенностей;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d</w:t>
      </w:r>
      <w:r w:rsidRPr="002C1B6B">
        <w:rPr>
          <w:b/>
        </w:rPr>
        <w:t>)</w:t>
      </w:r>
      <w:r w:rsidRPr="002C1B6B">
        <w:rPr>
          <w:b/>
        </w:rPr>
        <w:tab/>
        <w:t>поощрять применение современных методов контрацепции ср</w:t>
      </w:r>
      <w:r w:rsidRPr="002C1B6B">
        <w:rPr>
          <w:b/>
        </w:rPr>
        <w:t>е</w:t>
      </w:r>
      <w:r w:rsidRPr="002C1B6B">
        <w:rPr>
          <w:b/>
        </w:rPr>
        <w:t>ди населения страны, в том числе за счет включения современных ко</w:t>
      </w:r>
      <w:r w:rsidRPr="002C1B6B">
        <w:rPr>
          <w:b/>
        </w:rPr>
        <w:t>н</w:t>
      </w:r>
      <w:r w:rsidRPr="002C1B6B">
        <w:rPr>
          <w:b/>
        </w:rPr>
        <w:t>трацептивов в перечень основных лекарственных препаратов Министе</w:t>
      </w:r>
      <w:r w:rsidRPr="002C1B6B">
        <w:rPr>
          <w:b/>
        </w:rPr>
        <w:t>р</w:t>
      </w:r>
      <w:r w:rsidRPr="002C1B6B">
        <w:rPr>
          <w:b/>
        </w:rPr>
        <w:t>ства здравоохранения;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e</w:t>
      </w:r>
      <w:r w:rsidRPr="002C1B6B">
        <w:rPr>
          <w:b/>
        </w:rPr>
        <w:t>)</w:t>
      </w:r>
      <w:r w:rsidRPr="002C1B6B">
        <w:rPr>
          <w:b/>
        </w:rPr>
        <w:tab/>
        <w:t>как можно скорее принять закон о репродуктивном здоровье населения и планировании семьи;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f</w:t>
      </w:r>
      <w:r w:rsidRPr="002C1B6B">
        <w:rPr>
          <w:b/>
        </w:rPr>
        <w:t>)</w:t>
      </w:r>
      <w:r w:rsidRPr="002C1B6B">
        <w:rPr>
          <w:b/>
        </w:rPr>
        <w:tab/>
        <w:t>принять закон об обогащении пищевых продуктов в целях ли</w:t>
      </w:r>
      <w:r w:rsidRPr="002C1B6B">
        <w:rPr>
          <w:b/>
        </w:rPr>
        <w:t>к</w:t>
      </w:r>
      <w:r w:rsidRPr="002C1B6B">
        <w:rPr>
          <w:b/>
        </w:rPr>
        <w:t>видации дефицита питательных микроэлементов у женщин и детей;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g</w:t>
      </w:r>
      <w:r w:rsidRPr="002C1B6B">
        <w:rPr>
          <w:b/>
        </w:rPr>
        <w:t>)</w:t>
      </w:r>
      <w:r w:rsidRPr="002C1B6B">
        <w:rPr>
          <w:b/>
        </w:rPr>
        <w:tab/>
        <w:t>обеспечить более широкий охват программами и услугами по профилактике передачи от матери к ребенку, особенно в сельских реги</w:t>
      </w:r>
      <w:r w:rsidRPr="002C1B6B">
        <w:rPr>
          <w:b/>
        </w:rPr>
        <w:t>о</w:t>
      </w:r>
      <w:r w:rsidRPr="002C1B6B">
        <w:rPr>
          <w:b/>
        </w:rPr>
        <w:t xml:space="preserve">нах; 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h</w:t>
      </w:r>
      <w:r w:rsidRPr="002C1B6B">
        <w:rPr>
          <w:b/>
        </w:rPr>
        <w:t>)</w:t>
      </w:r>
      <w:r w:rsidRPr="002C1B6B">
        <w:rPr>
          <w:b/>
        </w:rPr>
        <w:tab/>
        <w:t>проводить информационно-пропагандистские кампании в целях ликвидации социальной стигмы, связанной с ВИЧ.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Расширение экономических прав и возможностей женщин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34.</w:t>
      </w:r>
      <w:r w:rsidRPr="002C1B6B">
        <w:tab/>
        <w:t>Комитет обеспокоен тем, что в процессе расширения своих экономич</w:t>
      </w:r>
      <w:r w:rsidRPr="002C1B6B">
        <w:t>е</w:t>
      </w:r>
      <w:r w:rsidRPr="002C1B6B">
        <w:t>ских прав и возможностей женщины сталкиваются с дискриминацией и исп</w:t>
      </w:r>
      <w:r w:rsidRPr="002C1B6B">
        <w:t>ы</w:t>
      </w:r>
      <w:r w:rsidRPr="002C1B6B">
        <w:t>тывают многочисленные трудности при попытках получить доступ к кредитам в связи с традиционно стереотипным представлением о женщине как о допо</w:t>
      </w:r>
      <w:r w:rsidRPr="002C1B6B">
        <w:t>л</w:t>
      </w:r>
      <w:r w:rsidRPr="002C1B6B">
        <w:t>нительном источнике дохода, отсутствием необходимых навыков и институц</w:t>
      </w:r>
      <w:r w:rsidRPr="002C1B6B">
        <w:t>и</w:t>
      </w:r>
      <w:r w:rsidRPr="002C1B6B">
        <w:t>ональными барьерами, которые затрудняют получение женщинами банковских кредитов.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35.</w:t>
      </w:r>
      <w:r w:rsidRPr="002C1B6B">
        <w:tab/>
      </w:r>
      <w:r w:rsidRPr="002C1B6B">
        <w:rPr>
          <w:b/>
        </w:rPr>
        <w:t>Комитет рекомендует государству-участнику активизировать свои усилия по поощрению и поддержке процесса расширения экономических прав и возможностей женщин и женского предпринимательства, особенно среди сельских женщин, в том числе за счет предоставления им доступа к кредитам, земле и иным ресурсам, а также за счет обучения принципам создания микропредприятий и управления ими и мониторинга возде</w:t>
      </w:r>
      <w:r w:rsidRPr="002C1B6B">
        <w:rPr>
          <w:b/>
        </w:rPr>
        <w:t>й</w:t>
      </w:r>
      <w:r w:rsidRPr="002C1B6B">
        <w:rPr>
          <w:b/>
        </w:rPr>
        <w:t>ствия такого рода инициатив на женщин.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Сельские женщины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</w:pPr>
      <w:r w:rsidRPr="002C1B6B">
        <w:t>36.</w:t>
      </w:r>
      <w:r w:rsidRPr="002C1B6B">
        <w:tab/>
        <w:t>Комитет обеспокоен ограниченным доступом сельских женщин к земле и сопутствующим ресурсам, равно как и социальным и медицинским услугам, экономическим возможностям, новым видам технологию и участию в полит</w:t>
      </w:r>
      <w:r w:rsidRPr="002C1B6B">
        <w:t>и</w:t>
      </w:r>
      <w:r w:rsidRPr="002C1B6B">
        <w:t>ческой и общественной жизни, включая процессы принятия решений на уровне общин. Комитет также обеспокоен отсутствием в сельских районах учреждений по уходу за детьми, а также приютов и иных служб помощи жер</w:t>
      </w:r>
      <w:r w:rsidRPr="002C1B6B">
        <w:t>т</w:t>
      </w:r>
      <w:r w:rsidRPr="002C1B6B">
        <w:t xml:space="preserve">вам бытового насилия. 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37.</w:t>
      </w:r>
      <w:r w:rsidRPr="002C1B6B">
        <w:tab/>
      </w:r>
      <w:r w:rsidRPr="002C1B6B">
        <w:rPr>
          <w:b/>
        </w:rPr>
        <w:t>Комитет рекомендует государству-участнику обеспечить сельским женщинам надлежащий доступ к земле и сопутствующим ресурсам, соц</w:t>
      </w:r>
      <w:r w:rsidRPr="002C1B6B">
        <w:rPr>
          <w:b/>
        </w:rPr>
        <w:t>и</w:t>
      </w:r>
      <w:r w:rsidRPr="002C1B6B">
        <w:rPr>
          <w:b/>
        </w:rPr>
        <w:t>альным и иным базовым услугам, экономическим возможностям и новым технологиям, а также равные возможности для участия в политической и общественной жизни, включая процессы принятия решений на уровне общин. Он также рекомендует государству-участнику обеспечить наличие учреждений по уходу за детьми и приютов для жертв бытового насилия в сельских регионах.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2C1B6B">
        <w:tab/>
      </w:r>
      <w:r w:rsidRPr="002C1B6B">
        <w:tab/>
      </w:r>
      <w:r w:rsidRPr="002C1B6B">
        <w:rPr>
          <w:lang w:val="en-GB"/>
        </w:rPr>
        <w:t>Семейные отношения и ранние браки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GB"/>
        </w:rPr>
      </w:pPr>
    </w:p>
    <w:p w:rsidR="002C1B6B" w:rsidRPr="002C1B6B" w:rsidRDefault="002C1B6B" w:rsidP="002C1B6B">
      <w:pPr>
        <w:pStyle w:val="SingleTxt"/>
      </w:pPr>
      <w:r w:rsidRPr="002C1B6B">
        <w:t>38.</w:t>
      </w:r>
      <w:r w:rsidRPr="002C1B6B">
        <w:tab/>
        <w:t>Комитет приветствует установление равного минимального брачного во</w:t>
      </w:r>
      <w:r w:rsidRPr="002C1B6B">
        <w:t>з</w:t>
      </w:r>
      <w:r w:rsidRPr="002C1B6B">
        <w:t>раста для женщин и мужчин, составляющего 18</w:t>
      </w:r>
      <w:r>
        <w:rPr>
          <w:lang w:val="en-US"/>
        </w:rPr>
        <w:t> </w:t>
      </w:r>
      <w:r w:rsidRPr="002C1B6B">
        <w:t>лет, но по-прежнему испыт</w:t>
      </w:r>
      <w:r w:rsidRPr="002C1B6B">
        <w:t>ы</w:t>
      </w:r>
      <w:r w:rsidRPr="002C1B6B">
        <w:t>вает обеспокоенность в связи с ростом числа браков между несовершенноле</w:t>
      </w:r>
      <w:r w:rsidRPr="002C1B6B">
        <w:t>т</w:t>
      </w:r>
      <w:r w:rsidRPr="002C1B6B">
        <w:t>ними, отсутствием сведений о таких браках в официальной статистики и о</w:t>
      </w:r>
      <w:r w:rsidRPr="002C1B6B">
        <w:t>т</w:t>
      </w:r>
      <w:r w:rsidRPr="002C1B6B">
        <w:t>сутствием расследований и судебного преследования подобных случаев. Ком</w:t>
      </w:r>
      <w:r w:rsidRPr="002C1B6B">
        <w:t>и</w:t>
      </w:r>
      <w:r w:rsidRPr="002C1B6B">
        <w:t>тет также обеспокоен сохранением традиции незарегистрированных религио</w:t>
      </w:r>
      <w:r w:rsidRPr="002C1B6B">
        <w:t>з</w:t>
      </w:r>
      <w:r w:rsidRPr="002C1B6B">
        <w:t>ных браков («кябин»), в результате которых женщины и дети оказываются л</w:t>
      </w:r>
      <w:r w:rsidRPr="002C1B6B">
        <w:t>и</w:t>
      </w:r>
      <w:r w:rsidRPr="002C1B6B">
        <w:t>шены правовой защиты. Комитет также испытывает озабоченность в связи с действующим режимом супружеского имущества, который не включает нем</w:t>
      </w:r>
      <w:r w:rsidRPr="002C1B6B">
        <w:t>а</w:t>
      </w:r>
      <w:r w:rsidRPr="002C1B6B">
        <w:t>териальное имущество, например пенсионные права, в состав семейного им</w:t>
      </w:r>
      <w:r w:rsidRPr="002C1B6B">
        <w:t>у</w:t>
      </w:r>
      <w:r w:rsidRPr="002C1B6B">
        <w:t>щества, подлежащего равному разделу при разводе.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>39.</w:t>
      </w:r>
      <w:r w:rsidRPr="002C1B6B">
        <w:tab/>
      </w:r>
      <w:r w:rsidRPr="002C1B6B">
        <w:rPr>
          <w:b/>
        </w:rPr>
        <w:t xml:space="preserve">Комитет настоятельно призывает государство-участник: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tab/>
      </w:r>
      <w:r w:rsidRPr="002C1B6B">
        <w:rPr>
          <w:b/>
          <w:lang w:val="en-GB"/>
        </w:rPr>
        <w:t>a</w:t>
      </w:r>
      <w:r w:rsidRPr="002C1B6B">
        <w:rPr>
          <w:b/>
        </w:rPr>
        <w:t>)</w:t>
      </w:r>
      <w:r w:rsidRPr="002C1B6B">
        <w:rPr>
          <w:b/>
        </w:rPr>
        <w:tab/>
        <w:t>предупреждать ранние браки и браки между несовершенноле</w:t>
      </w:r>
      <w:r w:rsidRPr="002C1B6B">
        <w:rPr>
          <w:b/>
        </w:rPr>
        <w:t>т</w:t>
      </w:r>
      <w:r w:rsidRPr="002C1B6B">
        <w:rPr>
          <w:b/>
        </w:rPr>
        <w:t>ними за счет мониторинга числа девочек, бросающих школу, и проведения правоохранительными органами систематических расследований, суде</w:t>
      </w:r>
      <w:r w:rsidRPr="002C1B6B">
        <w:rPr>
          <w:b/>
        </w:rPr>
        <w:t>б</w:t>
      </w:r>
      <w:r w:rsidRPr="002C1B6B">
        <w:rPr>
          <w:b/>
        </w:rPr>
        <w:t xml:space="preserve">ного преследования и наказания всех виновных; </w:t>
      </w:r>
    </w:p>
    <w:p w:rsidR="002C1B6B" w:rsidRPr="002C1B6B" w:rsidRDefault="002C1B6B" w:rsidP="002C1B6B">
      <w:pPr>
        <w:pStyle w:val="SingleTxt"/>
        <w:rPr>
          <w:b/>
        </w:rPr>
      </w:pPr>
      <w:r w:rsidRPr="002C1B6B">
        <w:rPr>
          <w:b/>
        </w:rPr>
        <w:tab/>
      </w:r>
      <w:r w:rsidRPr="002C1B6B">
        <w:rPr>
          <w:b/>
          <w:lang w:val="en-GB"/>
        </w:rPr>
        <w:t>b</w:t>
      </w:r>
      <w:r w:rsidRPr="002C1B6B">
        <w:rPr>
          <w:b/>
        </w:rPr>
        <w:t>)</w:t>
      </w:r>
      <w:r w:rsidRPr="002C1B6B">
        <w:rPr>
          <w:b/>
        </w:rPr>
        <w:tab/>
        <w:t>принимать все необходимые меры по обеспечению запрета на заключение религиозных браков («кябин») без предварительной офиц</w:t>
      </w:r>
      <w:r w:rsidRPr="002C1B6B">
        <w:rPr>
          <w:b/>
        </w:rPr>
        <w:t>и</w:t>
      </w:r>
      <w:r w:rsidRPr="002C1B6B">
        <w:rPr>
          <w:b/>
        </w:rPr>
        <w:t>альной регистрации, а также по защите прав девочек и женщин, состо</w:t>
      </w:r>
      <w:r w:rsidRPr="002C1B6B">
        <w:rPr>
          <w:b/>
        </w:rPr>
        <w:t>я</w:t>
      </w:r>
      <w:r w:rsidRPr="002C1B6B">
        <w:rPr>
          <w:b/>
        </w:rPr>
        <w:t>щих в незарегистрированных браках, и их детей;</w:t>
      </w: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rPr>
          <w:b/>
        </w:rPr>
        <w:tab/>
      </w:r>
      <w:r w:rsidRPr="002C1B6B">
        <w:rPr>
          <w:b/>
          <w:lang w:val="en-GB"/>
        </w:rPr>
        <w:t>c</w:t>
      </w:r>
      <w:r w:rsidRPr="002C1B6B">
        <w:rPr>
          <w:b/>
        </w:rPr>
        <w:t>)</w:t>
      </w:r>
      <w:r w:rsidRPr="002C1B6B">
        <w:rPr>
          <w:b/>
        </w:rPr>
        <w:tab/>
        <w:t>принять необходимые законодательные меры по признанию н</w:t>
      </w:r>
      <w:r w:rsidRPr="002C1B6B">
        <w:rPr>
          <w:b/>
        </w:rPr>
        <w:t>е</w:t>
      </w:r>
      <w:r w:rsidRPr="002C1B6B">
        <w:rPr>
          <w:b/>
        </w:rPr>
        <w:t xml:space="preserve">материального имущества, такого как пенсионные и страховые выплаты, в качестве составной части совместного имущества, подлежащего разделу при разводе. 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 xml:space="preserve">Пекинская декларация и Платформа действий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40.</w:t>
      </w:r>
      <w:r w:rsidRPr="002C1B6B">
        <w:tab/>
      </w:r>
      <w:r w:rsidRPr="002C1B6B">
        <w:rPr>
          <w:b/>
        </w:rPr>
        <w:t>Комитет призывает государство-участник использовать Пекинскую декларацию и Платформу действий в рамках своей работы по осущест</w:t>
      </w:r>
      <w:r w:rsidRPr="002C1B6B">
        <w:rPr>
          <w:b/>
        </w:rPr>
        <w:t>в</w:t>
      </w:r>
      <w:r w:rsidRPr="002C1B6B">
        <w:rPr>
          <w:b/>
        </w:rPr>
        <w:t>лению положений Конвенции.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Цели развития тысячелетия и рамочная программа развития на период после 2015 года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rPr>
          <w:b/>
        </w:rPr>
      </w:pPr>
      <w:r w:rsidRPr="002C1B6B">
        <w:t>41.</w:t>
      </w:r>
      <w:r w:rsidRPr="002C1B6B">
        <w:tab/>
      </w:r>
      <w:r w:rsidRPr="002C1B6B">
        <w:rPr>
          <w:b/>
        </w:rPr>
        <w:t>Комитет призывает учитывать гендерные аспекты в соответствии с положениями Конвенции во всех мерах, направленных на выполнение Целей развития тысячелетия, и в рамочной программе развития на пер</w:t>
      </w:r>
      <w:r w:rsidRPr="002C1B6B">
        <w:rPr>
          <w:b/>
        </w:rPr>
        <w:t>и</w:t>
      </w:r>
      <w:r w:rsidRPr="002C1B6B">
        <w:rPr>
          <w:b/>
        </w:rPr>
        <w:t>од после 2015</w:t>
      </w:r>
      <w:r>
        <w:rPr>
          <w:b/>
          <w:lang w:val="en-US"/>
        </w:rPr>
        <w:t> </w:t>
      </w:r>
      <w:r w:rsidRPr="002C1B6B">
        <w:rPr>
          <w:b/>
        </w:rPr>
        <w:t>года.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Pr="002C1B6B">
        <w:tab/>
        <w:t xml:space="preserve">Распространение информации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42.</w:t>
      </w:r>
      <w:r w:rsidRPr="002C1B6B">
        <w:rPr>
          <w:b/>
        </w:rPr>
        <w:tab/>
        <w:t>Комитет напоминает об обязательстве государства-участника сист</w:t>
      </w:r>
      <w:r w:rsidRPr="002C1B6B">
        <w:rPr>
          <w:b/>
        </w:rPr>
        <w:t>е</w:t>
      </w:r>
      <w:r w:rsidRPr="002C1B6B">
        <w:rPr>
          <w:b/>
        </w:rPr>
        <w:t>матически и непрерывно выполнять положения Конвенции. Он насто</w:t>
      </w:r>
      <w:r w:rsidRPr="002C1B6B">
        <w:rPr>
          <w:b/>
        </w:rPr>
        <w:t>я</w:t>
      </w:r>
      <w:r w:rsidRPr="002C1B6B">
        <w:rPr>
          <w:b/>
        </w:rPr>
        <w:t>тельно призывает государство-участник уделять приоритетное внимание выполнению настоящих заключительных замечаний и рекомендаций с настоящего момента и в срок до представления следующего периодическ</w:t>
      </w:r>
      <w:r w:rsidRPr="002C1B6B">
        <w:rPr>
          <w:b/>
        </w:rPr>
        <w:t>о</w:t>
      </w:r>
      <w:r w:rsidRPr="002C1B6B">
        <w:rPr>
          <w:b/>
        </w:rPr>
        <w:t>го доклада. В связи с этим Комитет просит, чтобы настоящие заключ</w:t>
      </w:r>
      <w:r w:rsidRPr="002C1B6B">
        <w:rPr>
          <w:b/>
        </w:rPr>
        <w:t>и</w:t>
      </w:r>
      <w:r w:rsidRPr="002C1B6B">
        <w:rPr>
          <w:b/>
        </w:rPr>
        <w:t>тельные замечания были своевременно направлены на официальном яз</w:t>
      </w:r>
      <w:r w:rsidRPr="002C1B6B">
        <w:rPr>
          <w:b/>
        </w:rPr>
        <w:t>ы</w:t>
      </w:r>
      <w:r w:rsidRPr="002C1B6B">
        <w:rPr>
          <w:b/>
        </w:rPr>
        <w:t>ке государства-участника в соответствующие государственные учрежд</w:t>
      </w:r>
      <w:r w:rsidRPr="002C1B6B">
        <w:rPr>
          <w:b/>
        </w:rPr>
        <w:t>е</w:t>
      </w:r>
      <w:r w:rsidRPr="002C1B6B">
        <w:rPr>
          <w:b/>
        </w:rPr>
        <w:t>ния на всех уровнях (местном, областном, национальном), в частности в адрес правительства, министерств, Национального Собрания и органов судебной власти для обеспечения их полномасштабного выполнения. К</w:t>
      </w:r>
      <w:r w:rsidRPr="002C1B6B">
        <w:rPr>
          <w:b/>
        </w:rPr>
        <w:t>о</w:t>
      </w:r>
      <w:r w:rsidRPr="002C1B6B">
        <w:rPr>
          <w:b/>
        </w:rPr>
        <w:t>митет рекомендует государству-участнику сотрудничать со всеми заинт</w:t>
      </w:r>
      <w:r w:rsidRPr="002C1B6B">
        <w:rPr>
          <w:b/>
        </w:rPr>
        <w:t>е</w:t>
      </w:r>
      <w:r w:rsidRPr="002C1B6B">
        <w:rPr>
          <w:b/>
        </w:rPr>
        <w:t>ресованными сторонами, включая ассоциации работодателей, профсоюзы, правозащитные и женские организации, университеты, научно-исследовательские институты, средства массовой информации и т. д. Он также рекомендует, чтобы настоящие заключительные замечания были в надлежащей форме разосланы на уровне местных общин для обеспечения возможностей для их выполнения. Кроме того, Комитет просит госуда</w:t>
      </w:r>
      <w:r w:rsidRPr="002C1B6B">
        <w:rPr>
          <w:b/>
        </w:rPr>
        <w:t>р</w:t>
      </w:r>
      <w:r w:rsidRPr="002C1B6B">
        <w:rPr>
          <w:b/>
        </w:rPr>
        <w:t>ство-участник продолжать распространять Конвенцию (КЛДЖ), Факул</w:t>
      </w:r>
      <w:r w:rsidRPr="002C1B6B">
        <w:rPr>
          <w:b/>
        </w:rPr>
        <w:t>ь</w:t>
      </w:r>
      <w:r w:rsidRPr="002C1B6B">
        <w:rPr>
          <w:b/>
        </w:rPr>
        <w:t>тативный протокол к ней и соответствующую судебную практику, а также общие рекомендации Комитета среди всех заинтересованных сторон.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P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B6B">
        <w:tab/>
      </w:r>
      <w:r w:rsidRPr="002C1B6B">
        <w:tab/>
        <w:t>Техническая помощь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</w:rPr>
      </w:pP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43.</w:t>
      </w:r>
      <w:r w:rsidRPr="002C1B6B">
        <w:tab/>
      </w:r>
      <w:r w:rsidRPr="002C1B6B">
        <w:rPr>
          <w:b/>
        </w:rPr>
        <w:t>Комитет рекомендует государству-участнику увязать осуществление Конвенции со своими усилиями в области развития и использовать для этого техническую помощь, оказываемую на региональном или междун</w:t>
      </w:r>
      <w:r w:rsidRPr="002C1B6B">
        <w:rPr>
          <w:b/>
        </w:rPr>
        <w:t>а</w:t>
      </w:r>
      <w:r w:rsidRPr="002C1B6B">
        <w:rPr>
          <w:b/>
        </w:rPr>
        <w:t>родном уровне.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Ратификация других договоров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44.</w:t>
      </w:r>
      <w:r w:rsidRPr="002C1B6B">
        <w:tab/>
      </w:r>
      <w:r w:rsidRPr="002C1B6B">
        <w:rPr>
          <w:b/>
        </w:rPr>
        <w:t>Комитет отмечает, что присоединение государства-участника к дев</w:t>
      </w:r>
      <w:r w:rsidRPr="002C1B6B">
        <w:rPr>
          <w:b/>
        </w:rPr>
        <w:t>я</w:t>
      </w:r>
      <w:r w:rsidRPr="002C1B6B">
        <w:rPr>
          <w:b/>
        </w:rPr>
        <w:t>ти основным международным документам по правам человека</w:t>
      </w:r>
      <w:r w:rsidR="00E63D36" w:rsidRPr="00E63D36">
        <w:rPr>
          <w:rStyle w:val="FootnoteReference"/>
        </w:rPr>
        <w:footnoteReference w:id="2"/>
      </w:r>
      <w:r w:rsidRPr="002C1B6B">
        <w:rPr>
          <w:b/>
        </w:rPr>
        <w:t xml:space="preserve"> будет сп</w:t>
      </w:r>
      <w:r w:rsidRPr="002C1B6B">
        <w:rPr>
          <w:b/>
        </w:rPr>
        <w:t>о</w:t>
      </w:r>
      <w:r w:rsidRPr="002C1B6B">
        <w:rPr>
          <w:b/>
        </w:rPr>
        <w:t>собствовать осуществлению женщинами своих прав человека и основных свобод во всех аспектах жизни. Комитет рекомендует государству-участнику рассмотреть вопрос о ратификации Международная конвенция для защиты всех лиц от насильственных исчезновений, участником кот</w:t>
      </w:r>
      <w:r w:rsidRPr="002C1B6B">
        <w:rPr>
          <w:b/>
        </w:rPr>
        <w:t>о</w:t>
      </w:r>
      <w:r w:rsidRPr="002C1B6B">
        <w:rPr>
          <w:b/>
        </w:rPr>
        <w:t>рой он пока не является, а также Факультативного протокола к Конве</w:t>
      </w:r>
      <w:r w:rsidRPr="002C1B6B">
        <w:rPr>
          <w:b/>
        </w:rPr>
        <w:t>н</w:t>
      </w:r>
      <w:r w:rsidRPr="002C1B6B">
        <w:rPr>
          <w:b/>
        </w:rPr>
        <w:t>ции о правах ребенка, касающегося процедуры сообщений.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>Последующие меры по выполнению заключительных замечаний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Default="002C1B6B" w:rsidP="002C1B6B">
      <w:pPr>
        <w:pStyle w:val="SingleTxt"/>
        <w:rPr>
          <w:b/>
          <w:lang w:val="en-US"/>
        </w:rPr>
      </w:pPr>
      <w:r w:rsidRPr="002C1B6B">
        <w:t>45.</w:t>
      </w:r>
      <w:r w:rsidRPr="002C1B6B">
        <w:tab/>
      </w:r>
      <w:r w:rsidRPr="002C1B6B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2C1B6B">
        <w:rPr>
          <w:b/>
        </w:rPr>
        <w:t>а</w:t>
      </w:r>
      <w:r w:rsidRPr="002C1B6B">
        <w:rPr>
          <w:b/>
        </w:rPr>
        <w:t>ций, содержащихся в пунктах 15 (</w:t>
      </w:r>
      <w:r w:rsidRPr="002C1B6B">
        <w:rPr>
          <w:b/>
          <w:lang w:val="en-GB"/>
        </w:rPr>
        <w:t>a</w:t>
      </w:r>
      <w:r w:rsidRPr="002C1B6B">
        <w:rPr>
          <w:b/>
        </w:rPr>
        <w:t>) и (</w:t>
      </w:r>
      <w:r w:rsidRPr="002C1B6B">
        <w:rPr>
          <w:b/>
          <w:lang w:val="en-GB"/>
        </w:rPr>
        <w:t>b</w:t>
      </w:r>
      <w:r w:rsidRPr="002C1B6B">
        <w:rPr>
          <w:b/>
        </w:rPr>
        <w:t>) и 23 выше.</w:t>
      </w:r>
    </w:p>
    <w:p w:rsidR="002C1B6B" w:rsidRPr="002C1B6B" w:rsidRDefault="002C1B6B" w:rsidP="002C1B6B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C1B6B" w:rsidRDefault="002C1B6B" w:rsidP="002C1B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C1B6B">
        <w:tab/>
      </w:r>
      <w:r w:rsidRPr="002C1B6B">
        <w:tab/>
        <w:t xml:space="preserve">Подготовка следующего доклада </w:t>
      </w:r>
    </w:p>
    <w:p w:rsidR="002C1B6B" w:rsidRPr="002C1B6B" w:rsidRDefault="002C1B6B" w:rsidP="002C1B6B">
      <w:pPr>
        <w:pStyle w:val="SingleTxt"/>
        <w:spacing w:after="0" w:line="120" w:lineRule="exact"/>
        <w:rPr>
          <w:sz w:val="10"/>
          <w:lang w:val="en-US"/>
        </w:rPr>
      </w:pPr>
    </w:p>
    <w:p w:rsidR="002C1B6B" w:rsidRPr="002C1B6B" w:rsidRDefault="002C1B6B" w:rsidP="002C1B6B">
      <w:pPr>
        <w:pStyle w:val="SingleTxt"/>
        <w:rPr>
          <w:b/>
        </w:rPr>
      </w:pPr>
      <w:r w:rsidRPr="002C1B6B">
        <w:t>46.</w:t>
      </w:r>
      <w:r w:rsidRPr="002C1B6B">
        <w:tab/>
      </w:r>
      <w:r w:rsidRPr="002C1B6B">
        <w:rPr>
          <w:b/>
        </w:rPr>
        <w:t xml:space="preserve">Комитет предлагает государству-участнику представить свой шестой периодический доклад в марте 2019 года. </w:t>
      </w:r>
    </w:p>
    <w:p w:rsidR="002C1B6B" w:rsidRPr="00351955" w:rsidRDefault="00351955" w:rsidP="00351955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62.85pt" to="282.2pt,62.85pt" strokecolor="#010000" strokeweight=".25pt"/>
        </w:pict>
      </w:r>
      <w:r w:rsidR="002C1B6B" w:rsidRPr="002C1B6B">
        <w:t>47.</w:t>
      </w:r>
      <w:r w:rsidR="002C1B6B" w:rsidRPr="002C1B6B">
        <w:tab/>
      </w:r>
      <w:r w:rsidR="002C1B6B" w:rsidRPr="002C1B6B">
        <w:rPr>
          <w:b/>
        </w:rPr>
        <w:t>Комитет просит государство-участник выполнять согласованные р</w:t>
      </w:r>
      <w:r w:rsidR="002C1B6B" w:rsidRPr="002C1B6B">
        <w:rPr>
          <w:b/>
        </w:rPr>
        <w:t>у</w:t>
      </w:r>
      <w:r w:rsidR="002C1B6B" w:rsidRPr="002C1B6B">
        <w:rPr>
          <w:b/>
        </w:rPr>
        <w:t>ководящие принципы представления докладов согласно международным договорам о правах человека, включая руководящие принципы подгото</w:t>
      </w:r>
      <w:r w:rsidR="002C1B6B" w:rsidRPr="002C1B6B">
        <w:rPr>
          <w:b/>
        </w:rPr>
        <w:t>в</w:t>
      </w:r>
      <w:r w:rsidR="002C1B6B" w:rsidRPr="002C1B6B">
        <w:rPr>
          <w:b/>
        </w:rPr>
        <w:t>ки общего базового документа и документов по конкретным договорам (</w:t>
      </w:r>
      <w:r w:rsidR="002C1B6B" w:rsidRPr="002C1B6B">
        <w:rPr>
          <w:b/>
          <w:lang w:val="en-GB"/>
        </w:rPr>
        <w:t>HRI</w:t>
      </w:r>
      <w:r w:rsidR="002C1B6B" w:rsidRPr="002C1B6B">
        <w:rPr>
          <w:b/>
        </w:rPr>
        <w:t>/</w:t>
      </w:r>
      <w:r w:rsidR="002C1B6B" w:rsidRPr="002C1B6B">
        <w:rPr>
          <w:b/>
          <w:lang w:val="en-GB"/>
        </w:rPr>
        <w:t>GEN</w:t>
      </w:r>
      <w:r w:rsidR="002C1B6B" w:rsidRPr="002C1B6B">
        <w:rPr>
          <w:b/>
        </w:rPr>
        <w:t>/2/</w:t>
      </w:r>
      <w:r w:rsidR="002C1B6B" w:rsidRPr="002C1B6B">
        <w:rPr>
          <w:b/>
          <w:lang w:val="en-GB"/>
        </w:rPr>
        <w:t>Rev</w:t>
      </w:r>
      <w:r w:rsidR="002C1B6B" w:rsidRPr="002C1B6B">
        <w:rPr>
          <w:b/>
        </w:rPr>
        <w:t xml:space="preserve">.6, гл. </w:t>
      </w:r>
      <w:r w:rsidR="002C1B6B" w:rsidRPr="002C1B6B">
        <w:rPr>
          <w:b/>
          <w:lang w:val="en-GB"/>
        </w:rPr>
        <w:t>I</w:t>
      </w:r>
      <w:r w:rsidR="002C1B6B" w:rsidRPr="002C1B6B">
        <w:rPr>
          <w:b/>
        </w:rPr>
        <w:t>).</w:t>
      </w:r>
    </w:p>
    <w:sectPr w:rsidR="002C1B6B" w:rsidRPr="00351955" w:rsidSect="00195447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8T11:24:00Z" w:initials="Start">
    <w:p w:rsidR="00195447" w:rsidRPr="002C1B6B" w:rsidRDefault="00195447">
      <w:pPr>
        <w:pStyle w:val="CommentText"/>
        <w:rPr>
          <w:lang w:val="en-US"/>
        </w:rPr>
      </w:pPr>
      <w:r>
        <w:fldChar w:fldCharType="begin"/>
      </w:r>
      <w:r w:rsidRPr="002C1B6B">
        <w:rPr>
          <w:rStyle w:val="CommentReference"/>
          <w:lang w:val="en-US"/>
        </w:rPr>
        <w:instrText xml:space="preserve"> </w:instrText>
      </w:r>
      <w:r w:rsidRPr="002C1B6B">
        <w:rPr>
          <w:lang w:val="en-US"/>
        </w:rPr>
        <w:instrText>PAGE \# "'Page: '#'</w:instrText>
      </w:r>
      <w:r w:rsidRPr="002C1B6B">
        <w:rPr>
          <w:lang w:val="en-US"/>
        </w:rPr>
        <w:br/>
        <w:instrText>'"</w:instrText>
      </w:r>
      <w:r w:rsidRPr="002C1B6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C1B6B">
        <w:rPr>
          <w:lang w:val="en-US"/>
        </w:rPr>
        <w:t>&lt;&lt;ODS JOB NO&gt;&gt;N1506803R&lt;&lt;ODS JOB NO&gt;&gt;</w:t>
      </w:r>
    </w:p>
    <w:p w:rsidR="00195447" w:rsidRPr="002C1B6B" w:rsidRDefault="00195447">
      <w:pPr>
        <w:pStyle w:val="CommentText"/>
        <w:rPr>
          <w:lang w:val="en-US"/>
        </w:rPr>
      </w:pPr>
      <w:r w:rsidRPr="002C1B6B">
        <w:rPr>
          <w:lang w:val="en-US"/>
        </w:rPr>
        <w:t>&lt;&lt;ODS DOC SYMBOL1&gt;&gt;CEDAW/C/AZE/CO/5&lt;&lt;ODS DOC SYMBOL1&gt;&gt;</w:t>
      </w:r>
    </w:p>
    <w:p w:rsidR="00195447" w:rsidRDefault="0019544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FD7" w:rsidRDefault="00F24FD7" w:rsidP="008A1A7A">
      <w:pPr>
        <w:spacing w:line="240" w:lineRule="auto"/>
      </w:pPr>
      <w:r>
        <w:separator/>
      </w:r>
    </w:p>
  </w:endnote>
  <w:endnote w:type="continuationSeparator" w:id="0">
    <w:p w:rsidR="00F24FD7" w:rsidRDefault="00F24FD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95447" w:rsidTr="0019544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Footer"/>
            <w:rPr>
              <w:color w:val="000000"/>
              <w:szCs w:val="22"/>
              <w:lang w:eastAsia="en-US"/>
            </w:rPr>
          </w:pPr>
          <w:r w:rsidRPr="009E2440">
            <w:rPr>
              <w:szCs w:val="22"/>
              <w:lang w:eastAsia="en-US"/>
            </w:rPr>
            <w:fldChar w:fldCharType="begin"/>
          </w:r>
          <w:r w:rsidRPr="009E2440">
            <w:rPr>
              <w:szCs w:val="22"/>
              <w:lang w:eastAsia="en-US"/>
            </w:rPr>
            <w:instrText xml:space="preserve"> PAGE  \* Arabic  \* MERGEFORMAT </w:instrText>
          </w:r>
          <w:r w:rsidRPr="009E2440">
            <w:rPr>
              <w:szCs w:val="22"/>
              <w:lang w:eastAsia="en-US"/>
            </w:rPr>
            <w:fldChar w:fldCharType="separate"/>
          </w:r>
          <w:r w:rsidR="00D148E3" w:rsidRPr="009E2440">
            <w:rPr>
              <w:noProof/>
              <w:szCs w:val="22"/>
              <w:lang w:eastAsia="en-US"/>
            </w:rPr>
            <w:t>2</w:t>
          </w:r>
          <w:r w:rsidRPr="009E2440">
            <w:rPr>
              <w:szCs w:val="22"/>
              <w:lang w:eastAsia="en-US"/>
            </w:rPr>
            <w:fldChar w:fldCharType="end"/>
          </w:r>
          <w:r w:rsidRPr="009E2440">
            <w:rPr>
              <w:szCs w:val="22"/>
              <w:lang w:eastAsia="en-US"/>
            </w:rPr>
            <w:t>/</w:t>
          </w:r>
          <w:fldSimple w:instr=" NUMPAGES  \* Arabic  \* MERGEFORMAT ">
            <w:r w:rsidR="00D148E3" w:rsidRPr="009E2440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3F48EB" w:rsidRPr="009E2440">
              <w:rPr>
                <w:b w:val="0"/>
                <w:color w:val="000000"/>
                <w:sz w:val="14"/>
                <w:szCs w:val="22"/>
                <w:lang w:eastAsia="en-US"/>
              </w:rPr>
              <w:t>15-03831</w:t>
            </w:r>
          </w:fldSimple>
        </w:p>
      </w:tc>
    </w:tr>
  </w:tbl>
  <w:p w:rsidR="00195447" w:rsidRPr="00195447" w:rsidRDefault="00195447" w:rsidP="001954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95447" w:rsidTr="0019544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3F48EB" w:rsidRPr="009E2440">
              <w:rPr>
                <w:b w:val="0"/>
                <w:color w:val="000000"/>
                <w:sz w:val="14"/>
                <w:szCs w:val="22"/>
                <w:lang w:eastAsia="en-US"/>
              </w:rPr>
              <w:t>15-03831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Footer"/>
            <w:jc w:val="right"/>
            <w:rPr>
              <w:szCs w:val="22"/>
              <w:lang w:eastAsia="en-US"/>
            </w:rPr>
          </w:pPr>
          <w:r w:rsidRPr="009E2440">
            <w:rPr>
              <w:szCs w:val="22"/>
              <w:lang w:eastAsia="en-US"/>
            </w:rPr>
            <w:fldChar w:fldCharType="begin"/>
          </w:r>
          <w:r w:rsidRPr="009E2440">
            <w:rPr>
              <w:szCs w:val="22"/>
              <w:lang w:eastAsia="en-US"/>
            </w:rPr>
            <w:instrText xml:space="preserve"> PAGE  \* Arabic  \* MERGEFORMAT </w:instrText>
          </w:r>
          <w:r w:rsidRPr="009E2440">
            <w:rPr>
              <w:szCs w:val="22"/>
              <w:lang w:eastAsia="en-US"/>
            </w:rPr>
            <w:fldChar w:fldCharType="separate"/>
          </w:r>
          <w:r w:rsidR="003F48EB" w:rsidRPr="009E2440">
            <w:rPr>
              <w:noProof/>
              <w:szCs w:val="22"/>
              <w:lang w:eastAsia="en-US"/>
            </w:rPr>
            <w:t>13</w:t>
          </w:r>
          <w:r w:rsidRPr="009E2440">
            <w:rPr>
              <w:szCs w:val="22"/>
              <w:lang w:eastAsia="en-US"/>
            </w:rPr>
            <w:fldChar w:fldCharType="end"/>
          </w:r>
          <w:r w:rsidRPr="009E2440">
            <w:rPr>
              <w:szCs w:val="22"/>
              <w:lang w:eastAsia="en-US"/>
            </w:rPr>
            <w:t>/</w:t>
          </w:r>
          <w:fldSimple w:instr=" NUMPAGES  \* Arabic  \* MERGEFORMAT ">
            <w:r w:rsidR="003F48EB" w:rsidRPr="009E2440">
              <w:rPr>
                <w:noProof/>
                <w:szCs w:val="22"/>
                <w:lang w:eastAsia="en-US"/>
              </w:rPr>
              <w:t>14</w:t>
            </w:r>
          </w:fldSimple>
        </w:p>
      </w:tc>
    </w:tr>
  </w:tbl>
  <w:p w:rsidR="00195447" w:rsidRPr="00195447" w:rsidRDefault="00195447" w:rsidP="001954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447" w:rsidRDefault="00195447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195447" w:rsidTr="00195447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95447" w:rsidRDefault="00195447" w:rsidP="00195447">
          <w:pPr>
            <w:pStyle w:val="ReleaseDate"/>
            <w:rPr>
              <w:color w:val="010000"/>
            </w:rPr>
          </w:pPr>
          <w:r>
            <w:t>15-03831 (R)</w:t>
          </w:r>
          <w:r>
            <w:rPr>
              <w:color w:val="010000"/>
            </w:rPr>
            <w:t xml:space="preserve">    080415    080415</w:t>
          </w:r>
        </w:p>
        <w:p w:rsidR="00195447" w:rsidRPr="00195447" w:rsidRDefault="00195447" w:rsidP="0019544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*1503831(R)*</w:t>
          </w:r>
        </w:p>
      </w:tc>
      <w:tc>
        <w:tcPr>
          <w:tcW w:w="5028" w:type="dxa"/>
        </w:tcPr>
        <w:p w:rsidR="00195447" w:rsidRPr="009E2440" w:rsidRDefault="00195447" w:rsidP="00195447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E2440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195447" w:rsidRPr="00195447" w:rsidRDefault="00195447" w:rsidP="0019544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FD7" w:rsidRPr="00E63D36" w:rsidRDefault="00F24FD7" w:rsidP="00E63D36">
      <w:pPr>
        <w:pStyle w:val="Footer"/>
        <w:spacing w:after="80"/>
        <w:ind w:left="792"/>
        <w:rPr>
          <w:sz w:val="16"/>
        </w:rPr>
      </w:pPr>
      <w:r w:rsidRPr="00E63D36">
        <w:rPr>
          <w:sz w:val="16"/>
        </w:rPr>
        <w:t>__________________</w:t>
      </w:r>
    </w:p>
  </w:footnote>
  <w:footnote w:type="continuationSeparator" w:id="0">
    <w:p w:rsidR="00F24FD7" w:rsidRPr="00E63D36" w:rsidRDefault="00F24FD7" w:rsidP="00E63D36">
      <w:pPr>
        <w:pStyle w:val="Footer"/>
        <w:spacing w:after="80"/>
        <w:ind w:left="792"/>
        <w:rPr>
          <w:sz w:val="16"/>
        </w:rPr>
      </w:pPr>
      <w:r w:rsidRPr="00E63D36">
        <w:rPr>
          <w:sz w:val="16"/>
        </w:rPr>
        <w:t>__________________</w:t>
      </w:r>
    </w:p>
  </w:footnote>
  <w:footnote w:id="1">
    <w:p w:rsidR="002C1B6B" w:rsidRPr="00DB6CDE" w:rsidRDefault="002C1B6B" w:rsidP="00E63D3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B6CDE">
        <w:rPr>
          <w:rStyle w:val="FootnoteReference"/>
        </w:rPr>
        <w:tab/>
      </w:r>
      <w:r w:rsidRPr="00DB6CDE">
        <w:rPr>
          <w:rStyle w:val="FootnoteReference"/>
          <w:sz w:val="20"/>
        </w:rPr>
        <w:t>*</w:t>
      </w:r>
      <w:r w:rsidRPr="00DB6CDE">
        <w:rPr>
          <w:rStyle w:val="FootnoteReference"/>
          <w:sz w:val="20"/>
        </w:rPr>
        <w:tab/>
      </w:r>
      <w:r w:rsidRPr="00DB6CDE">
        <w:t>Приняты Комитетом на 60-й сессии (16 февраля — 6 марта 2015 года).</w:t>
      </w:r>
    </w:p>
  </w:footnote>
  <w:footnote w:id="2">
    <w:p w:rsidR="00E63D36" w:rsidRPr="00E63D36" w:rsidRDefault="00E63D36" w:rsidP="00E63D3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E63D36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95447" w:rsidTr="001954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3F48EB" w:rsidRPr="009E2440">
              <w:rPr>
                <w:b/>
                <w:szCs w:val="22"/>
                <w:lang w:eastAsia="en-US"/>
              </w:rPr>
              <w:t>CEDAW/C/AZE/CO/5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Header"/>
            <w:rPr>
              <w:szCs w:val="22"/>
              <w:lang w:eastAsia="en-US"/>
            </w:rPr>
          </w:pPr>
        </w:p>
      </w:tc>
    </w:tr>
  </w:tbl>
  <w:p w:rsidR="00195447" w:rsidRPr="00195447" w:rsidRDefault="00195447" w:rsidP="001954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95447" w:rsidTr="001954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195447" w:rsidRPr="009E2440" w:rsidRDefault="00195447" w:rsidP="00195447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3F48EB" w:rsidRPr="009E2440">
              <w:rPr>
                <w:b/>
                <w:szCs w:val="22"/>
                <w:lang w:eastAsia="en-US"/>
              </w:rPr>
              <w:t>CEDAW/C/AZE/CO/5</w:t>
            </w:r>
          </w:fldSimple>
        </w:p>
      </w:tc>
    </w:tr>
  </w:tbl>
  <w:p w:rsidR="00195447" w:rsidRPr="00195447" w:rsidRDefault="00195447" w:rsidP="001954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95447" w:rsidTr="00195447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95447" w:rsidRPr="00195447" w:rsidRDefault="00195447" w:rsidP="0019544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95447" w:rsidRPr="009E2440" w:rsidRDefault="00195447" w:rsidP="00195447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95447" w:rsidRPr="009E2440" w:rsidRDefault="00195447" w:rsidP="00195447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E2440">
            <w:rPr>
              <w:sz w:val="40"/>
              <w:szCs w:val="22"/>
              <w:lang w:eastAsia="en-US"/>
            </w:rPr>
            <w:t>CEDAW</w:t>
          </w:r>
          <w:r w:rsidRPr="009E2440">
            <w:rPr>
              <w:sz w:val="20"/>
              <w:szCs w:val="22"/>
              <w:lang w:eastAsia="en-US"/>
            </w:rPr>
            <w:t>/C/AZE/CO/5</w:t>
          </w:r>
        </w:p>
      </w:tc>
    </w:tr>
    <w:tr w:rsidR="00195447" w:rsidRPr="002C1B6B" w:rsidTr="0019544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447" w:rsidRPr="009E2440" w:rsidRDefault="00195447" w:rsidP="00195447">
          <w:pPr>
            <w:pStyle w:val="Header"/>
            <w:spacing w:before="109"/>
            <w:rPr>
              <w:szCs w:val="22"/>
              <w:lang w:eastAsia="en-US"/>
            </w:rPr>
          </w:pPr>
          <w:r w:rsidRPr="009E2440">
            <w:rPr>
              <w:szCs w:val="22"/>
              <w:lang w:eastAsia="en-US"/>
            </w:rPr>
            <w:t xml:space="preserve"> </w:t>
          </w:r>
          <w:r w:rsidRPr="009E2440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447" w:rsidRPr="00195447" w:rsidRDefault="00195447" w:rsidP="0019544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447" w:rsidRPr="009E2440" w:rsidRDefault="00195447" w:rsidP="00195447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447" w:rsidRPr="002C1B6B" w:rsidRDefault="00195447" w:rsidP="00195447">
          <w:pPr>
            <w:pStyle w:val="Distribution"/>
            <w:rPr>
              <w:color w:val="000000"/>
              <w:lang w:val="en-US"/>
            </w:rPr>
          </w:pPr>
          <w:r w:rsidRPr="002C1B6B">
            <w:rPr>
              <w:color w:val="000000"/>
              <w:lang w:val="en-US"/>
            </w:rPr>
            <w:t>Distr.: General</w:t>
          </w:r>
        </w:p>
        <w:p w:rsidR="00195447" w:rsidRPr="002C1B6B" w:rsidRDefault="002C1B6B" w:rsidP="00195447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12</w:t>
          </w:r>
          <w:r w:rsidR="00195447" w:rsidRPr="002C1B6B">
            <w:rPr>
              <w:color w:val="000000"/>
              <w:lang w:val="en-US"/>
            </w:rPr>
            <w:t xml:space="preserve"> March 2015</w:t>
          </w:r>
        </w:p>
        <w:p w:rsidR="00195447" w:rsidRPr="002C1B6B" w:rsidRDefault="00195447" w:rsidP="00195447">
          <w:pPr>
            <w:rPr>
              <w:color w:val="000000"/>
              <w:lang w:val="en-US"/>
            </w:rPr>
          </w:pPr>
          <w:r w:rsidRPr="002C1B6B">
            <w:rPr>
              <w:color w:val="000000"/>
              <w:lang w:val="en-US"/>
            </w:rPr>
            <w:t>Russian</w:t>
          </w:r>
        </w:p>
        <w:p w:rsidR="00195447" w:rsidRPr="002C1B6B" w:rsidRDefault="00195447" w:rsidP="00195447">
          <w:pPr>
            <w:pStyle w:val="Original"/>
            <w:rPr>
              <w:color w:val="000000"/>
              <w:lang w:val="en-US"/>
            </w:rPr>
          </w:pPr>
          <w:r w:rsidRPr="002C1B6B">
            <w:rPr>
              <w:color w:val="000000"/>
              <w:lang w:val="en-US"/>
            </w:rPr>
            <w:t>Original: English</w:t>
          </w:r>
        </w:p>
        <w:p w:rsidR="00195447" w:rsidRPr="002C1B6B" w:rsidRDefault="00195447" w:rsidP="00195447">
          <w:pPr>
            <w:rPr>
              <w:lang w:val="en-US"/>
            </w:rPr>
          </w:pPr>
        </w:p>
      </w:tc>
    </w:tr>
  </w:tbl>
  <w:p w:rsidR="00195447" w:rsidRPr="002C1B6B" w:rsidRDefault="00195447" w:rsidP="0019544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945E0D"/>
    <w:multiLevelType w:val="singleLevel"/>
    <w:tmpl w:val="E9249B3C"/>
    <w:lvl w:ilvl="0">
      <w:start w:val="1"/>
      <w:numFmt w:val="decimal"/>
      <w:pStyle w:val="EndnoteReference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6">
    <w:nsid w:val="04E4511C"/>
    <w:multiLevelType w:val="multilevel"/>
    <w:tmpl w:val="B268B712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7">
    <w:nsid w:val="0B0D13B7"/>
    <w:multiLevelType w:val="multilevel"/>
    <w:tmpl w:val="F7867C9A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135737AD"/>
    <w:multiLevelType w:val="multilevel"/>
    <w:tmpl w:val="4274DF7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6922714"/>
    <w:multiLevelType w:val="multilevel"/>
    <w:tmpl w:val="A6A4569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">
    <w:nsid w:val="193539E2"/>
    <w:multiLevelType w:val="multilevel"/>
    <w:tmpl w:val="C292EF1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19655E6D"/>
    <w:multiLevelType w:val="multilevel"/>
    <w:tmpl w:val="9D7068B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">
    <w:nsid w:val="1A2A015E"/>
    <w:multiLevelType w:val="multilevel"/>
    <w:tmpl w:val="6374E1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>
    <w:nsid w:val="1BF06EC3"/>
    <w:multiLevelType w:val="singleLevel"/>
    <w:tmpl w:val="DC6CD4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>
    <w:nsid w:val="1C8B362D"/>
    <w:multiLevelType w:val="multilevel"/>
    <w:tmpl w:val="2E70E09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">
    <w:nsid w:val="1F2F08BA"/>
    <w:multiLevelType w:val="multilevel"/>
    <w:tmpl w:val="045CAE4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7">
    <w:nsid w:val="212B228C"/>
    <w:multiLevelType w:val="multilevel"/>
    <w:tmpl w:val="29CE1B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69B4430"/>
    <w:multiLevelType w:val="singleLevel"/>
    <w:tmpl w:val="332C7910"/>
    <w:lvl w:ilvl="0">
      <w:start w:val="1"/>
      <w:numFmt w:val="decimal"/>
      <w:pStyle w:val="SLG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9">
    <w:nsid w:val="279E004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282841FA"/>
    <w:multiLevelType w:val="multilevel"/>
    <w:tmpl w:val="C1EAB50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1">
    <w:nsid w:val="2E3321D2"/>
    <w:multiLevelType w:val="singleLevel"/>
    <w:tmpl w:val="4FC4A2E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22">
    <w:nsid w:val="3E3960D1"/>
    <w:multiLevelType w:val="multilevel"/>
    <w:tmpl w:val="E9F03B5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3">
    <w:nsid w:val="3E9C2501"/>
    <w:multiLevelType w:val="singleLevel"/>
    <w:tmpl w:val="9DF077C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24">
    <w:nsid w:val="44B22111"/>
    <w:multiLevelType w:val="multilevel"/>
    <w:tmpl w:val="9C26C4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336392"/>
    <w:multiLevelType w:val="singleLevel"/>
    <w:tmpl w:val="404AAA04"/>
    <w:lvl w:ilvl="0">
      <w:start w:val="1"/>
      <w:numFmt w:val="decimal"/>
      <w:pStyle w:val="XLargeG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7">
    <w:nsid w:val="468E0BB7"/>
    <w:multiLevelType w:val="multilevel"/>
    <w:tmpl w:val="2E5CFB6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46BF3F78"/>
    <w:multiLevelType w:val="multilevel"/>
    <w:tmpl w:val="1EA62FB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9">
    <w:nsid w:val="478D2F3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7B65CB4"/>
    <w:multiLevelType w:val="multilevel"/>
    <w:tmpl w:val="7C14B27E"/>
    <w:lvl w:ilvl="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">
    <w:nsid w:val="5ED26BDD"/>
    <w:multiLevelType w:val="multilevel"/>
    <w:tmpl w:val="BD701E8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2">
    <w:nsid w:val="615F5715"/>
    <w:multiLevelType w:val="multilevel"/>
    <w:tmpl w:val="0134790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3">
    <w:nsid w:val="62034C91"/>
    <w:multiLevelType w:val="singleLevel"/>
    <w:tmpl w:val="41086416"/>
    <w:lvl w:ilvl="0">
      <w:start w:val="1"/>
      <w:numFmt w:val="decimal"/>
      <w:pStyle w:val="SM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C693F2F"/>
    <w:multiLevelType w:val="multilevel"/>
    <w:tmpl w:val="7FF203A0"/>
    <w:lvl w:ilvl="0">
      <w:start w:val="1"/>
      <w:numFmt w:val="bullet"/>
      <w:lvlText w:val=""/>
      <w:lvlJc w:val="left"/>
      <w:pPr>
        <w:ind w:left="242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31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386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58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3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602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74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4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8183" w:hanging="360"/>
      </w:pPr>
      <w:rPr>
        <w:rFonts w:ascii="Wingdings" w:hAnsi="Wingdings"/>
      </w:rPr>
    </w:lvl>
  </w:abstractNum>
  <w:abstractNum w:abstractNumId="35">
    <w:nsid w:val="6D5E0837"/>
    <w:multiLevelType w:val="multilevel"/>
    <w:tmpl w:val="9E466288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36">
    <w:nsid w:val="725C0D3E"/>
    <w:multiLevelType w:val="singleLevel"/>
    <w:tmpl w:val="78607E9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abstractNum w:abstractNumId="37">
    <w:nsid w:val="737E6E68"/>
    <w:multiLevelType w:val="multilevel"/>
    <w:tmpl w:val="D86663E2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38">
    <w:nsid w:val="74E54623"/>
    <w:multiLevelType w:val="singleLevel"/>
    <w:tmpl w:val="D3D4038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</w:abstractNum>
  <w:abstractNum w:abstractNumId="39">
    <w:nsid w:val="77152FE4"/>
    <w:multiLevelType w:val="multilevel"/>
    <w:tmpl w:val="F732CB9E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40">
    <w:nsid w:val="7811714F"/>
    <w:multiLevelType w:val="singleLevel"/>
    <w:tmpl w:val="49AE1E00"/>
    <w:lvl w:ilvl="0">
      <w:start w:val="1"/>
      <w:numFmt w:val="decimal"/>
      <w:pStyle w:val="SSG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1">
    <w:nsid w:val="7CEF32A1"/>
    <w:multiLevelType w:val="multilevel"/>
    <w:tmpl w:val="245C3C86"/>
    <w:lvl w:ilvl="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/>
        <w:b w:val="0"/>
        <w:i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2">
    <w:nsid w:val="7FBA4FF0"/>
    <w:multiLevelType w:val="multilevel"/>
    <w:tmpl w:val="DAACA2A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16"/>
  </w:num>
  <w:num w:numId="2">
    <w:abstractNumId w:val="2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26"/>
  </w:num>
  <w:num w:numId="10">
    <w:abstractNumId w:val="40"/>
  </w:num>
  <w:num w:numId="11">
    <w:abstractNumId w:val="18"/>
  </w:num>
  <w:num w:numId="12">
    <w:abstractNumId w:val="33"/>
  </w:num>
  <w:num w:numId="13">
    <w:abstractNumId w:val="13"/>
  </w:num>
  <w:num w:numId="14">
    <w:abstractNumId w:val="36"/>
  </w:num>
  <w:num w:numId="15">
    <w:abstractNumId w:val="21"/>
  </w:num>
  <w:num w:numId="16">
    <w:abstractNumId w:val="23"/>
  </w:num>
  <w:num w:numId="17">
    <w:abstractNumId w:val="38"/>
  </w:num>
  <w:num w:numId="18">
    <w:abstractNumId w:val="19"/>
  </w:num>
  <w:num w:numId="19">
    <w:abstractNumId w:val="29"/>
  </w:num>
  <w:num w:numId="20">
    <w:abstractNumId w:val="7"/>
  </w:num>
  <w:num w:numId="21">
    <w:abstractNumId w:val="30"/>
  </w:num>
  <w:num w:numId="22">
    <w:abstractNumId w:val="41"/>
  </w:num>
  <w:num w:numId="23">
    <w:abstractNumId w:val="10"/>
  </w:num>
  <w:num w:numId="24">
    <w:abstractNumId w:val="22"/>
  </w:num>
  <w:num w:numId="25">
    <w:abstractNumId w:val="27"/>
  </w:num>
  <w:num w:numId="26">
    <w:abstractNumId w:val="20"/>
  </w:num>
  <w:num w:numId="27">
    <w:abstractNumId w:val="8"/>
  </w:num>
  <w:num w:numId="28">
    <w:abstractNumId w:val="6"/>
  </w:num>
  <w:num w:numId="29">
    <w:abstractNumId w:val="35"/>
  </w:num>
  <w:num w:numId="30">
    <w:abstractNumId w:val="37"/>
  </w:num>
  <w:num w:numId="31">
    <w:abstractNumId w:val="39"/>
  </w:num>
  <w:num w:numId="32">
    <w:abstractNumId w:val="34"/>
  </w:num>
  <w:num w:numId="33">
    <w:abstractNumId w:val="42"/>
  </w:num>
  <w:num w:numId="34">
    <w:abstractNumId w:val="11"/>
  </w:num>
  <w:num w:numId="35">
    <w:abstractNumId w:val="14"/>
  </w:num>
  <w:num w:numId="36">
    <w:abstractNumId w:val="9"/>
  </w:num>
  <w:num w:numId="37">
    <w:abstractNumId w:val="28"/>
  </w:num>
  <w:num w:numId="38">
    <w:abstractNumId w:val="12"/>
  </w:num>
  <w:num w:numId="39">
    <w:abstractNumId w:val="32"/>
  </w:num>
  <w:num w:numId="40">
    <w:abstractNumId w:val="31"/>
  </w:num>
  <w:num w:numId="41">
    <w:abstractNumId w:val="15"/>
  </w:num>
  <w:num w:numId="42">
    <w:abstractNumId w:val="17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GrammaticalErrors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3831*"/>
    <w:docVar w:name="CreationDt" w:val="08/04/2015 11:24:37"/>
    <w:docVar w:name="DocCategory" w:val="Doc"/>
    <w:docVar w:name="DocType" w:val="Final"/>
    <w:docVar w:name="DutyStation" w:val="New York"/>
    <w:docVar w:name="FooterJN" w:val="15-03831"/>
    <w:docVar w:name="jobn" w:val="15-03831 (R)"/>
    <w:docVar w:name="jobnDT" w:val="15-03831 (R)   080415"/>
    <w:docVar w:name="jobnDTDT" w:val="15-03831 (R)   080415   080415"/>
    <w:docVar w:name="JobNo" w:val="1503831R"/>
    <w:docVar w:name="JobNo2" w:val="1506803R"/>
    <w:docVar w:name="OandT" w:val=" "/>
    <w:docVar w:name="PaperSize" w:val="Letter"/>
    <w:docVar w:name="sss1" w:val="CEDAW/C/AZE/CO/5"/>
    <w:docVar w:name="sss2" w:val="-"/>
    <w:docVar w:name="Symbol1" w:val="CEDAW/C/AZE/CO/5"/>
    <w:docVar w:name="Symbol2" w:val="-"/>
  </w:docVars>
  <w:rsids>
    <w:rsidRoot w:val="00AB5C28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95447"/>
    <w:rsid w:val="001A39EE"/>
    <w:rsid w:val="001A4338"/>
    <w:rsid w:val="001A6777"/>
    <w:rsid w:val="001C54CE"/>
    <w:rsid w:val="001D1749"/>
    <w:rsid w:val="001D4DDB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1B6B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1955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3F48EB"/>
    <w:rsid w:val="00414759"/>
    <w:rsid w:val="004228FD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964B8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007A"/>
    <w:rsid w:val="006A1698"/>
    <w:rsid w:val="006A1D06"/>
    <w:rsid w:val="006A3F10"/>
    <w:rsid w:val="006B34CB"/>
    <w:rsid w:val="006B590B"/>
    <w:rsid w:val="006F3683"/>
    <w:rsid w:val="00700738"/>
    <w:rsid w:val="00705549"/>
    <w:rsid w:val="007120DF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1D04"/>
    <w:rsid w:val="009D6E3D"/>
    <w:rsid w:val="009E2440"/>
    <w:rsid w:val="009F0808"/>
    <w:rsid w:val="00A1426A"/>
    <w:rsid w:val="00A14F1D"/>
    <w:rsid w:val="00A1703F"/>
    <w:rsid w:val="00A2180A"/>
    <w:rsid w:val="00A22293"/>
    <w:rsid w:val="00A344D5"/>
    <w:rsid w:val="00A63339"/>
    <w:rsid w:val="00A82563"/>
    <w:rsid w:val="00A90F41"/>
    <w:rsid w:val="00A910E7"/>
    <w:rsid w:val="00A951DD"/>
    <w:rsid w:val="00A9600A"/>
    <w:rsid w:val="00A96C80"/>
    <w:rsid w:val="00AA0ABF"/>
    <w:rsid w:val="00AA27C2"/>
    <w:rsid w:val="00AB5C28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148E3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3D36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24FD7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 w:unhideWhenUsed="0"/>
    <w:lsdException w:name="footer" w:semiHidden="0" w:unhideWhenUsed="0"/>
    <w:lsdException w:name="index heading" w:uiPriority="99"/>
    <w:lsdException w:name="caption" w:uiPriority="35" w:qFormat="1"/>
    <w:lsdException w:name="table of figures" w:uiPriority="99"/>
    <w:lsdException w:name="line number" w:semiHidden="0" w:unhideWhenUsed="0"/>
    <w:lsdException w:name="table of authorities" w:uiPriority="99"/>
    <w:lsdException w:name="macro" w:uiPriority="99"/>
    <w:lsdException w:name="toa heading" w:uiPriority="99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iPriority="22" w:unhideWhenUsed="0" w:qFormat="1"/>
    <w:lsdException w:name="Emphasis" w:unhideWhenUsed="0" w:qFormat="1"/>
    <w:lsdException w:name="Document Map" w:uiPriority="99"/>
    <w:lsdException w:name="HTML Top of Form" w:uiPriority="99"/>
    <w:lsdException w:name="HTML Bottom of Form" w:uiPriority="99"/>
    <w:lsdException w:name="Normal (Web)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numPr>
        <w:numId w:val="10"/>
      </w:numPr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numPr>
        <w:ilvl w:val="1"/>
        <w:numId w:val="10"/>
      </w:numPr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numPr>
        <w:ilvl w:val="2"/>
        <w:numId w:val="10"/>
      </w:numPr>
      <w:spacing w:before="240" w:after="60"/>
      <w:outlineLvl w:val="2"/>
    </w:pPr>
    <w:rPr>
      <w:rFonts w:ascii="Arial" w:eastAsia="SimSun" w:hAnsi="Arial"/>
      <w:b/>
      <w:bCs/>
      <w:sz w:val="26"/>
      <w:lang/>
    </w:rPr>
  </w:style>
  <w:style w:type="paragraph" w:styleId="Heading4">
    <w:name w:val="heading 4"/>
    <w:basedOn w:val="Normal"/>
    <w:next w:val="Normal"/>
    <w:link w:val="Heading4Char"/>
    <w:qFormat/>
    <w:rsid w:val="002C1B6B"/>
    <w:pPr>
      <w:numPr>
        <w:ilvl w:val="3"/>
        <w:numId w:val="10"/>
      </w:numPr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2C1B6B"/>
    <w:pPr>
      <w:numPr>
        <w:ilvl w:val="4"/>
        <w:numId w:val="10"/>
      </w:numPr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2C1B6B"/>
    <w:pPr>
      <w:numPr>
        <w:ilvl w:val="5"/>
        <w:numId w:val="10"/>
      </w:numPr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2C1B6B"/>
    <w:pPr>
      <w:numPr>
        <w:ilvl w:val="6"/>
        <w:numId w:val="10"/>
      </w:numPr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2C1B6B"/>
    <w:pPr>
      <w:numPr>
        <w:ilvl w:val="7"/>
        <w:numId w:val="10"/>
      </w:numPr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2C1B6B"/>
    <w:pPr>
      <w:numPr>
        <w:ilvl w:val="8"/>
        <w:numId w:val="10"/>
      </w:numPr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99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99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  <w:szCs w:val="22"/>
      <w:lang w:val="ru-RU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99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19544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95447"/>
    <w:rPr>
      <w:szCs w:val="20"/>
      <w:lang/>
    </w:rPr>
  </w:style>
  <w:style w:type="character" w:customStyle="1" w:styleId="CommentTextChar">
    <w:name w:val="Comment Text Char"/>
    <w:link w:val="CommentText"/>
    <w:semiHidden/>
    <w:rsid w:val="00195447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195447"/>
    <w:rPr>
      <w:b/>
      <w:bCs/>
    </w:rPr>
  </w:style>
  <w:style w:type="character" w:customStyle="1" w:styleId="CommentSubjectChar">
    <w:name w:val="Comment Subject Char"/>
    <w:link w:val="CommentSubject"/>
    <w:rsid w:val="00195447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customStyle="1" w:styleId="Heading4Char">
    <w:name w:val="Heading 4 Char"/>
    <w:link w:val="Heading4"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5Char">
    <w:name w:val="Heading 5 Char"/>
    <w:link w:val="Heading5"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6Char">
    <w:name w:val="Heading 6 Char"/>
    <w:link w:val="Heading6"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7Char">
    <w:name w:val="Heading 7 Char"/>
    <w:link w:val="Heading7"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link w:val="Heading8"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9Char">
    <w:name w:val="Heading 9 Char"/>
    <w:link w:val="Heading9"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customStyle="1" w:styleId="HMG">
    <w:name w:val="_ H __M_G"/>
    <w:basedOn w:val="Normal"/>
    <w:next w:val="Normal"/>
    <w:rsid w:val="002C1B6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2C1B6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2C1B6B"/>
    <w:pPr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styleId="PageNumber">
    <w:name w:val="page number"/>
    <w:rsid w:val="002C1B6B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PlainTextChar">
    <w:name w:val="Plain Text Char"/>
    <w:link w:val="PlainText"/>
    <w:semiHidden/>
    <w:rsid w:val="002C1B6B"/>
    <w:rPr>
      <w:rFonts w:ascii="Times New Roman" w:eastAsia="Times New Roman" w:hAnsi="Times New Roman" w:cs="Courier New"/>
      <w:sz w:val="24"/>
      <w:lang w:val="en-GB"/>
    </w:rPr>
  </w:style>
  <w:style w:type="paragraph" w:styleId="BodyText">
    <w:name w:val="Body Text"/>
    <w:basedOn w:val="Normal"/>
    <w:next w:val="Normal"/>
    <w:link w:val="BodyTextChar"/>
    <w:semiHidden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BodyTextChar">
    <w:name w:val="Body Text Char"/>
    <w:link w:val="BodyText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BodyTextIndent">
    <w:name w:val="Body Text Indent"/>
    <w:basedOn w:val="Normal"/>
    <w:link w:val="BodyTextIndentChar"/>
    <w:semiHidden/>
    <w:rsid w:val="002C1B6B"/>
    <w:pPr>
      <w:spacing w:after="120" w:line="240" w:lineRule="atLeast"/>
      <w:ind w:left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BodyTextIndentChar">
    <w:name w:val="Body Text Indent Char"/>
    <w:link w:val="BodyTextIndent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BlockText">
    <w:name w:val="Block Text"/>
    <w:basedOn w:val="Normal"/>
    <w:semiHidden/>
    <w:rsid w:val="002C1B6B"/>
    <w:pPr>
      <w:spacing w:line="240" w:lineRule="atLeast"/>
      <w:ind w:left="1440" w:right="1440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customStyle="1" w:styleId="SMG">
    <w:name w:val="__S_M_G"/>
    <w:basedOn w:val="Normal"/>
    <w:next w:val="Normal"/>
    <w:rsid w:val="002C1B6B"/>
    <w:pPr>
      <w:keepNext/>
      <w:keepLine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2C1B6B"/>
    <w:pPr>
      <w:keepNext/>
      <w:keepLine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2C1B6B"/>
    <w:pPr>
      <w:keepNext/>
      <w:keepLine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EndnoteReference">
    <w:name w:val="endnote reference"/>
    <w:rsid w:val="002C1B6B"/>
    <w:rPr>
      <w:rFonts w:ascii="Times New Roman" w:hAnsi="Times New Roman"/>
      <w:sz w:val="18"/>
      <w:vertAlign w:val="superscript"/>
    </w:rPr>
  </w:style>
  <w:style w:type="paragraph" w:customStyle="1" w:styleId="XLargeG">
    <w:name w:val="__XLarge_G"/>
    <w:basedOn w:val="Normal"/>
    <w:next w:val="Normal"/>
    <w:rsid w:val="002C1B6B"/>
    <w:pPr>
      <w:keepNext/>
      <w:keepLine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2C1B6B"/>
    <w:pPr>
      <w:numPr>
        <w:numId w:val="21"/>
      </w:numPr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styleId="LineNumber">
    <w:name w:val="line number"/>
    <w:rsid w:val="002C1B6B"/>
    <w:rPr>
      <w:sz w:val="14"/>
    </w:rPr>
  </w:style>
  <w:style w:type="paragraph" w:customStyle="1" w:styleId="Bullet2G">
    <w:name w:val="_Bullet 2_G"/>
    <w:basedOn w:val="Normal"/>
    <w:rsid w:val="002C1B6B"/>
    <w:pPr>
      <w:numPr>
        <w:numId w:val="22"/>
      </w:numPr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customStyle="1" w:styleId="H1G">
    <w:name w:val="_ H_1_G"/>
    <w:basedOn w:val="Normal"/>
    <w:next w:val="Normal"/>
    <w:rsid w:val="002C1B6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2C1B6B"/>
    <w:pPr>
      <w:keepNext/>
      <w:keepLines/>
      <w:tabs>
        <w:tab w:val="right" w:pos="851"/>
      </w:tabs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4G">
    <w:name w:val="_ H_4_G"/>
    <w:basedOn w:val="Normal"/>
    <w:next w:val="Normal"/>
    <w:rsid w:val="002C1B6B"/>
    <w:pPr>
      <w:keepNext/>
      <w:keepLines/>
      <w:tabs>
        <w:tab w:val="right" w:pos="851"/>
      </w:tabs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 w:val="24"/>
      <w:szCs w:val="20"/>
      <w:lang w:val="en-GB"/>
    </w:rPr>
  </w:style>
  <w:style w:type="paragraph" w:customStyle="1" w:styleId="H56G">
    <w:name w:val="_ H_5/6_G"/>
    <w:basedOn w:val="Normal"/>
    <w:next w:val="Normal"/>
    <w:rsid w:val="002C1B6B"/>
    <w:pPr>
      <w:keepNext/>
      <w:keepLines/>
      <w:tabs>
        <w:tab w:val="right" w:pos="851"/>
      </w:tabs>
      <w:spacing w:before="240" w:after="120"/>
      <w:ind w:left="1134" w:right="1134" w:hanging="1134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numbering" w:styleId="111111">
    <w:name w:val="Outline List 2"/>
    <w:basedOn w:val="NoList"/>
    <w:semiHidden/>
    <w:rsid w:val="002C1B6B"/>
  </w:style>
  <w:style w:type="numbering" w:styleId="1ai">
    <w:name w:val="Outline List 1"/>
    <w:basedOn w:val="NoList"/>
    <w:semiHidden/>
    <w:rsid w:val="002C1B6B"/>
  </w:style>
  <w:style w:type="numbering" w:styleId="ArticleSection">
    <w:name w:val="Outline List 3"/>
    <w:basedOn w:val="NoList"/>
    <w:semiHidden/>
    <w:rsid w:val="002C1B6B"/>
  </w:style>
  <w:style w:type="paragraph" w:styleId="BodyText2">
    <w:name w:val="Body Text 2"/>
    <w:basedOn w:val="Normal"/>
    <w:link w:val="BodyText2Char"/>
    <w:semiHidden/>
    <w:rsid w:val="002C1B6B"/>
    <w:pPr>
      <w:spacing w:after="120" w:line="480" w:lineRule="auto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BodyText2Char">
    <w:name w:val="Body Text 2 Char"/>
    <w:link w:val="BodyText2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BodyText3">
    <w:name w:val="Body Text 3"/>
    <w:basedOn w:val="Normal"/>
    <w:link w:val="BodyText3Char"/>
    <w:semiHidden/>
    <w:rsid w:val="002C1B6B"/>
    <w:pPr>
      <w:spacing w:after="120" w:line="240" w:lineRule="atLeast"/>
    </w:pPr>
    <w:rPr>
      <w:rFonts w:eastAsia="Times New Roman"/>
      <w:spacing w:val="0"/>
      <w:w w:val="100"/>
      <w:kern w:val="0"/>
      <w:sz w:val="16"/>
      <w:szCs w:val="20"/>
      <w:lang w:val="en-GB"/>
    </w:rPr>
  </w:style>
  <w:style w:type="character" w:customStyle="1" w:styleId="BodyText3Char">
    <w:name w:val="Body Text 3 Char"/>
    <w:link w:val="BodyText3"/>
    <w:semiHidden/>
    <w:rsid w:val="002C1B6B"/>
    <w:rPr>
      <w:rFonts w:ascii="Times New Roman" w:eastAsia="Times New Roman" w:hAnsi="Times New Roman" w:cs="Times New Roman"/>
      <w:sz w:val="16"/>
      <w:lang w:val="en-GB"/>
    </w:rPr>
  </w:style>
  <w:style w:type="paragraph" w:styleId="BodyTextFirstIndent">
    <w:name w:val="Body Text First Indent"/>
    <w:basedOn w:val="BodyText"/>
    <w:link w:val="BodyTextFirstIndentChar"/>
    <w:semiHidden/>
    <w:rsid w:val="002C1B6B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2C1B6B"/>
  </w:style>
  <w:style w:type="paragraph" w:styleId="BodyTextFirstIndent2">
    <w:name w:val="Body Text First Indent 2"/>
    <w:basedOn w:val="BodyTextIndent"/>
    <w:link w:val="BodyTextFirstIndent2Char"/>
    <w:semiHidden/>
    <w:rsid w:val="002C1B6B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2C1B6B"/>
  </w:style>
  <w:style w:type="paragraph" w:styleId="BodyTextIndent2">
    <w:name w:val="Body Text Indent 2"/>
    <w:basedOn w:val="Normal"/>
    <w:link w:val="BodyTextIndent2Char"/>
    <w:semiHidden/>
    <w:rsid w:val="002C1B6B"/>
    <w:pPr>
      <w:spacing w:after="120" w:line="480" w:lineRule="auto"/>
      <w:ind w:left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BodyTextIndent2Char">
    <w:name w:val="Body Text Indent 2 Char"/>
    <w:link w:val="BodyTextIndent2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BodyTextIndent3">
    <w:name w:val="Body Text Indent 3"/>
    <w:basedOn w:val="Normal"/>
    <w:link w:val="BodyTextIndent3Char"/>
    <w:semiHidden/>
    <w:rsid w:val="002C1B6B"/>
    <w:pPr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20"/>
      <w:lang w:val="en-GB"/>
    </w:rPr>
  </w:style>
  <w:style w:type="character" w:customStyle="1" w:styleId="BodyTextIndent3Char">
    <w:name w:val="Body Text Indent 3 Char"/>
    <w:link w:val="BodyTextIndent3"/>
    <w:semiHidden/>
    <w:rsid w:val="002C1B6B"/>
    <w:rPr>
      <w:rFonts w:ascii="Times New Roman" w:eastAsia="Times New Roman" w:hAnsi="Times New Roman" w:cs="Times New Roman"/>
      <w:sz w:val="16"/>
      <w:lang w:val="en-GB"/>
    </w:rPr>
  </w:style>
  <w:style w:type="paragraph" w:styleId="Closing">
    <w:name w:val="Closing"/>
    <w:basedOn w:val="Normal"/>
    <w:link w:val="ClosingChar"/>
    <w:semiHidden/>
    <w:rsid w:val="002C1B6B"/>
    <w:pPr>
      <w:spacing w:line="240" w:lineRule="atLeast"/>
      <w:ind w:left="4252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ClosingChar">
    <w:name w:val="Closing Char"/>
    <w:link w:val="Closing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Date">
    <w:name w:val="Date"/>
    <w:basedOn w:val="Normal"/>
    <w:next w:val="Normal"/>
    <w:link w:val="DateChar"/>
    <w:semiHidden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DateChar">
    <w:name w:val="Date Char"/>
    <w:link w:val="Date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E-mailSignature">
    <w:name w:val="E-mail Signature"/>
    <w:basedOn w:val="Normal"/>
    <w:link w:val="E-mailSignatureChar"/>
    <w:semiHidden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E-mailSignatureChar">
    <w:name w:val="E-mail Signature Char"/>
    <w:link w:val="E-mailSignature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styleId="Emphasis">
    <w:name w:val="Emphasis"/>
    <w:qFormat/>
    <w:rsid w:val="002C1B6B"/>
    <w:rPr>
      <w:i/>
    </w:rPr>
  </w:style>
  <w:style w:type="paragraph" w:styleId="EnvelopeReturn">
    <w:name w:val="envelope return"/>
    <w:basedOn w:val="Normal"/>
    <w:semiHidden/>
    <w:rsid w:val="002C1B6B"/>
    <w:pPr>
      <w:spacing w:line="240" w:lineRule="atLeast"/>
    </w:pPr>
    <w:rPr>
      <w:rFonts w:ascii="Arial" w:eastAsia="Times New Roman" w:hAnsi="Arial" w:cs="Arial"/>
      <w:spacing w:val="0"/>
      <w:w w:val="100"/>
      <w:kern w:val="0"/>
      <w:sz w:val="24"/>
      <w:szCs w:val="20"/>
      <w:lang w:val="en-GB"/>
    </w:rPr>
  </w:style>
  <w:style w:type="character" w:styleId="FollowedHyperlink">
    <w:name w:val="FollowedHyperlink"/>
    <w:semiHidden/>
    <w:rsid w:val="002C1B6B"/>
    <w:rPr>
      <w:color w:val="0000FF"/>
      <w:u w:val="none"/>
    </w:rPr>
  </w:style>
  <w:style w:type="character" w:styleId="HTMLAcronym">
    <w:name w:val="HTML Acronym"/>
    <w:semiHidden/>
    <w:rsid w:val="002C1B6B"/>
  </w:style>
  <w:style w:type="paragraph" w:styleId="HTMLAddress">
    <w:name w:val="HTML Address"/>
    <w:basedOn w:val="Normal"/>
    <w:link w:val="HTMLAddressChar"/>
    <w:semiHidden/>
    <w:rsid w:val="002C1B6B"/>
    <w:pPr>
      <w:spacing w:line="240" w:lineRule="atLeast"/>
    </w:pPr>
    <w:rPr>
      <w:rFonts w:eastAsia="Times New Roman"/>
      <w:i/>
      <w:spacing w:val="0"/>
      <w:w w:val="100"/>
      <w:kern w:val="0"/>
      <w:sz w:val="24"/>
      <w:szCs w:val="20"/>
      <w:lang w:val="en-GB"/>
    </w:rPr>
  </w:style>
  <w:style w:type="character" w:customStyle="1" w:styleId="HTMLAddressChar">
    <w:name w:val="HTML Address Char"/>
    <w:link w:val="HTMLAddress"/>
    <w:semiHidden/>
    <w:rsid w:val="002C1B6B"/>
    <w:rPr>
      <w:rFonts w:ascii="Times New Roman" w:eastAsia="Times New Roman" w:hAnsi="Times New Roman" w:cs="Times New Roman"/>
      <w:i/>
      <w:sz w:val="24"/>
      <w:lang w:val="en-GB"/>
    </w:rPr>
  </w:style>
  <w:style w:type="character" w:styleId="HTMLCite">
    <w:name w:val="HTML Cite"/>
    <w:semiHidden/>
    <w:rsid w:val="002C1B6B"/>
    <w:rPr>
      <w:i/>
    </w:rPr>
  </w:style>
  <w:style w:type="character" w:styleId="HTMLCode">
    <w:name w:val="HTML Code"/>
    <w:semiHidden/>
    <w:rsid w:val="002C1B6B"/>
    <w:rPr>
      <w:rFonts w:ascii="Courier New" w:hAnsi="Courier New" w:cs="Courier New"/>
      <w:sz w:val="20"/>
    </w:rPr>
  </w:style>
  <w:style w:type="character" w:styleId="HTMLDefinition">
    <w:name w:val="HTML Definition"/>
    <w:semiHidden/>
    <w:rsid w:val="002C1B6B"/>
    <w:rPr>
      <w:i/>
    </w:rPr>
  </w:style>
  <w:style w:type="character" w:styleId="HTMLKeyboard">
    <w:name w:val="HTML Keyboard"/>
    <w:semiHidden/>
    <w:rsid w:val="002C1B6B"/>
    <w:rPr>
      <w:rFonts w:ascii="Courier New" w:hAnsi="Courier New" w:cs="Courier New"/>
      <w:sz w:val="20"/>
    </w:rPr>
  </w:style>
  <w:style w:type="paragraph" w:styleId="HTMLPreformatted">
    <w:name w:val="HTML Preformatted"/>
    <w:basedOn w:val="Normal"/>
    <w:link w:val="HTMLPreformattedChar"/>
    <w:semiHidden/>
    <w:rsid w:val="002C1B6B"/>
    <w:pPr>
      <w:spacing w:line="240" w:lineRule="atLeast"/>
    </w:pPr>
    <w:rPr>
      <w:rFonts w:ascii="Courier New" w:eastAsia="Times New Roman" w:hAnsi="Courier New"/>
      <w:spacing w:val="0"/>
      <w:w w:val="100"/>
      <w:kern w:val="0"/>
      <w:sz w:val="24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2C1B6B"/>
    <w:rPr>
      <w:rFonts w:ascii="Courier New" w:eastAsia="Times New Roman" w:hAnsi="Courier New" w:cs="Courier New"/>
      <w:sz w:val="24"/>
      <w:lang w:val="en-GB"/>
    </w:rPr>
  </w:style>
  <w:style w:type="character" w:styleId="HTMLSample">
    <w:name w:val="HTML Sample"/>
    <w:semiHidden/>
    <w:rsid w:val="002C1B6B"/>
    <w:rPr>
      <w:rFonts w:ascii="Courier New" w:hAnsi="Courier New" w:cs="Courier New"/>
    </w:rPr>
  </w:style>
  <w:style w:type="character" w:styleId="HTMLTypewriter">
    <w:name w:val="HTML Typewriter"/>
    <w:semiHidden/>
    <w:rsid w:val="002C1B6B"/>
    <w:rPr>
      <w:rFonts w:ascii="Courier New" w:hAnsi="Courier New" w:cs="Courier New"/>
      <w:sz w:val="20"/>
    </w:rPr>
  </w:style>
  <w:style w:type="character" w:styleId="HTMLVariable">
    <w:name w:val="HTML Variable"/>
    <w:semiHidden/>
    <w:rsid w:val="002C1B6B"/>
    <w:rPr>
      <w:i/>
    </w:rPr>
  </w:style>
  <w:style w:type="character" w:styleId="Hyperlink">
    <w:name w:val="Hyperlink"/>
    <w:semiHidden/>
    <w:rsid w:val="002C1B6B"/>
    <w:rPr>
      <w:color w:val="0000FF"/>
      <w:u w:val="none"/>
    </w:rPr>
  </w:style>
  <w:style w:type="paragraph" w:styleId="List">
    <w:name w:val="List"/>
    <w:basedOn w:val="Normal"/>
    <w:semiHidden/>
    <w:rsid w:val="002C1B6B"/>
    <w:pPr>
      <w:spacing w:line="240" w:lineRule="atLeast"/>
      <w:ind w:left="283" w:hanging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2">
    <w:name w:val="List 2"/>
    <w:basedOn w:val="Normal"/>
    <w:semiHidden/>
    <w:rsid w:val="002C1B6B"/>
    <w:pPr>
      <w:spacing w:line="240" w:lineRule="atLeast"/>
      <w:ind w:left="566" w:hanging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3">
    <w:name w:val="List 3"/>
    <w:basedOn w:val="Normal"/>
    <w:semiHidden/>
    <w:rsid w:val="002C1B6B"/>
    <w:pPr>
      <w:spacing w:line="240" w:lineRule="atLeast"/>
      <w:ind w:left="849" w:hanging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4">
    <w:name w:val="List 4"/>
    <w:basedOn w:val="Normal"/>
    <w:semiHidden/>
    <w:rsid w:val="002C1B6B"/>
    <w:pPr>
      <w:spacing w:line="240" w:lineRule="atLeast"/>
      <w:ind w:left="1132" w:hanging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5">
    <w:name w:val="List 5"/>
    <w:basedOn w:val="Normal"/>
    <w:semiHidden/>
    <w:rsid w:val="002C1B6B"/>
    <w:pPr>
      <w:spacing w:line="240" w:lineRule="atLeast"/>
      <w:ind w:left="1415" w:hanging="283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Bullet">
    <w:name w:val="List Bullet"/>
    <w:basedOn w:val="Normal"/>
    <w:semiHidden/>
    <w:rsid w:val="002C1B6B"/>
    <w:pPr>
      <w:numPr>
        <w:numId w:val="13"/>
      </w:num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Bullet2">
    <w:name w:val="List Bullet 2"/>
    <w:basedOn w:val="Normal"/>
    <w:semiHidden/>
    <w:rsid w:val="002C1B6B"/>
    <w:pPr>
      <w:numPr>
        <w:numId w:val="14"/>
      </w:num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Bullet3">
    <w:name w:val="List Bullet 3"/>
    <w:basedOn w:val="Normal"/>
    <w:semiHidden/>
    <w:rsid w:val="002C1B6B"/>
    <w:pPr>
      <w:numPr>
        <w:numId w:val="15"/>
      </w:num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Bullet4">
    <w:name w:val="List Bullet 4"/>
    <w:basedOn w:val="Normal"/>
    <w:semiHidden/>
    <w:rsid w:val="002C1B6B"/>
    <w:pPr>
      <w:numPr>
        <w:numId w:val="16"/>
      </w:num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Bullet5">
    <w:name w:val="List Bullet 5"/>
    <w:basedOn w:val="Normal"/>
    <w:semiHidden/>
    <w:rsid w:val="002C1B6B"/>
    <w:pPr>
      <w:numPr>
        <w:numId w:val="17"/>
      </w:num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Continue3">
    <w:name w:val="List Continue 3"/>
    <w:basedOn w:val="Normal"/>
    <w:semiHidden/>
    <w:rsid w:val="002C1B6B"/>
    <w:pPr>
      <w:spacing w:after="120" w:line="240" w:lineRule="atLeast"/>
      <w:ind w:left="849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Continue4">
    <w:name w:val="List Continue 4"/>
    <w:basedOn w:val="Normal"/>
    <w:semiHidden/>
    <w:rsid w:val="002C1B6B"/>
    <w:pPr>
      <w:spacing w:after="120" w:line="240" w:lineRule="atLeast"/>
      <w:ind w:left="1132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ListContinue5">
    <w:name w:val="List Continue 5"/>
    <w:basedOn w:val="Normal"/>
    <w:semiHidden/>
    <w:rsid w:val="002C1B6B"/>
    <w:pPr>
      <w:spacing w:after="120" w:line="240" w:lineRule="atLeast"/>
      <w:ind w:left="1415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2C1B6B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20" w:color="auto" w:fill="auto"/>
      <w:spacing w:line="240" w:lineRule="atLeast"/>
      <w:ind w:left="1134" w:hanging="1134"/>
    </w:pPr>
    <w:rPr>
      <w:rFonts w:ascii="Arial" w:eastAsia="Times New Roman" w:hAnsi="Arial"/>
      <w:spacing w:val="0"/>
      <w:w w:val="100"/>
      <w:kern w:val="0"/>
      <w:sz w:val="24"/>
      <w:szCs w:val="20"/>
      <w:lang w:val="en-GB"/>
    </w:rPr>
  </w:style>
  <w:style w:type="character" w:customStyle="1" w:styleId="MessageHeaderChar">
    <w:name w:val="Message Header Char"/>
    <w:link w:val="MessageHeader"/>
    <w:semiHidden/>
    <w:rsid w:val="002C1B6B"/>
    <w:rPr>
      <w:rFonts w:ascii="Arial" w:eastAsia="Times New Roman" w:hAnsi="Arial"/>
      <w:sz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NormalIndent">
    <w:name w:val="Normal Indent"/>
    <w:basedOn w:val="Normal"/>
    <w:semiHidden/>
    <w:rsid w:val="002C1B6B"/>
    <w:pPr>
      <w:spacing w:line="240" w:lineRule="atLeast"/>
      <w:ind w:left="567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NoteHeadingChar">
    <w:name w:val="Note Heading Char"/>
    <w:link w:val="NoteHeading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Salutation">
    <w:name w:val="Salutation"/>
    <w:basedOn w:val="Normal"/>
    <w:next w:val="Normal"/>
    <w:link w:val="SalutationChar"/>
    <w:semiHidden/>
    <w:rsid w:val="002C1B6B"/>
    <w:pPr>
      <w:spacing w:line="240" w:lineRule="atLeast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SalutationChar">
    <w:name w:val="Salutation Char"/>
    <w:link w:val="Salutation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styleId="Signature">
    <w:name w:val="Signature"/>
    <w:basedOn w:val="Normal"/>
    <w:link w:val="SignatureChar"/>
    <w:semiHidden/>
    <w:rsid w:val="002C1B6B"/>
    <w:pPr>
      <w:spacing w:line="240" w:lineRule="atLeast"/>
      <w:ind w:left="4252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customStyle="1" w:styleId="SignatureChar">
    <w:name w:val="Signature Char"/>
    <w:link w:val="Signature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styleId="Strong">
    <w:name w:val="Strong"/>
    <w:uiPriority w:val="22"/>
    <w:qFormat/>
    <w:rsid w:val="002C1B6B"/>
    <w:rPr>
      <w:b/>
    </w:rPr>
  </w:style>
  <w:style w:type="paragraph" w:styleId="Subtitle">
    <w:name w:val="Subtitle"/>
    <w:basedOn w:val="Normal"/>
    <w:link w:val="SubtitleChar"/>
    <w:qFormat/>
    <w:rsid w:val="002C1B6B"/>
    <w:pPr>
      <w:spacing w:after="60" w:line="240" w:lineRule="atLeast"/>
      <w:jc w:val="center"/>
    </w:pPr>
    <w:rPr>
      <w:rFonts w:ascii="Arial" w:eastAsia="Times New Roman" w:hAnsi="Arial"/>
      <w:spacing w:val="0"/>
      <w:w w:val="100"/>
      <w:kern w:val="0"/>
      <w:sz w:val="24"/>
      <w:szCs w:val="20"/>
      <w:lang w:val="en-GB"/>
    </w:rPr>
  </w:style>
  <w:style w:type="character" w:customStyle="1" w:styleId="SubtitleChar">
    <w:name w:val="Subtitle Char"/>
    <w:link w:val="Subtitle"/>
    <w:rsid w:val="002C1B6B"/>
    <w:rPr>
      <w:rFonts w:ascii="Arial" w:eastAsia="Times New Roman" w:hAnsi="Arial"/>
      <w:sz w:val="24"/>
      <w:lang w:val="en-GB"/>
    </w:rPr>
  </w:style>
  <w:style w:type="table" w:styleId="Table3Deffects1">
    <w:name w:val="Table 3D effects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80808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right w:val="single" w:sz="6" w:space="0" w:color="80808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left w:val="none" w:sz="4" w:space="0" w:color="auto"/>
          <w:bottom w:val="none" w:sz="4" w:space="0" w:color="auto"/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bottom w:val="none" w:sz="4" w:space="0" w:color="auto"/>
          <w:right w:val="none" w:sz="4" w:space="0" w:color="auto"/>
          <w:tl2br w:val="none" w:sz="4" w:space="0" w:color="auto"/>
          <w:tr2bl w:val="none" w:sz="4" w:space="0" w:color="auto"/>
        </w:tcBorders>
      </w:tcPr>
    </w:tblStylePr>
    <w:tblStylePr w:type="seCell">
      <w:tblPr/>
      <w:tcPr>
        <w:tcBorders>
          <w:top w:val="none" w:sz="4" w:space="0" w:color="auto"/>
          <w:left w:val="none" w:sz="4" w:space="0" w:color="auto"/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op w:val="none" w:sz="4" w:space="0" w:color="auto"/>
          <w:right w:val="none" w:sz="4" w:space="0" w:color="auto"/>
          <w:tl2br w:val="none" w:sz="4" w:space="0" w:color="auto"/>
          <w:tr2bl w:val="none" w:sz="4" w:space="0" w:color="auto"/>
        </w:tcBorders>
      </w:tcPr>
    </w:tblStylePr>
  </w:style>
  <w:style w:type="table" w:styleId="Table3Deffects2">
    <w:name w:val="Table 3D effects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op w:val="none" w:sz="4" w:space="0" w:color="auto"/>
          <w:bottom w:val="none" w:sz="4" w:space="0" w:color="auto"/>
          <w:right w:val="single" w:sz="6" w:space="0" w:color="80808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3Deffects3">
    <w:name w:val="Table 3D effects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op w:val="none" w:sz="4" w:space="0" w:color="auto"/>
          <w:bottom w:val="none" w:sz="4" w:space="0" w:color="auto"/>
          <w:right w:val="single" w:sz="6" w:space="0" w:color="80808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lassic1">
    <w:name w:val="Table Classic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none" w:sz="4" w:space="0" w:color="auto"/>
        <w:bottom w:val="single" w:sz="12" w:space="0" w:color="000000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lassic2">
    <w:name w:val="Table Classic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none" w:sz="4" w:space="0" w:color="auto"/>
        <w:bottom w:val="single" w:sz="12" w:space="0" w:color="000000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lassic3">
    <w:name w:val="Table Classic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color w:val="000080"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lassic4">
    <w:name w:val="Table Classic 4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orful1">
    <w:name w:val="Table Colorful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color w:val="FFFFFF"/>
      <w:sz w:val="24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orful2">
    <w:name w:val="Table Colorful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none" w:sz="4" w:space="0" w:color="auto"/>
        <w:left w:val="none" w:sz="4" w:space="0" w:color="auto"/>
        <w:bottom w:val="single" w:sz="12" w:space="0" w:color="000000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orful3">
    <w:name w:val="Table Colorful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umns1">
    <w:name w:val="Table Columns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b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doub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umns2">
    <w:name w:val="Table Columns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b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umns3">
    <w:name w:val="Table Columns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b/>
      <w:sz w:val="24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none" w:sz="4" w:space="0" w:color="auto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8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umns4">
    <w:name w:val="Table Columns 4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lumns5">
    <w:name w:val="Table Columns 5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4" w:space="0" w:color="auto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80808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80808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Contemporary">
    <w:name w:val="Table Contemporary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2Horz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Elegant">
    <w:name w:val="Table Elegant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Grid">
    <w:name w:val="Table Grid"/>
    <w:basedOn w:val="TableNormal"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Grid2">
    <w:name w:val="Table Grid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Grid3">
    <w:name w:val="Table Grid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H w:val="none" w:sz="4" w:space="0" w:color="auto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Grid4">
    <w:name w:val="Table Grid 4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none" w:sz="4" w:space="0" w:color="auto"/>
        <w:left w:val="single" w:sz="12" w:space="0" w:color="000000"/>
        <w:bottom w:val="none" w:sz="4" w:space="0" w:color="auto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Grid5">
    <w:name w:val="Table Grid 5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4" w:space="0" w:color="auto"/>
        </w:tcBorders>
      </w:tcPr>
    </w:tblStylePr>
  </w:style>
  <w:style w:type="table" w:styleId="TableGrid6">
    <w:name w:val="Table Grid 6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4" w:space="0" w:color="auto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4" w:space="0" w:color="auto"/>
        </w:tcBorders>
      </w:tcPr>
    </w:tblStylePr>
  </w:style>
  <w:style w:type="table" w:styleId="TableGrid7">
    <w:name w:val="Table Grid 7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b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4" w:space="0" w:color="auto"/>
        </w:tcBorders>
      </w:tcPr>
    </w:tblStylePr>
  </w:style>
  <w:style w:type="table" w:styleId="TableGrid8">
    <w:name w:val="Table Grid 8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1">
    <w:name w:val="Table List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2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2">
    <w:name w:val="Table List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none" w:sz="4" w:space="0" w:color="auto"/>
        <w:left w:val="none" w:sz="4" w:space="0" w:color="auto"/>
        <w:bottom w:val="single" w:sz="12" w:space="0" w:color="808080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2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3">
    <w:name w:val="Table List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none" w:sz="4" w:space="0" w:color="auto"/>
        <w:bottom w:val="single" w:sz="12" w:space="0" w:color="000000"/>
        <w:right w:val="none" w:sz="4" w:space="0" w:color="auto"/>
        <w:insideH w:val="single" w:sz="6" w:space="0" w:color="000000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4">
    <w:name w:val="Table List 4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</w:style>
  <w:style w:type="table" w:styleId="TableList5">
    <w:name w:val="Table List 5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6">
    <w:name w:val="Table List 6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7">
    <w:name w:val="Table List 7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8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12" w:space="0" w:color="008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2Horz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List8">
    <w:name w:val="Table List 8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4" w:space="0" w:color="auto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band2Horz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Professional">
    <w:name w:val="Table Professional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Simple1">
    <w:name w:val="Table Simple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8000"/>
        <w:left w:val="none" w:sz="4" w:space="0" w:color="auto"/>
        <w:bottom w:val="single" w:sz="12" w:space="0" w:color="008000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8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4" w:space="0" w:color="auto"/>
          <w:tr2bl w:val="none" w:sz="4" w:space="0" w:color="auto"/>
        </w:tcBorders>
      </w:tcPr>
    </w:tblStylePr>
  </w:style>
  <w:style w:type="table" w:styleId="TableSimple2">
    <w:name w:val="Table Simple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left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left w:val="none" w:sz="4" w:space="0" w:color="auto"/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op w:val="none" w:sz="4" w:space="0" w:color="auto"/>
          <w:tl2br w:val="none" w:sz="4" w:space="0" w:color="auto"/>
          <w:tr2bl w:val="none" w:sz="4" w:space="0" w:color="auto"/>
        </w:tcBorders>
      </w:tcPr>
    </w:tblStylePr>
  </w:style>
  <w:style w:type="table" w:styleId="TableSimple3">
    <w:name w:val="Table Simple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Subtle1">
    <w:name w:val="Table Subtle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Subtle2">
    <w:name w:val="Table Subtle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none" w:sz="4" w:space="0" w:color="auto"/>
        <w:left w:val="single" w:sz="6" w:space="0" w:color="000000"/>
        <w:bottom w:val="none" w:sz="4" w:space="0" w:color="auto"/>
        <w:right w:val="single" w:sz="6" w:space="0" w:color="000000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4" w:space="0" w:color="auto"/>
          <w:tr2bl w:val="none" w:sz="4" w:space="0" w:color="auto"/>
        </w:tcBorders>
      </w:tcPr>
    </w:tblStylePr>
    <w:tblStylePr w:type="neCell">
      <w:tblPr/>
      <w:tcPr>
        <w:tcBorders>
          <w:tl2br w:val="none" w:sz="4" w:space="0" w:color="auto"/>
          <w:tr2bl w:val="none" w:sz="4" w:space="0" w:color="auto"/>
        </w:tcBorders>
      </w:tcPr>
    </w:tblStylePr>
    <w:tblStylePr w:type="swCell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Theme">
    <w:name w:val="Table Theme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Web2">
    <w:name w:val="Table Web 2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table" w:styleId="TableWeb3">
    <w:name w:val="Table Web 3"/>
    <w:basedOn w:val="TableNormal"/>
    <w:semiHidden/>
    <w:rsid w:val="002C1B6B"/>
    <w:pPr>
      <w:spacing w:line="240" w:lineRule="atLeast"/>
    </w:pPr>
    <w:rPr>
      <w:rFonts w:ascii="Times New Roman" w:eastAsia="Times New Roman" w:hAnsi="Times New Roman" w:cs="Times New Roman"/>
      <w:sz w:val="24"/>
    </w:rPr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4" w:space="0" w:color="auto"/>
          <w:tr2bl w:val="none" w:sz="4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2C1B6B"/>
    <w:pPr>
      <w:spacing w:before="240" w:after="60" w:line="240" w:lineRule="atLeast"/>
      <w:jc w:val="center"/>
    </w:pPr>
    <w:rPr>
      <w:rFonts w:ascii="Arial" w:eastAsia="Times New Roman" w:hAnsi="Arial"/>
      <w:b/>
      <w:spacing w:val="0"/>
      <w:w w:val="100"/>
      <w:kern w:val="0"/>
      <w:sz w:val="32"/>
      <w:szCs w:val="20"/>
      <w:lang w:val="en-GB"/>
    </w:rPr>
  </w:style>
  <w:style w:type="character" w:customStyle="1" w:styleId="TitleChar">
    <w:name w:val="Title Char"/>
    <w:link w:val="Title"/>
    <w:rsid w:val="002C1B6B"/>
    <w:rPr>
      <w:rFonts w:ascii="Arial" w:eastAsia="Times New Roman" w:hAnsi="Arial"/>
      <w:b/>
      <w:sz w:val="32"/>
      <w:lang w:val="en-GB"/>
    </w:rPr>
  </w:style>
  <w:style w:type="paragraph" w:styleId="EnvelopeAddress">
    <w:name w:val="envelope address"/>
    <w:basedOn w:val="Normal"/>
    <w:semiHidden/>
    <w:rsid w:val="002C1B6B"/>
    <w:pPr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0"/>
      <w:lang w:val="en-GB"/>
    </w:rPr>
  </w:style>
  <w:style w:type="character" w:customStyle="1" w:styleId="FootnoteTextChar1">
    <w:name w:val="Footnote Text Char1"/>
    <w:aliases w:val="5_G Char1"/>
    <w:rsid w:val="002C1B6B"/>
    <w:rPr>
      <w:sz w:val="18"/>
      <w:lang w:eastAsia="en-US"/>
    </w:rPr>
  </w:style>
  <w:style w:type="character" w:customStyle="1" w:styleId="SingleTxtGChar">
    <w:name w:val="_ Single Txt_G Char"/>
    <w:link w:val="SingleTxtG"/>
    <w:rsid w:val="002C1B6B"/>
    <w:rPr>
      <w:rFonts w:ascii="Times New Roman" w:eastAsia="Times New Roman" w:hAnsi="Times New Roman" w:cs="Times New Roman"/>
      <w:sz w:val="24"/>
      <w:lang w:val="en-GB"/>
    </w:rPr>
  </w:style>
  <w:style w:type="paragraph" w:customStyle="1" w:styleId="Default">
    <w:name w:val="Default"/>
    <w:rsid w:val="002C1B6B"/>
    <w:rPr>
      <w:rFonts w:ascii="Times New Roman" w:eastAsia="Times New Roman" w:hAnsi="Times New Roman" w:cs="Times New Roman"/>
      <w:color w:val="000000"/>
      <w:sz w:val="24"/>
      <w:lang w:val="en-GB" w:eastAsia="en-GB"/>
    </w:rPr>
  </w:style>
  <w:style w:type="character" w:customStyle="1" w:styleId="Highlight1">
    <w:name w:val="Highlight1"/>
    <w:rsid w:val="002C1B6B"/>
    <w:rPr>
      <w:shd w:val="clear" w:color="auto" w:fill="FFCC33"/>
    </w:rPr>
  </w:style>
  <w:style w:type="paragraph" w:styleId="BalloonText">
    <w:name w:val="Balloon Text"/>
    <w:basedOn w:val="Normal"/>
    <w:link w:val="BalloonTextChar"/>
    <w:rsid w:val="002C1B6B"/>
    <w:pPr>
      <w:spacing w:line="240" w:lineRule="auto"/>
    </w:pPr>
    <w:rPr>
      <w:rFonts w:ascii="Tahoma" w:eastAsia="Times New Roman" w:hAnsi="Tahoma"/>
      <w:spacing w:val="0"/>
      <w:w w:val="100"/>
      <w:kern w:val="0"/>
      <w:sz w:val="16"/>
      <w:szCs w:val="20"/>
      <w:lang w:val="en-GB"/>
    </w:rPr>
  </w:style>
  <w:style w:type="character" w:customStyle="1" w:styleId="BalloonTextChar">
    <w:name w:val="Balloon Text Char"/>
    <w:link w:val="BalloonText"/>
    <w:rsid w:val="002C1B6B"/>
    <w:rPr>
      <w:rFonts w:ascii="Tahoma" w:eastAsia="Times New Roman" w:hAnsi="Tahoma" w:cs="Tahoma"/>
      <w:sz w:val="16"/>
      <w:lang w:val="en-GB"/>
    </w:rPr>
  </w:style>
  <w:style w:type="paragraph" w:styleId="Revision">
    <w:name w:val="Revision"/>
    <w:hidden/>
    <w:uiPriority w:val="99"/>
    <w:semiHidden/>
    <w:rsid w:val="002C1B6B"/>
    <w:rPr>
      <w:rFonts w:ascii="Times New Roman" w:eastAsia="Times New Roman" w:hAnsi="Times New Roman" w:cs="Times New Roman"/>
      <w:sz w:val="24"/>
      <w:lang w:val="en-GB"/>
    </w:rPr>
  </w:style>
  <w:style w:type="character" w:customStyle="1" w:styleId="QuoteChar">
    <w:name w:val="Quote Char"/>
    <w:link w:val="Quote"/>
    <w:uiPriority w:val="29"/>
    <w:rsid w:val="002C1B6B"/>
    <w:rPr>
      <w:i/>
      <w:color w:val="000000"/>
    </w:rPr>
  </w:style>
  <w:style w:type="paragraph" w:styleId="Quote">
    <w:name w:val="Quote"/>
    <w:basedOn w:val="Normal"/>
    <w:next w:val="Normal"/>
    <w:link w:val="QuoteChar"/>
    <w:uiPriority w:val="29"/>
    <w:qFormat/>
    <w:rsid w:val="002C1B6B"/>
    <w:pPr>
      <w:spacing w:line="240" w:lineRule="atLeast"/>
    </w:pPr>
    <w:rPr>
      <w:rFonts w:ascii="Calibri" w:hAnsi="Calibri"/>
      <w:i/>
      <w:color w:val="000000"/>
      <w:spacing w:val="0"/>
      <w:w w:val="100"/>
      <w:kern w:val="0"/>
      <w:szCs w:val="20"/>
      <w:lang/>
    </w:rPr>
  </w:style>
  <w:style w:type="character" w:customStyle="1" w:styleId="QuoteChar1">
    <w:name w:val="Quote Char1"/>
    <w:uiPriority w:val="29"/>
    <w:semiHidden/>
    <w:rsid w:val="002C1B6B"/>
    <w:rPr>
      <w:rFonts w:ascii="Times New Roman" w:hAnsi="Times New Roman" w:cs="Times New Roman"/>
      <w:i/>
      <w:iCs/>
      <w:color w:val="000000"/>
      <w:spacing w:val="4"/>
      <w:w w:val="103"/>
      <w:kern w:val="14"/>
      <w:szCs w:val="22"/>
      <w:lang w:val="ru-RU"/>
    </w:rPr>
  </w:style>
  <w:style w:type="character" w:styleId="SubtleReference">
    <w:name w:val="Subtle Reference"/>
    <w:uiPriority w:val="31"/>
    <w:qFormat/>
    <w:rsid w:val="002C1B6B"/>
    <w:rPr>
      <w:smallCaps/>
      <w:color w:val="C0504D"/>
      <w:u w:val="single"/>
    </w:rPr>
  </w:style>
  <w:style w:type="paragraph" w:styleId="ListParagraph">
    <w:name w:val="List Paragraph"/>
    <w:basedOn w:val="Normal"/>
    <w:uiPriority w:val="34"/>
    <w:qFormat/>
    <w:rsid w:val="002C1B6B"/>
    <w:pPr>
      <w:spacing w:line="240" w:lineRule="atLeast"/>
      <w:ind w:left="720"/>
    </w:pPr>
    <w:rPr>
      <w:rFonts w:eastAsia="Times New Roman"/>
      <w:spacing w:val="0"/>
      <w:w w:val="100"/>
      <w:kern w:val="0"/>
      <w:sz w:val="24"/>
      <w:szCs w:val="20"/>
      <w:lang w:val="en-GB"/>
    </w:rPr>
  </w:style>
  <w:style w:type="character" w:styleId="IntenseEmphasis">
    <w:name w:val="Intense Emphasis"/>
    <w:uiPriority w:val="21"/>
    <w:qFormat/>
    <w:rsid w:val="002C1B6B"/>
    <w:rPr>
      <w:b/>
      <w:i/>
      <w:color w:val="4F81BD"/>
    </w:rPr>
  </w:style>
  <w:style w:type="character" w:customStyle="1" w:styleId="IntenseQuoteChar">
    <w:name w:val="Intense Quote Char"/>
    <w:link w:val="IntenseQuote"/>
    <w:uiPriority w:val="30"/>
    <w:rsid w:val="002C1B6B"/>
    <w:rPr>
      <w:b/>
      <w:i/>
      <w:color w:val="4F81BD"/>
    </w:rPr>
  </w:style>
  <w:style w:type="character" w:styleId="IntenseReference">
    <w:name w:val="Intense Reference"/>
    <w:uiPriority w:val="32"/>
    <w:qFormat/>
    <w:rsid w:val="002C1B6B"/>
    <w:rPr>
      <w:b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2C1B6B"/>
    <w:rPr>
      <w:b/>
      <w:smallCaps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B6B"/>
    <w:pPr>
      <w:pBdr>
        <w:bottom w:val="single" w:sz="4" w:space="0" w:color="4F81BD"/>
      </w:pBdr>
      <w:spacing w:before="200" w:after="280" w:line="240" w:lineRule="atLeast"/>
      <w:ind w:left="936" w:right="936"/>
    </w:pPr>
    <w:rPr>
      <w:rFonts w:ascii="Calibri" w:hAnsi="Calibri"/>
      <w:b/>
      <w:i/>
      <w:color w:val="4F81BD"/>
      <w:spacing w:val="0"/>
      <w:w w:val="100"/>
      <w:kern w:val="0"/>
      <w:szCs w:val="20"/>
      <w:lang/>
    </w:rPr>
  </w:style>
  <w:style w:type="character" w:customStyle="1" w:styleId="IntenseQuoteChar1">
    <w:name w:val="Intense Quote Char1"/>
    <w:uiPriority w:val="30"/>
    <w:semiHidden/>
    <w:rsid w:val="002C1B6B"/>
    <w:rPr>
      <w:rFonts w:ascii="Times New Roman" w:hAnsi="Times New Roman" w:cs="Times New Roman"/>
      <w:b/>
      <w:bCs/>
      <w:i/>
      <w:iCs/>
      <w:color w:val="4F81BD"/>
      <w:spacing w:val="4"/>
      <w:w w:val="103"/>
      <w:kern w:val="14"/>
      <w:szCs w:val="22"/>
      <w:lang w:val="ru-RU"/>
    </w:rPr>
  </w:style>
  <w:style w:type="character" w:styleId="SubtleEmphasis">
    <w:name w:val="Subtle Emphasis"/>
    <w:uiPriority w:val="19"/>
    <w:qFormat/>
    <w:rsid w:val="002C1B6B"/>
    <w:rPr>
      <w:i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GEO/CO/3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BEN/1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5201</Words>
  <Characters>29649</Characters>
  <Application>Microsoft Office Outlook</Application>
  <DocSecurity>4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34781</CharactersWithSpaces>
  <SharedDoc>false</SharedDoc>
  <HLinks>
    <vt:vector size="12" baseType="variant">
      <vt:variant>
        <vt:i4>3670052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http://undocs.org/CEDAW/C/GEO/CO/3</vt:lpwstr>
      </vt:variant>
      <vt:variant>
        <vt:lpwstr/>
      </vt:variant>
      <vt:variant>
        <vt:i4>6553708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http://undocs.org/CEDAW/C/BEN/1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Ekaterina Toubolets</dc:creator>
  <cp:keywords/>
  <cp:lastModifiedBy>Test</cp:lastModifiedBy>
  <cp:revision>5</cp:revision>
  <cp:lastPrinted>2015-04-08T09:59:00Z</cp:lastPrinted>
  <dcterms:created xsi:type="dcterms:W3CDTF">2015-04-08T09:58:00Z</dcterms:created>
  <dcterms:modified xsi:type="dcterms:W3CDTF">2015-04-08T10:08:00Z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1503831R</vt:lpwstr>
  </property>
  <property fmtid="{D5CDD505-2E9C-101B-9397-08002B2CF9AE}" pid="3" name="ODSRefJobNo">
    <vt:lpwstr>1506803R</vt:lpwstr>
  </property>
  <property fmtid="{D5CDD505-2E9C-101B-9397-08002B2CF9AE}" pid="4" name="Symbol1">
    <vt:lpwstr>CEDAW/C/AZE/CO/5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15 March 2015</vt:lpwstr>
  </property>
  <property fmtid="{D5CDD505-2E9C-101B-9397-08002B2CF9AE}" pid="9" name="Original">
    <vt:lpwstr>English</vt:lpwstr>
  </property>
  <property fmtid="{D5CDD505-2E9C-101B-9397-08002B2CF9AE}" pid="10" name="Release Date">
    <vt:lpwstr>080415</vt:lpwstr>
  </property>
  <property fmtid="{D5CDD505-2E9C-101B-9397-08002B2CF9AE}" pid="11" name="Comment">
    <vt:lpwstr/>
  </property>
  <property fmtid="{D5CDD505-2E9C-101B-9397-08002B2CF9AE}" pid="12" name="DraftPages">
    <vt:lpwstr> 14</vt:lpwstr>
  </property>
  <property fmtid="{D5CDD505-2E9C-101B-9397-08002B2CF9AE}" pid="13" name="Operator">
    <vt:lpwstr>Toubolets</vt:lpwstr>
  </property>
</Properties>
</file>