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3974" w:rsidRDefault="00603974" w:rsidP="00603974">
      <w:pPr>
        <w:spacing w:line="60" w:lineRule="exact"/>
        <w:rPr>
          <w:sz w:val="6"/>
        </w:rPr>
        <w:sectPr w:rsidR="00603974" w:rsidSect="00603974">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603974" w:rsidRDefault="00603974" w:rsidP="00603974">
      <w:pPr>
        <w:spacing w:line="60" w:lineRule="exact"/>
        <w:rPr>
          <w:sz w:val="6"/>
        </w:rPr>
      </w:pPr>
    </w:p>
    <w:p w:rsidR="00F61E79" w:rsidRDefault="00F61E79" w:rsidP="00F61E79">
      <w:pPr>
        <w:pStyle w:val="H1"/>
        <w:tabs>
          <w:tab w:val="right" w:pos="360"/>
          <w:tab w:val="left" w:pos="475"/>
          <w:tab w:val="left" w:pos="965"/>
          <w:tab w:val="left" w:pos="1440"/>
          <w:tab w:val="left" w:pos="1915"/>
          <w:tab w:val="left" w:pos="2405"/>
          <w:tab w:val="left" w:pos="2880"/>
          <w:tab w:val="left" w:pos="3355"/>
        </w:tabs>
        <w:spacing w:after="60"/>
        <w:ind w:left="475" w:hanging="475"/>
        <w:rPr>
          <w:rFonts w:hint="eastAsia"/>
        </w:rPr>
      </w:pPr>
      <w:r>
        <w:rPr>
          <w:rFonts w:hint="eastAsia"/>
        </w:rPr>
        <w:t>消除对妇女歧视委员会</w:t>
      </w:r>
    </w:p>
    <w:p w:rsidR="00F61E79" w:rsidRPr="00F61E79" w:rsidRDefault="00F61E79" w:rsidP="00F61E79">
      <w:pPr>
        <w:pStyle w:val="DualTxt"/>
        <w:spacing w:after="60"/>
        <w:rPr>
          <w:rFonts w:ascii="SimHei" w:eastAsia="SimHei" w:hint="eastAsia"/>
          <w:color w:val="FF0000"/>
        </w:rPr>
      </w:pPr>
      <w:r w:rsidRPr="00F61E79">
        <w:rPr>
          <w:rFonts w:ascii="SimHei" w:eastAsia="SimHei" w:hint="eastAsia"/>
          <w:color w:val="FF0000"/>
        </w:rPr>
        <w:t>会前工作组</w:t>
      </w:r>
    </w:p>
    <w:p w:rsidR="00F61E79" w:rsidRPr="00F61E79" w:rsidRDefault="00F61E79" w:rsidP="00F61E79">
      <w:pPr>
        <w:pStyle w:val="DualTxt"/>
        <w:spacing w:after="60"/>
        <w:rPr>
          <w:rFonts w:ascii="SimHei" w:eastAsia="SimHei" w:hint="eastAsia"/>
          <w:color w:val="FF0000"/>
        </w:rPr>
      </w:pPr>
      <w:r w:rsidRPr="00F61E79">
        <w:rPr>
          <w:rFonts w:ascii="SimHei" w:eastAsia="SimHei" w:hint="eastAsia"/>
          <w:color w:val="FF0000"/>
        </w:rPr>
        <w:t>第四十三届会议</w:t>
      </w:r>
    </w:p>
    <w:p w:rsidR="00F61E79" w:rsidRDefault="00F61E79" w:rsidP="00F61E79">
      <w:pPr>
        <w:pStyle w:val="DualTxt"/>
        <w:spacing w:after="60"/>
        <w:rPr>
          <w:rFonts w:hint="eastAsia"/>
        </w:rPr>
      </w:pPr>
      <w:r>
        <w:rPr>
          <w:rFonts w:hint="eastAsia"/>
        </w:rPr>
        <w:t>2009年1月19日至2月6日</w:t>
      </w:r>
    </w:p>
    <w:p w:rsidR="00F61E79" w:rsidRPr="00F61E79" w:rsidRDefault="00F61E79" w:rsidP="00F61E79">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F61E79" w:rsidRPr="00F61E79" w:rsidRDefault="00F61E79" w:rsidP="00F61E79">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F61E79" w:rsidRPr="00F61E79" w:rsidRDefault="00F61E79" w:rsidP="00F61E79">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F61E79" w:rsidRDefault="00F61E79" w:rsidP="00F61E79">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与定期报告的审议工作有关的问题单</w:t>
      </w:r>
    </w:p>
    <w:p w:rsidR="00F61E79" w:rsidRPr="00F61E79" w:rsidRDefault="00F61E79" w:rsidP="00F61E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F61E79" w:rsidRPr="00F61E79" w:rsidRDefault="00F61E79" w:rsidP="00F61E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F61E79" w:rsidRDefault="00F61E79" w:rsidP="00F61E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亚美尼亚</w:t>
      </w:r>
    </w:p>
    <w:p w:rsidR="00F61E79" w:rsidRPr="00F61E79" w:rsidRDefault="00F61E79" w:rsidP="00F61E79">
      <w:pPr>
        <w:pStyle w:val="SingleTxt"/>
        <w:spacing w:after="0" w:line="120" w:lineRule="exact"/>
        <w:rPr>
          <w:rFonts w:hint="eastAsia"/>
          <w:sz w:val="10"/>
        </w:rPr>
      </w:pPr>
    </w:p>
    <w:p w:rsidR="00F61E79" w:rsidRPr="00F61E79" w:rsidRDefault="00F61E79" w:rsidP="00F61E79">
      <w:pPr>
        <w:pStyle w:val="SingleTxt"/>
        <w:spacing w:after="0" w:line="120" w:lineRule="exact"/>
        <w:rPr>
          <w:rFonts w:hint="eastAsia"/>
          <w:sz w:val="10"/>
        </w:rPr>
      </w:pPr>
    </w:p>
    <w:p w:rsidR="00F61E79" w:rsidRDefault="00F61E79" w:rsidP="00B66E4D">
      <w:pPr>
        <w:pStyle w:val="SingleTxt"/>
        <w:spacing w:line="336" w:lineRule="exact"/>
        <w:rPr>
          <w:rFonts w:hint="eastAsia"/>
        </w:rPr>
      </w:pPr>
      <w:r>
        <w:rPr>
          <w:rFonts w:hint="eastAsia"/>
        </w:rPr>
        <w:tab/>
        <w:t>会前工作组审查了亚美尼亚第三和第四次综合定期报告</w:t>
      </w:r>
      <w:r w:rsidR="00B66E4D">
        <w:rPr>
          <w:rFonts w:hint="eastAsia"/>
        </w:rPr>
        <w:t>(</w:t>
      </w:r>
      <w:r>
        <w:rPr>
          <w:rFonts w:hint="eastAsia"/>
        </w:rPr>
        <w:t>CEDAW/C/ARM/4</w:t>
      </w:r>
      <w:r w:rsidR="00B66E4D">
        <w:rPr>
          <w:rFonts w:hint="eastAsia"/>
        </w:rPr>
        <w:t>)</w:t>
      </w:r>
      <w:r>
        <w:rPr>
          <w:rFonts w:hint="eastAsia"/>
        </w:rPr>
        <w:t>。</w:t>
      </w:r>
    </w:p>
    <w:p w:rsidR="00F61E79" w:rsidRPr="00F61E79" w:rsidRDefault="00F61E79" w:rsidP="00F61E79">
      <w:pPr>
        <w:pStyle w:val="SingleTxt"/>
        <w:rPr>
          <w:rFonts w:ascii="SimHei" w:eastAsia="SimHei" w:hint="eastAsia"/>
          <w:color w:val="FF0000"/>
        </w:rPr>
      </w:pPr>
      <w:r w:rsidRPr="00F61E79">
        <w:rPr>
          <w:rFonts w:ascii="SimHei" w:eastAsia="SimHei" w:hint="eastAsia"/>
          <w:color w:val="FF0000"/>
        </w:rPr>
        <w:t>一般资料</w:t>
      </w:r>
    </w:p>
    <w:p w:rsidR="00F61E79" w:rsidRDefault="00F61E79" w:rsidP="00B66E4D">
      <w:pPr>
        <w:pStyle w:val="SingleTxt"/>
        <w:spacing w:line="336" w:lineRule="exact"/>
        <w:rPr>
          <w:rFonts w:hint="eastAsia"/>
        </w:rPr>
      </w:pPr>
      <w:r>
        <w:rPr>
          <w:rFonts w:hint="eastAsia"/>
        </w:rPr>
        <w:t>1.</w:t>
      </w:r>
      <w:r>
        <w:rPr>
          <w:rFonts w:hint="eastAsia"/>
        </w:rPr>
        <w:tab/>
        <w:t>请提供进一步的资料，说明亚美尼亚第三和第四次综合定期报告的编写过程。这种资料应包括说明非政府组织，特别是妇女组织，是否参与编写本报告以及参与的性质和程度，并说明本报告是否业经政府通过并提交给议会。</w:t>
      </w:r>
    </w:p>
    <w:p w:rsidR="00F61E79" w:rsidRPr="00F61E79" w:rsidRDefault="00F61E79" w:rsidP="00F61E79">
      <w:pPr>
        <w:pStyle w:val="SingleTxt"/>
        <w:rPr>
          <w:rFonts w:ascii="SimHei" w:eastAsia="SimHei" w:hint="eastAsia"/>
          <w:color w:val="FF0000"/>
        </w:rPr>
      </w:pPr>
      <w:r w:rsidRPr="00F61E79">
        <w:rPr>
          <w:rFonts w:ascii="SimHei" w:eastAsia="SimHei" w:hint="eastAsia"/>
          <w:color w:val="FF0000"/>
        </w:rPr>
        <w:t>数据的收集和分析</w:t>
      </w:r>
    </w:p>
    <w:p w:rsidR="00F61E79" w:rsidRDefault="00F61E79" w:rsidP="00B66E4D">
      <w:pPr>
        <w:pStyle w:val="SingleTxt"/>
        <w:spacing w:line="336" w:lineRule="exact"/>
        <w:rPr>
          <w:rFonts w:hint="eastAsia"/>
        </w:rPr>
      </w:pPr>
      <w:r>
        <w:rPr>
          <w:rFonts w:hint="eastAsia"/>
        </w:rPr>
        <w:t>2.</w:t>
      </w:r>
      <w:r>
        <w:rPr>
          <w:rFonts w:hint="eastAsia"/>
        </w:rPr>
        <w:tab/>
        <w:t>关于妇女在《公约》涵盖的各个领域的情况，本报告所载的统计数据有限，也未按性别分列。请提供资料说明国内数据收集工作的一般状况，并说明在何种程度上，这种数据收集工作是按性别分列的方式进行。请指出政府打算如何改进与《公约》各领域有关、按性别分列的数据的收集工作，以便帮助政策的制定和方案的拟订，并衡量《公约》的执行进度。</w:t>
      </w:r>
    </w:p>
    <w:p w:rsidR="00F61E79" w:rsidRDefault="00F61E79" w:rsidP="00B66E4D">
      <w:pPr>
        <w:pStyle w:val="SingleTxt"/>
        <w:spacing w:line="336" w:lineRule="exact"/>
        <w:rPr>
          <w:rFonts w:hint="eastAsia"/>
        </w:rPr>
      </w:pPr>
      <w:r>
        <w:rPr>
          <w:rFonts w:hint="eastAsia"/>
        </w:rPr>
        <w:t>3.</w:t>
      </w:r>
      <w:r>
        <w:rPr>
          <w:rFonts w:hint="eastAsia"/>
        </w:rPr>
        <w:tab/>
        <w:t>请提供资料说明《减贫战略文件》的性别分析结果。</w:t>
      </w:r>
    </w:p>
    <w:p w:rsidR="00F61E79" w:rsidRPr="00F61E79" w:rsidRDefault="00F61E79" w:rsidP="00F61E79">
      <w:pPr>
        <w:pStyle w:val="SingleTxt"/>
        <w:rPr>
          <w:rFonts w:ascii="SimHei" w:eastAsia="SimHei" w:hint="eastAsia"/>
          <w:color w:val="FF0000"/>
        </w:rPr>
      </w:pPr>
      <w:r w:rsidRPr="00F61E79">
        <w:rPr>
          <w:rFonts w:ascii="SimHei" w:eastAsia="SimHei" w:hint="eastAsia"/>
          <w:color w:val="FF0000"/>
        </w:rPr>
        <w:t>《公约》、《任择议定书》、立法和体制框架的显著程度</w:t>
      </w:r>
    </w:p>
    <w:p w:rsidR="00F61E79" w:rsidRDefault="00F61E79" w:rsidP="00F61E79">
      <w:pPr>
        <w:pStyle w:val="SingleTxt"/>
        <w:rPr>
          <w:rFonts w:hint="eastAsia"/>
        </w:rPr>
      </w:pPr>
      <w:r>
        <w:rPr>
          <w:rFonts w:hint="eastAsia"/>
        </w:rPr>
        <w:t>4.</w:t>
      </w:r>
      <w:r>
        <w:rPr>
          <w:rFonts w:hint="eastAsia"/>
        </w:rPr>
        <w:tab/>
        <w:t>请指出国内法院有无任何案件曾经援引《消除对妇女一切形式歧视公约》；如果有，是哪个案件？此外，请明确指出已经采取什么方法，使亚美尼亚在2006年9月14日批准的这项《公约》和《任择议定书》广为人知，并促使亚美尼亚的法官、检察官和律师了解这项《公约》和《任择议定书》。</w:t>
      </w:r>
    </w:p>
    <w:p w:rsidR="00F61E79" w:rsidRDefault="00F61E79" w:rsidP="00F61E79">
      <w:pPr>
        <w:pStyle w:val="SingleTxt"/>
        <w:rPr>
          <w:rFonts w:hint="eastAsia"/>
        </w:rPr>
      </w:pPr>
      <w:r>
        <w:rPr>
          <w:rFonts w:hint="eastAsia"/>
        </w:rPr>
        <w:t>5.</w:t>
      </w:r>
      <w:r>
        <w:rPr>
          <w:rFonts w:hint="eastAsia"/>
        </w:rPr>
        <w:tab/>
        <w:t>请告诉委员会，亚美尼亚共和国的人权卫士对《公约》所涵盖的问题拥有什么权力。请提供资料说明是否已采任何行动落实委员会的建议，并提供按性别分列的数据，说明针对基于性别理由的歧视行为提出的控诉，并说明在哪些领域，根据哪些权利，提出这种控诉。</w:t>
      </w:r>
    </w:p>
    <w:p w:rsidR="00F61E79" w:rsidRPr="00F61E79" w:rsidRDefault="00F61E79" w:rsidP="00F61E79">
      <w:pPr>
        <w:pStyle w:val="SingleTxt"/>
        <w:rPr>
          <w:rFonts w:ascii="SimHei" w:eastAsia="SimHei" w:hint="eastAsia"/>
          <w:color w:val="FF0000"/>
        </w:rPr>
      </w:pPr>
      <w:r w:rsidRPr="00F61E79">
        <w:rPr>
          <w:rFonts w:ascii="SimHei" w:eastAsia="SimHei" w:hint="eastAsia"/>
          <w:color w:val="FF0000"/>
        </w:rPr>
        <w:t>提高妇女地位的国家机制</w:t>
      </w:r>
    </w:p>
    <w:p w:rsidR="00F61E79" w:rsidRDefault="00F61E79" w:rsidP="00F61E79">
      <w:pPr>
        <w:pStyle w:val="SingleTxt"/>
        <w:rPr>
          <w:rFonts w:hint="eastAsia"/>
        </w:rPr>
      </w:pPr>
      <w:r>
        <w:rPr>
          <w:rFonts w:hint="eastAsia"/>
        </w:rPr>
        <w:t>6.</w:t>
      </w:r>
      <w:r>
        <w:rPr>
          <w:rFonts w:hint="eastAsia"/>
        </w:rPr>
        <w:tab/>
        <w:t>请提供资料，说明妇女、家庭和儿童问题部有什么权力及财政和人力资源专门用来促进两性平等。</w:t>
      </w:r>
    </w:p>
    <w:p w:rsidR="00F61E79" w:rsidRPr="00F61E79" w:rsidRDefault="00F61E79" w:rsidP="00F61E79">
      <w:pPr>
        <w:pStyle w:val="SingleTxt"/>
        <w:rPr>
          <w:rFonts w:ascii="SimHei" w:eastAsia="SimHei" w:hint="eastAsia"/>
          <w:color w:val="FF0000"/>
        </w:rPr>
      </w:pPr>
      <w:r w:rsidRPr="00F61E79">
        <w:rPr>
          <w:rFonts w:ascii="SimHei" w:eastAsia="SimHei" w:hint="eastAsia"/>
          <w:color w:val="FF0000"/>
        </w:rPr>
        <w:t>北京宣言和行动纲要/国家行动计划</w:t>
      </w:r>
    </w:p>
    <w:p w:rsidR="00F61E79" w:rsidRDefault="00F61E79" w:rsidP="00F61E79">
      <w:pPr>
        <w:pStyle w:val="SingleTxt"/>
        <w:rPr>
          <w:rFonts w:hint="eastAsia"/>
        </w:rPr>
      </w:pPr>
      <w:r>
        <w:rPr>
          <w:rFonts w:hint="eastAsia"/>
        </w:rPr>
        <w:t>7.</w:t>
      </w:r>
      <w:r>
        <w:rPr>
          <w:rFonts w:hint="eastAsia"/>
        </w:rPr>
        <w:tab/>
        <w:t>请提供资料，说明缔约国的报告</w:t>
      </w:r>
      <w:r w:rsidR="00B66E4D">
        <w:rPr>
          <w:rFonts w:hint="eastAsia"/>
        </w:rPr>
        <w:t>(</w:t>
      </w:r>
      <w:r>
        <w:rPr>
          <w:rFonts w:hint="eastAsia"/>
        </w:rPr>
        <w:t>CEDAW/C/ARM/4，第24段</w:t>
      </w:r>
      <w:r w:rsidR="00B66E4D">
        <w:rPr>
          <w:rFonts w:hint="eastAsia"/>
        </w:rPr>
        <w:t>)</w:t>
      </w:r>
      <w:r>
        <w:rPr>
          <w:rFonts w:hint="eastAsia"/>
        </w:rPr>
        <w:t>中提到的各个领域，是否因为《2004-2010年亚美尼亚共和国提高妇女地位和加强妇女在社会中作用的国家方案》而有了改变。</w:t>
      </w:r>
    </w:p>
    <w:p w:rsidR="00F61E79" w:rsidRPr="00F61E79" w:rsidRDefault="00F61E79" w:rsidP="00F61E79">
      <w:pPr>
        <w:pStyle w:val="SingleTxt"/>
        <w:rPr>
          <w:rFonts w:ascii="SimHei" w:eastAsia="SimHei" w:hint="eastAsia"/>
          <w:color w:val="FF0000"/>
        </w:rPr>
      </w:pPr>
      <w:r w:rsidRPr="00F61E79">
        <w:rPr>
          <w:rFonts w:ascii="SimHei" w:eastAsia="SimHei" w:hint="eastAsia"/>
          <w:color w:val="FF0000"/>
        </w:rPr>
        <w:t>定型观念</w:t>
      </w:r>
    </w:p>
    <w:p w:rsidR="00F61E79" w:rsidRDefault="00F61E79" w:rsidP="00F61E79">
      <w:pPr>
        <w:pStyle w:val="SingleTxt"/>
        <w:rPr>
          <w:rFonts w:hint="eastAsia"/>
        </w:rPr>
      </w:pPr>
      <w:r>
        <w:rPr>
          <w:rFonts w:hint="eastAsia"/>
        </w:rPr>
        <w:t>8.</w:t>
      </w:r>
      <w:r>
        <w:rPr>
          <w:rFonts w:hint="eastAsia"/>
        </w:rPr>
        <w:tab/>
        <w:t>委员会在先前的结论意见中，对家庭和社会中继续存在根深蒂固的父权至上态度，表示关切。请提供资料说明目前为克服这种态度而制定的具体方案，并综述为消除对妇女歧视而采取这些行动的结果。</w:t>
      </w:r>
    </w:p>
    <w:p w:rsidR="00F61E79" w:rsidRPr="00F61E79" w:rsidRDefault="00F61E79" w:rsidP="00F61E79">
      <w:pPr>
        <w:pStyle w:val="SingleTxt"/>
        <w:rPr>
          <w:rFonts w:ascii="SimHei" w:eastAsia="SimHei" w:hint="eastAsia"/>
          <w:color w:val="FF0000"/>
        </w:rPr>
      </w:pPr>
      <w:r w:rsidRPr="00F61E79">
        <w:rPr>
          <w:rFonts w:ascii="SimHei" w:eastAsia="SimHei" w:hint="eastAsia"/>
          <w:color w:val="FF0000"/>
        </w:rPr>
        <w:t>对妇女的暴力行为</w:t>
      </w:r>
    </w:p>
    <w:p w:rsidR="00F61E79" w:rsidRDefault="00F61E79" w:rsidP="00F61E79">
      <w:pPr>
        <w:pStyle w:val="SingleTxt"/>
        <w:rPr>
          <w:rFonts w:hint="eastAsia"/>
        </w:rPr>
      </w:pPr>
      <w:r>
        <w:rPr>
          <w:rFonts w:hint="eastAsia"/>
        </w:rPr>
        <w:t>9.</w:t>
      </w:r>
      <w:r>
        <w:rPr>
          <w:rFonts w:hint="eastAsia"/>
        </w:rPr>
        <w:tab/>
        <w:t>请指出目前是否如委员会在先前的结论意见中所建议，订有关于家庭暴力的国家法律。此外，请提供资料说明对强奸的惩罚，并指出国家是否打算把配偶强奸定为犯罪行为。</w:t>
      </w:r>
    </w:p>
    <w:p w:rsidR="00F61E79" w:rsidRDefault="00F61E79" w:rsidP="00F61E79">
      <w:pPr>
        <w:pStyle w:val="SingleTxt"/>
        <w:rPr>
          <w:rFonts w:hint="eastAsia"/>
        </w:rPr>
      </w:pPr>
      <w:r>
        <w:rPr>
          <w:rFonts w:hint="eastAsia"/>
        </w:rPr>
        <w:t>10.</w:t>
      </w:r>
      <w:r>
        <w:rPr>
          <w:rFonts w:hint="eastAsia"/>
        </w:rPr>
        <w:tab/>
      </w:r>
      <w:r w:rsidRPr="00B66E4D">
        <w:rPr>
          <w:rFonts w:hint="eastAsia"/>
          <w:spacing w:val="2"/>
        </w:rPr>
        <w:t>请提供资料，说明按照委员会关于对妇女的暴力行为的第19号一般性建议，已经采取或打算采取什么步骤，制订委员会在先前的结论意见中建议的全面战略，以消除对妇女一切形式歧视，包括加强警察、律师、司法和保健人员的能力。</w:t>
      </w:r>
    </w:p>
    <w:p w:rsidR="00F61E79" w:rsidRDefault="00F61E79" w:rsidP="00F61E79">
      <w:pPr>
        <w:pStyle w:val="SingleTxt"/>
        <w:rPr>
          <w:rFonts w:hint="eastAsia"/>
        </w:rPr>
      </w:pPr>
      <w:r>
        <w:rPr>
          <w:rFonts w:hint="eastAsia"/>
        </w:rPr>
        <w:t>11.</w:t>
      </w:r>
      <w:r>
        <w:rPr>
          <w:rFonts w:hint="eastAsia"/>
        </w:rPr>
        <w:tab/>
        <w:t>请提供资料说明对妇女施加暴力的程度，包括在过去几年的家庭暴力案件中被丈夫、伴侣和前伴侣杀害的妇女的人数，并说明是否为受害人提供社会服务和住宿</w:t>
      </w:r>
      <w:r w:rsidR="00B66E4D">
        <w:rPr>
          <w:rFonts w:hint="eastAsia"/>
        </w:rPr>
        <w:t>——</w:t>
      </w:r>
      <w:r>
        <w:rPr>
          <w:rFonts w:hint="eastAsia"/>
        </w:rPr>
        <w:t>庇护所和全天24小时求助电话。还请提供对妇女的暴力行为的现有统计数据，包括家庭暴力、投诉、调查、起诉和判刑的件数。</w:t>
      </w:r>
    </w:p>
    <w:p w:rsidR="00F61E79" w:rsidRPr="00F61E79" w:rsidRDefault="00F61E79" w:rsidP="00F61E79">
      <w:pPr>
        <w:pStyle w:val="SingleTxt"/>
        <w:rPr>
          <w:rFonts w:ascii="SimHei" w:eastAsia="SimHei" w:hint="eastAsia"/>
          <w:color w:val="FF0000"/>
        </w:rPr>
      </w:pPr>
      <w:r w:rsidRPr="00F61E79">
        <w:rPr>
          <w:rFonts w:ascii="SimHei" w:eastAsia="SimHei" w:hint="eastAsia"/>
          <w:color w:val="FF0000"/>
        </w:rPr>
        <w:t>贩卖妇女和利用妇女卖淫图利</w:t>
      </w:r>
    </w:p>
    <w:p w:rsidR="00F61E79" w:rsidRDefault="00F61E79" w:rsidP="00F61E79">
      <w:pPr>
        <w:pStyle w:val="SingleTxt"/>
        <w:rPr>
          <w:rFonts w:hint="eastAsia"/>
        </w:rPr>
      </w:pPr>
      <w:r>
        <w:rPr>
          <w:rFonts w:hint="eastAsia"/>
        </w:rPr>
        <w:t>12.</w:t>
      </w:r>
      <w:r>
        <w:rPr>
          <w:rFonts w:hint="eastAsia"/>
        </w:rPr>
        <w:tab/>
        <w:t>请按照委员会先前的结论意见所要求，提供资料说明缔约国是否已经制订和实施全面方案，包括立法，以对应利用妇女卖淫图利的情况。还请提供进一步资料，说明是否已经采取措施并编列预算，确保被贩卖和被迫卖淫的妇女、包括希望摆脱被迫卖淫图利的妇女和女童转业、重返社会以及身心的复原。</w:t>
      </w:r>
    </w:p>
    <w:p w:rsidR="00F61E79" w:rsidRDefault="00F61E79" w:rsidP="00F61E79">
      <w:pPr>
        <w:pStyle w:val="SingleTxt"/>
        <w:rPr>
          <w:rFonts w:hint="eastAsia"/>
        </w:rPr>
      </w:pPr>
      <w:r>
        <w:rPr>
          <w:rFonts w:hint="eastAsia"/>
        </w:rPr>
        <w:t>13.</w:t>
      </w:r>
      <w:r>
        <w:rPr>
          <w:rFonts w:hint="eastAsia"/>
        </w:rPr>
        <w:tab/>
        <w:t>请提供现有的统计数据，说明妇女和女童被卖入、卖出和经过亚美尼亚的情况。这种资料应包括因参与贩卖妇女而被逮捕、起诉和判刑的人数。</w:t>
      </w:r>
    </w:p>
    <w:p w:rsidR="00F61E79" w:rsidRPr="00F61E79" w:rsidRDefault="00F61E79" w:rsidP="00F61E79">
      <w:pPr>
        <w:pStyle w:val="SingleTxt"/>
        <w:rPr>
          <w:rFonts w:ascii="SimHei" w:eastAsia="SimHei" w:hint="eastAsia"/>
          <w:color w:val="FF0000"/>
        </w:rPr>
      </w:pPr>
      <w:r w:rsidRPr="00F61E79">
        <w:rPr>
          <w:rFonts w:ascii="SimHei" w:eastAsia="SimHei" w:hint="eastAsia"/>
          <w:color w:val="FF0000"/>
        </w:rPr>
        <w:t>参与政治和担任公职</w:t>
      </w:r>
    </w:p>
    <w:p w:rsidR="00F61E79" w:rsidRDefault="00F61E79" w:rsidP="00F61E79">
      <w:pPr>
        <w:pStyle w:val="SingleTxt"/>
        <w:rPr>
          <w:rFonts w:hint="eastAsia"/>
        </w:rPr>
      </w:pPr>
      <w:r>
        <w:rPr>
          <w:rFonts w:hint="eastAsia"/>
        </w:rPr>
        <w:t>14.</w:t>
      </w:r>
      <w:r>
        <w:rPr>
          <w:rFonts w:hint="eastAsia"/>
        </w:rPr>
        <w:tab/>
        <w:t>请说明妇女参与政治和担任公职及决策职位的人数仍然偏低的理由。还请说明政府已经采取什么措施，包括按照《公约》第四条第1款和委员会第25号一般性建议采取什么临时特别措施，增加妇女在国民议会、政府、外交事务、区域和地方/市镇机构、司法部门任职的人数，以及这种措施的影响。请提供这方面的最新统计数据。</w:t>
      </w:r>
    </w:p>
    <w:p w:rsidR="00F61E79" w:rsidRPr="00F61E79" w:rsidRDefault="00F61E79" w:rsidP="00F61E79">
      <w:pPr>
        <w:pStyle w:val="SingleTxt"/>
        <w:rPr>
          <w:rFonts w:ascii="SimHei" w:eastAsia="SimHei" w:hint="eastAsia"/>
          <w:color w:val="FF0000"/>
        </w:rPr>
      </w:pPr>
      <w:r w:rsidRPr="00F61E79">
        <w:rPr>
          <w:rFonts w:ascii="SimHei" w:eastAsia="SimHei" w:hint="eastAsia"/>
          <w:color w:val="FF0000"/>
        </w:rPr>
        <w:t>就业</w:t>
      </w:r>
    </w:p>
    <w:p w:rsidR="00F61E79" w:rsidRDefault="00F61E79" w:rsidP="00F61E79">
      <w:pPr>
        <w:pStyle w:val="SingleTxt"/>
        <w:rPr>
          <w:rFonts w:hint="eastAsia"/>
        </w:rPr>
      </w:pPr>
      <w:r>
        <w:rPr>
          <w:rFonts w:hint="eastAsia"/>
        </w:rPr>
        <w:t>15.</w:t>
      </w:r>
      <w:r>
        <w:rPr>
          <w:rFonts w:hint="eastAsia"/>
        </w:rPr>
        <w:tab/>
        <w:t>请按照委员会在先前的结论意见中所建议，提供妇女就业的各方面情况、特别是薪资按性别分列的数据。</w:t>
      </w:r>
    </w:p>
    <w:p w:rsidR="00F61E79" w:rsidRDefault="00F61E79" w:rsidP="00F61E79">
      <w:pPr>
        <w:pStyle w:val="SingleTxt"/>
        <w:rPr>
          <w:rFonts w:hint="eastAsia"/>
        </w:rPr>
      </w:pPr>
      <w:r>
        <w:rPr>
          <w:rFonts w:hint="eastAsia"/>
        </w:rPr>
        <w:t>16.</w:t>
      </w:r>
      <w:r>
        <w:rPr>
          <w:rFonts w:hint="eastAsia"/>
        </w:rPr>
        <w:tab/>
        <w:t>缔约国的报告描述为女企业家采取的各种协助和培训措施。请提供数据说明妇女建立的企业的性质。</w:t>
      </w:r>
    </w:p>
    <w:p w:rsidR="00F61E79" w:rsidRPr="00F61E79" w:rsidRDefault="00F61E79" w:rsidP="00F61E79">
      <w:pPr>
        <w:pStyle w:val="SingleTxt"/>
        <w:rPr>
          <w:rFonts w:ascii="SimHei" w:eastAsia="SimHei" w:hint="eastAsia"/>
          <w:color w:val="FF0000"/>
        </w:rPr>
      </w:pPr>
      <w:r w:rsidRPr="00F61E79">
        <w:rPr>
          <w:rFonts w:ascii="SimHei" w:eastAsia="SimHei" w:hint="eastAsia"/>
          <w:color w:val="FF0000"/>
        </w:rPr>
        <w:t>定型观念和教育</w:t>
      </w:r>
    </w:p>
    <w:p w:rsidR="00F61E79" w:rsidRDefault="00F61E79" w:rsidP="00F61E79">
      <w:pPr>
        <w:pStyle w:val="SingleTxt"/>
        <w:rPr>
          <w:rFonts w:hint="eastAsia"/>
        </w:rPr>
      </w:pPr>
      <w:r>
        <w:rPr>
          <w:rFonts w:hint="eastAsia"/>
        </w:rPr>
        <w:t>17.</w:t>
      </w:r>
      <w:r>
        <w:rPr>
          <w:rFonts w:hint="eastAsia"/>
        </w:rPr>
        <w:tab/>
        <w:t>请详细说明已经采取什么行动对抗各种定型的态度，并列出为提倡男女分担家庭和社会责任而制定的具体政策以及这些政策的影响。</w:t>
      </w:r>
    </w:p>
    <w:p w:rsidR="00F61E79" w:rsidRDefault="00F61E79" w:rsidP="00F61E79">
      <w:pPr>
        <w:pStyle w:val="SingleTxt"/>
        <w:rPr>
          <w:rFonts w:hint="eastAsia"/>
        </w:rPr>
      </w:pPr>
      <w:r>
        <w:rPr>
          <w:rFonts w:hint="eastAsia"/>
        </w:rPr>
        <w:t>18.</w:t>
      </w:r>
      <w:r>
        <w:rPr>
          <w:rFonts w:hint="eastAsia"/>
        </w:rPr>
        <w:tab/>
        <w:t>学业的性向似乎受到定型观念的影响。请指出是否订有任何措施鼓励女童和妇女学习非定型的科目，并鼓励雇主招聘妇女担任非定型的职位。</w:t>
      </w:r>
    </w:p>
    <w:p w:rsidR="00F61E79" w:rsidRDefault="00F61E79" w:rsidP="00F61E79">
      <w:pPr>
        <w:pStyle w:val="SingleTxt"/>
        <w:rPr>
          <w:rFonts w:hint="eastAsia"/>
        </w:rPr>
      </w:pPr>
      <w:r>
        <w:rPr>
          <w:rFonts w:hint="eastAsia"/>
        </w:rPr>
        <w:t>19.</w:t>
      </w:r>
      <w:r>
        <w:rPr>
          <w:rFonts w:hint="eastAsia"/>
        </w:rPr>
        <w:tab/>
        <w:t>请提供进一步资料说明改革中等教育的试验方案</w:t>
      </w:r>
      <w:r w:rsidR="00B66E4D">
        <w:rPr>
          <w:rFonts w:hint="eastAsia"/>
        </w:rPr>
        <w:t>(</w:t>
      </w:r>
      <w:r>
        <w:rPr>
          <w:rFonts w:hint="eastAsia"/>
        </w:rPr>
        <w:t>CEDAW/C/ARM/4，第145段</w:t>
      </w:r>
      <w:r w:rsidR="00B66E4D">
        <w:rPr>
          <w:rFonts w:hint="eastAsia"/>
        </w:rPr>
        <w:t>)</w:t>
      </w:r>
      <w:r>
        <w:rPr>
          <w:rFonts w:hint="eastAsia"/>
        </w:rPr>
        <w:t>，包括关闭学校的数目和失业教师按性别分列的人数。</w:t>
      </w:r>
    </w:p>
    <w:p w:rsidR="00F61E79" w:rsidRDefault="00F61E79" w:rsidP="00F61E79">
      <w:pPr>
        <w:pStyle w:val="SingleTxt"/>
        <w:rPr>
          <w:rFonts w:hint="eastAsia"/>
        </w:rPr>
      </w:pPr>
      <w:r>
        <w:rPr>
          <w:rFonts w:hint="eastAsia"/>
        </w:rPr>
        <w:t>20.</w:t>
      </w:r>
      <w:r>
        <w:rPr>
          <w:rFonts w:hint="eastAsia"/>
        </w:rPr>
        <w:tab/>
        <w:t>请提供按区域分列的统计数据，说明自从上次定期报告以来这段期间各级教育女生、特别是少数民族</w:t>
      </w:r>
      <w:r w:rsidR="00B66E4D">
        <w:rPr>
          <w:rFonts w:hint="eastAsia"/>
        </w:rPr>
        <w:t>(</w:t>
      </w:r>
      <w:r>
        <w:rPr>
          <w:rFonts w:hint="eastAsia"/>
        </w:rPr>
        <w:t>雅兹迪族和库尔德族</w:t>
      </w:r>
      <w:r w:rsidR="00B66E4D">
        <w:rPr>
          <w:rFonts w:hint="eastAsia"/>
        </w:rPr>
        <w:t>)</w:t>
      </w:r>
      <w:r>
        <w:rPr>
          <w:rFonts w:hint="eastAsia"/>
        </w:rPr>
        <w:t>女生的缺席、旷课和退学情况。</w:t>
      </w:r>
    </w:p>
    <w:p w:rsidR="00F61E79" w:rsidRPr="00F61E79" w:rsidRDefault="00F61E79" w:rsidP="00F61E79">
      <w:pPr>
        <w:pStyle w:val="SingleTxt"/>
        <w:rPr>
          <w:rFonts w:ascii="SimHei" w:eastAsia="SimHei" w:hint="eastAsia"/>
          <w:color w:val="FF0000"/>
        </w:rPr>
      </w:pPr>
      <w:r w:rsidRPr="00F61E79">
        <w:rPr>
          <w:rFonts w:ascii="SimHei" w:eastAsia="SimHei" w:hint="eastAsia"/>
          <w:color w:val="FF0000"/>
        </w:rPr>
        <w:t>保健</w:t>
      </w:r>
    </w:p>
    <w:p w:rsidR="00F61E79" w:rsidRDefault="00F61E79" w:rsidP="00F61E79">
      <w:pPr>
        <w:pStyle w:val="SingleTxt"/>
        <w:rPr>
          <w:rFonts w:hint="eastAsia"/>
        </w:rPr>
      </w:pPr>
      <w:r>
        <w:rPr>
          <w:rFonts w:hint="eastAsia"/>
        </w:rPr>
        <w:t>21.</w:t>
      </w:r>
      <w:r>
        <w:rPr>
          <w:rFonts w:hint="eastAsia"/>
        </w:rPr>
        <w:tab/>
        <w:t>报告说：“不幸地，堕胎是亚美尼亚最普遍的计划生育方法之一”</w:t>
      </w:r>
      <w:r w:rsidR="00B66E4D">
        <w:rPr>
          <w:rFonts w:hint="eastAsia"/>
        </w:rPr>
        <w:t>(</w:t>
      </w:r>
      <w:r>
        <w:rPr>
          <w:rFonts w:hint="eastAsia"/>
        </w:rPr>
        <w:t>CEDAW/C/ ARM/4，第212段</w:t>
      </w:r>
      <w:r w:rsidR="00B66E4D">
        <w:rPr>
          <w:rFonts w:hint="eastAsia"/>
        </w:rPr>
        <w:t>)</w:t>
      </w:r>
      <w:r>
        <w:rPr>
          <w:rFonts w:hint="eastAsia"/>
        </w:rPr>
        <w:t>。请指出政府已经采取什么行动改变“采用堕胎”作为计划生育的方法，并保证备有而且可以取得廉价的避孕用品，提倡性教育方案，并促进负责任的性行为。</w:t>
      </w:r>
    </w:p>
    <w:p w:rsidR="00F61E79" w:rsidRDefault="00F61E79" w:rsidP="00F61E79">
      <w:pPr>
        <w:pStyle w:val="SingleTxt"/>
        <w:rPr>
          <w:rFonts w:hint="eastAsia"/>
        </w:rPr>
      </w:pPr>
      <w:r>
        <w:rPr>
          <w:rFonts w:hint="eastAsia"/>
        </w:rPr>
        <w:t>22.</w:t>
      </w:r>
      <w:r>
        <w:rPr>
          <w:rFonts w:hint="eastAsia"/>
        </w:rPr>
        <w:tab/>
        <w:t>缔约国的婴儿和产妇死亡率仍然偏高。请指出已经采取什么步骤应对这种情况，有什么实际的结果。</w:t>
      </w:r>
    </w:p>
    <w:p w:rsidR="00F61E79" w:rsidRDefault="00F61E79" w:rsidP="00F61E79">
      <w:pPr>
        <w:pStyle w:val="SingleTxt"/>
        <w:rPr>
          <w:rFonts w:hint="eastAsia"/>
        </w:rPr>
      </w:pPr>
      <w:r>
        <w:rPr>
          <w:rFonts w:hint="eastAsia"/>
        </w:rPr>
        <w:t>23.</w:t>
      </w:r>
      <w:r>
        <w:rPr>
          <w:rFonts w:hint="eastAsia"/>
        </w:rPr>
        <w:tab/>
        <w:t>请说明为防治艾滋病毒/艾滋病并防止对染病妇女的歧视而采取的任何战略和措施。还请详细说明所发起的任何提高意识运动。</w:t>
      </w:r>
    </w:p>
    <w:p w:rsidR="00F61E79" w:rsidRPr="00F61E79" w:rsidRDefault="00F61E79" w:rsidP="00F61E79">
      <w:pPr>
        <w:pStyle w:val="SingleTxt"/>
        <w:rPr>
          <w:rFonts w:ascii="SimHei" w:eastAsia="SimHei" w:hint="eastAsia"/>
          <w:color w:val="FF0000"/>
        </w:rPr>
      </w:pPr>
      <w:r w:rsidRPr="00F61E79">
        <w:rPr>
          <w:rFonts w:ascii="SimHei" w:eastAsia="SimHei" w:hint="eastAsia"/>
          <w:color w:val="FF0000"/>
        </w:rPr>
        <w:t>农村妇女</w:t>
      </w:r>
    </w:p>
    <w:p w:rsidR="00F61E79" w:rsidRDefault="00F61E79" w:rsidP="00F61E79">
      <w:pPr>
        <w:pStyle w:val="SingleTxt"/>
        <w:rPr>
          <w:rFonts w:hint="eastAsia"/>
        </w:rPr>
      </w:pPr>
      <w:r>
        <w:rPr>
          <w:rFonts w:hint="eastAsia"/>
        </w:rPr>
        <w:t>24.</w:t>
      </w:r>
      <w:r>
        <w:rPr>
          <w:rFonts w:hint="eastAsia"/>
        </w:rPr>
        <w:tab/>
        <w:t>委员会先前建议制订特别政策和方案，以赋予农村妇女权力并使她们能得到保健服务。请提供进一步资料，说明缔约国响应这项建议而采取的步骤。在这方面，请提供进一步资料，说明《可持续农业发展战略》如何影响农村妇女。</w:t>
      </w:r>
    </w:p>
    <w:p w:rsidR="00F61E79" w:rsidRPr="00F61E79" w:rsidRDefault="00F61E79" w:rsidP="00F61E79">
      <w:pPr>
        <w:pStyle w:val="SingleTxt"/>
        <w:rPr>
          <w:rFonts w:ascii="SimHei" w:eastAsia="SimHei" w:hint="eastAsia"/>
          <w:color w:val="FF0000"/>
        </w:rPr>
      </w:pPr>
      <w:r w:rsidRPr="00F61E79">
        <w:rPr>
          <w:rFonts w:ascii="SimHei" w:eastAsia="SimHei" w:hint="eastAsia"/>
          <w:color w:val="FF0000"/>
        </w:rPr>
        <w:t>残疾妇女</w:t>
      </w:r>
    </w:p>
    <w:p w:rsidR="00F61E79" w:rsidRDefault="00F61E79" w:rsidP="00F61E79">
      <w:pPr>
        <w:pStyle w:val="SingleTxt"/>
        <w:rPr>
          <w:rFonts w:hint="eastAsia"/>
        </w:rPr>
      </w:pPr>
      <w:r>
        <w:rPr>
          <w:rFonts w:hint="eastAsia"/>
        </w:rPr>
        <w:t>25.</w:t>
      </w:r>
      <w:r>
        <w:rPr>
          <w:rFonts w:hint="eastAsia"/>
        </w:rPr>
        <w:tab/>
        <w:t>缔约国的报告没有提到残疾妇女的情况。请提供资料说明为残疾妇女办理的方案和服务，包括在怀孕期间和/或产后，或在家务方面给予她们的任何协助。</w:t>
      </w:r>
    </w:p>
    <w:p w:rsidR="00F61E79" w:rsidRPr="00F61E79" w:rsidRDefault="00F61E79" w:rsidP="00F61E79">
      <w:pPr>
        <w:pStyle w:val="SingleTxt"/>
        <w:rPr>
          <w:rFonts w:ascii="SimHei" w:eastAsia="SimHei" w:hint="eastAsia"/>
          <w:color w:val="FF0000"/>
        </w:rPr>
      </w:pPr>
      <w:r w:rsidRPr="00F61E79">
        <w:rPr>
          <w:rFonts w:ascii="SimHei" w:eastAsia="SimHei" w:hint="eastAsia"/>
          <w:color w:val="FF0000"/>
        </w:rPr>
        <w:t>难民妇女</w:t>
      </w:r>
    </w:p>
    <w:p w:rsidR="00F61E79" w:rsidRDefault="00F61E79" w:rsidP="00F61E79">
      <w:pPr>
        <w:pStyle w:val="SingleTxt"/>
        <w:rPr>
          <w:rFonts w:hint="eastAsia"/>
        </w:rPr>
      </w:pPr>
      <w:r>
        <w:rPr>
          <w:rFonts w:hint="eastAsia"/>
        </w:rPr>
        <w:t>26.</w:t>
      </w:r>
      <w:r>
        <w:rPr>
          <w:rFonts w:hint="eastAsia"/>
        </w:rPr>
        <w:tab/>
        <w:t>缔约国的报告提供关于难民妇女的资料很少。请提供全面的概况，说明难民妇女在《公约》涵盖的各个领域的实际情况，特别注重农村的难民妇女，因为她们遭受多种歧视。此外，请指出是否按照儿童权利委员会所建议</w:t>
      </w:r>
      <w:r w:rsidR="00B66E4D">
        <w:rPr>
          <w:rFonts w:hint="eastAsia"/>
        </w:rPr>
        <w:t>(</w:t>
      </w:r>
      <w:r>
        <w:rPr>
          <w:rFonts w:hint="eastAsia"/>
        </w:rPr>
        <w:t>CRC/C/15/ Add.225</w:t>
      </w:r>
      <w:r w:rsidR="00B66E4D">
        <w:rPr>
          <w:rFonts w:hint="eastAsia"/>
        </w:rPr>
        <w:t>)</w:t>
      </w:r>
      <w:r>
        <w:rPr>
          <w:rFonts w:hint="eastAsia"/>
        </w:rPr>
        <w:t>，难民儿童在父母取得亚美尼亚国籍时，也自动取得亚美尼亚国籍。</w:t>
      </w:r>
    </w:p>
    <w:p w:rsidR="00F61E79" w:rsidRDefault="00F61E79" w:rsidP="00F61E79">
      <w:pPr>
        <w:pStyle w:val="SingleTxt"/>
        <w:rPr>
          <w:rFonts w:hint="eastAsia"/>
        </w:rPr>
      </w:pPr>
      <w:r>
        <w:rPr>
          <w:rFonts w:hint="eastAsia"/>
        </w:rPr>
        <w:t>27.</w:t>
      </w:r>
      <w:r>
        <w:rPr>
          <w:rFonts w:hint="eastAsia"/>
        </w:rPr>
        <w:tab/>
        <w:t>请提供关于难民社区内性暴力和基于性别的暴力的资料。</w:t>
      </w:r>
    </w:p>
    <w:p w:rsidR="00F61E79" w:rsidRPr="00F61E79" w:rsidRDefault="00F61E79" w:rsidP="00F61E79">
      <w:pPr>
        <w:pStyle w:val="SingleTxt"/>
        <w:rPr>
          <w:rFonts w:ascii="SimHei" w:eastAsia="SimHei" w:hint="eastAsia"/>
          <w:color w:val="FF0000"/>
        </w:rPr>
      </w:pPr>
      <w:r w:rsidRPr="00F61E79">
        <w:rPr>
          <w:rFonts w:ascii="SimHei" w:eastAsia="SimHei" w:hint="eastAsia"/>
          <w:color w:val="FF0000"/>
        </w:rPr>
        <w:t>婚姻和家庭关系</w:t>
      </w:r>
    </w:p>
    <w:p w:rsidR="00F61E79" w:rsidRDefault="00F61E79" w:rsidP="00F61E79">
      <w:pPr>
        <w:pStyle w:val="SingleTxt"/>
        <w:rPr>
          <w:rFonts w:hint="eastAsia"/>
        </w:rPr>
      </w:pPr>
      <w:r>
        <w:rPr>
          <w:rFonts w:hint="eastAsia"/>
        </w:rPr>
        <w:t>28.</w:t>
      </w:r>
      <w:r>
        <w:rPr>
          <w:rFonts w:hint="eastAsia"/>
        </w:rPr>
        <w:tab/>
        <w:t>请详细说明政府依照《公约》第十六条和《儿童权利公约》的规定，如何努力确保将最低结婚年龄提高到男女都是18岁，以取代目前女子17岁和男子18岁的最低婚龄，并废除对这个最低年龄的任何例外规定，包括在目前考虑的任何法律草案中废除这种例外规定。</w:t>
      </w:r>
    </w:p>
    <w:p w:rsidR="00F61E79" w:rsidRPr="00F61E79" w:rsidRDefault="00F61E79" w:rsidP="00F61E79">
      <w:pPr>
        <w:pStyle w:val="SingleTxt"/>
        <w:rPr>
          <w:rFonts w:ascii="SimHei" w:eastAsia="SimHei" w:hint="eastAsia"/>
          <w:color w:val="FF0000"/>
        </w:rPr>
      </w:pPr>
      <w:r w:rsidRPr="00F61E79">
        <w:rPr>
          <w:rFonts w:ascii="SimHei" w:eastAsia="SimHei" w:hint="eastAsia"/>
          <w:color w:val="FF0000"/>
        </w:rPr>
        <w:t>离婚的经济后果</w:t>
      </w:r>
    </w:p>
    <w:p w:rsidR="00F61E79" w:rsidRDefault="00F61E79" w:rsidP="00F61E79">
      <w:pPr>
        <w:pStyle w:val="SingleTxt"/>
        <w:rPr>
          <w:rFonts w:hint="eastAsia"/>
        </w:rPr>
      </w:pPr>
      <w:r>
        <w:rPr>
          <w:rFonts w:hint="eastAsia"/>
        </w:rPr>
        <w:t>29.</w:t>
      </w:r>
      <w:r>
        <w:rPr>
          <w:rFonts w:hint="eastAsia"/>
        </w:rPr>
        <w:tab/>
        <w:t>请提供资料说明关于离婚时资产/财产分配的现行条例。还请提供资料说明在解除婚姻或其他关系</w:t>
      </w:r>
      <w:r w:rsidR="00B66E4D">
        <w:rPr>
          <w:rFonts w:hint="eastAsia"/>
        </w:rPr>
        <w:t>(</w:t>
      </w:r>
      <w:r>
        <w:rPr>
          <w:rFonts w:hint="eastAsia"/>
        </w:rPr>
        <w:t>包括照顾家庭和扶养子女的非雇用妇女的关系</w:t>
      </w:r>
      <w:r w:rsidR="00B66E4D">
        <w:rPr>
          <w:rFonts w:hint="eastAsia"/>
        </w:rPr>
        <w:t>)</w:t>
      </w:r>
      <w:r>
        <w:rPr>
          <w:rFonts w:hint="eastAsia"/>
        </w:rPr>
        <w:t>时分配何种财产。</w:t>
      </w:r>
    </w:p>
    <w:p w:rsidR="00F61E79" w:rsidRPr="00F61E79" w:rsidRDefault="00F61E79" w:rsidP="00F61E79">
      <w:pPr>
        <w:pStyle w:val="SingleTxt"/>
        <w:rPr>
          <w:rFonts w:ascii="SimHei" w:eastAsia="SimHei" w:hint="eastAsia"/>
          <w:color w:val="FF0000"/>
        </w:rPr>
      </w:pPr>
      <w:r w:rsidRPr="00F61E79">
        <w:rPr>
          <w:rFonts w:ascii="SimHei" w:eastAsia="SimHei" w:hint="eastAsia"/>
          <w:color w:val="FF0000"/>
        </w:rPr>
        <w:t>第二十条第1款的修正案</w:t>
      </w:r>
    </w:p>
    <w:p w:rsidR="00EA31C3" w:rsidRDefault="00F61E79" w:rsidP="00F61E79">
      <w:pPr>
        <w:pStyle w:val="SingleTxt"/>
        <w:rPr>
          <w:rFonts w:hint="eastAsia"/>
        </w:rPr>
      </w:pPr>
      <w:r>
        <w:rPr>
          <w:rFonts w:hint="eastAsia"/>
        </w:rPr>
        <w:t>30.</w:t>
      </w:r>
      <w:r>
        <w:rPr>
          <w:rFonts w:hint="eastAsia"/>
        </w:rPr>
        <w:tab/>
        <w:t>请表示政府打算何时接受《公约》第二十条第1款关于委员会开会时间的修正案。</w:t>
      </w:r>
    </w:p>
    <w:p w:rsidR="00F61E79" w:rsidRPr="00F61E79" w:rsidRDefault="00F61E79" w:rsidP="00F61E79">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F61E79" w:rsidRPr="00F61E79" w:rsidSect="00603974">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0-07T09:43:00Z" w:initials="Start">
    <w:p w:rsidR="00105B60" w:rsidRDefault="00105B60">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NO&gt;&gt;N0849654C&lt;&lt;ODS JOB NO&gt;&gt;</w:t>
      </w:r>
    </w:p>
    <w:p w:rsidR="00105B60" w:rsidRDefault="00105B60">
      <w:pPr>
        <w:pStyle w:val="CommentText"/>
      </w:pPr>
      <w:r>
        <w:t>&lt;&lt;ODS DOC SYMBOL1&gt;&gt;CEDAW/C/ARM/Q/4&lt;&lt;ODS DOC SYMBOL1&gt;&gt;</w:t>
      </w:r>
    </w:p>
    <w:p w:rsidR="00105B60" w:rsidRDefault="00105B6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2D58" w:rsidRDefault="003A2D58">
      <w:r>
        <w:separator/>
      </w:r>
    </w:p>
  </w:endnote>
  <w:endnote w:type="continuationSeparator" w:id="0">
    <w:p w:rsidR="003A2D58" w:rsidRDefault="003A2D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05B60" w:rsidTr="00603974">
      <w:tblPrEx>
        <w:tblCellMar>
          <w:top w:w="0" w:type="dxa"/>
          <w:bottom w:w="0" w:type="dxa"/>
        </w:tblCellMar>
      </w:tblPrEx>
      <w:tc>
        <w:tcPr>
          <w:tcW w:w="5033" w:type="dxa"/>
          <w:shd w:val="clear" w:color="auto" w:fill="auto"/>
        </w:tcPr>
        <w:p w:rsidR="00105B60" w:rsidRPr="00603974" w:rsidRDefault="00105B60" w:rsidP="0060397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08-49654 (C)</w:t>
          </w:r>
          <w:r>
            <w:rPr>
              <w:b w:val="0"/>
              <w:w w:val="103"/>
              <w:sz w:val="14"/>
            </w:rPr>
            <w:fldChar w:fldCharType="end"/>
          </w:r>
        </w:p>
      </w:tc>
      <w:tc>
        <w:tcPr>
          <w:tcW w:w="5033" w:type="dxa"/>
          <w:shd w:val="clear" w:color="auto" w:fill="auto"/>
        </w:tcPr>
        <w:p w:rsidR="00105B60" w:rsidRPr="00603974" w:rsidRDefault="00105B60" w:rsidP="00603974">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Pr>
              <w:w w:val="103"/>
              <w:sz w:val="17"/>
            </w:rPr>
            <w:t>4</w:t>
          </w:r>
          <w:r>
            <w:rPr>
              <w:w w:val="103"/>
              <w:sz w:val="17"/>
            </w:rPr>
            <w:fldChar w:fldCharType="end"/>
          </w:r>
        </w:p>
      </w:tc>
    </w:tr>
  </w:tbl>
  <w:p w:rsidR="00105B60" w:rsidRPr="00603974" w:rsidRDefault="00105B60" w:rsidP="0060397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05B60" w:rsidTr="00603974">
      <w:tblPrEx>
        <w:tblCellMar>
          <w:top w:w="0" w:type="dxa"/>
          <w:bottom w:w="0" w:type="dxa"/>
        </w:tblCellMar>
      </w:tblPrEx>
      <w:tc>
        <w:tcPr>
          <w:tcW w:w="5033" w:type="dxa"/>
          <w:shd w:val="clear" w:color="auto" w:fill="auto"/>
        </w:tcPr>
        <w:p w:rsidR="00105B60" w:rsidRPr="00603974" w:rsidRDefault="00105B60" w:rsidP="00603974">
          <w:pPr>
            <w:pStyle w:val="Footer"/>
            <w:jc w:val="right"/>
          </w:pPr>
          <w:r>
            <w:fldChar w:fldCharType="begin"/>
          </w:r>
          <w:r>
            <w:instrText xml:space="preserve"> PAGE  \* MERGEFORMAT </w:instrText>
          </w:r>
          <w:r>
            <w:fldChar w:fldCharType="separate"/>
          </w:r>
          <w:r>
            <w:t>3</w:t>
          </w:r>
          <w:r>
            <w:fldChar w:fldCharType="end"/>
          </w:r>
        </w:p>
      </w:tc>
      <w:tc>
        <w:tcPr>
          <w:tcW w:w="5033" w:type="dxa"/>
          <w:shd w:val="clear" w:color="auto" w:fill="auto"/>
        </w:tcPr>
        <w:p w:rsidR="00105B60" w:rsidRPr="00603974" w:rsidRDefault="00105B60" w:rsidP="00603974">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08-49654 (C)</w:t>
          </w:r>
          <w:r>
            <w:rPr>
              <w:b w:val="0"/>
              <w:w w:val="103"/>
              <w:sz w:val="14"/>
            </w:rPr>
            <w:fldChar w:fldCharType="end"/>
          </w:r>
        </w:p>
      </w:tc>
    </w:tr>
  </w:tbl>
  <w:p w:rsidR="00105B60" w:rsidRPr="00603974" w:rsidRDefault="00105B60" w:rsidP="0060397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B60" w:rsidRDefault="00105B60" w:rsidP="00603974">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08-49654 (C)</w:t>
    </w:r>
    <w:r>
      <w:rPr>
        <w:b w:val="0"/>
        <w:sz w:val="21"/>
      </w:rPr>
      <w:fldChar w:fldCharType="end"/>
    </w:r>
    <w:r>
      <w:rPr>
        <w:b w:val="0"/>
        <w:sz w:val="21"/>
      </w:rPr>
      <w:t xml:space="preserve">    0</w:t>
    </w:r>
    <w:r>
      <w:rPr>
        <w:rFonts w:hint="eastAsia"/>
        <w:b w:val="0"/>
        <w:sz w:val="21"/>
      </w:rPr>
      <w:t>6</w:t>
    </w:r>
    <w:r>
      <w:rPr>
        <w:b w:val="0"/>
        <w:sz w:val="21"/>
      </w:rPr>
      <w:t>1008    071008</w:t>
    </w:r>
  </w:p>
  <w:p w:rsidR="00105B60" w:rsidRPr="00603974" w:rsidRDefault="00105B60" w:rsidP="00603974">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*0849654*</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2D58" w:rsidRDefault="003A2D58">
      <w:r>
        <w:separator/>
      </w:r>
    </w:p>
  </w:footnote>
  <w:footnote w:type="continuationSeparator" w:id="0">
    <w:p w:rsidR="003A2D58" w:rsidRDefault="003A2D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05B60" w:rsidTr="00603974">
      <w:tblPrEx>
        <w:tblCellMar>
          <w:top w:w="0" w:type="dxa"/>
          <w:bottom w:w="0" w:type="dxa"/>
        </w:tblCellMar>
      </w:tblPrEx>
      <w:trPr>
        <w:trHeight w:hRule="exact" w:val="864"/>
      </w:trPr>
      <w:tc>
        <w:tcPr>
          <w:tcW w:w="4838" w:type="dxa"/>
          <w:shd w:val="clear" w:color="auto" w:fill="auto"/>
          <w:vAlign w:val="bottom"/>
        </w:tcPr>
        <w:p w:rsidR="00105B60" w:rsidRPr="00603974" w:rsidRDefault="00105B60" w:rsidP="00603974">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CEDAW/C/ARM/Q/4</w:t>
          </w:r>
          <w:r>
            <w:rPr>
              <w:b/>
              <w:sz w:val="17"/>
            </w:rPr>
            <w:fldChar w:fldCharType="end"/>
          </w:r>
        </w:p>
      </w:tc>
      <w:tc>
        <w:tcPr>
          <w:tcW w:w="5033" w:type="dxa"/>
          <w:shd w:val="clear" w:color="auto" w:fill="auto"/>
          <w:vAlign w:val="bottom"/>
        </w:tcPr>
        <w:p w:rsidR="00105B60" w:rsidRDefault="00105B60" w:rsidP="00603974">
          <w:pPr>
            <w:pStyle w:val="Header"/>
          </w:pPr>
        </w:p>
      </w:tc>
    </w:tr>
  </w:tbl>
  <w:p w:rsidR="00105B60" w:rsidRPr="00603974" w:rsidRDefault="00105B60" w:rsidP="006039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05B60" w:rsidTr="00603974">
      <w:tblPrEx>
        <w:tblCellMar>
          <w:top w:w="0" w:type="dxa"/>
          <w:bottom w:w="0" w:type="dxa"/>
        </w:tblCellMar>
      </w:tblPrEx>
      <w:trPr>
        <w:trHeight w:hRule="exact" w:val="864"/>
      </w:trPr>
      <w:tc>
        <w:tcPr>
          <w:tcW w:w="4838" w:type="dxa"/>
          <w:shd w:val="clear" w:color="auto" w:fill="auto"/>
          <w:vAlign w:val="bottom"/>
        </w:tcPr>
        <w:p w:rsidR="00105B60" w:rsidRDefault="00105B60" w:rsidP="00603974">
          <w:pPr>
            <w:pStyle w:val="Header"/>
          </w:pPr>
        </w:p>
      </w:tc>
      <w:tc>
        <w:tcPr>
          <w:tcW w:w="5033" w:type="dxa"/>
          <w:shd w:val="clear" w:color="auto" w:fill="auto"/>
          <w:vAlign w:val="bottom"/>
        </w:tcPr>
        <w:p w:rsidR="00105B60" w:rsidRPr="00603974" w:rsidRDefault="00105B60" w:rsidP="00603974">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CEDAW/C/ARM/Q/4</w:t>
          </w:r>
          <w:r>
            <w:rPr>
              <w:b/>
              <w:sz w:val="17"/>
            </w:rPr>
            <w:fldChar w:fldCharType="end"/>
          </w:r>
        </w:p>
      </w:tc>
    </w:tr>
  </w:tbl>
  <w:p w:rsidR="00105B60" w:rsidRPr="00603974" w:rsidRDefault="00105B60" w:rsidP="0060397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05B60" w:rsidTr="0060397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05B60" w:rsidRDefault="00105B60" w:rsidP="00603974">
          <w:pPr>
            <w:pStyle w:val="Header"/>
            <w:spacing w:after="120"/>
          </w:pPr>
        </w:p>
      </w:tc>
      <w:tc>
        <w:tcPr>
          <w:tcW w:w="1872" w:type="dxa"/>
          <w:tcBorders>
            <w:bottom w:val="single" w:sz="4" w:space="0" w:color="auto"/>
          </w:tcBorders>
          <w:shd w:val="clear" w:color="auto" w:fill="auto"/>
          <w:vAlign w:val="bottom"/>
        </w:tcPr>
        <w:p w:rsidR="00105B60" w:rsidRPr="00603974" w:rsidRDefault="00105B60" w:rsidP="00603974">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105B60" w:rsidRDefault="00105B60" w:rsidP="00603974">
          <w:pPr>
            <w:pStyle w:val="Header"/>
            <w:spacing w:after="120"/>
          </w:pPr>
        </w:p>
      </w:tc>
      <w:tc>
        <w:tcPr>
          <w:tcW w:w="6523" w:type="dxa"/>
          <w:gridSpan w:val="3"/>
          <w:tcBorders>
            <w:bottom w:val="single" w:sz="4" w:space="0" w:color="auto"/>
          </w:tcBorders>
          <w:shd w:val="clear" w:color="auto" w:fill="auto"/>
          <w:vAlign w:val="bottom"/>
        </w:tcPr>
        <w:p w:rsidR="00105B60" w:rsidRPr="00603974" w:rsidRDefault="00105B60" w:rsidP="00603974">
          <w:pPr>
            <w:spacing w:after="80" w:line="240" w:lineRule="auto"/>
            <w:jc w:val="right"/>
            <w:rPr>
              <w:rFonts w:ascii="Times New Roman"/>
              <w:position w:val="-4"/>
            </w:rPr>
          </w:pPr>
          <w:r>
            <w:rPr>
              <w:rFonts w:ascii="Times New Roman"/>
              <w:position w:val="-4"/>
              <w:sz w:val="40"/>
            </w:rPr>
            <w:t>CEDAW</w:t>
          </w:r>
          <w:r>
            <w:rPr>
              <w:rFonts w:ascii="Times New Roman"/>
              <w:position w:val="-4"/>
            </w:rPr>
            <w:t>/C/ARM/Q/4</w:t>
          </w:r>
        </w:p>
      </w:tc>
    </w:tr>
    <w:tr w:rsidR="00105B60" w:rsidRPr="00603974" w:rsidTr="0060397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05B60" w:rsidRDefault="00105B60" w:rsidP="00603974">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105B60" w:rsidRPr="00603974" w:rsidRDefault="00105B60" w:rsidP="00603974">
          <w:pPr>
            <w:pStyle w:val="Header"/>
            <w:spacing w:before="109"/>
            <w:ind w:left="-72"/>
          </w:pPr>
        </w:p>
      </w:tc>
      <w:tc>
        <w:tcPr>
          <w:tcW w:w="5227" w:type="dxa"/>
          <w:gridSpan w:val="3"/>
          <w:tcBorders>
            <w:top w:val="single" w:sz="4" w:space="0" w:color="auto"/>
            <w:bottom w:val="single" w:sz="12" w:space="0" w:color="auto"/>
          </w:tcBorders>
          <w:shd w:val="clear" w:color="auto" w:fill="auto"/>
        </w:tcPr>
        <w:p w:rsidR="00105B60" w:rsidRPr="00603974" w:rsidRDefault="00105B60" w:rsidP="00603974">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105B60" w:rsidRPr="00603974" w:rsidRDefault="00105B60" w:rsidP="00603974">
          <w:pPr>
            <w:pStyle w:val="Header"/>
            <w:spacing w:before="109"/>
          </w:pPr>
        </w:p>
      </w:tc>
      <w:tc>
        <w:tcPr>
          <w:tcW w:w="3180" w:type="dxa"/>
          <w:gridSpan w:val="2"/>
          <w:tcBorders>
            <w:top w:val="single" w:sz="4" w:space="0" w:color="auto"/>
            <w:bottom w:val="single" w:sz="12" w:space="0" w:color="auto"/>
          </w:tcBorders>
          <w:shd w:val="clear" w:color="auto" w:fill="auto"/>
        </w:tcPr>
        <w:p w:rsidR="00105B60" w:rsidRDefault="00105B60" w:rsidP="00603974">
          <w:pPr>
            <w:spacing w:before="240" w:line="240" w:lineRule="exact"/>
            <w:rPr>
              <w:rFonts w:ascii="Times New Roman"/>
            </w:rPr>
          </w:pPr>
          <w:r>
            <w:rPr>
              <w:rFonts w:ascii="Times New Roman"/>
            </w:rPr>
            <w:t>Distr.: General</w:t>
          </w:r>
        </w:p>
        <w:p w:rsidR="00105B60" w:rsidRDefault="00105B60" w:rsidP="00603974">
          <w:pPr>
            <w:spacing w:line="240" w:lineRule="exact"/>
            <w:rPr>
              <w:rFonts w:ascii="Times New Roman"/>
            </w:rPr>
          </w:pPr>
          <w:r>
            <w:rPr>
              <w:rFonts w:ascii="Times New Roman"/>
            </w:rPr>
            <w:t>12 August 2008</w:t>
          </w:r>
        </w:p>
        <w:p w:rsidR="00105B60" w:rsidRDefault="00105B60" w:rsidP="00603974">
          <w:pPr>
            <w:spacing w:line="240" w:lineRule="exact"/>
            <w:rPr>
              <w:rFonts w:ascii="Times New Roman"/>
            </w:rPr>
          </w:pPr>
          <w:r>
            <w:rPr>
              <w:rFonts w:ascii="Times New Roman"/>
            </w:rPr>
            <w:t>Chinese</w:t>
          </w:r>
        </w:p>
        <w:p w:rsidR="00105B60" w:rsidRPr="00603974" w:rsidRDefault="00105B60" w:rsidP="00603974">
          <w:pPr>
            <w:spacing w:line="240" w:lineRule="exact"/>
            <w:rPr>
              <w:rFonts w:ascii="Times New Roman"/>
            </w:rPr>
          </w:pPr>
          <w:r>
            <w:rPr>
              <w:rFonts w:ascii="Times New Roman"/>
            </w:rPr>
            <w:t>Original: English</w:t>
          </w:r>
        </w:p>
      </w:tc>
    </w:tr>
  </w:tbl>
  <w:p w:rsidR="00105B60" w:rsidRPr="00603974" w:rsidRDefault="00105B60" w:rsidP="0060397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654*"/>
    <w:docVar w:name="CreationDt" w:val="07/10/2008 09:34:41"/>
    <w:docVar w:name="DocCategory" w:val="Doc"/>
    <w:docVar w:name="DocType" w:val="Final"/>
    <w:docVar w:name="FooterJN" w:val="08-49654 (C)"/>
    <w:docVar w:name="jobn" w:val="08-49654 (C)"/>
    <w:docVar w:name="jobnDT" w:val="08-49654 (C)   071008"/>
    <w:docVar w:name="jobnDTDT" w:val="08-49654 (C)   071008   071008"/>
    <w:docVar w:name="JobNo" w:val="0849654C"/>
    <w:docVar w:name="OandT" w:val="XI"/>
    <w:docVar w:name="sss1" w:val="CEDAW/C/ARM/Q/4"/>
    <w:docVar w:name="sss2" w:val="-"/>
    <w:docVar w:name="Symbol1" w:val="CEDAW/C/ARM/Q/4"/>
    <w:docVar w:name="Symbol2" w:val="-"/>
  </w:docVars>
  <w:rsids>
    <w:rsidRoot w:val="0058763B"/>
    <w:rsid w:val="0000347C"/>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05B60"/>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1575"/>
    <w:rsid w:val="00244CB9"/>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649EE"/>
    <w:rsid w:val="00371BC6"/>
    <w:rsid w:val="00373A15"/>
    <w:rsid w:val="00394A02"/>
    <w:rsid w:val="003A2D58"/>
    <w:rsid w:val="003C7B20"/>
    <w:rsid w:val="003E4565"/>
    <w:rsid w:val="003E748F"/>
    <w:rsid w:val="003E7612"/>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8302A"/>
    <w:rsid w:val="0058763B"/>
    <w:rsid w:val="005B7338"/>
    <w:rsid w:val="005C02AB"/>
    <w:rsid w:val="005C5FC3"/>
    <w:rsid w:val="005D0F04"/>
    <w:rsid w:val="005F12F0"/>
    <w:rsid w:val="005F3273"/>
    <w:rsid w:val="005F34A3"/>
    <w:rsid w:val="00603974"/>
    <w:rsid w:val="00610CF2"/>
    <w:rsid w:val="006328DE"/>
    <w:rsid w:val="006353DE"/>
    <w:rsid w:val="006479F1"/>
    <w:rsid w:val="00650BEE"/>
    <w:rsid w:val="006520FA"/>
    <w:rsid w:val="0065377D"/>
    <w:rsid w:val="00666F57"/>
    <w:rsid w:val="006740A7"/>
    <w:rsid w:val="00691524"/>
    <w:rsid w:val="006A654B"/>
    <w:rsid w:val="006E2924"/>
    <w:rsid w:val="006E7A26"/>
    <w:rsid w:val="006F2B3D"/>
    <w:rsid w:val="007052CC"/>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46FC"/>
    <w:rsid w:val="00824C19"/>
    <w:rsid w:val="00826250"/>
    <w:rsid w:val="008378D1"/>
    <w:rsid w:val="00846462"/>
    <w:rsid w:val="0086691F"/>
    <w:rsid w:val="00883DB0"/>
    <w:rsid w:val="00884C8F"/>
    <w:rsid w:val="00896D38"/>
    <w:rsid w:val="008B5413"/>
    <w:rsid w:val="008C3296"/>
    <w:rsid w:val="008E2D0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63539"/>
    <w:rsid w:val="00A72E47"/>
    <w:rsid w:val="00A95404"/>
    <w:rsid w:val="00A968C5"/>
    <w:rsid w:val="00AA3C28"/>
    <w:rsid w:val="00AA759D"/>
    <w:rsid w:val="00AB2786"/>
    <w:rsid w:val="00AD4308"/>
    <w:rsid w:val="00AF2A33"/>
    <w:rsid w:val="00B309DD"/>
    <w:rsid w:val="00B36621"/>
    <w:rsid w:val="00B36D64"/>
    <w:rsid w:val="00B41B48"/>
    <w:rsid w:val="00B56194"/>
    <w:rsid w:val="00B61A34"/>
    <w:rsid w:val="00B64E8E"/>
    <w:rsid w:val="00B65E8B"/>
    <w:rsid w:val="00B66E4D"/>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92AE0"/>
    <w:rsid w:val="00CB2B1E"/>
    <w:rsid w:val="00CC3E8B"/>
    <w:rsid w:val="00CC4E84"/>
    <w:rsid w:val="00CD5641"/>
    <w:rsid w:val="00CE1064"/>
    <w:rsid w:val="00CE64AC"/>
    <w:rsid w:val="00CF7718"/>
    <w:rsid w:val="00D177F1"/>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E050BA"/>
    <w:rsid w:val="00E25442"/>
    <w:rsid w:val="00E25A1F"/>
    <w:rsid w:val="00E37EEB"/>
    <w:rsid w:val="00E710FB"/>
    <w:rsid w:val="00E806D9"/>
    <w:rsid w:val="00E82CA2"/>
    <w:rsid w:val="00E94E5A"/>
    <w:rsid w:val="00E95594"/>
    <w:rsid w:val="00EA31C3"/>
    <w:rsid w:val="00EB33AC"/>
    <w:rsid w:val="00EC6F21"/>
    <w:rsid w:val="00EE0913"/>
    <w:rsid w:val="00F01440"/>
    <w:rsid w:val="00F13305"/>
    <w:rsid w:val="00F40463"/>
    <w:rsid w:val="00F50336"/>
    <w:rsid w:val="00F61E79"/>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1</Pages>
  <Words>1458</Words>
  <Characters>1503</Characters>
  <Application>Microsoft Office Word</Application>
  <DocSecurity>4</DocSecurity>
  <Lines>68</Lines>
  <Paragraphs>51</Paragraphs>
  <ScaleCrop>false</ScaleCrop>
  <Company>United Nations</Company>
  <LinksUpToDate>false</LinksUpToDate>
  <CharactersWithSpaces>2910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Shurui.Duan</cp:lastModifiedBy>
  <cp:revision>9</cp:revision>
  <cp:lastPrinted>2008-10-07T10:10:00Z</cp:lastPrinted>
  <dcterms:created xsi:type="dcterms:W3CDTF">2008-10-07T08:32:00Z</dcterms:created>
  <dcterms:modified xsi:type="dcterms:W3CDTF">2008-10-07T10:12:00Z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0849654</vt:lpwstr>
  </property>
  <property fmtid="{D5CDD505-2E9C-101B-9397-08002B2CF9AE}" pid="3" name="Symbol1">
    <vt:lpwstr>CEDAW/C/ARM/Q/4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XI</vt:lpwstr>
  </property>
</Properties>
</file>