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3A7FB6">
              <w:rPr>
                <w:sz w:val="20"/>
              </w:rPr>
              <w:t>/</w:t>
            </w:r>
            <w:r w:rsidR="003A7FB6">
              <w:rPr>
                <w:rFonts w:hint="eastAsia"/>
                <w:sz w:val="20"/>
              </w:rPr>
              <w:t>C/ARG/CO/4</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3A7FB6" w:rsidP="00BB67F9">
            <w:pPr>
              <w:spacing w:before="240" w:line="240" w:lineRule="atLeast"/>
              <w:rPr>
                <w:rFonts w:hint="eastAsia"/>
                <w:sz w:val="20"/>
              </w:rPr>
            </w:pPr>
            <w:r>
              <w:rPr>
                <w:sz w:val="20"/>
              </w:rPr>
              <w:t xml:space="preserve">Distr.: </w:t>
            </w:r>
            <w:r w:rsidRPr="003A7FB6">
              <w:rPr>
                <w:sz w:val="20"/>
              </w:rPr>
              <w:t>General</w:t>
            </w:r>
          </w:p>
          <w:p w:rsidR="00C7462D" w:rsidRPr="00BB67F9" w:rsidRDefault="003A7FB6" w:rsidP="00BB67F9">
            <w:pPr>
              <w:spacing w:line="240" w:lineRule="atLeast"/>
              <w:rPr>
                <w:rFonts w:hint="eastAsia"/>
                <w:sz w:val="20"/>
              </w:rPr>
            </w:pPr>
            <w:r>
              <w:rPr>
                <w:rFonts w:hint="eastAsia"/>
                <w:sz w:val="20"/>
              </w:rPr>
              <w:t xml:space="preserve">31 </w:t>
            </w:r>
            <w:r w:rsidRPr="003A7FB6">
              <w:rPr>
                <w:sz w:val="20"/>
              </w:rPr>
              <w:t>March</w:t>
            </w:r>
            <w:r w:rsidR="00911A84">
              <w:rPr>
                <w:sz w:val="20"/>
              </w:rPr>
              <w:t xml:space="preserve"> 20</w:t>
            </w:r>
            <w:r w:rsidR="00911A84">
              <w:rPr>
                <w:rFonts w:hint="eastAsia"/>
                <w:sz w:val="20"/>
              </w:rPr>
              <w:t>10</w:t>
            </w:r>
          </w:p>
          <w:p w:rsidR="00C7462D" w:rsidRPr="00BB67F9" w:rsidRDefault="00C7462D" w:rsidP="00BB67F9">
            <w:pPr>
              <w:spacing w:line="240" w:lineRule="atLeast"/>
              <w:rPr>
                <w:sz w:val="20"/>
              </w:rPr>
            </w:pPr>
            <w:r w:rsidRPr="00BB67F9">
              <w:rPr>
                <w:sz w:val="20"/>
              </w:rPr>
              <w:t xml:space="preserve">Chinese </w:t>
            </w:r>
          </w:p>
          <w:p w:rsidR="00C7462D" w:rsidRPr="00BB67F9" w:rsidRDefault="003A7FB6" w:rsidP="00BB67F9">
            <w:pPr>
              <w:spacing w:line="240" w:lineRule="atLeast"/>
              <w:rPr>
                <w:rFonts w:hint="eastAsia"/>
                <w:sz w:val="20"/>
              </w:rPr>
            </w:pPr>
            <w:r>
              <w:rPr>
                <w:sz w:val="20"/>
              </w:rPr>
              <w:t xml:space="preserve">Original: </w:t>
            </w:r>
            <w:r w:rsidRPr="003A7FB6">
              <w:rPr>
                <w:sz w:val="20"/>
              </w:rPr>
              <w:t>Spanish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3A7FB6">
        <w:rPr>
          <w:rFonts w:eastAsia="SimHei" w:hint="eastAsia"/>
        </w:rPr>
        <w:t>九十八</w:t>
      </w:r>
      <w:r w:rsidRPr="00BE01D0">
        <w:rPr>
          <w:rFonts w:eastAsia="SimHei" w:hint="eastAsia"/>
        </w:rPr>
        <w:t>届会议</w:t>
      </w:r>
    </w:p>
    <w:p w:rsidR="00BE01D0" w:rsidRPr="00BE01D0" w:rsidRDefault="00911A84">
      <w:pPr>
        <w:rPr>
          <w:rFonts w:hint="eastAsia"/>
          <w:snapToGrid/>
        </w:rPr>
      </w:pPr>
      <w:r>
        <w:rPr>
          <w:rFonts w:hint="eastAsia"/>
          <w:snapToGrid/>
        </w:rPr>
        <w:t>2010</w:t>
      </w:r>
      <w:r w:rsidR="009E146E">
        <w:rPr>
          <w:rFonts w:hint="eastAsia"/>
          <w:snapToGrid/>
        </w:rPr>
        <w:t>年</w:t>
      </w:r>
      <w:r w:rsidR="003A7FB6">
        <w:rPr>
          <w:rFonts w:hint="eastAsia"/>
          <w:snapToGrid/>
        </w:rPr>
        <w:t>3</w:t>
      </w:r>
      <w:r w:rsidR="009E146E">
        <w:rPr>
          <w:rFonts w:hint="eastAsia"/>
          <w:snapToGrid/>
        </w:rPr>
        <w:t>月</w:t>
      </w:r>
      <w:r w:rsidR="003A7FB6">
        <w:rPr>
          <w:rFonts w:hint="eastAsia"/>
          <w:snapToGrid/>
        </w:rPr>
        <w:t>8</w:t>
      </w:r>
      <w:r w:rsidR="009E146E">
        <w:rPr>
          <w:rFonts w:hint="eastAsia"/>
          <w:snapToGrid/>
        </w:rPr>
        <w:t>日至</w:t>
      </w:r>
      <w:r w:rsidR="003A7FB6">
        <w:rPr>
          <w:rFonts w:hint="eastAsia"/>
          <w:snapToGrid/>
        </w:rPr>
        <w:t>26</w:t>
      </w:r>
      <w:r w:rsidR="009E146E">
        <w:rPr>
          <w:rFonts w:hint="eastAsia"/>
          <w:snapToGrid/>
        </w:rPr>
        <w:t>日</w:t>
      </w:r>
      <w:r w:rsidR="003A7FB6">
        <w:rPr>
          <w:rFonts w:hint="eastAsia"/>
          <w:snapToGrid/>
        </w:rPr>
        <w:t>，纽约</w:t>
      </w:r>
    </w:p>
    <w:p w:rsidR="0066204E" w:rsidRPr="0066204E" w:rsidRDefault="0066204E" w:rsidP="0066204E">
      <w:pPr>
        <w:pStyle w:val="HChGC"/>
        <w:rPr>
          <w:rFonts w:hint="eastAsia"/>
        </w:rPr>
      </w:pPr>
      <w:r w:rsidRPr="0066204E">
        <w:rPr>
          <w:rFonts w:hint="eastAsia"/>
        </w:rPr>
        <w:tab/>
      </w:r>
      <w:r w:rsidRPr="0066204E">
        <w:rPr>
          <w:rFonts w:hint="eastAsia"/>
        </w:rPr>
        <w:tab/>
      </w:r>
      <w:r w:rsidRPr="0066204E">
        <w:rPr>
          <w:rFonts w:hint="eastAsia"/>
        </w:rPr>
        <w:t>审议缔约国根据《公约》第四十条提交的报告</w:t>
      </w:r>
    </w:p>
    <w:p w:rsidR="0066204E" w:rsidRPr="0066204E" w:rsidRDefault="0066204E" w:rsidP="00A65B0C">
      <w:pPr>
        <w:pStyle w:val="H1GC"/>
        <w:rPr>
          <w:rFonts w:hint="eastAsia"/>
        </w:rPr>
      </w:pPr>
      <w:r w:rsidRPr="0066204E">
        <w:rPr>
          <w:rFonts w:hint="eastAsia"/>
        </w:rPr>
        <w:tab/>
      </w:r>
      <w:r w:rsidRPr="0066204E">
        <w:rPr>
          <w:rFonts w:hint="eastAsia"/>
        </w:rPr>
        <w:tab/>
      </w:r>
      <w:r w:rsidRPr="0066204E">
        <w:rPr>
          <w:rFonts w:hint="eastAsia"/>
        </w:rPr>
        <w:t>人权事务委员会的结论性意见</w:t>
      </w:r>
    </w:p>
    <w:p w:rsidR="0066204E" w:rsidRPr="0066204E" w:rsidRDefault="0066204E" w:rsidP="00A65B0C">
      <w:pPr>
        <w:pStyle w:val="HChGC"/>
        <w:rPr>
          <w:rFonts w:hint="eastAsia"/>
        </w:rPr>
      </w:pPr>
      <w:r w:rsidRPr="0066204E">
        <w:rPr>
          <w:rFonts w:hint="eastAsia"/>
        </w:rPr>
        <w:tab/>
      </w:r>
      <w:r w:rsidRPr="0066204E">
        <w:rPr>
          <w:rFonts w:hint="eastAsia"/>
        </w:rPr>
        <w:tab/>
      </w:r>
      <w:r w:rsidRPr="0066204E">
        <w:rPr>
          <w:rFonts w:hint="eastAsia"/>
        </w:rPr>
        <w:t>阿根廷</w:t>
      </w:r>
    </w:p>
    <w:p w:rsidR="0066204E" w:rsidRPr="0066204E" w:rsidRDefault="0066204E" w:rsidP="0066204E">
      <w:pPr>
        <w:pStyle w:val="SingleTxtGC"/>
        <w:rPr>
          <w:rFonts w:hint="eastAsia"/>
        </w:rPr>
      </w:pPr>
      <w:r w:rsidRPr="0066204E">
        <w:rPr>
          <w:rFonts w:hint="eastAsia"/>
        </w:rPr>
        <w:t xml:space="preserve">1.  </w:t>
      </w:r>
      <w:r w:rsidRPr="0066204E">
        <w:rPr>
          <w:rFonts w:hint="eastAsia"/>
        </w:rPr>
        <w:t>人权事务委员会在</w:t>
      </w:r>
      <w:r w:rsidRPr="0066204E">
        <w:rPr>
          <w:rFonts w:hint="eastAsia"/>
        </w:rPr>
        <w:t>2010</w:t>
      </w:r>
      <w:r w:rsidRPr="0066204E">
        <w:rPr>
          <w:rFonts w:hint="eastAsia"/>
        </w:rPr>
        <w:t>年</w:t>
      </w:r>
      <w:r w:rsidRPr="0066204E">
        <w:rPr>
          <w:rFonts w:hint="eastAsia"/>
        </w:rPr>
        <w:t>3</w:t>
      </w:r>
      <w:r w:rsidRPr="0066204E">
        <w:rPr>
          <w:rFonts w:hint="eastAsia"/>
        </w:rPr>
        <w:t>月</w:t>
      </w:r>
      <w:r w:rsidRPr="0066204E">
        <w:rPr>
          <w:rFonts w:hint="eastAsia"/>
        </w:rPr>
        <w:t>10</w:t>
      </w:r>
      <w:r w:rsidRPr="0066204E">
        <w:rPr>
          <w:rFonts w:hint="eastAsia"/>
        </w:rPr>
        <w:t>日和</w:t>
      </w:r>
      <w:r w:rsidRPr="0066204E">
        <w:rPr>
          <w:rFonts w:hint="eastAsia"/>
        </w:rPr>
        <w:t>11</w:t>
      </w:r>
      <w:r w:rsidRPr="0066204E">
        <w:rPr>
          <w:rFonts w:hint="eastAsia"/>
        </w:rPr>
        <w:t>日举行的第</w:t>
      </w:r>
      <w:r w:rsidRPr="0066204E">
        <w:rPr>
          <w:rFonts w:hint="eastAsia"/>
        </w:rPr>
        <w:t>2690</w:t>
      </w:r>
      <w:r w:rsidRPr="0066204E">
        <w:rPr>
          <w:rFonts w:hint="eastAsia"/>
        </w:rPr>
        <w:t>次和</w:t>
      </w:r>
      <w:r w:rsidRPr="0066204E">
        <w:rPr>
          <w:rFonts w:hint="eastAsia"/>
        </w:rPr>
        <w:t>2691</w:t>
      </w:r>
      <w:r w:rsidRPr="0066204E">
        <w:rPr>
          <w:rFonts w:hint="eastAsia"/>
        </w:rPr>
        <w:t>次会议</w:t>
      </w:r>
      <w:r w:rsidRPr="0066204E">
        <w:rPr>
          <w:rFonts w:hint="eastAsia"/>
        </w:rPr>
        <w:t>(</w:t>
      </w:r>
      <w:r w:rsidRPr="0066204E">
        <w:t>CCPR/C/SR.2690</w:t>
      </w:r>
      <w:r w:rsidRPr="0066204E">
        <w:rPr>
          <w:rFonts w:hint="eastAsia"/>
        </w:rPr>
        <w:t>和</w:t>
      </w:r>
      <w:r w:rsidRPr="0066204E">
        <w:t>SR.2691</w:t>
      </w:r>
      <w:r w:rsidRPr="0066204E">
        <w:rPr>
          <w:rFonts w:hint="eastAsia"/>
        </w:rPr>
        <w:t>)</w:t>
      </w:r>
      <w:r w:rsidRPr="0066204E">
        <w:rPr>
          <w:rFonts w:hint="eastAsia"/>
        </w:rPr>
        <w:t>上审议了阿根廷提交的第四次定期报告</w:t>
      </w:r>
      <w:r w:rsidRPr="0066204E">
        <w:rPr>
          <w:rFonts w:hint="eastAsia"/>
        </w:rPr>
        <w:t>(</w:t>
      </w:r>
      <w:r w:rsidRPr="0066204E">
        <w:t>CCPR/C/</w:t>
      </w:r>
      <w:r>
        <w:rPr>
          <w:rFonts w:hint="eastAsia"/>
        </w:rPr>
        <w:t xml:space="preserve"> </w:t>
      </w:r>
      <w:r w:rsidRPr="0066204E">
        <w:t>ARG/4</w:t>
      </w:r>
      <w:r w:rsidRPr="0066204E">
        <w:rPr>
          <w:rFonts w:hint="eastAsia"/>
        </w:rPr>
        <w:t>)</w:t>
      </w:r>
      <w:r w:rsidRPr="0066204E">
        <w:rPr>
          <w:rFonts w:hint="eastAsia"/>
        </w:rPr>
        <w:t>，并在</w:t>
      </w:r>
      <w:r w:rsidRPr="0066204E">
        <w:rPr>
          <w:rFonts w:hint="eastAsia"/>
        </w:rPr>
        <w:t>2010</w:t>
      </w:r>
      <w:r w:rsidRPr="0066204E">
        <w:rPr>
          <w:rFonts w:hint="eastAsia"/>
        </w:rPr>
        <w:t>年</w:t>
      </w:r>
      <w:r w:rsidRPr="0066204E">
        <w:rPr>
          <w:rFonts w:hint="eastAsia"/>
        </w:rPr>
        <w:t>3</w:t>
      </w:r>
      <w:r w:rsidRPr="0066204E">
        <w:rPr>
          <w:rFonts w:hint="eastAsia"/>
        </w:rPr>
        <w:t>月</w:t>
      </w:r>
      <w:r w:rsidRPr="0066204E">
        <w:rPr>
          <w:rFonts w:hint="eastAsia"/>
        </w:rPr>
        <w:t>23</w:t>
      </w:r>
      <w:r w:rsidRPr="0066204E">
        <w:rPr>
          <w:rFonts w:hint="eastAsia"/>
        </w:rPr>
        <w:t>日举行的第</w:t>
      </w:r>
      <w:r w:rsidRPr="0066204E">
        <w:rPr>
          <w:rFonts w:hint="eastAsia"/>
        </w:rPr>
        <w:t>2708</w:t>
      </w:r>
      <w:r w:rsidRPr="0066204E">
        <w:rPr>
          <w:rFonts w:hint="eastAsia"/>
        </w:rPr>
        <w:t>次会议</w:t>
      </w:r>
      <w:r w:rsidRPr="0066204E">
        <w:rPr>
          <w:rFonts w:hint="eastAsia"/>
        </w:rPr>
        <w:t>(</w:t>
      </w:r>
      <w:r w:rsidRPr="0066204E">
        <w:t>CCPR/C/SR.2708</w:t>
      </w:r>
      <w:r w:rsidRPr="0066204E">
        <w:rPr>
          <w:rFonts w:hint="eastAsia"/>
        </w:rPr>
        <w:t>)</w:t>
      </w:r>
      <w:r w:rsidRPr="0066204E">
        <w:rPr>
          <w:rFonts w:hint="eastAsia"/>
        </w:rPr>
        <w:t>上通过了以下结论性意见。</w:t>
      </w:r>
    </w:p>
    <w:p w:rsidR="0066204E" w:rsidRPr="0066204E" w:rsidRDefault="0066204E" w:rsidP="0066204E">
      <w:pPr>
        <w:pStyle w:val="H1GC"/>
        <w:rPr>
          <w:rFonts w:hint="eastAsia"/>
        </w:rPr>
      </w:pPr>
      <w:r w:rsidRPr="0066204E">
        <w:rPr>
          <w:rFonts w:hint="eastAsia"/>
        </w:rPr>
        <w:tab/>
        <w:t>A.</w:t>
      </w:r>
      <w:r w:rsidRPr="0066204E">
        <w:rPr>
          <w:rFonts w:hint="eastAsia"/>
        </w:rPr>
        <w:tab/>
      </w:r>
      <w:r w:rsidRPr="0066204E">
        <w:rPr>
          <w:rFonts w:hint="eastAsia"/>
        </w:rPr>
        <w:t>导言</w:t>
      </w:r>
    </w:p>
    <w:p w:rsidR="0066204E" w:rsidRPr="0066204E" w:rsidRDefault="0066204E" w:rsidP="0066204E">
      <w:pPr>
        <w:pStyle w:val="SingleTxtGC"/>
        <w:rPr>
          <w:rFonts w:hint="eastAsia"/>
        </w:rPr>
      </w:pPr>
      <w:r w:rsidRPr="0066204E">
        <w:rPr>
          <w:rFonts w:hint="eastAsia"/>
        </w:rPr>
        <w:t xml:space="preserve">2.  </w:t>
      </w:r>
      <w:r w:rsidRPr="0066204E">
        <w:rPr>
          <w:rFonts w:hint="eastAsia"/>
        </w:rPr>
        <w:t>委员会欢迎阿根廷提交第四次定期报告，并感谢缔约国代表团的口头和书面答复。这使得能够就该国面临的各种问题进行公开和建设性的对话。委员会赞赏缔约国关于《公约》履行方面的立法及其新立法草案的详细资料。然而，它注意到其中缺乏统计资料说明以往结论性意见所提到领域中联邦和各省一级情况有何进展。</w:t>
      </w:r>
    </w:p>
    <w:p w:rsidR="0066204E" w:rsidRPr="0066204E" w:rsidRDefault="0066204E" w:rsidP="0066204E">
      <w:pPr>
        <w:pStyle w:val="H1GC"/>
        <w:rPr>
          <w:rFonts w:hint="eastAsia"/>
        </w:rPr>
      </w:pPr>
      <w:r w:rsidRPr="0066204E">
        <w:rPr>
          <w:rFonts w:hint="eastAsia"/>
        </w:rPr>
        <w:tab/>
        <w:t>B.</w:t>
      </w:r>
      <w:r w:rsidRPr="0066204E">
        <w:rPr>
          <w:rFonts w:hint="eastAsia"/>
        </w:rPr>
        <w:tab/>
      </w:r>
      <w:r w:rsidRPr="0066204E">
        <w:rPr>
          <w:rFonts w:hint="eastAsia"/>
        </w:rPr>
        <w:t>积极方面</w:t>
      </w:r>
    </w:p>
    <w:p w:rsidR="0066204E" w:rsidRPr="0066204E" w:rsidRDefault="0066204E" w:rsidP="0066204E">
      <w:pPr>
        <w:pStyle w:val="SingleTxtGC"/>
        <w:rPr>
          <w:rFonts w:hint="eastAsia"/>
        </w:rPr>
      </w:pPr>
      <w:r w:rsidRPr="0066204E">
        <w:rPr>
          <w:rFonts w:hint="eastAsia"/>
        </w:rPr>
        <w:t xml:space="preserve">3.  </w:t>
      </w:r>
      <w:r w:rsidRPr="0066204E">
        <w:rPr>
          <w:rFonts w:hint="eastAsia"/>
        </w:rPr>
        <w:t>委员会欢迎缔约国自审议第三次定期报告以来的许多立法和体制变化，比如取消涉及公共利益问题言论方面的污蔑和诽谤罪以及起草《</w:t>
      </w:r>
      <w:r w:rsidRPr="0066204E">
        <w:rPr>
          <w:rFonts w:hint="eastAsia"/>
        </w:rPr>
        <w:t>2005</w:t>
      </w:r>
      <w:r w:rsidRPr="0066204E">
        <w:rPr>
          <w:rFonts w:hint="eastAsia"/>
        </w:rPr>
        <w:t>年国家反歧视计划》。</w:t>
      </w:r>
    </w:p>
    <w:p w:rsidR="0066204E" w:rsidRPr="0066204E" w:rsidRDefault="0066204E" w:rsidP="0066204E">
      <w:pPr>
        <w:pStyle w:val="SingleTxtGC"/>
        <w:rPr>
          <w:rFonts w:hint="eastAsia"/>
        </w:rPr>
      </w:pPr>
      <w:r w:rsidRPr="0066204E">
        <w:rPr>
          <w:rFonts w:hint="eastAsia"/>
        </w:rPr>
        <w:t xml:space="preserve">4.  </w:t>
      </w:r>
      <w:r w:rsidRPr="0066204E">
        <w:rPr>
          <w:rFonts w:hint="eastAsia"/>
        </w:rPr>
        <w:t>委员会欢迎缔约国提供资料说明在起诉军事独裁期间严重侵犯人权行为责任人、为该期间被带离家庭的儿童恢复身份以及通过各种法律修改《刑事诉讼法》以加快审判这些人方面取得的进展。委员会还高兴地注意到身份权问题全国委员会下设特别调查组和全国基因数据库的建立。</w:t>
      </w:r>
    </w:p>
    <w:p w:rsidR="0066204E" w:rsidRPr="0066204E" w:rsidRDefault="0066204E" w:rsidP="0066204E">
      <w:pPr>
        <w:pStyle w:val="SingleTxtGC"/>
        <w:rPr>
          <w:rFonts w:hint="eastAsia"/>
        </w:rPr>
      </w:pPr>
      <w:r w:rsidRPr="0066204E">
        <w:rPr>
          <w:rFonts w:hint="eastAsia"/>
        </w:rPr>
        <w:t xml:space="preserve">5.  </w:t>
      </w:r>
      <w:r w:rsidRPr="0066204E">
        <w:rPr>
          <w:rFonts w:hint="eastAsia"/>
        </w:rPr>
        <w:t>委员会欢迎缔约国提交第三次报告后加入《战争罪及危害人类罪不适用法定时效公约》并赋予其宪法效力。它还满意地注意到缔约国批准了《国际刑事法院罗马规约》。</w:t>
      </w:r>
    </w:p>
    <w:p w:rsidR="0066204E" w:rsidRPr="0066204E" w:rsidRDefault="0066204E" w:rsidP="0066204E">
      <w:pPr>
        <w:pStyle w:val="SingleTxtGC"/>
        <w:rPr>
          <w:rFonts w:hint="eastAsia"/>
        </w:rPr>
      </w:pPr>
      <w:r w:rsidRPr="0066204E">
        <w:rPr>
          <w:rFonts w:hint="eastAsia"/>
        </w:rPr>
        <w:t xml:space="preserve">6.  </w:t>
      </w:r>
      <w:r w:rsidRPr="0066204E">
        <w:rPr>
          <w:rFonts w:hint="eastAsia"/>
        </w:rPr>
        <w:t>委员会欢迎缔约国批准一些人权条约，包括《禁止酷刑和其他残忍、不人道或有辱人格的待遇或处罚公约任择议定书》、《消除对妇女一切形式歧视公约任择议定书》、《保护所有移徙工人及其家庭成员权利国际公约》、《残疾人权利公约》以及《保护所有人免遭强迫失踪国际公约》。</w:t>
      </w:r>
    </w:p>
    <w:p w:rsidR="0066204E" w:rsidRPr="0066204E" w:rsidRDefault="0066204E" w:rsidP="0066204E">
      <w:pPr>
        <w:pStyle w:val="SingleTxtGC"/>
        <w:rPr>
          <w:rFonts w:hint="eastAsia"/>
        </w:rPr>
      </w:pPr>
      <w:r w:rsidRPr="0066204E">
        <w:rPr>
          <w:rFonts w:hint="eastAsia"/>
        </w:rPr>
        <w:t xml:space="preserve">7.  </w:t>
      </w:r>
      <w:r w:rsidRPr="0066204E">
        <w:rPr>
          <w:rFonts w:hint="eastAsia"/>
        </w:rPr>
        <w:t>委员会欢迎缔约国争取与人权侵犯行为受害者和睦结案，提供非货币补偿以及设立临时仲裁庭裁决这些案件的赔偿问题的做法。</w:t>
      </w:r>
    </w:p>
    <w:p w:rsidR="0066204E" w:rsidRPr="0066204E" w:rsidRDefault="0066204E" w:rsidP="0066204E">
      <w:pPr>
        <w:pStyle w:val="H1GC"/>
        <w:rPr>
          <w:rFonts w:hint="eastAsia"/>
        </w:rPr>
      </w:pPr>
      <w:r w:rsidRPr="0066204E">
        <w:rPr>
          <w:rFonts w:hint="eastAsia"/>
        </w:rPr>
        <w:tab/>
        <w:t>C.</w:t>
      </w:r>
      <w:r w:rsidRPr="0066204E">
        <w:rPr>
          <w:rFonts w:hint="eastAsia"/>
        </w:rPr>
        <w:tab/>
      </w:r>
      <w:r w:rsidRPr="0066204E">
        <w:rPr>
          <w:rFonts w:hint="eastAsia"/>
        </w:rPr>
        <w:t>关注的主要问题和建议</w:t>
      </w:r>
    </w:p>
    <w:p w:rsidR="0066204E" w:rsidRPr="0066204E" w:rsidRDefault="0066204E" w:rsidP="0066204E">
      <w:pPr>
        <w:pStyle w:val="SingleTxtGC"/>
        <w:rPr>
          <w:rFonts w:hint="eastAsia"/>
        </w:rPr>
      </w:pPr>
      <w:r w:rsidRPr="0066204E">
        <w:rPr>
          <w:rFonts w:hint="eastAsia"/>
        </w:rPr>
        <w:t xml:space="preserve">8.  </w:t>
      </w:r>
      <w:r w:rsidRPr="0066204E">
        <w:rPr>
          <w:rFonts w:hint="eastAsia"/>
        </w:rPr>
        <w:t>委员会关切地注意到，由于该国实行联邦制政府，因此《公约》规定的许多权利没有得到全国范围的统一保护</w:t>
      </w:r>
      <w:r w:rsidRPr="0066204E">
        <w:rPr>
          <w:rFonts w:hint="eastAsia"/>
        </w:rPr>
        <w:t>(</w:t>
      </w:r>
      <w:r w:rsidRPr="0066204E">
        <w:rPr>
          <w:rFonts w:hint="eastAsia"/>
        </w:rPr>
        <w:t>《公约》第二条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缔约国应当采取措施，根据《公约》第五十条，无任何限制和例外地在全境保障《公约》得到全面执行，确保人人能够在全国各地享有自己的权利。</w:t>
      </w:r>
    </w:p>
    <w:p w:rsidR="0066204E" w:rsidRPr="0066204E" w:rsidRDefault="0066204E" w:rsidP="0066204E">
      <w:pPr>
        <w:pStyle w:val="SingleTxtGC"/>
        <w:rPr>
          <w:rFonts w:hint="eastAsia"/>
        </w:rPr>
      </w:pPr>
      <w:r w:rsidRPr="0066204E">
        <w:rPr>
          <w:rFonts w:hint="eastAsia"/>
        </w:rPr>
        <w:t xml:space="preserve">9.  </w:t>
      </w:r>
      <w:r w:rsidRPr="0066204E">
        <w:rPr>
          <w:rFonts w:hint="eastAsia"/>
        </w:rPr>
        <w:t>委员会尽管高兴地注意到缔约国在处理军事独裁期间严重侵犯人权行为责任人的案件方面取得进展，但关切审判各个阶段进展缓慢，包括翻案问题，特别是在</w:t>
      </w:r>
      <w:r w:rsidRPr="0066204E">
        <w:t>门多萨</w:t>
      </w:r>
      <w:r w:rsidRPr="0066204E">
        <w:rPr>
          <w:rFonts w:hint="eastAsia"/>
        </w:rPr>
        <w:t>等某些省份</w:t>
      </w:r>
      <w:r w:rsidRPr="0066204E">
        <w:rPr>
          <w:rFonts w:hint="eastAsia"/>
        </w:rPr>
        <w:t xml:space="preserve"> (</w:t>
      </w:r>
      <w:r w:rsidRPr="0066204E">
        <w:rPr>
          <w:rFonts w:hint="eastAsia"/>
        </w:rPr>
        <w:t>《公约》第二条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缔约国应继续积极努力处理这些案件，确保严重侵犯人权的行为，包括性虐待和绑架儿童的行为受到惩罚。</w:t>
      </w:r>
    </w:p>
    <w:p w:rsidR="0066204E" w:rsidRPr="0066204E" w:rsidRDefault="0066204E" w:rsidP="0066204E">
      <w:pPr>
        <w:pStyle w:val="SingleTxtGC"/>
        <w:rPr>
          <w:rFonts w:hint="eastAsia"/>
        </w:rPr>
      </w:pPr>
      <w:r w:rsidRPr="0066204E">
        <w:rPr>
          <w:rFonts w:hint="eastAsia"/>
        </w:rPr>
        <w:t xml:space="preserve">10.  </w:t>
      </w:r>
      <w:r w:rsidRPr="0066204E">
        <w:rPr>
          <w:rFonts w:hint="eastAsia"/>
        </w:rPr>
        <w:t>委员会关切地注意到，尽管《宪法》第</w:t>
      </w:r>
      <w:r w:rsidRPr="0066204E">
        <w:rPr>
          <w:rFonts w:hint="eastAsia"/>
        </w:rPr>
        <w:t>114</w:t>
      </w:r>
      <w:r w:rsidRPr="0066204E">
        <w:rPr>
          <w:rFonts w:hint="eastAsia"/>
        </w:rPr>
        <w:t>条规定了初审法官委员会人员构成必须平衡的原则，但是与行政部门关系密切的政治机构代表与法官和律师相比占有绝对优势</w:t>
      </w:r>
      <w:r w:rsidRPr="0066204E" w:rsidDel="005161C4">
        <w:rPr>
          <w:rFonts w:hint="eastAsia"/>
        </w:rPr>
        <w:t xml:space="preserve"> </w:t>
      </w:r>
      <w:r w:rsidRPr="0066204E">
        <w:rPr>
          <w:rFonts w:hint="eastAsia"/>
        </w:rPr>
        <w:t>(</w:t>
      </w:r>
      <w:r w:rsidRPr="0066204E">
        <w:rPr>
          <w:rFonts w:hint="eastAsia"/>
        </w:rPr>
        <w:t>《公约》第二条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缔约国应采取措施，根据《宪法》规定，实现初审法官委员会组成方面的平衡，避免让行政机关控制这一机构。</w:t>
      </w:r>
    </w:p>
    <w:p w:rsidR="0066204E" w:rsidRPr="0066204E" w:rsidRDefault="0066204E" w:rsidP="0066204E">
      <w:pPr>
        <w:pStyle w:val="SingleTxtGC"/>
        <w:rPr>
          <w:rFonts w:hint="eastAsia"/>
        </w:rPr>
      </w:pPr>
      <w:r w:rsidRPr="0066204E">
        <w:rPr>
          <w:rFonts w:hint="eastAsia"/>
        </w:rPr>
        <w:t xml:space="preserve">11.  </w:t>
      </w:r>
      <w:r w:rsidRPr="0066204E">
        <w:rPr>
          <w:rFonts w:hint="eastAsia"/>
        </w:rPr>
        <w:t>尽管它满意地注意到缔约国通过了《全面保护法》以防止妇女在人际关系中遭受侵犯，并惩处和杜绝对妇女的侵害行为，但委员会不安地注意到对该法的有效执行不足</w:t>
      </w:r>
      <w:r w:rsidRPr="0066204E">
        <w:rPr>
          <w:rFonts w:hint="eastAsia"/>
        </w:rPr>
        <w:t>(</w:t>
      </w:r>
      <w:r w:rsidRPr="0066204E">
        <w:rPr>
          <w:rFonts w:hint="eastAsia"/>
        </w:rPr>
        <w:t>《公约》第三条和第二十六条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缔约国应适当从速采取措施执行《全面保护法》，并提供预算，以在全国范围内有效执行。缔约国应汇编全国家庭暴力问题统计资料，以掌握可靠的数据，了解问题的广度和这方面的趋势。</w:t>
      </w:r>
    </w:p>
    <w:p w:rsidR="0066204E" w:rsidRPr="0066204E" w:rsidRDefault="0066204E" w:rsidP="0066204E">
      <w:pPr>
        <w:pStyle w:val="SingleTxtGC"/>
        <w:rPr>
          <w:rFonts w:hint="eastAsia"/>
        </w:rPr>
      </w:pPr>
      <w:r w:rsidRPr="0066204E">
        <w:rPr>
          <w:rFonts w:hint="eastAsia"/>
        </w:rPr>
        <w:t xml:space="preserve">12.  </w:t>
      </w:r>
      <w:r w:rsidRPr="0066204E">
        <w:rPr>
          <w:rFonts w:hint="eastAsia"/>
        </w:rPr>
        <w:t>尽管委员会欢迎缔约国设立家庭暴力问题办公室以向家庭受虐者提供援助，但关切该办公室的负责范围仅限于</w:t>
      </w:r>
      <w:r w:rsidRPr="0066204E">
        <w:t>布宜诺斯艾利斯</w:t>
      </w:r>
      <w:r w:rsidRPr="0066204E">
        <w:rPr>
          <w:rFonts w:hint="eastAsia"/>
        </w:rPr>
        <w:t>城，而提供的服务仅包括非常有限的免费庭审法律援助</w:t>
      </w:r>
      <w:r w:rsidRPr="0066204E">
        <w:rPr>
          <w:rFonts w:hint="eastAsia"/>
        </w:rPr>
        <w:t>(</w:t>
      </w:r>
      <w:r w:rsidRPr="0066204E">
        <w:rPr>
          <w:rFonts w:hint="eastAsia"/>
        </w:rPr>
        <w:t>《公约》第三条和第二十六条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缔约国应采取措施确保在全国各地普及家庭暴力问题办公室所提供的这类服务，并且为起诉的家庭暴力案保障免费提供法律援助。</w:t>
      </w:r>
    </w:p>
    <w:p w:rsidR="0066204E" w:rsidRPr="0066204E" w:rsidRDefault="0066204E" w:rsidP="0066204E">
      <w:pPr>
        <w:pStyle w:val="SingleTxtGC"/>
        <w:rPr>
          <w:rFonts w:hint="eastAsia"/>
        </w:rPr>
      </w:pPr>
      <w:r w:rsidRPr="0066204E">
        <w:rPr>
          <w:rFonts w:hint="eastAsia"/>
        </w:rPr>
        <w:t xml:space="preserve">13.  </w:t>
      </w:r>
      <w:r w:rsidRPr="0066204E">
        <w:rPr>
          <w:rFonts w:hint="eastAsia"/>
        </w:rPr>
        <w:t>委员会对《刑法》第</w:t>
      </w:r>
      <w:r w:rsidRPr="0066204E">
        <w:rPr>
          <w:rFonts w:hint="eastAsia"/>
        </w:rPr>
        <w:t>86</w:t>
      </w:r>
      <w:r w:rsidRPr="0066204E">
        <w:rPr>
          <w:rFonts w:hint="eastAsia"/>
        </w:rPr>
        <w:t>条对堕胎的限制性规定，以及法院对该条所规定处罚豁免依据的解释不一致表示关切</w:t>
      </w:r>
      <w:r w:rsidRPr="0066204E">
        <w:rPr>
          <w:rFonts w:hint="eastAsia"/>
        </w:rPr>
        <w:t>(</w:t>
      </w:r>
      <w:r w:rsidRPr="0066204E">
        <w:rPr>
          <w:rFonts w:hint="eastAsia"/>
        </w:rPr>
        <w:t>《公约》第三条和第六条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缔约国应修正立法，从而有效帮助妇女避免意外怀孕和保护她们免于诉诸可能危害其生命的秘密堕胎。缔约国也应当采取措施教育法官和卫生工作者了解《刑法》第</w:t>
      </w:r>
      <w:r w:rsidRPr="0066204E">
        <w:rPr>
          <w:rFonts w:eastAsia="SimHei" w:hint="eastAsia"/>
        </w:rPr>
        <w:t>86</w:t>
      </w:r>
      <w:r w:rsidRPr="0066204E">
        <w:rPr>
          <w:rFonts w:eastAsia="SimHei" w:hint="eastAsia"/>
        </w:rPr>
        <w:t>条的适用范畴。</w:t>
      </w:r>
    </w:p>
    <w:p w:rsidR="0066204E" w:rsidRPr="0066204E" w:rsidRDefault="0066204E" w:rsidP="0066204E">
      <w:pPr>
        <w:pStyle w:val="SingleTxtGC"/>
        <w:rPr>
          <w:rFonts w:hint="eastAsia"/>
        </w:rPr>
      </w:pPr>
      <w:r w:rsidRPr="0066204E">
        <w:rPr>
          <w:rFonts w:hint="eastAsia"/>
        </w:rPr>
        <w:t xml:space="preserve">14.  </w:t>
      </w:r>
      <w:r w:rsidRPr="0066204E">
        <w:rPr>
          <w:rFonts w:hint="eastAsia"/>
        </w:rPr>
        <w:t>委员会获悉警方暴力致死事件，其中有些造成未成年人死亡，委员会十分关切。</w:t>
      </w:r>
    </w:p>
    <w:p w:rsidR="0066204E" w:rsidRPr="0066204E" w:rsidRDefault="0066204E" w:rsidP="0066204E">
      <w:pPr>
        <w:pStyle w:val="SingleTxtGC"/>
        <w:rPr>
          <w:rFonts w:eastAsia="SimHei" w:hint="eastAsia"/>
        </w:rPr>
      </w:pPr>
      <w:r w:rsidRPr="0066204E">
        <w:rPr>
          <w:rFonts w:eastAsia="SimHei" w:hint="eastAsia"/>
        </w:rPr>
        <w:t>缔约国应采取措施确保上述事件不发生，并确保负有责任者受到适当起诉和惩处。</w:t>
      </w:r>
    </w:p>
    <w:p w:rsidR="0066204E" w:rsidRPr="0066204E" w:rsidRDefault="0066204E" w:rsidP="0066204E">
      <w:pPr>
        <w:pStyle w:val="SingleTxtGC"/>
        <w:rPr>
          <w:rFonts w:hint="eastAsia"/>
        </w:rPr>
      </w:pPr>
      <w:r w:rsidRPr="0066204E">
        <w:rPr>
          <w:rFonts w:hint="eastAsia"/>
        </w:rPr>
        <w:t xml:space="preserve">15.  </w:t>
      </w:r>
      <w:r w:rsidRPr="0066204E">
        <w:rPr>
          <w:rFonts w:hint="eastAsia"/>
        </w:rPr>
        <w:t>委员会重申其关切，因为法律仍然授权警方仅为所谓查验身份，违反无罪推定等原则，在当事人</w:t>
      </w:r>
      <w:r w:rsidRPr="0066204E">
        <w:rPr>
          <w:rFonts w:hint="eastAsia"/>
        </w:rPr>
        <w:t>(</w:t>
      </w:r>
      <w:r w:rsidRPr="0066204E">
        <w:rPr>
          <w:rFonts w:hint="eastAsia"/>
        </w:rPr>
        <w:t>包括未成年人</w:t>
      </w:r>
      <w:r w:rsidRPr="0066204E">
        <w:rPr>
          <w:rFonts w:hint="eastAsia"/>
        </w:rPr>
        <w:t>)</w:t>
      </w:r>
      <w:r w:rsidRPr="0066204E">
        <w:rPr>
          <w:rFonts w:hint="eastAsia"/>
        </w:rPr>
        <w:t>并无作案的情况下进行拘留</w:t>
      </w:r>
      <w:r w:rsidRPr="0066204E">
        <w:rPr>
          <w:rFonts w:hint="eastAsia"/>
        </w:rPr>
        <w:t xml:space="preserve">, </w:t>
      </w:r>
      <w:r w:rsidRPr="0066204E">
        <w:rPr>
          <w:rFonts w:hint="eastAsia"/>
        </w:rPr>
        <w:t>无逮捕令或事后不作司法复查而进行拘留</w:t>
      </w:r>
      <w:r w:rsidRPr="0066204E">
        <w:rPr>
          <w:rFonts w:hint="eastAsia"/>
        </w:rPr>
        <w:t>(</w:t>
      </w:r>
      <w:r w:rsidRPr="0066204E">
        <w:rPr>
          <w:rFonts w:hint="eastAsia"/>
        </w:rPr>
        <w:t>《公约》第九条和第十四条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缔约国应采取措施，取消警察在当事人未涉及作案情况下予以拘留而违反《公约》第九条规定的各项原则的权力。</w:t>
      </w:r>
    </w:p>
    <w:p w:rsidR="0066204E" w:rsidRPr="0066204E" w:rsidRDefault="0066204E" w:rsidP="0066204E">
      <w:pPr>
        <w:pStyle w:val="SingleTxtGC"/>
        <w:rPr>
          <w:rFonts w:hint="eastAsia"/>
        </w:rPr>
      </w:pPr>
      <w:r w:rsidRPr="0066204E">
        <w:rPr>
          <w:rFonts w:hint="eastAsia"/>
        </w:rPr>
        <w:t xml:space="preserve">16.  </w:t>
      </w:r>
      <w:r w:rsidRPr="0066204E">
        <w:rPr>
          <w:rFonts w:hint="eastAsia"/>
        </w:rPr>
        <w:t>委员会承认最高法院关于威比思可，奥拉西奥人身保护令案的判决的重要性</w:t>
      </w:r>
      <w:r>
        <w:rPr>
          <w:rFonts w:hint="eastAsia"/>
          <w:spacing w:val="-50"/>
        </w:rPr>
        <w:t>―</w:t>
      </w:r>
      <w:r>
        <w:rPr>
          <w:rFonts w:hint="eastAsia"/>
        </w:rPr>
        <w:t>―</w:t>
      </w:r>
      <w:r w:rsidRPr="0066204E">
        <w:rPr>
          <w:rFonts w:hint="eastAsia"/>
        </w:rPr>
        <w:t>其中规定了保护被剥夺自由人员权利的标准，但委员会遗憾的是，目前缺少有效执行这些标准的措施，关于审前拘留和审后监禁的省级刑事诉讼的法律和实践也不符合国际标准。委员会对囚禁人员仍然处于审前拘留的比例很大以及这类拘留为时过久的情况尤表关切</w:t>
      </w:r>
      <w:r w:rsidRPr="0066204E">
        <w:rPr>
          <w:rFonts w:hint="eastAsia"/>
        </w:rPr>
        <w:t>(</w:t>
      </w:r>
      <w:r w:rsidRPr="0066204E">
        <w:rPr>
          <w:rFonts w:hint="eastAsia"/>
        </w:rPr>
        <w:t>《公约》第九条和第十条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缔约国应采取措施，立即减少审前拘留人数和期限，更多地采取谨慎措施或更多地利用保释或</w:t>
      </w:r>
      <w:r w:rsidRPr="0066204E">
        <w:rPr>
          <w:rFonts w:eastAsia="SimHei"/>
        </w:rPr>
        <w:t>电子</w:t>
      </w:r>
      <w:r w:rsidRPr="0066204E">
        <w:rPr>
          <w:rFonts w:eastAsia="SimHei" w:hint="eastAsia"/>
        </w:rPr>
        <w:t>镯。委员会重申，审前拘留不应作为常规手段；而仅应作为非常措施，并在必要限度内，依照适当法律程序和《公约》第九条第</w:t>
      </w:r>
      <w:r w:rsidRPr="0066204E">
        <w:rPr>
          <w:rFonts w:eastAsia="SimHei" w:hint="eastAsia"/>
        </w:rPr>
        <w:t>3</w:t>
      </w:r>
      <w:r w:rsidRPr="0066204E">
        <w:rPr>
          <w:rFonts w:eastAsia="SimHei" w:hint="eastAsia"/>
        </w:rPr>
        <w:t>款采取。审前拘留对任何违法行</w:t>
      </w:r>
      <w:r w:rsidR="00C50E28">
        <w:rPr>
          <w:rFonts w:eastAsia="SimHei" w:hint="eastAsia"/>
        </w:rPr>
        <w:t>为</w:t>
      </w:r>
      <w:r w:rsidRPr="0066204E">
        <w:rPr>
          <w:rFonts w:eastAsia="SimHei" w:hint="eastAsia"/>
        </w:rPr>
        <w:t>都不应该是强制性的。</w:t>
      </w:r>
    </w:p>
    <w:p w:rsidR="0066204E" w:rsidRPr="0066204E" w:rsidRDefault="0066204E" w:rsidP="0066204E">
      <w:pPr>
        <w:pStyle w:val="SingleTxtGC"/>
        <w:rPr>
          <w:rFonts w:hint="eastAsia"/>
        </w:rPr>
      </w:pPr>
      <w:r w:rsidRPr="0066204E">
        <w:rPr>
          <w:rFonts w:hint="eastAsia"/>
        </w:rPr>
        <w:t xml:space="preserve">17.  </w:t>
      </w:r>
      <w:r w:rsidRPr="0066204E">
        <w:rPr>
          <w:rFonts w:hint="eastAsia"/>
        </w:rPr>
        <w:t>尽管缔约国提供资料说明已采取措施改进该国监狱生活条件，但许多监狱的条件依然使委员会感到关切。这些条件包括过度拥挤、狱中暴力行为、服务质量差和基本需求不满足，特别是卫生、食物和医疗。委员会还关注的是，由于这些机构缺乏场地，所以一些已经受到指控的被拘留者仍长期关押在警所。进一步引起关注的一个问题是某些监狱不顾法院下令关闭而继续运营。委员会还遗憾的是仅授权检察长处理联邦监狱囚犯的事项</w:t>
      </w:r>
      <w:r w:rsidRPr="0066204E">
        <w:rPr>
          <w:rFonts w:hint="eastAsia"/>
        </w:rPr>
        <w:t>(</w:t>
      </w:r>
      <w:r w:rsidRPr="0066204E">
        <w:rPr>
          <w:rFonts w:hint="eastAsia"/>
        </w:rPr>
        <w:t>《公约》第十条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有效措施结束监狱过度拥挤的现象，并确保遵守第十条规定的要求。缔约国尤其应采取措施遵守《囚犯待遇最低限度标准规则》。应当杜绝在警所拘押被告的做法。检察长的职能应当涵盖全国范围。缔约国也应当采取措施保障狱中和拘留所中发生的一切伤害和死亡均得到应有的调查，并确保遵守法院关闭某些监狱和拘留所的命令。</w:t>
      </w:r>
    </w:p>
    <w:p w:rsidR="0066204E" w:rsidRPr="0066204E" w:rsidRDefault="0066204E" w:rsidP="0066204E">
      <w:pPr>
        <w:pStyle w:val="SingleTxtGC"/>
        <w:rPr>
          <w:rFonts w:hint="eastAsia"/>
        </w:rPr>
      </w:pPr>
      <w:r w:rsidRPr="0066204E">
        <w:rPr>
          <w:rFonts w:hint="eastAsia"/>
        </w:rPr>
        <w:t xml:space="preserve">18.  </w:t>
      </w:r>
      <w:r w:rsidRPr="0066204E">
        <w:rPr>
          <w:rFonts w:hint="eastAsia"/>
        </w:rPr>
        <w:t>委员会关切的指出，它已经收到大量资料称警所和狱中，特别是在</w:t>
      </w:r>
      <w:r w:rsidRPr="0066204E">
        <w:t>布宜诺斯艾利斯</w:t>
      </w:r>
      <w:r w:rsidRPr="0066204E">
        <w:rPr>
          <w:rFonts w:hint="eastAsia"/>
        </w:rPr>
        <w:t>省和</w:t>
      </w:r>
      <w:r w:rsidRPr="0066204E">
        <w:t>门多萨</w:t>
      </w:r>
      <w:r w:rsidRPr="0066204E">
        <w:rPr>
          <w:rFonts w:hint="eastAsia"/>
        </w:rPr>
        <w:t>省，经常发生酷刑和残忍和不人道或有辱人格的待遇。它还指出，这些报案很少引起调查和审判，而且责任人被判定有罪的更少，造成严重的有罪不罚现象。委员会还对司法部门在案情定性方面的做法感到关切，因为按照这种做法，酷刑经常定为一种较轻的罪行</w:t>
      </w:r>
      <w:r w:rsidRPr="0066204E">
        <w:t>—</w:t>
      </w:r>
      <w:r w:rsidRPr="0066204E">
        <w:rPr>
          <w:rFonts w:hint="eastAsia"/>
        </w:rPr>
        <w:t>比如非法强制行为</w:t>
      </w:r>
      <w:r w:rsidRPr="0066204E">
        <w:t>—</w:t>
      </w:r>
      <w:r w:rsidRPr="0066204E">
        <w:rPr>
          <w:rFonts w:hint="eastAsia"/>
        </w:rPr>
        <w:t>从而处罚较轻</w:t>
      </w:r>
      <w:r w:rsidRPr="0066204E">
        <w:rPr>
          <w:rFonts w:hint="eastAsia"/>
        </w:rPr>
        <w:t>(</w:t>
      </w:r>
      <w:r w:rsidRPr="0066204E">
        <w:rPr>
          <w:rFonts w:hint="eastAsia"/>
        </w:rPr>
        <w:t>《公约》第七条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缔约国应立即采取有效措施制止这类做法。它应监督、调查并酌情起诉和惩处对酷刑负有责任的执法人员，并对受害者作出赔偿。对有关事实的法律定性必须兼顾其严重性和相关的国际标准。</w:t>
      </w:r>
    </w:p>
    <w:p w:rsidR="0066204E" w:rsidRPr="0066204E" w:rsidRDefault="0066204E" w:rsidP="0066204E">
      <w:pPr>
        <w:pStyle w:val="SingleTxtGC"/>
        <w:rPr>
          <w:rFonts w:eastAsia="SimHei" w:hint="eastAsia"/>
        </w:rPr>
      </w:pPr>
      <w:r w:rsidRPr="0066204E">
        <w:rPr>
          <w:rFonts w:eastAsia="SimHei" w:hint="eastAsia"/>
        </w:rPr>
        <w:t>缔约国应设立酷刑和其他残忍，不人道或有辱人格待遇或处罚案的登记制度，或者酌情加强现有登记制度，以掌握全国这类问题实际规模的可信资料，监测这方面的动态并采取适当措施处理。</w:t>
      </w:r>
    </w:p>
    <w:p w:rsidR="0066204E" w:rsidRPr="0066204E" w:rsidRDefault="0066204E" w:rsidP="0066204E">
      <w:pPr>
        <w:pStyle w:val="SingleTxtGC"/>
        <w:rPr>
          <w:rFonts w:eastAsia="SimHei" w:hint="eastAsia"/>
        </w:rPr>
      </w:pPr>
      <w:r w:rsidRPr="0066204E">
        <w:rPr>
          <w:rFonts w:eastAsia="SimHei" w:hint="eastAsia"/>
        </w:rPr>
        <w:t>缔约国应加倍努力对执法人员进行人权培训，劝阻他们不从事这种活动。</w:t>
      </w:r>
    </w:p>
    <w:p w:rsidR="0066204E" w:rsidRPr="0066204E" w:rsidRDefault="0066204E" w:rsidP="0066204E">
      <w:pPr>
        <w:pStyle w:val="SingleTxtGC"/>
        <w:rPr>
          <w:rFonts w:hint="eastAsia"/>
        </w:rPr>
      </w:pPr>
      <w:r w:rsidRPr="0066204E">
        <w:rPr>
          <w:rFonts w:eastAsia="SimHei" w:hint="eastAsia"/>
        </w:rPr>
        <w:t>缔约国应加速通过必要的法律措施，如按照《禁止酷刑和其他残忍、不人道或有辱人格待遇或处罚公约任择议定书》的规定设立独立的全国预防机制。这一工作应兼顾联邦和各省之间有效合作的需要。</w:t>
      </w:r>
    </w:p>
    <w:p w:rsidR="0066204E" w:rsidRPr="0066204E" w:rsidRDefault="0066204E" w:rsidP="0066204E">
      <w:pPr>
        <w:pStyle w:val="SingleTxtGC"/>
        <w:rPr>
          <w:rFonts w:hint="eastAsia"/>
        </w:rPr>
      </w:pPr>
      <w:r w:rsidRPr="0066204E">
        <w:rPr>
          <w:rFonts w:hint="eastAsia"/>
        </w:rPr>
        <w:t xml:space="preserve">19.  </w:t>
      </w:r>
      <w:r w:rsidRPr="0066204E">
        <w:rPr>
          <w:rFonts w:hint="eastAsia"/>
        </w:rPr>
        <w:t>委员会关切地注意到，缔约国没有保障《公约》第十四条第</w:t>
      </w:r>
      <w:r w:rsidRPr="0066204E">
        <w:rPr>
          <w:rFonts w:hint="eastAsia"/>
        </w:rPr>
        <w:t>5</w:t>
      </w:r>
      <w:r w:rsidRPr="0066204E">
        <w:rPr>
          <w:rFonts w:hint="eastAsia"/>
        </w:rPr>
        <w:t>款规定的权利</w:t>
      </w:r>
      <w:r w:rsidRPr="0066204E">
        <w:rPr>
          <w:rFonts w:hint="eastAsia"/>
        </w:rPr>
        <w:t>(</w:t>
      </w:r>
      <w:r w:rsidRPr="0066204E">
        <w:rPr>
          <w:rFonts w:hint="eastAsia"/>
        </w:rPr>
        <w:t>《公约》第十四条</w:t>
      </w:r>
      <w:r w:rsidRPr="0066204E">
        <w:rPr>
          <w:rFonts w:hint="eastAsia"/>
        </w:rPr>
        <w:t xml:space="preserve">) </w:t>
      </w:r>
      <w:r w:rsidRPr="0066204E">
        <w:rPr>
          <w:rFonts w:hint="eastAsia"/>
        </w:rPr>
        <w:t>在全国得到有效落实的诉讼法律和实践。</w:t>
      </w:r>
    </w:p>
    <w:p w:rsidR="0066204E" w:rsidRPr="0066204E" w:rsidRDefault="0066204E" w:rsidP="0066204E">
      <w:pPr>
        <w:pStyle w:val="SingleTxtGC"/>
        <w:rPr>
          <w:rFonts w:eastAsia="SimHei" w:hint="eastAsia"/>
        </w:rPr>
      </w:pPr>
      <w:r w:rsidRPr="0066204E">
        <w:rPr>
          <w:rFonts w:eastAsia="SimHei" w:hint="eastAsia"/>
        </w:rPr>
        <w:t>缔约国应采取必要和有效措施，保障每一被定罪者有权使自己的定罪和判刑得到上一级法院的审查。在这方面，委员会重申关于在法庭和裁判所前一律平等和获得公正审判的权利的一般性意见第</w:t>
      </w:r>
      <w:r w:rsidRPr="0066204E">
        <w:rPr>
          <w:rFonts w:eastAsia="SimHei" w:hint="eastAsia"/>
        </w:rPr>
        <w:t>32</w:t>
      </w:r>
      <w:r w:rsidRPr="0066204E">
        <w:rPr>
          <w:rFonts w:eastAsia="SimHei" w:hint="eastAsia"/>
        </w:rPr>
        <w:t>号。该意见第</w:t>
      </w:r>
      <w:r w:rsidRPr="0066204E">
        <w:rPr>
          <w:rFonts w:eastAsia="SimHei" w:hint="eastAsia"/>
        </w:rPr>
        <w:t>48</w:t>
      </w:r>
      <w:r w:rsidRPr="0066204E">
        <w:rPr>
          <w:rFonts w:eastAsia="SimHei" w:hint="eastAsia"/>
        </w:rPr>
        <w:t>段强调对定罪和判刑进行实质性复核的重要性。</w:t>
      </w:r>
    </w:p>
    <w:p w:rsidR="0066204E" w:rsidRPr="0066204E" w:rsidRDefault="0066204E" w:rsidP="0066204E">
      <w:pPr>
        <w:pStyle w:val="SingleTxtGC"/>
        <w:rPr>
          <w:rFonts w:hint="eastAsia"/>
        </w:rPr>
      </w:pPr>
      <w:r w:rsidRPr="0066204E">
        <w:rPr>
          <w:rFonts w:hint="eastAsia"/>
        </w:rPr>
        <w:t xml:space="preserve">20.  </w:t>
      </w:r>
      <w:r w:rsidRPr="0066204E">
        <w:rPr>
          <w:rFonts w:hint="eastAsia"/>
        </w:rPr>
        <w:t>委员会关切地指出，尽管大量被捕和被告人员没有自己选择的代理律师而且必须利用公共辩护人办公室的服务，但该办公室并没在每一案件中都提供适当法律援助所需的财力。委员会还指出，尽管有《宪法》第</w:t>
      </w:r>
      <w:r w:rsidRPr="0066204E">
        <w:rPr>
          <w:rFonts w:hint="eastAsia"/>
        </w:rPr>
        <w:t>120</w:t>
      </w:r>
      <w:r w:rsidRPr="0066204E">
        <w:rPr>
          <w:rFonts w:hint="eastAsia"/>
        </w:rPr>
        <w:t>条的规定，但未在全国保障公共辩护人办公室的工作和预算独立于检察官办公室。这可能对公共辩护人办公室的服务质量造成消极影响</w:t>
      </w:r>
      <w:r w:rsidRPr="0066204E">
        <w:rPr>
          <w:rFonts w:hint="eastAsia"/>
        </w:rPr>
        <w:t>(</w:t>
      </w:r>
      <w:r w:rsidRPr="0066204E">
        <w:rPr>
          <w:rFonts w:hint="eastAsia"/>
        </w:rPr>
        <w:t>《公约》第十四条</w:t>
      </w:r>
      <w:r w:rsidRPr="0066204E">
        <w:rPr>
          <w:rFonts w:hint="eastAsia"/>
        </w:rPr>
        <w:t>)</w:t>
      </w:r>
      <w:r w:rsidRPr="0066204E">
        <w:rPr>
          <w:rFonts w:hint="eastAsia"/>
        </w:rPr>
        <w:t>。</w:t>
      </w:r>
    </w:p>
    <w:p w:rsidR="0066204E" w:rsidRPr="0066204E" w:rsidRDefault="0066204E" w:rsidP="0066204E">
      <w:pPr>
        <w:pStyle w:val="SingleTxtGC"/>
        <w:rPr>
          <w:rFonts w:eastAsia="SimHei" w:hint="eastAsia"/>
        </w:rPr>
      </w:pPr>
      <w:r w:rsidRPr="0066204E">
        <w:rPr>
          <w:rFonts w:eastAsia="SimHei" w:hint="eastAsia"/>
        </w:rPr>
        <w:t>缔约国应采取措施，确保公共辩护人办公室能够向一切涉嫌犯罪人员，从其被警方逮捕之时起，提供适当和有效的服务，以保护《公约》所规定的权利。缔约国也应采取步骤保障辩护人办公室的预算和工作独立于其他国家机关。</w:t>
      </w:r>
    </w:p>
    <w:p w:rsidR="0066204E" w:rsidRPr="0066204E" w:rsidRDefault="0066204E" w:rsidP="0066204E">
      <w:pPr>
        <w:pStyle w:val="SingleTxtGC"/>
        <w:rPr>
          <w:rFonts w:hint="eastAsia"/>
        </w:rPr>
      </w:pPr>
      <w:r w:rsidRPr="0066204E">
        <w:rPr>
          <w:rFonts w:hint="eastAsia"/>
        </w:rPr>
        <w:t xml:space="preserve">21.  </w:t>
      </w:r>
      <w:r w:rsidRPr="0066204E">
        <w:rPr>
          <w:rFonts w:hint="eastAsia"/>
        </w:rPr>
        <w:t>委员会对审判独裁期间严重侵犯人权罪过程中作为公诉方证人出庭作证的人员受到恐吓的现象，包括对</w:t>
      </w:r>
      <w:r w:rsidRPr="0066204E">
        <w:t>豪</w:t>
      </w:r>
      <w:r w:rsidRPr="0066204E">
        <w:rPr>
          <w:rFonts w:hint="eastAsia"/>
        </w:rPr>
        <w:t>·</w:t>
      </w:r>
      <w:r w:rsidRPr="0066204E">
        <w:t>胡利奥</w:t>
      </w:r>
      <w:r w:rsidRPr="0066204E">
        <w:rPr>
          <w:rFonts w:hint="eastAsia"/>
        </w:rPr>
        <w:t>·</w:t>
      </w:r>
      <w:r w:rsidRPr="0066204E">
        <w:t>洛佩斯</w:t>
      </w:r>
      <w:r w:rsidRPr="0066204E">
        <w:rPr>
          <w:rFonts w:hint="eastAsia"/>
        </w:rPr>
        <w:t>（</w:t>
      </w:r>
      <w:r w:rsidRPr="0066204E">
        <w:t>Jorge Julio López</w:t>
      </w:r>
      <w:r w:rsidRPr="0066204E">
        <w:rPr>
          <w:rFonts w:hint="eastAsia"/>
        </w:rPr>
        <w:t>）被绑架而失踪一事表示关切</w:t>
      </w:r>
      <w:r w:rsidRPr="0066204E">
        <w:rPr>
          <w:rFonts w:hint="eastAsia"/>
        </w:rPr>
        <w:t>(</w:t>
      </w:r>
      <w:r w:rsidRPr="0066204E">
        <w:rPr>
          <w:rFonts w:hint="eastAsia"/>
        </w:rPr>
        <w:t>《公约》第十九条</w:t>
      </w:r>
      <w:r w:rsidRPr="0066204E">
        <w:rPr>
          <w:rFonts w:hint="eastAsia"/>
        </w:rPr>
        <w:t>)</w:t>
      </w:r>
      <w:r w:rsidRPr="0066204E">
        <w:rPr>
          <w:rFonts w:hint="eastAsia"/>
        </w:rPr>
        <w:t>。</w:t>
      </w:r>
    </w:p>
    <w:p w:rsidR="0066204E" w:rsidRPr="0080184C" w:rsidRDefault="0066204E" w:rsidP="0066204E">
      <w:pPr>
        <w:pStyle w:val="SingleTxtGC"/>
        <w:rPr>
          <w:rFonts w:eastAsia="SimHei" w:hint="eastAsia"/>
        </w:rPr>
      </w:pPr>
      <w:r w:rsidRPr="0080184C">
        <w:rPr>
          <w:rFonts w:eastAsia="SimHei" w:hint="eastAsia"/>
        </w:rPr>
        <w:t>缔约国应努力查明</w:t>
      </w:r>
      <w:r w:rsidRPr="0080184C">
        <w:rPr>
          <w:rFonts w:eastAsia="SimHei"/>
        </w:rPr>
        <w:t>豪</w:t>
      </w:r>
      <w:r w:rsidRPr="0080184C">
        <w:rPr>
          <w:rFonts w:eastAsia="SimHei" w:hint="eastAsia"/>
        </w:rPr>
        <w:t>·</w:t>
      </w:r>
      <w:r w:rsidRPr="0080184C">
        <w:rPr>
          <w:rFonts w:eastAsia="SimHei"/>
        </w:rPr>
        <w:t>胡利奥</w:t>
      </w:r>
      <w:r w:rsidRPr="0080184C">
        <w:rPr>
          <w:rFonts w:eastAsia="SimHei" w:hint="eastAsia"/>
        </w:rPr>
        <w:t>·</w:t>
      </w:r>
      <w:r w:rsidRPr="0080184C">
        <w:rPr>
          <w:rFonts w:eastAsia="SimHei"/>
        </w:rPr>
        <w:t>洛佩斯</w:t>
      </w:r>
      <w:r w:rsidRPr="0080184C">
        <w:rPr>
          <w:rFonts w:eastAsia="SimHei" w:hint="eastAsia"/>
        </w:rPr>
        <w:t>的下落，并确定对其失踪负有责任的人，将其绳之以法。缔约国也应加大措施有效执行《国家保护证人和被告方案》。</w:t>
      </w:r>
    </w:p>
    <w:p w:rsidR="0066204E" w:rsidRPr="0066204E" w:rsidRDefault="0066204E" w:rsidP="0066204E">
      <w:pPr>
        <w:pStyle w:val="SingleTxtGC"/>
        <w:rPr>
          <w:rFonts w:hint="eastAsia"/>
        </w:rPr>
      </w:pPr>
      <w:r w:rsidRPr="0066204E">
        <w:rPr>
          <w:rFonts w:hint="eastAsia"/>
        </w:rPr>
        <w:t xml:space="preserve">22.  </w:t>
      </w:r>
      <w:r w:rsidRPr="0066204E">
        <w:rPr>
          <w:rFonts w:hint="eastAsia"/>
        </w:rPr>
        <w:t>鉴于阿根廷是《国际劳工组织结社自由及保护组织权公约》（第</w:t>
      </w:r>
      <w:r w:rsidRPr="0066204E">
        <w:rPr>
          <w:rFonts w:hint="eastAsia"/>
        </w:rPr>
        <w:t>87</w:t>
      </w:r>
      <w:r w:rsidRPr="0066204E">
        <w:rPr>
          <w:rFonts w:hint="eastAsia"/>
        </w:rPr>
        <w:t>号公约</w:t>
      </w:r>
      <w:r w:rsidRPr="0066204E">
        <w:rPr>
          <w:rFonts w:hint="eastAsia"/>
        </w:rPr>
        <w:t>)</w:t>
      </w:r>
      <w:r w:rsidRPr="0066204E">
        <w:rPr>
          <w:rFonts w:hint="eastAsia"/>
        </w:rPr>
        <w:t>的缔约国，从其最高法院关于反对工会垄断的判决来看，缔约国拒绝承认阿根廷工人总会的工会地位令委员会十分不安</w:t>
      </w:r>
      <w:r w:rsidRPr="0066204E">
        <w:rPr>
          <w:rFonts w:hint="eastAsia"/>
        </w:rPr>
        <w:t xml:space="preserve"> (</w:t>
      </w:r>
      <w:r w:rsidRPr="0066204E">
        <w:rPr>
          <w:rFonts w:hint="eastAsia"/>
        </w:rPr>
        <w:t>《公约》第二十二条</w:t>
      </w:r>
      <w:r w:rsidRPr="0066204E">
        <w:rPr>
          <w:rFonts w:hint="eastAsia"/>
        </w:rPr>
        <w:t>)</w:t>
      </w:r>
      <w:r w:rsidRPr="0066204E">
        <w:rPr>
          <w:rFonts w:hint="eastAsia"/>
        </w:rPr>
        <w:t>。</w:t>
      </w:r>
    </w:p>
    <w:p w:rsidR="0066204E" w:rsidRPr="0080184C" w:rsidRDefault="0066204E" w:rsidP="0066204E">
      <w:pPr>
        <w:pStyle w:val="SingleTxtGC"/>
        <w:rPr>
          <w:rFonts w:eastAsia="SimHei" w:hint="eastAsia"/>
        </w:rPr>
      </w:pPr>
      <w:r w:rsidRPr="0080184C">
        <w:rPr>
          <w:rFonts w:eastAsia="SimHei" w:hint="eastAsia"/>
        </w:rPr>
        <w:t>缔约国应采取措施保障关于结社自由的国际标准、包括《公约》第二十二条在全国范围内得到落实，并应避免这方面的任何歧视。</w:t>
      </w:r>
    </w:p>
    <w:p w:rsidR="0066204E" w:rsidRPr="0066204E" w:rsidRDefault="0066204E" w:rsidP="0066204E">
      <w:pPr>
        <w:pStyle w:val="SingleTxtGC"/>
        <w:rPr>
          <w:rFonts w:hint="eastAsia"/>
        </w:rPr>
      </w:pPr>
      <w:r w:rsidRPr="0066204E">
        <w:rPr>
          <w:rFonts w:hint="eastAsia"/>
        </w:rPr>
        <w:t xml:space="preserve">23.  </w:t>
      </w:r>
      <w:r w:rsidRPr="0066204E">
        <w:rPr>
          <w:rFonts w:hint="eastAsia"/>
        </w:rPr>
        <w:t>令委员会表示关切的是，儿童收容机构的运作有严重缺陷，包括集体处罚和严格隔离，现行少年犯刑事司法制度过度利用拘留，不对违法未成年人提供适当法律援助</w:t>
      </w:r>
      <w:r w:rsidRPr="0066204E">
        <w:rPr>
          <w:rFonts w:hint="eastAsia"/>
        </w:rPr>
        <w:t>(</w:t>
      </w:r>
      <w:r w:rsidRPr="0066204E">
        <w:rPr>
          <w:rFonts w:hint="eastAsia"/>
        </w:rPr>
        <w:t>《公约》第二十四条</w:t>
      </w:r>
      <w:r w:rsidRPr="0066204E">
        <w:rPr>
          <w:rFonts w:hint="eastAsia"/>
        </w:rPr>
        <w:t>)</w:t>
      </w:r>
      <w:r w:rsidRPr="0066204E">
        <w:rPr>
          <w:rFonts w:hint="eastAsia"/>
        </w:rPr>
        <w:t>。</w:t>
      </w:r>
    </w:p>
    <w:p w:rsidR="0066204E" w:rsidRPr="0080184C" w:rsidRDefault="0066204E" w:rsidP="0066204E">
      <w:pPr>
        <w:pStyle w:val="SingleTxtGC"/>
        <w:rPr>
          <w:rFonts w:eastAsia="SimHei" w:hint="eastAsia"/>
        </w:rPr>
      </w:pPr>
      <w:r w:rsidRPr="0080184C">
        <w:rPr>
          <w:rFonts w:eastAsia="SimHei" w:hint="eastAsia"/>
        </w:rPr>
        <w:t>缔约国应采取措施建立尊重《公约》及其他相关国际文书所保护的权利的少年犯刑事司法制度。委员会相信，需要这些措施以保障对这类原则的尊重，比如这类未成年人有权获得促进其融入社会的待遇、拘留和监禁仅作为最后手段使用、未成年人在关于他们的刑事诉讼中有权陈述自己的意见、以及有权获得适当法律援助。</w:t>
      </w:r>
    </w:p>
    <w:p w:rsidR="0066204E" w:rsidRPr="0066204E" w:rsidRDefault="0066204E" w:rsidP="0066204E">
      <w:pPr>
        <w:pStyle w:val="SingleTxtGC"/>
        <w:rPr>
          <w:rFonts w:hint="eastAsia"/>
        </w:rPr>
      </w:pPr>
      <w:r w:rsidRPr="0066204E">
        <w:rPr>
          <w:rFonts w:hint="eastAsia"/>
        </w:rPr>
        <w:t xml:space="preserve">24.  </w:t>
      </w:r>
      <w:r w:rsidRPr="0066204E">
        <w:rPr>
          <w:rFonts w:hint="eastAsia"/>
        </w:rPr>
        <w:t>委员会关切其收到资料称接受心理健康服务的人得不到适当照料，尤其在就入院决定表达意见和享有法律援助的权利方面</w:t>
      </w:r>
      <w:r w:rsidRPr="0066204E">
        <w:rPr>
          <w:rFonts w:hint="eastAsia"/>
        </w:rPr>
        <w:t>(</w:t>
      </w:r>
      <w:r w:rsidRPr="0066204E">
        <w:rPr>
          <w:rFonts w:hint="eastAsia"/>
        </w:rPr>
        <w:t>《公约》第二十六条</w:t>
      </w:r>
      <w:r w:rsidRPr="0066204E">
        <w:rPr>
          <w:rFonts w:hint="eastAsia"/>
        </w:rPr>
        <w:t>)</w:t>
      </w:r>
      <w:r w:rsidRPr="0066204E">
        <w:rPr>
          <w:rFonts w:hint="eastAsia"/>
        </w:rPr>
        <w:t>。</w:t>
      </w:r>
    </w:p>
    <w:p w:rsidR="0066204E" w:rsidRPr="00E40575" w:rsidRDefault="0066204E" w:rsidP="0066204E">
      <w:pPr>
        <w:pStyle w:val="SingleTxtGC"/>
        <w:rPr>
          <w:rFonts w:eastAsia="SimHei" w:hint="eastAsia"/>
        </w:rPr>
      </w:pPr>
      <w:r w:rsidRPr="00E40575">
        <w:rPr>
          <w:rFonts w:eastAsia="SimHei" w:hint="eastAsia"/>
        </w:rPr>
        <w:t>缔约国应采取措施，保护这些人根据《公约》享有的权利，并使立法和实践符合关于残疾人权利的国际标准。</w:t>
      </w:r>
    </w:p>
    <w:p w:rsidR="0066204E" w:rsidRPr="0066204E" w:rsidRDefault="0066204E" w:rsidP="0066204E">
      <w:pPr>
        <w:pStyle w:val="SingleTxtGC"/>
        <w:rPr>
          <w:rFonts w:hint="eastAsia"/>
        </w:rPr>
      </w:pPr>
      <w:r w:rsidRPr="0066204E">
        <w:rPr>
          <w:rFonts w:hint="eastAsia"/>
        </w:rPr>
        <w:t xml:space="preserve">25.  </w:t>
      </w:r>
      <w:r w:rsidRPr="0066204E">
        <w:rPr>
          <w:rFonts w:hint="eastAsia"/>
        </w:rPr>
        <w:t>委员会收到的资料表明土著群体成为暴力行为的目标，在一些省份由于事关自然资源控制的原因而被强迫驱离其祖传土地，委员会对此十分关切</w:t>
      </w:r>
      <w:r w:rsidRPr="0066204E">
        <w:rPr>
          <w:rFonts w:hint="eastAsia"/>
        </w:rPr>
        <w:t>(</w:t>
      </w:r>
      <w:r w:rsidRPr="0066204E">
        <w:rPr>
          <w:rFonts w:hint="eastAsia"/>
        </w:rPr>
        <w:t>《公约》第二十六和二十七条</w:t>
      </w:r>
      <w:r w:rsidRPr="0066204E">
        <w:rPr>
          <w:rFonts w:hint="eastAsia"/>
        </w:rPr>
        <w:t>)</w:t>
      </w:r>
      <w:r w:rsidRPr="0066204E">
        <w:rPr>
          <w:rFonts w:hint="eastAsia"/>
        </w:rPr>
        <w:t>。</w:t>
      </w:r>
    </w:p>
    <w:p w:rsidR="0066204E" w:rsidRPr="0080184C" w:rsidRDefault="0066204E" w:rsidP="0066204E">
      <w:pPr>
        <w:pStyle w:val="SingleTxtGC"/>
        <w:rPr>
          <w:rFonts w:eastAsia="SimHei" w:hint="eastAsia"/>
        </w:rPr>
      </w:pPr>
      <w:r w:rsidRPr="0080184C">
        <w:rPr>
          <w:rFonts w:eastAsia="SimHei" w:hint="eastAsia"/>
        </w:rPr>
        <w:t>缔约国应采取必要措施，制止逼迁并酌情保护土著人民的社区公有财产。缔约国在这方面应加倍努力执行方案，为土著社区公有财产进行法律地籍测量。缔约国也应调查和惩处对上述侵权行为负有责任的人。</w:t>
      </w:r>
    </w:p>
    <w:p w:rsidR="0066204E" w:rsidRPr="0066204E" w:rsidRDefault="0066204E" w:rsidP="0066204E">
      <w:pPr>
        <w:pStyle w:val="SingleTxtGC"/>
        <w:rPr>
          <w:rFonts w:hint="eastAsia"/>
        </w:rPr>
      </w:pPr>
      <w:r w:rsidRPr="0066204E">
        <w:rPr>
          <w:rFonts w:hint="eastAsia"/>
        </w:rPr>
        <w:t xml:space="preserve">26.  </w:t>
      </w:r>
      <w:r w:rsidRPr="0066204E">
        <w:rPr>
          <w:rFonts w:hint="eastAsia"/>
        </w:rPr>
        <w:t>委员会请缔约国向公众、司法、立法和行政部门以及非政府组织公布和广泛传播缔约国的第四次定期报告和这些结论性意见。也应向大学、公共图书馆、议会图书馆和其他适当场所分发印刷本。</w:t>
      </w:r>
    </w:p>
    <w:p w:rsidR="0066204E" w:rsidRPr="0066204E" w:rsidRDefault="0066204E" w:rsidP="0066204E">
      <w:pPr>
        <w:pStyle w:val="SingleTxtGC"/>
        <w:rPr>
          <w:rFonts w:hint="eastAsia"/>
        </w:rPr>
      </w:pPr>
      <w:r w:rsidRPr="0066204E">
        <w:rPr>
          <w:rFonts w:hint="eastAsia"/>
        </w:rPr>
        <w:t xml:space="preserve">27.  </w:t>
      </w:r>
      <w:r w:rsidRPr="0066204E">
        <w:rPr>
          <w:rFonts w:hint="eastAsia"/>
        </w:rPr>
        <w:t>根据委员会议事规则第</w:t>
      </w:r>
      <w:r w:rsidRPr="0066204E">
        <w:rPr>
          <w:rFonts w:hint="eastAsia"/>
        </w:rPr>
        <w:t>71</w:t>
      </w:r>
      <w:r w:rsidRPr="0066204E">
        <w:rPr>
          <w:rFonts w:hint="eastAsia"/>
        </w:rPr>
        <w:t>条第</w:t>
      </w:r>
      <w:r w:rsidRPr="0066204E">
        <w:rPr>
          <w:rFonts w:hint="eastAsia"/>
        </w:rPr>
        <w:t>5</w:t>
      </w:r>
      <w:r w:rsidRPr="0066204E">
        <w:rPr>
          <w:rFonts w:hint="eastAsia"/>
        </w:rPr>
        <w:t>款，缔约国应在一年内提交有关资料，介绍其国内情况的发展变化和委员会这些结论性意见第</w:t>
      </w:r>
      <w:r w:rsidRPr="0066204E">
        <w:rPr>
          <w:rFonts w:hint="eastAsia"/>
        </w:rPr>
        <w:t>17</w:t>
      </w:r>
      <w:r w:rsidRPr="0066204E">
        <w:rPr>
          <w:rFonts w:hint="eastAsia"/>
        </w:rPr>
        <w:t>、</w:t>
      </w:r>
      <w:r w:rsidRPr="0066204E">
        <w:rPr>
          <w:rFonts w:hint="eastAsia"/>
        </w:rPr>
        <w:t>18</w:t>
      </w:r>
      <w:r w:rsidRPr="0066204E">
        <w:rPr>
          <w:rFonts w:hint="eastAsia"/>
        </w:rPr>
        <w:t>和</w:t>
      </w:r>
      <w:r w:rsidRPr="0066204E">
        <w:rPr>
          <w:rFonts w:hint="eastAsia"/>
        </w:rPr>
        <w:t>25</w:t>
      </w:r>
      <w:r w:rsidRPr="0066204E">
        <w:rPr>
          <w:rFonts w:hint="eastAsia"/>
        </w:rPr>
        <w:t>段建议的遵照落实情况。</w:t>
      </w:r>
    </w:p>
    <w:p w:rsidR="0066204E" w:rsidRPr="0066204E" w:rsidRDefault="0066204E" w:rsidP="0066204E">
      <w:pPr>
        <w:pStyle w:val="SingleTxtGC"/>
        <w:rPr>
          <w:rFonts w:hint="eastAsia"/>
        </w:rPr>
      </w:pPr>
      <w:r w:rsidRPr="0066204E">
        <w:rPr>
          <w:rFonts w:hint="eastAsia"/>
        </w:rPr>
        <w:t xml:space="preserve">28.  </w:t>
      </w:r>
      <w:r w:rsidRPr="0066204E">
        <w:rPr>
          <w:rFonts w:hint="eastAsia"/>
        </w:rPr>
        <w:t>委员会请缔约国在</w:t>
      </w:r>
      <w:r w:rsidRPr="0066204E">
        <w:rPr>
          <w:rFonts w:hint="eastAsia"/>
        </w:rPr>
        <w:t>2014</w:t>
      </w:r>
      <w:r w:rsidRPr="0066204E">
        <w:rPr>
          <w:rFonts w:hint="eastAsia"/>
        </w:rPr>
        <w:t>年</w:t>
      </w:r>
      <w:r w:rsidRPr="0066204E">
        <w:rPr>
          <w:rFonts w:hint="eastAsia"/>
        </w:rPr>
        <w:t>3</w:t>
      </w:r>
      <w:r w:rsidRPr="0066204E">
        <w:rPr>
          <w:rFonts w:hint="eastAsia"/>
        </w:rPr>
        <w:t>月</w:t>
      </w:r>
      <w:r w:rsidRPr="0066204E">
        <w:rPr>
          <w:rFonts w:hint="eastAsia"/>
        </w:rPr>
        <w:t>30</w:t>
      </w:r>
      <w:r w:rsidRPr="0066204E">
        <w:rPr>
          <w:rFonts w:hint="eastAsia"/>
        </w:rPr>
        <w:t>日之前，在下一次定期报告中提交关于委员会其他建议和整个《公约》落实情况的资料。它还请缔约国在该报告中提交各主要关切领域的适当分类数据。</w:t>
      </w:r>
    </w:p>
    <w:p w:rsidR="0080184C" w:rsidRPr="002D6A9C" w:rsidRDefault="008018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0184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55A" w:rsidRPr="008C40EB" w:rsidRDefault="00E5355A"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5355A" w:rsidRDefault="00E5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Pr="003A7FB6" w:rsidRDefault="00120971">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960F0B">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3A7FB6">
      <w:rPr>
        <w:rFonts w:eastAsia="SimSun"/>
      </w:rPr>
      <w:t>GE.10-41474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Default="00120971">
    <w:pPr>
      <w:pStyle w:val="Footer"/>
      <w:tabs>
        <w:tab w:val="right" w:pos="9639"/>
      </w:tabs>
    </w:pPr>
    <w:r w:rsidRPr="003A7FB6">
      <w:rPr>
        <w:rFonts w:eastAsia="SimSun"/>
      </w:rPr>
      <w:t>GE.10-41474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60F0B">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Pr="00FA3CA8" w:rsidRDefault="00120971"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41474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290410</w:t>
    </w:r>
    <w:r>
      <w:rPr>
        <w:rFonts w:eastAsia="SimSun"/>
        <w:sz w:val="20"/>
        <w:lang w:eastAsia="zh-CN"/>
      </w:rPr>
      <w:tab/>
    </w:r>
    <w:r>
      <w:rPr>
        <w:rFonts w:eastAsia="SimSun" w:hint="eastAsia"/>
        <w:sz w:val="20"/>
        <w:lang w:eastAsia="zh-CN"/>
      </w:rPr>
      <w:t>030510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55A" w:rsidRPr="005749F7" w:rsidRDefault="00E5355A"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5355A" w:rsidRPr="005749F7" w:rsidRDefault="00E5355A"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Pr="003A7FB6" w:rsidRDefault="00120971">
    <w:pPr>
      <w:pStyle w:val="Header"/>
    </w:pPr>
    <w:r w:rsidRPr="003A7FB6">
      <w:t>CCPR/C/ARG/CO/4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Pr="003A7FB6" w:rsidRDefault="00120971">
    <w:pPr>
      <w:pStyle w:val="Header"/>
      <w:jc w:val="right"/>
    </w:pPr>
    <w:r w:rsidRPr="003A7FB6">
      <w:t>CCPR/C/ARG/CO/4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71" w:rsidRDefault="0012097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19"/>
  </w:num>
  <w:num w:numId="13">
    <w:abstractNumId w:val="22"/>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8"/>
  </w:num>
  <w:num w:numId="23">
    <w:abstractNumId w:val="10"/>
  </w:num>
  <w:num w:numId="24">
    <w:abstractNumId w:val="16"/>
  </w:num>
  <w:num w:numId="25">
    <w:abstractNumId w:val="23"/>
  </w:num>
  <w:num w:numId="26">
    <w:abstractNumId w:val="17"/>
  </w:num>
  <w:num w:numId="27">
    <w:abstractNumId w:val="14"/>
  </w:num>
  <w:num w:numId="28">
    <w:abstractNumId w:val="18"/>
  </w:num>
  <w:num w:numId="29">
    <w:abstractNumId w:val="10"/>
  </w:num>
  <w:num w:numId="30">
    <w:abstractNumId w:val="16"/>
  </w:num>
  <w:num w:numId="31">
    <w:abstractNumId w:val="26"/>
  </w:num>
  <w:num w:numId="32">
    <w:abstractNumId w:val="23"/>
  </w:num>
  <w:num w:numId="33">
    <w:abstractNumId w:val="17"/>
  </w:num>
  <w:num w:numId="34">
    <w:abstractNumId w:val="14"/>
  </w:num>
  <w:num w:numId="35">
    <w:abstractNumId w:val="18"/>
  </w:num>
  <w:num w:numId="36">
    <w:abstractNumId w:val="10"/>
  </w:num>
  <w:num w:numId="37">
    <w:abstractNumId w:val="16"/>
  </w:num>
  <w:num w:numId="38">
    <w:abstractNumId w:val="26"/>
  </w:num>
  <w:num w:numId="39">
    <w:abstractNumId w:val="20"/>
  </w:num>
  <w:num w:numId="40">
    <w:abstractNumId w:val="15"/>
  </w:num>
  <w:num w:numId="41">
    <w:abstractNumId w:val="11"/>
  </w:num>
  <w:num w:numId="42">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FB6"/>
    <w:rsid w:val="00003EE7"/>
    <w:rsid w:val="00020C87"/>
    <w:rsid w:val="00022C6D"/>
    <w:rsid w:val="00030AD2"/>
    <w:rsid w:val="000475C3"/>
    <w:rsid w:val="000511D6"/>
    <w:rsid w:val="00055382"/>
    <w:rsid w:val="0007052C"/>
    <w:rsid w:val="00085DDB"/>
    <w:rsid w:val="000B5C2E"/>
    <w:rsid w:val="000C3594"/>
    <w:rsid w:val="000C6A2D"/>
    <w:rsid w:val="000E4FF4"/>
    <w:rsid w:val="000E65F8"/>
    <w:rsid w:val="000F04AE"/>
    <w:rsid w:val="00120971"/>
    <w:rsid w:val="0012413E"/>
    <w:rsid w:val="001259F1"/>
    <w:rsid w:val="00152893"/>
    <w:rsid w:val="00172BD1"/>
    <w:rsid w:val="001D0F8B"/>
    <w:rsid w:val="001D1874"/>
    <w:rsid w:val="001E0E36"/>
    <w:rsid w:val="001F2D62"/>
    <w:rsid w:val="00251218"/>
    <w:rsid w:val="0026330B"/>
    <w:rsid w:val="00295F1A"/>
    <w:rsid w:val="0029644C"/>
    <w:rsid w:val="002A77DF"/>
    <w:rsid w:val="002D7642"/>
    <w:rsid w:val="002E1CDE"/>
    <w:rsid w:val="003024F1"/>
    <w:rsid w:val="00327B3E"/>
    <w:rsid w:val="0033248F"/>
    <w:rsid w:val="00334EDE"/>
    <w:rsid w:val="0035477D"/>
    <w:rsid w:val="00360908"/>
    <w:rsid w:val="0038336D"/>
    <w:rsid w:val="00384758"/>
    <w:rsid w:val="003A7FB6"/>
    <w:rsid w:val="003E130D"/>
    <w:rsid w:val="003F1942"/>
    <w:rsid w:val="00411F1E"/>
    <w:rsid w:val="004303A9"/>
    <w:rsid w:val="00487142"/>
    <w:rsid w:val="00496D5F"/>
    <w:rsid w:val="004B208D"/>
    <w:rsid w:val="005060D3"/>
    <w:rsid w:val="00511D61"/>
    <w:rsid w:val="00547E6A"/>
    <w:rsid w:val="00566A63"/>
    <w:rsid w:val="005749F7"/>
    <w:rsid w:val="0058774F"/>
    <w:rsid w:val="00587F08"/>
    <w:rsid w:val="005C3406"/>
    <w:rsid w:val="005D73FB"/>
    <w:rsid w:val="00610FBC"/>
    <w:rsid w:val="00625770"/>
    <w:rsid w:val="0066204E"/>
    <w:rsid w:val="00666AB7"/>
    <w:rsid w:val="0068582B"/>
    <w:rsid w:val="006D1BB2"/>
    <w:rsid w:val="00700C0F"/>
    <w:rsid w:val="007109CC"/>
    <w:rsid w:val="00741758"/>
    <w:rsid w:val="0075219B"/>
    <w:rsid w:val="00756446"/>
    <w:rsid w:val="00794610"/>
    <w:rsid w:val="007A39CF"/>
    <w:rsid w:val="007E15C7"/>
    <w:rsid w:val="007E5A2C"/>
    <w:rsid w:val="007F752C"/>
    <w:rsid w:val="0080101E"/>
    <w:rsid w:val="0080184C"/>
    <w:rsid w:val="00833FBA"/>
    <w:rsid w:val="00834F13"/>
    <w:rsid w:val="00883F5B"/>
    <w:rsid w:val="008C40EB"/>
    <w:rsid w:val="008E7C19"/>
    <w:rsid w:val="008F23EE"/>
    <w:rsid w:val="008F2A60"/>
    <w:rsid w:val="00911A84"/>
    <w:rsid w:val="0091645A"/>
    <w:rsid w:val="00932962"/>
    <w:rsid w:val="00960F0B"/>
    <w:rsid w:val="0096650C"/>
    <w:rsid w:val="00985AAE"/>
    <w:rsid w:val="009902E4"/>
    <w:rsid w:val="009E146E"/>
    <w:rsid w:val="00A11BC5"/>
    <w:rsid w:val="00A328C0"/>
    <w:rsid w:val="00A43331"/>
    <w:rsid w:val="00A65B0C"/>
    <w:rsid w:val="00A93A29"/>
    <w:rsid w:val="00AE65DA"/>
    <w:rsid w:val="00AF3863"/>
    <w:rsid w:val="00B03657"/>
    <w:rsid w:val="00B063C6"/>
    <w:rsid w:val="00B115C8"/>
    <w:rsid w:val="00B51E7A"/>
    <w:rsid w:val="00B676D5"/>
    <w:rsid w:val="00B77980"/>
    <w:rsid w:val="00BA27E0"/>
    <w:rsid w:val="00BB67F9"/>
    <w:rsid w:val="00BE01D0"/>
    <w:rsid w:val="00C50E28"/>
    <w:rsid w:val="00C53317"/>
    <w:rsid w:val="00C53E8D"/>
    <w:rsid w:val="00C7462D"/>
    <w:rsid w:val="00C80503"/>
    <w:rsid w:val="00C84DDE"/>
    <w:rsid w:val="00CC6B5C"/>
    <w:rsid w:val="00CE0E43"/>
    <w:rsid w:val="00CE7210"/>
    <w:rsid w:val="00CF59E4"/>
    <w:rsid w:val="00CF5A57"/>
    <w:rsid w:val="00D42589"/>
    <w:rsid w:val="00D4597B"/>
    <w:rsid w:val="00D62149"/>
    <w:rsid w:val="00D769E5"/>
    <w:rsid w:val="00D935F8"/>
    <w:rsid w:val="00DA74D3"/>
    <w:rsid w:val="00DB258F"/>
    <w:rsid w:val="00DD132F"/>
    <w:rsid w:val="00DF7358"/>
    <w:rsid w:val="00E12397"/>
    <w:rsid w:val="00E40575"/>
    <w:rsid w:val="00E5355A"/>
    <w:rsid w:val="00E77525"/>
    <w:rsid w:val="00EA3661"/>
    <w:rsid w:val="00EA62B1"/>
    <w:rsid w:val="00EB6660"/>
    <w:rsid w:val="00EC4022"/>
    <w:rsid w:val="00EF093E"/>
    <w:rsid w:val="00F1312C"/>
    <w:rsid w:val="00F25F14"/>
    <w:rsid w:val="00F377B3"/>
    <w:rsid w:val="00F418CC"/>
    <w:rsid w:val="00F81CE4"/>
    <w:rsid w:val="00F9137E"/>
    <w:rsid w:val="00FA3C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722</Words>
  <Characters>4119</Characters>
  <Application>Microsoft Office Word</Application>
  <DocSecurity>4</DocSecurity>
  <Lines>34</Lines>
  <Paragraphs>9</Paragraphs>
  <ScaleCrop>false</ScaleCrop>
  <Company>CSD</Company>
  <LinksUpToDate>false</LinksUpToDate>
  <CharactersWithSpaces>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SI</cp:lastModifiedBy>
  <cp:revision>3</cp:revision>
  <cp:lastPrinted>2010-05-03T12:45:00Z</cp:lastPrinted>
  <dcterms:created xsi:type="dcterms:W3CDTF">2010-05-03T12:45:00Z</dcterms:created>
  <dcterms:modified xsi:type="dcterms:W3CDTF">2010-05-03T12:46:00Z</dcterms:modified>
</cp:coreProperties>
</file>