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F53D4C">
        <w:trPr>
          <w:trHeight w:hRule="exact" w:val="851"/>
        </w:trPr>
        <w:tc>
          <w:tcPr>
            <w:tcW w:w="1280" w:type="dxa"/>
            <w:tcBorders>
              <w:bottom w:val="single" w:sz="4" w:space="0" w:color="auto"/>
            </w:tcBorders>
          </w:tcPr>
          <w:p w:rsidR="00F53D4C" w:rsidRDefault="00F53D4C">
            <w:pPr>
              <w:rPr>
                <w:rFonts w:hint="eastAsia"/>
              </w:rPr>
            </w:pPr>
          </w:p>
        </w:tc>
        <w:tc>
          <w:tcPr>
            <w:tcW w:w="2273" w:type="dxa"/>
            <w:tcBorders>
              <w:bottom w:val="single" w:sz="4" w:space="0" w:color="auto"/>
            </w:tcBorders>
            <w:vAlign w:val="bottom"/>
          </w:tcPr>
          <w:p w:rsidR="00F53D4C" w:rsidRDefault="00F53D4C">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F53D4C" w:rsidRDefault="00F53D4C" w:rsidP="00AE4D20">
            <w:pPr>
              <w:spacing w:line="240" w:lineRule="atLeast"/>
              <w:jc w:val="right"/>
              <w:rPr>
                <w:rFonts w:hint="eastAsia"/>
                <w:szCs w:val="21"/>
              </w:rPr>
            </w:pPr>
            <w:r>
              <w:rPr>
                <w:sz w:val="40"/>
                <w:szCs w:val="40"/>
              </w:rPr>
              <w:t>A</w:t>
            </w:r>
            <w:r w:rsidRPr="00637834">
              <w:rPr>
                <w:sz w:val="20"/>
              </w:rPr>
              <w:t>/HRC/</w:t>
            </w:r>
            <w:r w:rsidR="00654D3C">
              <w:rPr>
                <w:rFonts w:hint="eastAsia"/>
                <w:sz w:val="20"/>
              </w:rPr>
              <w:t>RES</w:t>
            </w:r>
            <w:r w:rsidR="00D66454">
              <w:rPr>
                <w:rFonts w:hint="eastAsia"/>
                <w:sz w:val="20"/>
              </w:rPr>
              <w:t>/2</w:t>
            </w:r>
            <w:r w:rsidR="00654D3C">
              <w:rPr>
                <w:rFonts w:hint="eastAsia"/>
                <w:sz w:val="20"/>
              </w:rPr>
              <w:t>2</w:t>
            </w:r>
            <w:r w:rsidR="00D66454">
              <w:rPr>
                <w:rFonts w:hint="eastAsia"/>
                <w:sz w:val="20"/>
              </w:rPr>
              <w:t>/1</w:t>
            </w:r>
            <w:r w:rsidR="00654D3C">
              <w:rPr>
                <w:rFonts w:hint="eastAsia"/>
                <w:sz w:val="20"/>
              </w:rPr>
              <w:t>8</w:t>
            </w:r>
          </w:p>
        </w:tc>
      </w:tr>
      <w:tr w:rsidR="00F53D4C">
        <w:trPr>
          <w:trHeight w:hRule="exact" w:val="2835"/>
        </w:trPr>
        <w:tc>
          <w:tcPr>
            <w:tcW w:w="1280" w:type="dxa"/>
            <w:tcBorders>
              <w:top w:val="single" w:sz="4" w:space="0" w:color="auto"/>
              <w:bottom w:val="single" w:sz="12" w:space="0" w:color="auto"/>
            </w:tcBorders>
          </w:tcPr>
          <w:p w:rsidR="00F53D4C" w:rsidRDefault="00F53D4C">
            <w:pPr>
              <w:spacing w:line="120" w:lineRule="atLeast"/>
              <w:rPr>
                <w:sz w:val="10"/>
                <w:szCs w:val="10"/>
              </w:rPr>
            </w:pPr>
          </w:p>
          <w:p w:rsidR="00F53D4C" w:rsidRDefault="00F53D4C">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53D4C" w:rsidRPr="00A067AD" w:rsidRDefault="00F53D4C">
            <w:pPr>
              <w:spacing w:before="240" w:line="420" w:lineRule="exact"/>
              <w:rPr>
                <w:rFonts w:ascii="Time New Roman" w:eastAsia="SimHei" w:hAnsi="Time New Roman" w:hint="eastAsia"/>
                <w:sz w:val="40"/>
                <w:szCs w:val="40"/>
              </w:rPr>
            </w:pPr>
            <w:r w:rsidRPr="00A067AD">
              <w:rPr>
                <w:rFonts w:ascii="Time New Roman" w:eastAsia="SimHei" w:hAnsi="Time New Roman" w:hint="eastAsia"/>
                <w:sz w:val="40"/>
                <w:szCs w:val="40"/>
              </w:rPr>
              <w:t>大</w:t>
            </w:r>
            <w:r w:rsidRPr="00A067AD">
              <w:rPr>
                <w:rFonts w:ascii="Time New Roman" w:eastAsia="SimHei" w:hAnsi="Time New Roman" w:hint="eastAsia"/>
                <w:sz w:val="40"/>
                <w:szCs w:val="40"/>
              </w:rPr>
              <w:t xml:space="preserve">  </w:t>
            </w:r>
            <w:r w:rsidRPr="00A067AD">
              <w:rPr>
                <w:rFonts w:ascii="Time New Roman" w:eastAsia="SimHei" w:hAnsi="Time New Roman" w:hint="eastAsia"/>
                <w:sz w:val="40"/>
                <w:szCs w:val="40"/>
              </w:rPr>
              <w:t>会</w:t>
            </w:r>
          </w:p>
        </w:tc>
        <w:tc>
          <w:tcPr>
            <w:tcW w:w="2819" w:type="dxa"/>
            <w:tcBorders>
              <w:top w:val="single" w:sz="4" w:space="0" w:color="auto"/>
              <w:bottom w:val="single" w:sz="12" w:space="0" w:color="auto"/>
            </w:tcBorders>
          </w:tcPr>
          <w:p w:rsidR="00F53D4C" w:rsidRPr="00637834" w:rsidRDefault="00654D3C" w:rsidP="00637834">
            <w:pPr>
              <w:spacing w:before="240" w:line="240" w:lineRule="atLeast"/>
              <w:rPr>
                <w:sz w:val="20"/>
              </w:rPr>
            </w:pPr>
            <w:r>
              <w:rPr>
                <w:sz w:val="20"/>
              </w:rPr>
              <w:t xml:space="preserve">Distr.: </w:t>
            </w:r>
            <w:r w:rsidR="00BF7E3F">
              <w:rPr>
                <w:sz w:val="20"/>
              </w:rPr>
              <w:t>General</w:t>
            </w:r>
          </w:p>
          <w:p w:rsidR="00F53D4C" w:rsidRPr="00637834" w:rsidRDefault="007B5D68">
            <w:pPr>
              <w:spacing w:line="240" w:lineRule="atLeast"/>
              <w:rPr>
                <w:rFonts w:hint="eastAsia"/>
                <w:sz w:val="20"/>
              </w:rPr>
            </w:pPr>
            <w:r>
              <w:rPr>
                <w:rFonts w:hint="eastAsia"/>
                <w:sz w:val="20"/>
              </w:rPr>
              <w:t>10</w:t>
            </w:r>
            <w:r w:rsidR="00D66454">
              <w:rPr>
                <w:rFonts w:hint="eastAsia"/>
                <w:sz w:val="20"/>
              </w:rPr>
              <w:t xml:space="preserve"> </w:t>
            </w:r>
            <w:r w:rsidR="00D66454" w:rsidRPr="00D66454">
              <w:rPr>
                <w:sz w:val="20"/>
              </w:rPr>
              <w:t>April</w:t>
            </w:r>
            <w:r w:rsidR="001C3E9A">
              <w:rPr>
                <w:sz w:val="20"/>
              </w:rPr>
              <w:t xml:space="preserve"> 20</w:t>
            </w:r>
            <w:r w:rsidR="00613337">
              <w:rPr>
                <w:rFonts w:hint="eastAsia"/>
                <w:sz w:val="20"/>
              </w:rPr>
              <w:t>13</w:t>
            </w:r>
          </w:p>
          <w:p w:rsidR="00F53D4C" w:rsidRPr="00637834" w:rsidRDefault="00F53D4C">
            <w:pPr>
              <w:spacing w:line="240" w:lineRule="atLeast"/>
              <w:rPr>
                <w:sz w:val="20"/>
              </w:rPr>
            </w:pPr>
            <w:r w:rsidRPr="00637834">
              <w:rPr>
                <w:sz w:val="20"/>
              </w:rPr>
              <w:t xml:space="preserve">Chinese </w:t>
            </w:r>
          </w:p>
          <w:p w:rsidR="00F53D4C" w:rsidRPr="00637834" w:rsidRDefault="00654D3C" w:rsidP="00751C2E">
            <w:pPr>
              <w:spacing w:line="240" w:lineRule="atLeast"/>
              <w:rPr>
                <w:rFonts w:hint="eastAsia"/>
              </w:rPr>
            </w:pPr>
            <w:r>
              <w:rPr>
                <w:sz w:val="20"/>
              </w:rPr>
              <w:t xml:space="preserve">Original: </w:t>
            </w:r>
            <w:r w:rsidR="00A612DC" w:rsidRPr="00A612DC">
              <w:rPr>
                <w:sz w:val="20"/>
              </w:rPr>
              <w:t>French</w:t>
            </w:r>
          </w:p>
        </w:tc>
      </w:tr>
    </w:tbl>
    <w:p w:rsidR="00F53D4C" w:rsidRDefault="00F53D4C">
      <w:pPr>
        <w:spacing w:before="120"/>
        <w:rPr>
          <w:rFonts w:eastAsia="SimHei" w:hint="eastAsia"/>
          <w:sz w:val="24"/>
          <w:szCs w:val="24"/>
          <w:lang w:val="fr-CH"/>
        </w:rPr>
      </w:pPr>
      <w:r>
        <w:rPr>
          <w:rFonts w:eastAsia="SimHei" w:hint="eastAsia"/>
          <w:sz w:val="24"/>
          <w:szCs w:val="24"/>
          <w:lang w:val="fr-CH"/>
        </w:rPr>
        <w:t>人权理事会</w:t>
      </w:r>
    </w:p>
    <w:p w:rsidR="00654D3C" w:rsidRPr="0014457F" w:rsidRDefault="00654D3C" w:rsidP="00654D3C">
      <w:pPr>
        <w:pStyle w:val="SingleTxtGC"/>
        <w:spacing w:after="0"/>
        <w:ind w:left="0" w:right="0"/>
        <w:rPr>
          <w:rFonts w:eastAsia="SimHei" w:hint="eastAsia"/>
          <w:szCs w:val="21"/>
        </w:rPr>
      </w:pPr>
      <w:r w:rsidRPr="0014457F">
        <w:rPr>
          <w:rFonts w:eastAsia="SimHei" w:hint="eastAsia"/>
          <w:szCs w:val="21"/>
        </w:rPr>
        <w:t>第二十二届会议</w:t>
      </w:r>
    </w:p>
    <w:p w:rsidR="00654D3C" w:rsidRPr="0014457F" w:rsidRDefault="00654D3C" w:rsidP="00654D3C">
      <w:pPr>
        <w:pStyle w:val="SingleTxtGC"/>
        <w:spacing w:after="0"/>
        <w:ind w:left="0" w:right="0"/>
        <w:rPr>
          <w:rFonts w:hint="eastAsia"/>
          <w:szCs w:val="21"/>
        </w:rPr>
      </w:pPr>
      <w:r w:rsidRPr="0014457F">
        <w:rPr>
          <w:rFonts w:hint="eastAsia"/>
          <w:szCs w:val="21"/>
        </w:rPr>
        <w:t>议程项目</w:t>
      </w:r>
      <w:r w:rsidRPr="0014457F">
        <w:rPr>
          <w:rFonts w:hint="eastAsia"/>
          <w:szCs w:val="21"/>
        </w:rPr>
        <w:t>10</w:t>
      </w:r>
    </w:p>
    <w:p w:rsidR="00654D3C" w:rsidRPr="0014457F" w:rsidRDefault="00654D3C" w:rsidP="00654D3C">
      <w:pPr>
        <w:pStyle w:val="SingleTxtGC"/>
        <w:spacing w:after="0"/>
        <w:ind w:left="0" w:right="0"/>
        <w:rPr>
          <w:rFonts w:eastAsia="SimHei" w:hint="eastAsia"/>
          <w:szCs w:val="21"/>
          <w:lang w:val="en-GB"/>
        </w:rPr>
      </w:pPr>
      <w:r w:rsidRPr="0014457F">
        <w:rPr>
          <w:rFonts w:eastAsia="SimHei" w:hint="eastAsia"/>
          <w:szCs w:val="21"/>
          <w:lang w:val="en-GB"/>
        </w:rPr>
        <w:t>技术援助和能力建设</w:t>
      </w:r>
    </w:p>
    <w:p w:rsidR="00654D3C" w:rsidRPr="00671D4A" w:rsidRDefault="00654D3C" w:rsidP="00654D3C">
      <w:pPr>
        <w:pStyle w:val="HChGC"/>
        <w:spacing w:before="600"/>
        <w:rPr>
          <w:rFonts w:hint="eastAsia"/>
          <w:spacing w:val="-4"/>
          <w:lang w:val="en-GB"/>
        </w:rPr>
      </w:pPr>
      <w:r w:rsidRPr="00671D4A">
        <w:rPr>
          <w:rFonts w:hint="eastAsia"/>
          <w:spacing w:val="-4"/>
          <w:lang w:val="en-GB"/>
        </w:rPr>
        <w:tab/>
      </w:r>
      <w:r w:rsidRPr="00671D4A">
        <w:rPr>
          <w:rFonts w:hint="eastAsia"/>
          <w:spacing w:val="-4"/>
          <w:lang w:val="en-GB"/>
        </w:rPr>
        <w:tab/>
      </w:r>
      <w:r w:rsidRPr="00FE1361">
        <w:rPr>
          <w:rFonts w:hint="eastAsia"/>
        </w:rPr>
        <w:t>人权理事会通过的</w:t>
      </w:r>
      <w:r w:rsidRPr="00FE1361">
        <w:rPr>
          <w:rFonts w:hint="eastAsia"/>
          <w:lang w:val="fr-CH"/>
        </w:rPr>
        <w:t>决</w:t>
      </w:r>
      <w:r>
        <w:rPr>
          <w:rFonts w:hint="eastAsia"/>
          <w:lang w:val="fr-CH"/>
        </w:rPr>
        <w:t>议</w:t>
      </w:r>
      <w:r w:rsidR="003547AC" w:rsidRPr="00AB07A3">
        <w:rPr>
          <w:rStyle w:val="FootnoteReference"/>
          <w:sz w:val="28"/>
          <w:szCs w:val="28"/>
          <w:vertAlign w:val="baseline"/>
          <w:lang w:val="fr-CH"/>
        </w:rPr>
        <w:footnoteReference w:customMarkFollows="1" w:id="2"/>
        <w:t>*</w:t>
      </w:r>
    </w:p>
    <w:p w:rsidR="00654D3C" w:rsidRPr="0014457F" w:rsidRDefault="00654D3C" w:rsidP="00654D3C">
      <w:pPr>
        <w:pStyle w:val="H1GC"/>
      </w:pPr>
      <w:r>
        <w:rPr>
          <w:rFonts w:hint="eastAsia"/>
        </w:rPr>
        <w:tab/>
      </w:r>
      <w:r>
        <w:rPr>
          <w:rFonts w:hint="eastAsia"/>
        </w:rPr>
        <w:tab/>
        <w:t>22/18.</w:t>
      </w:r>
      <w:r>
        <w:rPr>
          <w:rFonts w:hint="eastAsia"/>
        </w:rPr>
        <w:br/>
      </w:r>
      <w:r w:rsidRPr="0014457F">
        <w:rPr>
          <w:rFonts w:hint="eastAsia"/>
        </w:rPr>
        <w:t>在人权领域援助马里共和国</w:t>
      </w:r>
    </w:p>
    <w:p w:rsidR="00654D3C" w:rsidRPr="002F1B2E" w:rsidRDefault="00654D3C" w:rsidP="00654D3C">
      <w:pPr>
        <w:pStyle w:val="SingleTxtGC"/>
        <w:rPr>
          <w:rFonts w:eastAsia="KaiTi_GB2312"/>
        </w:rPr>
      </w:pPr>
      <w:r>
        <w:rPr>
          <w:rFonts w:hint="eastAsia"/>
          <w:lang w:val="en-GB"/>
        </w:rPr>
        <w:tab/>
      </w:r>
      <w:r w:rsidRPr="002F1B2E">
        <w:rPr>
          <w:rFonts w:eastAsia="KaiTi_GB2312" w:hint="eastAsia"/>
          <w:lang w:val="en-GB"/>
        </w:rPr>
        <w:t>人权理事会</w:t>
      </w:r>
      <w:r w:rsidRPr="002F1B2E">
        <w:rPr>
          <w:rFonts w:eastAsia="KaiTi_GB2312" w:hint="eastAsia"/>
        </w:rPr>
        <w:t>，</w:t>
      </w:r>
    </w:p>
    <w:p w:rsidR="00654D3C" w:rsidRPr="0014457F" w:rsidRDefault="00654D3C" w:rsidP="00654D3C">
      <w:pPr>
        <w:pStyle w:val="SingleTxtGC"/>
      </w:pPr>
      <w:r>
        <w:rPr>
          <w:rFonts w:eastAsia="KaiTi_GB2312" w:hint="eastAsia"/>
          <w:lang w:val="en-GB"/>
        </w:rPr>
        <w:tab/>
      </w:r>
      <w:r w:rsidRPr="0014457F">
        <w:rPr>
          <w:rFonts w:eastAsia="KaiTi_GB2312" w:hint="eastAsia"/>
          <w:lang w:val="en-GB"/>
        </w:rPr>
        <w:t>遵循《</w:t>
      </w:r>
      <w:r w:rsidRPr="0014457F">
        <w:rPr>
          <w:rFonts w:hint="eastAsia"/>
        </w:rPr>
        <w:t>联合国宪章》、《世界人权宣言》和其他</w:t>
      </w:r>
      <w:r>
        <w:rPr>
          <w:rFonts w:hint="eastAsia"/>
        </w:rPr>
        <w:t>有</w:t>
      </w:r>
      <w:r w:rsidRPr="0014457F">
        <w:rPr>
          <w:rFonts w:hint="eastAsia"/>
        </w:rPr>
        <w:t>关国际人权文书，</w:t>
      </w:r>
    </w:p>
    <w:p w:rsidR="00654D3C" w:rsidRPr="0014457F" w:rsidRDefault="00654D3C" w:rsidP="00654D3C">
      <w:pPr>
        <w:pStyle w:val="SingleTxtGC"/>
      </w:pPr>
      <w:r>
        <w:rPr>
          <w:rFonts w:eastAsia="KaiTi_GB2312" w:hint="eastAsia"/>
          <w:lang w:val="en-GB"/>
        </w:rPr>
        <w:tab/>
      </w:r>
      <w:r w:rsidRPr="0014457F">
        <w:rPr>
          <w:rFonts w:eastAsia="KaiTi_GB2312" w:hint="eastAsia"/>
          <w:lang w:val="en-GB"/>
        </w:rPr>
        <w:t>回顾</w:t>
      </w:r>
      <w:r w:rsidRPr="0014457F">
        <w:rPr>
          <w:rFonts w:hint="eastAsia"/>
        </w:rPr>
        <w:t>大会</w:t>
      </w:r>
      <w:r w:rsidRPr="0014457F">
        <w:rPr>
          <w:rFonts w:hint="eastAsia"/>
        </w:rPr>
        <w:t>2006</w:t>
      </w:r>
      <w:r w:rsidRPr="0014457F">
        <w:rPr>
          <w:rFonts w:hint="eastAsia"/>
        </w:rPr>
        <w:t>年</w:t>
      </w:r>
      <w:r w:rsidRPr="0014457F">
        <w:rPr>
          <w:rFonts w:hint="eastAsia"/>
        </w:rPr>
        <w:t>3</w:t>
      </w:r>
      <w:r w:rsidRPr="0014457F">
        <w:rPr>
          <w:rFonts w:hint="eastAsia"/>
        </w:rPr>
        <w:t>月</w:t>
      </w:r>
      <w:r w:rsidRPr="0014457F">
        <w:rPr>
          <w:rFonts w:hint="eastAsia"/>
        </w:rPr>
        <w:t>15</w:t>
      </w:r>
      <w:r w:rsidRPr="0014457F">
        <w:rPr>
          <w:rFonts w:hint="eastAsia"/>
        </w:rPr>
        <w:t>日第</w:t>
      </w:r>
      <w:r w:rsidRPr="0014457F">
        <w:rPr>
          <w:rFonts w:hint="eastAsia"/>
        </w:rPr>
        <w:t>60/251</w:t>
      </w:r>
      <w:r w:rsidRPr="0014457F">
        <w:rPr>
          <w:rFonts w:hint="eastAsia"/>
        </w:rPr>
        <w:t>号决议、人权理事会</w:t>
      </w:r>
      <w:r w:rsidRPr="0014457F">
        <w:rPr>
          <w:rFonts w:hint="eastAsia"/>
        </w:rPr>
        <w:t>2007</w:t>
      </w:r>
      <w:r w:rsidRPr="0014457F">
        <w:rPr>
          <w:rFonts w:hint="eastAsia"/>
        </w:rPr>
        <w:t>年</w:t>
      </w:r>
      <w:r w:rsidRPr="0014457F">
        <w:rPr>
          <w:rFonts w:hint="eastAsia"/>
        </w:rPr>
        <w:t>6</w:t>
      </w:r>
      <w:r w:rsidRPr="0014457F">
        <w:rPr>
          <w:rFonts w:hint="eastAsia"/>
        </w:rPr>
        <w:t>月</w:t>
      </w:r>
      <w:r w:rsidRPr="0014457F">
        <w:rPr>
          <w:rFonts w:hint="eastAsia"/>
        </w:rPr>
        <w:t>18</w:t>
      </w:r>
      <w:r w:rsidRPr="0014457F">
        <w:rPr>
          <w:rFonts w:hint="eastAsia"/>
        </w:rPr>
        <w:t>日第</w:t>
      </w:r>
      <w:r w:rsidRPr="0014457F">
        <w:rPr>
          <w:rFonts w:hint="eastAsia"/>
        </w:rPr>
        <w:t>5/1</w:t>
      </w:r>
      <w:r>
        <w:rPr>
          <w:rFonts w:hint="eastAsia"/>
        </w:rPr>
        <w:t>号</w:t>
      </w:r>
      <w:r w:rsidRPr="0014457F">
        <w:rPr>
          <w:rFonts w:hint="eastAsia"/>
        </w:rPr>
        <w:t>和</w:t>
      </w:r>
      <w:r>
        <w:rPr>
          <w:rFonts w:hint="eastAsia"/>
        </w:rPr>
        <w:t>第</w:t>
      </w:r>
      <w:r w:rsidRPr="0014457F">
        <w:rPr>
          <w:rFonts w:hint="eastAsia"/>
        </w:rPr>
        <w:t>5/2</w:t>
      </w:r>
      <w:r w:rsidRPr="0014457F">
        <w:rPr>
          <w:rFonts w:hint="eastAsia"/>
        </w:rPr>
        <w:t>号决议、</w:t>
      </w:r>
      <w:r w:rsidRPr="0014457F">
        <w:rPr>
          <w:rFonts w:hint="eastAsia"/>
        </w:rPr>
        <w:t>2012</w:t>
      </w:r>
      <w:r w:rsidRPr="0014457F">
        <w:rPr>
          <w:rFonts w:hint="eastAsia"/>
        </w:rPr>
        <w:t>年</w:t>
      </w:r>
      <w:r w:rsidRPr="0014457F">
        <w:rPr>
          <w:rFonts w:hint="eastAsia"/>
        </w:rPr>
        <w:t>7</w:t>
      </w:r>
      <w:r w:rsidRPr="0014457F">
        <w:rPr>
          <w:rFonts w:hint="eastAsia"/>
        </w:rPr>
        <w:t>月</w:t>
      </w:r>
      <w:r w:rsidRPr="0014457F">
        <w:rPr>
          <w:rFonts w:hint="eastAsia"/>
        </w:rPr>
        <w:t>6</w:t>
      </w:r>
      <w:r w:rsidRPr="0014457F">
        <w:rPr>
          <w:rFonts w:hint="eastAsia"/>
        </w:rPr>
        <w:t>日第</w:t>
      </w:r>
      <w:r w:rsidRPr="0014457F">
        <w:rPr>
          <w:rFonts w:hint="eastAsia"/>
        </w:rPr>
        <w:t>20/17</w:t>
      </w:r>
      <w:r w:rsidRPr="0014457F">
        <w:rPr>
          <w:rFonts w:hint="eastAsia"/>
        </w:rPr>
        <w:t>号决议</w:t>
      </w:r>
      <w:r>
        <w:rPr>
          <w:rFonts w:hint="eastAsia"/>
        </w:rPr>
        <w:t>和</w:t>
      </w:r>
      <w:r w:rsidRPr="0014457F">
        <w:rPr>
          <w:rFonts w:hint="eastAsia"/>
        </w:rPr>
        <w:t>2012</w:t>
      </w:r>
      <w:r w:rsidRPr="0014457F">
        <w:rPr>
          <w:rFonts w:hint="eastAsia"/>
        </w:rPr>
        <w:t>年</w:t>
      </w:r>
      <w:r w:rsidRPr="0014457F">
        <w:rPr>
          <w:rFonts w:hint="eastAsia"/>
        </w:rPr>
        <w:t>9</w:t>
      </w:r>
      <w:r w:rsidRPr="0014457F">
        <w:rPr>
          <w:rFonts w:hint="eastAsia"/>
        </w:rPr>
        <w:t>月</w:t>
      </w:r>
      <w:r w:rsidRPr="0014457F">
        <w:rPr>
          <w:rFonts w:hint="eastAsia"/>
        </w:rPr>
        <w:t>28</w:t>
      </w:r>
      <w:r w:rsidRPr="0014457F">
        <w:rPr>
          <w:rFonts w:hint="eastAsia"/>
        </w:rPr>
        <w:t>日第</w:t>
      </w:r>
      <w:r w:rsidRPr="0014457F">
        <w:rPr>
          <w:rFonts w:hint="eastAsia"/>
        </w:rPr>
        <w:t>21/25</w:t>
      </w:r>
      <w:r w:rsidRPr="0014457F">
        <w:rPr>
          <w:rFonts w:hint="eastAsia"/>
        </w:rPr>
        <w:t>号决议，</w:t>
      </w:r>
    </w:p>
    <w:p w:rsidR="00654D3C" w:rsidRPr="0014457F" w:rsidRDefault="00654D3C" w:rsidP="00654D3C">
      <w:pPr>
        <w:pStyle w:val="SingleTxtGC"/>
      </w:pPr>
      <w:r>
        <w:rPr>
          <w:rFonts w:eastAsia="KaiTi_GB2312" w:hint="eastAsia"/>
          <w:lang w:val="en-GB"/>
        </w:rPr>
        <w:tab/>
      </w:r>
      <w:r>
        <w:rPr>
          <w:rFonts w:eastAsia="KaiTi_GB2312" w:hint="eastAsia"/>
          <w:lang w:val="en-GB"/>
        </w:rPr>
        <w:t>又</w:t>
      </w:r>
      <w:r w:rsidRPr="0014457F">
        <w:rPr>
          <w:rFonts w:eastAsia="KaiTi_GB2312" w:hint="eastAsia"/>
          <w:lang w:val="en-GB"/>
        </w:rPr>
        <w:t>回顾</w:t>
      </w:r>
      <w:r w:rsidRPr="0014457F">
        <w:rPr>
          <w:rFonts w:hint="eastAsia"/>
        </w:rPr>
        <w:t>安全理事会</w:t>
      </w:r>
      <w:r w:rsidRPr="0014457F">
        <w:rPr>
          <w:rFonts w:hint="eastAsia"/>
        </w:rPr>
        <w:t>2012</w:t>
      </w:r>
      <w:r w:rsidRPr="0014457F">
        <w:rPr>
          <w:rFonts w:hint="eastAsia"/>
        </w:rPr>
        <w:t>年</w:t>
      </w:r>
      <w:r w:rsidRPr="0014457F">
        <w:rPr>
          <w:rFonts w:hint="eastAsia"/>
        </w:rPr>
        <w:t>12</w:t>
      </w:r>
      <w:r w:rsidRPr="0014457F">
        <w:rPr>
          <w:rFonts w:hint="eastAsia"/>
        </w:rPr>
        <w:t>月</w:t>
      </w:r>
      <w:r w:rsidRPr="0014457F">
        <w:rPr>
          <w:rFonts w:hint="eastAsia"/>
        </w:rPr>
        <w:t>20</w:t>
      </w:r>
      <w:r w:rsidRPr="0014457F">
        <w:rPr>
          <w:rFonts w:hint="eastAsia"/>
        </w:rPr>
        <w:t>日第</w:t>
      </w:r>
      <w:r w:rsidRPr="0014457F">
        <w:rPr>
          <w:rFonts w:hint="eastAsia"/>
        </w:rPr>
        <w:t>2085</w:t>
      </w:r>
      <w:r>
        <w:rPr>
          <w:rFonts w:hint="eastAsia"/>
        </w:rPr>
        <w:t>(</w:t>
      </w:r>
      <w:r w:rsidRPr="0014457F">
        <w:rPr>
          <w:rFonts w:hint="eastAsia"/>
        </w:rPr>
        <w:t>2012</w:t>
      </w:r>
      <w:r>
        <w:rPr>
          <w:rFonts w:hint="eastAsia"/>
        </w:rPr>
        <w:t>)</w:t>
      </w:r>
      <w:r w:rsidRPr="0014457F">
        <w:rPr>
          <w:rFonts w:hint="eastAsia"/>
        </w:rPr>
        <w:t>号决议，</w:t>
      </w:r>
    </w:p>
    <w:p w:rsidR="00654D3C" w:rsidRPr="0014457F" w:rsidRDefault="00654D3C" w:rsidP="00654D3C">
      <w:pPr>
        <w:pStyle w:val="SingleTxtGC"/>
      </w:pPr>
      <w:r>
        <w:rPr>
          <w:rFonts w:eastAsia="KaiTi_GB2312" w:hint="eastAsia"/>
          <w:lang w:val="en-GB"/>
        </w:rPr>
        <w:tab/>
      </w:r>
      <w:r w:rsidRPr="0014457F">
        <w:rPr>
          <w:rFonts w:eastAsia="KaiTi_GB2312" w:hint="eastAsia"/>
          <w:lang w:val="en-GB"/>
        </w:rPr>
        <w:t>重申</w:t>
      </w:r>
      <w:r w:rsidRPr="0014457F">
        <w:rPr>
          <w:rFonts w:hint="eastAsia"/>
        </w:rPr>
        <w:t>所有国家均有</w:t>
      </w:r>
      <w:r>
        <w:rPr>
          <w:rFonts w:hint="eastAsia"/>
        </w:rPr>
        <w:t>义务增</w:t>
      </w:r>
      <w:r w:rsidRPr="0014457F">
        <w:rPr>
          <w:rFonts w:hint="eastAsia"/>
        </w:rPr>
        <w:t>进和保护《宪章》、《世界人权宣言》、国际人权</w:t>
      </w:r>
      <w:r>
        <w:rPr>
          <w:rFonts w:hint="eastAsia"/>
        </w:rPr>
        <w:t>两公约</w:t>
      </w:r>
      <w:r>
        <w:t>和它们</w:t>
      </w:r>
      <w:r w:rsidRPr="0014457F">
        <w:rPr>
          <w:rFonts w:hint="eastAsia"/>
        </w:rPr>
        <w:t>加入的其他</w:t>
      </w:r>
      <w:r>
        <w:rPr>
          <w:rFonts w:hint="eastAsia"/>
        </w:rPr>
        <w:t>有</w:t>
      </w:r>
      <w:r w:rsidRPr="0014457F">
        <w:rPr>
          <w:rFonts w:hint="eastAsia"/>
        </w:rPr>
        <w:t>关国际人权文书</w:t>
      </w:r>
      <w:r>
        <w:t>所规定</w:t>
      </w:r>
      <w:r w:rsidRPr="0014457F">
        <w:rPr>
          <w:rFonts w:hint="eastAsia"/>
        </w:rPr>
        <w:t>的人权和基本自由，</w:t>
      </w:r>
    </w:p>
    <w:p w:rsidR="00654D3C" w:rsidRPr="0014457F" w:rsidRDefault="00654D3C" w:rsidP="00654D3C">
      <w:pPr>
        <w:pStyle w:val="SingleTxtGC"/>
      </w:pPr>
      <w:r>
        <w:rPr>
          <w:rFonts w:eastAsia="KaiTi_GB2312" w:hint="eastAsia"/>
          <w:lang w:val="en-GB"/>
        </w:rPr>
        <w:tab/>
      </w:r>
      <w:r>
        <w:rPr>
          <w:rFonts w:eastAsia="KaiTi_GB2312" w:hint="eastAsia"/>
          <w:lang w:val="en-GB"/>
        </w:rPr>
        <w:t>又</w:t>
      </w:r>
      <w:r w:rsidRPr="0014457F">
        <w:rPr>
          <w:rFonts w:eastAsia="KaiTi_GB2312" w:hint="eastAsia"/>
          <w:lang w:val="en-GB"/>
        </w:rPr>
        <w:t>重申</w:t>
      </w:r>
      <w:r>
        <w:rPr>
          <w:rFonts w:hint="eastAsia"/>
        </w:rPr>
        <w:t>理事会</w:t>
      </w:r>
      <w:r w:rsidRPr="0014457F">
        <w:rPr>
          <w:rFonts w:hint="eastAsia"/>
        </w:rPr>
        <w:t>对马里共和国</w:t>
      </w:r>
      <w:r>
        <w:rPr>
          <w:rFonts w:hint="eastAsia"/>
        </w:rPr>
        <w:t>的</w:t>
      </w:r>
      <w:r w:rsidRPr="0014457F">
        <w:rPr>
          <w:rFonts w:hint="eastAsia"/>
        </w:rPr>
        <w:t>主权、独立、统一和领土完整的承诺，</w:t>
      </w:r>
    </w:p>
    <w:p w:rsidR="00654D3C" w:rsidRPr="0014457F" w:rsidRDefault="00654D3C" w:rsidP="00654D3C">
      <w:pPr>
        <w:pStyle w:val="SingleTxtGC"/>
        <w:rPr>
          <w:szCs w:val="21"/>
          <w:lang w:val="en-GB"/>
        </w:rPr>
      </w:pPr>
      <w:r>
        <w:rPr>
          <w:rFonts w:eastAsia="KaiTi_GB2312" w:hint="eastAsia"/>
          <w:szCs w:val="21"/>
          <w:lang w:val="en-GB"/>
        </w:rPr>
        <w:tab/>
      </w:r>
      <w:r w:rsidRPr="0014457F">
        <w:rPr>
          <w:rFonts w:eastAsia="KaiTi_GB2312" w:hint="eastAsia"/>
          <w:szCs w:val="21"/>
          <w:lang w:val="en-GB"/>
        </w:rPr>
        <w:t>欢迎</w:t>
      </w:r>
      <w:r w:rsidRPr="0014457F">
        <w:rPr>
          <w:rFonts w:hint="eastAsia"/>
          <w:szCs w:val="21"/>
        </w:rPr>
        <w:t>非洲联盟国家元首和政府首脑会议</w:t>
      </w:r>
      <w:r w:rsidRPr="0014457F">
        <w:rPr>
          <w:rFonts w:hint="eastAsia"/>
          <w:szCs w:val="21"/>
        </w:rPr>
        <w:t>2012</w:t>
      </w:r>
      <w:r w:rsidRPr="0014457F">
        <w:rPr>
          <w:rFonts w:hint="eastAsia"/>
          <w:szCs w:val="21"/>
        </w:rPr>
        <w:t>年</w:t>
      </w:r>
      <w:r w:rsidRPr="0014457F">
        <w:rPr>
          <w:rFonts w:hint="eastAsia"/>
          <w:szCs w:val="21"/>
        </w:rPr>
        <w:t>7</w:t>
      </w:r>
      <w:r w:rsidRPr="0014457F">
        <w:rPr>
          <w:rFonts w:hint="eastAsia"/>
          <w:szCs w:val="21"/>
        </w:rPr>
        <w:t>月</w:t>
      </w:r>
      <w:r w:rsidRPr="0014457F">
        <w:rPr>
          <w:rFonts w:hint="eastAsia"/>
          <w:szCs w:val="21"/>
        </w:rPr>
        <w:t>16</w:t>
      </w:r>
      <w:r w:rsidRPr="0014457F">
        <w:rPr>
          <w:rFonts w:hint="eastAsia"/>
          <w:szCs w:val="21"/>
        </w:rPr>
        <w:t>日</w:t>
      </w:r>
      <w:r>
        <w:rPr>
          <w:rFonts w:hint="eastAsia"/>
          <w:szCs w:val="21"/>
        </w:rPr>
        <w:t>(</w:t>
      </w:r>
      <w:r w:rsidRPr="0014457F">
        <w:rPr>
          <w:rFonts w:hint="eastAsia"/>
          <w:szCs w:val="21"/>
        </w:rPr>
        <w:t>Assembly/</w:t>
      </w:r>
      <w:r w:rsidR="00656107">
        <w:rPr>
          <w:rFonts w:hint="eastAsia"/>
          <w:szCs w:val="21"/>
        </w:rPr>
        <w:t xml:space="preserve"> </w:t>
      </w:r>
      <w:r w:rsidRPr="0014457F">
        <w:rPr>
          <w:rFonts w:hint="eastAsia"/>
          <w:szCs w:val="21"/>
        </w:rPr>
        <w:t>AU/Decl.1</w:t>
      </w:r>
      <w:r>
        <w:rPr>
          <w:rFonts w:hint="eastAsia"/>
          <w:szCs w:val="21"/>
        </w:rPr>
        <w:t>(</w:t>
      </w:r>
      <w:r w:rsidRPr="0014457F">
        <w:rPr>
          <w:rFonts w:hint="eastAsia"/>
          <w:szCs w:val="21"/>
        </w:rPr>
        <w:t>XIX</w:t>
      </w:r>
      <w:r>
        <w:rPr>
          <w:rFonts w:hint="eastAsia"/>
          <w:szCs w:val="21"/>
        </w:rPr>
        <w:t>))</w:t>
      </w:r>
      <w:r w:rsidRPr="0014457F">
        <w:rPr>
          <w:rFonts w:hint="eastAsia"/>
          <w:szCs w:val="21"/>
        </w:rPr>
        <w:t>和</w:t>
      </w:r>
      <w:r w:rsidRPr="0014457F">
        <w:rPr>
          <w:rFonts w:hint="eastAsia"/>
          <w:szCs w:val="21"/>
        </w:rPr>
        <w:t>2013</w:t>
      </w:r>
      <w:r w:rsidRPr="0014457F">
        <w:rPr>
          <w:rFonts w:hint="eastAsia"/>
          <w:szCs w:val="21"/>
        </w:rPr>
        <w:t>年</w:t>
      </w:r>
      <w:r w:rsidRPr="0014457F">
        <w:rPr>
          <w:rFonts w:hint="eastAsia"/>
          <w:szCs w:val="21"/>
        </w:rPr>
        <w:t>1</w:t>
      </w:r>
      <w:r w:rsidRPr="0014457F">
        <w:rPr>
          <w:rFonts w:hint="eastAsia"/>
          <w:szCs w:val="21"/>
        </w:rPr>
        <w:t>月</w:t>
      </w:r>
      <w:r w:rsidRPr="0014457F">
        <w:rPr>
          <w:rFonts w:hint="eastAsia"/>
          <w:szCs w:val="21"/>
        </w:rPr>
        <w:t>28</w:t>
      </w:r>
      <w:r w:rsidRPr="0014457F">
        <w:rPr>
          <w:rFonts w:hint="eastAsia"/>
          <w:szCs w:val="21"/>
        </w:rPr>
        <w:t>日</w:t>
      </w:r>
      <w:r>
        <w:rPr>
          <w:rFonts w:hint="eastAsia"/>
          <w:szCs w:val="21"/>
        </w:rPr>
        <w:t>(</w:t>
      </w:r>
      <w:r w:rsidRPr="0014457F">
        <w:rPr>
          <w:rFonts w:hint="eastAsia"/>
          <w:szCs w:val="21"/>
        </w:rPr>
        <w:t>Assembly/AU/Decl.3</w:t>
      </w:r>
      <w:r>
        <w:rPr>
          <w:rFonts w:hint="eastAsia"/>
          <w:szCs w:val="21"/>
        </w:rPr>
        <w:t>(</w:t>
      </w:r>
      <w:r w:rsidRPr="0014457F">
        <w:rPr>
          <w:rFonts w:hint="eastAsia"/>
          <w:szCs w:val="21"/>
        </w:rPr>
        <w:t>XX</w:t>
      </w:r>
      <w:r w:rsidR="00A612DC">
        <w:rPr>
          <w:rFonts w:hint="eastAsia"/>
          <w:szCs w:val="21"/>
        </w:rPr>
        <w:t>))</w:t>
      </w:r>
      <w:r w:rsidRPr="0014457F">
        <w:rPr>
          <w:rFonts w:hint="eastAsia"/>
          <w:szCs w:val="21"/>
        </w:rPr>
        <w:t>关于马里局势的郑重声明，</w:t>
      </w:r>
    </w:p>
    <w:p w:rsidR="00654D3C" w:rsidRPr="0014457F" w:rsidRDefault="00654D3C" w:rsidP="00654D3C">
      <w:pPr>
        <w:pStyle w:val="SingleTxtGC"/>
        <w:rPr>
          <w:szCs w:val="21"/>
        </w:rPr>
      </w:pPr>
      <w:r>
        <w:rPr>
          <w:rFonts w:eastAsia="KaiTi_GB2312"/>
          <w:szCs w:val="21"/>
          <w:lang w:val="en-GB"/>
        </w:rPr>
        <w:br w:type="page"/>
      </w:r>
      <w:r>
        <w:rPr>
          <w:rFonts w:eastAsia="KaiTi_GB2312" w:hint="eastAsia"/>
          <w:szCs w:val="21"/>
          <w:lang w:val="en-GB"/>
        </w:rPr>
        <w:tab/>
      </w:r>
      <w:r w:rsidRPr="0014457F">
        <w:rPr>
          <w:rFonts w:eastAsia="KaiTi_GB2312" w:hint="eastAsia"/>
          <w:szCs w:val="21"/>
          <w:lang w:val="en-GB"/>
        </w:rPr>
        <w:t>注意到</w:t>
      </w:r>
      <w:r w:rsidRPr="0014457F">
        <w:rPr>
          <w:rFonts w:hint="eastAsia"/>
          <w:szCs w:val="21"/>
        </w:rPr>
        <w:t>联合国人权事务高级专员关于马里人权状况的报告，</w:t>
      </w:r>
      <w:r>
        <w:rPr>
          <w:rStyle w:val="FootnoteReference"/>
          <w:szCs w:val="21"/>
        </w:rPr>
        <w:footnoteReference w:id="3"/>
      </w:r>
    </w:p>
    <w:p w:rsidR="00654D3C" w:rsidRPr="0014457F" w:rsidRDefault="00654D3C" w:rsidP="00654D3C">
      <w:pPr>
        <w:pStyle w:val="SingleTxtGC"/>
        <w:rPr>
          <w:szCs w:val="21"/>
        </w:rPr>
      </w:pPr>
      <w:r>
        <w:rPr>
          <w:rFonts w:eastAsia="KaiTi_GB2312" w:hint="eastAsia"/>
          <w:szCs w:val="21"/>
          <w:lang w:val="en-GB"/>
        </w:rPr>
        <w:tab/>
      </w:r>
      <w:r w:rsidRPr="0014457F">
        <w:rPr>
          <w:rFonts w:eastAsia="KaiTi_GB2312" w:hint="eastAsia"/>
          <w:szCs w:val="21"/>
          <w:lang w:val="en-GB"/>
        </w:rPr>
        <w:t>欢迎</w:t>
      </w:r>
      <w:r w:rsidRPr="0014457F">
        <w:rPr>
          <w:rFonts w:hint="eastAsia"/>
          <w:szCs w:val="21"/>
        </w:rPr>
        <w:t>在马里部署高级专员办事处观察团，</w:t>
      </w:r>
    </w:p>
    <w:p w:rsidR="00654D3C" w:rsidRPr="0014457F" w:rsidRDefault="00654D3C" w:rsidP="00654D3C">
      <w:pPr>
        <w:pStyle w:val="SingleTxtGC"/>
      </w:pPr>
      <w:r>
        <w:rPr>
          <w:rFonts w:eastAsia="KaiTi_GB2312" w:hint="eastAsia"/>
          <w:lang w:val="en-GB"/>
        </w:rPr>
        <w:tab/>
      </w:r>
      <w:r w:rsidRPr="0014457F">
        <w:rPr>
          <w:rFonts w:eastAsia="KaiTi_GB2312" w:hint="eastAsia"/>
          <w:lang w:val="en-GB"/>
        </w:rPr>
        <w:t>关切地注意到</w:t>
      </w:r>
      <w:r w:rsidRPr="0014457F">
        <w:rPr>
          <w:rFonts w:hint="eastAsia"/>
        </w:rPr>
        <w:t>马里共和国</w:t>
      </w:r>
      <w:r>
        <w:rPr>
          <w:rFonts w:hint="eastAsia"/>
        </w:rPr>
        <w:t>、</w:t>
      </w:r>
      <w:r w:rsidRPr="0014457F">
        <w:rPr>
          <w:rFonts w:hint="eastAsia"/>
        </w:rPr>
        <w:t>尤其是</w:t>
      </w:r>
      <w:r>
        <w:rPr>
          <w:rFonts w:hint="eastAsia"/>
        </w:rPr>
        <w:t>该国</w:t>
      </w:r>
      <w:r w:rsidRPr="0014457F">
        <w:rPr>
          <w:rFonts w:hint="eastAsia"/>
        </w:rPr>
        <w:t>北部的人权状况</w:t>
      </w:r>
      <w:r>
        <w:rPr>
          <w:rFonts w:hint="eastAsia"/>
        </w:rPr>
        <w:t>，以及</w:t>
      </w:r>
      <w:r w:rsidRPr="0014457F">
        <w:t>严重的人道主义危机及其对萨赫勒地区各国</w:t>
      </w:r>
      <w:r w:rsidRPr="0014457F">
        <w:rPr>
          <w:rFonts w:hint="eastAsia"/>
        </w:rPr>
        <w:t>的</w:t>
      </w:r>
      <w:r>
        <w:t>影响</w:t>
      </w:r>
      <w:r w:rsidRPr="0014457F">
        <w:rPr>
          <w:rFonts w:hint="eastAsia"/>
        </w:rPr>
        <w:t>，</w:t>
      </w:r>
    </w:p>
    <w:p w:rsidR="00654D3C" w:rsidRPr="0014457F" w:rsidRDefault="00654D3C" w:rsidP="00654D3C">
      <w:pPr>
        <w:pStyle w:val="SingleTxtGC"/>
      </w:pPr>
      <w:r>
        <w:rPr>
          <w:rFonts w:hint="eastAsia"/>
        </w:rPr>
        <w:tab/>
      </w:r>
      <w:r w:rsidRPr="0014457F">
        <w:t>1.</w:t>
      </w:r>
      <w:r w:rsidRPr="0014457F">
        <w:tab/>
      </w:r>
      <w:r w:rsidRPr="0014457F">
        <w:rPr>
          <w:rFonts w:eastAsia="KaiTi_GB2312" w:hint="eastAsia"/>
          <w:lang w:val="en-GB"/>
        </w:rPr>
        <w:t>谴责</w:t>
      </w:r>
      <w:r>
        <w:t>反叛分子、恐怖主义团</w:t>
      </w:r>
      <w:r>
        <w:rPr>
          <w:rFonts w:hint="eastAsia"/>
        </w:rPr>
        <w:t>伙</w:t>
      </w:r>
      <w:r w:rsidRPr="0014457F">
        <w:t>和其他</w:t>
      </w:r>
      <w:r>
        <w:t>有组织的</w:t>
      </w:r>
      <w:r w:rsidRPr="0014457F">
        <w:t>跨国犯罪网络</w:t>
      </w:r>
      <w:r w:rsidRPr="0014457F">
        <w:rPr>
          <w:rFonts w:hint="eastAsia"/>
        </w:rPr>
        <w:t>在马里共和国</w:t>
      </w:r>
      <w:r>
        <w:rPr>
          <w:rFonts w:hint="eastAsia"/>
        </w:rPr>
        <w:t>、尤其</w:t>
      </w:r>
      <w:r w:rsidRPr="0014457F">
        <w:rPr>
          <w:rFonts w:hint="eastAsia"/>
        </w:rPr>
        <w:t>是在</w:t>
      </w:r>
      <w:r>
        <w:rPr>
          <w:rFonts w:hint="eastAsia"/>
        </w:rPr>
        <w:t>该国</w:t>
      </w:r>
      <w:r w:rsidRPr="0014457F">
        <w:rPr>
          <w:rFonts w:hint="eastAsia"/>
        </w:rPr>
        <w:t>北部</w:t>
      </w:r>
      <w:r>
        <w:t>所犯的暴行和侵害行为</w:t>
      </w:r>
      <w:r w:rsidRPr="0014457F">
        <w:rPr>
          <w:rFonts w:hint="eastAsia"/>
        </w:rPr>
        <w:t>，</w:t>
      </w:r>
      <w:r>
        <w:t>包括暴力侵害妇女和儿童、</w:t>
      </w:r>
      <w:r w:rsidRPr="0014457F">
        <w:rPr>
          <w:rFonts w:hint="eastAsia"/>
        </w:rPr>
        <w:t>即决处决和法外处决、绑架人质、抢劫、破坏文化和宗教</w:t>
      </w:r>
      <w:r>
        <w:t>遗址</w:t>
      </w:r>
      <w:r w:rsidRPr="0014457F">
        <w:rPr>
          <w:rFonts w:hint="eastAsia"/>
        </w:rPr>
        <w:t>和招募儿童兵</w:t>
      </w:r>
      <w:r>
        <w:rPr>
          <w:rFonts w:hint="eastAsia"/>
        </w:rPr>
        <w:t>，</w:t>
      </w:r>
      <w:r w:rsidRPr="0014457F">
        <w:rPr>
          <w:rFonts w:hint="eastAsia"/>
        </w:rPr>
        <w:t>以及</w:t>
      </w:r>
      <w:r>
        <w:rPr>
          <w:rFonts w:hint="eastAsia"/>
        </w:rPr>
        <w:t>马里境内的各种</w:t>
      </w:r>
      <w:r w:rsidRPr="0014457F">
        <w:rPr>
          <w:rFonts w:hint="eastAsia"/>
        </w:rPr>
        <w:t>侵犯人权行为；</w:t>
      </w:r>
    </w:p>
    <w:p w:rsidR="00654D3C" w:rsidRPr="0014457F" w:rsidRDefault="00654D3C" w:rsidP="00654D3C">
      <w:pPr>
        <w:pStyle w:val="SingleTxtGC"/>
      </w:pPr>
      <w:r>
        <w:rPr>
          <w:rFonts w:hint="eastAsia"/>
        </w:rPr>
        <w:tab/>
      </w:r>
      <w:r w:rsidRPr="0014457F">
        <w:t>2.</w:t>
      </w:r>
      <w:r w:rsidRPr="0014457F">
        <w:tab/>
      </w:r>
      <w:r w:rsidRPr="0014457F">
        <w:rPr>
          <w:rFonts w:eastAsia="KaiTi_GB2312" w:hint="eastAsia"/>
          <w:lang w:val="en-GB"/>
        </w:rPr>
        <w:t>再次</w:t>
      </w:r>
      <w:r>
        <w:rPr>
          <w:rFonts w:eastAsia="KaiTi_GB2312" w:hint="eastAsia"/>
          <w:lang w:val="en-GB"/>
        </w:rPr>
        <w:t>要求</w:t>
      </w:r>
      <w:r w:rsidRPr="0014457F">
        <w:rPr>
          <w:rFonts w:hint="eastAsia"/>
        </w:rPr>
        <w:t>立即停止一切侵犯人权和暴力行为，严格尊重所有人权和基本自由；</w:t>
      </w:r>
    </w:p>
    <w:p w:rsidR="00654D3C" w:rsidRPr="0014457F" w:rsidRDefault="00654D3C" w:rsidP="00654D3C">
      <w:pPr>
        <w:pStyle w:val="SingleTxtGC"/>
      </w:pPr>
      <w:r>
        <w:rPr>
          <w:rFonts w:hint="eastAsia"/>
        </w:rPr>
        <w:tab/>
      </w:r>
      <w:r w:rsidRPr="0014457F">
        <w:t>3.</w:t>
      </w:r>
      <w:r w:rsidRPr="0014457F">
        <w:tab/>
      </w:r>
      <w:r>
        <w:rPr>
          <w:rFonts w:eastAsia="KaiTi_GB2312" w:hint="eastAsia"/>
          <w:lang w:val="en-GB"/>
        </w:rPr>
        <w:t>称赞</w:t>
      </w:r>
      <w:r w:rsidRPr="0014457F">
        <w:rPr>
          <w:rFonts w:hint="eastAsia"/>
        </w:rPr>
        <w:t>马里政府采取步骤将这些行为的所有肇事者</w:t>
      </w:r>
      <w:r>
        <w:t>带上公正的法庭</w:t>
      </w:r>
      <w:r>
        <w:rPr>
          <w:rFonts w:hint="eastAsia"/>
        </w:rPr>
        <w:t>；</w:t>
      </w:r>
      <w:r w:rsidRPr="0014457F">
        <w:rPr>
          <w:rFonts w:hint="eastAsia"/>
        </w:rPr>
        <w:t>注意到</w:t>
      </w:r>
      <w:r w:rsidRPr="0014457F">
        <w:rPr>
          <w:rFonts w:hint="eastAsia"/>
        </w:rPr>
        <w:t>2013</w:t>
      </w:r>
      <w:r w:rsidRPr="0014457F">
        <w:rPr>
          <w:rFonts w:hint="eastAsia"/>
        </w:rPr>
        <w:t>年</w:t>
      </w:r>
      <w:r w:rsidRPr="0014457F">
        <w:rPr>
          <w:rFonts w:hint="eastAsia"/>
        </w:rPr>
        <w:t>2</w:t>
      </w:r>
      <w:r w:rsidRPr="0014457F">
        <w:rPr>
          <w:rFonts w:hint="eastAsia"/>
        </w:rPr>
        <w:t>月</w:t>
      </w:r>
      <w:r w:rsidRPr="0014457F">
        <w:rPr>
          <w:rFonts w:hint="eastAsia"/>
        </w:rPr>
        <w:t>13</w:t>
      </w:r>
      <w:r w:rsidRPr="0014457F">
        <w:rPr>
          <w:rFonts w:hint="eastAsia"/>
        </w:rPr>
        <w:t>日马里共和国与国际刑事法院签署</w:t>
      </w:r>
      <w:r>
        <w:rPr>
          <w:rFonts w:hint="eastAsia"/>
        </w:rPr>
        <w:t>了</w:t>
      </w:r>
      <w:r w:rsidRPr="0014457F">
        <w:rPr>
          <w:rFonts w:hint="eastAsia"/>
        </w:rPr>
        <w:t>司法合作协议</w:t>
      </w:r>
      <w:r>
        <w:rPr>
          <w:rFonts w:hint="eastAsia"/>
        </w:rPr>
        <w:t>；</w:t>
      </w:r>
      <w:r w:rsidRPr="0014457F">
        <w:rPr>
          <w:rFonts w:hint="eastAsia"/>
        </w:rPr>
        <w:t>欢迎</w:t>
      </w:r>
      <w:r>
        <w:rPr>
          <w:rFonts w:hint="eastAsia"/>
        </w:rPr>
        <w:t>政府</w:t>
      </w:r>
      <w:r w:rsidRPr="0014457F">
        <w:rPr>
          <w:rFonts w:hint="eastAsia"/>
        </w:rPr>
        <w:t>在马里成立</w:t>
      </w:r>
      <w:r>
        <w:rPr>
          <w:rFonts w:hint="eastAsia"/>
        </w:rPr>
        <w:t>了</w:t>
      </w:r>
      <w:r w:rsidRPr="0014457F">
        <w:rPr>
          <w:rFonts w:hint="eastAsia"/>
        </w:rPr>
        <w:t>对话与和解委员会；</w:t>
      </w:r>
    </w:p>
    <w:p w:rsidR="00654D3C" w:rsidRPr="0014457F" w:rsidRDefault="00654D3C" w:rsidP="00654D3C">
      <w:pPr>
        <w:pStyle w:val="SingleTxtGC"/>
      </w:pPr>
      <w:r>
        <w:rPr>
          <w:rFonts w:hint="eastAsia"/>
        </w:rPr>
        <w:tab/>
      </w:r>
      <w:r w:rsidRPr="0014457F">
        <w:t>4.</w:t>
      </w:r>
      <w:r w:rsidRPr="0014457F">
        <w:tab/>
      </w:r>
      <w:r w:rsidRPr="0014457F">
        <w:rPr>
          <w:rFonts w:eastAsia="KaiTi_GB2312" w:hint="eastAsia"/>
          <w:lang w:val="en-GB"/>
        </w:rPr>
        <w:t>欢迎</w:t>
      </w:r>
      <w:r w:rsidRPr="00A231A3">
        <w:rPr>
          <w:rFonts w:hint="eastAsia"/>
          <w:lang w:val="en-GB"/>
        </w:rPr>
        <w:t>正在</w:t>
      </w:r>
      <w:r w:rsidRPr="0014457F">
        <w:rPr>
          <w:rFonts w:hint="eastAsia"/>
        </w:rPr>
        <w:t>马里部署</w:t>
      </w:r>
      <w:r>
        <w:rPr>
          <w:rFonts w:hint="eastAsia"/>
        </w:rPr>
        <w:t>由非洲人率领的马里</w:t>
      </w:r>
      <w:r w:rsidRPr="0014457F">
        <w:rPr>
          <w:rFonts w:hint="eastAsia"/>
        </w:rPr>
        <w:t>国际支助团</w:t>
      </w:r>
      <w:r>
        <w:rPr>
          <w:rFonts w:hint="eastAsia"/>
        </w:rPr>
        <w:t>，以</w:t>
      </w:r>
      <w:r w:rsidRPr="0014457F">
        <w:rPr>
          <w:rFonts w:hint="eastAsia"/>
        </w:rPr>
        <w:t>及西非国家经济共同体各国和包括乍得在内的属于该地区的非洲联盟其他成员国以及</w:t>
      </w:r>
      <w:r>
        <w:rPr>
          <w:rFonts w:hint="eastAsia"/>
        </w:rPr>
        <w:t>其他所有</w:t>
      </w:r>
      <w:r w:rsidRPr="0014457F">
        <w:rPr>
          <w:rFonts w:hint="eastAsia"/>
        </w:rPr>
        <w:t>合作伙伴对马里提供</w:t>
      </w:r>
      <w:r w:rsidRPr="0014457F">
        <w:t>决定性</w:t>
      </w:r>
      <w:r w:rsidRPr="0014457F">
        <w:rPr>
          <w:rFonts w:hint="eastAsia"/>
        </w:rPr>
        <w:t>支持，以</w:t>
      </w:r>
      <w:r>
        <w:rPr>
          <w:rFonts w:hint="eastAsia"/>
        </w:rPr>
        <w:t>在全国境内</w:t>
      </w:r>
      <w:r w:rsidRPr="0014457F">
        <w:rPr>
          <w:rFonts w:hint="eastAsia"/>
        </w:rPr>
        <w:t>恢复和平与安全；</w:t>
      </w:r>
    </w:p>
    <w:p w:rsidR="00654D3C" w:rsidRPr="0014457F" w:rsidRDefault="00654D3C" w:rsidP="00654D3C">
      <w:pPr>
        <w:pStyle w:val="SingleTxtGC"/>
      </w:pPr>
      <w:r>
        <w:rPr>
          <w:rFonts w:hint="eastAsia"/>
        </w:rPr>
        <w:tab/>
      </w:r>
      <w:r w:rsidRPr="0014457F">
        <w:t>5.</w:t>
      </w:r>
      <w:r w:rsidRPr="0014457F">
        <w:tab/>
      </w:r>
      <w:r w:rsidRPr="00CD4A60">
        <w:rPr>
          <w:rFonts w:eastAsia="KaiTi_GB2312" w:hint="eastAsia"/>
        </w:rPr>
        <w:t>吁</w:t>
      </w:r>
      <w:r w:rsidRPr="0014457F">
        <w:rPr>
          <w:rFonts w:eastAsia="KaiTi_GB2312"/>
          <w:lang w:val="en-GB"/>
        </w:rPr>
        <w:t>请</w:t>
      </w:r>
      <w:r>
        <w:rPr>
          <w:rFonts w:hint="eastAsia"/>
        </w:rPr>
        <w:t>马里境内</w:t>
      </w:r>
      <w:r w:rsidRPr="0014457F">
        <w:rPr>
          <w:rFonts w:hint="eastAsia"/>
        </w:rPr>
        <w:t>的</w:t>
      </w:r>
      <w:r w:rsidRPr="0014457F">
        <w:t>所有部队和</w:t>
      </w:r>
      <w:r>
        <w:rPr>
          <w:rFonts w:hint="eastAsia"/>
        </w:rPr>
        <w:t>所有</w:t>
      </w:r>
      <w:r>
        <w:t>武装团体</w:t>
      </w:r>
      <w:r w:rsidRPr="0014457F">
        <w:t>确保严格遵守国际人权法和国际人道主义法</w:t>
      </w:r>
      <w:r w:rsidRPr="0014457F">
        <w:rPr>
          <w:rFonts w:hint="eastAsia"/>
        </w:rPr>
        <w:t>；</w:t>
      </w:r>
    </w:p>
    <w:p w:rsidR="00654D3C" w:rsidRPr="0014457F" w:rsidRDefault="00654D3C" w:rsidP="00654D3C">
      <w:pPr>
        <w:pStyle w:val="SingleTxtGC"/>
      </w:pPr>
      <w:r>
        <w:rPr>
          <w:rFonts w:hint="eastAsia"/>
        </w:rPr>
        <w:tab/>
      </w:r>
      <w:r w:rsidRPr="0014457F">
        <w:t>6.</w:t>
      </w:r>
      <w:r w:rsidRPr="0014457F">
        <w:tab/>
      </w:r>
      <w:r w:rsidRPr="0014457F">
        <w:rPr>
          <w:rFonts w:eastAsia="KaiTi_GB2312" w:hint="eastAsia"/>
          <w:lang w:val="en-GB"/>
        </w:rPr>
        <w:t>继续</w:t>
      </w:r>
      <w:r w:rsidRPr="00CD4A60">
        <w:rPr>
          <w:rFonts w:hint="eastAsia"/>
          <w:lang w:val="en-GB"/>
        </w:rPr>
        <w:t>支持</w:t>
      </w:r>
      <w:r w:rsidRPr="0014457F">
        <w:rPr>
          <w:rFonts w:hint="eastAsia"/>
        </w:rPr>
        <w:t>非洲联盟、西非国家经济共同体和</w:t>
      </w:r>
      <w:r>
        <w:rPr>
          <w:rFonts w:hint="eastAsia"/>
        </w:rPr>
        <w:t>其他</w:t>
      </w:r>
      <w:r w:rsidRPr="0014457F">
        <w:rPr>
          <w:rFonts w:hint="eastAsia"/>
        </w:rPr>
        <w:t>所有合作伙伴为解决马里共和国的危机</w:t>
      </w:r>
      <w:r>
        <w:rPr>
          <w:rFonts w:hint="eastAsia"/>
        </w:rPr>
        <w:t>、</w:t>
      </w:r>
      <w:r w:rsidRPr="0014457F">
        <w:rPr>
          <w:rFonts w:hint="eastAsia"/>
        </w:rPr>
        <w:t>恢复宪法秩序</w:t>
      </w:r>
      <w:r>
        <w:rPr>
          <w:rFonts w:hint="eastAsia"/>
        </w:rPr>
        <w:t>而正在进行的努力；</w:t>
      </w:r>
    </w:p>
    <w:p w:rsidR="00654D3C" w:rsidRPr="0014457F" w:rsidRDefault="00654D3C" w:rsidP="00654D3C">
      <w:pPr>
        <w:pStyle w:val="SingleTxtGC"/>
      </w:pPr>
      <w:r>
        <w:rPr>
          <w:rFonts w:hint="eastAsia"/>
        </w:rPr>
        <w:tab/>
      </w:r>
      <w:r w:rsidRPr="0014457F">
        <w:t>7.</w:t>
      </w:r>
      <w:r w:rsidRPr="0014457F">
        <w:tab/>
      </w:r>
      <w:r>
        <w:rPr>
          <w:rFonts w:eastAsia="KaiTi_GB2312" w:hint="eastAsia"/>
          <w:lang w:val="en-GB"/>
        </w:rPr>
        <w:t>吁请</w:t>
      </w:r>
      <w:r w:rsidRPr="0014457F">
        <w:rPr>
          <w:rFonts w:hint="eastAsia"/>
        </w:rPr>
        <w:t>马里政府保障言论自由</w:t>
      </w:r>
      <w:r>
        <w:rPr>
          <w:rFonts w:hint="eastAsia"/>
        </w:rPr>
        <w:t>；</w:t>
      </w:r>
      <w:r w:rsidRPr="0014457F">
        <w:rPr>
          <w:rFonts w:hint="eastAsia"/>
        </w:rPr>
        <w:t>请其尽早举行自由</w:t>
      </w:r>
      <w:r>
        <w:rPr>
          <w:rFonts w:hint="eastAsia"/>
        </w:rPr>
        <w:t>、</w:t>
      </w:r>
      <w:r w:rsidRPr="0014457F">
        <w:rPr>
          <w:rFonts w:hint="eastAsia"/>
        </w:rPr>
        <w:t>透明</w:t>
      </w:r>
      <w:r>
        <w:rPr>
          <w:rFonts w:hint="eastAsia"/>
        </w:rPr>
        <w:t>的</w:t>
      </w:r>
      <w:r w:rsidRPr="0014457F">
        <w:rPr>
          <w:rFonts w:hint="eastAsia"/>
        </w:rPr>
        <w:t>选举，为恢复宪法秩序、</w:t>
      </w:r>
      <w:r>
        <w:rPr>
          <w:rFonts w:hint="eastAsia"/>
        </w:rPr>
        <w:t>实现</w:t>
      </w:r>
      <w:r w:rsidRPr="0014457F">
        <w:rPr>
          <w:rFonts w:hint="eastAsia"/>
        </w:rPr>
        <w:t>马里人口各部分之间的持</w:t>
      </w:r>
      <w:r>
        <w:rPr>
          <w:rFonts w:hint="eastAsia"/>
        </w:rPr>
        <w:t>久</w:t>
      </w:r>
      <w:r w:rsidRPr="0014457F">
        <w:rPr>
          <w:rFonts w:hint="eastAsia"/>
        </w:rPr>
        <w:t>和包容</w:t>
      </w:r>
      <w:r>
        <w:rPr>
          <w:rFonts w:hint="eastAsia"/>
        </w:rPr>
        <w:t>各方的</w:t>
      </w:r>
      <w:r w:rsidRPr="0014457F">
        <w:rPr>
          <w:rFonts w:hint="eastAsia"/>
        </w:rPr>
        <w:t>和解</w:t>
      </w:r>
      <w:r>
        <w:rPr>
          <w:rFonts w:hint="eastAsia"/>
        </w:rPr>
        <w:t>、</w:t>
      </w:r>
      <w:r w:rsidRPr="0014457F">
        <w:rPr>
          <w:rFonts w:hint="eastAsia"/>
        </w:rPr>
        <w:t>巩固和平创造条件，</w:t>
      </w:r>
      <w:r>
        <w:rPr>
          <w:rFonts w:hint="eastAsia"/>
        </w:rPr>
        <w:t>同时</w:t>
      </w:r>
      <w:r w:rsidRPr="0014457F">
        <w:rPr>
          <w:rFonts w:hint="eastAsia"/>
        </w:rPr>
        <w:t>确保妇女充分参与选举与和解进程；</w:t>
      </w:r>
    </w:p>
    <w:p w:rsidR="00654D3C" w:rsidRPr="0014457F" w:rsidRDefault="00654D3C" w:rsidP="00654D3C">
      <w:pPr>
        <w:pStyle w:val="SingleTxtGC"/>
      </w:pPr>
      <w:r>
        <w:rPr>
          <w:rFonts w:hint="eastAsia"/>
        </w:rPr>
        <w:tab/>
      </w:r>
      <w:r w:rsidRPr="0014457F">
        <w:t>8.</w:t>
      </w:r>
      <w:r>
        <w:rPr>
          <w:rFonts w:hint="eastAsia"/>
        </w:rPr>
        <w:tab/>
      </w:r>
      <w:r w:rsidRPr="0014457F">
        <w:rPr>
          <w:rFonts w:eastAsia="KaiTi_GB2312" w:hint="eastAsia"/>
          <w:lang w:val="en-GB"/>
        </w:rPr>
        <w:t>重申赞赏</w:t>
      </w:r>
      <w:r w:rsidRPr="0014457F">
        <w:rPr>
          <w:rFonts w:hint="eastAsia"/>
        </w:rPr>
        <w:t>向受危机影响的人口已经提供的人道主义援助</w:t>
      </w:r>
      <w:r>
        <w:rPr>
          <w:rFonts w:hint="eastAsia"/>
        </w:rPr>
        <w:t>；</w:t>
      </w:r>
      <w:r w:rsidRPr="0014457F">
        <w:rPr>
          <w:rFonts w:hint="eastAsia"/>
        </w:rPr>
        <w:t>促请</w:t>
      </w:r>
      <w:r>
        <w:rPr>
          <w:rFonts w:hint="eastAsia"/>
        </w:rPr>
        <w:t>国际社会与马里政府和相关邻国协商，继续向难民和流离失所者提供适足</w:t>
      </w:r>
      <w:r w:rsidRPr="0014457F">
        <w:rPr>
          <w:rFonts w:hint="eastAsia"/>
        </w:rPr>
        <w:t>和安全的人道主义援助；</w:t>
      </w:r>
    </w:p>
    <w:p w:rsidR="00654D3C" w:rsidRPr="0014457F" w:rsidRDefault="00654D3C" w:rsidP="00654D3C">
      <w:pPr>
        <w:pStyle w:val="SingleTxtGC"/>
      </w:pPr>
      <w:r>
        <w:rPr>
          <w:rFonts w:hint="eastAsia"/>
        </w:rPr>
        <w:tab/>
      </w:r>
      <w:r w:rsidRPr="0014457F">
        <w:t>9.</w:t>
      </w:r>
      <w:r w:rsidRPr="0014457F">
        <w:tab/>
      </w:r>
      <w:r w:rsidRPr="0014457F">
        <w:rPr>
          <w:rFonts w:eastAsia="KaiTi_GB2312" w:hint="eastAsia"/>
          <w:lang w:val="en-GB"/>
        </w:rPr>
        <w:t>决定</w:t>
      </w:r>
      <w:r>
        <w:rPr>
          <w:rFonts w:hint="eastAsia"/>
        </w:rPr>
        <w:t>设立</w:t>
      </w:r>
      <w:r w:rsidRPr="0014457F">
        <w:rPr>
          <w:rFonts w:hint="eastAsia"/>
        </w:rPr>
        <w:t>为期一年的马里人权状况独立专家的任务，以便协助马里政府采取行动</w:t>
      </w:r>
      <w:r>
        <w:rPr>
          <w:rFonts w:hint="eastAsia"/>
        </w:rPr>
        <w:t>增</w:t>
      </w:r>
      <w:r w:rsidRPr="0014457F">
        <w:rPr>
          <w:rFonts w:hint="eastAsia"/>
        </w:rPr>
        <w:t>进和保护人权；</w:t>
      </w:r>
    </w:p>
    <w:p w:rsidR="00654D3C" w:rsidRPr="0014457F" w:rsidRDefault="00654D3C" w:rsidP="00654D3C">
      <w:pPr>
        <w:pStyle w:val="SingleTxtGC"/>
      </w:pPr>
      <w:r>
        <w:rPr>
          <w:rFonts w:hint="eastAsia"/>
        </w:rPr>
        <w:tab/>
      </w:r>
      <w:r w:rsidRPr="0014457F">
        <w:t>10.</w:t>
      </w:r>
      <w:r w:rsidRPr="0014457F">
        <w:tab/>
      </w:r>
      <w:r w:rsidRPr="0014457F">
        <w:rPr>
          <w:rFonts w:eastAsia="KaiTi_GB2312" w:hint="eastAsia"/>
          <w:lang w:val="en-GB"/>
        </w:rPr>
        <w:t>请</w:t>
      </w:r>
      <w:r>
        <w:rPr>
          <w:rFonts w:hint="eastAsia"/>
        </w:rPr>
        <w:t>独立专家在其任务范围内与联合国所有实体、非洲联盟、西非国家经济共同体</w:t>
      </w:r>
      <w:r w:rsidRPr="0014457F">
        <w:rPr>
          <w:rFonts w:hint="eastAsia"/>
        </w:rPr>
        <w:t>、其他</w:t>
      </w:r>
      <w:r>
        <w:rPr>
          <w:rFonts w:hint="eastAsia"/>
        </w:rPr>
        <w:t>所有</w:t>
      </w:r>
      <w:r w:rsidRPr="0014457F">
        <w:rPr>
          <w:rFonts w:hint="eastAsia"/>
        </w:rPr>
        <w:t>相关</w:t>
      </w:r>
      <w:r>
        <w:rPr>
          <w:rFonts w:hint="eastAsia"/>
        </w:rPr>
        <w:t>的</w:t>
      </w:r>
      <w:r w:rsidRPr="0014457F">
        <w:rPr>
          <w:rFonts w:hint="eastAsia"/>
        </w:rPr>
        <w:t>国际组织</w:t>
      </w:r>
      <w:r>
        <w:rPr>
          <w:rFonts w:hint="eastAsia"/>
        </w:rPr>
        <w:t>及</w:t>
      </w:r>
      <w:r w:rsidRPr="0014457F">
        <w:rPr>
          <w:rFonts w:hint="eastAsia"/>
        </w:rPr>
        <w:t>马里民间社会密切合作，并向人权理事会第二十五届会议提交报告；</w:t>
      </w:r>
    </w:p>
    <w:p w:rsidR="00654D3C" w:rsidRPr="0014457F" w:rsidRDefault="00654D3C" w:rsidP="00654D3C">
      <w:pPr>
        <w:pStyle w:val="SingleTxtGC"/>
      </w:pPr>
      <w:r>
        <w:rPr>
          <w:rFonts w:hint="eastAsia"/>
        </w:rPr>
        <w:tab/>
      </w:r>
      <w:r w:rsidRPr="0014457F">
        <w:t>11.</w:t>
      </w:r>
      <w:r w:rsidRPr="0014457F">
        <w:tab/>
      </w:r>
      <w:r w:rsidRPr="0014457F">
        <w:rPr>
          <w:rFonts w:eastAsia="KaiTi_GB2312" w:hint="eastAsia"/>
          <w:lang w:val="en-GB"/>
        </w:rPr>
        <w:t>请</w:t>
      </w:r>
      <w:r w:rsidRPr="0014457F">
        <w:rPr>
          <w:rFonts w:hint="eastAsia"/>
        </w:rPr>
        <w:t>秘书长和联合国人权事务高级专员向独立专家提供所需的一切援助，以便</w:t>
      </w:r>
      <w:r>
        <w:rPr>
          <w:rFonts w:hint="eastAsia"/>
        </w:rPr>
        <w:t>独立专家</w:t>
      </w:r>
      <w:r w:rsidRPr="0014457F">
        <w:rPr>
          <w:rFonts w:hint="eastAsia"/>
        </w:rPr>
        <w:t>充分履行任务；</w:t>
      </w:r>
    </w:p>
    <w:p w:rsidR="00654D3C" w:rsidRPr="0014457F" w:rsidRDefault="00654D3C" w:rsidP="00654D3C">
      <w:pPr>
        <w:pStyle w:val="SingleTxtGC"/>
      </w:pPr>
      <w:r>
        <w:rPr>
          <w:rFonts w:hint="eastAsia"/>
        </w:rPr>
        <w:tab/>
      </w:r>
      <w:r w:rsidRPr="0014457F">
        <w:t>12.</w:t>
      </w:r>
      <w:r w:rsidRPr="0014457F">
        <w:tab/>
      </w:r>
      <w:r>
        <w:rPr>
          <w:rFonts w:eastAsia="KaiTi_GB2312" w:hint="eastAsia"/>
          <w:lang w:val="en-GB"/>
        </w:rPr>
        <w:t>鼓励</w:t>
      </w:r>
      <w:r w:rsidRPr="0014457F">
        <w:rPr>
          <w:rFonts w:hint="eastAsia"/>
        </w:rPr>
        <w:t>联合国各会员国在国际合作</w:t>
      </w:r>
      <w:r>
        <w:rPr>
          <w:rFonts w:hint="eastAsia"/>
        </w:rPr>
        <w:t>活动</w:t>
      </w:r>
      <w:r w:rsidRPr="0014457F">
        <w:rPr>
          <w:rFonts w:hint="eastAsia"/>
        </w:rPr>
        <w:t>的框架内</w:t>
      </w:r>
      <w:r>
        <w:rPr>
          <w:rFonts w:hint="eastAsia"/>
        </w:rPr>
        <w:t>，并鼓励</w:t>
      </w:r>
      <w:r w:rsidRPr="0014457F">
        <w:rPr>
          <w:rFonts w:hint="eastAsia"/>
        </w:rPr>
        <w:t>联合国</w:t>
      </w:r>
      <w:r>
        <w:rPr>
          <w:rFonts w:hint="eastAsia"/>
        </w:rPr>
        <w:t>有</w:t>
      </w:r>
      <w:r w:rsidRPr="0014457F">
        <w:rPr>
          <w:rFonts w:hint="eastAsia"/>
        </w:rPr>
        <w:t>关机构、国际金融机构和其他</w:t>
      </w:r>
      <w:r>
        <w:rPr>
          <w:rFonts w:hint="eastAsia"/>
        </w:rPr>
        <w:t>所有有</w:t>
      </w:r>
      <w:r w:rsidRPr="0014457F">
        <w:rPr>
          <w:rFonts w:hint="eastAsia"/>
        </w:rPr>
        <w:t>关国际组织提供技术援助和能力建设方面的援助，以促进尊重人权</w:t>
      </w:r>
      <w:r>
        <w:rPr>
          <w:rFonts w:hint="eastAsia"/>
        </w:rPr>
        <w:t>，</w:t>
      </w:r>
      <w:r w:rsidRPr="0014457F">
        <w:rPr>
          <w:rFonts w:hint="eastAsia"/>
        </w:rPr>
        <w:t>并通过建立可能的过渡</w:t>
      </w:r>
      <w:r>
        <w:rPr>
          <w:rFonts w:hint="eastAsia"/>
        </w:rPr>
        <w:t>时期</w:t>
      </w:r>
      <w:r w:rsidRPr="0014457F">
        <w:rPr>
          <w:rFonts w:hint="eastAsia"/>
        </w:rPr>
        <w:t>司法机制</w:t>
      </w:r>
      <w:r>
        <w:rPr>
          <w:rFonts w:hint="eastAsia"/>
        </w:rPr>
        <w:t>，</w:t>
      </w:r>
      <w:r w:rsidRPr="0014457F">
        <w:rPr>
          <w:rFonts w:hint="eastAsia"/>
        </w:rPr>
        <w:t>进行司法领域的改革；</w:t>
      </w:r>
    </w:p>
    <w:p w:rsidR="00654D3C" w:rsidRPr="0014457F" w:rsidRDefault="00654D3C" w:rsidP="00654D3C">
      <w:pPr>
        <w:pStyle w:val="SingleTxtGC"/>
      </w:pPr>
      <w:r>
        <w:rPr>
          <w:rFonts w:hint="eastAsia"/>
        </w:rPr>
        <w:tab/>
      </w:r>
      <w:r w:rsidRPr="0014457F">
        <w:t>13.</w:t>
      </w:r>
      <w:r w:rsidRPr="0014457F">
        <w:tab/>
      </w:r>
      <w:r w:rsidRPr="0014457F">
        <w:rPr>
          <w:rFonts w:eastAsia="KaiTi_GB2312" w:hint="eastAsia"/>
          <w:lang w:val="en-GB"/>
        </w:rPr>
        <w:t>请</w:t>
      </w:r>
      <w:r w:rsidRPr="0014457F">
        <w:rPr>
          <w:rFonts w:hint="eastAsia"/>
        </w:rPr>
        <w:t>联合国人权事务高级专员向</w:t>
      </w:r>
      <w:r>
        <w:rPr>
          <w:rFonts w:hint="eastAsia"/>
        </w:rPr>
        <w:t>理事会</w:t>
      </w:r>
      <w:r w:rsidRPr="0014457F">
        <w:rPr>
          <w:rFonts w:hint="eastAsia"/>
        </w:rPr>
        <w:t>提交一份关于马里人权状况的最新报告，供</w:t>
      </w:r>
      <w:r>
        <w:rPr>
          <w:rFonts w:hint="eastAsia"/>
        </w:rPr>
        <w:t>理事会</w:t>
      </w:r>
      <w:r w:rsidRPr="0014457F">
        <w:rPr>
          <w:rFonts w:hint="eastAsia"/>
        </w:rPr>
        <w:t>第二十三届会议审议；</w:t>
      </w:r>
    </w:p>
    <w:p w:rsidR="00654D3C" w:rsidRDefault="00654D3C" w:rsidP="00654D3C">
      <w:pPr>
        <w:pStyle w:val="SingleTxtGC"/>
        <w:rPr>
          <w:rFonts w:hint="eastAsia"/>
        </w:rPr>
      </w:pPr>
      <w:r>
        <w:rPr>
          <w:rFonts w:hint="eastAsia"/>
        </w:rPr>
        <w:tab/>
      </w:r>
      <w:r w:rsidRPr="0014457F">
        <w:t>14.</w:t>
      </w:r>
      <w:r w:rsidRPr="0014457F">
        <w:tab/>
      </w:r>
      <w:r w:rsidRPr="0014457F">
        <w:rPr>
          <w:rFonts w:eastAsia="KaiTi_GB2312" w:hint="eastAsia"/>
          <w:lang w:val="en-GB"/>
        </w:rPr>
        <w:t>决定</w:t>
      </w:r>
      <w:r w:rsidRPr="0014457F">
        <w:rPr>
          <w:rFonts w:hint="eastAsia"/>
        </w:rPr>
        <w:t>继续处理此</w:t>
      </w:r>
      <w:r>
        <w:rPr>
          <w:rFonts w:hint="eastAsia"/>
        </w:rPr>
        <w:t>事</w:t>
      </w:r>
      <w:r w:rsidRPr="0014457F">
        <w:rPr>
          <w:rFonts w:hint="eastAsia"/>
        </w:rPr>
        <w:t>。</w:t>
      </w:r>
    </w:p>
    <w:p w:rsidR="00654D3C" w:rsidRPr="00E62F5C" w:rsidRDefault="00654D3C" w:rsidP="00654D3C">
      <w:pPr>
        <w:pStyle w:val="SingleTxtGC"/>
        <w:spacing w:after="0"/>
        <w:jc w:val="right"/>
        <w:rPr>
          <w:rFonts w:hint="eastAsia"/>
          <w:lang w:val="fr-FR"/>
        </w:rPr>
      </w:pPr>
      <w:r>
        <w:rPr>
          <w:rFonts w:eastAsia="KaiTi_GB2312" w:hint="eastAsia"/>
        </w:rPr>
        <w:t>2</w:t>
      </w:r>
      <w:r w:rsidRPr="00331E83">
        <w:rPr>
          <w:rFonts w:eastAsia="KaiTi_GB2312" w:hint="eastAsia"/>
        </w:rPr>
        <w:t>01</w:t>
      </w:r>
      <w:r>
        <w:rPr>
          <w:rFonts w:eastAsia="KaiTi_GB2312" w:hint="eastAsia"/>
        </w:rPr>
        <w:t>3</w:t>
      </w:r>
      <w:r w:rsidRPr="00331E83">
        <w:rPr>
          <w:rFonts w:eastAsia="KaiTi_GB2312" w:hint="eastAsia"/>
        </w:rPr>
        <w:t>年</w:t>
      </w:r>
      <w:r>
        <w:rPr>
          <w:rFonts w:eastAsia="KaiTi_GB2312" w:hint="eastAsia"/>
        </w:rPr>
        <w:t>3</w:t>
      </w:r>
      <w:r w:rsidRPr="00331E83">
        <w:rPr>
          <w:rFonts w:eastAsia="KaiTi_GB2312" w:hint="eastAsia"/>
        </w:rPr>
        <w:t>月</w:t>
      </w:r>
      <w:r>
        <w:rPr>
          <w:rFonts w:eastAsia="KaiTi_GB2312" w:hint="eastAsia"/>
        </w:rPr>
        <w:t>21</w:t>
      </w:r>
      <w:r w:rsidRPr="00331E83">
        <w:rPr>
          <w:rFonts w:eastAsia="KaiTi_GB2312" w:hint="eastAsia"/>
        </w:rPr>
        <w:t>日</w:t>
      </w:r>
    </w:p>
    <w:p w:rsidR="00654D3C" w:rsidRDefault="00654D3C" w:rsidP="00654D3C">
      <w:pPr>
        <w:pStyle w:val="SingleTxtGC"/>
        <w:jc w:val="right"/>
        <w:rPr>
          <w:rFonts w:eastAsia="KaiTi_GB2312" w:hint="eastAsia"/>
        </w:rPr>
      </w:pPr>
      <w:r w:rsidRPr="00331E83">
        <w:rPr>
          <w:rFonts w:eastAsia="KaiTi_GB2312" w:hint="eastAsia"/>
        </w:rPr>
        <w:t>第</w:t>
      </w:r>
      <w:r>
        <w:rPr>
          <w:rFonts w:eastAsia="KaiTi_GB2312" w:hint="eastAsia"/>
        </w:rPr>
        <w:t>48</w:t>
      </w:r>
      <w:r w:rsidRPr="00331E83">
        <w:rPr>
          <w:rFonts w:eastAsia="KaiTi_GB2312" w:hint="eastAsia"/>
        </w:rPr>
        <w:t>次会议</w:t>
      </w:r>
    </w:p>
    <w:p w:rsidR="00654D3C" w:rsidRPr="00CD4A60" w:rsidRDefault="00654D3C" w:rsidP="00654D3C">
      <w:pPr>
        <w:pStyle w:val="SingleTxtGC"/>
        <w:rPr>
          <w:rFonts w:eastAsia="KaiTi_GB2312" w:hint="eastAsia"/>
        </w:rPr>
      </w:pPr>
      <w:r w:rsidRPr="007C5D9D">
        <w:rPr>
          <w:rFonts w:hint="eastAsia"/>
        </w:rPr>
        <w:t>[</w:t>
      </w:r>
      <w:r w:rsidRPr="007C5D9D">
        <w:rPr>
          <w:rFonts w:hint="eastAsia"/>
        </w:rPr>
        <w:t>未经表决获得通过。</w:t>
      </w:r>
      <w:r w:rsidRPr="007C5D9D">
        <w:rPr>
          <w:rFonts w:hint="eastAsia"/>
        </w:rPr>
        <w:t>]</w:t>
      </w:r>
    </w:p>
    <w:p w:rsidR="00654D3C" w:rsidRDefault="00654D3C" w:rsidP="00654D3C">
      <w:pPr>
        <w:spacing w:before="240"/>
        <w:jc w:val="center"/>
        <w:rPr>
          <w:rFonts w:hint="eastAsia"/>
          <w:u w:val="single"/>
        </w:rPr>
      </w:pPr>
    </w:p>
    <w:p w:rsidR="00654D3C" w:rsidRPr="002D6A9C" w:rsidRDefault="00654D3C" w:rsidP="00654D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654D3C" w:rsidRDefault="00654D3C">
      <w:pPr>
        <w:spacing w:before="120"/>
        <w:rPr>
          <w:rFonts w:eastAsia="SimHei" w:hint="eastAsia"/>
          <w:sz w:val="24"/>
          <w:szCs w:val="24"/>
          <w:lang w:val="fr-CH"/>
        </w:rPr>
      </w:pPr>
    </w:p>
    <w:p w:rsidR="00F53D4C" w:rsidRDefault="00F53D4C" w:rsidP="00145946">
      <w:pPr>
        <w:pStyle w:val="SingleTxtGC"/>
        <w:rPr>
          <w:rFonts w:hint="eastAsia"/>
        </w:rPr>
      </w:pPr>
    </w:p>
    <w:sectPr w:rsidR="00F53D4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3695" w:rsidRPr="00E0554F" w:rsidRDefault="00B43695" w:rsidP="00E0554F">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43695" w:rsidRPr="00E0554F" w:rsidRDefault="00B43695" w:rsidP="00E0554F">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B8E" w:rsidRPr="00654D3C" w:rsidRDefault="00062B8E" w:rsidP="00637441">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5507F">
      <w:rPr>
        <w:rStyle w:val="PageNumber"/>
        <w:noProof/>
      </w:rPr>
      <w:t>2</w:t>
    </w:r>
    <w:r>
      <w:rPr>
        <w:rStyle w:val="PageNumber"/>
      </w:rPr>
      <w:fldChar w:fldCharType="end"/>
    </w:r>
    <w:r>
      <w:rPr>
        <w:rStyle w:val="PageNumber"/>
        <w:rFonts w:eastAsia="SimSun" w:hint="eastAsia"/>
        <w:lang w:eastAsia="zh-CN"/>
      </w:rPr>
      <w:tab/>
    </w:r>
    <w:r w:rsidRPr="00654D3C">
      <w:rPr>
        <w:rFonts w:eastAsia="SimSun"/>
        <w:lang w:eastAsia="zh-CN"/>
      </w:rPr>
      <w:t>GE.13-12920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B8E" w:rsidRDefault="00062B8E">
    <w:pPr>
      <w:pStyle w:val="Footer"/>
      <w:tabs>
        <w:tab w:val="right" w:pos="9639"/>
      </w:tabs>
    </w:pPr>
    <w:r w:rsidRPr="00654D3C">
      <w:rPr>
        <w:rFonts w:eastAsia="SimSun"/>
        <w:lang w:eastAsia="zh-CN"/>
      </w:rPr>
      <w:t>GE.13-12920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5507F">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B8E" w:rsidRPr="00690C33" w:rsidRDefault="00062B8E" w:rsidP="00690C33">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12920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17</w:t>
    </w:r>
    <w:r>
      <w:rPr>
        <w:rFonts w:eastAsia="SimSun"/>
        <w:sz w:val="20"/>
        <w:lang w:eastAsia="zh-CN"/>
      </w:rPr>
      <w:t>0</w:t>
    </w:r>
    <w:r>
      <w:rPr>
        <w:rFonts w:eastAsia="SimSun" w:hint="eastAsia"/>
        <w:sz w:val="20"/>
        <w:lang w:eastAsia="zh-CN"/>
      </w:rPr>
      <w:t>513</w:t>
    </w:r>
    <w:r>
      <w:rPr>
        <w:rFonts w:eastAsia="SimSun"/>
        <w:sz w:val="20"/>
        <w:lang w:eastAsia="zh-CN"/>
      </w:rPr>
      <w:tab/>
    </w:r>
    <w:r>
      <w:rPr>
        <w:rFonts w:eastAsia="SimSun" w:hint="eastAsia"/>
        <w:sz w:val="20"/>
        <w:lang w:eastAsia="zh-CN"/>
      </w:rPr>
      <w:t>21</w:t>
    </w:r>
    <w:r>
      <w:rPr>
        <w:rFonts w:eastAsia="SimSun"/>
        <w:sz w:val="20"/>
        <w:lang w:eastAsia="zh-CN"/>
      </w:rPr>
      <w:t>0</w:t>
    </w:r>
    <w:r>
      <w:rPr>
        <w:rFonts w:eastAsia="SimSun" w:hint="eastAsia"/>
        <w:sz w:val="20"/>
        <w:lang w:eastAsia="zh-CN"/>
      </w:rPr>
      <w:t>513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3695" w:rsidRPr="000157B1" w:rsidRDefault="00B43695" w:rsidP="000157B1">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B43695" w:rsidRPr="000157B1" w:rsidRDefault="00B43695" w:rsidP="000157B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Notice" w:id="1">
    <w:p w:rsidR="00B43695" w:rsidRDefault="00B43695"/>
  </w:footnote>
  <w:footnote w:id="2">
    <w:p w:rsidR="00062B8E" w:rsidRDefault="00062B8E" w:rsidP="003547AC">
      <w:pPr>
        <w:pStyle w:val="EndnoteText"/>
        <w:spacing w:after="0"/>
        <w:rPr>
          <w:rFonts w:hint="eastAsia"/>
        </w:rPr>
      </w:pPr>
      <w:r>
        <w:rPr>
          <w:rFonts w:hint="eastAsia"/>
        </w:rPr>
        <w:tab/>
      </w:r>
      <w:r w:rsidRPr="00AB07A3">
        <w:rPr>
          <w:rStyle w:val="FootnoteReference"/>
          <w:vertAlign w:val="baseline"/>
        </w:rPr>
        <w:t>*</w:t>
      </w:r>
      <w:r>
        <w:rPr>
          <w:rFonts w:hint="eastAsia"/>
        </w:rPr>
        <w:tab/>
      </w:r>
      <w:r>
        <w:t>人权理事会通过的决议和决定将载于理事会第</w:t>
      </w:r>
      <w:r>
        <w:rPr>
          <w:rFonts w:hint="eastAsia"/>
        </w:rPr>
        <w:t>二十二</w:t>
      </w:r>
      <w:r>
        <w:t>届会议报告</w:t>
      </w:r>
      <w:r>
        <w:t>(A/HRC/</w:t>
      </w:r>
      <w:r>
        <w:rPr>
          <w:rFonts w:hint="eastAsia"/>
        </w:rPr>
        <w:t>22</w:t>
      </w:r>
      <w:r>
        <w:t>/2)</w:t>
      </w:r>
      <w:r>
        <w:t>，第一章。</w:t>
      </w:r>
    </w:p>
  </w:footnote>
  <w:footnote w:id="3">
    <w:p w:rsidR="00062B8E" w:rsidRDefault="00062B8E" w:rsidP="00654D3C">
      <w:pPr>
        <w:pStyle w:val="FootnoteText"/>
        <w:rPr>
          <w:rFonts w:hint="eastAsia"/>
        </w:rPr>
      </w:pPr>
      <w:r>
        <w:rPr>
          <w:rFonts w:hint="eastAsia"/>
        </w:rPr>
        <w:tab/>
      </w:r>
      <w:r>
        <w:rPr>
          <w:rStyle w:val="FootnoteReference"/>
        </w:rPr>
        <w:footnoteRef/>
      </w:r>
      <w:r>
        <w:rPr>
          <w:rFonts w:hint="eastAsia"/>
        </w:rPr>
        <w:tab/>
      </w:r>
      <w:r w:rsidRPr="0014457F">
        <w:rPr>
          <w:rFonts w:hint="eastAsia"/>
          <w:szCs w:val="21"/>
        </w:rPr>
        <w:t>A/HRC/22/33</w:t>
      </w:r>
      <w:r>
        <w:rPr>
          <w:rFonts w:hint="eastAsia"/>
          <w:szCs w:val="21"/>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B8E" w:rsidRPr="00654D3C" w:rsidRDefault="00062B8E">
    <w:pPr>
      <w:pStyle w:val="Header"/>
    </w:pPr>
    <w:r w:rsidRPr="00654D3C">
      <w:t>A/HRC/RES/22/18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B8E" w:rsidRPr="00654D3C" w:rsidRDefault="00062B8E">
    <w:pPr>
      <w:pStyle w:val="Header"/>
      <w:jc w:val="right"/>
      <w:rPr>
        <w:rFonts w:hint="eastAsia"/>
        <w:lang w:eastAsia="zh-CN"/>
      </w:rPr>
    </w:pPr>
    <w:r w:rsidRPr="00654D3C">
      <w:rPr>
        <w:lang w:eastAsia="zh-CN"/>
      </w:rPr>
      <w:t>A/HRC/RES/22/18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01D0B65"/>
    <w:multiLevelType w:val="hybridMultilevel"/>
    <w:tmpl w:val="778225FE"/>
    <w:lvl w:ilvl="0" w:tplc="067ABE1A">
      <w:start w:val="1"/>
      <w:numFmt w:val="chineseCountingThousand"/>
      <w:lvlRestart w:val="0"/>
      <w:lvlText w:val="(%1)"/>
      <w:lvlJc w:val="right"/>
      <w:pPr>
        <w:tabs>
          <w:tab w:val="num" w:pos="2007"/>
        </w:tabs>
        <w:ind w:left="1145" w:firstLine="64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15A0E63"/>
    <w:multiLevelType w:val="hybridMultilevel"/>
    <w:tmpl w:val="2C40160C"/>
    <w:lvl w:ilvl="0" w:tplc="C14CFACE">
      <w:start w:val="1"/>
      <w:numFmt w:val="decimal"/>
      <w:lvlRestart w:val="0"/>
      <w:lvlText w:val="(%1)"/>
      <w:lvlJc w:val="right"/>
      <w:pPr>
        <w:tabs>
          <w:tab w:val="num" w:pos="1996"/>
        </w:tabs>
        <w:ind w:left="1996" w:hanging="205"/>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D0C096F"/>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6">
    <w:nsid w:val="1F400C0C"/>
    <w:multiLevelType w:val="hybridMultilevel"/>
    <w:tmpl w:val="FA9488E8"/>
    <w:lvl w:ilvl="0" w:tplc="4ABCA058">
      <w:start w:val="1"/>
      <w:numFmt w:val="chineseCountingThousand"/>
      <w:lvlRestart w:val="0"/>
      <w:lvlText w:val="(%1)"/>
      <w:lvlJc w:val="right"/>
      <w:pPr>
        <w:tabs>
          <w:tab w:val="num" w:pos="2007"/>
        </w:tabs>
        <w:ind w:left="2007"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1FA7128A"/>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F60E3DE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1421BE"/>
    <w:multiLevelType w:val="hybridMultilevel"/>
    <w:tmpl w:val="79B0CC38"/>
    <w:lvl w:ilvl="0" w:tplc="C14CFACE">
      <w:start w:val="1"/>
      <w:numFmt w:val="decimal"/>
      <w:lvlRestart w:val="0"/>
      <w:lvlText w:val="(%1)"/>
      <w:lvlJc w:val="right"/>
      <w:pPr>
        <w:tabs>
          <w:tab w:val="num" w:pos="1622"/>
        </w:tabs>
        <w:ind w:left="1622" w:hanging="205"/>
      </w:p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B3649D1"/>
    <w:multiLevelType w:val="hybridMultilevel"/>
    <w:tmpl w:val="3E4C66B8"/>
    <w:lvl w:ilvl="0" w:tplc="4ABCA058">
      <w:start w:val="1"/>
      <w:numFmt w:val="chineseCountingThousand"/>
      <w:lvlRestart w:val="0"/>
      <w:lvlText w:val="(%1)"/>
      <w:lvlJc w:val="right"/>
      <w:pPr>
        <w:tabs>
          <w:tab w:val="num" w:pos="1996"/>
        </w:tabs>
        <w:ind w:left="1996" w:hanging="216"/>
      </w:pPr>
      <w:rPr>
        <w:rFonts w:ascii="Times New Roman" w:hAnsi="Times New Roman" w:cs="Times New Roman"/>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8319C6"/>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6">
    <w:nsid w:val="64F97169"/>
    <w:multiLevelType w:val="hybridMultilevel"/>
    <w:tmpl w:val="FCB43584"/>
    <w:lvl w:ilvl="0" w:tplc="4ABCA058">
      <w:start w:val="1"/>
      <w:numFmt w:val="chineseCountingThousand"/>
      <w:lvlRestart w:val="0"/>
      <w:lvlText w:val="(%1)"/>
      <w:lvlJc w:val="right"/>
      <w:pPr>
        <w:tabs>
          <w:tab w:val="num" w:pos="1633"/>
        </w:tabs>
        <w:ind w:left="1633" w:hanging="216"/>
      </w:pPr>
      <w:rPr>
        <w:rFonts w:ascii="Times New Roman" w:hAnsi="Times New Roman" w:cs="Times New Roman"/>
        <w:sz w:val="18"/>
      </w:rPr>
    </w:lvl>
    <w:lvl w:ilvl="1" w:tplc="04090019" w:tentative="1">
      <w:start w:val="1"/>
      <w:numFmt w:val="lowerLetter"/>
      <w:lvlText w:val="%2)"/>
      <w:lvlJc w:val="left"/>
      <w:pPr>
        <w:tabs>
          <w:tab w:val="num" w:pos="466"/>
        </w:tabs>
        <w:ind w:left="466" w:hanging="420"/>
      </w:pPr>
    </w:lvl>
    <w:lvl w:ilvl="2" w:tplc="0409001B" w:tentative="1">
      <w:start w:val="1"/>
      <w:numFmt w:val="lowerRoman"/>
      <w:lvlText w:val="%3."/>
      <w:lvlJc w:val="right"/>
      <w:pPr>
        <w:tabs>
          <w:tab w:val="num" w:pos="886"/>
        </w:tabs>
        <w:ind w:left="886" w:hanging="420"/>
      </w:pPr>
    </w:lvl>
    <w:lvl w:ilvl="3" w:tplc="0409000F" w:tentative="1">
      <w:start w:val="1"/>
      <w:numFmt w:val="decimal"/>
      <w:lvlText w:val="%4."/>
      <w:lvlJc w:val="left"/>
      <w:pPr>
        <w:tabs>
          <w:tab w:val="num" w:pos="1306"/>
        </w:tabs>
        <w:ind w:left="1306" w:hanging="420"/>
      </w:pPr>
    </w:lvl>
    <w:lvl w:ilvl="4" w:tplc="04090019" w:tentative="1">
      <w:start w:val="1"/>
      <w:numFmt w:val="lowerLetter"/>
      <w:lvlText w:val="%5)"/>
      <w:lvlJc w:val="left"/>
      <w:pPr>
        <w:tabs>
          <w:tab w:val="num" w:pos="1726"/>
        </w:tabs>
        <w:ind w:left="1726" w:hanging="420"/>
      </w:pPr>
    </w:lvl>
    <w:lvl w:ilvl="5" w:tplc="0409001B" w:tentative="1">
      <w:start w:val="1"/>
      <w:numFmt w:val="lowerRoman"/>
      <w:lvlText w:val="%6."/>
      <w:lvlJc w:val="right"/>
      <w:pPr>
        <w:tabs>
          <w:tab w:val="num" w:pos="2146"/>
        </w:tabs>
        <w:ind w:left="2146" w:hanging="420"/>
      </w:pPr>
    </w:lvl>
    <w:lvl w:ilvl="6" w:tplc="0409000F" w:tentative="1">
      <w:start w:val="1"/>
      <w:numFmt w:val="decimal"/>
      <w:lvlText w:val="%7."/>
      <w:lvlJc w:val="left"/>
      <w:pPr>
        <w:tabs>
          <w:tab w:val="num" w:pos="2566"/>
        </w:tabs>
        <w:ind w:left="2566" w:hanging="420"/>
      </w:pPr>
    </w:lvl>
    <w:lvl w:ilvl="7" w:tplc="04090019" w:tentative="1">
      <w:start w:val="1"/>
      <w:numFmt w:val="lowerLetter"/>
      <w:lvlText w:val="%8)"/>
      <w:lvlJc w:val="left"/>
      <w:pPr>
        <w:tabs>
          <w:tab w:val="num" w:pos="2986"/>
        </w:tabs>
        <w:ind w:left="2986" w:hanging="420"/>
      </w:pPr>
    </w:lvl>
    <w:lvl w:ilvl="8" w:tplc="0409001B" w:tentative="1">
      <w:start w:val="1"/>
      <w:numFmt w:val="lowerRoman"/>
      <w:lvlText w:val="%9."/>
      <w:lvlJc w:val="right"/>
      <w:pPr>
        <w:tabs>
          <w:tab w:val="num" w:pos="3406"/>
        </w:tabs>
        <w:ind w:left="3406" w:hanging="420"/>
      </w:pPr>
    </w:lvl>
  </w:abstractNum>
  <w:abstractNum w:abstractNumId="27">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5"/>
  </w:num>
  <w:num w:numId="12">
    <w:abstractNumId w:val="17"/>
  </w:num>
  <w:num w:numId="13">
    <w:abstractNumId w:val="24"/>
  </w:num>
  <w:num w:numId="14">
    <w:abstractNumId w:val="13"/>
  </w:num>
  <w:num w:numId="15">
    <w:abstractNumId w:val="14"/>
  </w:num>
  <w:num w:numId="16">
    <w:abstractNumId w:val="27"/>
  </w:num>
  <w:num w:numId="17">
    <w:abstractNumId w:val="13"/>
  </w:num>
  <w:num w:numId="18">
    <w:abstractNumId w:val="27"/>
  </w:num>
  <w:num w:numId="19">
    <w:abstractNumId w:val="14"/>
  </w:num>
  <w:num w:numId="20">
    <w:abstractNumId w:val="14"/>
  </w:num>
  <w:num w:numId="21">
    <w:abstractNumId w:val="19"/>
  </w:num>
  <w:num w:numId="22">
    <w:abstractNumId w:val="12"/>
  </w:num>
  <w:num w:numId="23">
    <w:abstractNumId w:val="23"/>
  </w:num>
  <w:num w:numId="24">
    <w:abstractNumId w:val="25"/>
  </w:num>
  <w:num w:numId="25">
    <w:abstractNumId w:val="21"/>
  </w:num>
  <w:num w:numId="26">
    <w:abstractNumId w:val="18"/>
  </w:num>
  <w:num w:numId="27">
    <w:abstractNumId w:val="28"/>
  </w:num>
  <w:num w:numId="28">
    <w:abstractNumId w:val="25"/>
  </w:num>
  <w:num w:numId="29">
    <w:abstractNumId w:val="21"/>
  </w:num>
  <w:num w:numId="30">
    <w:abstractNumId w:val="18"/>
  </w:num>
  <w:num w:numId="31">
    <w:abstractNumId w:val="23"/>
  </w:num>
  <w:num w:numId="32">
    <w:abstractNumId w:val="12"/>
  </w:num>
  <w:num w:numId="33">
    <w:abstractNumId w:val="19"/>
  </w:num>
  <w:num w:numId="34">
    <w:abstractNumId w:val="28"/>
  </w:num>
  <w:num w:numId="35">
    <w:abstractNumId w:val="26"/>
  </w:num>
  <w:num w:numId="36">
    <w:abstractNumId w:val="22"/>
  </w:num>
  <w:num w:numId="37">
    <w:abstractNumId w:val="16"/>
  </w:num>
  <w:num w:numId="38">
    <w:abstractNumId w:val="10"/>
  </w:num>
  <w:num w:numId="39">
    <w:abstractNumId w:val="20"/>
  </w:num>
  <w:num w:numId="40">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 w:id="1"/>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66454"/>
    <w:rsid w:val="0000411A"/>
    <w:rsid w:val="00005A89"/>
    <w:rsid w:val="00007BCF"/>
    <w:rsid w:val="000157B1"/>
    <w:rsid w:val="00050226"/>
    <w:rsid w:val="0005102E"/>
    <w:rsid w:val="00062B8E"/>
    <w:rsid w:val="000637CE"/>
    <w:rsid w:val="00082E10"/>
    <w:rsid w:val="000A03EB"/>
    <w:rsid w:val="000A7C04"/>
    <w:rsid w:val="000C416A"/>
    <w:rsid w:val="000D1E21"/>
    <w:rsid w:val="000D39E1"/>
    <w:rsid w:val="000F5937"/>
    <w:rsid w:val="00107C15"/>
    <w:rsid w:val="00125776"/>
    <w:rsid w:val="00127C05"/>
    <w:rsid w:val="00140B6A"/>
    <w:rsid w:val="00145946"/>
    <w:rsid w:val="00145C92"/>
    <w:rsid w:val="001613CE"/>
    <w:rsid w:val="00165F4E"/>
    <w:rsid w:val="001A23E8"/>
    <w:rsid w:val="001A5624"/>
    <w:rsid w:val="001B11DB"/>
    <w:rsid w:val="001C3E9A"/>
    <w:rsid w:val="001E4516"/>
    <w:rsid w:val="0024012F"/>
    <w:rsid w:val="002629D4"/>
    <w:rsid w:val="00280515"/>
    <w:rsid w:val="00286515"/>
    <w:rsid w:val="002D31D6"/>
    <w:rsid w:val="002D3FCB"/>
    <w:rsid w:val="002D4676"/>
    <w:rsid w:val="002E68BE"/>
    <w:rsid w:val="002F0A28"/>
    <w:rsid w:val="002F3F47"/>
    <w:rsid w:val="002F6678"/>
    <w:rsid w:val="00315796"/>
    <w:rsid w:val="00322B61"/>
    <w:rsid w:val="00322F28"/>
    <w:rsid w:val="003547AC"/>
    <w:rsid w:val="003734E0"/>
    <w:rsid w:val="00382B00"/>
    <w:rsid w:val="003836F1"/>
    <w:rsid w:val="00385C14"/>
    <w:rsid w:val="003B038F"/>
    <w:rsid w:val="003C27FE"/>
    <w:rsid w:val="003F65D6"/>
    <w:rsid w:val="003F7BF8"/>
    <w:rsid w:val="00400A2E"/>
    <w:rsid w:val="00407FCF"/>
    <w:rsid w:val="00416295"/>
    <w:rsid w:val="0044178A"/>
    <w:rsid w:val="00453A81"/>
    <w:rsid w:val="00467D72"/>
    <w:rsid w:val="004746B9"/>
    <w:rsid w:val="004755EF"/>
    <w:rsid w:val="004858FB"/>
    <w:rsid w:val="00486766"/>
    <w:rsid w:val="00497F5C"/>
    <w:rsid w:val="004C5291"/>
    <w:rsid w:val="004D1280"/>
    <w:rsid w:val="004D7F04"/>
    <w:rsid w:val="004E6C67"/>
    <w:rsid w:val="00500866"/>
    <w:rsid w:val="00535843"/>
    <w:rsid w:val="00544D09"/>
    <w:rsid w:val="00571343"/>
    <w:rsid w:val="00582C70"/>
    <w:rsid w:val="005906E6"/>
    <w:rsid w:val="005A5B0A"/>
    <w:rsid w:val="005B0D8A"/>
    <w:rsid w:val="005F34AF"/>
    <w:rsid w:val="005F4B29"/>
    <w:rsid w:val="00613337"/>
    <w:rsid w:val="00630755"/>
    <w:rsid w:val="00637441"/>
    <w:rsid w:val="00637834"/>
    <w:rsid w:val="00647FD7"/>
    <w:rsid w:val="00654172"/>
    <w:rsid w:val="00654D3C"/>
    <w:rsid w:val="00656107"/>
    <w:rsid w:val="00670C28"/>
    <w:rsid w:val="0067129C"/>
    <w:rsid w:val="00690C33"/>
    <w:rsid w:val="00697A6C"/>
    <w:rsid w:val="006B1273"/>
    <w:rsid w:val="006B3300"/>
    <w:rsid w:val="006B3471"/>
    <w:rsid w:val="006D002F"/>
    <w:rsid w:val="006D33FE"/>
    <w:rsid w:val="006E0708"/>
    <w:rsid w:val="006E3CD4"/>
    <w:rsid w:val="006E7DF9"/>
    <w:rsid w:val="006E7E21"/>
    <w:rsid w:val="00707893"/>
    <w:rsid w:val="007131E3"/>
    <w:rsid w:val="00717C19"/>
    <w:rsid w:val="007418FE"/>
    <w:rsid w:val="00751C2E"/>
    <w:rsid w:val="007522B5"/>
    <w:rsid w:val="00785BE9"/>
    <w:rsid w:val="00786BD2"/>
    <w:rsid w:val="0079116A"/>
    <w:rsid w:val="00796BD3"/>
    <w:rsid w:val="007B5D68"/>
    <w:rsid w:val="007C0B4E"/>
    <w:rsid w:val="007D00F8"/>
    <w:rsid w:val="007D0842"/>
    <w:rsid w:val="007D7229"/>
    <w:rsid w:val="007E7822"/>
    <w:rsid w:val="007F501B"/>
    <w:rsid w:val="00801DCC"/>
    <w:rsid w:val="0082049D"/>
    <w:rsid w:val="00824A57"/>
    <w:rsid w:val="0083180F"/>
    <w:rsid w:val="00885DC7"/>
    <w:rsid w:val="00890356"/>
    <w:rsid w:val="00892CCB"/>
    <w:rsid w:val="008A6AB8"/>
    <w:rsid w:val="009006FB"/>
    <w:rsid w:val="00925E30"/>
    <w:rsid w:val="00964622"/>
    <w:rsid w:val="0096567D"/>
    <w:rsid w:val="009744B0"/>
    <w:rsid w:val="009B1BD6"/>
    <w:rsid w:val="009B2C3F"/>
    <w:rsid w:val="009D60E5"/>
    <w:rsid w:val="009F6C52"/>
    <w:rsid w:val="009F7338"/>
    <w:rsid w:val="00A067AD"/>
    <w:rsid w:val="00A26748"/>
    <w:rsid w:val="00A36F72"/>
    <w:rsid w:val="00A612DC"/>
    <w:rsid w:val="00A67F3E"/>
    <w:rsid w:val="00A95BD9"/>
    <w:rsid w:val="00A97235"/>
    <w:rsid w:val="00AD6719"/>
    <w:rsid w:val="00AE4D20"/>
    <w:rsid w:val="00B16973"/>
    <w:rsid w:val="00B30642"/>
    <w:rsid w:val="00B34537"/>
    <w:rsid w:val="00B43695"/>
    <w:rsid w:val="00B5507F"/>
    <w:rsid w:val="00B61E34"/>
    <w:rsid w:val="00B624FD"/>
    <w:rsid w:val="00B82B2A"/>
    <w:rsid w:val="00B8703D"/>
    <w:rsid w:val="00B9104B"/>
    <w:rsid w:val="00BC2A65"/>
    <w:rsid w:val="00BC3D38"/>
    <w:rsid w:val="00BE4AB9"/>
    <w:rsid w:val="00BE4EAA"/>
    <w:rsid w:val="00BF6DC5"/>
    <w:rsid w:val="00BF7E3F"/>
    <w:rsid w:val="00C143D7"/>
    <w:rsid w:val="00C435EE"/>
    <w:rsid w:val="00C62277"/>
    <w:rsid w:val="00C623B2"/>
    <w:rsid w:val="00C80DA9"/>
    <w:rsid w:val="00C862E5"/>
    <w:rsid w:val="00CA073C"/>
    <w:rsid w:val="00CA4105"/>
    <w:rsid w:val="00CE6DB5"/>
    <w:rsid w:val="00D2146D"/>
    <w:rsid w:val="00D2698E"/>
    <w:rsid w:val="00D43F71"/>
    <w:rsid w:val="00D54DF4"/>
    <w:rsid w:val="00D56026"/>
    <w:rsid w:val="00D619F6"/>
    <w:rsid w:val="00D66454"/>
    <w:rsid w:val="00D84673"/>
    <w:rsid w:val="00DA7104"/>
    <w:rsid w:val="00DD66BC"/>
    <w:rsid w:val="00DF4798"/>
    <w:rsid w:val="00E05040"/>
    <w:rsid w:val="00E0554F"/>
    <w:rsid w:val="00E1548B"/>
    <w:rsid w:val="00E40A46"/>
    <w:rsid w:val="00E422D4"/>
    <w:rsid w:val="00E54840"/>
    <w:rsid w:val="00E911E5"/>
    <w:rsid w:val="00E91C05"/>
    <w:rsid w:val="00EE0918"/>
    <w:rsid w:val="00EE277A"/>
    <w:rsid w:val="00F41BAF"/>
    <w:rsid w:val="00F50AC2"/>
    <w:rsid w:val="00F50CB9"/>
    <w:rsid w:val="00F52F13"/>
    <w:rsid w:val="00F53D4C"/>
    <w:rsid w:val="00F54A14"/>
    <w:rsid w:val="00F61015"/>
    <w:rsid w:val="00F63D01"/>
    <w:rsid w:val="00F70079"/>
    <w:rsid w:val="00F72A3C"/>
    <w:rsid w:val="00F75048"/>
    <w:rsid w:val="00F75357"/>
    <w:rsid w:val="00F806C4"/>
    <w:rsid w:val="00F92D7F"/>
    <w:rsid w:val="00FC42AC"/>
    <w:rsid w:val="00FC6A02"/>
    <w:rsid w:val="00FD416D"/>
    <w:rsid w:val="00FD60C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85BE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01DCC"/>
    <w:pPr>
      <w:numPr>
        <w:numId w:val="20"/>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
    <w:basedOn w:val="Normal"/>
    <w:link w:val="FootnoteTextChar"/>
    <w:rsid w:val="002D31D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F41BAF"/>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EE0918"/>
    <w:pPr>
      <w:spacing w:before="80" w:after="80" w:line="200" w:lineRule="exact"/>
      <w:ind w:left="0" w:right="113"/>
    </w:pPr>
    <w:rPr>
      <w:rFonts w:eastAsia="KaiTi_GB2312"/>
      <w:sz w:val="18"/>
    </w:rPr>
  </w:style>
  <w:style w:type="paragraph" w:customStyle="1" w:styleId="a0">
    <w:name w:val="缩进正文"/>
    <w:basedOn w:val="SingleTxtGC"/>
    <w:rsid w:val="0024012F"/>
    <w:pPr>
      <w:ind w:left="1565"/>
    </w:pPr>
  </w:style>
  <w:style w:type="paragraph" w:customStyle="1" w:styleId="a1">
    <w:name w:val="目录段页次"/>
    <w:basedOn w:val="Normal"/>
    <w:rsid w:val="0028651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8651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B16973"/>
    <w:pPr>
      <w:tabs>
        <w:tab w:val="right" w:pos="1021"/>
      </w:tabs>
    </w:pPr>
  </w:style>
  <w:style w:type="character" w:styleId="EndnoteReference">
    <w:name w:val="endnote reference"/>
    <w:basedOn w:val="FootnoteReference"/>
    <w:rsid w:val="00F41BAF"/>
  </w:style>
  <w:style w:type="paragraph" w:styleId="Footer">
    <w:name w:val="footer"/>
    <w:basedOn w:val="Normal"/>
    <w:rsid w:val="00CA4105"/>
    <w:pPr>
      <w:spacing w:line="240" w:lineRule="auto"/>
    </w:pPr>
    <w:rPr>
      <w:rFonts w:eastAsia="Times New Roman"/>
      <w:sz w:val="16"/>
      <w:lang w:val="en-GB" w:eastAsia="en-US"/>
    </w:rPr>
  </w:style>
  <w:style w:type="character" w:styleId="PageNumber">
    <w:name w:val="page number"/>
    <w:basedOn w:val="DefaultParagraphFont"/>
    <w:rsid w:val="00CA4105"/>
    <w:rPr>
      <w:rFonts w:ascii="Times New Roman" w:hAnsi="Times New Roman"/>
      <w:b/>
      <w:spacing w:val="0"/>
      <w:kern w:val="0"/>
      <w:sz w:val="18"/>
    </w:rPr>
  </w:style>
  <w:style w:type="paragraph" w:styleId="Header">
    <w:name w:val="header"/>
    <w:basedOn w:val="Normal"/>
    <w:rsid w:val="00CA4105"/>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322F28"/>
    <w:pPr>
      <w:numPr>
        <w:numId w:val="17"/>
      </w:numPr>
      <w:spacing w:after="120"/>
      <w:ind w:right="1134"/>
    </w:pPr>
  </w:style>
  <w:style w:type="paragraph" w:customStyle="1" w:styleId="Bullet2GC">
    <w:name w:val="_Bullet 2_GC"/>
    <w:basedOn w:val="Normal"/>
    <w:rsid w:val="00801DCC"/>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F34A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F34A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F34A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F34A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F34A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F34A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C80DA9"/>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CA073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CA073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CA073C"/>
    <w:pPr>
      <w:keepNext/>
      <w:keepLines/>
      <w:spacing w:before="240" w:after="240" w:line="420" w:lineRule="exact"/>
      <w:ind w:left="1134" w:right="1134"/>
      <w:jc w:val="left"/>
    </w:pPr>
    <w:rPr>
      <w:rFonts w:eastAsia="SimHei"/>
      <w:sz w:val="40"/>
    </w:rPr>
  </w:style>
  <w:style w:type="paragraph" w:customStyle="1" w:styleId="a3">
    <w:name w:val="悬挂"/>
    <w:basedOn w:val="SingleTxtGC"/>
    <w:rsid w:val="001B11DB"/>
    <w:pPr>
      <w:ind w:left="1565" w:hanging="431"/>
    </w:pPr>
  </w:style>
  <w:style w:type="paragraph" w:customStyle="1" w:styleId="a4">
    <w:name w:val="表中文字"/>
    <w:basedOn w:val="SingleTxtGC"/>
    <w:rsid w:val="00647FD7"/>
    <w:pPr>
      <w:spacing w:before="40" w:line="240" w:lineRule="atLeast"/>
      <w:ind w:left="0" w:right="113"/>
    </w:pPr>
    <w:rPr>
      <w:sz w:val="18"/>
    </w:rPr>
  </w:style>
  <w:style w:type="paragraph" w:customStyle="1" w:styleId="a5">
    <w:name w:val="表数文字"/>
    <w:basedOn w:val="SingleTxtGC"/>
    <w:rsid w:val="004C5291"/>
    <w:pPr>
      <w:spacing w:before="40" w:after="40" w:line="240" w:lineRule="atLeast"/>
      <w:ind w:left="0" w:right="113"/>
    </w:pPr>
    <w:rPr>
      <w:sz w:val="18"/>
    </w:rPr>
  </w:style>
  <w:style w:type="character" w:customStyle="1" w:styleId="FootnoteTextChar">
    <w:name w:val="Footnote Text Char"/>
    <w:aliases w:val="5_G Char"/>
    <w:basedOn w:val="DefaultParagraphFont"/>
    <w:link w:val="FootnoteText"/>
    <w:rsid w:val="00654D3C"/>
    <w:rPr>
      <w:rFonts w:eastAsia="SimSun"/>
      <w:snapToGrid w:val="0"/>
      <w:sz w:val="18"/>
      <w:lang w:val="en-US" w:eastAsia="zh-CN" w:bidi="ar-SA"/>
    </w:rPr>
  </w:style>
  <w:style w:type="character" w:customStyle="1" w:styleId="SingleTxtGCChar">
    <w:name w:val="_ Single Txt_GC Char"/>
    <w:basedOn w:val="DefaultParagraphFont"/>
    <w:link w:val="SingleTxtGC"/>
    <w:locked/>
    <w:rsid w:val="00654D3C"/>
    <w:rPr>
      <w:rFonts w:eastAsia="SimSun"/>
      <w:snapToGrid w:val="0"/>
      <w:sz w:val="21"/>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A-H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A-HRC.dot</Template>
  <TotalTime>1</TotalTime>
  <Pages>1</Pages>
  <Words>769</Words>
  <Characters>869</Characters>
  <Application>Microsoft Office Outlook</Application>
  <DocSecurity>4</DocSecurity>
  <Lines>43</Lines>
  <Paragraphs>41</Paragraphs>
  <ScaleCrop>false</ScaleCrop>
  <Company>CSD</Company>
  <LinksUpToDate>false</LinksUpToDate>
  <CharactersWithSpaces>1597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Tian</dc:creator>
  <cp:keywords/>
  <dc:description/>
  <cp:lastModifiedBy>Tian</cp:lastModifiedBy>
  <cp:revision>3</cp:revision>
  <cp:lastPrinted>2013-05-21T07:58:00Z</cp:lastPrinted>
  <dcterms:created xsi:type="dcterms:W3CDTF">2013-05-21T07:58:00Z</dcterms:created>
  <dcterms:modified xsi:type="dcterms:W3CDTF">2013-05-21T07:59:00Z</dcterms:modified>
</cp:coreProperties>
</file>