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8112E3"/>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8112E3" w:rsidP="008112E3">
            <w:pPr>
              <w:jc w:val="right"/>
            </w:pPr>
            <w:r w:rsidRPr="008112E3">
              <w:rPr>
                <w:sz w:val="40"/>
              </w:rPr>
              <w:t>CRPD</w:t>
            </w:r>
            <w:r>
              <w:t>/C/ARE/Q/1</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8112E3" w:rsidP="00971199">
            <w:pPr>
              <w:spacing w:before="240"/>
            </w:pPr>
            <w:r>
              <w:t>Distr. générale</w:t>
            </w:r>
          </w:p>
          <w:p w:rsidR="008112E3" w:rsidRDefault="008112E3" w:rsidP="008112E3">
            <w:pPr>
              <w:spacing w:line="240" w:lineRule="exact"/>
            </w:pPr>
            <w:r>
              <w:t>28 avril 2016</w:t>
            </w:r>
          </w:p>
          <w:p w:rsidR="008112E3" w:rsidRDefault="008112E3" w:rsidP="008112E3">
            <w:pPr>
              <w:spacing w:line="240" w:lineRule="exact"/>
            </w:pPr>
            <w:r>
              <w:t>Français</w:t>
            </w:r>
          </w:p>
          <w:p w:rsidR="008112E3" w:rsidRDefault="008112E3" w:rsidP="008112E3">
            <w:pPr>
              <w:spacing w:line="240" w:lineRule="exact"/>
            </w:pPr>
            <w:r>
              <w:t>Original : anglais</w:t>
            </w:r>
          </w:p>
          <w:p w:rsidR="008112E3" w:rsidRPr="00DB58B5" w:rsidRDefault="008112E3" w:rsidP="008112E3">
            <w:pPr>
              <w:spacing w:line="240" w:lineRule="exact"/>
            </w:pPr>
            <w:r>
              <w:t>Anglais, arabe, espagnol et français seulement</w:t>
            </w:r>
          </w:p>
        </w:tc>
      </w:tr>
    </w:tbl>
    <w:p w:rsidR="00275896" w:rsidRDefault="00275896" w:rsidP="00275896">
      <w:pPr>
        <w:spacing w:before="120"/>
        <w:rPr>
          <w:b/>
          <w:sz w:val="24"/>
          <w:szCs w:val="24"/>
        </w:rPr>
      </w:pPr>
      <w:r w:rsidRPr="004407B7">
        <w:rPr>
          <w:b/>
          <w:sz w:val="24"/>
          <w:szCs w:val="24"/>
        </w:rPr>
        <w:t>Comité des droits des personnes handicapées</w:t>
      </w:r>
    </w:p>
    <w:p w:rsidR="009C6061" w:rsidRPr="00D91F02" w:rsidRDefault="009C6061" w:rsidP="00D91F02">
      <w:pPr>
        <w:pStyle w:val="HChG"/>
        <w:rPr>
          <w:bCs/>
        </w:rPr>
      </w:pPr>
      <w:r w:rsidRPr="00CE0F1E">
        <w:tab/>
      </w:r>
      <w:r w:rsidRPr="00CE0F1E">
        <w:tab/>
        <w:t xml:space="preserve">Liste de points concernant le rapport initial </w:t>
      </w:r>
      <w:r w:rsidR="00D91F02">
        <w:br/>
      </w:r>
      <w:r w:rsidRPr="00CE0F1E">
        <w:t>des Émirats arabes unis</w:t>
      </w:r>
      <w:r w:rsidR="00D91F02" w:rsidRPr="00D91F02">
        <w:rPr>
          <w:rStyle w:val="Appelnotedebasdep"/>
          <w:b w:val="0"/>
          <w:sz w:val="20"/>
          <w:vertAlign w:val="baseline"/>
        </w:rPr>
        <w:footnoteReference w:customMarkFollows="1" w:id="2"/>
        <w:t>*</w:t>
      </w:r>
    </w:p>
    <w:p w:rsidR="009C6061" w:rsidRDefault="009C6061" w:rsidP="00BE1EC1">
      <w:pPr>
        <w:pStyle w:val="H1G"/>
      </w:pPr>
      <w:r w:rsidRPr="00CE0F1E">
        <w:tab/>
        <w:t>A.</w:t>
      </w:r>
      <w:r w:rsidRPr="00CE0F1E">
        <w:tab/>
        <w:t>O</w:t>
      </w:r>
      <w:r>
        <w:t>bjet et o</w:t>
      </w:r>
      <w:r w:rsidRPr="00CE0F1E">
        <w:t>bligations générales (art. 1</w:t>
      </w:r>
      <w:r w:rsidRPr="00CE0F1E">
        <w:rPr>
          <w:vertAlign w:val="superscript"/>
        </w:rPr>
        <w:t>er</w:t>
      </w:r>
      <w:r w:rsidRPr="00CE0F1E">
        <w:t xml:space="preserve"> à 4)</w:t>
      </w:r>
    </w:p>
    <w:p w:rsidR="009C6061" w:rsidRDefault="009C6061" w:rsidP="00BE1EC1">
      <w:pPr>
        <w:pStyle w:val="ParNoG"/>
      </w:pPr>
      <w:r>
        <w:t xml:space="preserve">S’agissant des résultats du recensement de 2005, expliquer </w:t>
      </w:r>
      <w:r w:rsidRPr="00CE0F1E">
        <w:t>pourquoi la proportion de personnes handicapées dans l</w:t>
      </w:r>
      <w:r>
        <w:t>’</w:t>
      </w:r>
      <w:r w:rsidRPr="00CE0F1E">
        <w:t xml:space="preserve">État partie est faible et pourquoi </w:t>
      </w:r>
      <w:r>
        <w:t>cette proportion est</w:t>
      </w:r>
      <w:r w:rsidRPr="00CE0F1E">
        <w:t xml:space="preserve"> nettement</w:t>
      </w:r>
      <w:r>
        <w:t xml:space="preserve"> plus élevée chez les non-ressortissants. Indiquer si un nouveau recensement des personnes handicapées a été réalisé depuis 2005. </w:t>
      </w:r>
    </w:p>
    <w:p w:rsidR="009C6061" w:rsidRPr="00CE0F1E" w:rsidRDefault="009C6061" w:rsidP="00BE1EC1">
      <w:pPr>
        <w:pStyle w:val="ParNoG"/>
        <w:tabs>
          <w:tab w:val="clear" w:pos="1701"/>
        </w:tabs>
      </w:pPr>
      <w:r>
        <w:t xml:space="preserve">Indiquer les délais fixés pour mettre toutes les lois en conformité avec la Convention et pour remplacer </w:t>
      </w:r>
      <w:r w:rsidRPr="00CE0F1E">
        <w:t>l</w:t>
      </w:r>
      <w:r>
        <w:t>’</w:t>
      </w:r>
      <w:r w:rsidRPr="00CE0F1E">
        <w:t>approche médico-juridique du handicap </w:t>
      </w:r>
      <w:r>
        <w:t>par</w:t>
      </w:r>
      <w:r w:rsidRPr="00CE0F1E">
        <w:t xml:space="preserve"> </w:t>
      </w:r>
      <w:r>
        <w:t xml:space="preserve">une </w:t>
      </w:r>
      <w:r w:rsidRPr="00CE0F1E">
        <w:t xml:space="preserve">approche </w:t>
      </w:r>
      <w:r>
        <w:t>axée sur les droits de l’homme</w:t>
      </w:r>
      <w:r w:rsidRPr="00CE0F1E">
        <w:t>.</w:t>
      </w:r>
    </w:p>
    <w:p w:rsidR="009C6061" w:rsidRPr="00CE0F1E" w:rsidRDefault="009C6061" w:rsidP="00BE1EC1">
      <w:pPr>
        <w:pStyle w:val="ParNoG"/>
        <w:tabs>
          <w:tab w:val="clear" w:pos="1701"/>
        </w:tabs>
      </w:pPr>
      <w:r>
        <w:t xml:space="preserve">Indiquer </w:t>
      </w:r>
      <w:r w:rsidRPr="00CE0F1E">
        <w:t>les mesures prises pour supprimer</w:t>
      </w:r>
      <w:r>
        <w:t xml:space="preserve"> des</w:t>
      </w:r>
      <w:r w:rsidRPr="00CE0F1E">
        <w:t xml:space="preserve"> textes de loi, documents stratégiques et discours officiels les termes péjoratifs </w:t>
      </w:r>
      <w:r>
        <w:t>tels que</w:t>
      </w:r>
      <w:r w:rsidRPr="00CE0F1E">
        <w:t xml:space="preserve"> </w:t>
      </w:r>
      <w:r w:rsidR="001C26E6">
        <w:t>« </w:t>
      </w:r>
      <w:r>
        <w:t>faibles d’esprit</w:t>
      </w:r>
      <w:r w:rsidR="001C26E6">
        <w:t> »</w:t>
      </w:r>
      <w:r>
        <w:t xml:space="preserve">, </w:t>
      </w:r>
      <w:r w:rsidR="001C26E6">
        <w:t>« </w:t>
      </w:r>
      <w:r>
        <w:t>arriérés</w:t>
      </w:r>
      <w:r w:rsidR="001C26E6">
        <w:t> »</w:t>
      </w:r>
      <w:r w:rsidRPr="00CE0F1E">
        <w:t xml:space="preserve">, </w:t>
      </w:r>
      <w:r w:rsidR="001C26E6">
        <w:t>« </w:t>
      </w:r>
      <w:r w:rsidRPr="00CE0F1E">
        <w:t>fous</w:t>
      </w:r>
      <w:r w:rsidR="001C26E6">
        <w:t> »</w:t>
      </w:r>
      <w:r>
        <w:t xml:space="preserve"> </w:t>
      </w:r>
      <w:r w:rsidRPr="00CE0F1E">
        <w:t xml:space="preserve">ou </w:t>
      </w:r>
      <w:r w:rsidR="001C26E6">
        <w:t>« </w:t>
      </w:r>
      <w:r w:rsidRPr="00CE0F1E">
        <w:t>débiles</w:t>
      </w:r>
      <w:r w:rsidR="001C26E6">
        <w:t> »</w:t>
      </w:r>
      <w:r>
        <w:t xml:space="preserve"> utilisés pour désigner </w:t>
      </w:r>
      <w:r w:rsidRPr="00CE0F1E">
        <w:t>les personnes handicapées.</w:t>
      </w:r>
    </w:p>
    <w:p w:rsidR="009C6061" w:rsidRDefault="009C6061" w:rsidP="00BE1EC1">
      <w:pPr>
        <w:pStyle w:val="ParNoG"/>
        <w:tabs>
          <w:tab w:val="clear" w:pos="1701"/>
        </w:tabs>
      </w:pPr>
      <w:r w:rsidRPr="00CE0F1E">
        <w:t>Expliquer comment l</w:t>
      </w:r>
      <w:r>
        <w:t>’</w:t>
      </w:r>
      <w:r w:rsidRPr="00CE0F1E">
        <w:t>inclusion et la participation des personnes handicapées, par l</w:t>
      </w:r>
      <w:r>
        <w:t>’</w:t>
      </w:r>
      <w:r w:rsidRPr="00CE0F1E">
        <w:t xml:space="preserve">intermédiaire </w:t>
      </w:r>
      <w:r>
        <w:t>des</w:t>
      </w:r>
      <w:r w:rsidRPr="00CE0F1E">
        <w:t xml:space="preserve"> organisations </w:t>
      </w:r>
      <w:r>
        <w:t>qui les représentent</w:t>
      </w:r>
      <w:r w:rsidRPr="00CE0F1E">
        <w:t>, sont garanties dans l</w:t>
      </w:r>
      <w:r>
        <w:t>’</w:t>
      </w:r>
      <w:r w:rsidRPr="00CE0F1E">
        <w:t>ensemble des processus décisionnels susceptibles d</w:t>
      </w:r>
      <w:r>
        <w:t>’</w:t>
      </w:r>
      <w:r w:rsidRPr="00CE0F1E">
        <w:t xml:space="preserve">avoir des </w:t>
      </w:r>
      <w:r>
        <w:t>incidences</w:t>
      </w:r>
      <w:r w:rsidRPr="00CE0F1E">
        <w:t xml:space="preserve"> sur leur vie.</w:t>
      </w:r>
    </w:p>
    <w:p w:rsidR="009C6061" w:rsidRDefault="009C6061" w:rsidP="000D1AB9">
      <w:pPr>
        <w:pStyle w:val="H1G"/>
      </w:pPr>
      <w:r w:rsidRPr="00CE0F1E">
        <w:tab/>
        <w:t>B.</w:t>
      </w:r>
      <w:r w:rsidRPr="00CE0F1E">
        <w:tab/>
        <w:t>Droits spécifiques</w:t>
      </w:r>
    </w:p>
    <w:p w:rsidR="009C6061" w:rsidRDefault="009C6061" w:rsidP="000D1AB9">
      <w:pPr>
        <w:pStyle w:val="H23G"/>
      </w:pPr>
      <w:r w:rsidRPr="00CE0F1E">
        <w:tab/>
      </w:r>
      <w:r w:rsidRPr="00CE0F1E">
        <w:tab/>
        <w:t>Égalité et non-discrimination (art. 5)</w:t>
      </w:r>
    </w:p>
    <w:p w:rsidR="009C6061" w:rsidRPr="008B0A79" w:rsidRDefault="009C6061" w:rsidP="00BE1EC1">
      <w:pPr>
        <w:pStyle w:val="ParNoG"/>
        <w:tabs>
          <w:tab w:val="clear" w:pos="1701"/>
        </w:tabs>
      </w:pPr>
      <w:r>
        <w:t>Indiquer</w:t>
      </w:r>
      <w:r w:rsidRPr="00CE0F1E">
        <w:t xml:space="preserve"> les mesures prises pour introduire une définition des aménagements raisonnables dans la législation et notamment reconnaître expressément le fait que le refus d</w:t>
      </w:r>
      <w:r>
        <w:t>’</w:t>
      </w:r>
      <w:r w:rsidRPr="00CE0F1E">
        <w:t>aménagement raisonnable constitue une discrimination fondée sur le handicap.</w:t>
      </w:r>
    </w:p>
    <w:p w:rsidR="009C6061" w:rsidRDefault="009C6061" w:rsidP="000D1AB9">
      <w:pPr>
        <w:pStyle w:val="H23G"/>
      </w:pPr>
      <w:r w:rsidRPr="00CE0F1E">
        <w:tab/>
      </w:r>
      <w:r w:rsidRPr="00CE0F1E">
        <w:tab/>
        <w:t>Femmes handicapées (art. 6)</w:t>
      </w:r>
    </w:p>
    <w:p w:rsidR="009C6061" w:rsidRPr="00CE0F1E" w:rsidRDefault="009C6061" w:rsidP="00BE1EC1">
      <w:pPr>
        <w:pStyle w:val="ParNoG"/>
        <w:tabs>
          <w:tab w:val="clear" w:pos="1701"/>
        </w:tabs>
      </w:pPr>
      <w:r>
        <w:t>Indiquer les mesures prises</w:t>
      </w:r>
      <w:r w:rsidRPr="00CE0F1E">
        <w:t xml:space="preserve"> pour </w:t>
      </w:r>
      <w:r>
        <w:t>modifier</w:t>
      </w:r>
      <w:r w:rsidRPr="00CE0F1E">
        <w:t xml:space="preserve"> la loi relative au statut personnel </w:t>
      </w:r>
      <w:r>
        <w:t>et pour</w:t>
      </w:r>
      <w:r w:rsidRPr="00CE0F1E">
        <w:t xml:space="preserve"> </w:t>
      </w:r>
      <w:r>
        <w:t>garantir</w:t>
      </w:r>
      <w:r w:rsidRPr="00CE0F1E">
        <w:t xml:space="preserve"> </w:t>
      </w:r>
      <w:r>
        <w:t>que les</w:t>
      </w:r>
      <w:r w:rsidRPr="00CE0F1E">
        <w:t xml:space="preserve"> femmes et </w:t>
      </w:r>
      <w:r>
        <w:t>les</w:t>
      </w:r>
      <w:r w:rsidRPr="00CE0F1E">
        <w:t xml:space="preserve"> filles, y compris celles </w:t>
      </w:r>
      <w:r>
        <w:t xml:space="preserve">qui présentent </w:t>
      </w:r>
      <w:r w:rsidRPr="00CE0F1E">
        <w:t xml:space="preserve">un handicap, </w:t>
      </w:r>
      <w:r>
        <w:t>jouissent de droits au sein de la famille sur un pied d’égalité avec les hommes</w:t>
      </w:r>
      <w:r w:rsidRPr="00CE0F1E">
        <w:t>.</w:t>
      </w:r>
    </w:p>
    <w:p w:rsidR="009C6061" w:rsidRDefault="009C6061" w:rsidP="00BE1EC1">
      <w:pPr>
        <w:pStyle w:val="ParNoG"/>
        <w:tabs>
          <w:tab w:val="clear" w:pos="1701"/>
        </w:tabs>
      </w:pPr>
      <w:r w:rsidRPr="00CE0F1E">
        <w:lastRenderedPageBreak/>
        <w:t>Fournir des informations sur les programmes publics visant à promouvoir l</w:t>
      </w:r>
      <w:r>
        <w:t>’</w:t>
      </w:r>
      <w:r w:rsidRPr="00CE0F1E">
        <w:t>égalité de droits pour les femmes</w:t>
      </w:r>
      <w:r>
        <w:t xml:space="preserve"> et les filles, en particulier sur la Stratégie nationale pour l’autonomisation et la promotion des femmes émiriennes (2015-2021) et expliquer en quoi ces programmes ont contribué à améliorer la situation des femmes et des filles handicapées. </w:t>
      </w:r>
    </w:p>
    <w:p w:rsidR="009C6061" w:rsidRDefault="009C6061" w:rsidP="000D1AB9">
      <w:pPr>
        <w:pStyle w:val="H23G"/>
      </w:pPr>
      <w:r w:rsidRPr="00CE0F1E">
        <w:tab/>
      </w:r>
      <w:r w:rsidRPr="00CE0F1E">
        <w:tab/>
        <w:t>Enfants handicapés (art. 7)</w:t>
      </w:r>
    </w:p>
    <w:p w:rsidR="009C6061" w:rsidRDefault="009C6061" w:rsidP="00BE1EC1">
      <w:pPr>
        <w:pStyle w:val="ParNoG"/>
        <w:tabs>
          <w:tab w:val="clear" w:pos="1701"/>
        </w:tabs>
      </w:pPr>
      <w:r>
        <w:t>Expliquer</w:t>
      </w:r>
      <w:r w:rsidRPr="00CE0F1E">
        <w:t xml:space="preserve"> </w:t>
      </w:r>
      <w:r>
        <w:t xml:space="preserve">comment l’État partie permet aux enfants handicapés </w:t>
      </w:r>
      <w:r w:rsidRPr="00CE0F1E">
        <w:t>de prendre part aux décisions qui les concernent</w:t>
      </w:r>
      <w:r>
        <w:t xml:space="preserve"> et d’exprimer librement leur opinion. Fournir des informations sur les enfants handicapés abandonnés à la naissance et sur les mesures prises par l’État partie à cet égard. </w:t>
      </w:r>
    </w:p>
    <w:p w:rsidR="009C6061" w:rsidRDefault="009C6061" w:rsidP="000D1AB9">
      <w:pPr>
        <w:pStyle w:val="H23G"/>
      </w:pPr>
      <w:r w:rsidRPr="00CE0F1E">
        <w:tab/>
      </w:r>
      <w:r w:rsidRPr="00CE0F1E">
        <w:tab/>
        <w:t>Sensibilisation (art. 8)</w:t>
      </w:r>
    </w:p>
    <w:p w:rsidR="009C6061" w:rsidRDefault="009C6061" w:rsidP="00BE1EC1">
      <w:pPr>
        <w:pStyle w:val="ParNoG"/>
        <w:tabs>
          <w:tab w:val="clear" w:pos="1701"/>
        </w:tabs>
      </w:pPr>
      <w:r>
        <w:t>Indiquer les initiatives prises par</w:t>
      </w:r>
      <w:r w:rsidRPr="00CE0F1E">
        <w:t xml:space="preserve"> l</w:t>
      </w:r>
      <w:r>
        <w:t>’</w:t>
      </w:r>
      <w:r w:rsidRPr="00CE0F1E">
        <w:t>État</w:t>
      </w:r>
      <w:r>
        <w:t xml:space="preserve"> partie </w:t>
      </w:r>
      <w:r w:rsidRPr="00CE0F1E">
        <w:t>pour promouvoir une image pos</w:t>
      </w:r>
      <w:r>
        <w:t>itive des personnes handicapées.</w:t>
      </w:r>
      <w:r w:rsidRPr="00CE0F1E">
        <w:t xml:space="preserve"> Expliquer </w:t>
      </w:r>
      <w:r>
        <w:t xml:space="preserve">également </w:t>
      </w:r>
      <w:r w:rsidRPr="00CE0F1E">
        <w:t xml:space="preserve">de quelle manière des campagnes publiques </w:t>
      </w:r>
      <w:r>
        <w:t>et des programmes de formation sont élaboré</w:t>
      </w:r>
      <w:r w:rsidRPr="00CE0F1E">
        <w:t>s pour éliminer les préjugés et les stéréotypes</w:t>
      </w:r>
      <w:r>
        <w:t xml:space="preserve"> à l’égard des personnes handicapées</w:t>
      </w:r>
      <w:r w:rsidRPr="00CE0F1E">
        <w:t xml:space="preserve"> et</w:t>
      </w:r>
      <w:r>
        <w:t xml:space="preserve"> pour</w:t>
      </w:r>
      <w:r w:rsidRPr="00CE0F1E">
        <w:t xml:space="preserve"> </w:t>
      </w:r>
      <w:r>
        <w:t>abandonner l’</w:t>
      </w:r>
      <w:r w:rsidRPr="00CE0F1E">
        <w:t>approche car</w:t>
      </w:r>
      <w:r>
        <w:t>itative et médicale du handicap au profit d’une approche fondée sur les droits de l’homme.</w:t>
      </w:r>
    </w:p>
    <w:p w:rsidR="009C6061" w:rsidRDefault="009C6061" w:rsidP="000D1AB9">
      <w:pPr>
        <w:pStyle w:val="H23G"/>
      </w:pPr>
      <w:r w:rsidRPr="00CE0F1E">
        <w:tab/>
      </w:r>
      <w:r w:rsidRPr="00CE0F1E">
        <w:tab/>
        <w:t>Accessibilité (art. 9)</w:t>
      </w:r>
    </w:p>
    <w:p w:rsidR="009C6061" w:rsidRPr="00B629DF" w:rsidRDefault="009C6061" w:rsidP="00BE1EC1">
      <w:pPr>
        <w:pStyle w:val="ParNoG"/>
        <w:tabs>
          <w:tab w:val="clear" w:pos="1701"/>
        </w:tabs>
      </w:pPr>
      <w:r>
        <w:t xml:space="preserve">Fournir des informations sur les </w:t>
      </w:r>
      <w:r w:rsidRPr="00B629DF">
        <w:t>normes contraigna</w:t>
      </w:r>
      <w:r>
        <w:t xml:space="preserve">ntes en matière d’accessibilité et sur </w:t>
      </w:r>
      <w:r w:rsidRPr="00B629DF">
        <w:t>les mesures prises pour rendre les transports publics accessibles</w:t>
      </w:r>
      <w:r>
        <w:t xml:space="preserve"> à travers le pays. Donner également des renseignements sur les sanctions judiciaires encourues en cas de</w:t>
      </w:r>
      <w:r w:rsidR="007E74D5">
        <w:t xml:space="preserve"> non</w:t>
      </w:r>
      <w:r w:rsidR="007E74D5">
        <w:noBreakHyphen/>
      </w:r>
      <w:r>
        <w:t xml:space="preserve">respect des normes et directives en matière d’accessibilité et sur les cas où ces sanctions ont été appliquées au cours des trois dernières années. </w:t>
      </w:r>
    </w:p>
    <w:p w:rsidR="009C6061" w:rsidRDefault="009C6061" w:rsidP="000D1AB9">
      <w:pPr>
        <w:pStyle w:val="H23G"/>
      </w:pPr>
      <w:r w:rsidRPr="00CE0F1E">
        <w:tab/>
      </w:r>
      <w:r w:rsidRPr="00CE0F1E">
        <w:tab/>
        <w:t>Reconnaissance de la personnalité juridique dans des conditions d</w:t>
      </w:r>
      <w:r>
        <w:t>’</w:t>
      </w:r>
      <w:r w:rsidRPr="00CE0F1E">
        <w:t>égalité (art. 12)</w:t>
      </w:r>
    </w:p>
    <w:p w:rsidR="009C6061" w:rsidRDefault="009C6061" w:rsidP="00BE1EC1">
      <w:pPr>
        <w:pStyle w:val="ParNoG"/>
        <w:tabs>
          <w:tab w:val="clear" w:pos="1701"/>
        </w:tabs>
      </w:pPr>
      <w:r>
        <w:t>Indiquer quelles</w:t>
      </w:r>
      <w:r w:rsidRPr="00CE0F1E">
        <w:t xml:space="preserve"> mesures </w:t>
      </w:r>
      <w:r>
        <w:t xml:space="preserve">sont </w:t>
      </w:r>
      <w:r w:rsidRPr="00CE0F1E">
        <w:t xml:space="preserve">prises pour abroger les dispositions législatives qui </w:t>
      </w:r>
      <w:r>
        <w:t xml:space="preserve">permettent de restreindre ou de nier la capacité juridique des personnes handicapées, en particulier celles prévues par la </w:t>
      </w:r>
      <w:r w:rsidRPr="00CE0F1E">
        <w:t>loi fédérale n</w:t>
      </w:r>
      <w:r w:rsidRPr="00CE0F1E">
        <w:rPr>
          <w:vertAlign w:val="superscript"/>
        </w:rPr>
        <w:t>o</w:t>
      </w:r>
      <w:r w:rsidRPr="00CE0F1E">
        <w:t> 29/2006 telle que modifiée par la loi fédérale n</w:t>
      </w:r>
      <w:r w:rsidRPr="00CE0F1E">
        <w:rPr>
          <w:vertAlign w:val="superscript"/>
        </w:rPr>
        <w:t>o</w:t>
      </w:r>
      <w:r w:rsidRPr="00CE0F1E">
        <w:t> 14/2009,</w:t>
      </w:r>
      <w:r>
        <w:t xml:space="preserve"> le</w:t>
      </w:r>
      <w:r w:rsidRPr="00CE0F1E">
        <w:t xml:space="preserve"> Code de procédure civile,</w:t>
      </w:r>
      <w:r>
        <w:t xml:space="preserve"> le</w:t>
      </w:r>
      <w:r w:rsidRPr="00CE0F1E">
        <w:t xml:space="preserve"> Code pénal</w:t>
      </w:r>
      <w:r>
        <w:t xml:space="preserve"> et la</w:t>
      </w:r>
      <w:r w:rsidRPr="00CE0F1E">
        <w:t xml:space="preserve"> loi fédérale n</w:t>
      </w:r>
      <w:r w:rsidRPr="00CE0F1E">
        <w:rPr>
          <w:vertAlign w:val="superscript"/>
        </w:rPr>
        <w:t>o</w:t>
      </w:r>
      <w:r w:rsidRPr="00CE0F1E">
        <w:t> 2</w:t>
      </w:r>
      <w:r>
        <w:t>8/2005.</w:t>
      </w:r>
      <w:r w:rsidRPr="00CE0F1E">
        <w:t xml:space="preserve"> </w:t>
      </w:r>
      <w:r>
        <w:t xml:space="preserve">Préciser le délai fixé pour abolir la notion de tutelle masculine. </w:t>
      </w:r>
    </w:p>
    <w:p w:rsidR="009C6061" w:rsidRDefault="009C6061" w:rsidP="000D1AB9">
      <w:pPr>
        <w:pStyle w:val="H23G"/>
      </w:pPr>
      <w:r w:rsidRPr="00CE0F1E">
        <w:tab/>
      </w:r>
      <w:r w:rsidRPr="00CE0F1E">
        <w:tab/>
        <w:t>Accès à la justice (art. 13)</w:t>
      </w:r>
    </w:p>
    <w:p w:rsidR="009C6061" w:rsidRDefault="009C6061" w:rsidP="00BE1EC1">
      <w:pPr>
        <w:pStyle w:val="ParNoG"/>
        <w:tabs>
          <w:tab w:val="clear" w:pos="1701"/>
        </w:tabs>
      </w:pPr>
      <w:r>
        <w:t>Indiquer quels</w:t>
      </w:r>
      <w:r w:rsidRPr="00CE0F1E">
        <w:t xml:space="preserve"> aménagements procédur</w:t>
      </w:r>
      <w:r>
        <w:t>aux</w:t>
      </w:r>
      <w:r w:rsidRPr="00CE0F1E">
        <w:t xml:space="preserve"> </w:t>
      </w:r>
      <w:r>
        <w:t xml:space="preserve">existent </w:t>
      </w:r>
      <w:r w:rsidRPr="00CE0F1E">
        <w:t xml:space="preserve">dans le système de justice, notamment </w:t>
      </w:r>
      <w:r>
        <w:t>l</w:t>
      </w:r>
      <w:r w:rsidRPr="00CE0F1E">
        <w:t>es services professionnels en langue des signes</w:t>
      </w:r>
      <w:r>
        <w:t>, les services d’interprétation</w:t>
      </w:r>
      <w:r w:rsidRPr="00CE0F1E">
        <w:t xml:space="preserve"> et </w:t>
      </w:r>
      <w:r>
        <w:t>l</w:t>
      </w:r>
      <w:r w:rsidRPr="00CE0F1E">
        <w:t>es informations en braille et en format de lecture facile</w:t>
      </w:r>
      <w:r>
        <w:t>. Indiquer également les mesures prises pour s’attaquer aux problèmes que rencontrent les femmes</w:t>
      </w:r>
      <w:r w:rsidR="007E74D5">
        <w:t xml:space="preserve">, en particulier les femmes non </w:t>
      </w:r>
      <w:r>
        <w:t xml:space="preserve">ressortissantes, pour accéder à la justice quand elles signalent avoir fait l’objet de violences. Fournir des renseignements sur les </w:t>
      </w:r>
      <w:r w:rsidRPr="0056423F">
        <w:t>formations</w:t>
      </w:r>
      <w:r>
        <w:t xml:space="preserve"> qui sont </w:t>
      </w:r>
      <w:r w:rsidRPr="0056423F">
        <w:t xml:space="preserve">proposées et </w:t>
      </w:r>
      <w:r>
        <w:t xml:space="preserve">celles qui </w:t>
      </w:r>
      <w:r w:rsidRPr="0056423F">
        <w:t>ont déjà été dispensées</w:t>
      </w:r>
      <w:r>
        <w:t xml:space="preserve"> aux membres des forces de l’ordre et aux auxiliaires de justice. </w:t>
      </w:r>
    </w:p>
    <w:p w:rsidR="009C6061" w:rsidRDefault="009C6061" w:rsidP="000D1AB9">
      <w:pPr>
        <w:pStyle w:val="H23G"/>
      </w:pPr>
      <w:r w:rsidRPr="00CE0F1E">
        <w:tab/>
      </w:r>
      <w:r w:rsidRPr="00CE0F1E">
        <w:tab/>
        <w:t>Liberté et sécurité de la personne (art.</w:t>
      </w:r>
      <w:r w:rsidR="00736BF5">
        <w:t> </w:t>
      </w:r>
      <w:r w:rsidRPr="00CE0F1E">
        <w:t>14)</w:t>
      </w:r>
    </w:p>
    <w:p w:rsidR="009C6061" w:rsidRDefault="009C6061" w:rsidP="00BE1EC1">
      <w:pPr>
        <w:pStyle w:val="ParNoG"/>
        <w:tabs>
          <w:tab w:val="clear" w:pos="1701"/>
        </w:tabs>
      </w:pPr>
      <w:r>
        <w:t>Préciser quelles</w:t>
      </w:r>
      <w:r w:rsidRPr="00CE0F1E">
        <w:t xml:space="preserve"> lois et politiques autoris</w:t>
      </w:r>
      <w:r>
        <w:t>ent</w:t>
      </w:r>
      <w:r w:rsidRPr="00CE0F1E">
        <w:t xml:space="preserve"> la </w:t>
      </w:r>
      <w:r>
        <w:t>privation de liberté</w:t>
      </w:r>
      <w:r w:rsidRPr="00CE0F1E">
        <w:t xml:space="preserve"> de</w:t>
      </w:r>
      <w:r>
        <w:t>s</w:t>
      </w:r>
      <w:r w:rsidRPr="00CE0F1E">
        <w:t xml:space="preserve"> personnes handicapées</w:t>
      </w:r>
      <w:r>
        <w:t xml:space="preserve"> sans leur consentement</w:t>
      </w:r>
      <w:r w:rsidRPr="00CE0F1E">
        <w:t>, notamment leur hospitalisation et leur placement en instit</w:t>
      </w:r>
      <w:r>
        <w:t xml:space="preserve">ution à des fins de traitements, </w:t>
      </w:r>
      <w:r w:rsidRPr="00CE0F1E">
        <w:t>de soins</w:t>
      </w:r>
      <w:r>
        <w:t xml:space="preserve"> ou de protection ou autres</w:t>
      </w:r>
      <w:r w:rsidRPr="00CE0F1E">
        <w:t xml:space="preserve">. </w:t>
      </w:r>
    </w:p>
    <w:p w:rsidR="009C6061" w:rsidRDefault="009C6061" w:rsidP="000D1AB9">
      <w:pPr>
        <w:pStyle w:val="H23G"/>
      </w:pPr>
      <w:r w:rsidRPr="00CE0F1E">
        <w:tab/>
      </w:r>
      <w:r w:rsidRPr="00CE0F1E">
        <w:tab/>
        <w:t>Droit de ne pas être soumis à la torture, ni à des peines ou traitements cruels, inhumains ou dégradants (art. 15)</w:t>
      </w:r>
    </w:p>
    <w:p w:rsidR="009C6061" w:rsidRDefault="009C6061" w:rsidP="00BE1EC1">
      <w:pPr>
        <w:pStyle w:val="ParNoG"/>
        <w:tabs>
          <w:tab w:val="clear" w:pos="1701"/>
        </w:tabs>
      </w:pPr>
      <w:r>
        <w:t>Indiquer</w:t>
      </w:r>
      <w:r w:rsidRPr="00CE0F1E">
        <w:t xml:space="preserve"> les mesures adoptées pour abroger les dispositions de la loi fédérale n</w:t>
      </w:r>
      <w:r w:rsidRPr="00CE0F1E">
        <w:rPr>
          <w:vertAlign w:val="superscript"/>
        </w:rPr>
        <w:t>o</w:t>
      </w:r>
      <w:r w:rsidRPr="00CE0F1E">
        <w:t xml:space="preserve"> 10/2008 sur la responsabilité médicale et </w:t>
      </w:r>
      <w:r>
        <w:t>d’</w:t>
      </w:r>
      <w:r w:rsidRPr="00CE0F1E">
        <w:t xml:space="preserve">autres textes de loi autorisant le tuteur ou </w:t>
      </w:r>
      <w:bookmarkStart w:id="0" w:name="_GoBack"/>
      <w:bookmarkEnd w:id="0"/>
      <w:r w:rsidRPr="00CE0F1E">
        <w:lastRenderedPageBreak/>
        <w:t>le</w:t>
      </w:r>
      <w:r w:rsidR="007E74D5">
        <w:t> </w:t>
      </w:r>
      <w:r w:rsidRPr="00CE0F1E">
        <w:t>représentant légal d</w:t>
      </w:r>
      <w:r>
        <w:t>’</w:t>
      </w:r>
      <w:r w:rsidRPr="00CE0F1E">
        <w:t>une personne handicapée à consentir à des recherches ou</w:t>
      </w:r>
      <w:r>
        <w:t xml:space="preserve"> à</w:t>
      </w:r>
      <w:r w:rsidRPr="00CE0F1E">
        <w:t xml:space="preserve"> des expériences médicales au nom de ce</w:t>
      </w:r>
      <w:r>
        <w:t xml:space="preserve">tte personne. </w:t>
      </w:r>
    </w:p>
    <w:p w:rsidR="009C6061" w:rsidRDefault="009C6061" w:rsidP="000D1AB9">
      <w:pPr>
        <w:pStyle w:val="H23G"/>
      </w:pPr>
      <w:r w:rsidRPr="00CE0F1E">
        <w:tab/>
      </w:r>
      <w:r w:rsidRPr="00CE0F1E">
        <w:tab/>
        <w:t>Droit de ne pas être soumis à l</w:t>
      </w:r>
      <w:r>
        <w:t>’</w:t>
      </w:r>
      <w:r w:rsidRPr="00CE0F1E">
        <w:t xml:space="preserve">exploitation, à la violence </w:t>
      </w:r>
      <w:r w:rsidRPr="00CE0F1E">
        <w:br/>
        <w:t>et à la maltraitance (art. 16)</w:t>
      </w:r>
    </w:p>
    <w:p w:rsidR="009C6061" w:rsidRPr="00D57A1D" w:rsidRDefault="009C6061" w:rsidP="00BE1EC1">
      <w:pPr>
        <w:pStyle w:val="ParNoG"/>
        <w:tabs>
          <w:tab w:val="clear" w:pos="1701"/>
        </w:tabs>
      </w:pPr>
      <w:r w:rsidRPr="00CE0F1E">
        <w:t>Indiquer les mesures prises pour interdire</w:t>
      </w:r>
      <w:r>
        <w:t xml:space="preserve"> et ériger en infraction</w:t>
      </w:r>
      <w:r w:rsidRPr="00CE0F1E">
        <w:t xml:space="preserve"> les châtiments corporels </w:t>
      </w:r>
      <w:r>
        <w:t>infligés</w:t>
      </w:r>
      <w:r w:rsidRPr="00CE0F1E">
        <w:t xml:space="preserve"> </w:t>
      </w:r>
      <w:r>
        <w:t xml:space="preserve">aux </w:t>
      </w:r>
      <w:r w:rsidRPr="00CE0F1E">
        <w:t>enfants</w:t>
      </w:r>
      <w:r>
        <w:t xml:space="preserve">, notamment aux enfants handicapés, </w:t>
      </w:r>
      <w:r w:rsidRPr="00CE0F1E">
        <w:t>dans tous les contextes</w:t>
      </w:r>
      <w:r>
        <w:t>, pour ériger en infraction le viol conjugal et pour abroger le droit des hommes de «</w:t>
      </w:r>
      <w:r w:rsidR="001C26E6">
        <w:t> </w:t>
      </w:r>
      <w:r>
        <w:t>châtier</w:t>
      </w:r>
      <w:r w:rsidR="001C26E6">
        <w:t> </w:t>
      </w:r>
      <w:r>
        <w:t xml:space="preserve">» leur femme, y compris lorsqu’elle est handicapée. </w:t>
      </w:r>
    </w:p>
    <w:p w:rsidR="009C6061" w:rsidRDefault="009C6061" w:rsidP="00BE1EC1">
      <w:pPr>
        <w:pStyle w:val="ParNoG"/>
        <w:tabs>
          <w:tab w:val="clear" w:pos="1701"/>
        </w:tabs>
      </w:pPr>
      <w:r w:rsidRPr="00CE0F1E">
        <w:t xml:space="preserve">Donner des renseignements sur </w:t>
      </w:r>
      <w:r>
        <w:t>les mécanismes de plainte et les</w:t>
      </w:r>
      <w:r w:rsidRPr="00CE0F1E">
        <w:t xml:space="preserve"> services d</w:t>
      </w:r>
      <w:r>
        <w:t>’</w:t>
      </w:r>
      <w:r w:rsidRPr="00CE0F1E">
        <w:t xml:space="preserve">appui aux victimes </w:t>
      </w:r>
      <w:r>
        <w:t xml:space="preserve">disponibles </w:t>
      </w:r>
      <w:r w:rsidRPr="00CE0F1E">
        <w:t xml:space="preserve">dans le pays </w:t>
      </w:r>
      <w:r>
        <w:t>qui sont accessibles, y compris aux enfants et aux adolescents handicapés. Fournir également des informations concernant</w:t>
      </w:r>
      <w:r w:rsidRPr="00CE0F1E">
        <w:t xml:space="preserve"> les </w:t>
      </w:r>
      <w:r>
        <w:t>activités de formation organisées</w:t>
      </w:r>
      <w:r w:rsidRPr="00CE0F1E">
        <w:t xml:space="preserve"> </w:t>
      </w:r>
      <w:r>
        <w:t xml:space="preserve">sur la prévention et la lutte contre les violences faites aux personnes handicapées. </w:t>
      </w:r>
    </w:p>
    <w:p w:rsidR="009C6061" w:rsidRDefault="009C6061" w:rsidP="000D1AB9">
      <w:pPr>
        <w:pStyle w:val="H23G"/>
      </w:pPr>
      <w:r w:rsidRPr="00CE0F1E">
        <w:tab/>
      </w:r>
      <w:r w:rsidRPr="00CE0F1E">
        <w:tab/>
        <w:t>Protection de l</w:t>
      </w:r>
      <w:r>
        <w:t>’</w:t>
      </w:r>
      <w:r w:rsidRPr="00CE0F1E">
        <w:t>intégrité de la personne (art. 17)</w:t>
      </w:r>
    </w:p>
    <w:p w:rsidR="009C6061" w:rsidRDefault="009C6061" w:rsidP="00BE1EC1">
      <w:pPr>
        <w:pStyle w:val="ParNoG"/>
        <w:tabs>
          <w:tab w:val="clear" w:pos="1701"/>
        </w:tabs>
      </w:pPr>
      <w:r>
        <w:t>Indiquer quelles</w:t>
      </w:r>
      <w:r w:rsidRPr="00CE0F1E">
        <w:t xml:space="preserve"> </w:t>
      </w:r>
      <w:r>
        <w:t xml:space="preserve">sont les </w:t>
      </w:r>
      <w:r w:rsidRPr="00CE0F1E">
        <w:t>mesures</w:t>
      </w:r>
      <w:r>
        <w:t xml:space="preserve"> </w:t>
      </w:r>
      <w:r w:rsidRPr="00CE0F1E">
        <w:t>prises pour modifier l</w:t>
      </w:r>
      <w:r>
        <w:t>’</w:t>
      </w:r>
      <w:r w:rsidRPr="00CE0F1E">
        <w:t>article</w:t>
      </w:r>
      <w:r w:rsidR="007E74D5">
        <w:t> </w:t>
      </w:r>
      <w:r w:rsidRPr="00CE0F1E">
        <w:t>13 de la loi fédérale n</w:t>
      </w:r>
      <w:r w:rsidRPr="00CE0F1E">
        <w:rPr>
          <w:vertAlign w:val="superscript"/>
        </w:rPr>
        <w:t>o</w:t>
      </w:r>
      <w:r w:rsidRPr="00CE0F1E">
        <w:t xml:space="preserve"> 10/2008 </w:t>
      </w:r>
      <w:r>
        <w:t>en vue</w:t>
      </w:r>
      <w:r w:rsidRPr="00CE0F1E">
        <w:t xml:space="preserve"> d</w:t>
      </w:r>
      <w:r>
        <w:t>’</w:t>
      </w:r>
      <w:r w:rsidRPr="00CE0F1E">
        <w:t>interdire toute stérilisation forcée, notamment la stérilisation forcée des femmes et des filles handicapées, de même que la stérilisation avec le consentement d</w:t>
      </w:r>
      <w:r>
        <w:t>’</w:t>
      </w:r>
      <w:r w:rsidRPr="00CE0F1E">
        <w:t>un tiers</w:t>
      </w:r>
      <w:r>
        <w:t>.</w:t>
      </w:r>
    </w:p>
    <w:p w:rsidR="009C6061" w:rsidRDefault="009C6061" w:rsidP="000D1AB9">
      <w:pPr>
        <w:pStyle w:val="H23G"/>
      </w:pPr>
      <w:r w:rsidRPr="00CE0F1E">
        <w:tab/>
      </w:r>
      <w:r w:rsidRPr="00CE0F1E">
        <w:tab/>
        <w:t>Droit de circuler librement et nationalité (art. 18)</w:t>
      </w:r>
    </w:p>
    <w:p w:rsidR="009C6061" w:rsidRDefault="009C6061" w:rsidP="00BE1EC1">
      <w:pPr>
        <w:pStyle w:val="ParNoG"/>
        <w:tabs>
          <w:tab w:val="clear" w:pos="1701"/>
        </w:tabs>
      </w:pPr>
      <w:r w:rsidRPr="00CE0F1E">
        <w:t>Fournir des données sur le statut des bidouns, notamment des bidouns handicapés</w:t>
      </w:r>
      <w:r>
        <w:t>,</w:t>
      </w:r>
      <w:r w:rsidRPr="00CE0F1E">
        <w:t xml:space="preserve"> au regard de la nationalité, ainsi que sur l</w:t>
      </w:r>
      <w:r>
        <w:t>’</w:t>
      </w:r>
      <w:r w:rsidRPr="00CE0F1E">
        <w:t>accès de cette catégorie de population aux services, en particulier à la protection sociale.</w:t>
      </w:r>
      <w:r>
        <w:t xml:space="preserve"> Préciser la proportion d’enfants bidouns</w:t>
      </w:r>
      <w:r w:rsidRPr="00325EC6">
        <w:t xml:space="preserve"> présentant un handicap </w:t>
      </w:r>
      <w:r>
        <w:t>qui ont</w:t>
      </w:r>
      <w:r w:rsidRPr="00325EC6">
        <w:t xml:space="preserve"> un acte de naissance et sont à même </w:t>
      </w:r>
      <w:r>
        <w:t xml:space="preserve">d’exercer tous les droits qui leur sont garantis par la Convention. </w:t>
      </w:r>
    </w:p>
    <w:p w:rsidR="009C6061" w:rsidRDefault="009C6061" w:rsidP="000D1AB9">
      <w:pPr>
        <w:pStyle w:val="H23G"/>
      </w:pPr>
      <w:r w:rsidRPr="00CE0F1E">
        <w:tab/>
      </w:r>
      <w:r w:rsidRPr="00CE0F1E">
        <w:tab/>
        <w:t>Autonomie de vie et inclusion dans la société (art. 19)</w:t>
      </w:r>
    </w:p>
    <w:p w:rsidR="009C6061" w:rsidRPr="007A64B3" w:rsidRDefault="009C6061" w:rsidP="00BE1EC1">
      <w:pPr>
        <w:pStyle w:val="ParNoG"/>
        <w:tabs>
          <w:tab w:val="clear" w:pos="1701"/>
        </w:tabs>
      </w:pPr>
      <w:r w:rsidRPr="00CE0F1E">
        <w:t xml:space="preserve">Indiquer </w:t>
      </w:r>
      <w:r>
        <w:t xml:space="preserve">les mesures prises pour renforcer les services de soutien communautaire destinés à faciliter l’autonomie de vie et pour faire en sorte que ceux qui en ont besoin aient accès à une aide personnelle. Fournir des données sur </w:t>
      </w:r>
      <w:r w:rsidRPr="000D58FC">
        <w:t>le nombre de personnes</w:t>
      </w:r>
      <w:r>
        <w:t xml:space="preserve"> handicapées</w:t>
      </w:r>
      <w:r w:rsidRPr="000D58FC">
        <w:t xml:space="preserve"> résidant dans des centres de soins et de réadaptation</w:t>
      </w:r>
      <w:r>
        <w:t xml:space="preserve"> et sur </w:t>
      </w:r>
      <w:r w:rsidRPr="000D58FC">
        <w:t xml:space="preserve">le nombre de personnes ayant quitté </w:t>
      </w:r>
      <w:r>
        <w:t>ces</w:t>
      </w:r>
      <w:r w:rsidRPr="000D58FC">
        <w:t xml:space="preserve"> centres pour vivre au sein de la communauté</w:t>
      </w:r>
      <w:r>
        <w:t xml:space="preserve"> </w:t>
      </w:r>
      <w:r w:rsidRPr="000D58FC">
        <w:t>au cours des trois dernières années</w:t>
      </w:r>
      <w:r>
        <w:t>.</w:t>
      </w:r>
    </w:p>
    <w:p w:rsidR="009C6061" w:rsidRDefault="009C6061" w:rsidP="000D1AB9">
      <w:pPr>
        <w:pStyle w:val="H23G"/>
      </w:pPr>
      <w:r w:rsidRPr="00CE0F1E">
        <w:tab/>
      </w:r>
      <w:r w:rsidRPr="00CE0F1E">
        <w:tab/>
        <w:t>Liberté d</w:t>
      </w:r>
      <w:r>
        <w:t>’</w:t>
      </w:r>
      <w:r w:rsidRPr="00CE0F1E">
        <w:t>expression et d</w:t>
      </w:r>
      <w:r>
        <w:t>’</w:t>
      </w:r>
      <w:r w:rsidRPr="00CE0F1E">
        <w:t>opinion et accès à l</w:t>
      </w:r>
      <w:r>
        <w:t>’</w:t>
      </w:r>
      <w:r w:rsidRPr="00CE0F1E">
        <w:t>information (art. 21)</w:t>
      </w:r>
    </w:p>
    <w:p w:rsidR="009C6061" w:rsidRDefault="009C6061" w:rsidP="00BE1EC1">
      <w:pPr>
        <w:pStyle w:val="ParNoG"/>
        <w:tabs>
          <w:tab w:val="clear" w:pos="1701"/>
        </w:tabs>
      </w:pPr>
      <w:r w:rsidRPr="00CE0F1E">
        <w:t xml:space="preserve">Indiquer les </w:t>
      </w:r>
      <w:r>
        <w:t>mesures</w:t>
      </w:r>
      <w:r w:rsidRPr="00CE0F1E">
        <w:t xml:space="preserve"> prises pour con</w:t>
      </w:r>
      <w:r>
        <w:t>sulter la communauté des sourds</w:t>
      </w:r>
      <w:r w:rsidRPr="00CE0F1E">
        <w:t xml:space="preserve"> dans le cadre du processus d</w:t>
      </w:r>
      <w:r>
        <w:t>’</w:t>
      </w:r>
      <w:r w:rsidRPr="00CE0F1E">
        <w:t>unification des langues des signes dans la région arabe.</w:t>
      </w:r>
      <w:r>
        <w:t xml:space="preserve"> Fournir des informations sur les mesures prises pour développer la communication améliorée et alternative dans l’État partie et pour </w:t>
      </w:r>
      <w:r w:rsidRPr="009C6870">
        <w:t>appuyer la formation et la certification d</w:t>
      </w:r>
      <w:r>
        <w:t>’</w:t>
      </w:r>
      <w:r w:rsidRPr="009C6870">
        <w:t>i</w:t>
      </w:r>
      <w:r>
        <w:t xml:space="preserve">nterprètes en langue des signes. </w:t>
      </w:r>
    </w:p>
    <w:p w:rsidR="009C6061" w:rsidRDefault="009C6061" w:rsidP="000D1AB9">
      <w:pPr>
        <w:pStyle w:val="H23G"/>
      </w:pPr>
      <w:r w:rsidRPr="00CE0F1E">
        <w:tab/>
      </w:r>
      <w:r w:rsidRPr="00CE0F1E">
        <w:tab/>
        <w:t>Respect du domicile et de la famille (art. 23)</w:t>
      </w:r>
    </w:p>
    <w:p w:rsidR="009C6061" w:rsidRPr="00AA4D68" w:rsidRDefault="009C6061" w:rsidP="00371EA6">
      <w:pPr>
        <w:pStyle w:val="ParNoG"/>
        <w:tabs>
          <w:tab w:val="clear" w:pos="1701"/>
        </w:tabs>
      </w:pPr>
      <w:r>
        <w:t>Indiquer</w:t>
      </w:r>
      <w:r w:rsidRPr="00CE0F1E">
        <w:t xml:space="preserve"> les mesures prises pour abroger les </w:t>
      </w:r>
      <w:r>
        <w:t>lois</w:t>
      </w:r>
      <w:r w:rsidRPr="00CE0F1E">
        <w:t xml:space="preserve"> </w:t>
      </w:r>
      <w:r>
        <w:t xml:space="preserve">qui imposent des restrictions au droit de se marier fondées sur le handicap et pour abolir </w:t>
      </w:r>
      <w:r w:rsidRPr="00A51C7B">
        <w:t>l</w:t>
      </w:r>
      <w:r>
        <w:t>’obligation</w:t>
      </w:r>
      <w:r w:rsidRPr="00A51C7B">
        <w:t xml:space="preserve"> de se soumettre à un examen médical prénuptial </w:t>
      </w:r>
      <w:r>
        <w:t>pour</w:t>
      </w:r>
      <w:r w:rsidRPr="00A51C7B">
        <w:t xml:space="preserve"> </w:t>
      </w:r>
      <w:r>
        <w:t>recevoir</w:t>
      </w:r>
      <w:r w:rsidRPr="00A51C7B">
        <w:t xml:space="preserve"> </w:t>
      </w:r>
      <w:r>
        <w:t>une</w:t>
      </w:r>
      <w:r w:rsidRPr="00A51C7B">
        <w:t xml:space="preserve"> aide fina</w:t>
      </w:r>
      <w:r>
        <w:t>ncière</w:t>
      </w:r>
      <w:r w:rsidRPr="00A51C7B">
        <w:t>.</w:t>
      </w:r>
      <w:r>
        <w:t xml:space="preserve"> </w:t>
      </w:r>
      <w:r w:rsidRPr="00AA4D68">
        <w:t xml:space="preserve">Expliquer </w:t>
      </w:r>
      <w:r>
        <w:t>l’action que mène</w:t>
      </w:r>
      <w:r w:rsidRPr="00AA4D68">
        <w:t xml:space="preserve"> l</w:t>
      </w:r>
      <w:r>
        <w:t>’</w:t>
      </w:r>
      <w:r w:rsidRPr="00AA4D68">
        <w:t>État partie pour</w:t>
      </w:r>
      <w:r>
        <w:t xml:space="preserve"> fournir un soutien adéquat</w:t>
      </w:r>
      <w:r w:rsidRPr="00AA4D68">
        <w:t xml:space="preserve"> </w:t>
      </w:r>
      <w:r>
        <w:t>aux</w:t>
      </w:r>
      <w:r w:rsidRPr="00AA4D68">
        <w:t xml:space="preserve"> familles ayant à leur charge un enfant handicapé ou un adulte nécessitant un accompagnement conséquent. </w:t>
      </w:r>
    </w:p>
    <w:p w:rsidR="009C6061" w:rsidRDefault="009C6061" w:rsidP="000D1AB9">
      <w:pPr>
        <w:pStyle w:val="H23G"/>
      </w:pPr>
      <w:r w:rsidRPr="00CE0F1E">
        <w:lastRenderedPageBreak/>
        <w:tab/>
      </w:r>
      <w:r w:rsidRPr="00CE0F1E">
        <w:tab/>
        <w:t>Éducation (art. 24)</w:t>
      </w:r>
    </w:p>
    <w:p w:rsidR="009C6061" w:rsidRPr="002F2E2C" w:rsidRDefault="009C6061" w:rsidP="00371EA6">
      <w:pPr>
        <w:pStyle w:val="ParNoG"/>
        <w:tabs>
          <w:tab w:val="clear" w:pos="1701"/>
        </w:tabs>
      </w:pPr>
      <w:r w:rsidRPr="00CE0F1E">
        <w:t xml:space="preserve">Décrire les mesures adoptées pour </w:t>
      </w:r>
      <w:r>
        <w:t>réaffecter les ressources qui</w:t>
      </w:r>
      <w:r w:rsidRPr="00CE0F1E">
        <w:t xml:space="preserve"> </w:t>
      </w:r>
      <w:r>
        <w:t>étaient allouées à</w:t>
      </w:r>
      <w:r w:rsidRPr="00CE0F1E">
        <w:t xml:space="preserve"> l</w:t>
      </w:r>
      <w:r>
        <w:t>’</w:t>
      </w:r>
      <w:r w:rsidRPr="00CE0F1E">
        <w:t xml:space="preserve">enseignement ségrégué à </w:t>
      </w:r>
      <w:r>
        <w:t>l’</w:t>
      </w:r>
      <w:r w:rsidRPr="00CE0F1E">
        <w:t>éducation</w:t>
      </w:r>
      <w:r>
        <w:t xml:space="preserve"> de qualité, accessible et inclusive et pour assurer la formation obligatoire de tous les enseignants à l’enseignement inclusif et adapté aux enfants handicapés dans le cadre </w:t>
      </w:r>
      <w:r w:rsidRPr="00365DEF">
        <w:t xml:space="preserve">de </w:t>
      </w:r>
      <w:r w:rsidRPr="00261027">
        <w:t>la formation de base des enseignants à l</w:t>
      </w:r>
      <w:r>
        <w:t>’</w:t>
      </w:r>
      <w:r w:rsidRPr="00261027">
        <w:t>université.</w:t>
      </w:r>
    </w:p>
    <w:p w:rsidR="009C6061" w:rsidRDefault="009C6061" w:rsidP="000D1AB9">
      <w:pPr>
        <w:pStyle w:val="H23G"/>
      </w:pPr>
      <w:r w:rsidRPr="00CE0F1E">
        <w:tab/>
      </w:r>
      <w:r w:rsidRPr="00CE0F1E">
        <w:tab/>
        <w:t>Santé (art.</w:t>
      </w:r>
      <w:r w:rsidR="00736BF5">
        <w:t> </w:t>
      </w:r>
      <w:r w:rsidRPr="00CE0F1E">
        <w:t>25)</w:t>
      </w:r>
    </w:p>
    <w:p w:rsidR="009C6061" w:rsidRDefault="009C6061" w:rsidP="00371EA6">
      <w:pPr>
        <w:pStyle w:val="ParNoG"/>
        <w:tabs>
          <w:tab w:val="clear" w:pos="1701"/>
        </w:tabs>
      </w:pPr>
      <w:r w:rsidRPr="00CE0F1E">
        <w:t xml:space="preserve">Donner des renseignements sur </w:t>
      </w:r>
      <w:r>
        <w:t>les</w:t>
      </w:r>
      <w:r w:rsidRPr="00CE0F1E">
        <w:t xml:space="preserve"> mesures prises pour abroger les textes portant atteinte au droit des personnes handicapées d</w:t>
      </w:r>
      <w:r>
        <w:t>’</w:t>
      </w:r>
      <w:r w:rsidRPr="00CE0F1E">
        <w:t xml:space="preserve">exprimer leur consentement libre et éclairé </w:t>
      </w:r>
      <w:r>
        <w:t xml:space="preserve">à un traitement médical </w:t>
      </w:r>
      <w:r w:rsidRPr="00CE0F1E">
        <w:t>et pour adopter des textes qui reconnaissent expressément ce droit aux personnes handicapées, y compris à celles qui présentent une déficience intellectuelle ou psychosociale</w:t>
      </w:r>
      <w:r>
        <w:t>.</w:t>
      </w:r>
    </w:p>
    <w:p w:rsidR="009C6061" w:rsidRDefault="009C6061" w:rsidP="000D1AB9">
      <w:pPr>
        <w:pStyle w:val="H23G"/>
      </w:pPr>
      <w:r w:rsidRPr="00CE0F1E">
        <w:tab/>
      </w:r>
      <w:r w:rsidRPr="00CE0F1E">
        <w:tab/>
        <w:t>Adaptation et réadaptation (art.</w:t>
      </w:r>
      <w:r w:rsidR="00736BF5">
        <w:t> </w:t>
      </w:r>
      <w:r w:rsidRPr="00CE0F1E">
        <w:t>26)</w:t>
      </w:r>
    </w:p>
    <w:p w:rsidR="009C6061" w:rsidRDefault="009C6061" w:rsidP="00371EA6">
      <w:pPr>
        <w:pStyle w:val="ParNoG"/>
        <w:tabs>
          <w:tab w:val="clear" w:pos="1701"/>
        </w:tabs>
      </w:pPr>
      <w:r w:rsidRPr="00CE0F1E">
        <w:t>Indiquer dans quelle mesure les personnes handicapées n</w:t>
      </w:r>
      <w:r>
        <w:t>’</w:t>
      </w:r>
      <w:r w:rsidRPr="00CE0F1E">
        <w:t>ayant pas la nationalité émirienne, notamment les bidouns, ont accès aux services de santé, de réadaptation et d</w:t>
      </w:r>
      <w:r>
        <w:t>’</w:t>
      </w:r>
      <w:r w:rsidRPr="00CE0F1E">
        <w:t xml:space="preserve">assistance, </w:t>
      </w:r>
      <w:r>
        <w:t>ainsi</w:t>
      </w:r>
      <w:r w:rsidRPr="00CE0F1E">
        <w:t xml:space="preserve"> </w:t>
      </w:r>
      <w:r>
        <w:t xml:space="preserve">qu’aux </w:t>
      </w:r>
      <w:r w:rsidRPr="00CE0F1E">
        <w:t>aides techniques et</w:t>
      </w:r>
      <w:r>
        <w:t xml:space="preserve"> aux </w:t>
      </w:r>
      <w:r w:rsidRPr="00CE0F1E">
        <w:t>dispositifs d</w:t>
      </w:r>
      <w:r>
        <w:t>’</w:t>
      </w:r>
      <w:r w:rsidRPr="00CE0F1E">
        <w:t>appui, et préciser le coût de l</w:t>
      </w:r>
      <w:r>
        <w:t>’</w:t>
      </w:r>
      <w:r w:rsidRPr="00CE0F1E">
        <w:t>accès à ces services</w:t>
      </w:r>
      <w:r>
        <w:t xml:space="preserve"> et dispositifs</w:t>
      </w:r>
      <w:r w:rsidRPr="00CE0F1E">
        <w:t xml:space="preserve"> pour ces personnes.</w:t>
      </w:r>
    </w:p>
    <w:p w:rsidR="009C6061" w:rsidRDefault="009C6061" w:rsidP="000D1AB9">
      <w:pPr>
        <w:pStyle w:val="H23G"/>
      </w:pPr>
      <w:r w:rsidRPr="00CE0F1E">
        <w:tab/>
      </w:r>
      <w:r w:rsidRPr="00CE0F1E">
        <w:tab/>
        <w:t>Travail et emploi (art. 27)</w:t>
      </w:r>
    </w:p>
    <w:p w:rsidR="009C6061" w:rsidRPr="00CE0F1E" w:rsidRDefault="009C6061" w:rsidP="00072513">
      <w:pPr>
        <w:pStyle w:val="ParNoG"/>
        <w:tabs>
          <w:tab w:val="clear" w:pos="1701"/>
        </w:tabs>
      </w:pPr>
      <w:r w:rsidRPr="00CE0F1E">
        <w:t xml:space="preserve">Fournir des </w:t>
      </w:r>
      <w:r>
        <w:t xml:space="preserve">informations détaillées </w:t>
      </w:r>
      <w:r w:rsidRPr="00CE0F1E">
        <w:t xml:space="preserve">sur le nombre de </w:t>
      </w:r>
      <w:r>
        <w:t xml:space="preserve">travailleurs migrants, en particulier d’employés de maison, ayant acquis une déficience à la suite de leur travail dans l’État partie et préciser quelles indemnisations ils ont reçu. Indiquer </w:t>
      </w:r>
      <w:r w:rsidRPr="00302B50">
        <w:t>dans quels délais</w:t>
      </w:r>
      <w:r>
        <w:t xml:space="preserve"> ces travailleurs seront protégés par le Code du travail et non plus soumis aux conditions de travail relevant du système de la </w:t>
      </w:r>
      <w:r w:rsidRPr="00522427">
        <w:rPr>
          <w:i/>
        </w:rPr>
        <w:t>kafalah</w:t>
      </w:r>
      <w:r w:rsidRPr="007E74D5">
        <w:t xml:space="preserve">. </w:t>
      </w:r>
    </w:p>
    <w:p w:rsidR="009C6061" w:rsidRDefault="009C6061" w:rsidP="000D1AB9">
      <w:pPr>
        <w:pStyle w:val="H23G"/>
      </w:pPr>
      <w:r w:rsidRPr="00CE0F1E">
        <w:tab/>
      </w:r>
      <w:r w:rsidRPr="00CE0F1E">
        <w:tab/>
        <w:t>Niveau de vie adéquat et protection sociale (art. 28)</w:t>
      </w:r>
    </w:p>
    <w:p w:rsidR="009C6061" w:rsidRDefault="009C6061" w:rsidP="00072513">
      <w:pPr>
        <w:pStyle w:val="ParNoG"/>
        <w:tabs>
          <w:tab w:val="clear" w:pos="1701"/>
        </w:tabs>
      </w:pPr>
      <w:r w:rsidRPr="00CE0F1E">
        <w:t>Expliquer dans quelle mesure les personnes handicapées n</w:t>
      </w:r>
      <w:r>
        <w:t>’</w:t>
      </w:r>
      <w:r w:rsidRPr="00CE0F1E">
        <w:t>ayant pas la nationalité émirienne, notamment les bidouns, ont accès aux programmes de protection sociale et au logement dans l</w:t>
      </w:r>
      <w:r>
        <w:t>’</w:t>
      </w:r>
      <w:r w:rsidRPr="00CE0F1E">
        <w:t>État partie.</w:t>
      </w:r>
      <w:r>
        <w:t xml:space="preserve"> Préciser si les programmes et les allocations de protection sociale couvrent le coût des services d’aide personnelle.</w:t>
      </w:r>
    </w:p>
    <w:p w:rsidR="009C6061" w:rsidRDefault="009C6061" w:rsidP="000D1AB9">
      <w:pPr>
        <w:pStyle w:val="H23G"/>
      </w:pPr>
      <w:r w:rsidRPr="00CE0F1E">
        <w:tab/>
      </w:r>
      <w:r w:rsidRPr="00CE0F1E">
        <w:tab/>
        <w:t>Participation à la vie politique et à la vie publique (art. 29)</w:t>
      </w:r>
    </w:p>
    <w:p w:rsidR="009C6061" w:rsidRDefault="009C6061" w:rsidP="00072513">
      <w:pPr>
        <w:pStyle w:val="ParNoG"/>
        <w:tabs>
          <w:tab w:val="clear" w:pos="1701"/>
        </w:tabs>
      </w:pPr>
      <w:r>
        <w:t xml:space="preserve">Indiquer quelles sont les mesures prises pour lever les restrictions au droit de vote de toutes les personnes handicapées et pour garantir l’exercice de ce droit. Fournir des informations sur les mesures prises pour encourager la participation des personnes handicapées à la vie citoyenne et politique. </w:t>
      </w:r>
    </w:p>
    <w:p w:rsidR="009C6061" w:rsidRPr="00CE0F1E" w:rsidRDefault="009C6061" w:rsidP="000D1AB9">
      <w:pPr>
        <w:pStyle w:val="H1G"/>
      </w:pPr>
      <w:r w:rsidRPr="00CE0F1E">
        <w:tab/>
        <w:t>C.</w:t>
      </w:r>
      <w:r w:rsidRPr="00CE0F1E">
        <w:tab/>
        <w:t>Obligations particulières</w:t>
      </w:r>
    </w:p>
    <w:p w:rsidR="009C6061" w:rsidRDefault="009C6061" w:rsidP="000D1AB9">
      <w:pPr>
        <w:pStyle w:val="H23G"/>
      </w:pPr>
      <w:r>
        <w:tab/>
      </w:r>
      <w:r>
        <w:tab/>
      </w:r>
      <w:r w:rsidRPr="00CE0F1E">
        <w:t>Statistiques et collecte de</w:t>
      </w:r>
      <w:r>
        <w:t>s</w:t>
      </w:r>
      <w:r w:rsidRPr="00CE0F1E">
        <w:t xml:space="preserve"> données (art. 31)</w:t>
      </w:r>
    </w:p>
    <w:p w:rsidR="009C6061" w:rsidRDefault="009C6061" w:rsidP="00072513">
      <w:pPr>
        <w:pStyle w:val="ParNoG"/>
        <w:tabs>
          <w:tab w:val="clear" w:pos="1701"/>
        </w:tabs>
      </w:pPr>
      <w:r w:rsidRPr="00CE0F1E">
        <w:t>Indiquer ce que l</w:t>
      </w:r>
      <w:r>
        <w:t>’</w:t>
      </w:r>
      <w:r w:rsidRPr="00CE0F1E">
        <w:t>État prévoit de faire pour améliorer</w:t>
      </w:r>
      <w:r>
        <w:t xml:space="preserve"> </w:t>
      </w:r>
      <w:r w:rsidRPr="00CE0F1E">
        <w:t>la collecte et la diffusion de données nationales systématiquement ventilées par handicap, sexe, âge</w:t>
      </w:r>
      <w:r>
        <w:t xml:space="preserve"> et</w:t>
      </w:r>
      <w:r w:rsidRPr="00CE0F1E">
        <w:t xml:space="preserve"> nationalité</w:t>
      </w:r>
      <w:r>
        <w:t xml:space="preserve"> sur</w:t>
      </w:r>
      <w:r w:rsidRPr="00CE0F1E">
        <w:t xml:space="preserve"> la situation de toutes les personnes handicapées dans tous les domaines, </w:t>
      </w:r>
      <w:r>
        <w:t xml:space="preserve">notamment en ce qui concerne la violence. </w:t>
      </w:r>
    </w:p>
    <w:p w:rsidR="009C6061" w:rsidRDefault="009C6061" w:rsidP="001C26E6">
      <w:pPr>
        <w:pStyle w:val="H23G"/>
      </w:pPr>
      <w:r w:rsidRPr="00CE0F1E">
        <w:lastRenderedPageBreak/>
        <w:tab/>
      </w:r>
      <w:r w:rsidRPr="00CE0F1E">
        <w:tab/>
        <w:t>Application et suivi au niveau national (art. 33)</w:t>
      </w:r>
    </w:p>
    <w:p w:rsidR="00EB5942" w:rsidRDefault="009C6061" w:rsidP="00EB5942">
      <w:pPr>
        <w:pStyle w:val="ParNoG"/>
        <w:tabs>
          <w:tab w:val="clear" w:pos="1701"/>
        </w:tabs>
      </w:pPr>
      <w:r w:rsidRPr="00CE0F1E">
        <w:t xml:space="preserve">Donner des renseignements sur </w:t>
      </w:r>
      <w:r>
        <w:t>la désignation, dans l’État partie, d’un organisme national de suivi indépendant et indiquer selon quelles modalités les organisations de personnes handicapées ont été associées à ce processus.</w:t>
      </w:r>
    </w:p>
    <w:p w:rsidR="00991FAE" w:rsidRPr="00991FAE" w:rsidRDefault="00991FAE" w:rsidP="00991FAE">
      <w:pPr>
        <w:pStyle w:val="SingleTxtG"/>
        <w:spacing w:before="240" w:after="0"/>
        <w:jc w:val="center"/>
        <w:rPr>
          <w:u w:val="single"/>
        </w:rPr>
      </w:pPr>
      <w:r>
        <w:rPr>
          <w:u w:val="single"/>
        </w:rPr>
        <w:tab/>
      </w:r>
      <w:r>
        <w:rPr>
          <w:u w:val="single"/>
        </w:rPr>
        <w:tab/>
      </w:r>
      <w:r>
        <w:rPr>
          <w:u w:val="single"/>
        </w:rPr>
        <w:tab/>
      </w:r>
    </w:p>
    <w:sectPr w:rsidR="00991FAE" w:rsidRPr="00991FAE" w:rsidSect="008112E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507" w:rsidRDefault="00760507" w:rsidP="00F95C08">
      <w:pPr>
        <w:spacing w:line="240" w:lineRule="auto"/>
      </w:pPr>
    </w:p>
  </w:endnote>
  <w:endnote w:type="continuationSeparator" w:id="0">
    <w:p w:rsidR="00760507" w:rsidRPr="00AC3823" w:rsidRDefault="00760507" w:rsidP="00AC3823">
      <w:pPr>
        <w:pStyle w:val="Pieddepage"/>
      </w:pPr>
    </w:p>
  </w:endnote>
  <w:endnote w:type="continuationNotice" w:id="1">
    <w:p w:rsidR="00760507" w:rsidRDefault="007605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2E3" w:rsidRPr="008112E3" w:rsidRDefault="008112E3" w:rsidP="008112E3">
    <w:pPr>
      <w:pStyle w:val="Pieddepage"/>
      <w:tabs>
        <w:tab w:val="right" w:pos="9638"/>
      </w:tabs>
    </w:pPr>
    <w:r w:rsidRPr="008112E3">
      <w:rPr>
        <w:b/>
        <w:sz w:val="18"/>
      </w:rPr>
      <w:fldChar w:fldCharType="begin"/>
    </w:r>
    <w:r w:rsidRPr="008112E3">
      <w:rPr>
        <w:b/>
        <w:sz w:val="18"/>
      </w:rPr>
      <w:instrText xml:space="preserve"> PAGE  \* MERGEFORMAT </w:instrText>
    </w:r>
    <w:r w:rsidRPr="008112E3">
      <w:rPr>
        <w:b/>
        <w:sz w:val="18"/>
      </w:rPr>
      <w:fldChar w:fldCharType="separate"/>
    </w:r>
    <w:r w:rsidR="00644692">
      <w:rPr>
        <w:b/>
        <w:noProof/>
        <w:sz w:val="18"/>
      </w:rPr>
      <w:t>2</w:t>
    </w:r>
    <w:r w:rsidRPr="008112E3">
      <w:rPr>
        <w:b/>
        <w:sz w:val="18"/>
      </w:rPr>
      <w:fldChar w:fldCharType="end"/>
    </w:r>
    <w:r>
      <w:rPr>
        <w:b/>
        <w:sz w:val="18"/>
      </w:rPr>
      <w:tab/>
    </w:r>
    <w:r>
      <w:t>GE.16-06947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2E3" w:rsidRPr="008112E3" w:rsidRDefault="008112E3" w:rsidP="008112E3">
    <w:pPr>
      <w:pStyle w:val="Pieddepage"/>
      <w:tabs>
        <w:tab w:val="right" w:pos="9638"/>
      </w:tabs>
      <w:rPr>
        <w:b/>
        <w:sz w:val="18"/>
      </w:rPr>
    </w:pPr>
    <w:r>
      <w:t>GE.16-06947</w:t>
    </w:r>
    <w:r>
      <w:tab/>
    </w:r>
    <w:r w:rsidRPr="008112E3">
      <w:rPr>
        <w:b/>
        <w:sz w:val="18"/>
      </w:rPr>
      <w:fldChar w:fldCharType="begin"/>
    </w:r>
    <w:r w:rsidRPr="008112E3">
      <w:rPr>
        <w:b/>
        <w:sz w:val="18"/>
      </w:rPr>
      <w:instrText xml:space="preserve"> PAGE  \* MERGEFORMAT </w:instrText>
    </w:r>
    <w:r w:rsidRPr="008112E3">
      <w:rPr>
        <w:b/>
        <w:sz w:val="18"/>
      </w:rPr>
      <w:fldChar w:fldCharType="separate"/>
    </w:r>
    <w:r w:rsidR="00644692">
      <w:rPr>
        <w:b/>
        <w:noProof/>
        <w:sz w:val="18"/>
      </w:rPr>
      <w:t>5</w:t>
    </w:r>
    <w:r w:rsidRPr="008112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8112E3" w:rsidRDefault="008112E3" w:rsidP="008112E3">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ECB3E39" wp14:editId="161EF36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16-06947  (F)</w:t>
    </w:r>
    <w:r w:rsidR="0028601A">
      <w:rPr>
        <w:sz w:val="20"/>
      </w:rPr>
      <w:t xml:space="preserve">    230516    230516</w:t>
    </w:r>
    <w:r>
      <w:rPr>
        <w:sz w:val="20"/>
      </w:rPr>
      <w:br/>
    </w:r>
    <w:r w:rsidRPr="008112E3">
      <w:rPr>
        <w:rFonts w:ascii="C39T30Lfz" w:hAnsi="C39T30Lfz"/>
        <w:sz w:val="56"/>
      </w:rPr>
      <w:t></w:t>
    </w:r>
    <w:r w:rsidRPr="008112E3">
      <w:rPr>
        <w:rFonts w:ascii="C39T30Lfz" w:hAnsi="C39T30Lfz"/>
        <w:sz w:val="56"/>
      </w:rPr>
      <w:t></w:t>
    </w:r>
    <w:r w:rsidRPr="008112E3">
      <w:rPr>
        <w:rFonts w:ascii="C39T30Lfz" w:hAnsi="C39T30Lfz"/>
        <w:sz w:val="56"/>
      </w:rPr>
      <w:t></w:t>
    </w:r>
    <w:r w:rsidRPr="008112E3">
      <w:rPr>
        <w:rFonts w:ascii="C39T30Lfz" w:hAnsi="C39T30Lfz"/>
        <w:sz w:val="56"/>
      </w:rPr>
      <w:t></w:t>
    </w:r>
    <w:r w:rsidRPr="008112E3">
      <w:rPr>
        <w:rFonts w:ascii="C39T30Lfz" w:hAnsi="C39T30Lfz"/>
        <w:sz w:val="56"/>
      </w:rPr>
      <w:t></w:t>
    </w:r>
    <w:r w:rsidRPr="008112E3">
      <w:rPr>
        <w:rFonts w:ascii="C39T30Lfz" w:hAnsi="C39T30Lfz"/>
        <w:sz w:val="56"/>
      </w:rPr>
      <w:t></w:t>
    </w:r>
    <w:r w:rsidRPr="008112E3">
      <w:rPr>
        <w:rFonts w:ascii="C39T30Lfz" w:hAnsi="C39T30Lfz"/>
        <w:sz w:val="56"/>
      </w:rPr>
      <w:t></w:t>
    </w:r>
    <w:r w:rsidRPr="008112E3">
      <w:rPr>
        <w:rFonts w:ascii="C39T30Lfz" w:hAnsi="C39T30Lfz"/>
        <w:sz w:val="56"/>
      </w:rPr>
      <w:t></w:t>
    </w:r>
    <w:r w:rsidRPr="008112E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ARE/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ARE/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507" w:rsidRPr="00AC3823" w:rsidRDefault="00760507" w:rsidP="00AC3823">
      <w:pPr>
        <w:pStyle w:val="Pieddepage"/>
        <w:tabs>
          <w:tab w:val="right" w:pos="2155"/>
        </w:tabs>
        <w:spacing w:after="80" w:line="240" w:lineRule="atLeast"/>
        <w:ind w:left="680"/>
        <w:rPr>
          <w:u w:val="single"/>
        </w:rPr>
      </w:pPr>
      <w:r>
        <w:rPr>
          <w:u w:val="single"/>
        </w:rPr>
        <w:tab/>
      </w:r>
    </w:p>
  </w:footnote>
  <w:footnote w:type="continuationSeparator" w:id="0">
    <w:p w:rsidR="00760507" w:rsidRPr="00AC3823" w:rsidRDefault="00760507" w:rsidP="00AC3823">
      <w:pPr>
        <w:pStyle w:val="Pieddepage"/>
        <w:tabs>
          <w:tab w:val="right" w:pos="2155"/>
        </w:tabs>
        <w:spacing w:after="80" w:line="240" w:lineRule="atLeast"/>
        <w:ind w:left="680"/>
        <w:rPr>
          <w:u w:val="single"/>
        </w:rPr>
      </w:pPr>
      <w:r>
        <w:rPr>
          <w:u w:val="single"/>
        </w:rPr>
        <w:tab/>
      </w:r>
    </w:p>
  </w:footnote>
  <w:footnote w:type="continuationNotice" w:id="1">
    <w:p w:rsidR="00760507" w:rsidRPr="00AC3823" w:rsidRDefault="00760507">
      <w:pPr>
        <w:spacing w:line="240" w:lineRule="auto"/>
        <w:rPr>
          <w:sz w:val="2"/>
          <w:szCs w:val="2"/>
        </w:rPr>
      </w:pPr>
    </w:p>
  </w:footnote>
  <w:footnote w:id="2">
    <w:p w:rsidR="00D91F02" w:rsidRPr="00D91F02" w:rsidRDefault="00D91F02">
      <w:pPr>
        <w:pStyle w:val="Notedebasdepage"/>
      </w:pPr>
      <w:r>
        <w:rPr>
          <w:rStyle w:val="Appelnotedebasdep"/>
        </w:rPr>
        <w:tab/>
      </w:r>
      <w:r w:rsidRPr="00D91F02">
        <w:rPr>
          <w:rStyle w:val="Appelnotedebasdep"/>
          <w:sz w:val="20"/>
          <w:vertAlign w:val="baseline"/>
        </w:rPr>
        <w:t>*</w:t>
      </w:r>
      <w:r>
        <w:rPr>
          <w:rStyle w:val="Appelnotedebasdep"/>
          <w:sz w:val="20"/>
          <w:vertAlign w:val="baseline"/>
        </w:rPr>
        <w:tab/>
      </w:r>
      <w:r>
        <w:t xml:space="preserve">Adoptée par le groupe de travail </w:t>
      </w:r>
      <w:r>
        <w:rPr>
          <w:lang w:val="fr-FR"/>
        </w:rPr>
        <w:t>de présession à sa cinquième session (21-24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2E3" w:rsidRPr="008112E3" w:rsidRDefault="008112E3">
    <w:pPr>
      <w:pStyle w:val="En-tte"/>
    </w:pPr>
    <w:r>
      <w:t>CRPD/C/ARE/Q/1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2E3" w:rsidRPr="008112E3" w:rsidRDefault="008112E3" w:rsidP="008112E3">
    <w:pPr>
      <w:pStyle w:val="En-tte"/>
      <w:jc w:val="right"/>
    </w:pPr>
    <w:r>
      <w:t>CRPD/C/ARE/Q/1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507"/>
    <w:rsid w:val="00017F94"/>
    <w:rsid w:val="00023842"/>
    <w:rsid w:val="000334F9"/>
    <w:rsid w:val="00072513"/>
    <w:rsid w:val="0007796D"/>
    <w:rsid w:val="000B7790"/>
    <w:rsid w:val="000D1AB9"/>
    <w:rsid w:val="00111F2F"/>
    <w:rsid w:val="001273BC"/>
    <w:rsid w:val="0014365E"/>
    <w:rsid w:val="00176178"/>
    <w:rsid w:val="001C26E6"/>
    <w:rsid w:val="001F525A"/>
    <w:rsid w:val="00223272"/>
    <w:rsid w:val="0024779E"/>
    <w:rsid w:val="00275896"/>
    <w:rsid w:val="0028601A"/>
    <w:rsid w:val="00371EA6"/>
    <w:rsid w:val="00446FE5"/>
    <w:rsid w:val="00452396"/>
    <w:rsid w:val="00453901"/>
    <w:rsid w:val="005505B7"/>
    <w:rsid w:val="00573BE5"/>
    <w:rsid w:val="00586ED3"/>
    <w:rsid w:val="00596AA9"/>
    <w:rsid w:val="00644692"/>
    <w:rsid w:val="0071601D"/>
    <w:rsid w:val="00730628"/>
    <w:rsid w:val="00736BF5"/>
    <w:rsid w:val="00760507"/>
    <w:rsid w:val="007A62E6"/>
    <w:rsid w:val="007E74D5"/>
    <w:rsid w:val="0080684C"/>
    <w:rsid w:val="008112E3"/>
    <w:rsid w:val="00871C75"/>
    <w:rsid w:val="008776DC"/>
    <w:rsid w:val="009705C8"/>
    <w:rsid w:val="00991FAE"/>
    <w:rsid w:val="009C6061"/>
    <w:rsid w:val="00A30353"/>
    <w:rsid w:val="00A974B5"/>
    <w:rsid w:val="00AC3823"/>
    <w:rsid w:val="00AE323C"/>
    <w:rsid w:val="00B00181"/>
    <w:rsid w:val="00B338A5"/>
    <w:rsid w:val="00B765F7"/>
    <w:rsid w:val="00BA0CA9"/>
    <w:rsid w:val="00BE1EC1"/>
    <w:rsid w:val="00C02897"/>
    <w:rsid w:val="00D3439C"/>
    <w:rsid w:val="00D85F32"/>
    <w:rsid w:val="00D91F02"/>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1717</Words>
  <Characters>9587</Characters>
  <Application>Microsoft Office Word</Application>
  <DocSecurity>0</DocSecurity>
  <Lines>168</Lines>
  <Paragraphs>76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11228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CRPD/C/ARE/Q/1</dc:title>
  <dc:subject/>
  <dc:creator>Chautagnat</dc:creator>
  <cp:keywords/>
  <dc:description/>
  <cp:lastModifiedBy>Chautagnat</cp:lastModifiedBy>
  <cp:revision>2</cp:revision>
  <cp:lastPrinted>2014-05-14T10:59:00Z</cp:lastPrinted>
  <dcterms:created xsi:type="dcterms:W3CDTF">2016-05-24T07:17:00Z</dcterms:created>
  <dcterms:modified xsi:type="dcterms:W3CDTF">2016-05-24T07:17:00Z</dcterms:modified>
</cp:coreProperties>
</file>