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C24D4D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2148A9F" w14:textId="77777777" w:rsidR="002D5AAC" w:rsidRDefault="002D5AAC" w:rsidP="00D5667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916E003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D9C9C4C" w14:textId="60E2C033" w:rsidR="002D5AAC" w:rsidRDefault="00D56673" w:rsidP="00D56673">
            <w:pPr>
              <w:jc w:val="right"/>
            </w:pPr>
            <w:r w:rsidRPr="00D56673">
              <w:rPr>
                <w:sz w:val="40"/>
              </w:rPr>
              <w:t>A</w:t>
            </w:r>
            <w:r>
              <w:t>/HRC/RES/53/4</w:t>
            </w:r>
          </w:p>
        </w:tc>
      </w:tr>
      <w:tr w:rsidR="002D5AAC" w:rsidRPr="007F34FB" w14:paraId="357CD01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063604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FAB0EFC" wp14:editId="606AC3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52FF3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749DAD9" w14:textId="77777777" w:rsidR="002D5AAC" w:rsidRDefault="00D5667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99EB510" w14:textId="297D2AC6" w:rsidR="00D56673" w:rsidRDefault="00D56673" w:rsidP="00D566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F34FB">
              <w:rPr>
                <w:lang w:val="en-US"/>
              </w:rPr>
              <w:t>8 July 2023</w:t>
            </w:r>
          </w:p>
          <w:p w14:paraId="5007A69B" w14:textId="77777777" w:rsidR="00D56673" w:rsidRDefault="00D56673" w:rsidP="00D566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C167B15" w14:textId="2B4CF418" w:rsidR="00D56673" w:rsidRPr="00E71476" w:rsidRDefault="00D56673" w:rsidP="00D566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048A934" w14:textId="77777777" w:rsidR="00DF71B9" w:rsidRPr="00EB4D3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4F6EA35" w14:textId="77777777" w:rsidR="00D56673" w:rsidRPr="00AF3499" w:rsidRDefault="00D56673" w:rsidP="00D56673">
      <w:pPr>
        <w:rPr>
          <w:b/>
        </w:rPr>
      </w:pPr>
      <w:r w:rsidRPr="00AF3499">
        <w:rPr>
          <w:b/>
          <w:bCs/>
        </w:rPr>
        <w:t>Пятьдесят третья сессия</w:t>
      </w:r>
    </w:p>
    <w:p w14:paraId="0F839AAB" w14:textId="77777777" w:rsidR="00D56673" w:rsidRPr="00AF3499" w:rsidRDefault="00D56673" w:rsidP="00D56673">
      <w:r w:rsidRPr="00AF3499">
        <w:t>19 июня — 14 июля 2023 года</w:t>
      </w:r>
    </w:p>
    <w:p w14:paraId="46D15A6D" w14:textId="77777777" w:rsidR="00D56673" w:rsidRPr="00AF3499" w:rsidRDefault="00D56673" w:rsidP="00D56673">
      <w:r w:rsidRPr="00AF3499">
        <w:t>Пункт 3 повестки дня</w:t>
      </w:r>
    </w:p>
    <w:p w14:paraId="6886EC4D" w14:textId="77777777" w:rsidR="00D56673" w:rsidRPr="00AF3499" w:rsidRDefault="00D56673" w:rsidP="00D56673">
      <w:pPr>
        <w:rPr>
          <w:b/>
        </w:rPr>
      </w:pPr>
      <w:r w:rsidRPr="00AF3499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AF3499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AF3499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AF3499">
        <w:rPr>
          <w:b/>
          <w:bCs/>
        </w:rPr>
        <w:t>включая право на развитие</w:t>
      </w:r>
    </w:p>
    <w:p w14:paraId="1B24249C" w14:textId="776A0F13" w:rsidR="00D56673" w:rsidRPr="00C87DF7" w:rsidRDefault="00D56673" w:rsidP="00C87DF7">
      <w:pPr>
        <w:pStyle w:val="HChG"/>
      </w:pPr>
      <w:r w:rsidRPr="00AF3499">
        <w:tab/>
      </w:r>
      <w:r w:rsidRPr="00AF3499">
        <w:tab/>
      </w:r>
      <w:r w:rsidRPr="00C87DF7">
        <w:t xml:space="preserve">Резолюция, принятая Советом по правам человека </w:t>
      </w:r>
      <w:r w:rsidRPr="00C87DF7">
        <w:br/>
      </w:r>
      <w:r w:rsidRPr="00C87DF7">
        <w:t>12 июля 2023 года</w:t>
      </w:r>
    </w:p>
    <w:p w14:paraId="549D37F5" w14:textId="77777777" w:rsidR="00D56673" w:rsidRPr="00AF3499" w:rsidRDefault="00D56673" w:rsidP="00C87DF7">
      <w:pPr>
        <w:pStyle w:val="H1G"/>
      </w:pPr>
      <w:r>
        <w:tab/>
      </w:r>
      <w:r w:rsidRPr="00AF3499">
        <w:t>53/</w:t>
      </w:r>
      <w:r>
        <w:t>4.</w:t>
      </w:r>
      <w:r w:rsidRPr="00AF3499">
        <w:tab/>
        <w:t xml:space="preserve">Мандат </w:t>
      </w:r>
      <w:r w:rsidRPr="00C87DF7">
        <w:t>Специального</w:t>
      </w:r>
      <w:r w:rsidRPr="00AF3499">
        <w:t xml:space="preserve"> докладчика по вопросу о внесудебных казнях, казнях без надлежащего судебного разбирательства </w:t>
      </w:r>
      <w:r>
        <w:br/>
      </w:r>
      <w:r w:rsidRPr="00AF3499">
        <w:t>или произвольных казнях</w:t>
      </w:r>
    </w:p>
    <w:p w14:paraId="2E789031" w14:textId="77777777" w:rsidR="00D56673" w:rsidRPr="00692600" w:rsidRDefault="00D56673" w:rsidP="00D56673">
      <w:pPr>
        <w:spacing w:after="120"/>
        <w:ind w:left="1134" w:right="1134"/>
        <w:jc w:val="both"/>
      </w:pPr>
      <w:r w:rsidRPr="00AF3499">
        <w:tab/>
      </w:r>
      <w:r w:rsidRPr="00AF3499">
        <w:tab/>
      </w:r>
      <w:r w:rsidRPr="00AF3499">
        <w:rPr>
          <w:i/>
          <w:iCs/>
        </w:rPr>
        <w:t>Совет по правам человека</w:t>
      </w:r>
      <w:r w:rsidRPr="00692600">
        <w:t>,</w:t>
      </w:r>
    </w:p>
    <w:p w14:paraId="624067A3" w14:textId="77777777" w:rsidR="00D56673" w:rsidRPr="00AF3499" w:rsidRDefault="00D56673" w:rsidP="00D56673">
      <w:pPr>
        <w:spacing w:after="120"/>
        <w:ind w:left="1134" w:right="1134"/>
        <w:jc w:val="both"/>
      </w:pPr>
      <w:r w:rsidRPr="00AF3499">
        <w:tab/>
      </w:r>
      <w:r w:rsidRPr="00AF3499">
        <w:tab/>
      </w:r>
      <w:r w:rsidRPr="00AF3499">
        <w:rPr>
          <w:i/>
          <w:iCs/>
        </w:rPr>
        <w:t>ссылаясь</w:t>
      </w:r>
      <w:r w:rsidRPr="00AF3499">
        <w:t xml:space="preserve"> на Всеобщую декларацию прав человека, в которой гарантируется право на жизнь, свободу и личную неприкосновенность, и на соответствующие положения Международного пакта о гражданских и политических правах и другие соответствующие конвенции по правам человека,</w:t>
      </w:r>
    </w:p>
    <w:p w14:paraId="5BD4CF20" w14:textId="77777777" w:rsidR="00D56673" w:rsidRPr="00AF3499" w:rsidRDefault="00D56673" w:rsidP="00D56673">
      <w:pPr>
        <w:spacing w:after="120"/>
        <w:ind w:left="1134" w:right="1134"/>
        <w:jc w:val="both"/>
      </w:pPr>
      <w:r w:rsidRPr="00AF3499">
        <w:tab/>
      </w:r>
      <w:r w:rsidRPr="00AF3499">
        <w:tab/>
      </w:r>
      <w:r w:rsidRPr="00AF3499">
        <w:rPr>
          <w:i/>
          <w:iCs/>
        </w:rPr>
        <w:t xml:space="preserve">принимая во внимание </w:t>
      </w:r>
      <w:r w:rsidRPr="00AF3499">
        <w:t>правовые рамки мандата Специального докладчика по вопросу о внесудебных казнях, казнях без надлежащего судебного разбирательства или произвольных казнях, включая положения, содержащиеся в резолюции 1992/72 Комиссии по правам человека от 5 марта 1992 года и в резолюции 47/136 Генеральной Ассамблеи от 18 декабря 1992 года,</w:t>
      </w:r>
    </w:p>
    <w:p w14:paraId="0E1AE295" w14:textId="77777777" w:rsidR="00D56673" w:rsidRPr="00AF3499" w:rsidRDefault="00D56673" w:rsidP="00D56673">
      <w:pPr>
        <w:spacing w:after="120"/>
        <w:ind w:left="1134" w:right="1134"/>
        <w:jc w:val="both"/>
      </w:pPr>
      <w:r w:rsidRPr="00AF3499">
        <w:tab/>
      </w:r>
      <w:r w:rsidRPr="00AF3499">
        <w:tab/>
      </w:r>
      <w:r w:rsidRPr="00AF3499">
        <w:rPr>
          <w:i/>
          <w:iCs/>
        </w:rPr>
        <w:t xml:space="preserve">приветствуя </w:t>
      </w:r>
      <w:r w:rsidRPr="00AF3499">
        <w:t xml:space="preserve">всеобщую ратификацию Женевских конвенций от 12 августа </w:t>
      </w:r>
      <w:r>
        <w:br/>
      </w:r>
      <w:r w:rsidRPr="00AF3499">
        <w:t>1949 года, в которых наряду с правовыми нормами в области прав человека предусматриваются важные принципы ответственности в отношении внесудебных казней, казней без надлежащего судебного разбирательства или произвольных казней,</w:t>
      </w:r>
    </w:p>
    <w:p w14:paraId="38732D72" w14:textId="77777777" w:rsidR="00D56673" w:rsidRPr="00AF3499" w:rsidRDefault="00D56673" w:rsidP="00D56673">
      <w:pPr>
        <w:spacing w:after="120"/>
        <w:ind w:left="1134" w:right="1134"/>
        <w:jc w:val="both"/>
      </w:pPr>
      <w:r w:rsidRPr="00AF3499">
        <w:tab/>
      </w:r>
      <w:r w:rsidRPr="00AF3499">
        <w:tab/>
      </w:r>
      <w:r>
        <w:rPr>
          <w:i/>
          <w:iCs/>
        </w:rPr>
        <w:t>учитывая</w:t>
      </w:r>
      <w:r w:rsidRPr="00AF3499">
        <w:rPr>
          <w:i/>
          <w:iCs/>
        </w:rPr>
        <w:t xml:space="preserve"> </w:t>
      </w:r>
      <w:r w:rsidRPr="00AF3499">
        <w:t xml:space="preserve">пункт 6 резолюции 60/251 Генеральной Ассамблеи от 15 марта </w:t>
      </w:r>
      <w:r>
        <w:br/>
      </w:r>
      <w:r w:rsidRPr="00AF3499">
        <w:t>2006 года,</w:t>
      </w:r>
    </w:p>
    <w:p w14:paraId="35A3348C" w14:textId="77777777" w:rsidR="00D56673" w:rsidRPr="00AF3499" w:rsidRDefault="00D56673" w:rsidP="00D56673">
      <w:pPr>
        <w:spacing w:after="120"/>
        <w:ind w:left="1134" w:right="1134"/>
        <w:jc w:val="both"/>
      </w:pPr>
      <w:r w:rsidRPr="00AF3499">
        <w:tab/>
      </w:r>
      <w:r w:rsidRPr="00AF3499">
        <w:tab/>
      </w:r>
      <w:r w:rsidRPr="00AF3499">
        <w:rPr>
          <w:i/>
          <w:iCs/>
        </w:rPr>
        <w:t>ссылаясь</w:t>
      </w:r>
      <w:r w:rsidRPr="00AF3499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по правам человека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5123B94C" w14:textId="77777777" w:rsidR="00D56673" w:rsidRPr="00AF3499" w:rsidRDefault="00D56673" w:rsidP="00D56673">
      <w:pPr>
        <w:spacing w:after="120"/>
        <w:ind w:left="1134" w:right="1134"/>
        <w:jc w:val="both"/>
        <w:rPr>
          <w:u w:val="single"/>
        </w:rPr>
      </w:pPr>
      <w:r w:rsidRPr="00AF3499">
        <w:tab/>
      </w:r>
      <w:r w:rsidRPr="00AF3499">
        <w:tab/>
      </w:r>
      <w:r>
        <w:rPr>
          <w:i/>
          <w:iCs/>
        </w:rPr>
        <w:t>сознавая</w:t>
      </w:r>
      <w:r w:rsidRPr="00AF3499">
        <w:rPr>
          <w:i/>
          <w:iCs/>
        </w:rPr>
        <w:t xml:space="preserve"> </w:t>
      </w:r>
      <w:r w:rsidRPr="00AF3499">
        <w:t xml:space="preserve">все соответствующие резолюции Генеральной Ассамблеи, Совета по правам человека и Комиссии по правам человека о внесудебных казнях, казнях без надлежащего судебного разбирательства или произвольных казнях, в частности резолюцию 2004/37 Комиссии от 19 апреля 2004 года, резолюции Совета 8/3 от 18 июня 2008 года, 17/5 от 16 июня 2011 года, 26/12 от 26 июня 2014 года и </w:t>
      </w:r>
      <w:r>
        <w:br/>
      </w:r>
      <w:r w:rsidRPr="00AF3499">
        <w:t xml:space="preserve">35/15 от 22 июня 2017 года, и резолюции Ассамблеи 61/173 от 19 декабря 2006 года, </w:t>
      </w:r>
      <w:r w:rsidRPr="00AF3499">
        <w:lastRenderedPageBreak/>
        <w:t xml:space="preserve">65/208 от 21 декабря 2010 года, 67/168 от 20 декабря 2012 года, 69/182 от 18 декабря 2014 года, 71/198 от 19 декабря 2016 года и 73/172 от 17 декабря 2018 года, 75/189 </w:t>
      </w:r>
      <w:r>
        <w:br/>
      </w:r>
      <w:r w:rsidRPr="00AF3499">
        <w:t>от 16 декабря 2020 года и 77/218 от 15 декабря 2022 года,</w:t>
      </w:r>
      <w:bookmarkStart w:id="0" w:name="_Hlk137026346"/>
      <w:bookmarkEnd w:id="0"/>
    </w:p>
    <w:p w14:paraId="62887BAA" w14:textId="77777777" w:rsidR="00D56673" w:rsidRPr="00AF3499" w:rsidRDefault="00D56673" w:rsidP="00D56673">
      <w:pPr>
        <w:spacing w:after="120"/>
        <w:ind w:left="1134" w:right="1134"/>
        <w:jc w:val="both"/>
      </w:pPr>
      <w:r w:rsidRPr="00AF3499">
        <w:tab/>
      </w:r>
      <w:r w:rsidRPr="00AF3499">
        <w:tab/>
      </w:r>
      <w:r w:rsidRPr="00AF3499">
        <w:rPr>
          <w:i/>
          <w:iCs/>
        </w:rPr>
        <w:t>признавая</w:t>
      </w:r>
      <w:r w:rsidRPr="00AF3499">
        <w:t>, что внесудебные казни, казни без надлежащего судебного разбирательства или произвольные казни являются преступлениями согласно Римскому статуту Международного уголовного суда,</w:t>
      </w:r>
    </w:p>
    <w:p w14:paraId="28FD078B" w14:textId="77777777" w:rsidR="00D56673" w:rsidRPr="00AF3499" w:rsidRDefault="00D56673" w:rsidP="00D56673">
      <w:pPr>
        <w:spacing w:after="120"/>
        <w:ind w:left="1134" w:right="1134"/>
        <w:jc w:val="both"/>
      </w:pPr>
      <w:r w:rsidRPr="00AF3499">
        <w:tab/>
      </w:r>
      <w:r w:rsidRPr="00AF3499">
        <w:tab/>
      </w:r>
      <w:r w:rsidRPr="00AF3499">
        <w:rPr>
          <w:i/>
          <w:iCs/>
        </w:rPr>
        <w:t>будучи убежден</w:t>
      </w:r>
      <w:r w:rsidRPr="00AF3499">
        <w:t xml:space="preserve"> в необходимости как принятия эффективных мер, так и предоставления средств правовой защиты жертвам и их семьям в целях предотвращения, пресечения и ликвидации отвратительной практики внесудебных казней, казней без надлежащего судебного разбирательства или произвольных казней, которые представляют собой вопиющее нарушение неотъемлемого права на жизнь,</w:t>
      </w:r>
    </w:p>
    <w:p w14:paraId="0E1730B9" w14:textId="77777777" w:rsidR="00D56673" w:rsidRPr="00AF3499" w:rsidRDefault="00D56673" w:rsidP="00D56673">
      <w:pPr>
        <w:spacing w:after="120"/>
        <w:ind w:left="1134" w:right="1134"/>
        <w:jc w:val="both"/>
      </w:pPr>
      <w:r w:rsidRPr="00AF3499">
        <w:tab/>
      </w:r>
      <w:r w:rsidRPr="00AF3499">
        <w:tab/>
      </w:r>
      <w:r w:rsidRPr="00AF3499">
        <w:rPr>
          <w:i/>
          <w:iCs/>
        </w:rPr>
        <w:t>будучи встревожен</w:t>
      </w:r>
      <w:r w:rsidRPr="00AF3499">
        <w:t xml:space="preserve"> тем, что в целом ряде стран по-прежнему царят безнаказанность и беззаконие, которые часто остаются основной причиной сохранения практики внесудебных казней, казней без надлежащего судебного разбирательства или произвольных казней,</w:t>
      </w:r>
    </w:p>
    <w:p w14:paraId="2AB4D8CA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1.</w:t>
      </w:r>
      <w:r w:rsidRPr="00AF3499">
        <w:tab/>
      </w:r>
      <w:r w:rsidRPr="00AF3499">
        <w:rPr>
          <w:i/>
          <w:iCs/>
        </w:rPr>
        <w:t xml:space="preserve">вновь решительно осуждает </w:t>
      </w:r>
      <w:r w:rsidRPr="00AF3499">
        <w:t>все внесудебные казни, казни без надлежащего судебного разбирательства или произвольные казни в любых формах, которые по-прежнему совершаются во всем мире;</w:t>
      </w:r>
    </w:p>
    <w:p w14:paraId="76ED7DF8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2.</w:t>
      </w:r>
      <w:r w:rsidRPr="00AF3499">
        <w:tab/>
      </w:r>
      <w:r w:rsidRPr="00AF3499">
        <w:rPr>
          <w:i/>
          <w:iCs/>
        </w:rPr>
        <w:t>признает</w:t>
      </w:r>
      <w:r w:rsidRPr="00AF3499">
        <w:t xml:space="preserve"> важность соответствующих специальных процедур Совета по правам человека, в частности Специального докладчика по вопросу о внесудебных казнях, казнях без надлежащего судебного разбирательства или произвольных казнях, которые выполняют свою ключевую функцию механизмов раннего предупреждения для недопущения преступления геноцида, преступлений против человечности и военных преступлений, и призывает соответствующие специальные процедуры в </w:t>
      </w:r>
      <w:r>
        <w:t>рамках их</w:t>
      </w:r>
      <w:r w:rsidRPr="00AF3499">
        <w:t xml:space="preserve"> мандат</w:t>
      </w:r>
      <w:r>
        <w:t>ов</w:t>
      </w:r>
      <w:r w:rsidRPr="00AF3499">
        <w:t xml:space="preserve"> сотрудничать в интересах достижения этой цели;</w:t>
      </w:r>
    </w:p>
    <w:p w14:paraId="100682F7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3.</w:t>
      </w:r>
      <w:r w:rsidRPr="00AF3499">
        <w:tab/>
      </w:r>
      <w:r w:rsidRPr="00AF3499">
        <w:rPr>
          <w:i/>
          <w:iCs/>
        </w:rPr>
        <w:t>требует</w:t>
      </w:r>
      <w:r w:rsidRPr="00AF3499">
        <w:t xml:space="preserve"> от всех государств обеспечить искоренение практики внесудебных казней, казней без надлежащего судебного разбирательства или произвольных казней и принять эффективные меры в целях предотвращения, пресечения и ликвидации этого явления во всех его формах;</w:t>
      </w:r>
    </w:p>
    <w:p w14:paraId="64DAF88C" w14:textId="4EDEEC96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4.</w:t>
      </w:r>
      <w:r w:rsidRPr="00AF3499">
        <w:tab/>
      </w:r>
      <w:r w:rsidRPr="00AF3499">
        <w:rPr>
          <w:i/>
          <w:iCs/>
        </w:rPr>
        <w:t xml:space="preserve">подтверждает </w:t>
      </w:r>
      <w:r w:rsidRPr="00AF3499">
        <w:t>обязательство всех государств проводить оперативные, эффективные, тщательные, независимые, беспристрастные и прозрачные расследования всех подозреваемых случаев внесудебных казней, казней без надлежащего судебного разбирательства или произвольных казней, проявляя должную осмотрительность и в соответствии с международными стандартами и передовой криминалистической практикой, и в этой связи принимает к сведению Пересмотренное Руководство Организации Объединенных Наций по эффективному предупреждению и расследованию внезаконных, произвольных и суммарных казней</w:t>
      </w:r>
      <w:r w:rsidRPr="00AF3499">
        <w:rPr>
          <w:rStyle w:val="aa"/>
        </w:rPr>
        <w:footnoteReference w:id="1"/>
      </w:r>
      <w:r w:rsidRPr="00AF3499">
        <w:t xml:space="preserve">, выявлять и привлекать к ответственности виновных, обеспечивая при этом право каждого человека на справедливое и публичное разбирательство дела компетентным, независимым и беспристрастным судом, созданным на основании закона, предоставлять </w:t>
      </w:r>
      <w:r w:rsidRPr="00A0280D">
        <w:rPr>
          <w:color w:val="333333"/>
          <w:szCs w:val="20"/>
          <w:shd w:val="clear" w:color="auto" w:fill="FFFFFF"/>
        </w:rPr>
        <w:t>надлежащие</w:t>
      </w:r>
      <w:r w:rsidRPr="00AF3499">
        <w:t>, эффективные и оперативные средства правовой защиты, включая возмещение жертвам или их семьям, и принимать все необходимые меры, в</w:t>
      </w:r>
      <w:r w:rsidR="00203F39">
        <w:rPr>
          <w:lang w:val="en-US"/>
        </w:rPr>
        <w:t> </w:t>
      </w:r>
      <w:r w:rsidRPr="00AF3499">
        <w:t>том числе меры правового и судебного характера, с тем чтобы положить конец безнаказанности и предотвратить повторение таких казней;</w:t>
      </w:r>
      <w:bookmarkStart w:id="1" w:name="OLE_LINK71"/>
      <w:bookmarkStart w:id="2" w:name="OLE_LINK72"/>
      <w:bookmarkEnd w:id="1"/>
      <w:bookmarkEnd w:id="2"/>
    </w:p>
    <w:p w14:paraId="3F7E0341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5.</w:t>
      </w:r>
      <w:r w:rsidRPr="00AF3499">
        <w:tab/>
      </w:r>
      <w:r w:rsidRPr="00AF3499">
        <w:rPr>
          <w:i/>
          <w:iCs/>
        </w:rPr>
        <w:t>приветствует</w:t>
      </w:r>
      <w:r w:rsidRPr="00AF3499">
        <w:t xml:space="preserve"> работу Специального докладчика по вопросу о внесудебных казнях, казнях без надлежащего судебного разбирательства или произвольных казнях, а также с удовлетворением принимает к сведению представленные мандатарием Совету по правам человека тематические доклады о медико-криминалистических расследованиях фактов смерти</w:t>
      </w:r>
      <w:r w:rsidRPr="00AF3499">
        <w:rPr>
          <w:rStyle w:val="aa"/>
        </w:rPr>
        <w:footnoteReference w:id="2"/>
      </w:r>
      <w:r w:rsidRPr="00AF3499">
        <w:t xml:space="preserve"> и о смертности в тюрьмах</w:t>
      </w:r>
      <w:r w:rsidRPr="00AF3499">
        <w:rPr>
          <w:rStyle w:val="aa"/>
        </w:rPr>
        <w:footnoteReference w:id="3"/>
      </w:r>
      <w:r>
        <w:t xml:space="preserve"> </w:t>
      </w:r>
      <w:r w:rsidRPr="00AF3499">
        <w:t>и предлагает государствам уделить должное внимание содержащимся в них выводам и рекомендациям;</w:t>
      </w:r>
    </w:p>
    <w:p w14:paraId="604F99C5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6.</w:t>
      </w:r>
      <w:r w:rsidRPr="00AF3499">
        <w:tab/>
      </w:r>
      <w:r w:rsidRPr="00AF3499">
        <w:rPr>
          <w:i/>
          <w:iCs/>
        </w:rPr>
        <w:t>с удовлетворением отмечает</w:t>
      </w:r>
      <w:r w:rsidRPr="00AF3499">
        <w:t xml:space="preserve"> ту важную роль, которую Специальный докладчик играет в деле ликвидации практики внесудебных казней, казней без надлежащего судебного разбирательства или произвольных казней, и призывает Специального докладчика продолжать в рамках своего мандата собирать информацию от всех затрагиваемых сторон, действенно реагировать на препровождаемую ему или ей информацию, предпринимать последующие действия по результатам рассмотрения сообщений и посещений стран, запрашивать мнения и замечания правительств и в соответствующих случаях отражать их в своих докладах, а также выявлять передовую практику, распространять сведения о ней и поощрять ее использование и предоставлять консультации касательно мер предотвращения и расследования внесудебных казней, казней без надлежащего судебного разбирательства или произвольных казней;</w:t>
      </w:r>
    </w:p>
    <w:p w14:paraId="68CB0D81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7.</w:t>
      </w:r>
      <w:r w:rsidRPr="00AF3499">
        <w:tab/>
      </w:r>
      <w:r w:rsidRPr="00AF3499">
        <w:rPr>
          <w:i/>
          <w:iCs/>
        </w:rPr>
        <w:t xml:space="preserve">просит </w:t>
      </w:r>
      <w:r w:rsidRPr="00AF3499">
        <w:t>Специального докладчика при осуществлении мандата:</w:t>
      </w:r>
    </w:p>
    <w:p w14:paraId="50D20021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a)</w:t>
      </w:r>
      <w:r w:rsidRPr="00AF3499">
        <w:tab/>
        <w:t xml:space="preserve">продолжать изучать случаи внесудебных казней, казней без надлежащего судебного разбирательства или произвольных казней, совершаемых при любых обстоятельствах и по любым причинам, на ежегодной основе представлять Совету по правам человека и Генеральной Ассамблее выводы вместе с заключениями и рекомендациями и привлекать внимание Совета к серьезным случаям внесудебных казней, казней без надлежащего судебного разбирательства или произвольных казней, </w:t>
      </w:r>
      <w:r>
        <w:t>если они</w:t>
      </w:r>
      <w:r w:rsidRPr="00AF3499">
        <w:t xml:space="preserve"> требуют незамедлительного внимания или если скорейшее принятие мер позволит не допустить дальнейшего ухудшения ситуации;</w:t>
      </w:r>
    </w:p>
    <w:p w14:paraId="235BCBE8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b)</w:t>
      </w:r>
      <w:r w:rsidRPr="00AF3499">
        <w:tab/>
        <w:t xml:space="preserve">продолжать привлекать внимание Верховного комиссара Организации Объединенных Наций по правам человека к серьезным случаям внесудебных казней, казней без надлежащего судебного разбирательства или произвольных казней, </w:t>
      </w:r>
      <w:r>
        <w:t xml:space="preserve">если они </w:t>
      </w:r>
      <w:r w:rsidRPr="00AF3499">
        <w:t>требуют незамедлительного внимания или если скорейшее принятие мер позволит не допустить дальнейшего ухудшения ситуации;</w:t>
      </w:r>
    </w:p>
    <w:p w14:paraId="13AA3590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c)</w:t>
      </w:r>
      <w:r w:rsidRPr="00AF3499">
        <w:tab/>
        <w:t>эффективно реагировать на поступающую ему или ей информацию, особенно в тех случаях, когда речь идет о неминуемой внесудебной казни, казни без надлежащего судебного разбирательства или произвольной казни, о серьезной угрозе такой казни или если такая казнь уже имела место;</w:t>
      </w:r>
    </w:p>
    <w:p w14:paraId="03D58439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d)</w:t>
      </w:r>
      <w:r w:rsidRPr="00AF3499">
        <w:tab/>
        <w:t xml:space="preserve">развивать </w:t>
      </w:r>
      <w:r>
        <w:t xml:space="preserve">далее </w:t>
      </w:r>
      <w:r w:rsidRPr="00AF3499">
        <w:t>диалог с правительствами, а также предпринимать последующие действия в связи с рекомендациями, вынесенными в докладах после посещения соответствующих стран;</w:t>
      </w:r>
    </w:p>
    <w:p w14:paraId="313E26F2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e)</w:t>
      </w:r>
      <w:r w:rsidRPr="00AF3499">
        <w:tab/>
        <w:t>продолжать вести мониторинг соблюдения действующих международных стандартов в области гарантий и ограничений, касающихся вынесения смертного приговора, учитывая замечания Комитета по правам человека о толковании им статьи 6 Международного пакта о гражданских и политических правах и второго Факультативного протокола к нему;</w:t>
      </w:r>
    </w:p>
    <w:p w14:paraId="10FA0D17" w14:textId="77777777" w:rsidR="00D56673" w:rsidRDefault="00D56673" w:rsidP="00D56673">
      <w:pPr>
        <w:spacing w:after="120"/>
        <w:ind w:left="1134" w:right="1134" w:firstLine="567"/>
        <w:jc w:val="both"/>
      </w:pPr>
      <w:r w:rsidRPr="00AF3499">
        <w:t>f)</w:t>
      </w:r>
      <w:r w:rsidRPr="00AF3499">
        <w:tab/>
        <w:t>учитывать гендерные аспекты;</w:t>
      </w:r>
    </w:p>
    <w:p w14:paraId="059EF01B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8.</w:t>
      </w:r>
      <w:r w:rsidRPr="00AF3499">
        <w:tab/>
      </w:r>
      <w:r w:rsidRPr="00AF3499">
        <w:rPr>
          <w:i/>
          <w:iCs/>
        </w:rPr>
        <w:t xml:space="preserve">настоятельно призывает </w:t>
      </w:r>
      <w:r w:rsidRPr="00AF3499">
        <w:t>государства:</w:t>
      </w:r>
    </w:p>
    <w:p w14:paraId="3D6DFEB8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a)</w:t>
      </w:r>
      <w:r w:rsidRPr="00AF3499">
        <w:tab/>
        <w:t xml:space="preserve">сотрудничать со Специальным докладчиком и содействовать ему или ей в решении поставленных задач, предоставлять всю необходимую информацию, которую запрашивает Специальный докладчик, и соответствующим образом и оперативно реагировать на его или ее настоятельные просьбы, а те правительства, которые еще не ответили на препровожденные им Специальным докладчиком сообщения, </w:t>
      </w:r>
      <w:r>
        <w:rPr>
          <w:lang w:val="en-US"/>
        </w:rPr>
        <w:t>⸺</w:t>
      </w:r>
      <w:r w:rsidRPr="00AF3499">
        <w:t xml:space="preserve"> представить ответ без дальнейших задержек;</w:t>
      </w:r>
    </w:p>
    <w:p w14:paraId="3FD1BA8D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b)</w:t>
      </w:r>
      <w:r w:rsidRPr="00AF3499">
        <w:tab/>
        <w:t>серьезным образом рассмотреть возможность удовлетворения просьб Специального докладчика о посещении их стран;</w:t>
      </w:r>
    </w:p>
    <w:p w14:paraId="6BEE87AA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c)</w:t>
      </w:r>
      <w:r w:rsidRPr="00AF3499">
        <w:tab/>
        <w:t>обеспечить соответствующие последующие действия в связи с рекомендациями и выводами Специального докладчика, в том числе путем предоставления Специальному докладчику информации о действиях, предпринятых в ответ на эти рекомендации;</w:t>
      </w:r>
    </w:p>
    <w:p w14:paraId="38D779CC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9.</w:t>
      </w:r>
      <w:r w:rsidRPr="00AF3499">
        <w:tab/>
      </w:r>
      <w:r w:rsidRPr="00AF3499">
        <w:rPr>
          <w:i/>
          <w:iCs/>
        </w:rPr>
        <w:t xml:space="preserve">приветствует </w:t>
      </w:r>
      <w:r w:rsidRPr="00AF3499">
        <w:t>сотрудничество, налаженное между Специальным докладчиком и другими механизмами и процедурами Организации Объединенных Наций в области прав человека, и призывает Специального докладчика продолжать прилагать усилия в этом направлении;</w:t>
      </w:r>
    </w:p>
    <w:p w14:paraId="3D685675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10.</w:t>
      </w:r>
      <w:r w:rsidRPr="00AF3499">
        <w:tab/>
      </w:r>
      <w:r w:rsidRPr="00AF3499">
        <w:rPr>
          <w:i/>
          <w:iCs/>
        </w:rPr>
        <w:t xml:space="preserve">просит </w:t>
      </w:r>
      <w:r w:rsidRPr="00AF3499">
        <w:t xml:space="preserve">Генерального секретаря выделить Специальному докладчику </w:t>
      </w:r>
      <w:r w:rsidRPr="00C503F0">
        <w:rPr>
          <w:color w:val="333333"/>
          <w:szCs w:val="20"/>
          <w:shd w:val="clear" w:color="auto" w:fill="FFFFFF"/>
        </w:rPr>
        <w:t>надлежащие</w:t>
      </w:r>
      <w:r w:rsidRPr="00AF3499">
        <w:t xml:space="preserve"> людские, финансовые и материальные ресурсы, с тем чтобы позволить ему или ей эффективно осуществлять свой мандат, в том числе путем посещения стран;</w:t>
      </w:r>
    </w:p>
    <w:p w14:paraId="66C9AE0E" w14:textId="77777777" w:rsidR="00D56673" w:rsidRPr="00AF3499" w:rsidRDefault="00D56673" w:rsidP="00D56673">
      <w:pPr>
        <w:spacing w:after="120"/>
        <w:ind w:left="1134" w:right="1134" w:firstLine="567"/>
        <w:jc w:val="both"/>
      </w:pPr>
      <w:r w:rsidRPr="00AF3499">
        <w:t>11.</w:t>
      </w:r>
      <w:r w:rsidRPr="00AF3499">
        <w:tab/>
      </w:r>
      <w:r w:rsidRPr="00AF3499">
        <w:rPr>
          <w:i/>
          <w:iCs/>
        </w:rPr>
        <w:t xml:space="preserve">постановляет </w:t>
      </w:r>
      <w:r w:rsidRPr="00AF3499">
        <w:t>продлить мандат Специального докладчика по вопросу о внесудебных казнях, казнях без надлежащего судебного разбирательства или произвольных казнях на три года;</w:t>
      </w:r>
    </w:p>
    <w:p w14:paraId="622729F9" w14:textId="77777777" w:rsidR="00D56673" w:rsidRDefault="00D56673" w:rsidP="00D56673">
      <w:pPr>
        <w:spacing w:after="120"/>
        <w:ind w:left="1134" w:right="1134" w:firstLine="567"/>
        <w:jc w:val="both"/>
      </w:pPr>
      <w:r w:rsidRPr="00AF3499">
        <w:t>12.</w:t>
      </w:r>
      <w:r w:rsidRPr="00AF3499">
        <w:tab/>
      </w:r>
      <w:r w:rsidRPr="00AF3499">
        <w:rPr>
          <w:i/>
          <w:iCs/>
        </w:rPr>
        <w:t>также постановляет</w:t>
      </w:r>
      <w:r w:rsidRPr="00AF3499">
        <w:t xml:space="preserve"> продолжить рассмотрение этого вопроса в соответствии со своей программой работы.</w:t>
      </w:r>
    </w:p>
    <w:p w14:paraId="0177726E" w14:textId="41BAA3F0" w:rsidR="00D56673" w:rsidRPr="009B4A01" w:rsidRDefault="00D56673" w:rsidP="00D56673">
      <w:pPr>
        <w:spacing w:after="120"/>
        <w:ind w:left="1134" w:right="1134"/>
        <w:jc w:val="right"/>
        <w:rPr>
          <w:rFonts w:eastAsiaTheme="minorEastAsia"/>
          <w:i/>
          <w:iCs/>
        </w:rPr>
      </w:pPr>
      <w:r>
        <w:rPr>
          <w:i/>
          <w:iCs/>
        </w:rPr>
        <w:t xml:space="preserve">34-е заседание </w:t>
      </w:r>
      <w:r>
        <w:rPr>
          <w:i/>
          <w:iCs/>
        </w:rPr>
        <w:br/>
      </w:r>
      <w:r>
        <w:rPr>
          <w:i/>
          <w:iCs/>
        </w:rPr>
        <w:t>12 июля 2023 года</w:t>
      </w:r>
    </w:p>
    <w:p w14:paraId="2CAFDA5B" w14:textId="1E4D4410" w:rsidR="00D56673" w:rsidRPr="00AF3499" w:rsidRDefault="00D56673" w:rsidP="00D56673">
      <w:pPr>
        <w:spacing w:after="120"/>
        <w:ind w:left="1134" w:right="1134"/>
        <w:jc w:val="both"/>
      </w:pPr>
      <w:r>
        <w:t>[Принята без голосования.]</w:t>
      </w:r>
    </w:p>
    <w:p w14:paraId="35499703" w14:textId="58A2FF4D" w:rsidR="00CB0692" w:rsidRPr="00D56673" w:rsidRDefault="00D56673" w:rsidP="00D56673">
      <w:pPr>
        <w:spacing w:before="240"/>
        <w:ind w:left="1134" w:right="1134"/>
        <w:jc w:val="center"/>
      </w:pPr>
      <w:r w:rsidRPr="00AF3499">
        <w:rPr>
          <w:u w:val="single"/>
        </w:rPr>
        <w:tab/>
      </w:r>
      <w:r w:rsidRPr="00AF3499">
        <w:rPr>
          <w:u w:val="single"/>
        </w:rPr>
        <w:tab/>
      </w:r>
      <w:r w:rsidRPr="00AF3499">
        <w:rPr>
          <w:u w:val="single"/>
        </w:rPr>
        <w:tab/>
      </w:r>
      <w:r w:rsidRPr="00AF3499">
        <w:rPr>
          <w:u w:val="single"/>
        </w:rPr>
        <w:tab/>
      </w:r>
    </w:p>
    <w:sectPr w:rsidR="00CB0692" w:rsidRPr="00D56673" w:rsidSect="00D566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D3A83" w14:textId="77777777" w:rsidR="007A57CC" w:rsidRPr="00A312BC" w:rsidRDefault="007A57CC" w:rsidP="00A312BC"/>
  </w:endnote>
  <w:endnote w:type="continuationSeparator" w:id="0">
    <w:p w14:paraId="3DD900E3" w14:textId="77777777" w:rsidR="007A57CC" w:rsidRPr="00A312BC" w:rsidRDefault="007A57C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D60BA" w14:textId="46464B3C" w:rsidR="00D56673" w:rsidRPr="00D56673" w:rsidRDefault="00D56673">
    <w:pPr>
      <w:pStyle w:val="a8"/>
    </w:pPr>
    <w:r w:rsidRPr="00D56673">
      <w:rPr>
        <w:b/>
        <w:sz w:val="18"/>
      </w:rPr>
      <w:fldChar w:fldCharType="begin"/>
    </w:r>
    <w:r w:rsidRPr="00D56673">
      <w:rPr>
        <w:b/>
        <w:sz w:val="18"/>
      </w:rPr>
      <w:instrText xml:space="preserve"> PAGE  \* MERGEFORMAT </w:instrText>
    </w:r>
    <w:r w:rsidRPr="00D56673">
      <w:rPr>
        <w:b/>
        <w:sz w:val="18"/>
      </w:rPr>
      <w:fldChar w:fldCharType="separate"/>
    </w:r>
    <w:r w:rsidRPr="00D56673">
      <w:rPr>
        <w:b/>
        <w:noProof/>
        <w:sz w:val="18"/>
      </w:rPr>
      <w:t>2</w:t>
    </w:r>
    <w:r w:rsidRPr="00D56673">
      <w:rPr>
        <w:b/>
        <w:sz w:val="18"/>
      </w:rPr>
      <w:fldChar w:fldCharType="end"/>
    </w:r>
    <w:r>
      <w:rPr>
        <w:b/>
        <w:sz w:val="18"/>
      </w:rPr>
      <w:tab/>
    </w:r>
    <w:r>
      <w:t>GE.23-14002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3D5D5" w14:textId="4D6806BA" w:rsidR="00D56673" w:rsidRPr="00D56673" w:rsidRDefault="00D56673" w:rsidP="00D56673">
    <w:pPr>
      <w:pStyle w:val="a8"/>
      <w:tabs>
        <w:tab w:val="clear" w:pos="9639"/>
        <w:tab w:val="right" w:pos="9638"/>
      </w:tabs>
      <w:rPr>
        <w:b/>
        <w:sz w:val="18"/>
      </w:rPr>
    </w:pPr>
    <w:r>
      <w:t>GE.23-14002</w:t>
    </w:r>
    <w:r>
      <w:tab/>
    </w:r>
    <w:r w:rsidRPr="00D56673">
      <w:rPr>
        <w:b/>
        <w:sz w:val="18"/>
      </w:rPr>
      <w:fldChar w:fldCharType="begin"/>
    </w:r>
    <w:r w:rsidRPr="00D56673">
      <w:rPr>
        <w:b/>
        <w:sz w:val="18"/>
      </w:rPr>
      <w:instrText xml:space="preserve"> PAGE  \* MERGEFORMAT </w:instrText>
    </w:r>
    <w:r w:rsidRPr="00D56673">
      <w:rPr>
        <w:b/>
        <w:sz w:val="18"/>
      </w:rPr>
      <w:fldChar w:fldCharType="separate"/>
    </w:r>
    <w:r w:rsidRPr="00D56673">
      <w:rPr>
        <w:b/>
        <w:noProof/>
        <w:sz w:val="18"/>
      </w:rPr>
      <w:t>3</w:t>
    </w:r>
    <w:r w:rsidRPr="00D5667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65597" w14:textId="6707FBED" w:rsidR="00042B72" w:rsidRPr="00D56673" w:rsidRDefault="00D56673" w:rsidP="00D5667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3B5D8A2" wp14:editId="416262C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23-14002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DE8114E" wp14:editId="1ECF1EB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210723  250723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4F316" w14:textId="77777777" w:rsidR="007A57CC" w:rsidRPr="001075E9" w:rsidRDefault="007A57C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17FCFDF" w14:textId="77777777" w:rsidR="007A57CC" w:rsidRDefault="007A57C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B386A0A" w14:textId="77777777" w:rsidR="00D56673" w:rsidRPr="003D4DFA" w:rsidRDefault="00D56673" w:rsidP="00D56673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r>
        <w:rPr>
          <w:i/>
          <w:iCs/>
        </w:rPr>
        <w:t>Миннесотский протокол по расследованию предположительно незаконного лишения жизни</w:t>
      </w:r>
      <w:r>
        <w:t xml:space="preserve"> (издание Организации Объединенных Наций, в продаже под № R.91.IV.1).</w:t>
      </w:r>
    </w:p>
  </w:footnote>
  <w:footnote w:id="2">
    <w:p w14:paraId="6E48F9BE" w14:textId="77777777" w:rsidR="00D56673" w:rsidRDefault="00D56673" w:rsidP="00D56673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A/HRC/50/34.</w:t>
      </w:r>
    </w:p>
  </w:footnote>
  <w:footnote w:id="3">
    <w:p w14:paraId="00A1CE76" w14:textId="77777777" w:rsidR="00D56673" w:rsidRDefault="00D56673" w:rsidP="00D56673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A/HRC/53/29.</w:t>
      </w:r>
      <w:bookmarkStart w:id="3" w:name="OLE_LINK73"/>
      <w:bookmarkStart w:id="4" w:name="OLE_LINK74"/>
      <w:bookmarkEnd w:id="3"/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BEAE4" w14:textId="489A939A" w:rsidR="00D56673" w:rsidRPr="00D56673" w:rsidRDefault="00D56673">
    <w:pPr>
      <w:pStyle w:val="a5"/>
    </w:pPr>
    <w:fldSimple w:instr=" TITLE  \* MERGEFORMAT ">
      <w:r>
        <w:t>A/HRC/RES/53/4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BBD3" w14:textId="70650176" w:rsidR="00D56673" w:rsidRPr="00D56673" w:rsidRDefault="00D56673" w:rsidP="00D56673">
    <w:pPr>
      <w:pStyle w:val="a5"/>
      <w:jc w:val="right"/>
    </w:pPr>
    <w:fldSimple w:instr=" TITLE  \* MERGEFORMAT ">
      <w:r>
        <w:t>A/HRC/RES/53/4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C3668" w14:textId="77777777" w:rsidR="00D56673" w:rsidRDefault="00D56673" w:rsidP="00D5667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52983123">
    <w:abstractNumId w:val="16"/>
  </w:num>
  <w:num w:numId="2" w16cid:durableId="1311205999">
    <w:abstractNumId w:val="11"/>
  </w:num>
  <w:num w:numId="3" w16cid:durableId="1440876427">
    <w:abstractNumId w:val="10"/>
  </w:num>
  <w:num w:numId="4" w16cid:durableId="1793014248">
    <w:abstractNumId w:val="17"/>
  </w:num>
  <w:num w:numId="5" w16cid:durableId="255401551">
    <w:abstractNumId w:val="13"/>
  </w:num>
  <w:num w:numId="6" w16cid:durableId="1397316288">
    <w:abstractNumId w:val="8"/>
  </w:num>
  <w:num w:numId="7" w16cid:durableId="142165971">
    <w:abstractNumId w:val="3"/>
  </w:num>
  <w:num w:numId="8" w16cid:durableId="852111175">
    <w:abstractNumId w:val="2"/>
  </w:num>
  <w:num w:numId="9" w16cid:durableId="859708981">
    <w:abstractNumId w:val="1"/>
  </w:num>
  <w:num w:numId="10" w16cid:durableId="433866727">
    <w:abstractNumId w:val="0"/>
  </w:num>
  <w:num w:numId="11" w16cid:durableId="938565937">
    <w:abstractNumId w:val="9"/>
  </w:num>
  <w:num w:numId="12" w16cid:durableId="2114012746">
    <w:abstractNumId w:val="7"/>
  </w:num>
  <w:num w:numId="13" w16cid:durableId="932129909">
    <w:abstractNumId w:val="6"/>
  </w:num>
  <w:num w:numId="14" w16cid:durableId="1277711465">
    <w:abstractNumId w:val="5"/>
  </w:num>
  <w:num w:numId="15" w16cid:durableId="342783210">
    <w:abstractNumId w:val="4"/>
  </w:num>
  <w:num w:numId="16" w16cid:durableId="1385173701">
    <w:abstractNumId w:val="15"/>
  </w:num>
  <w:num w:numId="17" w16cid:durableId="2087342902">
    <w:abstractNumId w:val="12"/>
  </w:num>
  <w:num w:numId="18" w16cid:durableId="1041369175">
    <w:abstractNumId w:val="14"/>
  </w:num>
  <w:num w:numId="19" w16cid:durableId="1373309119">
    <w:abstractNumId w:val="15"/>
  </w:num>
  <w:num w:numId="20" w16cid:durableId="806974871">
    <w:abstractNumId w:val="12"/>
  </w:num>
  <w:num w:numId="21" w16cid:durableId="124664355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7C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3F3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759B1"/>
    <w:rsid w:val="00782C09"/>
    <w:rsid w:val="007A57CC"/>
    <w:rsid w:val="007D3BD5"/>
    <w:rsid w:val="007D5A02"/>
    <w:rsid w:val="007F34FB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94480"/>
    <w:rsid w:val="00AB4B51"/>
    <w:rsid w:val="00B10CC7"/>
    <w:rsid w:val="00B25BD7"/>
    <w:rsid w:val="00B539E7"/>
    <w:rsid w:val="00B62458"/>
    <w:rsid w:val="00B8788E"/>
    <w:rsid w:val="00BC18B2"/>
    <w:rsid w:val="00BD33EE"/>
    <w:rsid w:val="00BE0674"/>
    <w:rsid w:val="00C106D6"/>
    <w:rsid w:val="00C60F0C"/>
    <w:rsid w:val="00C805C9"/>
    <w:rsid w:val="00C87DF7"/>
    <w:rsid w:val="00C92939"/>
    <w:rsid w:val="00CA1679"/>
    <w:rsid w:val="00CB0692"/>
    <w:rsid w:val="00CB151C"/>
    <w:rsid w:val="00CE5A1A"/>
    <w:rsid w:val="00CF55F6"/>
    <w:rsid w:val="00D33D63"/>
    <w:rsid w:val="00D5667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B4D3F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B2C65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D8EE1"/>
  <w15:docId w15:val="{7C89493A-A8A8-4FDA-8E92-C3FCB617B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1297</Words>
  <Characters>8872</Characters>
  <Application>Microsoft Office Word</Application>
  <DocSecurity>0</DocSecurity>
  <Lines>169</Lines>
  <Paragraphs>47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6" baseType="lpstr">
      <vt:lpstr>A/HRC/RES/53/4</vt:lpstr>
      <vt:lpstr>    Резолюция, принятая Советом по правам человека  12 июля 2023 года</vt:lpstr>
      <vt:lpstr>        53/4.	Мандат Специального докладчика по вопросу о внесудебных казнях, казнях бе</vt:lpstr>
      <vt:lpstr>A/</vt:lpstr>
      <vt:lpstr>A/</vt:lpstr>
      <vt:lpstr>A/</vt:lpstr>
    </vt:vector>
  </TitlesOfParts>
  <Company>DCM</Company>
  <LinksUpToDate>false</LinksUpToDate>
  <CharactersWithSpaces>10159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A/HRC/RES/53/4</dc:title>
  <dc:subject/>
  <dc:creator>Olga OVTCHINNIKOVA</dc:creator>
  <cp:keywords/>
  <cp:lastModifiedBy>Olga Ovchinnikova</cp:lastModifiedBy>
  <cp:revision>2</cp:revision>
  <cp:lastPrinted>2008-01-15T07:58:00Z</cp:lastPrinted>
  <dcterms:created xsi:type="dcterms:W3CDTF">2023-07-25T13:47:00Z</dcterms:created>
  <dcterms:modified xsi:type="dcterms:W3CDTF">2023-07-25T13:47:00Z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