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9146F" w14:textId="77777777" w:rsidR="008074BC" w:rsidRPr="00590233" w:rsidRDefault="008074BC" w:rsidP="008074BC">
      <w:pPr>
        <w:spacing w:line="240" w:lineRule="auto"/>
        <w:rPr>
          <w:sz w:val="2"/>
        </w:rPr>
        <w:sectPr w:rsidR="008074BC" w:rsidRPr="00590233" w:rsidSect="000D1A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90233">
        <w:rPr>
          <w:rStyle w:val="CommentReference"/>
        </w:rPr>
        <w:commentReference w:id="0"/>
      </w:r>
    </w:p>
    <w:p w14:paraId="72B1ED28" w14:textId="4278381B" w:rsidR="000D1AFD" w:rsidRDefault="000D1AFD" w:rsidP="000D1AFD">
      <w:pPr>
        <w:pStyle w:val="H1"/>
        <w:tabs>
          <w:tab w:val="clear" w:pos="1742"/>
        </w:tabs>
        <w:ind w:left="0" w:right="4075" w:firstLine="0"/>
      </w:pPr>
      <w:r>
        <w:t>Committee on the Elimination of Discrimination against Women</w:t>
      </w:r>
    </w:p>
    <w:p w14:paraId="7AD2116D" w14:textId="2F210B73" w:rsidR="000D1AFD" w:rsidRPr="00BF06AA" w:rsidRDefault="000D1AFD" w:rsidP="00BF06AA">
      <w:pPr>
        <w:pStyle w:val="SingleTxt"/>
        <w:spacing w:after="0" w:line="120" w:lineRule="exact"/>
        <w:rPr>
          <w:sz w:val="10"/>
        </w:rPr>
      </w:pPr>
    </w:p>
    <w:p w14:paraId="21C10FF9" w14:textId="77777777" w:rsidR="00BF06AA" w:rsidRPr="000D1AFD" w:rsidRDefault="00BF06AA" w:rsidP="000D1AFD">
      <w:pPr>
        <w:pStyle w:val="SingleTxt"/>
        <w:spacing w:after="0" w:line="120" w:lineRule="exact"/>
        <w:rPr>
          <w:sz w:val="10"/>
        </w:rPr>
      </w:pPr>
    </w:p>
    <w:p w14:paraId="0529F5FF" w14:textId="77777777" w:rsidR="000D1AFD" w:rsidRPr="000D1AFD" w:rsidRDefault="000D1AFD" w:rsidP="000D1AFD">
      <w:pPr>
        <w:pStyle w:val="SingleTxt"/>
        <w:spacing w:after="0" w:line="120" w:lineRule="exact"/>
        <w:rPr>
          <w:sz w:val="10"/>
        </w:rPr>
      </w:pPr>
    </w:p>
    <w:p w14:paraId="2EE40D3F" w14:textId="67F38B0A" w:rsidR="000D1AFD" w:rsidRDefault="000D1AFD" w:rsidP="009D2CE8">
      <w:pPr>
        <w:pStyle w:val="TitleHCH"/>
        <w:ind w:left="1267" w:right="1260" w:hanging="1267"/>
      </w:pPr>
      <w:r>
        <w:tab/>
      </w:r>
      <w:r>
        <w:tab/>
        <w:t>Information received from Seychelles on follow-up to the concluding observations on its sixth periodic report</w:t>
      </w:r>
      <w:r w:rsidRPr="009D2CE8">
        <w:rPr>
          <w:b w:val="0"/>
          <w:bCs/>
          <w:sz w:val="20"/>
        </w:rPr>
        <w:t>*</w:t>
      </w:r>
    </w:p>
    <w:p w14:paraId="237BADEE" w14:textId="32263557" w:rsidR="009D2CE8" w:rsidRPr="009D2CE8" w:rsidRDefault="009D2CE8" w:rsidP="00C810EC">
      <w:pPr>
        <w:framePr w:w="9792" w:h="432" w:hSpace="180" w:wrap="notBeside" w:vAnchor="page" w:hAnchor="page" w:x="1156" w:y="14056"/>
        <w:spacing w:line="240" w:lineRule="auto"/>
        <w:rPr>
          <w:sz w:val="2"/>
        </w:rPr>
      </w:pPr>
    </w:p>
    <w:p w14:paraId="5CB9D596" w14:textId="66C9FF45" w:rsidR="009D2CE8" w:rsidRPr="009D2CE8" w:rsidRDefault="009D2CE8" w:rsidP="00C810EC">
      <w:pPr>
        <w:framePr w:w="9792" w:h="432" w:hSpace="180" w:wrap="notBeside" w:vAnchor="page" w:hAnchor="page" w:x="1156" w:y="140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9D2CE8">
        <w:rPr>
          <w:spacing w:val="5"/>
          <w:w w:val="104"/>
          <w:sz w:val="17"/>
        </w:rPr>
        <w:t>The present document is being issued without formal editing.</w:t>
      </w:r>
    </w:p>
    <w:p w14:paraId="1F0E7A5D" w14:textId="77777777" w:rsidR="009D2CE8" w:rsidRPr="009D2CE8" w:rsidRDefault="009D2CE8" w:rsidP="009D2CE8">
      <w:pPr>
        <w:pStyle w:val="SingleTxt"/>
        <w:spacing w:after="0" w:line="120" w:lineRule="exact"/>
        <w:rPr>
          <w:sz w:val="10"/>
        </w:rPr>
      </w:pPr>
    </w:p>
    <w:p w14:paraId="02C461BA" w14:textId="77777777" w:rsidR="009D2CE8" w:rsidRPr="009D2CE8" w:rsidRDefault="009D2CE8" w:rsidP="009D2CE8">
      <w:pPr>
        <w:pStyle w:val="SingleTxt"/>
        <w:spacing w:after="0" w:line="120" w:lineRule="exact"/>
        <w:rPr>
          <w:sz w:val="10"/>
        </w:rPr>
      </w:pPr>
    </w:p>
    <w:p w14:paraId="7DDCEB25" w14:textId="09790513" w:rsidR="000D1AFD" w:rsidRDefault="000D1AFD" w:rsidP="009D2CE8">
      <w:pPr>
        <w:pStyle w:val="SingleTxt"/>
        <w:jc w:val="right"/>
      </w:pPr>
      <w:r>
        <w:t>[Date received: 7 March 2022]</w:t>
      </w:r>
    </w:p>
    <w:p w14:paraId="074578B3" w14:textId="7ED90A98" w:rsidR="009D2CE8" w:rsidRDefault="00C810EC">
      <w:pPr>
        <w:suppressAutoHyphens w:val="0"/>
        <w:spacing w:after="200" w:line="276" w:lineRule="auto"/>
      </w:pPr>
      <w:r w:rsidRPr="009D2CE8">
        <w:rPr>
          <w:noProof/>
          <w:w w:val="100"/>
          <w:sz w:val="2"/>
        </w:rPr>
        <mc:AlternateContent>
          <mc:Choice Requires="wps">
            <w:drawing>
              <wp:anchor distT="0" distB="0" distL="114300" distR="114300" simplePos="0" relativeHeight="251659264" behindDoc="0" locked="0" layoutInCell="1" allowOverlap="1" wp14:anchorId="3B184EFC" wp14:editId="6804E007">
                <wp:simplePos x="0" y="0"/>
                <wp:positionH relativeFrom="page">
                  <wp:posOffset>1372870</wp:posOffset>
                </wp:positionH>
                <wp:positionV relativeFrom="paragraph">
                  <wp:posOffset>4850130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2AFA6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1pt,381.9pt" to="180.1pt,38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" strokecolor="#010000" strokeweight=".25pt">
                <w10:wrap anchorx="page"/>
              </v:line>
            </w:pict>
          </mc:Fallback>
        </mc:AlternateContent>
      </w:r>
      <w:r w:rsidR="009D2CE8">
        <w:br w:type="page"/>
      </w:r>
    </w:p>
    <w:p w14:paraId="73AB1FEC" w14:textId="77777777" w:rsidR="000D1AFD" w:rsidRDefault="000D1AFD" w:rsidP="009D2CE8">
      <w:pPr>
        <w:pStyle w:val="H1"/>
        <w:ind w:right="1260"/>
      </w:pPr>
      <w:r>
        <w:lastRenderedPageBreak/>
        <w:tab/>
      </w:r>
      <w:r>
        <w:tab/>
        <w:t>Follow-up information</w:t>
      </w:r>
    </w:p>
    <w:p w14:paraId="702D3A0B" w14:textId="77777777" w:rsidR="009D2CE8" w:rsidRPr="009D2CE8" w:rsidRDefault="009D2CE8" w:rsidP="009D2CE8">
      <w:pPr>
        <w:pStyle w:val="SingleTxt"/>
        <w:spacing w:after="0" w:line="120" w:lineRule="exact"/>
        <w:rPr>
          <w:sz w:val="10"/>
        </w:rPr>
      </w:pPr>
    </w:p>
    <w:p w14:paraId="579362F7" w14:textId="77777777" w:rsidR="009D2CE8" w:rsidRPr="009D2CE8" w:rsidRDefault="009D2CE8" w:rsidP="009D2CE8">
      <w:pPr>
        <w:pStyle w:val="SingleTxt"/>
        <w:spacing w:after="0" w:line="120" w:lineRule="exact"/>
        <w:rPr>
          <w:sz w:val="10"/>
        </w:rPr>
      </w:pPr>
    </w:p>
    <w:p w14:paraId="06F49B79" w14:textId="506317FD" w:rsidR="000D1AFD" w:rsidRDefault="000D1AFD" w:rsidP="000D1AFD">
      <w:pPr>
        <w:pStyle w:val="SingleTxt"/>
      </w:pPr>
      <w:r>
        <w:t>1.</w:t>
      </w:r>
      <w:r>
        <w:tab/>
        <w:t>The following is Seychelles re</w:t>
      </w:r>
      <w:bookmarkStart w:id="1" w:name="BeginPage"/>
      <w:bookmarkEnd w:id="1"/>
      <w:r>
        <w:t xml:space="preserve">sponse to the recommendation No. 52 made by the CEDAW Committee in its report </w:t>
      </w:r>
      <w:hyperlink r:id="rId17" w:history="1">
        <w:r w:rsidRPr="009D2CE8">
          <w:rPr>
            <w:rStyle w:val="Hyperlink"/>
          </w:rPr>
          <w:t>CEDAW/C/SYC/6</w:t>
        </w:r>
      </w:hyperlink>
      <w:r>
        <w:t>.</w:t>
      </w:r>
    </w:p>
    <w:p w14:paraId="70FD1273" w14:textId="77777777" w:rsidR="000D1AFD" w:rsidRDefault="000D1AFD" w:rsidP="000D1AFD">
      <w:pPr>
        <w:pStyle w:val="SingleTxt"/>
      </w:pPr>
      <w:r>
        <w:t>2.</w:t>
      </w:r>
      <w:r>
        <w:tab/>
        <w:t>The Committee requests the State Party to provide, within two years, written information on the steps taken to implement the recommendations contained in paragraphs 18, 28 (a) and 40 (a).</w:t>
      </w:r>
    </w:p>
    <w:p w14:paraId="3D2E2B50" w14:textId="77777777" w:rsidR="009D2CE8" w:rsidRPr="009D2CE8" w:rsidRDefault="009D2CE8" w:rsidP="009D2CE8">
      <w:pPr>
        <w:pStyle w:val="SingleTxt"/>
        <w:spacing w:after="0" w:line="120" w:lineRule="exact"/>
        <w:rPr>
          <w:sz w:val="10"/>
        </w:rPr>
      </w:pPr>
    </w:p>
    <w:p w14:paraId="5611FAEF" w14:textId="77777777" w:rsidR="009D2CE8" w:rsidRPr="009D2CE8" w:rsidRDefault="009D2CE8" w:rsidP="009D2CE8">
      <w:pPr>
        <w:pStyle w:val="SingleTxt"/>
        <w:spacing w:after="0" w:line="120" w:lineRule="exact"/>
        <w:rPr>
          <w:sz w:val="10"/>
        </w:rPr>
      </w:pPr>
    </w:p>
    <w:p w14:paraId="37B9A709" w14:textId="049C1EC1" w:rsidR="000D1AFD" w:rsidRDefault="000D1AFD" w:rsidP="009D2CE8">
      <w:pPr>
        <w:pStyle w:val="H1"/>
        <w:ind w:right="1260"/>
      </w:pPr>
      <w:r>
        <w:tab/>
      </w:r>
      <w:r>
        <w:tab/>
        <w:t>Follow-up information relating to paragraph 18 of the concluding observations (</w:t>
      </w:r>
      <w:hyperlink r:id="rId18" w:history="1">
        <w:r w:rsidRPr="009D2CE8">
          <w:rPr>
            <w:rStyle w:val="Hyperlink"/>
          </w:rPr>
          <w:t>CEDAW/C/SYC/CO/6</w:t>
        </w:r>
      </w:hyperlink>
      <w:r>
        <w:t>)</w:t>
      </w:r>
    </w:p>
    <w:p w14:paraId="1817F0E5" w14:textId="77777777" w:rsidR="009D2CE8" w:rsidRPr="009D2CE8" w:rsidRDefault="009D2CE8" w:rsidP="009D2CE8">
      <w:pPr>
        <w:pStyle w:val="SingleTxt"/>
        <w:spacing w:after="0" w:line="120" w:lineRule="exact"/>
        <w:rPr>
          <w:sz w:val="10"/>
        </w:rPr>
      </w:pPr>
    </w:p>
    <w:p w14:paraId="1CABD759" w14:textId="77777777" w:rsidR="009D2CE8" w:rsidRPr="009D2CE8" w:rsidRDefault="009D2CE8" w:rsidP="009D2CE8">
      <w:pPr>
        <w:pStyle w:val="SingleTxt"/>
        <w:spacing w:after="0" w:line="120" w:lineRule="exact"/>
        <w:rPr>
          <w:sz w:val="10"/>
        </w:rPr>
      </w:pPr>
    </w:p>
    <w:p w14:paraId="6849D56A" w14:textId="698133C4" w:rsidR="000D1AFD" w:rsidRDefault="000D1AFD" w:rsidP="009D2C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C361882" w14:textId="77777777" w:rsidR="009D2CE8" w:rsidRPr="009D2CE8" w:rsidRDefault="009D2CE8" w:rsidP="009D2CE8">
      <w:pPr>
        <w:pStyle w:val="SingleTxt"/>
        <w:spacing w:after="0" w:line="120" w:lineRule="exact"/>
        <w:rPr>
          <w:sz w:val="10"/>
        </w:rPr>
      </w:pPr>
    </w:p>
    <w:p w14:paraId="7780A8A6" w14:textId="07712F74" w:rsidR="000D1AFD" w:rsidRDefault="000D1AFD" w:rsidP="000D1AFD">
      <w:pPr>
        <w:pStyle w:val="SingleTxt"/>
      </w:pPr>
      <w:r>
        <w:t>3.</w:t>
      </w:r>
      <w:r>
        <w:tab/>
        <w:t>The Gender Secretariat is establish within the Research and Policy Planning Division lead by a Director General with two allocated staff members. With the new re-structuring of the Division, the Gender Secretariat also gets support from the Monitoring and Evaluation Section and the Programme Unit. For the past two years, the National Gender Management Team or Gender Working Group has not been active partly due to COVID restrictions and restructuring of the Department. However, request has been made to all sectors concerned to nominate focal persons at organisation levels who will also form part of the CEDAW committee.</w:t>
      </w:r>
    </w:p>
    <w:p w14:paraId="3CD9D73D" w14:textId="77777777" w:rsidR="00FA7AF1" w:rsidRPr="00FA7AF1" w:rsidRDefault="00FA7AF1" w:rsidP="00FA7AF1">
      <w:pPr>
        <w:pStyle w:val="SingleTxt"/>
        <w:spacing w:after="0" w:line="120" w:lineRule="exact"/>
        <w:rPr>
          <w:sz w:val="10"/>
        </w:rPr>
      </w:pPr>
    </w:p>
    <w:p w14:paraId="39D0832E" w14:textId="77777777" w:rsidR="00FA7AF1" w:rsidRPr="00FA7AF1" w:rsidRDefault="00FA7AF1" w:rsidP="00FA7AF1">
      <w:pPr>
        <w:pStyle w:val="SingleTxt"/>
        <w:spacing w:after="0" w:line="120" w:lineRule="exact"/>
        <w:rPr>
          <w:sz w:val="10"/>
        </w:rPr>
      </w:pPr>
    </w:p>
    <w:p w14:paraId="0BCAA18B" w14:textId="0C231B07" w:rsidR="000D1AFD" w:rsidRDefault="000D1AFD" w:rsidP="00FA7AF1">
      <w:pPr>
        <w:pStyle w:val="H1"/>
        <w:ind w:right="1440"/>
      </w:pPr>
      <w:r>
        <w:tab/>
      </w:r>
      <w:r>
        <w:tab/>
        <w:t>Follow-up information relating to paragraph 28 of the concluding observations</w:t>
      </w:r>
    </w:p>
    <w:p w14:paraId="72712E12" w14:textId="77777777" w:rsidR="00FA7AF1" w:rsidRPr="00FA7AF1" w:rsidRDefault="00FA7AF1" w:rsidP="00FA7AF1">
      <w:pPr>
        <w:pStyle w:val="SingleTxt"/>
        <w:spacing w:after="0" w:line="120" w:lineRule="exact"/>
        <w:rPr>
          <w:sz w:val="10"/>
        </w:rPr>
      </w:pPr>
    </w:p>
    <w:p w14:paraId="00FF28A2" w14:textId="77777777" w:rsidR="00FA7AF1" w:rsidRPr="00FA7AF1" w:rsidRDefault="00FA7AF1" w:rsidP="00FA7AF1">
      <w:pPr>
        <w:pStyle w:val="SingleTxt"/>
        <w:spacing w:after="0" w:line="120" w:lineRule="exact"/>
        <w:rPr>
          <w:sz w:val="10"/>
        </w:rPr>
      </w:pPr>
    </w:p>
    <w:p w14:paraId="77A41AB3" w14:textId="7B016EA8" w:rsidR="000D1AFD" w:rsidRDefault="000D1AFD" w:rsidP="00FA7A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4BF2AFB" w14:textId="77777777" w:rsidR="00FA7AF1" w:rsidRPr="00FA7AF1" w:rsidRDefault="00FA7AF1" w:rsidP="00FA7AF1">
      <w:pPr>
        <w:pStyle w:val="SingleTxt"/>
        <w:spacing w:after="0" w:line="120" w:lineRule="exact"/>
        <w:rPr>
          <w:sz w:val="10"/>
        </w:rPr>
      </w:pPr>
    </w:p>
    <w:p w14:paraId="6DA1309F" w14:textId="57C67D3B" w:rsidR="000D1AFD" w:rsidRDefault="000D1AFD" w:rsidP="000D1AFD">
      <w:pPr>
        <w:pStyle w:val="SingleTxt"/>
      </w:pPr>
      <w:r>
        <w:t>4.</w:t>
      </w:r>
      <w:r>
        <w:tab/>
        <w:t>To help in the early identification of victims, the Seychelles Police Force embarked on a project to educate all its front line officers to identify and deal with potential victims and/or suspect.</w:t>
      </w:r>
    </w:p>
    <w:p w14:paraId="5BD33DAB" w14:textId="77777777" w:rsidR="000D1AFD" w:rsidRDefault="000D1AFD" w:rsidP="000D1AFD">
      <w:pPr>
        <w:pStyle w:val="SingleTxt"/>
      </w:pPr>
      <w:r>
        <w:t>5.</w:t>
      </w:r>
      <w:r>
        <w:tab/>
        <w:t>Before the restrictions due to COVID, about half of the Police Force front line officers were train in relation on how to deal with domestic violence cases. The Police Force’s aim is to train 100% of front line officers by the end of the year 2021. In July 2021, the UNODC provided a training on human trafficking to participants from the Judiciary, Seychelles Police, Immigration, Custom Division and person’s from the Trafficking in Persons Secretariat of the Internal Affairs.</w:t>
      </w:r>
    </w:p>
    <w:p w14:paraId="51F1B757" w14:textId="77777777" w:rsidR="000D1AFD" w:rsidRDefault="000D1AFD" w:rsidP="000D1AFD">
      <w:pPr>
        <w:pStyle w:val="SingleTxt"/>
      </w:pPr>
      <w:r>
        <w:t>6.</w:t>
      </w:r>
      <w:r>
        <w:tab/>
        <w:t>The Police has also included the issues in its training curriculum at the Seychelles Police Academy (apply to 5 above too).</w:t>
      </w:r>
    </w:p>
    <w:p w14:paraId="411365DD" w14:textId="77777777" w:rsidR="000D1AFD" w:rsidRDefault="000D1AFD" w:rsidP="000D1AFD">
      <w:pPr>
        <w:pStyle w:val="SingleTxt"/>
      </w:pPr>
      <w:r>
        <w:t>7.</w:t>
      </w:r>
      <w:r>
        <w:tab/>
        <w:t>In relation to data collection, the Priority Unit from the Detective Service keeps records of all cases, which include both details of the victims and perpetrators, detail of the case status and sentencing.</w:t>
      </w:r>
    </w:p>
    <w:p w14:paraId="1F8DE5D1" w14:textId="77777777" w:rsidR="00FA7AF1" w:rsidRPr="00FA7AF1" w:rsidRDefault="00FA7AF1" w:rsidP="00FA7AF1">
      <w:pPr>
        <w:pStyle w:val="SingleTxt"/>
        <w:spacing w:after="0" w:line="120" w:lineRule="exact"/>
        <w:rPr>
          <w:sz w:val="10"/>
        </w:rPr>
      </w:pPr>
    </w:p>
    <w:p w14:paraId="6AEF49EF" w14:textId="77777777" w:rsidR="00FA7AF1" w:rsidRPr="00FA7AF1" w:rsidRDefault="00FA7AF1" w:rsidP="00FA7AF1">
      <w:pPr>
        <w:pStyle w:val="SingleTxt"/>
        <w:spacing w:after="0" w:line="120" w:lineRule="exact"/>
        <w:rPr>
          <w:sz w:val="10"/>
        </w:rPr>
      </w:pPr>
    </w:p>
    <w:p w14:paraId="2037A049" w14:textId="21B65533" w:rsidR="000D1AFD" w:rsidRDefault="000D1AFD" w:rsidP="00FA7AF1">
      <w:pPr>
        <w:pStyle w:val="H1"/>
        <w:ind w:right="1584"/>
      </w:pPr>
      <w:r>
        <w:tab/>
      </w:r>
      <w:r>
        <w:tab/>
        <w:t>Follow-up information relating to paragraph 40 of the concluding observations</w:t>
      </w:r>
    </w:p>
    <w:p w14:paraId="4FA686F3" w14:textId="77777777" w:rsidR="00FA7AF1" w:rsidRPr="00FA7AF1" w:rsidRDefault="00FA7AF1" w:rsidP="00FA7AF1">
      <w:pPr>
        <w:pStyle w:val="SingleTxt"/>
        <w:spacing w:after="0" w:line="120" w:lineRule="exact"/>
        <w:rPr>
          <w:sz w:val="10"/>
        </w:rPr>
      </w:pPr>
    </w:p>
    <w:p w14:paraId="10A35C75" w14:textId="77777777" w:rsidR="00FA7AF1" w:rsidRPr="00FA7AF1" w:rsidRDefault="00FA7AF1" w:rsidP="00FA7AF1">
      <w:pPr>
        <w:pStyle w:val="SingleTxt"/>
        <w:spacing w:after="0" w:line="120" w:lineRule="exact"/>
        <w:rPr>
          <w:sz w:val="10"/>
        </w:rPr>
      </w:pPr>
    </w:p>
    <w:p w14:paraId="3D79A8A2" w14:textId="62EBF1AD" w:rsidR="000D1AFD" w:rsidRDefault="000D1AFD" w:rsidP="00FA7A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1589745" w14:textId="77777777" w:rsidR="00FA7AF1" w:rsidRPr="00FA7AF1" w:rsidRDefault="00FA7AF1" w:rsidP="00FA7AF1">
      <w:pPr>
        <w:pStyle w:val="SingleTxt"/>
        <w:spacing w:after="0" w:line="120" w:lineRule="exact"/>
        <w:rPr>
          <w:sz w:val="10"/>
        </w:rPr>
      </w:pPr>
    </w:p>
    <w:p w14:paraId="33D027E7" w14:textId="661EA97A" w:rsidR="000D1AFD" w:rsidRDefault="000D1AFD" w:rsidP="000D1AFD">
      <w:pPr>
        <w:pStyle w:val="SingleTxt"/>
      </w:pPr>
      <w:r>
        <w:t>8.</w:t>
      </w:r>
      <w:r>
        <w:tab/>
        <w:t>The National Policy on Sexual and Reproductive Health is still in its draft form.</w:t>
      </w:r>
    </w:p>
    <w:p w14:paraId="5397914C" w14:textId="77777777" w:rsidR="000D1AFD" w:rsidRDefault="000D1AFD" w:rsidP="000D1AFD">
      <w:pPr>
        <w:pStyle w:val="SingleTxt"/>
      </w:pPr>
      <w:r>
        <w:t>9.</w:t>
      </w:r>
      <w:r>
        <w:tab/>
        <w:t>Adolescents in Seychelles have access to modern forms of contraceptives and information on sexual and reproductive health and rights. However, access to contraceptives for under 18 years of age is restricted to parental consent as per the Constitutional Law of Seychelles.</w:t>
      </w:r>
    </w:p>
    <w:p w14:paraId="78ADFC47" w14:textId="77777777" w:rsidR="000D1AFD" w:rsidRDefault="000D1AFD" w:rsidP="000D1AFD">
      <w:pPr>
        <w:pStyle w:val="SingleTxt"/>
      </w:pPr>
      <w:r>
        <w:t>10.</w:t>
      </w:r>
      <w:r>
        <w:tab/>
        <w:t>In Seychelles, the provision for the termination of pregnancy is under the “Termination of Pregnancy Act” (1994). The Act provides the legal framework, with restrictive conditions for the provision of safe access to abortion. Work to review the Act that will ensure women of reproductive age have more access to safe abortion and post-abortion care is yet to be initiated.</w:t>
      </w:r>
    </w:p>
    <w:p w14:paraId="45B430AB" w14:textId="77777777" w:rsidR="000D1AFD" w:rsidRDefault="000D1AFD" w:rsidP="000D1AFD">
      <w:pPr>
        <w:pStyle w:val="SingleTxt"/>
      </w:pPr>
      <w:r>
        <w:t>11.</w:t>
      </w:r>
      <w:r>
        <w:tab/>
        <w:t>The Agency for Prevention of Drug Abuse and Rehabilitation (APDAR) was established in 2017 to curtail substance abuse in Seychelles. A draft programme for substance abusing mothers exists, however this has not been implemented due to budgetary restrictions. Nevertheless, APDAR has introduced a special clinic for pregnant women who use opioids has started at the beginning of 2021.</w:t>
      </w:r>
    </w:p>
    <w:p w14:paraId="4AB9AE51" w14:textId="7EB005C2" w:rsidR="008074BC" w:rsidRDefault="000D1AFD" w:rsidP="000D1AFD">
      <w:pPr>
        <w:pStyle w:val="SingleTxt"/>
      </w:pPr>
      <w:r>
        <w:t>12.</w:t>
      </w:r>
      <w:r>
        <w:tab/>
        <w:t>The Ministry has not undertaken a study to find out the root cause of suicide rate in women. To note, Seychelles has recorded higher suicide rates in men than women.</w:t>
      </w:r>
    </w:p>
    <w:p w14:paraId="41D9DF8F" w14:textId="7AB10680" w:rsidR="00FA7AF1" w:rsidRPr="000D1AFD" w:rsidRDefault="00FA7AF1" w:rsidP="000D1AFD">
      <w:pPr>
        <w:pStyle w:val="SingleTxt"/>
      </w:pPr>
      <w:r>
        <w:rPr>
          <w:noProof/>
          <w:w w:val="100"/>
        </w:rPr>
        <mc:AlternateContent>
          <mc:Choice Requires="wps">
            <w:drawing>
              <wp:anchor distT="0" distB="0" distL="114300" distR="114300" simplePos="0" relativeHeight="251660288" behindDoc="0" locked="0" layoutInCell="1" allowOverlap="1" wp14:anchorId="745362D8" wp14:editId="1AE2BAE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138A6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A7AF1" w:rsidRPr="000D1AFD" w:rsidSect="009D2CE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6T10:09:00Z" w:initials="Start">
    <w:p w14:paraId="4ACCE827" w14:textId="77777777" w:rsidR="008074BC" w:rsidRDefault="008074BC">
      <w:pPr>
        <w:pStyle w:val="CommentText"/>
      </w:pPr>
      <w:r>
        <w:rPr>
          <w:rStyle w:val="CommentReference"/>
        </w:rPr>
        <w:annotationRef/>
      </w:r>
      <w:r>
        <w:t>&lt;&lt;ODS JOB NO&gt;&gt;N2228677E&lt;&lt;ODS JOB NO&gt;&gt;</w:t>
      </w:r>
    </w:p>
    <w:p w14:paraId="53597A48" w14:textId="77777777" w:rsidR="008074BC" w:rsidRDefault="008074BC">
      <w:pPr>
        <w:pStyle w:val="CommentText"/>
      </w:pPr>
      <w:r>
        <w:t>&lt;&lt;ODS DOC SYMBOL1&gt;&gt;CEDAW/C/SYC/FCO/6&lt;&lt;ODS DOC SYMBOL1&gt;&gt;</w:t>
      </w:r>
    </w:p>
    <w:p w14:paraId="3424CEE6" w14:textId="2AB50DC0" w:rsidR="008074BC" w:rsidRDefault="008074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24CE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C35BE" w16cex:dateUtc="2022-03-16T14: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24CEE6" w16cid:durableId="25DC35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65C1C" w14:textId="77777777" w:rsidR="003B6A1C" w:rsidRDefault="003B6A1C" w:rsidP="00556720">
      <w:r>
        <w:separator/>
      </w:r>
    </w:p>
  </w:endnote>
  <w:endnote w:type="continuationSeparator" w:id="0">
    <w:p w14:paraId="27139B87" w14:textId="77777777" w:rsidR="003B6A1C" w:rsidRDefault="003B6A1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74BC" w14:paraId="395893AC" w14:textId="77777777" w:rsidTr="008074BC">
      <w:tc>
        <w:tcPr>
          <w:tcW w:w="4920" w:type="dxa"/>
          <w:shd w:val="clear" w:color="auto" w:fill="auto"/>
        </w:tcPr>
        <w:p w14:paraId="3C8D73A1" w14:textId="7AE532B4" w:rsidR="008074BC" w:rsidRPr="008074BC" w:rsidRDefault="008074BC" w:rsidP="008074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6F66">
            <w:rPr>
              <w:b w:val="0"/>
              <w:w w:val="103"/>
              <w:sz w:val="14"/>
            </w:rPr>
            <w:t>22-03772</w:t>
          </w:r>
          <w:r>
            <w:rPr>
              <w:b w:val="0"/>
              <w:w w:val="103"/>
              <w:sz w:val="14"/>
            </w:rPr>
            <w:fldChar w:fldCharType="end"/>
          </w:r>
        </w:p>
      </w:tc>
      <w:tc>
        <w:tcPr>
          <w:tcW w:w="4920" w:type="dxa"/>
          <w:shd w:val="clear" w:color="auto" w:fill="auto"/>
        </w:tcPr>
        <w:p w14:paraId="1999B8F0" w14:textId="7851EDEE" w:rsidR="008074BC" w:rsidRPr="008074BC" w:rsidRDefault="008074BC" w:rsidP="008074B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134CBBE" w14:textId="77777777" w:rsidR="008074BC" w:rsidRPr="008074BC" w:rsidRDefault="008074BC" w:rsidP="008074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74BC" w14:paraId="687F967D" w14:textId="77777777" w:rsidTr="008074BC">
      <w:tc>
        <w:tcPr>
          <w:tcW w:w="4920" w:type="dxa"/>
          <w:shd w:val="clear" w:color="auto" w:fill="auto"/>
        </w:tcPr>
        <w:p w14:paraId="745036D2" w14:textId="5A7BC158" w:rsidR="008074BC" w:rsidRPr="008074BC" w:rsidRDefault="008074BC" w:rsidP="008074B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4541392" w14:textId="6971DE1E" w:rsidR="008074BC" w:rsidRPr="008074BC" w:rsidRDefault="008074BC" w:rsidP="008074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6F66">
            <w:rPr>
              <w:b w:val="0"/>
              <w:w w:val="103"/>
              <w:sz w:val="14"/>
            </w:rPr>
            <w:t>22-03772</w:t>
          </w:r>
          <w:r>
            <w:rPr>
              <w:b w:val="0"/>
              <w:w w:val="103"/>
              <w:sz w:val="14"/>
            </w:rPr>
            <w:fldChar w:fldCharType="end"/>
          </w:r>
        </w:p>
      </w:tc>
    </w:tr>
  </w:tbl>
  <w:p w14:paraId="5DAD19BE" w14:textId="77777777" w:rsidR="008074BC" w:rsidRPr="008074BC" w:rsidRDefault="008074BC" w:rsidP="008074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8074BC" w14:paraId="446AE100" w14:textId="77777777" w:rsidTr="008074BC">
      <w:tc>
        <w:tcPr>
          <w:tcW w:w="3801" w:type="dxa"/>
        </w:tcPr>
        <w:p w14:paraId="7D028564" w14:textId="64998E16" w:rsidR="008074BC" w:rsidRDefault="008074BC" w:rsidP="008074BC">
          <w:pPr>
            <w:pStyle w:val="ReleaseDate0"/>
          </w:pPr>
          <w:r>
            <w:rPr>
              <w:noProof/>
            </w:rPr>
            <w:drawing>
              <wp:anchor distT="0" distB="0" distL="114300" distR="114300" simplePos="0" relativeHeight="251658240" behindDoc="0" locked="0" layoutInCell="1" allowOverlap="1" wp14:anchorId="342592E2" wp14:editId="0D85519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22-03772 (E)    160322</w:t>
          </w:r>
        </w:p>
        <w:p w14:paraId="595ACECA" w14:textId="64C4467C" w:rsidR="008074BC" w:rsidRPr="008074BC" w:rsidRDefault="008074BC" w:rsidP="008074B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*2203772*</w:t>
          </w:r>
        </w:p>
      </w:tc>
      <w:tc>
        <w:tcPr>
          <w:tcW w:w="4920" w:type="dxa"/>
        </w:tcPr>
        <w:p w14:paraId="0BBBF321" w14:textId="63D2D2CD" w:rsidR="008074BC" w:rsidRDefault="008074BC" w:rsidP="008074BC">
          <w:pPr>
            <w:pStyle w:val="Footer"/>
            <w:jc w:val="right"/>
            <w:rPr>
              <w:b w:val="0"/>
              <w:sz w:val="20"/>
            </w:rPr>
          </w:pPr>
          <w:r>
            <w:rPr>
              <w:b w:val="0"/>
              <w:sz w:val="20"/>
            </w:rPr>
            <w:drawing>
              <wp:inline distT="0" distB="0" distL="0" distR="0" wp14:anchorId="29EDF617" wp14:editId="406CCEE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6460A0D" w14:textId="77777777" w:rsidR="008074BC" w:rsidRPr="008074BC" w:rsidRDefault="008074BC" w:rsidP="008074B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F864E" w14:textId="77777777" w:rsidR="003B6A1C" w:rsidRDefault="003B6A1C" w:rsidP="00556720">
      <w:r>
        <w:separator/>
      </w:r>
    </w:p>
  </w:footnote>
  <w:footnote w:type="continuationSeparator" w:id="0">
    <w:p w14:paraId="76FBFCB5" w14:textId="77777777" w:rsidR="003B6A1C" w:rsidRDefault="003B6A1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74BC" w14:paraId="096C33E3" w14:textId="77777777" w:rsidTr="008074BC">
      <w:trPr>
        <w:trHeight w:hRule="exact" w:val="864"/>
      </w:trPr>
      <w:tc>
        <w:tcPr>
          <w:tcW w:w="4920" w:type="dxa"/>
          <w:shd w:val="clear" w:color="auto" w:fill="auto"/>
          <w:vAlign w:val="bottom"/>
        </w:tcPr>
        <w:p w14:paraId="033BA788" w14:textId="12C1F296" w:rsidR="008074BC" w:rsidRPr="008074BC" w:rsidRDefault="008074BC" w:rsidP="008074BC">
          <w:pPr>
            <w:pStyle w:val="Header"/>
            <w:spacing w:after="80"/>
            <w:rPr>
              <w:b/>
            </w:rPr>
          </w:pPr>
          <w:r>
            <w:rPr>
              <w:b/>
            </w:rPr>
            <w:fldChar w:fldCharType="begin"/>
          </w:r>
          <w:r>
            <w:rPr>
              <w:b/>
            </w:rPr>
            <w:instrText xml:space="preserve"> DOCVARIABLE "sss1" \* MERGEFORMAT </w:instrText>
          </w:r>
          <w:r>
            <w:rPr>
              <w:b/>
            </w:rPr>
            <w:fldChar w:fldCharType="separate"/>
          </w:r>
          <w:r w:rsidR="00AF6F66">
            <w:rPr>
              <w:b/>
            </w:rPr>
            <w:t>CEDAW/C/SYC/FCO/6</w:t>
          </w:r>
          <w:r>
            <w:rPr>
              <w:b/>
            </w:rPr>
            <w:fldChar w:fldCharType="end"/>
          </w:r>
        </w:p>
      </w:tc>
      <w:tc>
        <w:tcPr>
          <w:tcW w:w="4920" w:type="dxa"/>
          <w:shd w:val="clear" w:color="auto" w:fill="auto"/>
          <w:vAlign w:val="bottom"/>
        </w:tcPr>
        <w:p w14:paraId="2296ACB4" w14:textId="77777777" w:rsidR="008074BC" w:rsidRDefault="008074BC" w:rsidP="008074BC">
          <w:pPr>
            <w:pStyle w:val="Header"/>
          </w:pPr>
        </w:p>
      </w:tc>
    </w:tr>
  </w:tbl>
  <w:p w14:paraId="6E0E15D5" w14:textId="77777777" w:rsidR="008074BC" w:rsidRPr="008074BC" w:rsidRDefault="008074BC" w:rsidP="008074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74BC" w14:paraId="0288696A" w14:textId="77777777" w:rsidTr="008074BC">
      <w:trPr>
        <w:trHeight w:hRule="exact" w:val="864"/>
      </w:trPr>
      <w:tc>
        <w:tcPr>
          <w:tcW w:w="4920" w:type="dxa"/>
          <w:shd w:val="clear" w:color="auto" w:fill="auto"/>
          <w:vAlign w:val="bottom"/>
        </w:tcPr>
        <w:p w14:paraId="62823D07" w14:textId="77777777" w:rsidR="008074BC" w:rsidRDefault="008074BC" w:rsidP="008074BC">
          <w:pPr>
            <w:pStyle w:val="Header"/>
          </w:pPr>
        </w:p>
      </w:tc>
      <w:tc>
        <w:tcPr>
          <w:tcW w:w="4920" w:type="dxa"/>
          <w:shd w:val="clear" w:color="auto" w:fill="auto"/>
          <w:vAlign w:val="bottom"/>
        </w:tcPr>
        <w:p w14:paraId="396C15AD" w14:textId="2B192E6B" w:rsidR="008074BC" w:rsidRPr="008074BC" w:rsidRDefault="008074BC" w:rsidP="008074BC">
          <w:pPr>
            <w:pStyle w:val="Header"/>
            <w:spacing w:after="80"/>
            <w:jc w:val="right"/>
            <w:rPr>
              <w:b/>
            </w:rPr>
          </w:pPr>
          <w:r>
            <w:rPr>
              <w:b/>
            </w:rPr>
            <w:fldChar w:fldCharType="begin"/>
          </w:r>
          <w:r>
            <w:rPr>
              <w:b/>
            </w:rPr>
            <w:instrText xml:space="preserve"> DOCVARIABLE "sss1" \* MERGEFORMAT </w:instrText>
          </w:r>
          <w:r>
            <w:rPr>
              <w:b/>
            </w:rPr>
            <w:fldChar w:fldCharType="separate"/>
          </w:r>
          <w:r w:rsidR="00AF6F66">
            <w:rPr>
              <w:b/>
            </w:rPr>
            <w:t>CEDAW/C/SYC/FCO/6</w:t>
          </w:r>
          <w:r>
            <w:rPr>
              <w:b/>
            </w:rPr>
            <w:fldChar w:fldCharType="end"/>
          </w:r>
        </w:p>
      </w:tc>
    </w:tr>
  </w:tbl>
  <w:p w14:paraId="18C963F0" w14:textId="77777777" w:rsidR="008074BC" w:rsidRPr="008074BC" w:rsidRDefault="008074BC" w:rsidP="008074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074BC" w14:paraId="39F881BA" w14:textId="77777777" w:rsidTr="008074BC">
      <w:trPr>
        <w:trHeight w:hRule="exact" w:val="864"/>
      </w:trPr>
      <w:tc>
        <w:tcPr>
          <w:tcW w:w="1267" w:type="dxa"/>
          <w:tcBorders>
            <w:bottom w:val="single" w:sz="4" w:space="0" w:color="auto"/>
          </w:tcBorders>
          <w:shd w:val="clear" w:color="auto" w:fill="auto"/>
          <w:vAlign w:val="bottom"/>
        </w:tcPr>
        <w:p w14:paraId="363DC2A9" w14:textId="77777777" w:rsidR="008074BC" w:rsidRDefault="008074BC" w:rsidP="008074BC">
          <w:pPr>
            <w:pStyle w:val="Header"/>
            <w:spacing w:after="120"/>
          </w:pPr>
        </w:p>
      </w:tc>
      <w:tc>
        <w:tcPr>
          <w:tcW w:w="1872" w:type="dxa"/>
          <w:tcBorders>
            <w:bottom w:val="single" w:sz="4" w:space="0" w:color="auto"/>
          </w:tcBorders>
          <w:shd w:val="clear" w:color="auto" w:fill="auto"/>
          <w:vAlign w:val="bottom"/>
        </w:tcPr>
        <w:p w14:paraId="7A61904D" w14:textId="06F23380" w:rsidR="008074BC" w:rsidRPr="008074BC" w:rsidRDefault="008074BC" w:rsidP="008074B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E9E20C" w14:textId="77777777" w:rsidR="008074BC" w:rsidRDefault="008074BC" w:rsidP="008074BC">
          <w:pPr>
            <w:pStyle w:val="Header"/>
            <w:spacing w:after="120"/>
          </w:pPr>
        </w:p>
      </w:tc>
      <w:tc>
        <w:tcPr>
          <w:tcW w:w="6466" w:type="dxa"/>
          <w:gridSpan w:val="4"/>
          <w:tcBorders>
            <w:bottom w:val="single" w:sz="4" w:space="0" w:color="auto"/>
          </w:tcBorders>
          <w:shd w:val="clear" w:color="auto" w:fill="auto"/>
          <w:vAlign w:val="bottom"/>
        </w:tcPr>
        <w:p w14:paraId="26919471" w14:textId="036DFFF1" w:rsidR="008074BC" w:rsidRPr="008074BC" w:rsidRDefault="008074BC" w:rsidP="008074BC">
          <w:pPr>
            <w:spacing w:after="80" w:line="240" w:lineRule="auto"/>
            <w:jc w:val="right"/>
            <w:rPr>
              <w:position w:val="-4"/>
            </w:rPr>
          </w:pPr>
          <w:r>
            <w:rPr>
              <w:position w:val="-4"/>
              <w:sz w:val="40"/>
            </w:rPr>
            <w:t>CEDAW</w:t>
          </w:r>
          <w:r>
            <w:rPr>
              <w:position w:val="-4"/>
            </w:rPr>
            <w:t>/C/SYC/FCO/6</w:t>
          </w:r>
        </w:p>
      </w:tc>
    </w:tr>
    <w:tr w:rsidR="008074BC" w:rsidRPr="008074BC" w14:paraId="1360E307" w14:textId="77777777" w:rsidTr="008074BC">
      <w:trPr>
        <w:gridAfter w:val="1"/>
        <w:wAfter w:w="15" w:type="dxa"/>
        <w:trHeight w:hRule="exact" w:val="2880"/>
      </w:trPr>
      <w:tc>
        <w:tcPr>
          <w:tcW w:w="1267" w:type="dxa"/>
          <w:tcBorders>
            <w:top w:val="single" w:sz="4" w:space="0" w:color="auto"/>
            <w:bottom w:val="single" w:sz="12" w:space="0" w:color="auto"/>
          </w:tcBorders>
          <w:shd w:val="clear" w:color="auto" w:fill="auto"/>
        </w:tcPr>
        <w:p w14:paraId="0D958BC6" w14:textId="0BA04809" w:rsidR="008074BC" w:rsidRPr="008074BC" w:rsidRDefault="008074BC" w:rsidP="008074BC">
          <w:pPr>
            <w:pStyle w:val="Header"/>
            <w:spacing w:before="120"/>
            <w:jc w:val="center"/>
          </w:pPr>
          <w:r>
            <w:t xml:space="preserve"> </w:t>
          </w:r>
          <w:r>
            <w:drawing>
              <wp:inline distT="0" distB="0" distL="0" distR="0" wp14:anchorId="1EF8307A" wp14:editId="538C39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1FDE2E" w14:textId="4CD84A7B" w:rsidR="008074BC" w:rsidRPr="008074BC" w:rsidRDefault="008074BC" w:rsidP="008074BC">
          <w:pPr>
            <w:pStyle w:val="XLarge"/>
            <w:spacing w:before="109"/>
          </w:pPr>
          <w:r>
            <w:t>Convention on the Elimination</w:t>
          </w:r>
          <w:r w:rsidR="000D1AFD">
            <w:t xml:space="preserve"> </w:t>
          </w:r>
          <w:r>
            <w:t>of All Forms of Discrimination against Women</w:t>
          </w:r>
        </w:p>
      </w:tc>
      <w:tc>
        <w:tcPr>
          <w:tcW w:w="245" w:type="dxa"/>
          <w:tcBorders>
            <w:top w:val="single" w:sz="4" w:space="0" w:color="auto"/>
            <w:bottom w:val="single" w:sz="12" w:space="0" w:color="auto"/>
          </w:tcBorders>
          <w:shd w:val="clear" w:color="auto" w:fill="auto"/>
        </w:tcPr>
        <w:p w14:paraId="0A9B6DD8" w14:textId="77777777" w:rsidR="008074BC" w:rsidRPr="008074BC" w:rsidRDefault="008074BC" w:rsidP="008074BC">
          <w:pPr>
            <w:pStyle w:val="Header"/>
            <w:spacing w:before="109"/>
          </w:pPr>
        </w:p>
      </w:tc>
      <w:tc>
        <w:tcPr>
          <w:tcW w:w="3096" w:type="dxa"/>
          <w:tcBorders>
            <w:top w:val="single" w:sz="4" w:space="0" w:color="auto"/>
            <w:bottom w:val="single" w:sz="12" w:space="0" w:color="auto"/>
          </w:tcBorders>
          <w:shd w:val="clear" w:color="auto" w:fill="auto"/>
        </w:tcPr>
        <w:p w14:paraId="71E87E38" w14:textId="77777777" w:rsidR="008074BC" w:rsidRDefault="008074BC" w:rsidP="008074BC">
          <w:pPr>
            <w:pStyle w:val="Publication"/>
            <w:spacing w:before="240"/>
            <w:rPr>
              <w:color w:val="010000"/>
            </w:rPr>
          </w:pPr>
          <w:r>
            <w:rPr>
              <w:color w:val="010000"/>
            </w:rPr>
            <w:t>Distr.: General</w:t>
          </w:r>
        </w:p>
        <w:p w14:paraId="6DBE959E" w14:textId="77777777" w:rsidR="008074BC" w:rsidRDefault="008074BC" w:rsidP="008074BC">
          <w:r>
            <w:t>14 March 2022</w:t>
          </w:r>
        </w:p>
        <w:p w14:paraId="745F0823" w14:textId="5A6C313A" w:rsidR="008074BC" w:rsidRDefault="008074BC" w:rsidP="008074BC"/>
        <w:p w14:paraId="2DEB68DF" w14:textId="77777777" w:rsidR="000D1AFD" w:rsidRDefault="008074BC" w:rsidP="000D1AFD">
          <w:r>
            <w:t>Original: English</w:t>
          </w:r>
        </w:p>
        <w:p w14:paraId="07D1B6DD" w14:textId="3B22F540" w:rsidR="008074BC" w:rsidRPr="008074BC" w:rsidRDefault="000D1AFD" w:rsidP="000D1AFD">
          <w:r>
            <w:t>English, French and Spanish only</w:t>
          </w:r>
        </w:p>
      </w:tc>
    </w:tr>
  </w:tbl>
  <w:p w14:paraId="6A1F2613" w14:textId="77777777" w:rsidR="008074BC" w:rsidRPr="008074BC" w:rsidRDefault="008074BC" w:rsidP="008074B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772*"/>
    <w:docVar w:name="CreationDt" w:val="16/03/2022 10:09:00"/>
    <w:docVar w:name="DocCategory" w:val="Doc"/>
    <w:docVar w:name="DocType" w:val="Final"/>
    <w:docVar w:name="DutyStation" w:val="New York"/>
    <w:docVar w:name="FooterJN" w:val="22-03772"/>
    <w:docVar w:name="jobn" w:val="22-03772 (E)"/>
    <w:docVar w:name="jobnDT" w:val="22-03772 (E)   160322"/>
    <w:docVar w:name="jobnDTDT" w:val="22-03772 (E)   160322   160322"/>
    <w:docVar w:name="JobNo" w:val="2203772E"/>
    <w:docVar w:name="JobNo2" w:val="2228677E"/>
    <w:docVar w:name="LocalDrive" w:val="0"/>
    <w:docVar w:name="OandT" w:val=" "/>
    <w:docVar w:name="sss1" w:val="CEDAW/C/SYC/FCO/6"/>
    <w:docVar w:name="sss2" w:val="-"/>
    <w:docVar w:name="Symbol1" w:val="CEDAW/C/SYC/FCO/6"/>
    <w:docVar w:name="Symbol2" w:val="-"/>
    <w:docVar w:name="Title1" w:val="_x0009__x0009_Information received from Seychelles on follow-up to the concluding observations on its sixth periodic report*_x000d_"/>
  </w:docVars>
  <w:rsids>
    <w:rsidRoot w:val="00C65398"/>
    <w:rsid w:val="00012805"/>
    <w:rsid w:val="0001325F"/>
    <w:rsid w:val="00017FCF"/>
    <w:rsid w:val="00024D1E"/>
    <w:rsid w:val="000408AB"/>
    <w:rsid w:val="00062890"/>
    <w:rsid w:val="000B3288"/>
    <w:rsid w:val="000B5AFB"/>
    <w:rsid w:val="000C4C9C"/>
    <w:rsid w:val="000D1AFD"/>
    <w:rsid w:val="0011766D"/>
    <w:rsid w:val="00126F03"/>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B6A1C"/>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90233"/>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F1EE6"/>
    <w:rsid w:val="008074BC"/>
    <w:rsid w:val="00811400"/>
    <w:rsid w:val="00846D29"/>
    <w:rsid w:val="00855FFA"/>
    <w:rsid w:val="008723C3"/>
    <w:rsid w:val="00890662"/>
    <w:rsid w:val="0089085F"/>
    <w:rsid w:val="008A156F"/>
    <w:rsid w:val="008F1C5D"/>
    <w:rsid w:val="00947922"/>
    <w:rsid w:val="009517EC"/>
    <w:rsid w:val="009D2CE8"/>
    <w:rsid w:val="009E1969"/>
    <w:rsid w:val="00A20AC0"/>
    <w:rsid w:val="00A30DCB"/>
    <w:rsid w:val="00A67B69"/>
    <w:rsid w:val="00A73452"/>
    <w:rsid w:val="00A81678"/>
    <w:rsid w:val="00A84C19"/>
    <w:rsid w:val="00A93A73"/>
    <w:rsid w:val="00AA2E74"/>
    <w:rsid w:val="00AA31F4"/>
    <w:rsid w:val="00AB2BAB"/>
    <w:rsid w:val="00AC2F04"/>
    <w:rsid w:val="00AC617F"/>
    <w:rsid w:val="00AD5EEE"/>
    <w:rsid w:val="00AE72A3"/>
    <w:rsid w:val="00AF6F66"/>
    <w:rsid w:val="00B27E2C"/>
    <w:rsid w:val="00B40842"/>
    <w:rsid w:val="00BA666B"/>
    <w:rsid w:val="00BB5C7D"/>
    <w:rsid w:val="00BE196B"/>
    <w:rsid w:val="00BF06AA"/>
    <w:rsid w:val="00BF5B27"/>
    <w:rsid w:val="00BF6BE0"/>
    <w:rsid w:val="00C65398"/>
    <w:rsid w:val="00C779E4"/>
    <w:rsid w:val="00C810EC"/>
    <w:rsid w:val="00CD4AC4"/>
    <w:rsid w:val="00D526E8"/>
    <w:rsid w:val="00D94A42"/>
    <w:rsid w:val="00DB40BC"/>
    <w:rsid w:val="00DC7B16"/>
    <w:rsid w:val="00DD42F7"/>
    <w:rsid w:val="00E870C2"/>
    <w:rsid w:val="00ED42F5"/>
    <w:rsid w:val="00ED5AA7"/>
    <w:rsid w:val="00F27BF6"/>
    <w:rsid w:val="00F30184"/>
    <w:rsid w:val="00F5593E"/>
    <w:rsid w:val="00F7600D"/>
    <w:rsid w:val="00F768D9"/>
    <w:rsid w:val="00F8600E"/>
    <w:rsid w:val="00F94BC6"/>
    <w:rsid w:val="00FA7AF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9A561C"/>
  <w15:chartTrackingRefBased/>
  <w15:docId w15:val="{29BF9ED0-8A1D-40A1-B82F-B31657B6D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074BC"/>
    <w:pPr>
      <w:spacing w:line="240" w:lineRule="auto"/>
    </w:pPr>
  </w:style>
  <w:style w:type="character" w:customStyle="1" w:styleId="CommentTextChar">
    <w:name w:val="Comment Text Char"/>
    <w:basedOn w:val="DefaultParagraphFont"/>
    <w:link w:val="CommentText"/>
    <w:uiPriority w:val="99"/>
    <w:semiHidden/>
    <w:rsid w:val="008074B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074BC"/>
    <w:rPr>
      <w:b/>
      <w:bCs/>
    </w:rPr>
  </w:style>
  <w:style w:type="character" w:customStyle="1" w:styleId="CommentSubjectChar">
    <w:name w:val="Comment Subject Char"/>
    <w:basedOn w:val="CommentTextChar"/>
    <w:link w:val="CommentSubject"/>
    <w:uiPriority w:val="99"/>
    <w:semiHidden/>
    <w:rsid w:val="008074B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D2CE8"/>
    <w:rPr>
      <w:color w:val="605E5C"/>
      <w:shd w:val="clear" w:color="auto" w:fill="E1DFDD"/>
    </w:rPr>
  </w:style>
  <w:style w:type="paragraph" w:styleId="Revision">
    <w:name w:val="Revision"/>
    <w:hidden/>
    <w:uiPriority w:val="99"/>
    <w:semiHidden/>
    <w:rsid w:val="00BF06A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YC/CO/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YC/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605</Words>
  <Characters>3452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2022-03-16T18:03:00Z</cp:lastPrinted>
  <dcterms:created xsi:type="dcterms:W3CDTF">2022-03-16T18:03:00Z</dcterms:created>
  <dcterms:modified xsi:type="dcterms:W3CDTF">2022-03-16T18:03:00Z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2203772</vt:lpwstr>
  </property>
  <property fmtid="{D5CDD505-2E9C-101B-9397-08002B2CF9AE}" pid="3" name="ODSRefJobNo">
    <vt:lpwstr>2228677E</vt:lpwstr>
  </property>
  <property fmtid="{D5CDD505-2E9C-101B-9397-08002B2CF9AE}" pid="4" name="Symbol1">
    <vt:lpwstr>CEDAW/C/SYC/FCO/6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Information received from Seychelles on follow-up to the concluding observations on its sixth periodic report*_x000d_</vt:lpwstr>
  </property>
</Properties>
</file>