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A66E667" w14:textId="77777777" w:rsidTr="000D1B89">
        <w:trPr>
          <w:cantSplit/>
          <w:trHeight w:hRule="exact" w:val="851"/>
        </w:trPr>
        <w:tc>
          <w:tcPr>
            <w:tcW w:w="1276" w:type="dxa"/>
            <w:tcBorders>
              <w:bottom w:val="single" w:sz="4" w:space="0" w:color="auto"/>
            </w:tcBorders>
            <w:vAlign w:val="bottom"/>
          </w:tcPr>
          <w:p w14:paraId="2C7E41E3" w14:textId="77777777" w:rsidR="00717266" w:rsidRDefault="00717266" w:rsidP="000D1B89">
            <w:pPr>
              <w:spacing w:after="80"/>
            </w:pPr>
          </w:p>
        </w:tc>
        <w:tc>
          <w:tcPr>
            <w:tcW w:w="2268" w:type="dxa"/>
            <w:tcBorders>
              <w:bottom w:val="single" w:sz="4" w:space="0" w:color="auto"/>
            </w:tcBorders>
            <w:vAlign w:val="bottom"/>
          </w:tcPr>
          <w:p w14:paraId="02B261C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5CFD1C" w14:textId="77777777" w:rsidR="00717266" w:rsidRPr="00D47EEA" w:rsidRDefault="00D92224" w:rsidP="00D92224">
            <w:pPr>
              <w:suppressAutoHyphens w:val="0"/>
              <w:spacing w:after="20"/>
              <w:jc w:val="right"/>
            </w:pPr>
            <w:r w:rsidRPr="00D92224">
              <w:rPr>
                <w:sz w:val="40"/>
              </w:rPr>
              <w:t>E</w:t>
            </w:r>
            <w:r>
              <w:t>/C.12/GC/27</w:t>
            </w:r>
          </w:p>
        </w:tc>
      </w:tr>
      <w:tr w:rsidR="00717266" w14:paraId="736FEB10" w14:textId="77777777" w:rsidTr="000D1B89">
        <w:trPr>
          <w:cantSplit/>
          <w:trHeight w:hRule="exact" w:val="2835"/>
        </w:trPr>
        <w:tc>
          <w:tcPr>
            <w:tcW w:w="1276" w:type="dxa"/>
            <w:tcBorders>
              <w:top w:val="single" w:sz="4" w:space="0" w:color="auto"/>
              <w:bottom w:val="single" w:sz="12" w:space="0" w:color="auto"/>
            </w:tcBorders>
          </w:tcPr>
          <w:p w14:paraId="38A1D5FC" w14:textId="77777777" w:rsidR="00717266" w:rsidRDefault="00717266" w:rsidP="000D1B89">
            <w:pPr>
              <w:spacing w:before="120"/>
            </w:pPr>
            <w:r>
              <w:rPr>
                <w:noProof/>
                <w:lang w:val="fr-CH" w:eastAsia="fr-CH"/>
              </w:rPr>
              <w:drawing>
                <wp:inline distT="0" distB="0" distL="0" distR="0" wp14:anchorId="6EB3EBB0" wp14:editId="0765BB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9AF2D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63418D" w14:textId="77777777" w:rsidR="00717266" w:rsidRDefault="00D92224" w:rsidP="00D92224">
            <w:pPr>
              <w:spacing w:before="240"/>
            </w:pPr>
            <w:r>
              <w:t>Distr.: General</w:t>
            </w:r>
          </w:p>
          <w:p w14:paraId="2CD6AC72" w14:textId="77777777" w:rsidR="00D92224" w:rsidRDefault="00D92224" w:rsidP="00D92224">
            <w:pPr>
              <w:suppressAutoHyphens w:val="0"/>
            </w:pPr>
            <w:r>
              <w:t>6 November 2025</w:t>
            </w:r>
          </w:p>
          <w:p w14:paraId="42A24C4F" w14:textId="77777777" w:rsidR="00D92224" w:rsidRDefault="00D92224" w:rsidP="00D92224">
            <w:pPr>
              <w:suppressAutoHyphens w:val="0"/>
            </w:pPr>
          </w:p>
          <w:p w14:paraId="675643B2" w14:textId="77777777" w:rsidR="00D92224" w:rsidRDefault="00D92224" w:rsidP="00D92224">
            <w:pPr>
              <w:suppressAutoHyphens w:val="0"/>
            </w:pPr>
            <w:r>
              <w:t>Original: English</w:t>
            </w:r>
          </w:p>
        </w:tc>
      </w:tr>
    </w:tbl>
    <w:p w14:paraId="4337540B" w14:textId="77777777" w:rsidR="00D92224" w:rsidRPr="0005628A" w:rsidRDefault="00D92224" w:rsidP="00D92224">
      <w:pPr>
        <w:spacing w:before="120"/>
        <w:rPr>
          <w:b/>
          <w:sz w:val="24"/>
        </w:rPr>
      </w:pPr>
      <w:r w:rsidRPr="0005628A">
        <w:rPr>
          <w:b/>
          <w:sz w:val="24"/>
        </w:rPr>
        <w:t>Committee on Economic, Social and Cultural Rights</w:t>
      </w:r>
    </w:p>
    <w:p w14:paraId="3CA00F86" w14:textId="6F37E02D" w:rsidR="00D92224" w:rsidRPr="0005628A" w:rsidRDefault="00D92224" w:rsidP="003227C9">
      <w:pPr>
        <w:pStyle w:val="HChG"/>
        <w:rPr>
          <w:sz w:val="20"/>
        </w:rPr>
      </w:pPr>
      <w:r w:rsidRPr="0005628A">
        <w:tab/>
      </w:r>
      <w:r w:rsidRPr="0005628A">
        <w:tab/>
        <w:t xml:space="preserve">General comment No. 27 (2025) on </w:t>
      </w:r>
      <w:r w:rsidRPr="0005628A">
        <w:rPr>
          <w:rFonts w:eastAsia="Malgun Gothic"/>
          <w:lang w:eastAsia="ko-KR"/>
        </w:rPr>
        <w:t>e</w:t>
      </w:r>
      <w:r w:rsidRPr="0005628A">
        <w:t>conomic, social and cultural rights and</w:t>
      </w:r>
      <w:r w:rsidRPr="0005628A">
        <w:rPr>
          <w:rFonts w:eastAsia="Malgun Gothic"/>
          <w:lang w:eastAsia="ko-KR"/>
        </w:rPr>
        <w:t xml:space="preserve"> </w:t>
      </w:r>
      <w:r w:rsidRPr="0005628A">
        <w:t>the environmental dimension of sustainable development</w:t>
      </w:r>
      <w:r w:rsidR="001515AA" w:rsidRPr="004C47F6">
        <w:rPr>
          <w:rStyle w:val="FootnoteReference"/>
          <w:b w:val="0"/>
          <w:bCs/>
          <w:sz w:val="20"/>
          <w:vertAlign w:val="baseline"/>
        </w:rPr>
        <w:footnoteReference w:customMarkFollows="1" w:id="1"/>
        <w:t>*</w:t>
      </w:r>
    </w:p>
    <w:p w14:paraId="6380663D" w14:textId="77777777" w:rsidR="00D92224" w:rsidRPr="00F3652A" w:rsidRDefault="00D92224" w:rsidP="003227C9">
      <w:pPr>
        <w:pStyle w:val="HChG"/>
      </w:pPr>
      <w:r w:rsidRPr="0005628A">
        <w:tab/>
        <w:t>I.</w:t>
      </w:r>
      <w:r w:rsidRPr="0005628A">
        <w:tab/>
        <w:t>Introduction</w:t>
      </w:r>
    </w:p>
    <w:p w14:paraId="4FDF14D7" w14:textId="77777777" w:rsidR="00D92224" w:rsidRPr="00C32355" w:rsidRDefault="00D92224" w:rsidP="003227C9">
      <w:pPr>
        <w:pStyle w:val="SingleTxtG"/>
      </w:pPr>
      <w:r w:rsidRPr="00C32355">
        <w:t>1.</w:t>
      </w:r>
      <w:r w:rsidRPr="00C32355">
        <w:tab/>
      </w:r>
      <w:r>
        <w:t xml:space="preserve">A clean, healthy and sustainable </w:t>
      </w:r>
      <w:r w:rsidRPr="00FD58F9">
        <w:rPr>
          <w:color w:val="000000" w:themeColor="text1"/>
        </w:rPr>
        <w:t>environment</w:t>
      </w:r>
      <w:r w:rsidRPr="00FD58F9">
        <w:rPr>
          <w:rFonts w:hint="eastAsia"/>
          <w:color w:val="000000" w:themeColor="text1"/>
        </w:rPr>
        <w:t xml:space="preserve"> is </w:t>
      </w:r>
      <w:r>
        <w:rPr>
          <w:rFonts w:hint="eastAsia"/>
        </w:rPr>
        <w:t xml:space="preserve">an essential precondition for the enjoyment of economic, social and cultural rights. Nature is indispensable to human existence and well-being, as it </w:t>
      </w:r>
      <w:r>
        <w:t xml:space="preserve">not only supports life but also </w:t>
      </w:r>
      <w:r w:rsidRPr="00897445">
        <w:rPr>
          <w:rFonts w:hint="eastAsia"/>
        </w:rPr>
        <w:t>underpins ecological processes</w:t>
      </w:r>
      <w:r w:rsidRPr="00307FEF">
        <w:rPr>
          <w:rFonts w:hint="eastAsia"/>
        </w:rPr>
        <w:t xml:space="preserve">, including </w:t>
      </w:r>
      <w:r w:rsidRPr="00897445">
        <w:rPr>
          <w:rFonts w:hint="eastAsia"/>
        </w:rPr>
        <w:t>air and water quality, soil fertility, climate stability, pollination</w:t>
      </w:r>
      <w:r>
        <w:rPr>
          <w:rFonts w:hint="eastAsia"/>
        </w:rPr>
        <w:t xml:space="preserve">, </w:t>
      </w:r>
      <w:r w:rsidRPr="002414E9">
        <w:rPr>
          <w:rFonts w:hint="eastAsia"/>
        </w:rPr>
        <w:t>and the mitigation of natural hazards</w:t>
      </w:r>
      <w:r>
        <w:rPr>
          <w:rFonts w:hint="eastAsia"/>
        </w:rPr>
        <w:t xml:space="preserve">. However, the accelerating and </w:t>
      </w:r>
      <w:r>
        <w:t xml:space="preserve">interconnected </w:t>
      </w:r>
      <w:r>
        <w:rPr>
          <w:rFonts w:hint="eastAsia"/>
        </w:rPr>
        <w:t xml:space="preserve">environmental challenges of our time, such as climate change, biodiversity loss and pollution, pose a serious threat to the </w:t>
      </w:r>
      <w:r>
        <w:t>ability</w:t>
      </w:r>
      <w:r>
        <w:rPr>
          <w:rFonts w:hint="eastAsia"/>
        </w:rPr>
        <w:t xml:space="preserve"> of present and future generations to </w:t>
      </w:r>
      <w:r w:rsidRPr="002414E9">
        <w:rPr>
          <w:rFonts w:hint="eastAsia"/>
        </w:rPr>
        <w:t>enjoy</w:t>
      </w:r>
      <w:r>
        <w:t xml:space="preserve"> </w:t>
      </w:r>
      <w:r>
        <w:rPr>
          <w:rFonts w:hint="eastAsia"/>
        </w:rPr>
        <w:t>economic, social and cultural rights,</w:t>
      </w:r>
      <w:r>
        <w:t xml:space="preserve"> and </w:t>
      </w:r>
      <w:r>
        <w:rPr>
          <w:rFonts w:hint="eastAsia"/>
        </w:rPr>
        <w:t xml:space="preserve">are already </w:t>
      </w:r>
      <w:r>
        <w:t>contribut</w:t>
      </w:r>
      <w:r>
        <w:rPr>
          <w:rFonts w:hint="eastAsia"/>
        </w:rPr>
        <w:t xml:space="preserve">ing </w:t>
      </w:r>
      <w:r>
        <w:t>to violations of these rights</w:t>
      </w:r>
      <w:r>
        <w:rPr>
          <w:rFonts w:hint="eastAsia"/>
        </w:rPr>
        <w:t>. Climate change, driven by human activities, is increasing the frequency and intensity of extreme weather events</w:t>
      </w:r>
      <w:r>
        <w:t xml:space="preserve"> </w:t>
      </w:r>
      <w:r w:rsidRPr="00EB202F">
        <w:rPr>
          <w:color w:val="000000" w:themeColor="text1"/>
        </w:rPr>
        <w:t>globally</w:t>
      </w:r>
      <w:r w:rsidRPr="00EB202F">
        <w:rPr>
          <w:rFonts w:hint="eastAsia"/>
          <w:color w:val="000000" w:themeColor="text1"/>
        </w:rPr>
        <w:t xml:space="preserve">, </w:t>
      </w:r>
      <w:r>
        <w:rPr>
          <w:rFonts w:hint="eastAsia"/>
        </w:rPr>
        <w:t>such as heatwaves, heavy precipitation</w:t>
      </w:r>
      <w:r>
        <w:t xml:space="preserve"> and floods</w:t>
      </w:r>
      <w:r>
        <w:rPr>
          <w:rFonts w:hint="eastAsia"/>
        </w:rPr>
        <w:t>, droughts, and tropical cyclones</w:t>
      </w:r>
      <w:r>
        <w:t>, and is causing slow-onset changes, including rising sea levels</w:t>
      </w:r>
      <w:r>
        <w:rPr>
          <w:rFonts w:hint="eastAsia"/>
        </w:rPr>
        <w:t>.</w:t>
      </w:r>
      <w:r w:rsidRPr="00DC795C">
        <w:rPr>
          <w:rStyle w:val="FootnoteReference"/>
        </w:rPr>
        <w:footnoteReference w:id="2"/>
      </w:r>
      <w:r>
        <w:rPr>
          <w:rFonts w:hint="eastAsia"/>
        </w:rPr>
        <w:t xml:space="preserve"> </w:t>
      </w:r>
      <w:r>
        <w:t>K</w:t>
      </w:r>
      <w:r>
        <w:rPr>
          <w:rFonts w:hint="eastAsia"/>
        </w:rPr>
        <w:t xml:space="preserve">ey ecological processes are </w:t>
      </w:r>
      <w:r>
        <w:t xml:space="preserve">becoming </w:t>
      </w:r>
      <w:r>
        <w:rPr>
          <w:rFonts w:hint="eastAsia"/>
        </w:rPr>
        <w:t>increasingly</w:t>
      </w:r>
      <w:r>
        <w:t xml:space="preserve"> </w:t>
      </w:r>
      <w:r>
        <w:rPr>
          <w:rFonts w:hint="eastAsia"/>
        </w:rPr>
        <w:t xml:space="preserve">disrupted or weakened, and biodiversity is rapidly declining at both </w:t>
      </w:r>
      <w:r>
        <w:t xml:space="preserve">the </w:t>
      </w:r>
      <w:r>
        <w:rPr>
          <w:rFonts w:hint="eastAsia"/>
        </w:rPr>
        <w:t>species and</w:t>
      </w:r>
      <w:r>
        <w:t xml:space="preserve"> the</w:t>
      </w:r>
      <w:r>
        <w:rPr>
          <w:rFonts w:hint="eastAsia"/>
        </w:rPr>
        <w:t xml:space="preserve"> ecosystem levels due to the compounding effects of climate change, land and sea use changes, </w:t>
      </w:r>
      <w:r w:rsidRPr="00C32355">
        <w:rPr>
          <w:rFonts w:hint="eastAsia"/>
        </w:rPr>
        <w:t xml:space="preserve">overexploitation of resources, pollution, and </w:t>
      </w:r>
      <w:r w:rsidRPr="00C32355">
        <w:t xml:space="preserve">unsound </w:t>
      </w:r>
      <w:r w:rsidRPr="00C32355">
        <w:rPr>
          <w:rFonts w:hint="eastAsia"/>
        </w:rPr>
        <w:t xml:space="preserve">management </w:t>
      </w:r>
      <w:r w:rsidRPr="00C32355">
        <w:t xml:space="preserve">of </w:t>
      </w:r>
      <w:r w:rsidRPr="00C32355">
        <w:rPr>
          <w:rFonts w:hint="eastAsia"/>
        </w:rPr>
        <w:t>chemicals and waste.</w:t>
      </w:r>
      <w:r w:rsidRPr="00DC795C">
        <w:rPr>
          <w:rStyle w:val="FootnoteReference"/>
        </w:rPr>
        <w:footnoteReference w:id="3"/>
      </w:r>
    </w:p>
    <w:p w14:paraId="3C2F5E69" w14:textId="5CB6DE31" w:rsidR="00D92224" w:rsidRDefault="00D92224" w:rsidP="003227C9">
      <w:pPr>
        <w:pStyle w:val="SingleTxtG"/>
      </w:pPr>
      <w:r>
        <w:t>2.</w:t>
      </w:r>
      <w:r>
        <w:tab/>
      </w:r>
      <w:r w:rsidRPr="00C32355">
        <w:rPr>
          <w:rFonts w:hint="eastAsia"/>
        </w:rPr>
        <w:t>The situation is increasingly alarming, as these interlinked environmental c</w:t>
      </w:r>
      <w:r w:rsidRPr="00C32355">
        <w:t>rises</w:t>
      </w:r>
      <w:r w:rsidRPr="00C32355">
        <w:rPr>
          <w:rFonts w:hint="eastAsia"/>
        </w:rPr>
        <w:t xml:space="preserve"> </w:t>
      </w:r>
      <w:r w:rsidR="00173852">
        <w:t>“</w:t>
      </w:r>
      <w:r w:rsidRPr="00C32355">
        <w:t>increase the risk of reaching irreversible biophysical tipping points that threaten fundamental ecological systems and processes that sustain life</w:t>
      </w:r>
      <w:r w:rsidR="00173852">
        <w:t>”</w:t>
      </w:r>
      <w:r w:rsidRPr="00DC3A3C">
        <w:t>.</w:t>
      </w:r>
      <w:r w:rsidRPr="00DC795C">
        <w:rPr>
          <w:rStyle w:val="FootnoteReference"/>
        </w:rPr>
        <w:footnoteReference w:id="4"/>
      </w:r>
      <w:r w:rsidRPr="00C32355">
        <w:rPr>
          <w:rFonts w:hint="eastAsia"/>
        </w:rPr>
        <w:t xml:space="preserve"> </w:t>
      </w:r>
      <w:r w:rsidRPr="00C32355">
        <w:t>These planetary</w:t>
      </w:r>
      <w:r w:rsidRPr="00B80F1F">
        <w:t xml:space="preserve"> environmental </w:t>
      </w:r>
      <w:r>
        <w:t>threats</w:t>
      </w:r>
      <w:r w:rsidRPr="00B80F1F">
        <w:t xml:space="preserve"> are driven by </w:t>
      </w:r>
      <w:r w:rsidRPr="0028149A">
        <w:t xml:space="preserve">unsustainable levels of production and consumption, particularly by </w:t>
      </w:r>
      <w:r>
        <w:rPr>
          <w:rFonts w:hint="eastAsia"/>
        </w:rPr>
        <w:t xml:space="preserve">developed States </w:t>
      </w:r>
      <w:r>
        <w:t>which</w:t>
      </w:r>
      <w:r w:rsidRPr="0028149A">
        <w:t xml:space="preserve"> have</w:t>
      </w:r>
      <w:r w:rsidRPr="00B80F1F">
        <w:t xml:space="preserve"> historically contributed most to environmental degradation and climate change</w:t>
      </w:r>
      <w:r>
        <w:t>,</w:t>
      </w:r>
      <w:r w:rsidRPr="00D84224">
        <w:t xml:space="preserve"> </w:t>
      </w:r>
      <w:r>
        <w:t xml:space="preserve">and are </w:t>
      </w:r>
      <w:r w:rsidRPr="00D97585">
        <w:t>shaped by enduring re</w:t>
      </w:r>
      <w:r w:rsidRPr="00D97585">
        <w:rPr>
          <w:rFonts w:hint="eastAsia"/>
        </w:rPr>
        <w:t>lations of domination over</w:t>
      </w:r>
      <w:r w:rsidRPr="00D97585">
        <w:t xml:space="preserve"> both</w:t>
      </w:r>
      <w:r w:rsidRPr="00D97585">
        <w:rPr>
          <w:rFonts w:hint="eastAsia"/>
        </w:rPr>
        <w:t xml:space="preserve"> nature and people</w:t>
      </w:r>
      <w:r w:rsidRPr="00D97585">
        <w:t>, deeply rooted in colonial-era resource extraction</w:t>
      </w:r>
      <w:r>
        <w:rPr>
          <w:rFonts w:hint="eastAsia"/>
        </w:rPr>
        <w:t>.</w:t>
      </w:r>
      <w:r w:rsidRPr="00DC795C">
        <w:rPr>
          <w:rStyle w:val="FootnoteReference"/>
        </w:rPr>
        <w:footnoteReference w:id="5"/>
      </w:r>
      <w:r w:rsidRPr="00B80F1F">
        <w:rPr>
          <w:vertAlign w:val="superscript"/>
        </w:rPr>
        <w:t xml:space="preserve"> </w:t>
      </w:r>
      <w:r>
        <w:rPr>
          <w:rFonts w:hint="eastAsia"/>
        </w:rPr>
        <w:t>A</w:t>
      </w:r>
      <w:r w:rsidRPr="00B80F1F">
        <w:t xml:space="preserve">t the current rate </w:t>
      </w:r>
      <w:r>
        <w:rPr>
          <w:rFonts w:hint="eastAsia"/>
        </w:rPr>
        <w:t>of</w:t>
      </w:r>
      <w:r w:rsidRPr="00B80F1F">
        <w:t xml:space="preserve"> resource</w:t>
      </w:r>
      <w:r>
        <w:rPr>
          <w:rFonts w:hint="eastAsia"/>
        </w:rPr>
        <w:t xml:space="preserve"> exploitation</w:t>
      </w:r>
      <w:r w:rsidRPr="00B80F1F">
        <w:t>, polluti</w:t>
      </w:r>
      <w:r>
        <w:rPr>
          <w:rFonts w:hint="eastAsia"/>
        </w:rPr>
        <w:t>o</w:t>
      </w:r>
      <w:r w:rsidRPr="00B80F1F">
        <w:t>n</w:t>
      </w:r>
      <w:r>
        <w:rPr>
          <w:rFonts w:hint="eastAsia"/>
        </w:rPr>
        <w:t xml:space="preserve"> and environmental destruction, </w:t>
      </w:r>
      <w:r w:rsidRPr="00B80F1F">
        <w:t>without re</w:t>
      </w:r>
      <w:r>
        <w:rPr>
          <w:rFonts w:hint="eastAsia"/>
        </w:rPr>
        <w:t>gard for</w:t>
      </w:r>
      <w:r w:rsidRPr="00B80F1F">
        <w:t xml:space="preserve"> </w:t>
      </w:r>
      <w:r>
        <w:rPr>
          <w:rFonts w:hint="eastAsia"/>
        </w:rPr>
        <w:t xml:space="preserve">the </w:t>
      </w:r>
      <w:r>
        <w:t>E</w:t>
      </w:r>
      <w:r>
        <w:rPr>
          <w:rFonts w:hint="eastAsia"/>
        </w:rPr>
        <w:t>arth</w:t>
      </w:r>
      <w:r w:rsidR="00173852">
        <w:t>’</w:t>
      </w:r>
      <w:r>
        <w:rPr>
          <w:rFonts w:hint="eastAsia"/>
        </w:rPr>
        <w:t xml:space="preserve">s </w:t>
      </w:r>
      <w:r w:rsidRPr="00B80F1F">
        <w:t>environmental limits</w:t>
      </w:r>
      <w:r>
        <w:t>,</w:t>
      </w:r>
      <w:r w:rsidRPr="00B80F1F">
        <w:t xml:space="preserve"> </w:t>
      </w:r>
      <w:r>
        <w:rPr>
          <w:rFonts w:hint="eastAsia"/>
        </w:rPr>
        <w:t>i</w:t>
      </w:r>
      <w:r w:rsidRPr="00B80F1F">
        <w:t xml:space="preserve">t is impossible to achieve the equal </w:t>
      </w:r>
      <w:r>
        <w:rPr>
          <w:rFonts w:hint="eastAsia"/>
        </w:rPr>
        <w:t>realization</w:t>
      </w:r>
      <w:r w:rsidRPr="00B80F1F">
        <w:t xml:space="preserve"> of Covenant </w:t>
      </w:r>
      <w:r w:rsidRPr="0070774B">
        <w:t>rights for all</w:t>
      </w:r>
      <w:r w:rsidRPr="0070774B">
        <w:rPr>
          <w:rFonts w:hint="eastAsia"/>
        </w:rPr>
        <w:t xml:space="preserve">. </w:t>
      </w:r>
      <w:r>
        <w:t>U</w:t>
      </w:r>
      <w:r w:rsidRPr="0070774B">
        <w:t xml:space="preserve">nsustainable use of natural resources and the resulting environmental </w:t>
      </w:r>
      <w:r w:rsidRPr="0070774B">
        <w:lastRenderedPageBreak/>
        <w:t>degradation often drive armed conflict and instability, which are in turn exacerbated by them.</w:t>
      </w:r>
      <w:r w:rsidRPr="00DC795C">
        <w:rPr>
          <w:rStyle w:val="FootnoteReference"/>
        </w:rPr>
        <w:footnoteReference w:id="6"/>
      </w:r>
    </w:p>
    <w:p w14:paraId="0045C7FA" w14:textId="77777777" w:rsidR="00D92224" w:rsidRPr="00EB202F" w:rsidRDefault="00D92224" w:rsidP="003227C9">
      <w:pPr>
        <w:pStyle w:val="SingleTxtG"/>
        <w:rPr>
          <w:color w:val="000000" w:themeColor="text1"/>
        </w:rPr>
      </w:pPr>
      <w:bookmarkStart w:id="0" w:name="_Hlk208488628"/>
      <w:r w:rsidRPr="00EB202F">
        <w:t>3.</w:t>
      </w:r>
      <w:r w:rsidRPr="00EB202F">
        <w:tab/>
      </w:r>
      <w:r>
        <w:t>Individuals, groups and countries</w:t>
      </w:r>
      <w:r>
        <w:rPr>
          <w:rFonts w:hint="eastAsia"/>
        </w:rPr>
        <w:t xml:space="preserve">, including </w:t>
      </w:r>
      <w:r>
        <w:rPr>
          <w:rFonts w:hint="eastAsia"/>
          <w:color w:val="000000" w:themeColor="text1"/>
        </w:rPr>
        <w:t>v</w:t>
      </w:r>
      <w:r w:rsidRPr="00594F28">
        <w:rPr>
          <w:color w:val="000000" w:themeColor="text1"/>
        </w:rPr>
        <w:t>ictims of colonialism</w:t>
      </w:r>
      <w:r>
        <w:rPr>
          <w:rFonts w:hint="eastAsia"/>
          <w:color w:val="000000" w:themeColor="text1"/>
        </w:rPr>
        <w:t>, the slave trade</w:t>
      </w:r>
      <w:r w:rsidRPr="00594F28">
        <w:rPr>
          <w:color w:val="000000" w:themeColor="text1"/>
        </w:rPr>
        <w:t xml:space="preserve"> and apartheid</w:t>
      </w:r>
      <w:r>
        <w:rPr>
          <w:rFonts w:hint="eastAsia"/>
          <w:color w:val="000000" w:themeColor="text1"/>
        </w:rPr>
        <w:t>,</w:t>
      </w:r>
      <w:r>
        <w:t xml:space="preserve"> </w:t>
      </w:r>
      <w:r>
        <w:rPr>
          <w:rFonts w:hint="eastAsia"/>
        </w:rPr>
        <w:t xml:space="preserve">that have historically contributed </w:t>
      </w:r>
      <w:r>
        <w:t xml:space="preserve">the </w:t>
      </w:r>
      <w:r>
        <w:rPr>
          <w:rFonts w:hint="eastAsia"/>
        </w:rPr>
        <w:t>least</w:t>
      </w:r>
      <w:r>
        <w:t xml:space="preserve"> to</w:t>
      </w:r>
      <w:r>
        <w:rPr>
          <w:rFonts w:hint="eastAsia"/>
        </w:rPr>
        <w:t xml:space="preserve"> the environmental </w:t>
      </w:r>
      <w:r w:rsidRPr="00EB202F">
        <w:rPr>
          <w:rFonts w:hint="eastAsia"/>
          <w:color w:val="000000" w:themeColor="text1"/>
        </w:rPr>
        <w:t>c</w:t>
      </w:r>
      <w:r>
        <w:rPr>
          <w:color w:val="000000" w:themeColor="text1"/>
        </w:rPr>
        <w:t>risis</w:t>
      </w:r>
      <w:r>
        <w:rPr>
          <w:rFonts w:hint="eastAsia"/>
        </w:rPr>
        <w:t xml:space="preserve"> are often the most affected by it</w:t>
      </w:r>
      <w:r>
        <w:t xml:space="preserve">, </w:t>
      </w:r>
      <w:r w:rsidRPr="00EB202F">
        <w:rPr>
          <w:color w:val="000000" w:themeColor="text1"/>
        </w:rPr>
        <w:t xml:space="preserve">and the least able to cope with </w:t>
      </w:r>
      <w:r>
        <w:rPr>
          <w:rFonts w:hint="eastAsia"/>
          <w:color w:val="000000" w:themeColor="text1"/>
        </w:rPr>
        <w:t>its</w:t>
      </w:r>
      <w:r w:rsidRPr="00EB202F">
        <w:rPr>
          <w:color w:val="000000" w:themeColor="text1"/>
        </w:rPr>
        <w:t xml:space="preserve"> adverse impact</w:t>
      </w:r>
      <w:r>
        <w:rPr>
          <w:color w:val="000000" w:themeColor="text1"/>
        </w:rPr>
        <w:t>s</w:t>
      </w:r>
      <w:r w:rsidRPr="00EB202F">
        <w:rPr>
          <w:rFonts w:hint="eastAsia"/>
          <w:color w:val="000000" w:themeColor="text1"/>
        </w:rPr>
        <w:t xml:space="preserve">. Indigenous Peoples, peasants and other communities with deep connections </w:t>
      </w:r>
      <w:r w:rsidRPr="00EB202F">
        <w:rPr>
          <w:color w:val="000000" w:themeColor="text1"/>
        </w:rPr>
        <w:t>to</w:t>
      </w:r>
      <w:r w:rsidRPr="00EB202F">
        <w:rPr>
          <w:rFonts w:hint="eastAsia"/>
          <w:color w:val="000000" w:themeColor="text1"/>
        </w:rPr>
        <w:t xml:space="preserve"> nature are among the first to </w:t>
      </w:r>
      <w:r w:rsidRPr="00CB65CC">
        <w:rPr>
          <w:rFonts w:hint="eastAsia"/>
        </w:rPr>
        <w:t>experience</w:t>
      </w:r>
      <w:r w:rsidRPr="00EB202F">
        <w:rPr>
          <w:rFonts w:hint="eastAsia"/>
          <w:color w:val="000000" w:themeColor="text1"/>
        </w:rPr>
        <w:t xml:space="preserve"> </w:t>
      </w:r>
      <w:r>
        <w:rPr>
          <w:rFonts w:hint="eastAsia"/>
          <w:color w:val="000000" w:themeColor="text1"/>
        </w:rPr>
        <w:t>its</w:t>
      </w:r>
      <w:r w:rsidRPr="00EB202F">
        <w:rPr>
          <w:rFonts w:hint="eastAsia"/>
          <w:color w:val="000000" w:themeColor="text1"/>
        </w:rPr>
        <w:t xml:space="preserve"> devastating consequences. Moreover, environmental degradation exacerbates one of the greatest global challenges</w:t>
      </w:r>
      <w:r>
        <w:rPr>
          <w:color w:val="000000" w:themeColor="text1"/>
        </w:rPr>
        <w:t xml:space="preserve"> –</w:t>
      </w:r>
      <w:r w:rsidRPr="00EB202F">
        <w:rPr>
          <w:rFonts w:hint="eastAsia"/>
          <w:color w:val="000000" w:themeColor="text1"/>
        </w:rPr>
        <w:t xml:space="preserve"> </w:t>
      </w:r>
      <w:r>
        <w:rPr>
          <w:color w:val="000000" w:themeColor="text1"/>
        </w:rPr>
        <w:t xml:space="preserve">to </w:t>
      </w:r>
      <w:r w:rsidRPr="00EB202F">
        <w:rPr>
          <w:rFonts w:hint="eastAsia"/>
          <w:color w:val="000000" w:themeColor="text1"/>
        </w:rPr>
        <w:t>eradicat</w:t>
      </w:r>
      <w:r>
        <w:rPr>
          <w:color w:val="000000" w:themeColor="text1"/>
        </w:rPr>
        <w:t>e</w:t>
      </w:r>
      <w:r w:rsidRPr="00EB202F">
        <w:rPr>
          <w:rFonts w:hint="eastAsia"/>
          <w:color w:val="000000" w:themeColor="text1"/>
        </w:rPr>
        <w:t xml:space="preserve"> poverty and end hunger and malnutrition</w:t>
      </w:r>
      <w:r>
        <w:rPr>
          <w:color w:val="000000" w:themeColor="text1"/>
        </w:rPr>
        <w:t xml:space="preserve"> –</w:t>
      </w:r>
      <w:r>
        <w:rPr>
          <w:rFonts w:hint="eastAsia"/>
          <w:color w:val="000000" w:themeColor="text1"/>
        </w:rPr>
        <w:t xml:space="preserve"> and fuels migration and refugee cris</w:t>
      </w:r>
      <w:r>
        <w:rPr>
          <w:color w:val="000000" w:themeColor="text1"/>
        </w:rPr>
        <w:t>e</w:t>
      </w:r>
      <w:r>
        <w:rPr>
          <w:rFonts w:hint="eastAsia"/>
          <w:color w:val="000000" w:themeColor="text1"/>
        </w:rPr>
        <w:t>s</w:t>
      </w:r>
      <w:r w:rsidRPr="00EB202F">
        <w:rPr>
          <w:color w:val="000000" w:themeColor="text1"/>
        </w:rPr>
        <w:t xml:space="preserve">. </w:t>
      </w:r>
      <w:bookmarkEnd w:id="0"/>
      <w:r w:rsidRPr="00EB202F">
        <w:rPr>
          <w:color w:val="000000" w:themeColor="text1"/>
        </w:rPr>
        <w:t>This underscores</w:t>
      </w:r>
      <w:r w:rsidRPr="00EB202F">
        <w:rPr>
          <w:rFonts w:hint="eastAsia"/>
          <w:color w:val="000000" w:themeColor="text1"/>
        </w:rPr>
        <w:t xml:space="preserve"> the interlinkages between the economic, social and environmental dimensions of sustainable development.</w:t>
      </w:r>
      <w:r w:rsidRPr="00EB202F">
        <w:rPr>
          <w:color w:val="000000" w:themeColor="text1"/>
        </w:rPr>
        <w:t xml:space="preserve"> These interconnected challenges call for enhanced guidance on implementing economic, social and cultural rights, placing the human dignity of present and future generations</w:t>
      </w:r>
      <w:r>
        <w:rPr>
          <w:rFonts w:hint="eastAsia"/>
          <w:color w:val="000000" w:themeColor="text1"/>
        </w:rPr>
        <w:t>,</w:t>
      </w:r>
      <w:r w:rsidRPr="00EB202F">
        <w:rPr>
          <w:color w:val="000000" w:themeColor="text1"/>
        </w:rPr>
        <w:t xml:space="preserve"> along with environmental justice</w:t>
      </w:r>
      <w:r>
        <w:rPr>
          <w:rFonts w:hint="eastAsia"/>
          <w:color w:val="000000" w:themeColor="text1"/>
        </w:rPr>
        <w:t>,</w:t>
      </w:r>
      <w:r w:rsidRPr="00EB202F">
        <w:rPr>
          <w:color w:val="000000" w:themeColor="text1"/>
        </w:rPr>
        <w:t xml:space="preserve"> at the centre.</w:t>
      </w:r>
    </w:p>
    <w:p w14:paraId="10156F88" w14:textId="77777777" w:rsidR="00D92224" w:rsidRDefault="00D92224" w:rsidP="003227C9">
      <w:pPr>
        <w:pStyle w:val="SingleTxtG"/>
        <w:rPr>
          <w:color w:val="000000" w:themeColor="text1"/>
          <w:lang w:val="en-ZA"/>
        </w:rPr>
      </w:pPr>
      <w:r>
        <w:rPr>
          <w:lang w:val="en-ZA"/>
        </w:rPr>
        <w:t>4.</w:t>
      </w:r>
      <w:r>
        <w:rPr>
          <w:lang w:val="en-ZA"/>
        </w:rPr>
        <w:tab/>
      </w:r>
      <w:r w:rsidRPr="00EB202F">
        <w:rPr>
          <w:color w:val="000000" w:themeColor="text1"/>
          <w:lang w:val="en-ZA"/>
        </w:rPr>
        <w:t>Th</w:t>
      </w:r>
      <w:r>
        <w:rPr>
          <w:color w:val="000000" w:themeColor="text1"/>
          <w:lang w:val="en-ZA"/>
        </w:rPr>
        <w:t>e present</w:t>
      </w:r>
      <w:r w:rsidRPr="00EB202F">
        <w:rPr>
          <w:color w:val="000000" w:themeColor="text1"/>
          <w:lang w:val="en-ZA"/>
        </w:rPr>
        <w:t xml:space="preserve"> general comment highlights the adverse impacts of environmental degradation on economic, social and cultural rights, and clarifies the obligations of States </w:t>
      </w:r>
      <w:r>
        <w:rPr>
          <w:color w:val="000000" w:themeColor="text1"/>
          <w:lang w:val="en-ZA"/>
        </w:rPr>
        <w:t>P</w:t>
      </w:r>
      <w:r w:rsidRPr="00EB202F">
        <w:rPr>
          <w:color w:val="000000" w:themeColor="text1"/>
          <w:lang w:val="en-ZA"/>
        </w:rPr>
        <w:t>arties to the International Covenant on Economic, Social and Cultural Rights with re</w:t>
      </w:r>
      <w:r>
        <w:rPr>
          <w:color w:val="000000" w:themeColor="text1"/>
          <w:lang w:val="en-ZA"/>
        </w:rPr>
        <w:t>gard</w:t>
      </w:r>
      <w:r w:rsidRPr="00EB202F">
        <w:rPr>
          <w:color w:val="000000" w:themeColor="text1"/>
          <w:lang w:val="en-ZA"/>
        </w:rPr>
        <w:t xml:space="preserve"> to the environmental dimension of sustainable development. I</w:t>
      </w:r>
      <w:r>
        <w:rPr>
          <w:color w:val="000000" w:themeColor="text1"/>
          <w:lang w:val="en-ZA"/>
        </w:rPr>
        <w:t>n i</w:t>
      </w:r>
      <w:r w:rsidRPr="00EB202F">
        <w:rPr>
          <w:color w:val="000000" w:themeColor="text1"/>
          <w:lang w:val="en-ZA"/>
        </w:rPr>
        <w:t>t</w:t>
      </w:r>
      <w:r>
        <w:rPr>
          <w:color w:val="000000" w:themeColor="text1"/>
          <w:lang w:val="en-ZA"/>
        </w:rPr>
        <w:t>, the Committee</w:t>
      </w:r>
      <w:r w:rsidRPr="00EB202F">
        <w:rPr>
          <w:color w:val="000000" w:themeColor="text1"/>
          <w:lang w:val="en-ZA"/>
        </w:rPr>
        <w:t xml:space="preserve"> </w:t>
      </w:r>
      <w:r>
        <w:rPr>
          <w:color w:val="000000" w:themeColor="text1"/>
          <w:lang w:val="en-ZA"/>
        </w:rPr>
        <w:t>seeks to provide</w:t>
      </w:r>
      <w:r w:rsidRPr="00EB202F">
        <w:rPr>
          <w:color w:val="000000" w:themeColor="text1"/>
          <w:lang w:val="en-ZA"/>
        </w:rPr>
        <w:t xml:space="preserve"> guidance on implementing these rights in a manner that respects</w:t>
      </w:r>
      <w:r w:rsidRPr="00EB202F">
        <w:rPr>
          <w:rFonts w:hint="eastAsia"/>
          <w:color w:val="000000" w:themeColor="text1"/>
          <w:lang w:val="en-ZA"/>
        </w:rPr>
        <w:t xml:space="preserve"> </w:t>
      </w:r>
      <w:r>
        <w:rPr>
          <w:rFonts w:hint="eastAsia"/>
          <w:color w:val="000000" w:themeColor="text1"/>
          <w:lang w:val="en-ZA"/>
        </w:rPr>
        <w:t>ecological limits</w:t>
      </w:r>
      <w:r w:rsidRPr="00EB202F" w:rsidDel="00656149">
        <w:rPr>
          <w:color w:val="000000" w:themeColor="text1"/>
          <w:lang w:val="en-ZA"/>
        </w:rPr>
        <w:t xml:space="preserve"> </w:t>
      </w:r>
      <w:r w:rsidRPr="00EB202F">
        <w:rPr>
          <w:rFonts w:hint="eastAsia"/>
          <w:color w:val="000000" w:themeColor="text1"/>
          <w:lang w:val="en-ZA"/>
        </w:rPr>
        <w:t xml:space="preserve">and the finite nature </w:t>
      </w:r>
      <w:r w:rsidRPr="00EB202F">
        <w:rPr>
          <w:color w:val="000000" w:themeColor="text1"/>
          <w:lang w:val="en-ZA"/>
        </w:rPr>
        <w:t xml:space="preserve">of </w:t>
      </w:r>
      <w:r w:rsidRPr="00EB202F">
        <w:rPr>
          <w:rFonts w:hint="eastAsia"/>
          <w:color w:val="000000" w:themeColor="text1"/>
          <w:lang w:val="en-ZA"/>
        </w:rPr>
        <w:t>natural</w:t>
      </w:r>
      <w:r w:rsidRPr="00EB202F">
        <w:rPr>
          <w:color w:val="000000" w:themeColor="text1"/>
          <w:lang w:val="en-ZA"/>
        </w:rPr>
        <w:t xml:space="preserve"> resources.</w:t>
      </w:r>
    </w:p>
    <w:p w14:paraId="2164603E" w14:textId="77777777" w:rsidR="00D92224" w:rsidRDefault="00D92224" w:rsidP="001515AA">
      <w:pPr>
        <w:pStyle w:val="HChG"/>
        <w:rPr>
          <w:lang w:val="en-ZA"/>
        </w:rPr>
      </w:pPr>
      <w:r>
        <w:rPr>
          <w:rFonts w:eastAsia="Malgun Gothic"/>
          <w:lang w:val="en-ZA"/>
        </w:rPr>
        <w:tab/>
      </w:r>
      <w:bookmarkStart w:id="1" w:name="_Toc202887911"/>
      <w:r w:rsidRPr="0005628A">
        <w:rPr>
          <w:lang w:val="en-ZA"/>
        </w:rPr>
        <w:t>II.</w:t>
      </w:r>
      <w:r w:rsidRPr="0005628A">
        <w:rPr>
          <w:lang w:val="en-ZA"/>
        </w:rPr>
        <w:tab/>
        <w:t>Scope and method of interpretation</w:t>
      </w:r>
      <w:bookmarkEnd w:id="1"/>
    </w:p>
    <w:p w14:paraId="66F314AC" w14:textId="6CED6D9B" w:rsidR="003A6F6A" w:rsidRDefault="00D92224" w:rsidP="003227C9">
      <w:pPr>
        <w:pStyle w:val="SingleTxtG"/>
      </w:pPr>
      <w:bookmarkStart w:id="2" w:name="_Hlk208570023"/>
      <w:r>
        <w:t>5.</w:t>
      </w:r>
      <w:r>
        <w:tab/>
      </w:r>
      <w:r w:rsidRPr="00A62120">
        <w:t xml:space="preserve">Sustainable development </w:t>
      </w:r>
      <w:r>
        <w:t xml:space="preserve">seeks to realize the rights of all human beings to an adequate standard of living on the basis of their active, free and meaningful participation in development and the fair distribution of the benefits resulting therefrom, </w:t>
      </w:r>
      <w:r w:rsidRPr="00A62120">
        <w:t>without compromising the ability of future generations to meet their own needs</w:t>
      </w:r>
      <w:r>
        <w:t>.</w:t>
      </w:r>
      <w:r w:rsidRPr="00DC795C">
        <w:rPr>
          <w:rStyle w:val="FootnoteReference"/>
        </w:rPr>
        <w:footnoteReference w:id="7"/>
      </w:r>
      <w:r w:rsidRPr="00A62120">
        <w:t xml:space="preserve"> </w:t>
      </w:r>
      <w:bookmarkEnd w:id="2"/>
      <w:r w:rsidRPr="00A62120">
        <w:t>It requires a balanced and integrated approach across its economic</w:t>
      </w:r>
      <w:r w:rsidRPr="00D97585">
        <w:t>, social and environmental dimensions. In its practice, the Committee has underscored the close linkages between the Covenant and sustainable development.</w:t>
      </w:r>
      <w:r w:rsidRPr="00DC795C">
        <w:rPr>
          <w:rStyle w:val="FootnoteReference"/>
        </w:rPr>
        <w:footnoteReference w:id="8"/>
      </w:r>
      <w:r w:rsidRPr="00D97585">
        <w:t xml:space="preserve"> It has emphasized that </w:t>
      </w:r>
      <w:r>
        <w:t>the full realization of</w:t>
      </w:r>
      <w:r w:rsidRPr="00D97585">
        <w:t xml:space="preserve"> </w:t>
      </w:r>
      <w:r>
        <w:t>economic, social and cultural rights</w:t>
      </w:r>
      <w:r w:rsidRPr="00D97585">
        <w:t xml:space="preserve"> for all, </w:t>
      </w:r>
      <w:r>
        <w:t>especially</w:t>
      </w:r>
      <w:r w:rsidRPr="00D97585">
        <w:t xml:space="preserve"> for those in disadvantaged and marginalized situations, is critical to achieving sustainable development.</w:t>
      </w:r>
      <w:r w:rsidRPr="00DC795C">
        <w:rPr>
          <w:rStyle w:val="FootnoteReference"/>
        </w:rPr>
        <w:footnoteReference w:id="9"/>
      </w:r>
      <w:r w:rsidRPr="00D97585">
        <w:t xml:space="preserve"> At the same time, it has recognized that protecting the environment is indispensable for realiz</w:t>
      </w:r>
      <w:r>
        <w:t>ing</w:t>
      </w:r>
      <w:r w:rsidRPr="00D97585">
        <w:t xml:space="preserve"> these rights.</w:t>
      </w:r>
    </w:p>
    <w:p w14:paraId="2C12F5B2" w14:textId="7F61D346" w:rsidR="00D92224" w:rsidRPr="0070005C" w:rsidRDefault="00D92224" w:rsidP="003227C9">
      <w:pPr>
        <w:pStyle w:val="SingleTxtG"/>
        <w:rPr>
          <w:color w:val="000000" w:themeColor="text1"/>
        </w:rPr>
      </w:pPr>
      <w:bookmarkStart w:id="4" w:name="_Hlk208488543"/>
      <w:r w:rsidRPr="0070005C">
        <w:t>6.</w:t>
      </w:r>
      <w:r w:rsidRPr="0070005C">
        <w:tab/>
      </w:r>
      <w:r>
        <w:rPr>
          <w:rFonts w:hint="eastAsia"/>
        </w:rPr>
        <w:t>The Committee recognizes that t</w:t>
      </w:r>
      <w:r>
        <w:t xml:space="preserve">he right to a clean, healthy and sustainable </w:t>
      </w:r>
      <w:r w:rsidRPr="00EB202F">
        <w:rPr>
          <w:color w:val="000000" w:themeColor="text1"/>
        </w:rPr>
        <w:t xml:space="preserve">environment </w:t>
      </w:r>
      <w:r>
        <w:rPr>
          <w:rFonts w:hint="eastAsia"/>
          <w:color w:val="000000" w:themeColor="text1"/>
        </w:rPr>
        <w:t>is an autonomous human right, indispensable for the effective enjoyment of all rights enshrined in the Covenant</w:t>
      </w:r>
      <w:r w:rsidRPr="00074364">
        <w:t xml:space="preserve">. </w:t>
      </w:r>
      <w:bookmarkEnd w:id="4"/>
      <w:r w:rsidRPr="00074364">
        <w:t>This right is both inherent in the Covenant as a whole and derived from specific Covenant rights</w:t>
      </w:r>
      <w:r>
        <w:rPr>
          <w:rFonts w:hint="eastAsia"/>
        </w:rPr>
        <w:t>,</w:t>
      </w:r>
      <w:r w:rsidRPr="00074364">
        <w:t xml:space="preserve"> including the rights to health,</w:t>
      </w:r>
      <w:r w:rsidRPr="00DC795C">
        <w:rPr>
          <w:rStyle w:val="FootnoteReference"/>
        </w:rPr>
        <w:footnoteReference w:id="10"/>
      </w:r>
      <w:r w:rsidRPr="00074364">
        <w:t xml:space="preserve"> to an adequate standard of living and to participat</w:t>
      </w:r>
      <w:r>
        <w:t>ion</w:t>
      </w:r>
      <w:r w:rsidRPr="00074364">
        <w:t xml:space="preserve"> in cultural life.</w:t>
      </w:r>
      <w:r w:rsidRPr="00DC795C">
        <w:rPr>
          <w:rStyle w:val="FootnoteReference"/>
        </w:rPr>
        <w:footnoteReference w:id="11"/>
      </w:r>
      <w:r w:rsidRPr="00074364">
        <w:t xml:space="preserve"> The </w:t>
      </w:r>
      <w:r w:rsidRPr="00EB202F">
        <w:rPr>
          <w:color w:val="000000" w:themeColor="text1"/>
        </w:rPr>
        <w:t xml:space="preserve">right to a healthy environment was </w:t>
      </w:r>
      <w:r>
        <w:rPr>
          <w:rFonts w:hint="eastAsia"/>
          <w:color w:val="000000" w:themeColor="text1"/>
        </w:rPr>
        <w:t xml:space="preserve">also </w:t>
      </w:r>
      <w:r w:rsidRPr="00EB202F">
        <w:rPr>
          <w:color w:val="000000" w:themeColor="text1"/>
        </w:rPr>
        <w:t>explicitly recogni</w:t>
      </w:r>
      <w:r>
        <w:rPr>
          <w:color w:val="000000" w:themeColor="text1"/>
        </w:rPr>
        <w:t>z</w:t>
      </w:r>
      <w:r w:rsidRPr="00EB202F">
        <w:rPr>
          <w:color w:val="000000" w:themeColor="text1"/>
        </w:rPr>
        <w:t xml:space="preserve">ed by the General </w:t>
      </w:r>
      <w:r>
        <w:t>Assembly in 2022,</w:t>
      </w:r>
      <w:r w:rsidRPr="00DC795C">
        <w:rPr>
          <w:rStyle w:val="FootnoteReference"/>
        </w:rPr>
        <w:footnoteReference w:id="12"/>
      </w:r>
      <w:r>
        <w:t xml:space="preserve"> and has since been acknowledged by </w:t>
      </w:r>
      <w:r w:rsidRPr="00E06ACD">
        <w:t xml:space="preserve">the Conferences of the </w:t>
      </w:r>
      <w:r w:rsidRPr="00E06ACD">
        <w:rPr>
          <w:color w:val="000000" w:themeColor="text1"/>
        </w:rPr>
        <w:t>Parties to both the United Nations Framework Convention on Climate Change and the Convention on Biological Diversit</w:t>
      </w:r>
      <w:r w:rsidRPr="003C545A">
        <w:t>y</w:t>
      </w:r>
      <w:r w:rsidRPr="0070005C">
        <w:rPr>
          <w:color w:val="000000" w:themeColor="text1"/>
        </w:rPr>
        <w:t>.</w:t>
      </w:r>
      <w:r w:rsidRPr="00DC795C">
        <w:rPr>
          <w:rStyle w:val="FootnoteReference"/>
        </w:rPr>
        <w:footnoteReference w:id="13"/>
      </w:r>
    </w:p>
    <w:p w14:paraId="6E6866D5" w14:textId="77777777" w:rsidR="00D92224" w:rsidRPr="00EB202F" w:rsidRDefault="00D92224" w:rsidP="003227C9">
      <w:pPr>
        <w:pStyle w:val="SingleTxtG"/>
        <w:rPr>
          <w:color w:val="000000" w:themeColor="text1"/>
        </w:rPr>
      </w:pPr>
      <w:r w:rsidRPr="00EB202F">
        <w:t>7.</w:t>
      </w:r>
      <w:r w:rsidRPr="00EB202F">
        <w:tab/>
      </w:r>
      <w:r w:rsidRPr="00EB202F">
        <w:rPr>
          <w:color w:val="000000" w:themeColor="text1"/>
        </w:rPr>
        <w:t>While many individuals and groups, particularly those in vulnerable and marginalized situations, are already experiencing serious impact</w:t>
      </w:r>
      <w:r>
        <w:rPr>
          <w:color w:val="000000" w:themeColor="text1"/>
        </w:rPr>
        <w:t>s</w:t>
      </w:r>
      <w:r w:rsidRPr="00EB202F">
        <w:rPr>
          <w:color w:val="000000" w:themeColor="text1"/>
        </w:rPr>
        <w:t xml:space="preserve"> on their Covenant rights </w:t>
      </w:r>
      <w:r>
        <w:rPr>
          <w:color w:val="000000" w:themeColor="text1"/>
        </w:rPr>
        <w:t>owing</w:t>
      </w:r>
      <w:r w:rsidRPr="00EB202F">
        <w:rPr>
          <w:color w:val="000000" w:themeColor="text1"/>
        </w:rPr>
        <w:t xml:space="preserve"> to environmental degradation, these impacts </w:t>
      </w:r>
      <w:r>
        <w:rPr>
          <w:color w:val="000000" w:themeColor="text1"/>
        </w:rPr>
        <w:t>will</w:t>
      </w:r>
      <w:r w:rsidRPr="00EB202F">
        <w:rPr>
          <w:color w:val="000000" w:themeColor="text1"/>
        </w:rPr>
        <w:t xml:space="preserve"> likely intensify over time. In the absence of urgent and sustained action, future generations will bear an even greater burden, with </w:t>
      </w:r>
      <w:r w:rsidRPr="00EB202F">
        <w:rPr>
          <w:color w:val="000000" w:themeColor="text1"/>
        </w:rPr>
        <w:lastRenderedPageBreak/>
        <w:t>diminished opportunities to realize their rights under the Covenant. Ensuring the progressive realization of Covenant rights therefore requires an intergenerational perspective, grounded in the equitable sharing of rights</w:t>
      </w:r>
      <w:r>
        <w:rPr>
          <w:color w:val="000000" w:themeColor="text1"/>
        </w:rPr>
        <w:t xml:space="preserve"> and</w:t>
      </w:r>
      <w:r w:rsidRPr="00EB202F">
        <w:rPr>
          <w:color w:val="000000" w:themeColor="text1"/>
        </w:rPr>
        <w:t xml:space="preserve"> responsibilities, and </w:t>
      </w:r>
      <w:r>
        <w:rPr>
          <w:color w:val="000000" w:themeColor="text1"/>
        </w:rPr>
        <w:t xml:space="preserve">of </w:t>
      </w:r>
      <w:r w:rsidRPr="00EB202F">
        <w:rPr>
          <w:color w:val="000000" w:themeColor="text1"/>
        </w:rPr>
        <w:t>resources across generations.</w:t>
      </w:r>
    </w:p>
    <w:p w14:paraId="6B158F19" w14:textId="77777777" w:rsidR="003A6F6A" w:rsidRDefault="00D92224" w:rsidP="003227C9">
      <w:pPr>
        <w:pStyle w:val="SingleTxtG"/>
      </w:pPr>
      <w:r w:rsidRPr="00991887">
        <w:t>8.</w:t>
      </w:r>
      <w:r w:rsidRPr="00991887">
        <w:tab/>
      </w:r>
      <w:r>
        <w:t xml:space="preserve">Structural inequalities persist at </w:t>
      </w:r>
      <w:r>
        <w:rPr>
          <w:rFonts w:hint="eastAsia"/>
        </w:rPr>
        <w:t>both</w:t>
      </w:r>
      <w:r>
        <w:t xml:space="preserve"> the </w:t>
      </w:r>
      <w:r>
        <w:rPr>
          <w:rFonts w:hint="eastAsia"/>
        </w:rPr>
        <w:t xml:space="preserve">national and </w:t>
      </w:r>
      <w:r>
        <w:t xml:space="preserve">the </w:t>
      </w:r>
      <w:r>
        <w:rPr>
          <w:rFonts w:hint="eastAsia"/>
        </w:rPr>
        <w:t>international</w:t>
      </w:r>
      <w:r>
        <w:t xml:space="preserve"> levels. </w:t>
      </w:r>
      <w:r>
        <w:rPr>
          <w:rFonts w:hint="eastAsia"/>
        </w:rPr>
        <w:t>Unequal</w:t>
      </w:r>
      <w:r>
        <w:t xml:space="preserve"> access </w:t>
      </w:r>
      <w:r>
        <w:rPr>
          <w:rFonts w:hint="eastAsia"/>
        </w:rPr>
        <w:t xml:space="preserve">to natural </w:t>
      </w:r>
      <w:r>
        <w:t xml:space="preserve">resources, </w:t>
      </w:r>
      <w:r>
        <w:rPr>
          <w:rFonts w:hint="eastAsia"/>
        </w:rPr>
        <w:t xml:space="preserve">land, and public </w:t>
      </w:r>
      <w:r>
        <w:t>goods and services, as well as State policy and decision-making processes</w:t>
      </w:r>
      <w:r w:rsidRPr="00451192">
        <w:rPr>
          <w:rFonts w:hint="eastAsia"/>
        </w:rPr>
        <w:t xml:space="preserve">, </w:t>
      </w:r>
      <w:r w:rsidRPr="00451192">
        <w:t>remain</w:t>
      </w:r>
      <w:r w:rsidRPr="00451192">
        <w:rPr>
          <w:rFonts w:hint="eastAsia"/>
        </w:rPr>
        <w:t xml:space="preserve"> barrier</w:t>
      </w:r>
      <w:r>
        <w:t>s</w:t>
      </w:r>
      <w:r>
        <w:rPr>
          <w:rFonts w:hint="eastAsia"/>
        </w:rPr>
        <w:t xml:space="preserve"> to sustainable development. To ensure the realization of Covenant rights for all, these inequalities must be over</w:t>
      </w:r>
      <w:r>
        <w:t xml:space="preserve">come in </w:t>
      </w:r>
      <w:r>
        <w:rPr>
          <w:rFonts w:hint="eastAsia"/>
        </w:rPr>
        <w:t xml:space="preserve">a manner that fully respects the principles of non-discrimination and substantive equality. </w:t>
      </w:r>
      <w:r>
        <w:t xml:space="preserve">Current global economic structures remain shaped </w:t>
      </w:r>
      <w:r w:rsidRPr="00FD58F9">
        <w:rPr>
          <w:color w:val="000000" w:themeColor="text1"/>
        </w:rPr>
        <w:t>by past and present imbalances in production and consumption</w:t>
      </w:r>
      <w:r>
        <w:rPr>
          <w:color w:val="000000" w:themeColor="text1"/>
        </w:rPr>
        <w:t xml:space="preserve"> patterns</w:t>
      </w:r>
      <w:r w:rsidRPr="00FD58F9">
        <w:rPr>
          <w:color w:val="000000" w:themeColor="text1"/>
        </w:rPr>
        <w:t xml:space="preserve">, </w:t>
      </w:r>
      <w:r>
        <w:t>whereby developing countries continue to bear the environmental burdens of extraction and production, while developed countries disproportionately benefit economically.</w:t>
      </w:r>
      <w:r w:rsidRPr="00DC795C">
        <w:rPr>
          <w:rStyle w:val="FootnoteReference"/>
        </w:rPr>
        <w:footnoteReference w:id="14"/>
      </w:r>
      <w:r>
        <w:t xml:space="preserve"> These structural asymmetries may undermine the ability of many poorer countries to transition away from fossil fuel-dependent economies while ensuring the enjoyment of Covenant rights.</w:t>
      </w:r>
      <w:r w:rsidRPr="00DC795C">
        <w:rPr>
          <w:rStyle w:val="FootnoteReference"/>
        </w:rPr>
        <w:footnoteReference w:id="15"/>
      </w:r>
      <w:r>
        <w:t xml:space="preserve"> Fulfilling the obligation of international assistance and cooperation under the Covenant, together with the principle of common but differentiated responsibilities and respective capabilities under relevant treaties and general international law, is essential to addressing these inequities and achieving sustainable development.</w:t>
      </w:r>
    </w:p>
    <w:p w14:paraId="0043D5FC" w14:textId="166CE839" w:rsidR="00D92224" w:rsidRPr="002D3EF8" w:rsidRDefault="00D92224" w:rsidP="003227C9">
      <w:pPr>
        <w:pStyle w:val="SingleTxtG"/>
      </w:pPr>
      <w:r w:rsidRPr="002D3EF8">
        <w:t>9.</w:t>
      </w:r>
      <w:r w:rsidRPr="002D3EF8">
        <w:tab/>
      </w:r>
      <w:r>
        <w:t>When clarifying the obligations of States Parties to realize Covenant rights in relation to the environmental dimension of sustainable development, international environmental law must be taken into account, in accordance with article 31 (3) (c) of the Vienna Convention on the Law of Treaties.</w:t>
      </w:r>
      <w:r w:rsidRPr="00DC795C">
        <w:rPr>
          <w:rStyle w:val="FootnoteReference"/>
        </w:rPr>
        <w:footnoteReference w:id="16"/>
      </w:r>
      <w:r>
        <w:t xml:space="preserve"> In turn, States Parties must fulfil the</w:t>
      </w:r>
      <w:r>
        <w:rPr>
          <w:rFonts w:hint="eastAsia"/>
        </w:rPr>
        <w:t>ir</w:t>
      </w:r>
      <w:r>
        <w:t xml:space="preserve"> obligations under international human rights law, including the Covenant, when implementing their obligations under international environmental law.</w:t>
      </w:r>
    </w:p>
    <w:p w14:paraId="4574D074" w14:textId="77777777" w:rsidR="00D92224" w:rsidRDefault="00D92224" w:rsidP="003227C9">
      <w:pPr>
        <w:pStyle w:val="SingleTxtG"/>
      </w:pPr>
      <w:bookmarkStart w:id="6" w:name="_Hlk208491779"/>
      <w:r>
        <w:t>10.</w:t>
      </w:r>
      <w:r>
        <w:tab/>
        <w:t xml:space="preserve">The interpretation and implementation of the Covenant in the context of environmental degradation should be </w:t>
      </w:r>
      <w:r w:rsidRPr="00B43BE4">
        <w:rPr>
          <w:rFonts w:hint="eastAsia"/>
        </w:rPr>
        <w:t xml:space="preserve">guided by </w:t>
      </w:r>
      <w:r>
        <w:t>the</w:t>
      </w:r>
      <w:r w:rsidRPr="00B43BE4">
        <w:rPr>
          <w:rFonts w:hint="eastAsia"/>
        </w:rPr>
        <w:t xml:space="preserve"> general obligations and foundational principles</w:t>
      </w:r>
      <w:r>
        <w:t xml:space="preserve"> therein, which </w:t>
      </w:r>
      <w:r w:rsidRPr="00B43BE4">
        <w:rPr>
          <w:rFonts w:hint="eastAsia"/>
        </w:rPr>
        <w:t>includ</w:t>
      </w:r>
      <w:r>
        <w:t xml:space="preserve">e </w:t>
      </w:r>
      <w:r w:rsidRPr="00B43BE4">
        <w:rPr>
          <w:rFonts w:hint="eastAsia"/>
        </w:rPr>
        <w:t xml:space="preserve">the </w:t>
      </w:r>
      <w:r>
        <w:t xml:space="preserve">progressive </w:t>
      </w:r>
      <w:r w:rsidRPr="00B43BE4">
        <w:rPr>
          <w:rFonts w:hint="eastAsia"/>
        </w:rPr>
        <w:t xml:space="preserve">realization of </w:t>
      </w:r>
      <w:r>
        <w:t xml:space="preserve">rights and the use of the maximum available resources, and the principles of equality and non-discrimination, meaningful </w:t>
      </w:r>
      <w:r w:rsidRPr="00C85F96">
        <w:t>participation,</w:t>
      </w:r>
      <w:r w:rsidRPr="00C85F96">
        <w:rPr>
          <w:rFonts w:hint="eastAsia"/>
        </w:rPr>
        <w:t xml:space="preserve"> access to information, access to justice,</w:t>
      </w:r>
      <w:r w:rsidRPr="00C85F96">
        <w:t xml:space="preserve"> and international assistance and cooperation. This </w:t>
      </w:r>
      <w:r w:rsidRPr="00C85F96">
        <w:rPr>
          <w:rFonts w:hint="eastAsia"/>
        </w:rPr>
        <w:t>framework</w:t>
      </w:r>
      <w:r w:rsidRPr="00C85F96">
        <w:t xml:space="preserve"> </w:t>
      </w:r>
      <w:r w:rsidRPr="00C85F96">
        <w:rPr>
          <w:rFonts w:hint="eastAsia"/>
        </w:rPr>
        <w:t xml:space="preserve">should </w:t>
      </w:r>
      <w:r w:rsidRPr="00C85F96">
        <w:t xml:space="preserve">be </w:t>
      </w:r>
      <w:r w:rsidRPr="00C85F96">
        <w:rPr>
          <w:rFonts w:hint="eastAsia"/>
        </w:rPr>
        <w:t>further</w:t>
      </w:r>
      <w:r w:rsidRPr="00C85F96">
        <w:t xml:space="preserve"> </w:t>
      </w:r>
      <w:r w:rsidRPr="00C85F96">
        <w:rPr>
          <w:rFonts w:hint="eastAsia"/>
        </w:rPr>
        <w:t xml:space="preserve">informed </w:t>
      </w:r>
      <w:r w:rsidRPr="00C85F96">
        <w:t>by both the right to a clean, healthy and sustainable environment</w:t>
      </w:r>
      <w:r w:rsidRPr="00C85F96">
        <w:rPr>
          <w:rFonts w:hint="eastAsia"/>
        </w:rPr>
        <w:t>,</w:t>
      </w:r>
      <w:r w:rsidRPr="00C85F96">
        <w:t xml:space="preserve"> and the right to development, which entails meeting developmental and environmental needs equitably across generations.</w:t>
      </w:r>
      <w:r w:rsidRPr="00DC795C">
        <w:rPr>
          <w:rStyle w:val="FootnoteReference"/>
        </w:rPr>
        <w:footnoteReference w:id="17"/>
      </w:r>
      <w:r w:rsidRPr="00C85F96">
        <w:t xml:space="preserve"> Relevant</w:t>
      </w:r>
      <w:r w:rsidRPr="00E71FA5">
        <w:t xml:space="preserve"> rules of international environmental law, including the principle</w:t>
      </w:r>
      <w:r w:rsidRPr="00B43BE4">
        <w:rPr>
          <w:rFonts w:hint="eastAsia"/>
        </w:rPr>
        <w:t>s</w:t>
      </w:r>
      <w:r w:rsidRPr="00E71FA5">
        <w:t xml:space="preserve"> of </w:t>
      </w:r>
      <w:r w:rsidRPr="00E71FA5">
        <w:rPr>
          <w:rFonts w:hint="eastAsia"/>
        </w:rPr>
        <w:t xml:space="preserve">intergenerational </w:t>
      </w:r>
      <w:r w:rsidRPr="00E71FA5">
        <w:t>equity</w:t>
      </w:r>
      <w:r w:rsidRPr="00E71FA5">
        <w:rPr>
          <w:rFonts w:hint="eastAsia"/>
        </w:rPr>
        <w:t>,</w:t>
      </w:r>
      <w:r w:rsidRPr="00DC795C">
        <w:rPr>
          <w:rStyle w:val="FootnoteReference"/>
        </w:rPr>
        <w:footnoteReference w:id="18"/>
      </w:r>
      <w:r w:rsidRPr="00E71FA5">
        <w:t xml:space="preserve"> common but differentiated responsibilities and respective capabilities,</w:t>
      </w:r>
      <w:r w:rsidRPr="00DC795C">
        <w:rPr>
          <w:rStyle w:val="FootnoteReference"/>
        </w:rPr>
        <w:footnoteReference w:id="19"/>
      </w:r>
      <w:r w:rsidRPr="00E71FA5">
        <w:t xml:space="preserve"> and </w:t>
      </w:r>
      <w:r w:rsidRPr="00E71FA5">
        <w:rPr>
          <w:rFonts w:hint="eastAsia"/>
        </w:rPr>
        <w:t>precaution</w:t>
      </w:r>
      <w:r w:rsidRPr="00DC795C">
        <w:rPr>
          <w:rStyle w:val="FootnoteReference"/>
        </w:rPr>
        <w:footnoteReference w:id="20"/>
      </w:r>
      <w:r>
        <w:t xml:space="preserve"> should also guide interpretation.</w:t>
      </w:r>
      <w:r>
        <w:rPr>
          <w:rFonts w:hint="eastAsia"/>
        </w:rPr>
        <w:t xml:space="preserve"> The full realization of Covenant rights demands a just transition towards a sustainable econom</w:t>
      </w:r>
      <w:r>
        <w:t>y</w:t>
      </w:r>
      <w:r>
        <w:rPr>
          <w:rFonts w:hint="eastAsia"/>
        </w:rPr>
        <w:t xml:space="preserve"> that </w:t>
      </w:r>
      <w:r>
        <w:t>puts</w:t>
      </w:r>
      <w:r>
        <w:rPr>
          <w:rFonts w:hint="eastAsia"/>
        </w:rPr>
        <w:t xml:space="preserve"> </w:t>
      </w:r>
      <w:r>
        <w:t xml:space="preserve">human rights </w:t>
      </w:r>
      <w:r>
        <w:rPr>
          <w:rFonts w:hint="eastAsia"/>
        </w:rPr>
        <w:t>and the well-being of the planet</w:t>
      </w:r>
      <w:r>
        <w:t xml:space="preserve"> at its centre</w:t>
      </w:r>
      <w:r>
        <w:rPr>
          <w:rFonts w:hint="eastAsia"/>
        </w:rPr>
        <w:t>.</w:t>
      </w:r>
      <w:bookmarkEnd w:id="6"/>
    </w:p>
    <w:p w14:paraId="2D6DDCEB" w14:textId="77777777" w:rsidR="00D92224" w:rsidRPr="0005628A" w:rsidRDefault="00D92224" w:rsidP="00630F64">
      <w:pPr>
        <w:pStyle w:val="HChG"/>
        <w:rPr>
          <w:rFonts w:eastAsia="Malgun Gothic"/>
        </w:rPr>
      </w:pPr>
      <w:bookmarkStart w:id="7" w:name="_Toc202887912"/>
      <w:r>
        <w:lastRenderedPageBreak/>
        <w:tab/>
      </w:r>
      <w:r w:rsidRPr="0005628A">
        <w:t>III.</w:t>
      </w:r>
      <w:r w:rsidRPr="0005628A">
        <w:tab/>
        <w:t>Obligations of States Parties under the Covenant in the context of environmental degradation</w:t>
      </w:r>
      <w:bookmarkEnd w:id="7"/>
    </w:p>
    <w:p w14:paraId="1897D3D8" w14:textId="77777777" w:rsidR="003A6F6A" w:rsidRDefault="00D92224" w:rsidP="00630F64">
      <w:pPr>
        <w:pStyle w:val="H1G"/>
      </w:pPr>
      <w:bookmarkStart w:id="8" w:name="_Toc202887913"/>
      <w:bookmarkStart w:id="9" w:name="_Toc163225803"/>
      <w:bookmarkStart w:id="10" w:name="_Toc178603540"/>
      <w:bookmarkStart w:id="11" w:name="_Toc180421476"/>
      <w:r w:rsidRPr="0005628A">
        <w:tab/>
        <w:t>A.</w:t>
      </w:r>
      <w:r w:rsidRPr="0005628A">
        <w:tab/>
        <w:t>General obligations</w:t>
      </w:r>
      <w:bookmarkEnd w:id="8"/>
    </w:p>
    <w:p w14:paraId="04386669" w14:textId="351F9B5B" w:rsidR="00D92224" w:rsidRPr="00E10004" w:rsidRDefault="00D92224" w:rsidP="00630F64">
      <w:pPr>
        <w:pStyle w:val="H23G"/>
      </w:pPr>
      <w:r>
        <w:tab/>
      </w:r>
      <w:r>
        <w:tab/>
      </w:r>
      <w:bookmarkStart w:id="12" w:name="_Toc202887914"/>
      <w:r w:rsidRPr="00E10004">
        <w:rPr>
          <w:rFonts w:hint="eastAsia"/>
        </w:rPr>
        <w:t>Obligations to respect, protect and fulfil</w:t>
      </w:r>
      <w:bookmarkEnd w:id="12"/>
    </w:p>
    <w:p w14:paraId="5A263EB3" w14:textId="77777777" w:rsidR="003A6F6A" w:rsidRDefault="00D92224" w:rsidP="003227C9">
      <w:pPr>
        <w:pStyle w:val="SingleTxtG"/>
      </w:pPr>
      <w:r>
        <w:t>11.</w:t>
      </w:r>
      <w:r>
        <w:tab/>
        <w:t xml:space="preserve">States Parties have obligations to respect, protect and fulfil Covenant rights. </w:t>
      </w:r>
      <w:bookmarkStart w:id="13" w:name="_Hlk198909045"/>
      <w:r w:rsidRPr="001E0414">
        <w:t xml:space="preserve">In the context of environmental degradation, the obligation to respect requires </w:t>
      </w:r>
      <w:r>
        <w:t>States Parties</w:t>
      </w:r>
      <w:r w:rsidRPr="001E0414">
        <w:t xml:space="preserve"> to refrain from acts that foreseeably contribute to or cause </w:t>
      </w:r>
      <w:r>
        <w:rPr>
          <w:rFonts w:hint="eastAsia"/>
        </w:rPr>
        <w:t xml:space="preserve">significant </w:t>
      </w:r>
      <w:r w:rsidRPr="001E0414">
        <w:t xml:space="preserve">harms to the air, land, water, </w:t>
      </w:r>
      <w:r>
        <w:t xml:space="preserve">the </w:t>
      </w:r>
      <w:r w:rsidRPr="001E0414">
        <w:t xml:space="preserve">oceans, climate stability, biodiversity and ecosystems. </w:t>
      </w:r>
      <w:bookmarkEnd w:id="13"/>
      <w:r w:rsidRPr="001E0414">
        <w:t xml:space="preserve">The obligation to protect requires </w:t>
      </w:r>
      <w:r>
        <w:t>States Parties</w:t>
      </w:r>
      <w:r w:rsidRPr="001E0414">
        <w:t xml:space="preserve"> to prevent environmental harms </w:t>
      </w:r>
      <w:r>
        <w:rPr>
          <w:rFonts w:hint="eastAsia"/>
        </w:rPr>
        <w:t>that could result in violations of C</w:t>
      </w:r>
      <w:r>
        <w:t>ovenant rights</w:t>
      </w:r>
      <w:r>
        <w:rPr>
          <w:rFonts w:hint="eastAsia"/>
        </w:rPr>
        <w:t>,</w:t>
      </w:r>
      <w:r>
        <w:t xml:space="preserve"> </w:t>
      </w:r>
      <w:r>
        <w:rPr>
          <w:rFonts w:hint="eastAsia"/>
        </w:rPr>
        <w:t xml:space="preserve">including </w:t>
      </w:r>
      <w:r>
        <w:t xml:space="preserve">by regulating the activities </w:t>
      </w:r>
      <w:r>
        <w:rPr>
          <w:rFonts w:hint="eastAsia"/>
        </w:rPr>
        <w:t>of</w:t>
      </w:r>
      <w:r>
        <w:t xml:space="preserve"> </w:t>
      </w:r>
      <w:r>
        <w:rPr>
          <w:rFonts w:hint="eastAsia"/>
        </w:rPr>
        <w:t xml:space="preserve">other </w:t>
      </w:r>
      <w:r>
        <w:t>actors</w:t>
      </w:r>
      <w:r>
        <w:rPr>
          <w:rFonts w:hint="eastAsia"/>
        </w:rPr>
        <w:t>, such as business entities,</w:t>
      </w:r>
      <w:r>
        <w:t xml:space="preserve"> under their jurisdiction or control. </w:t>
      </w:r>
      <w:r>
        <w:rPr>
          <w:rFonts w:hint="eastAsia"/>
        </w:rPr>
        <w:t>This also</w:t>
      </w:r>
      <w:r>
        <w:t xml:space="preserve"> requires </w:t>
      </w:r>
      <w:r>
        <w:rPr>
          <w:rFonts w:hint="eastAsia"/>
        </w:rPr>
        <w:t xml:space="preserve">States Parties to exercise </w:t>
      </w:r>
      <w:r>
        <w:t xml:space="preserve">due diligence </w:t>
      </w:r>
      <w:r>
        <w:rPr>
          <w:rFonts w:hint="eastAsia"/>
        </w:rPr>
        <w:t>in protecting Covenant rights from environmental harm</w:t>
      </w:r>
      <w:r>
        <w:t>, applying a standard of diligence proportionate to the degree of the risk,</w:t>
      </w:r>
      <w:r w:rsidRPr="00DC795C">
        <w:rPr>
          <w:rStyle w:val="FootnoteReference"/>
        </w:rPr>
        <w:footnoteReference w:id="21"/>
      </w:r>
      <w:r>
        <w:t xml:space="preserve"> and</w:t>
      </w:r>
      <w:r>
        <w:rPr>
          <w:rFonts w:hint="eastAsia"/>
        </w:rPr>
        <w:t xml:space="preserve"> </w:t>
      </w:r>
      <w:bookmarkStart w:id="14" w:name="_Hlk208491364"/>
      <w:r>
        <w:rPr>
          <w:rFonts w:hint="eastAsia"/>
        </w:rPr>
        <w:t xml:space="preserve">entails </w:t>
      </w:r>
      <w:r>
        <w:t>adopti</w:t>
      </w:r>
      <w:r>
        <w:rPr>
          <w:rFonts w:hint="eastAsia"/>
        </w:rPr>
        <w:t>ng</w:t>
      </w:r>
      <w:r>
        <w:t xml:space="preserve"> </w:t>
      </w:r>
      <w:r>
        <w:rPr>
          <w:rFonts w:hint="eastAsia"/>
        </w:rPr>
        <w:t xml:space="preserve">all appropriate and necessary </w:t>
      </w:r>
      <w:r>
        <w:t xml:space="preserve">measures to safeguard the enjoyment of </w:t>
      </w:r>
      <w:r>
        <w:rPr>
          <w:rFonts w:hint="eastAsia"/>
        </w:rPr>
        <w:t xml:space="preserve">these </w:t>
      </w:r>
      <w:r>
        <w:t xml:space="preserve">rights from </w:t>
      </w:r>
      <w:r>
        <w:rPr>
          <w:rFonts w:hint="eastAsia"/>
        </w:rPr>
        <w:t>environmental threats caused or exacerbated by human activities,</w:t>
      </w:r>
      <w:r>
        <w:t xml:space="preserve"> such as sea-level rise, water scarcity, floods, droughts, desertification, land degradation, deforestation, pollution </w:t>
      </w:r>
      <w:r>
        <w:rPr>
          <w:rFonts w:hint="eastAsia"/>
        </w:rPr>
        <w:t>of air, water and soil</w:t>
      </w:r>
      <w:r>
        <w:t>, and storms.</w:t>
      </w:r>
      <w:bookmarkEnd w:id="14"/>
      <w:r w:rsidR="00D20D85">
        <w:t xml:space="preserve"> </w:t>
      </w:r>
      <w:r>
        <w:rPr>
          <w:rFonts w:hint="eastAsia"/>
        </w:rPr>
        <w:t>Where there is a risk</w:t>
      </w:r>
      <w:r>
        <w:t xml:space="preserve"> of </w:t>
      </w:r>
      <w:bookmarkStart w:id="15" w:name="_Hlk198909195"/>
      <w:r>
        <w:t xml:space="preserve">serious and irreversible </w:t>
      </w:r>
      <w:bookmarkEnd w:id="15"/>
      <w:r>
        <w:t>environmental harm affecting Covenant rights, States Parties should apply the precautionary principle and take all measures necessary to prevent such harm even in the absence of scientific certaint</w:t>
      </w:r>
      <w:r w:rsidRPr="001175C9">
        <w:t>y.</w:t>
      </w:r>
      <w:r w:rsidRPr="00DC795C">
        <w:rPr>
          <w:rStyle w:val="FootnoteReference"/>
        </w:rPr>
        <w:footnoteReference w:id="22"/>
      </w:r>
      <w:r w:rsidRPr="001175C9">
        <w:t xml:space="preserve"> </w:t>
      </w:r>
      <w:r>
        <w:t>The obligation to fulfil requires States Parties to take appropriate legislative, administrative, financial, judicial and other measures to ensure the enjoyment of Covenant rights, including through the preservation, protection and restoration of ecosystems</w:t>
      </w:r>
      <w:r>
        <w:rPr>
          <w:rFonts w:hint="eastAsia"/>
        </w:rPr>
        <w:t xml:space="preserve"> essential to those rights. This includes securing </w:t>
      </w:r>
      <w:r w:rsidRPr="00115426">
        <w:t xml:space="preserve">clean air, a safe climate, </w:t>
      </w:r>
      <w:r>
        <w:t>fertile land, and healthy ecosystems, including forests and wetlands, and the integrity of rivers and oceans.</w:t>
      </w:r>
      <w:r w:rsidRPr="00DC795C">
        <w:rPr>
          <w:rStyle w:val="FootnoteReference"/>
        </w:rPr>
        <w:footnoteReference w:id="23"/>
      </w:r>
    </w:p>
    <w:p w14:paraId="2575B796" w14:textId="77777777" w:rsidR="003A6F6A" w:rsidRDefault="00D92224" w:rsidP="003227C9">
      <w:pPr>
        <w:pStyle w:val="SingleTxtG"/>
        <w:rPr>
          <w:shd w:val="clear" w:color="auto" w:fill="FFFFFF" w:themeFill="background1"/>
        </w:rPr>
      </w:pPr>
      <w:r>
        <w:t>12.</w:t>
      </w:r>
      <w:r>
        <w:tab/>
        <w:t>While businesses can contribute to human rights and sustainable development, certain activities – such as fossil fuel extraction and use, large-scale mining, deforestation, and other practices leading to resource depletion and pollution – can significantly undermine the enjoyment of Covenant rights</w:t>
      </w:r>
      <w:r>
        <w:rPr>
          <w:rFonts w:hint="eastAsia"/>
        </w:rPr>
        <w:t xml:space="preserve">. </w:t>
      </w:r>
      <w:r>
        <w:rPr>
          <w:shd w:val="clear" w:color="auto" w:fill="FFFFFF" w:themeFill="background1"/>
        </w:rPr>
        <w:t>States Parties</w:t>
      </w:r>
      <w:r w:rsidRPr="000A5B12">
        <w:rPr>
          <w:shd w:val="clear" w:color="auto" w:fill="FFFFFF" w:themeFill="background1"/>
        </w:rPr>
        <w:t xml:space="preserve"> </w:t>
      </w:r>
      <w:r w:rsidRPr="00EB202F">
        <w:rPr>
          <w:color w:val="000000" w:themeColor="text1"/>
          <w:shd w:val="clear" w:color="auto" w:fill="FFFFFF" w:themeFill="background1"/>
        </w:rPr>
        <w:t>must adopt legislative, administrative, educational and other appropriate measures to ensure effective protection against business</w:t>
      </w:r>
      <w:r w:rsidR="00124786">
        <w:rPr>
          <w:color w:val="000000" w:themeColor="text1"/>
          <w:shd w:val="clear" w:color="auto" w:fill="FFFFFF" w:themeFill="background1"/>
        </w:rPr>
        <w:noBreakHyphen/>
      </w:r>
      <w:r w:rsidRPr="00EB202F">
        <w:rPr>
          <w:color w:val="000000" w:themeColor="text1"/>
          <w:shd w:val="clear" w:color="auto" w:fill="FFFFFF" w:themeFill="background1"/>
        </w:rPr>
        <w:t xml:space="preserve">related violations of Covenant rights, including </w:t>
      </w:r>
      <w:r w:rsidRPr="00EB202F">
        <w:rPr>
          <w:color w:val="000000" w:themeColor="text1"/>
        </w:rPr>
        <w:t>by establishing regulatory frameworks to oversee and monitor business activities. Effective</w:t>
      </w:r>
      <w:r w:rsidRPr="00EB202F">
        <w:rPr>
          <w:color w:val="000000" w:themeColor="text1"/>
          <w:shd w:val="clear" w:color="auto" w:fill="FFFFFF" w:themeFill="background1"/>
        </w:rPr>
        <w:t xml:space="preserve"> mechanisms must also be in place to ensure </w:t>
      </w:r>
      <w:r w:rsidRPr="00447BCB">
        <w:rPr>
          <w:color w:val="000000" w:themeColor="text1"/>
          <w:shd w:val="clear" w:color="auto" w:fill="FFFFFF" w:themeFill="background1"/>
        </w:rPr>
        <w:t xml:space="preserve">accountability and provide redress to victims of business-related </w:t>
      </w:r>
      <w:r w:rsidRPr="00447BCB">
        <w:rPr>
          <w:shd w:val="clear" w:color="auto" w:fill="FFFFFF" w:themeFill="background1"/>
        </w:rPr>
        <w:t>human rights abuses.</w:t>
      </w:r>
      <w:r w:rsidRPr="00DC795C">
        <w:rPr>
          <w:rStyle w:val="FootnoteReference"/>
        </w:rPr>
        <w:footnoteReference w:id="24"/>
      </w:r>
      <w:r w:rsidRPr="00447BCB">
        <w:rPr>
          <w:shd w:val="clear" w:color="auto" w:fill="FFFFFF" w:themeFill="background1"/>
        </w:rPr>
        <w:t xml:space="preserve"> In addition, </w:t>
      </w:r>
      <w:r w:rsidRPr="00447BCB">
        <w:t>States Parties should have a legal framework that requires business entities to</w:t>
      </w:r>
      <w:r w:rsidRPr="009E3237">
        <w:t xml:space="preserve"> exercise human rights and environmental due diligence to identify, </w:t>
      </w:r>
      <w:r>
        <w:rPr>
          <w:rFonts w:hint="eastAsia"/>
        </w:rPr>
        <w:t xml:space="preserve">monitor, </w:t>
      </w:r>
      <w:r w:rsidRPr="009E3237">
        <w:t>prevent,</w:t>
      </w:r>
      <w:r w:rsidRPr="000A5B12">
        <w:rPr>
          <w:shd w:val="clear" w:color="auto" w:fill="FFFFFF" w:themeFill="background1"/>
        </w:rPr>
        <w:t xml:space="preserve"> mitigate and remedy </w:t>
      </w:r>
      <w:r>
        <w:rPr>
          <w:shd w:val="clear" w:color="auto" w:fill="FFFFFF" w:themeFill="background1"/>
        </w:rPr>
        <w:t>adverse</w:t>
      </w:r>
      <w:r w:rsidRPr="000A5B12">
        <w:rPr>
          <w:shd w:val="clear" w:color="auto" w:fill="FFFFFF" w:themeFill="background1"/>
        </w:rPr>
        <w:t xml:space="preserve"> environmental impacts on Covenant rights </w:t>
      </w:r>
      <w:r>
        <w:rPr>
          <w:shd w:val="clear" w:color="auto" w:fill="FFFFFF" w:themeFill="background1"/>
        </w:rPr>
        <w:t xml:space="preserve">arising from </w:t>
      </w:r>
      <w:r w:rsidRPr="000A5B12">
        <w:rPr>
          <w:shd w:val="clear" w:color="auto" w:fill="FFFFFF" w:themeFill="background1"/>
        </w:rPr>
        <w:t>their decisions, operations and value chains.</w:t>
      </w:r>
      <w:r w:rsidRPr="00DC795C">
        <w:rPr>
          <w:rStyle w:val="FootnoteReference"/>
        </w:rPr>
        <w:footnoteReference w:id="25"/>
      </w:r>
    </w:p>
    <w:p w14:paraId="5050B815" w14:textId="08404A79" w:rsidR="00D92224" w:rsidRPr="00BF405A" w:rsidRDefault="00D92224" w:rsidP="003227C9">
      <w:pPr>
        <w:pStyle w:val="SingleTxtG"/>
        <w:rPr>
          <w:color w:val="000000" w:themeColor="text1"/>
        </w:rPr>
      </w:pPr>
      <w:r w:rsidRPr="00BF405A">
        <w:t>13.</w:t>
      </w:r>
      <w:r w:rsidRPr="00BF405A">
        <w:tab/>
      </w:r>
      <w:r>
        <w:rPr>
          <w:color w:val="000000" w:themeColor="text1"/>
          <w:shd w:val="clear" w:color="auto" w:fill="FFFFFF" w:themeFill="background1"/>
        </w:rPr>
        <w:t>Given</w:t>
      </w:r>
      <w:r w:rsidRPr="00B82888">
        <w:rPr>
          <w:color w:val="000000" w:themeColor="text1"/>
          <w:shd w:val="clear" w:color="auto" w:fill="FFFFFF" w:themeFill="background1"/>
        </w:rPr>
        <w:t xml:space="preserve"> </w:t>
      </w:r>
      <w:r w:rsidRPr="00B82888">
        <w:rPr>
          <w:color w:val="000000" w:themeColor="text1"/>
        </w:rPr>
        <w:t xml:space="preserve">the interdependent and indivisible nature of </w:t>
      </w:r>
      <w:r>
        <w:rPr>
          <w:color w:val="000000" w:themeColor="text1"/>
        </w:rPr>
        <w:t>all human</w:t>
      </w:r>
      <w:r w:rsidRPr="00887BB2">
        <w:t xml:space="preserve"> rights</w:t>
      </w:r>
      <w:r>
        <w:t xml:space="preserve">, </w:t>
      </w:r>
      <w:r>
        <w:rPr>
          <w:shd w:val="clear" w:color="auto" w:fill="FFFFFF" w:themeFill="background1"/>
        </w:rPr>
        <w:t>States Parties must ensure the full enjoyment of procedural guarantees in environmental matters, including those concerning climate change mitigation, adaptation and reparation, access to information, inclusive and meaningful public participation in all relevant planning and decision-making processes, and access to justice and effective remedies.</w:t>
      </w:r>
      <w:r w:rsidRPr="00DC795C">
        <w:rPr>
          <w:rStyle w:val="FootnoteReference"/>
        </w:rPr>
        <w:footnoteReference w:id="26"/>
      </w:r>
      <w:r>
        <w:rPr>
          <w:rFonts w:hint="eastAsia"/>
          <w:shd w:val="clear" w:color="auto" w:fill="FFFFFF" w:themeFill="background1"/>
        </w:rPr>
        <w:t xml:space="preserve"> When Indigenous Peoples are </w:t>
      </w:r>
      <w:r>
        <w:rPr>
          <w:rFonts w:hint="eastAsia"/>
          <w:shd w:val="clear" w:color="auto" w:fill="FFFFFF" w:themeFill="background1"/>
        </w:rPr>
        <w:lastRenderedPageBreak/>
        <w:t>affected,</w:t>
      </w:r>
      <w:r>
        <w:t xml:space="preserve"> the</w:t>
      </w:r>
      <w:r>
        <w:rPr>
          <w:rFonts w:hint="eastAsia"/>
        </w:rPr>
        <w:t>ir</w:t>
      </w:r>
      <w:r>
        <w:t xml:space="preserve"> rights to free, prior and informed consent must be respected and protected.</w:t>
      </w:r>
      <w:r w:rsidRPr="00DC795C">
        <w:rPr>
          <w:rStyle w:val="FootnoteReference"/>
        </w:rPr>
        <w:footnoteReference w:id="27"/>
      </w:r>
      <w:r>
        <w:t xml:space="preserve"> States Parties </w:t>
      </w:r>
      <w:r w:rsidRPr="00887BB2">
        <w:t xml:space="preserve">should respect, protect </w:t>
      </w:r>
      <w:r>
        <w:t xml:space="preserve">and </w:t>
      </w:r>
      <w:r w:rsidRPr="00887BB2">
        <w:t>promote the work of</w:t>
      </w:r>
      <w:r>
        <w:t xml:space="preserve"> </w:t>
      </w:r>
      <w:r w:rsidRPr="00803621">
        <w:t xml:space="preserve">environmental and </w:t>
      </w:r>
      <w:r>
        <w:t>I</w:t>
      </w:r>
      <w:r w:rsidRPr="00803621">
        <w:t>ndigenous human rights defenders,</w:t>
      </w:r>
      <w:r>
        <w:t xml:space="preserve"> </w:t>
      </w:r>
      <w:r w:rsidRPr="00887BB2">
        <w:t>a</w:t>
      </w:r>
      <w:r>
        <w:t>s well as</w:t>
      </w:r>
      <w:r w:rsidRPr="00887BB2">
        <w:t xml:space="preserve"> other civil society </w:t>
      </w:r>
      <w:r>
        <w:t xml:space="preserve">actors </w:t>
      </w:r>
      <w:r w:rsidRPr="00887BB2">
        <w:t xml:space="preserve">who </w:t>
      </w:r>
      <w:r>
        <w:t>support</w:t>
      </w:r>
      <w:r w:rsidRPr="00887BB2">
        <w:t xml:space="preserve"> </w:t>
      </w:r>
      <w:r>
        <w:t xml:space="preserve">people in </w:t>
      </w:r>
      <w:r w:rsidRPr="00887BB2">
        <w:t xml:space="preserve">marginalized and disadvantaged </w:t>
      </w:r>
      <w:r>
        <w:t>situations,</w:t>
      </w:r>
      <w:r w:rsidRPr="00887BB2">
        <w:t xml:space="preserve"> in realizing their </w:t>
      </w:r>
      <w:r>
        <w:t>Covenant rights</w:t>
      </w:r>
      <w:r w:rsidRPr="00887BB2">
        <w:t>.</w:t>
      </w:r>
      <w:r w:rsidRPr="00DC795C">
        <w:rPr>
          <w:rStyle w:val="FootnoteReference"/>
        </w:rPr>
        <w:footnoteReference w:id="28"/>
      </w:r>
      <w:r>
        <w:t xml:space="preserve"> States Parties</w:t>
      </w:r>
      <w:r w:rsidRPr="00E450B3">
        <w:t xml:space="preserve"> should take all measures</w:t>
      </w:r>
      <w:r>
        <w:t xml:space="preserve"> necessary</w:t>
      </w:r>
      <w:r w:rsidRPr="00E450B3">
        <w:t xml:space="preserve"> to ensure that environmental human rights defenders </w:t>
      </w:r>
      <w:r w:rsidRPr="00832E52">
        <w:t xml:space="preserve">and journalists </w:t>
      </w:r>
      <w:r w:rsidRPr="00E450B3">
        <w:t>can</w:t>
      </w:r>
      <w:r>
        <w:t xml:space="preserve"> </w:t>
      </w:r>
      <w:r w:rsidRPr="00E450B3">
        <w:t>carry out their work</w:t>
      </w:r>
      <w:r>
        <w:t xml:space="preserve">, without fear of harassment, intimidation or violence, including by protecting them from harm by third </w:t>
      </w:r>
      <w:r w:rsidRPr="00CA6553">
        <w:rPr>
          <w:color w:val="000000" w:themeColor="text1"/>
        </w:rPr>
        <w:t>parties.</w:t>
      </w:r>
      <w:r w:rsidRPr="00DC795C">
        <w:rPr>
          <w:rStyle w:val="FootnoteReference"/>
        </w:rPr>
        <w:footnoteReference w:id="29"/>
      </w:r>
      <w:r w:rsidRPr="00CA6553">
        <w:rPr>
          <w:color w:val="000000" w:themeColor="text1"/>
        </w:rPr>
        <w:t xml:space="preserve"> </w:t>
      </w:r>
      <w:bookmarkStart w:id="16" w:name="_Hlk208491587"/>
      <w:r>
        <w:rPr>
          <w:rFonts w:hint="eastAsia"/>
        </w:rPr>
        <w:t>I</w:t>
      </w:r>
      <w:r w:rsidRPr="009301CA">
        <w:t xml:space="preserve">nternational and domestic decision-making </w:t>
      </w:r>
      <w:r>
        <w:rPr>
          <w:rFonts w:hint="eastAsia"/>
        </w:rPr>
        <w:t>must also be governed by integrity safeguards, such as transparency, conflict-of-interest controls and anti-capture measures, so that outcomes are free from undue influence that may impair the right to a clean, healthy and sustainable environment</w:t>
      </w:r>
      <w:r w:rsidRPr="009301CA">
        <w:t>.</w:t>
      </w:r>
      <w:bookmarkEnd w:id="16"/>
    </w:p>
    <w:p w14:paraId="43B2CBB4" w14:textId="5FE82400" w:rsidR="00D92224" w:rsidRDefault="00D92224" w:rsidP="003227C9">
      <w:pPr>
        <w:pStyle w:val="SingleTxtG"/>
        <w:rPr>
          <w:lang w:eastAsia="de-DE"/>
        </w:rPr>
      </w:pPr>
      <w:r>
        <w:rPr>
          <w:lang w:eastAsia="de-DE"/>
        </w:rPr>
        <w:t>14.</w:t>
      </w:r>
      <w:r>
        <w:rPr>
          <w:lang w:eastAsia="de-DE"/>
        </w:rPr>
        <w:tab/>
      </w:r>
      <w:r>
        <w:rPr>
          <w:shd w:val="clear" w:color="auto" w:fill="FFFFFF" w:themeFill="background1"/>
        </w:rPr>
        <w:t xml:space="preserve">Where an activity is determined to pose a significant risk to the environment and thereby affect the enjoyment of Covenant rights, States Parties must conduct environmental and human rights impact </w:t>
      </w:r>
      <w:r w:rsidRPr="00432403">
        <w:rPr>
          <w:color w:val="000000" w:themeColor="text1"/>
          <w:shd w:val="clear" w:color="auto" w:fill="FFFFFF" w:themeFill="background1"/>
        </w:rPr>
        <w:t>assessments, as they form core components of procedural obligations.</w:t>
      </w:r>
      <w:r w:rsidRPr="00DC795C">
        <w:rPr>
          <w:rStyle w:val="FootnoteReference"/>
        </w:rPr>
        <w:footnoteReference w:id="30"/>
      </w:r>
      <w:r w:rsidRPr="00432403">
        <w:rPr>
          <w:color w:val="000000" w:themeColor="text1"/>
          <w:shd w:val="clear" w:color="auto" w:fill="FFFFFF" w:themeFill="background1"/>
        </w:rPr>
        <w:t xml:space="preserve"> The assessment</w:t>
      </w:r>
      <w:r>
        <w:rPr>
          <w:color w:val="000000" w:themeColor="text1"/>
          <w:shd w:val="clear" w:color="auto" w:fill="FFFFFF" w:themeFill="background1"/>
        </w:rPr>
        <w:t>s</w:t>
      </w:r>
      <w:r w:rsidRPr="00432403">
        <w:rPr>
          <w:color w:val="000000" w:themeColor="text1"/>
          <w:shd w:val="clear" w:color="auto" w:fill="FFFFFF" w:themeFill="background1"/>
        </w:rPr>
        <w:t xml:space="preserve"> should be conducted prior to the activity, be independent, consider cumulative impacts, and, in cases </w:t>
      </w:r>
      <w:r w:rsidRPr="00720115">
        <w:rPr>
          <w:color w:val="000000" w:themeColor="text1"/>
          <w:shd w:val="clear" w:color="auto" w:fill="FFFFFF" w:themeFill="background1"/>
        </w:rPr>
        <w:t>involving activities that may affect Indigenous Peoples</w:t>
      </w:r>
      <w:r w:rsidR="00173852">
        <w:rPr>
          <w:color w:val="000000" w:themeColor="text1"/>
          <w:shd w:val="clear" w:color="auto" w:fill="FFFFFF" w:themeFill="background1"/>
        </w:rPr>
        <w:t>’</w:t>
      </w:r>
      <w:r w:rsidRPr="00720115">
        <w:rPr>
          <w:color w:val="000000" w:themeColor="text1"/>
          <w:shd w:val="clear" w:color="auto" w:fill="FFFFFF" w:themeFill="background1"/>
        </w:rPr>
        <w:t xml:space="preserve"> territories, be carried out in a manner </w:t>
      </w:r>
      <w:r>
        <w:rPr>
          <w:shd w:val="clear" w:color="auto" w:fill="FFFFFF" w:themeFill="background1"/>
        </w:rPr>
        <w:t>that respects their culture.</w:t>
      </w:r>
      <w:r w:rsidRPr="00DC795C">
        <w:rPr>
          <w:rStyle w:val="FootnoteReference"/>
        </w:rPr>
        <w:footnoteReference w:id="31"/>
      </w:r>
      <w:r>
        <w:rPr>
          <w:shd w:val="clear" w:color="auto" w:fill="FFFFFF" w:themeFill="background1"/>
        </w:rPr>
        <w:t xml:space="preserve"> </w:t>
      </w:r>
      <w:r w:rsidRPr="00F3652A">
        <w:rPr>
          <w:lang w:eastAsia="de-DE"/>
        </w:rPr>
        <w:t xml:space="preserve">Such assessments </w:t>
      </w:r>
      <w:r>
        <w:rPr>
          <w:lang w:eastAsia="de-DE"/>
        </w:rPr>
        <w:t>should</w:t>
      </w:r>
      <w:r w:rsidRPr="00F3652A">
        <w:rPr>
          <w:lang w:eastAsia="de-DE"/>
        </w:rPr>
        <w:t xml:space="preserve"> be conducted with </w:t>
      </w:r>
      <w:r>
        <w:rPr>
          <w:lang w:eastAsia="de-DE"/>
        </w:rPr>
        <w:t xml:space="preserve">meaningful </w:t>
      </w:r>
      <w:r w:rsidRPr="00F3652A">
        <w:rPr>
          <w:lang w:eastAsia="de-DE"/>
        </w:rPr>
        <w:t>public participation</w:t>
      </w:r>
      <w:r>
        <w:rPr>
          <w:lang w:eastAsia="de-DE"/>
        </w:rPr>
        <w:t>,</w:t>
      </w:r>
      <w:r w:rsidRPr="00F3652A">
        <w:rPr>
          <w:lang w:eastAsia="de-DE"/>
        </w:rPr>
        <w:t xml:space="preserve"> and the results </w:t>
      </w:r>
      <w:r>
        <w:rPr>
          <w:lang w:eastAsia="de-DE"/>
        </w:rPr>
        <w:t>should</w:t>
      </w:r>
      <w:r w:rsidRPr="00F3652A">
        <w:rPr>
          <w:lang w:eastAsia="de-DE"/>
        </w:rPr>
        <w:t xml:space="preserve"> be made public and </w:t>
      </w:r>
      <w:r>
        <w:rPr>
          <w:lang w:eastAsia="de-DE"/>
        </w:rPr>
        <w:t>used to</w:t>
      </w:r>
      <w:r w:rsidRPr="00F3652A">
        <w:rPr>
          <w:lang w:eastAsia="de-DE"/>
        </w:rPr>
        <w:t xml:space="preserve"> inform measures to prevent, cease and remedy any human rights violations or abuses.</w:t>
      </w:r>
    </w:p>
    <w:p w14:paraId="3D3D9C92" w14:textId="63815BCB" w:rsidR="00D92224" w:rsidRDefault="00D92224" w:rsidP="003227C9">
      <w:pPr>
        <w:pStyle w:val="SingleTxtG"/>
      </w:pPr>
      <w:r>
        <w:t>15.</w:t>
      </w:r>
      <w:r>
        <w:tab/>
      </w:r>
      <w:r w:rsidRPr="00B82888">
        <w:rPr>
          <w:color w:val="000000" w:themeColor="text1"/>
        </w:rPr>
        <w:t xml:space="preserve">Respecting, protecting and fulfilling </w:t>
      </w:r>
      <w:r>
        <w:rPr>
          <w:color w:val="000000" w:themeColor="text1"/>
        </w:rPr>
        <w:t>Covenant rights</w:t>
      </w:r>
      <w:r w:rsidRPr="00B82888">
        <w:rPr>
          <w:color w:val="000000" w:themeColor="text1"/>
        </w:rPr>
        <w:t xml:space="preserve"> requires addressing </w:t>
      </w:r>
      <w:r w:rsidRPr="00432403">
        <w:t>the</w:t>
      </w:r>
      <w:r>
        <w:t xml:space="preserve"> root causes of the interconnected crises of climate change, biodiversity loss and pollution. These </w:t>
      </w:r>
      <w:r>
        <w:rPr>
          <w:rFonts w:hint="eastAsia"/>
        </w:rPr>
        <w:t>are</w:t>
      </w:r>
      <w:r>
        <w:t xml:space="preserve"> </w:t>
      </w:r>
      <w:r>
        <w:rPr>
          <w:rFonts w:hint="eastAsia"/>
        </w:rPr>
        <w:t xml:space="preserve">driven by </w:t>
      </w:r>
      <w:r>
        <w:t>unsustainable patterns of production and consumption</w:t>
      </w:r>
      <w:r>
        <w:rPr>
          <w:rFonts w:hint="eastAsia"/>
        </w:rPr>
        <w:t>,</w:t>
      </w:r>
      <w:r>
        <w:t xml:space="preserve"> </w:t>
      </w:r>
      <w:r>
        <w:rPr>
          <w:rFonts w:hint="eastAsia"/>
        </w:rPr>
        <w:t xml:space="preserve">and an economic model </w:t>
      </w:r>
      <w:r>
        <w:t>based</w:t>
      </w:r>
      <w:r>
        <w:rPr>
          <w:rFonts w:hint="eastAsia"/>
        </w:rPr>
        <w:t xml:space="preserve"> on unlimited growth. A</w:t>
      </w:r>
      <w:r>
        <w:t xml:space="preserve"> transition to an economy that is centred on human rights and the well-being of the planet </w:t>
      </w:r>
      <w:r w:rsidRPr="00BB6DE8">
        <w:t xml:space="preserve">is imperative </w:t>
      </w:r>
      <w:r w:rsidRPr="007358C7">
        <w:t>to ensur</w:t>
      </w:r>
      <w:r>
        <w:t>e</w:t>
      </w:r>
      <w:r w:rsidRPr="007358C7">
        <w:t xml:space="preserve"> equal enjoyment of human rights within the </w:t>
      </w:r>
      <w:r>
        <w:t>Earth</w:t>
      </w:r>
      <w:r w:rsidR="00173852">
        <w:t>’</w:t>
      </w:r>
      <w:r>
        <w:t xml:space="preserve">s </w:t>
      </w:r>
      <w:r w:rsidRPr="007358C7">
        <w:t>ecological limits.</w:t>
      </w:r>
    </w:p>
    <w:p w14:paraId="7FAC6141" w14:textId="77777777" w:rsidR="00D92224" w:rsidRDefault="00D92224" w:rsidP="003227C9">
      <w:pPr>
        <w:pStyle w:val="SingleTxtG"/>
      </w:pPr>
      <w:bookmarkStart w:id="17" w:name="_Hlk208491748"/>
      <w:r>
        <w:t>16.</w:t>
      </w:r>
      <w:r>
        <w:tab/>
      </w:r>
      <w:r>
        <w:rPr>
          <w:rFonts w:hint="eastAsia"/>
        </w:rPr>
        <w:t>In particular, c</w:t>
      </w:r>
      <w:r>
        <w:t xml:space="preserve">limate change is already having a severe impact on the enjoyment of </w:t>
      </w:r>
      <w:r>
        <w:rPr>
          <w:rFonts w:hint="eastAsia"/>
        </w:rPr>
        <w:t>Covenant</w:t>
      </w:r>
      <w:r>
        <w:t xml:space="preserve"> rights</w:t>
      </w:r>
      <w:r>
        <w:rPr>
          <w:rFonts w:hint="eastAsia"/>
        </w:rPr>
        <w:t xml:space="preserve">, and </w:t>
      </w:r>
      <w:r>
        <w:t xml:space="preserve">is </w:t>
      </w:r>
      <w:r>
        <w:rPr>
          <w:rFonts w:hint="eastAsia"/>
        </w:rPr>
        <w:t>exacerbating other environmental challenges, requiring both systemic transformation and concrete policy measures</w:t>
      </w:r>
      <w:r>
        <w:t>. Under the Covenant, States Parties</w:t>
      </w:r>
      <w:r w:rsidRPr="00600279">
        <w:t xml:space="preserve"> </w:t>
      </w:r>
      <w:r>
        <w:t>are</w:t>
      </w:r>
      <w:r w:rsidRPr="007358C7">
        <w:t xml:space="preserve"> obliged </w:t>
      </w:r>
      <w:r w:rsidRPr="00600279">
        <w:t xml:space="preserve">to adopt and implement both mitigation and adaption measures to protect </w:t>
      </w:r>
      <w:r>
        <w:t>Covenant rights</w:t>
      </w:r>
      <w:r w:rsidRPr="00600279">
        <w:t xml:space="preserve"> from the effects of climate change</w:t>
      </w:r>
      <w:r>
        <w:rPr>
          <w:rFonts w:hint="eastAsia"/>
        </w:rPr>
        <w:t xml:space="preserve">, and to provide reparation for </w:t>
      </w:r>
      <w:r w:rsidRPr="00563E1F">
        <w:rPr>
          <w:rFonts w:hint="eastAsia"/>
          <w:color w:val="000000" w:themeColor="text1"/>
        </w:rPr>
        <w:t>the adverse impacts of climate change</w:t>
      </w:r>
      <w:bookmarkEnd w:id="17"/>
      <w:r>
        <w:rPr>
          <w:color w:val="000000" w:themeColor="text1"/>
        </w:rPr>
        <w:t>.</w:t>
      </w:r>
      <w:r w:rsidRPr="00563E1F">
        <w:rPr>
          <w:color w:val="000000" w:themeColor="text1"/>
        </w:rPr>
        <w:t xml:space="preserve"> These measures must reflect the highest possible ambition to meet the global temperature goal, aiming </w:t>
      </w:r>
      <w:r w:rsidRPr="00B43BE4">
        <w:rPr>
          <w:color w:val="000000" w:themeColor="text1"/>
        </w:rPr>
        <w:t>to avoid the worst climate-related harms</w:t>
      </w:r>
      <w:r w:rsidRPr="00B43BE4">
        <w:rPr>
          <w:b/>
          <w:bCs/>
          <w:color w:val="000000" w:themeColor="text1"/>
        </w:rPr>
        <w:t xml:space="preserve"> </w:t>
      </w:r>
      <w:r w:rsidRPr="00775299">
        <w:rPr>
          <w:color w:val="000000" w:themeColor="text1"/>
        </w:rPr>
        <w:t>and</w:t>
      </w:r>
      <w:r w:rsidRPr="00B43BE4">
        <w:rPr>
          <w:color w:val="000000" w:themeColor="text1"/>
        </w:rPr>
        <w:t xml:space="preserve"> uphold human rights and sustainable development. In designing and implementing mitigation </w:t>
      </w:r>
      <w:r w:rsidRPr="00B43BE4">
        <w:t xml:space="preserve">and adaptation measures, </w:t>
      </w:r>
      <w:r>
        <w:t>States Parties</w:t>
      </w:r>
      <w:r w:rsidRPr="00B43BE4">
        <w:t xml:space="preserve"> must</w:t>
      </w:r>
      <w:r w:rsidRPr="00600279">
        <w:t xml:space="preserve"> ensure that </w:t>
      </w:r>
      <w:r>
        <w:rPr>
          <w:rFonts w:hint="eastAsia"/>
        </w:rPr>
        <w:t>the</w:t>
      </w:r>
      <w:r>
        <w:t>se</w:t>
      </w:r>
      <w:r>
        <w:rPr>
          <w:rFonts w:hint="eastAsia"/>
        </w:rPr>
        <w:t xml:space="preserve"> are disability-inclusive</w:t>
      </w:r>
      <w:r w:rsidRPr="00DC795C">
        <w:rPr>
          <w:rStyle w:val="FootnoteReference"/>
        </w:rPr>
        <w:footnoteReference w:id="32"/>
      </w:r>
      <w:r>
        <w:rPr>
          <w:rFonts w:hint="eastAsia"/>
        </w:rPr>
        <w:t xml:space="preserve"> </w:t>
      </w:r>
      <w:r>
        <w:t xml:space="preserve">and </w:t>
      </w:r>
      <w:r>
        <w:rPr>
          <w:rFonts w:hint="eastAsia"/>
        </w:rPr>
        <w:t>address structural</w:t>
      </w:r>
      <w:r w:rsidRPr="00600279">
        <w:t xml:space="preserve"> discrimination or inequality, pay</w:t>
      </w:r>
      <w:r>
        <w:t>ing</w:t>
      </w:r>
      <w:r w:rsidRPr="00600279">
        <w:t xml:space="preserve"> particular attention to the rights </w:t>
      </w:r>
      <w:r>
        <w:t xml:space="preserve">of individuals and groups in </w:t>
      </w:r>
      <w:r w:rsidRPr="00EF1929">
        <w:t>vulnerable situations.</w:t>
      </w:r>
      <w:r w:rsidRPr="00DC795C">
        <w:rPr>
          <w:rStyle w:val="FootnoteReference"/>
        </w:rPr>
        <w:footnoteReference w:id="33"/>
      </w:r>
    </w:p>
    <w:p w14:paraId="0B0C59D0" w14:textId="77777777" w:rsidR="003A6F6A" w:rsidRDefault="00D92224" w:rsidP="003227C9">
      <w:pPr>
        <w:pStyle w:val="SingleTxtG"/>
      </w:pPr>
      <w:bookmarkStart w:id="18" w:name="_Hlk208565626"/>
      <w:r w:rsidRPr="002860F1">
        <w:t>17.</w:t>
      </w:r>
      <w:r w:rsidRPr="002860F1">
        <w:tab/>
      </w:r>
      <w:r w:rsidRPr="000A3084">
        <w:t xml:space="preserve">To mitigate climate change, States </w:t>
      </w:r>
      <w:r>
        <w:t>P</w:t>
      </w:r>
      <w:r w:rsidRPr="000A3084">
        <w:t>arties must take all available measures, based on the best available scientific evidence, to reduce greenhouse gas emissions in line with the temperature goal set out in the Paris Agreement</w:t>
      </w:r>
      <w:r w:rsidRPr="00E75F4A">
        <w:rPr>
          <w:color w:val="000000" w:themeColor="text1"/>
        </w:rPr>
        <w:t>.</w:t>
      </w:r>
      <w:r w:rsidRPr="00DC795C">
        <w:rPr>
          <w:rStyle w:val="FootnoteReference"/>
        </w:rPr>
        <w:footnoteReference w:id="34"/>
      </w:r>
      <w:r w:rsidRPr="00720115">
        <w:rPr>
          <w:color w:val="000000" w:themeColor="text1"/>
        </w:rPr>
        <w:t xml:space="preserve"> </w:t>
      </w:r>
      <w:bookmarkStart w:id="19" w:name="_Hlk208565585"/>
      <w:bookmarkEnd w:id="18"/>
      <w:r w:rsidRPr="00407CF8">
        <w:rPr>
          <w:color w:val="000000" w:themeColor="text1"/>
        </w:rPr>
        <w:t xml:space="preserve">If the current pace of fossil fuel production continues, global </w:t>
      </w:r>
      <w:r>
        <w:rPr>
          <w:color w:val="000000" w:themeColor="text1"/>
        </w:rPr>
        <w:t>greenhouse gas</w:t>
      </w:r>
      <w:r w:rsidRPr="00407CF8">
        <w:rPr>
          <w:color w:val="000000" w:themeColor="text1"/>
        </w:rPr>
        <w:t xml:space="preserve"> emissions are likely to exceed the level compatible with the </w:t>
      </w:r>
      <w:r>
        <w:rPr>
          <w:rFonts w:hint="eastAsia"/>
          <w:color w:val="000000" w:themeColor="text1"/>
        </w:rPr>
        <w:t>Paris Agreement temperature goal</w:t>
      </w:r>
      <w:r w:rsidRPr="00407CF8">
        <w:rPr>
          <w:color w:val="000000" w:themeColor="text1"/>
        </w:rPr>
        <w:t xml:space="preserve">, with </w:t>
      </w:r>
      <w:r w:rsidRPr="00407CF8">
        <w:rPr>
          <w:rFonts w:hint="eastAsia"/>
          <w:color w:val="000000" w:themeColor="text1"/>
        </w:rPr>
        <w:t>far-reaching</w:t>
      </w:r>
      <w:r w:rsidRPr="00407CF8">
        <w:rPr>
          <w:color w:val="000000" w:themeColor="text1"/>
        </w:rPr>
        <w:t xml:space="preserve"> implications for the realization of Covenant rights. </w:t>
      </w:r>
      <w:bookmarkEnd w:id="19"/>
      <w:r>
        <w:rPr>
          <w:color w:val="000000" w:themeColor="text1"/>
        </w:rPr>
        <w:t xml:space="preserve">Furthermore, </w:t>
      </w:r>
      <w:r>
        <w:t>States Parties should</w:t>
      </w:r>
      <w:r>
        <w:rPr>
          <w:rFonts w:hint="eastAsia"/>
        </w:rPr>
        <w:t xml:space="preserve"> phase down</w:t>
      </w:r>
      <w:r>
        <w:t xml:space="preserve"> the expansion of fossil fuel infrastructure</w:t>
      </w:r>
      <w:r>
        <w:rPr>
          <w:rFonts w:hint="eastAsia"/>
        </w:rPr>
        <w:t>, whether by public authorities or private actors,</w:t>
      </w:r>
      <w:r>
        <w:t xml:space="preserve"> and phase out inefficient fossil </w:t>
      </w:r>
      <w:r>
        <w:lastRenderedPageBreak/>
        <w:t>fuel subsidies that do not address energy poverty or just transitions.</w:t>
      </w:r>
      <w:r w:rsidRPr="00DC795C">
        <w:rPr>
          <w:rStyle w:val="FootnoteReference"/>
        </w:rPr>
        <w:footnoteReference w:id="35"/>
      </w:r>
      <w:r>
        <w:t xml:space="preserve"> States Parties should make all efforts to promote renewable energy, phase down unabated coal power, and transition away from fossil fuels in energy systems, in a just</w:t>
      </w:r>
      <w:r w:rsidRPr="00563E1F">
        <w:rPr>
          <w:color w:val="000000" w:themeColor="text1"/>
        </w:rPr>
        <w:t xml:space="preserve">, </w:t>
      </w:r>
      <w:r w:rsidRPr="00CB65CC">
        <w:t>orderly</w:t>
      </w:r>
      <w:r w:rsidRPr="00563E1F">
        <w:rPr>
          <w:color w:val="000000" w:themeColor="text1"/>
        </w:rPr>
        <w:t xml:space="preserve"> and equitable manner.</w:t>
      </w:r>
      <w:r w:rsidRPr="00DC795C">
        <w:rPr>
          <w:rStyle w:val="FootnoteReference"/>
        </w:rPr>
        <w:footnoteReference w:id="36"/>
      </w:r>
      <w:r w:rsidRPr="00563E1F">
        <w:rPr>
          <w:color w:val="000000" w:themeColor="text1"/>
        </w:rPr>
        <w:t xml:space="preserve"> </w:t>
      </w:r>
      <w:bookmarkStart w:id="20" w:name="_Hlk208506020"/>
      <w:r w:rsidRPr="00563E1F">
        <w:rPr>
          <w:color w:val="000000" w:themeColor="text1"/>
        </w:rPr>
        <w:t>Developed States, i</w:t>
      </w:r>
      <w:r w:rsidRPr="00563E1F">
        <w:rPr>
          <w:rFonts w:hint="eastAsia"/>
          <w:color w:val="000000" w:themeColor="text1"/>
        </w:rPr>
        <w:t xml:space="preserve">n </w:t>
      </w:r>
      <w:r w:rsidRPr="00563E1F">
        <w:rPr>
          <w:color w:val="000000" w:themeColor="text1"/>
        </w:rPr>
        <w:t>line</w:t>
      </w:r>
      <w:r w:rsidRPr="00563E1F">
        <w:rPr>
          <w:rFonts w:hint="eastAsia"/>
          <w:color w:val="000000" w:themeColor="text1"/>
        </w:rPr>
        <w:t xml:space="preserve"> </w:t>
      </w:r>
      <w:r w:rsidRPr="00563E1F">
        <w:rPr>
          <w:color w:val="000000" w:themeColor="text1"/>
        </w:rPr>
        <w:t>with the principle of common but differentiated responsibilities and respective capabilities</w:t>
      </w:r>
      <w:r w:rsidRPr="00563E1F">
        <w:rPr>
          <w:rFonts w:hint="eastAsia"/>
          <w:color w:val="000000" w:themeColor="text1"/>
        </w:rPr>
        <w:t xml:space="preserve">, </w:t>
      </w:r>
      <w:r w:rsidRPr="00563E1F">
        <w:rPr>
          <w:color w:val="000000" w:themeColor="text1"/>
        </w:rPr>
        <w:t>should lead</w:t>
      </w:r>
      <w:r w:rsidRPr="00563E1F">
        <w:rPr>
          <w:rFonts w:hint="eastAsia"/>
          <w:color w:val="000000" w:themeColor="text1"/>
        </w:rPr>
        <w:t xml:space="preserve"> mitigation efforts and provide</w:t>
      </w:r>
      <w:r w:rsidRPr="00563E1F">
        <w:rPr>
          <w:color w:val="000000" w:themeColor="text1"/>
        </w:rPr>
        <w:t xml:space="preserve"> financi</w:t>
      </w:r>
      <w:r w:rsidRPr="00563E1F">
        <w:rPr>
          <w:rFonts w:hint="eastAsia"/>
          <w:color w:val="000000" w:themeColor="text1"/>
        </w:rPr>
        <w:t>al</w:t>
      </w:r>
      <w:r w:rsidRPr="00563E1F">
        <w:rPr>
          <w:color w:val="000000" w:themeColor="text1"/>
        </w:rPr>
        <w:t xml:space="preserve"> and technolog</w:t>
      </w:r>
      <w:r w:rsidRPr="00563E1F">
        <w:rPr>
          <w:rFonts w:hint="eastAsia"/>
          <w:color w:val="000000" w:themeColor="text1"/>
        </w:rPr>
        <w:t>ical assistance</w:t>
      </w:r>
      <w:r w:rsidRPr="00563E1F">
        <w:rPr>
          <w:color w:val="000000" w:themeColor="text1"/>
        </w:rPr>
        <w:t xml:space="preserve"> to developing </w:t>
      </w:r>
      <w:r w:rsidRPr="00563E1F">
        <w:rPr>
          <w:rFonts w:hint="eastAsia"/>
          <w:color w:val="000000" w:themeColor="text1"/>
        </w:rPr>
        <w:t>States to enable their effective climate action</w:t>
      </w:r>
      <w:r w:rsidRPr="00563E1F">
        <w:rPr>
          <w:color w:val="000000" w:themeColor="text1"/>
        </w:rPr>
        <w:t>.</w:t>
      </w:r>
      <w:r w:rsidRPr="00DC795C">
        <w:rPr>
          <w:rStyle w:val="FootnoteReference"/>
        </w:rPr>
        <w:footnoteReference w:id="37"/>
      </w:r>
      <w:r w:rsidRPr="00563E1F">
        <w:rPr>
          <w:rFonts w:hint="eastAsia"/>
          <w:color w:val="000000" w:themeColor="text1"/>
        </w:rPr>
        <w:t xml:space="preserve"> </w:t>
      </w:r>
      <w:bookmarkEnd w:id="20"/>
      <w:r w:rsidRPr="00563E1F">
        <w:rPr>
          <w:color w:val="000000" w:themeColor="text1"/>
        </w:rPr>
        <w:t>Mitigation measures also include enhancing energy efficiency</w:t>
      </w:r>
      <w:r w:rsidRPr="00563E1F">
        <w:rPr>
          <w:rFonts w:hint="eastAsia"/>
          <w:color w:val="000000" w:themeColor="text1"/>
        </w:rPr>
        <w:t>;</w:t>
      </w:r>
      <w:r w:rsidRPr="00563E1F">
        <w:rPr>
          <w:color w:val="000000" w:themeColor="text1"/>
        </w:rPr>
        <w:t xml:space="preserve"> reducing </w:t>
      </w:r>
      <w:r w:rsidRPr="00563E1F">
        <w:rPr>
          <w:rFonts w:hint="eastAsia"/>
          <w:color w:val="000000" w:themeColor="text1"/>
        </w:rPr>
        <w:t xml:space="preserve">waste generation through prevention, recycling and reuse; minimizing </w:t>
      </w:r>
      <w:r w:rsidRPr="00563E1F">
        <w:rPr>
          <w:color w:val="000000" w:themeColor="text1"/>
        </w:rPr>
        <w:t xml:space="preserve">food </w:t>
      </w:r>
      <w:r>
        <w:t>waste</w:t>
      </w:r>
      <w:r>
        <w:rPr>
          <w:rFonts w:hint="eastAsia"/>
        </w:rPr>
        <w:t>;</w:t>
      </w:r>
      <w:r>
        <w:t xml:space="preserve"> transitioning towards sustainable food systems</w:t>
      </w:r>
      <w:r>
        <w:rPr>
          <w:rFonts w:hint="eastAsia"/>
        </w:rPr>
        <w:t xml:space="preserve"> consistent with human rights;</w:t>
      </w:r>
      <w:r>
        <w:t xml:space="preserve"> and </w:t>
      </w:r>
      <w:r>
        <w:rPr>
          <w:rFonts w:hint="eastAsia"/>
        </w:rPr>
        <w:t>promoting the construction of</w:t>
      </w:r>
      <w:r>
        <w:t xml:space="preserve"> carbon-neutral</w:t>
      </w:r>
      <w:r>
        <w:rPr>
          <w:rFonts w:hint="eastAsia"/>
        </w:rPr>
        <w:t xml:space="preserve"> hous</w:t>
      </w:r>
      <w:r>
        <w:t>ing</w:t>
      </w:r>
      <w:r>
        <w:rPr>
          <w:rFonts w:hint="eastAsia"/>
        </w:rPr>
        <w:t>.</w:t>
      </w:r>
      <w:r w:rsidRPr="00DC795C">
        <w:rPr>
          <w:rStyle w:val="FootnoteReference"/>
        </w:rPr>
        <w:footnoteReference w:id="38"/>
      </w:r>
    </w:p>
    <w:p w14:paraId="34636ACF" w14:textId="3010AEBD" w:rsidR="00D92224" w:rsidRDefault="00D92224" w:rsidP="003227C9">
      <w:pPr>
        <w:pStyle w:val="SingleTxtG"/>
        <w:rPr>
          <w:shd w:val="clear" w:color="auto" w:fill="FFFFFF" w:themeFill="background1"/>
        </w:rPr>
      </w:pPr>
      <w:r>
        <w:t>18.</w:t>
      </w:r>
      <w:r>
        <w:tab/>
      </w:r>
      <w:r w:rsidRPr="00024C14">
        <w:rPr>
          <w:color w:val="000000" w:themeColor="text1"/>
        </w:rPr>
        <w:t>Forests, land</w:t>
      </w:r>
      <w:r w:rsidRPr="00024C14">
        <w:rPr>
          <w:rFonts w:hint="eastAsia"/>
          <w:color w:val="000000" w:themeColor="text1"/>
        </w:rPr>
        <w:t>,</w:t>
      </w:r>
      <w:r w:rsidRPr="00024C14">
        <w:rPr>
          <w:color w:val="000000" w:themeColor="text1"/>
        </w:rPr>
        <w:t xml:space="preserve"> </w:t>
      </w:r>
      <w:r>
        <w:rPr>
          <w:rFonts w:hint="eastAsia"/>
          <w:color w:val="000000" w:themeColor="text1"/>
        </w:rPr>
        <w:t xml:space="preserve">wetlands </w:t>
      </w:r>
      <w:r w:rsidRPr="00024C14">
        <w:rPr>
          <w:color w:val="000000" w:themeColor="text1"/>
        </w:rPr>
        <w:t xml:space="preserve">and marine ecosystems </w:t>
      </w:r>
      <w:r>
        <w:t>play a critical role in climate change mitigation and adaptation, serving as natural sinks and reservoirs for greenhouse gases. States Parties must take all measures necessary to conserve, protect and restore these ecosystems, including by halting and reversing deforestation, land and forest degradation and marine pollution.</w:t>
      </w:r>
      <w:r w:rsidRPr="00DC795C">
        <w:rPr>
          <w:rStyle w:val="FootnoteReference"/>
        </w:rPr>
        <w:footnoteReference w:id="39"/>
      </w:r>
      <w:r>
        <w:t xml:space="preserve"> In accordance with the precautionary principle, unproven climate-related </w:t>
      </w:r>
      <w:r w:rsidRPr="00887BB2">
        <w:t>technologies</w:t>
      </w:r>
      <w:r>
        <w:t xml:space="preserve"> should not be used until their environmental risks and potential impacts on Covenant rights are fully understood and assessed.</w:t>
      </w:r>
      <w:r w:rsidRPr="00DC795C">
        <w:rPr>
          <w:rStyle w:val="FootnoteReference"/>
        </w:rPr>
        <w:footnoteReference w:id="40"/>
      </w:r>
    </w:p>
    <w:p w14:paraId="2CDE680F" w14:textId="77777777" w:rsidR="003A6F6A" w:rsidRDefault="00D92224" w:rsidP="00630F64">
      <w:pPr>
        <w:pStyle w:val="H23G"/>
        <w:rPr>
          <w:rFonts w:eastAsia="SimSun"/>
          <w:lang w:eastAsia="zh-CN"/>
        </w:rPr>
      </w:pPr>
      <w:r>
        <w:tab/>
      </w:r>
      <w:r>
        <w:tab/>
      </w:r>
      <w:bookmarkStart w:id="21" w:name="_Toc202887915"/>
      <w:r w:rsidRPr="0005628A">
        <w:t>Progressive realization</w:t>
      </w:r>
      <w:r w:rsidRPr="00DC3A3C">
        <w:rPr>
          <w:rFonts w:eastAsia="SimSun"/>
          <w:lang w:eastAsia="zh-CN"/>
        </w:rPr>
        <w:t xml:space="preserve"> </w:t>
      </w:r>
      <w:r w:rsidRPr="0005628A">
        <w:t>(art. 2 (1)</w:t>
      </w:r>
      <w:r w:rsidRPr="00DC3A3C">
        <w:rPr>
          <w:rFonts w:eastAsia="SimSun"/>
          <w:lang w:eastAsia="zh-CN"/>
        </w:rPr>
        <w:t>)</w:t>
      </w:r>
      <w:bookmarkEnd w:id="21"/>
    </w:p>
    <w:p w14:paraId="1B40249C" w14:textId="73DE292C" w:rsidR="00D92224" w:rsidRPr="00DF4728" w:rsidRDefault="00D92224" w:rsidP="003227C9">
      <w:pPr>
        <w:pStyle w:val="SingleTxtG"/>
      </w:pPr>
      <w:r>
        <w:t>19.</w:t>
      </w:r>
      <w:r>
        <w:tab/>
      </w:r>
      <w:r w:rsidRPr="009D45EF">
        <w:t xml:space="preserve">Progressive </w:t>
      </w:r>
      <w:r w:rsidRPr="00887BB2">
        <w:t>realization</w:t>
      </w:r>
      <w:r>
        <w:t xml:space="preserve"> requires States Parties</w:t>
      </w:r>
      <w:r>
        <w:rPr>
          <w:rFonts w:hint="eastAsia"/>
        </w:rPr>
        <w:t xml:space="preserve"> </w:t>
      </w:r>
      <w:r w:rsidRPr="00887BB2">
        <w:t xml:space="preserve">to </w:t>
      </w:r>
      <w:r>
        <w:t>take deliberate</w:t>
      </w:r>
      <w:r>
        <w:rPr>
          <w:rFonts w:hint="eastAsia"/>
        </w:rPr>
        <w:t>,</w:t>
      </w:r>
      <w:r>
        <w:t xml:space="preserve"> concrete and targeted steps towards the full realization of Covenant rights</w:t>
      </w:r>
      <w:r>
        <w:rPr>
          <w:rFonts w:hint="eastAsia"/>
        </w:rPr>
        <w:t xml:space="preserve">, </w:t>
      </w:r>
      <w:r w:rsidRPr="00887BB2">
        <w:t>mov</w:t>
      </w:r>
      <w:r>
        <w:rPr>
          <w:rFonts w:hint="eastAsia"/>
        </w:rPr>
        <w:t>ing</w:t>
      </w:r>
      <w:r w:rsidRPr="00887BB2">
        <w:t xml:space="preserve"> as expeditiously and effectively as possible</w:t>
      </w:r>
      <w:r>
        <w:t>.</w:t>
      </w:r>
      <w:r w:rsidRPr="00DC795C">
        <w:rPr>
          <w:rStyle w:val="FootnoteReference"/>
        </w:rPr>
        <w:footnoteReference w:id="41"/>
      </w:r>
      <w:r>
        <w:t xml:space="preserve"> </w:t>
      </w:r>
      <w:r>
        <w:rPr>
          <w:rFonts w:hint="eastAsia"/>
        </w:rPr>
        <w:t>To monitor and evaluate this progress, it is essential to i</w:t>
      </w:r>
      <w:r>
        <w:t>ncorporat</w:t>
      </w:r>
      <w:r>
        <w:rPr>
          <w:rFonts w:hint="eastAsia"/>
        </w:rPr>
        <w:t>e</w:t>
      </w:r>
      <w:r>
        <w:t xml:space="preserve"> appropriate indicators and time-bound targets. States Parties must fully </w:t>
      </w:r>
      <w:r>
        <w:rPr>
          <w:rFonts w:hint="eastAsia"/>
        </w:rPr>
        <w:t xml:space="preserve">integrate sustainability </w:t>
      </w:r>
      <w:r>
        <w:t xml:space="preserve">when designing laws, policies and programmes to </w:t>
      </w:r>
      <w:r>
        <w:rPr>
          <w:rFonts w:hint="eastAsia"/>
        </w:rPr>
        <w:t>ensure</w:t>
      </w:r>
      <w:r>
        <w:t xml:space="preserve"> </w:t>
      </w:r>
      <w:r>
        <w:rPr>
          <w:rFonts w:hint="eastAsia"/>
        </w:rPr>
        <w:t xml:space="preserve">the </w:t>
      </w:r>
      <w:r>
        <w:t>realiz</w:t>
      </w:r>
      <w:r>
        <w:rPr>
          <w:rFonts w:hint="eastAsia"/>
        </w:rPr>
        <w:t>ation of</w:t>
      </w:r>
      <w:r>
        <w:t xml:space="preserve"> </w:t>
      </w:r>
      <w:r>
        <w:rPr>
          <w:rFonts w:hint="eastAsia"/>
        </w:rPr>
        <w:t>these rights</w:t>
      </w:r>
      <w:r w:rsidRPr="00CC1D90">
        <w:t xml:space="preserve"> for present and future generations.</w:t>
      </w:r>
    </w:p>
    <w:p w14:paraId="06C92587" w14:textId="77777777" w:rsidR="00D92224" w:rsidRDefault="00D92224" w:rsidP="003227C9">
      <w:pPr>
        <w:pStyle w:val="SingleTxtG"/>
      </w:pPr>
      <w:r>
        <w:t>20.</w:t>
      </w:r>
      <w:r>
        <w:tab/>
      </w:r>
      <w:r>
        <w:rPr>
          <w:rFonts w:hint="eastAsia"/>
        </w:rPr>
        <w:t>P</w:t>
      </w:r>
      <w:r>
        <w:t xml:space="preserve">rogress </w:t>
      </w:r>
      <w:r>
        <w:rPr>
          <w:rFonts w:hint="eastAsia"/>
        </w:rPr>
        <w:t xml:space="preserve">in realizing Covenant rights </w:t>
      </w:r>
      <w:r>
        <w:t xml:space="preserve">cannot be considered adequate if it </w:t>
      </w:r>
      <w:r>
        <w:rPr>
          <w:rFonts w:hint="eastAsia"/>
        </w:rPr>
        <w:t>fails to address</w:t>
      </w:r>
      <w:r>
        <w:t xml:space="preserve"> existing inequalities or </w:t>
      </w:r>
      <w:r>
        <w:rPr>
          <w:rFonts w:hint="eastAsia"/>
        </w:rPr>
        <w:t>exacerbates disparities</w:t>
      </w:r>
      <w:r>
        <w:t xml:space="preserve"> in </w:t>
      </w:r>
      <w:r>
        <w:rPr>
          <w:rFonts w:hint="eastAsia"/>
        </w:rPr>
        <w:t xml:space="preserve">their </w:t>
      </w:r>
      <w:r>
        <w:t xml:space="preserve">enjoyment. Progressive realization must be guided by the </w:t>
      </w:r>
      <w:r>
        <w:rPr>
          <w:rFonts w:hint="eastAsia"/>
        </w:rPr>
        <w:t>principle</w:t>
      </w:r>
      <w:r>
        <w:t xml:space="preserve"> of non-discrimination and equality, </w:t>
      </w:r>
      <w:r>
        <w:rPr>
          <w:rFonts w:hint="eastAsia"/>
        </w:rPr>
        <w:t>beginning with</w:t>
      </w:r>
      <w:r>
        <w:t xml:space="preserve"> satisfaction of </w:t>
      </w:r>
      <w:r>
        <w:rPr>
          <w:rFonts w:hint="eastAsia"/>
        </w:rPr>
        <w:t xml:space="preserve">the </w:t>
      </w:r>
      <w:r>
        <w:t>minimum essential levels of each right.</w:t>
      </w:r>
      <w:r>
        <w:rPr>
          <w:rFonts w:hint="eastAsia"/>
        </w:rPr>
        <w:t xml:space="preserve"> </w:t>
      </w:r>
      <w:r>
        <w:t>States Parties</w:t>
      </w:r>
      <w:r>
        <w:rPr>
          <w:rFonts w:hint="eastAsia"/>
        </w:rPr>
        <w:t xml:space="preserve"> </w:t>
      </w:r>
      <w:r w:rsidRPr="008F6CCB">
        <w:t xml:space="preserve">must improve the fulfilment of these rights for all, while prioritizing </w:t>
      </w:r>
      <w:r>
        <w:rPr>
          <w:rFonts w:hint="eastAsia"/>
        </w:rPr>
        <w:t xml:space="preserve">individuals and groups in </w:t>
      </w:r>
      <w:r w:rsidRPr="008F6CCB">
        <w:t xml:space="preserve">marginalized </w:t>
      </w:r>
      <w:r>
        <w:rPr>
          <w:rFonts w:hint="eastAsia"/>
        </w:rPr>
        <w:t>or</w:t>
      </w:r>
      <w:r w:rsidRPr="008F6CCB">
        <w:t xml:space="preserve"> disadvantaged</w:t>
      </w:r>
      <w:r>
        <w:rPr>
          <w:rFonts w:hint="eastAsia"/>
        </w:rPr>
        <w:t xml:space="preserve"> situations</w:t>
      </w:r>
      <w:r w:rsidRPr="008F6CCB">
        <w:t xml:space="preserve">, who </w:t>
      </w:r>
      <w:r>
        <w:rPr>
          <w:rFonts w:hint="eastAsia"/>
        </w:rPr>
        <w:t xml:space="preserve">are </w:t>
      </w:r>
      <w:r w:rsidRPr="008F6CCB">
        <w:t xml:space="preserve">often </w:t>
      </w:r>
      <w:r>
        <w:rPr>
          <w:rFonts w:hint="eastAsia"/>
        </w:rPr>
        <w:t xml:space="preserve">most affected by </w:t>
      </w:r>
      <w:r w:rsidRPr="008F6CCB">
        <w:t>environmental degradation</w:t>
      </w:r>
      <w:r>
        <w:t xml:space="preserve"> </w:t>
      </w:r>
      <w:r w:rsidRPr="00242AFB">
        <w:t xml:space="preserve">and </w:t>
      </w:r>
      <w:r>
        <w:rPr>
          <w:rFonts w:hint="eastAsia"/>
        </w:rPr>
        <w:t>posses</w:t>
      </w:r>
      <w:r>
        <w:t>s</w:t>
      </w:r>
      <w:r w:rsidRPr="008F6CCB">
        <w:t xml:space="preserve"> fewer resources to </w:t>
      </w:r>
      <w:r>
        <w:rPr>
          <w:rFonts w:hint="eastAsia"/>
        </w:rPr>
        <w:t>respond</w:t>
      </w:r>
      <w:r w:rsidRPr="008F6CCB">
        <w:t>.</w:t>
      </w:r>
    </w:p>
    <w:p w14:paraId="6DB17000" w14:textId="77777777" w:rsidR="00D92224" w:rsidRPr="00CF1795" w:rsidRDefault="00D92224" w:rsidP="003227C9">
      <w:pPr>
        <w:pStyle w:val="SingleTxtG"/>
      </w:pPr>
      <w:r w:rsidRPr="00CF1795">
        <w:t>21.</w:t>
      </w:r>
      <w:r w:rsidRPr="00CF1795">
        <w:tab/>
        <w:t>The principle of progressive realization entails the prohibition of retrogression.</w:t>
      </w:r>
      <w:r w:rsidRPr="00DC795C">
        <w:rPr>
          <w:rStyle w:val="FootnoteReference"/>
        </w:rPr>
        <w:footnoteReference w:id="42"/>
      </w:r>
      <w:r w:rsidRPr="00CF1795">
        <w:t xml:space="preserve"> It means that </w:t>
      </w:r>
      <w:r>
        <w:t>States Parties</w:t>
      </w:r>
      <w:r w:rsidRPr="00CF1795">
        <w:t xml:space="preserve"> must refrain from adopting any measures that would diminish the </w:t>
      </w:r>
      <w:r w:rsidRPr="005A59E8">
        <w:t>level of realization of Covenant rights. If a measure of retrogressive nature is proposed, it must be fully justified in the light of the totality of the Covenant rights and full use of the maximum available resources. Such measures</w:t>
      </w:r>
      <w:r w:rsidRPr="00CF1795">
        <w:t xml:space="preserve"> require the most careful consideration of whether they are temporary, necessary, proportionate and non-discriminatory, </w:t>
      </w:r>
      <w:r>
        <w:t>and of</w:t>
      </w:r>
      <w:r>
        <w:rPr>
          <w:rFonts w:hint="eastAsia"/>
        </w:rPr>
        <w:t xml:space="preserve"> </w:t>
      </w:r>
      <w:r w:rsidRPr="00CF1795">
        <w:t>the extent to which they affect the minimum core content of the rights concerned.</w:t>
      </w:r>
      <w:r w:rsidRPr="00DC795C">
        <w:rPr>
          <w:rStyle w:val="FootnoteReference"/>
        </w:rPr>
        <w:footnoteReference w:id="43"/>
      </w:r>
    </w:p>
    <w:p w14:paraId="4B22A689" w14:textId="77777777" w:rsidR="00D92224" w:rsidRPr="00CF1795" w:rsidRDefault="00D92224" w:rsidP="003227C9">
      <w:pPr>
        <w:pStyle w:val="SingleTxtG"/>
      </w:pPr>
      <w:bookmarkStart w:id="22" w:name="_Hlk208506107"/>
      <w:r w:rsidRPr="00CF1795">
        <w:t>22.</w:t>
      </w:r>
      <w:r w:rsidRPr="00CF1795">
        <w:tab/>
      </w:r>
      <w:r>
        <w:t>Examples of retrogression may include a w</w:t>
      </w:r>
      <w:r w:rsidRPr="00CE0AE5">
        <w:t xml:space="preserve">eakening </w:t>
      </w:r>
      <w:r>
        <w:t xml:space="preserve">of </w:t>
      </w:r>
      <w:r w:rsidRPr="00CE0AE5">
        <w:t xml:space="preserve">environmental regulations </w:t>
      </w:r>
      <w:r>
        <w:t xml:space="preserve">that </w:t>
      </w:r>
      <w:r w:rsidRPr="00CE0AE5">
        <w:t>increase</w:t>
      </w:r>
      <w:r>
        <w:t>s</w:t>
      </w:r>
      <w:r w:rsidRPr="00CE0AE5">
        <w:t xml:space="preserve"> </w:t>
      </w:r>
      <w:r>
        <w:t>health</w:t>
      </w:r>
      <w:r w:rsidRPr="00CE0AE5">
        <w:t xml:space="preserve"> risks</w:t>
      </w:r>
      <w:r>
        <w:t>,</w:t>
      </w:r>
      <w:r w:rsidRPr="00CE0AE5">
        <w:t xml:space="preserve"> or reduc</w:t>
      </w:r>
      <w:r>
        <w:rPr>
          <w:rFonts w:hint="eastAsia"/>
        </w:rPr>
        <w:t>ing</w:t>
      </w:r>
      <w:r w:rsidRPr="00CE0AE5">
        <w:t xml:space="preserve"> access to clean water</w:t>
      </w:r>
      <w:r>
        <w:rPr>
          <w:rFonts w:hint="eastAsia"/>
        </w:rPr>
        <w:t xml:space="preserve"> and sanitation</w:t>
      </w:r>
      <w:bookmarkEnd w:id="22"/>
      <w:r>
        <w:t>.</w:t>
      </w:r>
      <w:r w:rsidRPr="00DC795C">
        <w:rPr>
          <w:rStyle w:val="FootnoteReference"/>
        </w:rPr>
        <w:footnoteReference w:id="44"/>
      </w:r>
      <w:r w:rsidRPr="00CE0AE5">
        <w:t xml:space="preserve"> </w:t>
      </w:r>
      <w:r>
        <w:t>F</w:t>
      </w:r>
      <w:r w:rsidRPr="00CE0AE5">
        <w:t xml:space="preserve">ailure to </w:t>
      </w:r>
      <w:r w:rsidRPr="00CF1795">
        <w:t xml:space="preserve">consider </w:t>
      </w:r>
      <w:r>
        <w:lastRenderedPageBreak/>
        <w:t xml:space="preserve">the </w:t>
      </w:r>
      <w:r w:rsidRPr="00CF1795">
        <w:t>long-term impacts of environmental degradation</w:t>
      </w:r>
      <w:r>
        <w:t xml:space="preserve"> – </w:t>
      </w:r>
      <w:r w:rsidRPr="00CF1795">
        <w:t xml:space="preserve">such as climate change, biodiversity </w:t>
      </w:r>
      <w:r>
        <w:t xml:space="preserve">loss </w:t>
      </w:r>
      <w:r w:rsidRPr="00CF1795">
        <w:t>and pollution</w:t>
      </w:r>
      <w:r>
        <w:t xml:space="preserve"> – </w:t>
      </w:r>
      <w:r w:rsidRPr="00CF1795">
        <w:t xml:space="preserve">on future generations may </w:t>
      </w:r>
      <w:r>
        <w:t xml:space="preserve">also </w:t>
      </w:r>
      <w:r w:rsidRPr="00CF1795">
        <w:t>amount to impermissible retrogression.</w:t>
      </w:r>
    </w:p>
    <w:p w14:paraId="0B5BBD66" w14:textId="6CECC3BF" w:rsidR="00D92224" w:rsidRDefault="00D92224" w:rsidP="003227C9">
      <w:pPr>
        <w:pStyle w:val="SingleTxtG"/>
      </w:pPr>
      <w:r>
        <w:t>23.</w:t>
      </w:r>
      <w:r>
        <w:tab/>
      </w:r>
      <w:r w:rsidRPr="007358C7">
        <w:t>T</w:t>
      </w:r>
      <w:r w:rsidRPr="00CF1795">
        <w:t xml:space="preserve">he full realization of </w:t>
      </w:r>
      <w:r>
        <w:t>Covenant rights</w:t>
      </w:r>
      <w:r w:rsidRPr="00CF1795">
        <w:t xml:space="preserve"> must occur within the </w:t>
      </w:r>
      <w:r>
        <w:rPr>
          <w:rFonts w:hint="eastAsia"/>
        </w:rPr>
        <w:t>planet</w:t>
      </w:r>
      <w:r w:rsidR="00173852">
        <w:t>’</w:t>
      </w:r>
      <w:r>
        <w:rPr>
          <w:rFonts w:hint="eastAsia"/>
        </w:rPr>
        <w:t xml:space="preserve">s </w:t>
      </w:r>
      <w:r w:rsidRPr="00CF1795">
        <w:t xml:space="preserve">ecological limits. </w:t>
      </w:r>
      <w:r>
        <w:rPr>
          <w:rFonts w:hint="eastAsia"/>
        </w:rPr>
        <w:t>M</w:t>
      </w:r>
      <w:r w:rsidRPr="00CF1795">
        <w:t xml:space="preserve">easures addressing </w:t>
      </w:r>
      <w:r w:rsidRPr="00656149">
        <w:t xml:space="preserve">excessive levels of </w:t>
      </w:r>
      <w:r>
        <w:t>production and consumption</w:t>
      </w:r>
      <w:r w:rsidRPr="00656149">
        <w:t xml:space="preserve"> – particularly where</w:t>
      </w:r>
      <w:r>
        <w:t xml:space="preserve"> such patterns threaten</w:t>
      </w:r>
      <w:r w:rsidRPr="00887BB2">
        <w:t xml:space="preserve"> the </w:t>
      </w:r>
      <w:r>
        <w:t>long-term realization of rights – should not be considered retrogressive</w:t>
      </w:r>
      <w:r w:rsidRPr="00887BB2">
        <w:t xml:space="preserve">. </w:t>
      </w:r>
      <w:r>
        <w:rPr>
          <w:rFonts w:hint="eastAsia"/>
        </w:rPr>
        <w:t>Conversely</w:t>
      </w:r>
      <w:r>
        <w:t xml:space="preserve">, measures whereby a State </w:t>
      </w:r>
      <w:r>
        <w:rPr>
          <w:rFonts w:hint="eastAsia"/>
        </w:rPr>
        <w:t>sustains or promotes consumption patterns that</w:t>
      </w:r>
      <w:r>
        <w:t xml:space="preserve"> </w:t>
      </w:r>
      <w:r>
        <w:rPr>
          <w:rFonts w:hint="eastAsia"/>
        </w:rPr>
        <w:t xml:space="preserve">cause significant </w:t>
      </w:r>
      <w:r>
        <w:t xml:space="preserve">environmental </w:t>
      </w:r>
      <w:r>
        <w:rPr>
          <w:rFonts w:hint="eastAsia"/>
        </w:rPr>
        <w:t>harm</w:t>
      </w:r>
      <w:r>
        <w:t xml:space="preserve">, </w:t>
      </w:r>
      <w:r>
        <w:rPr>
          <w:rFonts w:hint="eastAsia"/>
        </w:rPr>
        <w:t>thereby</w:t>
      </w:r>
      <w:r>
        <w:t xml:space="preserve"> undermin</w:t>
      </w:r>
      <w:r>
        <w:rPr>
          <w:rFonts w:hint="eastAsia"/>
        </w:rPr>
        <w:t>ing</w:t>
      </w:r>
      <w:r>
        <w:t xml:space="preserve"> the </w:t>
      </w:r>
      <w:r>
        <w:rPr>
          <w:rFonts w:hint="eastAsia"/>
        </w:rPr>
        <w:t xml:space="preserve">equitable </w:t>
      </w:r>
      <w:r>
        <w:t>realization of rights over time, may constitute retrogression</w:t>
      </w:r>
      <w:r w:rsidRPr="00887BB2">
        <w:t>.</w:t>
      </w:r>
    </w:p>
    <w:p w14:paraId="30338244" w14:textId="77777777" w:rsidR="003A6F6A" w:rsidRDefault="00D92224" w:rsidP="00630F64">
      <w:pPr>
        <w:pStyle w:val="H23G"/>
        <w:rPr>
          <w:rFonts w:eastAsia="SimSun"/>
          <w:lang w:eastAsia="zh-CN"/>
        </w:rPr>
      </w:pPr>
      <w:r>
        <w:tab/>
      </w:r>
      <w:r>
        <w:tab/>
      </w:r>
      <w:bookmarkStart w:id="23" w:name="_Toc202887916"/>
      <w:r w:rsidRPr="0005628A">
        <w:t>Maximum available resources</w:t>
      </w:r>
      <w:r w:rsidRPr="00DC3A3C">
        <w:rPr>
          <w:rFonts w:eastAsia="SimSun"/>
          <w:lang w:eastAsia="zh-CN"/>
        </w:rPr>
        <w:t xml:space="preserve"> </w:t>
      </w:r>
      <w:r w:rsidRPr="0005628A">
        <w:t>(art. 2 (1)</w:t>
      </w:r>
      <w:r w:rsidRPr="00DC3A3C">
        <w:rPr>
          <w:rFonts w:eastAsia="SimSun"/>
          <w:lang w:eastAsia="zh-CN"/>
        </w:rPr>
        <w:t>)</w:t>
      </w:r>
      <w:bookmarkEnd w:id="23"/>
    </w:p>
    <w:p w14:paraId="4577B63D" w14:textId="6B4AD0A7" w:rsidR="00D92224" w:rsidRPr="0064009F" w:rsidRDefault="00D92224" w:rsidP="003227C9">
      <w:pPr>
        <w:pStyle w:val="SingleTxtG"/>
        <w:rPr>
          <w:bCs/>
        </w:rPr>
      </w:pPr>
      <w:r w:rsidRPr="0064009F">
        <w:t>24.</w:t>
      </w:r>
      <w:r w:rsidRPr="0064009F">
        <w:tab/>
      </w:r>
      <w:r w:rsidRPr="0064009F">
        <w:rPr>
          <w:bCs/>
        </w:rPr>
        <w:t xml:space="preserve">The term </w:t>
      </w:r>
      <w:r w:rsidR="00173852">
        <w:rPr>
          <w:bCs/>
        </w:rPr>
        <w:t>“</w:t>
      </w:r>
      <w:r w:rsidRPr="0064009F">
        <w:rPr>
          <w:bCs/>
        </w:rPr>
        <w:t>resources</w:t>
      </w:r>
      <w:r w:rsidR="00173852">
        <w:rPr>
          <w:bCs/>
        </w:rPr>
        <w:t>”</w:t>
      </w:r>
      <w:r w:rsidRPr="0064009F">
        <w:rPr>
          <w:bCs/>
        </w:rPr>
        <w:t xml:space="preserve"> in article 2</w:t>
      </w:r>
      <w:r>
        <w:rPr>
          <w:bCs/>
        </w:rPr>
        <w:t xml:space="preserve"> (</w:t>
      </w:r>
      <w:r w:rsidRPr="0064009F">
        <w:rPr>
          <w:bCs/>
        </w:rPr>
        <w:t>1</w:t>
      </w:r>
      <w:r>
        <w:rPr>
          <w:bCs/>
        </w:rPr>
        <w:t>)</w:t>
      </w:r>
      <w:r w:rsidRPr="0064009F">
        <w:rPr>
          <w:bCs/>
        </w:rPr>
        <w:t xml:space="preserve"> of the Covenant</w:t>
      </w:r>
      <w:r w:rsidRPr="000678B8">
        <w:rPr>
          <w:rFonts w:hint="eastAsia"/>
          <w:bCs/>
        </w:rPr>
        <w:t xml:space="preserve"> </w:t>
      </w:r>
      <w:r w:rsidRPr="0064009F">
        <w:rPr>
          <w:bCs/>
        </w:rPr>
        <w:t>includes human, financial, technical, natural, cultural and scientific resources, whether from public, private, domestic or international sources.</w:t>
      </w:r>
      <w:r w:rsidRPr="00DC795C">
        <w:rPr>
          <w:rStyle w:val="FootnoteReference"/>
        </w:rPr>
        <w:footnoteReference w:id="45"/>
      </w:r>
      <w:r w:rsidRPr="0064009F">
        <w:rPr>
          <w:bCs/>
        </w:rPr>
        <w:t xml:space="preserve"> </w:t>
      </w:r>
      <w:r>
        <w:rPr>
          <w:bCs/>
        </w:rPr>
        <w:t>States Parties</w:t>
      </w:r>
      <w:r w:rsidRPr="0064009F">
        <w:rPr>
          <w:bCs/>
        </w:rPr>
        <w:t xml:space="preserve"> must mobilize and allocate the maximum available resources for the progressive realization of </w:t>
      </w:r>
      <w:r>
        <w:rPr>
          <w:bCs/>
        </w:rPr>
        <w:t xml:space="preserve">Covenant rights, in a manner compatible with </w:t>
      </w:r>
      <w:r>
        <w:rPr>
          <w:rFonts w:hint="eastAsia"/>
          <w:bCs/>
        </w:rPr>
        <w:t>ecological limits</w:t>
      </w:r>
      <w:r>
        <w:rPr>
          <w:bCs/>
        </w:rPr>
        <w:t xml:space="preserve"> and the objectives of sustainable development</w:t>
      </w:r>
      <w:r w:rsidRPr="0064009F">
        <w:rPr>
          <w:bCs/>
        </w:rPr>
        <w:t xml:space="preserve">. This </w:t>
      </w:r>
      <w:r>
        <w:rPr>
          <w:bCs/>
        </w:rPr>
        <w:t>includes</w:t>
      </w:r>
      <w:r w:rsidRPr="0064009F">
        <w:rPr>
          <w:bCs/>
        </w:rPr>
        <w:t xml:space="preserve"> preventing harm </w:t>
      </w:r>
      <w:r>
        <w:rPr>
          <w:bCs/>
        </w:rPr>
        <w:t>from</w:t>
      </w:r>
      <w:r w:rsidRPr="0064009F">
        <w:rPr>
          <w:bCs/>
        </w:rPr>
        <w:t xml:space="preserve"> environmental degradation, such as climate change, pollution and biodiversity loss, and ensuring that these rights are fully respected, protected and fulfilled </w:t>
      </w:r>
      <w:r>
        <w:rPr>
          <w:bCs/>
        </w:rPr>
        <w:t>throughout</w:t>
      </w:r>
      <w:r w:rsidRPr="0064009F">
        <w:rPr>
          <w:bCs/>
        </w:rPr>
        <w:t xml:space="preserve"> </w:t>
      </w:r>
      <w:r>
        <w:rPr>
          <w:bCs/>
        </w:rPr>
        <w:t>the</w:t>
      </w:r>
      <w:r w:rsidRPr="0064009F">
        <w:rPr>
          <w:bCs/>
        </w:rPr>
        <w:t xml:space="preserve"> transition to a sustainable economy.</w:t>
      </w:r>
    </w:p>
    <w:p w14:paraId="1C972EF5" w14:textId="77777777" w:rsidR="00D92224" w:rsidRPr="0005628A" w:rsidRDefault="00D92224" w:rsidP="003227C9">
      <w:pPr>
        <w:pStyle w:val="SingleTxtG"/>
      </w:pPr>
      <w:r w:rsidRPr="0005628A">
        <w:t>25.</w:t>
      </w:r>
      <w:r w:rsidRPr="0005628A">
        <w:tab/>
      </w:r>
      <w:r>
        <w:t xml:space="preserve">States Parties </w:t>
      </w:r>
      <w:r w:rsidRPr="003E79CA">
        <w:t xml:space="preserve">should </w:t>
      </w:r>
      <w:r>
        <w:t xml:space="preserve">enhance resource availability </w:t>
      </w:r>
      <w:r w:rsidRPr="00887BB2">
        <w:t xml:space="preserve">by </w:t>
      </w:r>
      <w:r>
        <w:t xml:space="preserve">taking measures such as </w:t>
      </w:r>
      <w:r w:rsidRPr="00887BB2">
        <w:t xml:space="preserve">combating </w:t>
      </w:r>
      <w:r>
        <w:t>tax evasion, tax avoidance and corruption, and by strengthening progressive tax systems, while avoiding undue burdens on disadvantaged individuals and groups.</w:t>
      </w:r>
      <w:r w:rsidRPr="00DC795C">
        <w:rPr>
          <w:rStyle w:val="FootnoteReference"/>
        </w:rPr>
        <w:footnoteReference w:id="46"/>
      </w:r>
      <w:r>
        <w:t xml:space="preserve"> </w:t>
      </w:r>
      <w:r w:rsidRPr="00887BB2">
        <w:t>Fiscal policies should be sustainable</w:t>
      </w:r>
      <w:r>
        <w:t>,</w:t>
      </w:r>
      <w:r w:rsidRPr="00887BB2">
        <w:t xml:space="preserve"> </w:t>
      </w:r>
      <w:r>
        <w:t xml:space="preserve">support </w:t>
      </w:r>
      <w:r w:rsidRPr="00887BB2">
        <w:t xml:space="preserve">a just </w:t>
      </w:r>
      <w:r>
        <w:t>transition to low-carbon economies, and protect low-income households from increased costs during this transition</w:t>
      </w:r>
      <w:r w:rsidRPr="00887BB2">
        <w:t xml:space="preserve">. </w:t>
      </w:r>
      <w:r w:rsidRPr="003E79CA">
        <w:t>B</w:t>
      </w:r>
      <w:r>
        <w:t>roadly</w:t>
      </w:r>
      <w:r w:rsidRPr="00887BB2">
        <w:t>, fiscal policies should incentivize sustainable development models</w:t>
      </w:r>
      <w:r>
        <w:t xml:space="preserve"> and should be</w:t>
      </w:r>
      <w:r w:rsidRPr="00887BB2">
        <w:t xml:space="preserve"> </w:t>
      </w:r>
      <w:r>
        <w:t>shaped</w:t>
      </w:r>
      <w:r w:rsidRPr="00887BB2">
        <w:t xml:space="preserve"> through transparent and participatory process</w:t>
      </w:r>
      <w:r>
        <w:t>es</w:t>
      </w:r>
      <w:r w:rsidRPr="00887BB2">
        <w:t>.</w:t>
      </w:r>
      <w:r>
        <w:t xml:space="preserve"> Addressing</w:t>
      </w:r>
      <w:r w:rsidRPr="00887BB2">
        <w:t xml:space="preserve"> economic and structural inequalities </w:t>
      </w:r>
      <w:r>
        <w:t xml:space="preserve">is essential for the full realization of Covenant rights and for advancing </w:t>
      </w:r>
      <w:r w:rsidRPr="00887BB2">
        <w:t>sustainable development.</w:t>
      </w:r>
      <w:r>
        <w:t xml:space="preserve"> E</w:t>
      </w:r>
      <w:r w:rsidRPr="00887BB2">
        <w:t xml:space="preserve">quitable </w:t>
      </w:r>
      <w:r w:rsidRPr="0005628A">
        <w:t>access to land, natural resources and scientific research must also be guaranteed.</w:t>
      </w:r>
    </w:p>
    <w:p w14:paraId="6EF13CF3" w14:textId="6B92D53B" w:rsidR="00D92224" w:rsidRPr="009348D1" w:rsidRDefault="00D92224" w:rsidP="003227C9">
      <w:pPr>
        <w:pStyle w:val="SingleTxtG"/>
      </w:pPr>
      <w:r w:rsidRPr="009348D1">
        <w:t>26.</w:t>
      </w:r>
      <w:r w:rsidRPr="009348D1">
        <w:tab/>
      </w:r>
      <w:r w:rsidRPr="0005628A">
        <w:t>Natural resources are integral to human well-being, and their sustainable use contributes to the realization of Covenant rights, through clean water, sanitation, air, food, and healthy ecosystems.</w:t>
      </w:r>
      <w:r w:rsidRPr="00DC795C">
        <w:rPr>
          <w:rStyle w:val="FootnoteReference"/>
        </w:rPr>
        <w:footnoteReference w:id="47"/>
      </w:r>
      <w:r w:rsidRPr="0005628A">
        <w:rPr>
          <w:vertAlign w:val="superscript"/>
        </w:rPr>
        <w:t xml:space="preserve"> </w:t>
      </w:r>
      <w:r w:rsidRPr="0005628A">
        <w:t>States Parties must incorporate an ecosystem approach that promotes</w:t>
      </w:r>
      <w:r>
        <w:t xml:space="preserve"> the</w:t>
      </w:r>
      <w:r w:rsidRPr="0005628A">
        <w:t xml:space="preserve"> conservation, sustainable use and equitable sharing of natural resources, including access to land and water.</w:t>
      </w:r>
      <w:r w:rsidRPr="00DC795C">
        <w:rPr>
          <w:rStyle w:val="FootnoteReference"/>
        </w:rPr>
        <w:footnoteReference w:id="48"/>
      </w:r>
      <w:r w:rsidRPr="0005628A">
        <w:t xml:space="preserve"> These resources</w:t>
      </w:r>
      <w:r>
        <w:t xml:space="preserve"> must</w:t>
      </w:r>
      <w:r w:rsidRPr="00887BB2">
        <w:t xml:space="preserve"> be managed sustainably</w:t>
      </w:r>
      <w:r>
        <w:t xml:space="preserve"> for present and future generations, including through incentives for sustainable practices and through investment in climate adaptation.</w:t>
      </w:r>
      <w:r w:rsidRPr="00887BB2">
        <w:t xml:space="preserve"> </w:t>
      </w:r>
      <w:bookmarkStart w:id="24" w:name="_Hlk208509951"/>
      <w:r>
        <w:t xml:space="preserve">The vital role of </w:t>
      </w:r>
      <w:r w:rsidRPr="00887BB2">
        <w:t xml:space="preserve">Indigenous </w:t>
      </w:r>
      <w:r>
        <w:t xml:space="preserve">Peoples </w:t>
      </w:r>
      <w:r w:rsidRPr="00887BB2">
        <w:t>and</w:t>
      </w:r>
      <w:r>
        <w:t xml:space="preserve"> traditional communities in maintaining biodiversity and ecosyste</w:t>
      </w:r>
      <w:r w:rsidRPr="003E79CA">
        <w:t>ms</w:t>
      </w:r>
      <w:r>
        <w:t xml:space="preserve"> must be also recognized, and their traditional livelihoods, cultural practices and world views should be respected</w:t>
      </w:r>
      <w:r w:rsidRPr="00887BB2">
        <w:t xml:space="preserve"> </w:t>
      </w:r>
      <w:r>
        <w:t>and</w:t>
      </w:r>
      <w:r>
        <w:rPr>
          <w:rFonts w:hint="eastAsia"/>
        </w:rPr>
        <w:t>, where compatible with human rights and sustainability,</w:t>
      </w:r>
      <w:r>
        <w:t xml:space="preserve"> supported</w:t>
      </w:r>
      <w:bookmarkEnd w:id="24"/>
      <w:r>
        <w:t>.</w:t>
      </w:r>
      <w:r w:rsidRPr="00DC795C">
        <w:rPr>
          <w:rStyle w:val="FootnoteReference"/>
        </w:rPr>
        <w:footnoteReference w:id="49"/>
      </w:r>
    </w:p>
    <w:p w14:paraId="37BC2F36" w14:textId="77777777" w:rsidR="00D92224" w:rsidRDefault="00D92224" w:rsidP="00630F64">
      <w:pPr>
        <w:pStyle w:val="H1G"/>
      </w:pPr>
      <w:r>
        <w:tab/>
      </w:r>
      <w:bookmarkStart w:id="25" w:name="_Toc202887917"/>
      <w:r w:rsidRPr="0005628A">
        <w:t>B.</w:t>
      </w:r>
      <w:r w:rsidRPr="0005628A">
        <w:tab/>
        <w:t>Core obligations</w:t>
      </w:r>
      <w:bookmarkEnd w:id="25"/>
    </w:p>
    <w:p w14:paraId="496C0B0D" w14:textId="77777777" w:rsidR="00D92224" w:rsidRDefault="00D92224" w:rsidP="003227C9">
      <w:pPr>
        <w:pStyle w:val="SingleTxtG"/>
        <w:rPr>
          <w:bCs/>
        </w:rPr>
      </w:pPr>
      <w:r>
        <w:t>27.</w:t>
      </w:r>
      <w:r>
        <w:tab/>
      </w:r>
      <w:r>
        <w:rPr>
          <w:bCs/>
        </w:rPr>
        <w:t>In its g</w:t>
      </w:r>
      <w:r w:rsidRPr="0064009F">
        <w:rPr>
          <w:bCs/>
        </w:rPr>
        <w:t xml:space="preserve">eneral </w:t>
      </w:r>
      <w:r>
        <w:rPr>
          <w:bCs/>
        </w:rPr>
        <w:t>c</w:t>
      </w:r>
      <w:r w:rsidRPr="0064009F">
        <w:rPr>
          <w:bCs/>
        </w:rPr>
        <w:t>omment No. 3 (1990)</w:t>
      </w:r>
      <w:r>
        <w:rPr>
          <w:bCs/>
        </w:rPr>
        <w:t xml:space="preserve">, the Committee </w:t>
      </w:r>
      <w:r w:rsidRPr="0064009F">
        <w:rPr>
          <w:bCs/>
        </w:rPr>
        <w:t xml:space="preserve">affirms that </w:t>
      </w:r>
      <w:r>
        <w:rPr>
          <w:bCs/>
        </w:rPr>
        <w:t>States Parties</w:t>
      </w:r>
      <w:r w:rsidRPr="0064009F">
        <w:rPr>
          <w:bCs/>
        </w:rPr>
        <w:t xml:space="preserve"> have a core obligation </w:t>
      </w:r>
      <w:r>
        <w:rPr>
          <w:bCs/>
        </w:rPr>
        <w:t xml:space="preserve">to ensure, at </w:t>
      </w:r>
      <w:r>
        <w:rPr>
          <w:rFonts w:hint="eastAsia"/>
          <w:bCs/>
        </w:rPr>
        <w:t xml:space="preserve">a </w:t>
      </w:r>
      <w:r>
        <w:rPr>
          <w:bCs/>
        </w:rPr>
        <w:t>minimum</w:t>
      </w:r>
      <w:r>
        <w:rPr>
          <w:rFonts w:hint="eastAsia"/>
          <w:bCs/>
        </w:rPr>
        <w:t xml:space="preserve">, </w:t>
      </w:r>
      <w:r>
        <w:rPr>
          <w:bCs/>
        </w:rPr>
        <w:t>essential levels of each right recognized in the Covenant. This remains applicable in situations of conflict, emergency or natural disaster.</w:t>
      </w:r>
      <w:r w:rsidRPr="00DC795C">
        <w:rPr>
          <w:rStyle w:val="FootnoteReference"/>
        </w:rPr>
        <w:footnoteReference w:id="50"/>
      </w:r>
      <w:r>
        <w:rPr>
          <w:bCs/>
        </w:rPr>
        <w:t xml:space="preserve"> In the context of environmental degradation and the transition to </w:t>
      </w:r>
      <w:r>
        <w:rPr>
          <w:rFonts w:hint="eastAsia"/>
          <w:bCs/>
        </w:rPr>
        <w:t xml:space="preserve">sustainable </w:t>
      </w:r>
      <w:r>
        <w:rPr>
          <w:bCs/>
        </w:rPr>
        <w:t xml:space="preserve">economies, this includes </w:t>
      </w:r>
      <w:r>
        <w:rPr>
          <w:rFonts w:hint="eastAsia"/>
          <w:bCs/>
        </w:rPr>
        <w:t>acces</w:t>
      </w:r>
      <w:r>
        <w:rPr>
          <w:bCs/>
        </w:rPr>
        <w:t xml:space="preserve">s to essential healthcare, basic shelter and housing, safe and </w:t>
      </w:r>
      <w:r>
        <w:rPr>
          <w:rFonts w:hint="eastAsia"/>
          <w:bCs/>
        </w:rPr>
        <w:t xml:space="preserve">sufficient </w:t>
      </w:r>
      <w:r>
        <w:rPr>
          <w:bCs/>
        </w:rPr>
        <w:t xml:space="preserve">water and sanitation, adequate and safe food, and education that meets minimum standards. </w:t>
      </w:r>
      <w:r>
        <w:rPr>
          <w:rFonts w:hint="eastAsia"/>
          <w:bCs/>
        </w:rPr>
        <w:t xml:space="preserve">This </w:t>
      </w:r>
      <w:r>
        <w:rPr>
          <w:rFonts w:hint="eastAsia"/>
          <w:bCs/>
        </w:rPr>
        <w:lastRenderedPageBreak/>
        <w:t>obligation</w:t>
      </w:r>
      <w:r>
        <w:rPr>
          <w:bCs/>
        </w:rPr>
        <w:t xml:space="preserve"> also </w:t>
      </w:r>
      <w:r>
        <w:rPr>
          <w:rFonts w:hint="eastAsia"/>
          <w:bCs/>
        </w:rPr>
        <w:t>includes</w:t>
      </w:r>
      <w:r>
        <w:rPr>
          <w:bCs/>
        </w:rPr>
        <w:t xml:space="preserve"> </w:t>
      </w:r>
      <w:r>
        <w:rPr>
          <w:rFonts w:hint="eastAsia"/>
          <w:bCs/>
        </w:rPr>
        <w:t xml:space="preserve">guaranteeing </w:t>
      </w:r>
      <w:r>
        <w:rPr>
          <w:bCs/>
        </w:rPr>
        <w:t>access to essential public services and basic income security, including through social protection systems,</w:t>
      </w:r>
      <w:r w:rsidRPr="00DC795C">
        <w:rPr>
          <w:rStyle w:val="FootnoteReference"/>
        </w:rPr>
        <w:footnoteReference w:id="51"/>
      </w:r>
      <w:r>
        <w:rPr>
          <w:bCs/>
        </w:rPr>
        <w:t xml:space="preserve"> and to just and favourable conditions of work, including occupational safety and minimum wages that ensure a decent living.</w:t>
      </w:r>
      <w:r w:rsidRPr="00DC795C">
        <w:rPr>
          <w:rStyle w:val="FootnoteReference"/>
        </w:rPr>
        <w:footnoteReference w:id="52"/>
      </w:r>
      <w:r>
        <w:rPr>
          <w:bCs/>
        </w:rPr>
        <w:t xml:space="preserve"> </w:t>
      </w:r>
      <w:bookmarkStart w:id="26" w:name="_Hlk208861990"/>
      <w:bookmarkStart w:id="27" w:name="_Hlk208861929"/>
      <w:r>
        <w:rPr>
          <w:bCs/>
        </w:rPr>
        <w:t>Cultural participation</w:t>
      </w:r>
      <w:r>
        <w:rPr>
          <w:rFonts w:hint="eastAsia"/>
          <w:bCs/>
        </w:rPr>
        <w:t xml:space="preserve"> and </w:t>
      </w:r>
      <w:r w:rsidRPr="00745566">
        <w:t xml:space="preserve">access to </w:t>
      </w:r>
      <w:r>
        <w:t xml:space="preserve">the </w:t>
      </w:r>
      <w:r w:rsidRPr="006769BB">
        <w:t xml:space="preserve">benefits of scientific progress and its applications </w:t>
      </w:r>
      <w:r w:rsidRPr="006769BB">
        <w:rPr>
          <w:rFonts w:hint="eastAsia"/>
        </w:rPr>
        <w:t>essential for the enjoyment of</w:t>
      </w:r>
      <w:r w:rsidRPr="006769BB">
        <w:t xml:space="preserve"> </w:t>
      </w:r>
      <w:r w:rsidRPr="006769BB">
        <w:rPr>
          <w:rFonts w:hint="eastAsia"/>
        </w:rPr>
        <w:t>human rights</w:t>
      </w:r>
      <w:r w:rsidRPr="006769BB">
        <w:rPr>
          <w:bCs/>
        </w:rPr>
        <w:t xml:space="preserve"> must also be ensured.</w:t>
      </w:r>
      <w:bookmarkEnd w:id="26"/>
      <w:r w:rsidRPr="00DC795C">
        <w:rPr>
          <w:rStyle w:val="FootnoteReference"/>
        </w:rPr>
        <w:footnoteReference w:id="53"/>
      </w:r>
      <w:bookmarkEnd w:id="27"/>
    </w:p>
    <w:p w14:paraId="3A75E508" w14:textId="77777777" w:rsidR="003A6F6A" w:rsidRDefault="00D92224" w:rsidP="003227C9">
      <w:pPr>
        <w:pStyle w:val="SingleTxtG"/>
        <w:rPr>
          <w:bCs/>
        </w:rPr>
      </w:pPr>
      <w:r>
        <w:t>28.</w:t>
      </w:r>
      <w:r>
        <w:tab/>
      </w:r>
      <w:r>
        <w:rPr>
          <w:rFonts w:hint="eastAsia"/>
          <w:bCs/>
        </w:rPr>
        <w:t xml:space="preserve">Furthermore, </w:t>
      </w:r>
      <w:r>
        <w:rPr>
          <w:bCs/>
        </w:rPr>
        <w:t>States Parties</w:t>
      </w:r>
      <w:r w:rsidRPr="00153193">
        <w:rPr>
          <w:bCs/>
        </w:rPr>
        <w:t xml:space="preserve"> have a core obligation </w:t>
      </w:r>
      <w:r>
        <w:rPr>
          <w:bCs/>
        </w:rPr>
        <w:t>to safeguard the</w:t>
      </w:r>
      <w:r w:rsidRPr="00153193">
        <w:rPr>
          <w:bCs/>
        </w:rPr>
        <w:t xml:space="preserve"> environmental conditions necessary </w:t>
      </w:r>
      <w:r>
        <w:rPr>
          <w:bCs/>
        </w:rPr>
        <w:t>for realizing</w:t>
      </w:r>
      <w:r w:rsidRPr="00153193">
        <w:rPr>
          <w:bCs/>
        </w:rPr>
        <w:t xml:space="preserve"> essential levels of </w:t>
      </w:r>
      <w:r>
        <w:rPr>
          <w:bCs/>
        </w:rPr>
        <w:t>Covenant</w:t>
      </w:r>
      <w:r w:rsidRPr="00153193">
        <w:rPr>
          <w:bCs/>
        </w:rPr>
        <w:t xml:space="preserve"> rights </w:t>
      </w:r>
      <w:r>
        <w:rPr>
          <w:rFonts w:hint="eastAsia"/>
          <w:bCs/>
        </w:rPr>
        <w:t>in the short, medium and long term</w:t>
      </w:r>
      <w:r>
        <w:rPr>
          <w:bCs/>
        </w:rPr>
        <w:t xml:space="preserve">, </w:t>
      </w:r>
      <w:r w:rsidRPr="00153193">
        <w:rPr>
          <w:bCs/>
        </w:rPr>
        <w:t>includ</w:t>
      </w:r>
      <w:r>
        <w:rPr>
          <w:bCs/>
        </w:rPr>
        <w:t>ing</w:t>
      </w:r>
      <w:r w:rsidRPr="00153193">
        <w:rPr>
          <w:bCs/>
        </w:rPr>
        <w:t xml:space="preserve"> protecting sources of water for domestic use, reducing pollutants and preserving critical ecosystems such as forests and wetlands. </w:t>
      </w:r>
      <w:r>
        <w:rPr>
          <w:rFonts w:hint="eastAsia"/>
          <w:bCs/>
        </w:rPr>
        <w:t>A</w:t>
      </w:r>
      <w:r w:rsidRPr="00153193">
        <w:rPr>
          <w:bCs/>
        </w:rPr>
        <w:t xml:space="preserve">s a matter of priority, </w:t>
      </w:r>
      <w:r>
        <w:rPr>
          <w:bCs/>
        </w:rPr>
        <w:t>States Parties</w:t>
      </w:r>
      <w:r w:rsidRPr="00153193">
        <w:rPr>
          <w:bCs/>
        </w:rPr>
        <w:t xml:space="preserve"> must make every effort, using all available resources, to prevent</w:t>
      </w:r>
      <w:r>
        <w:rPr>
          <w:bCs/>
        </w:rPr>
        <w:t xml:space="preserve"> – and</w:t>
      </w:r>
      <w:r w:rsidRPr="00153193">
        <w:rPr>
          <w:bCs/>
        </w:rPr>
        <w:t xml:space="preserve"> where prevention is not possible, </w:t>
      </w:r>
      <w:r>
        <w:rPr>
          <w:rFonts w:hint="eastAsia"/>
          <w:bCs/>
        </w:rPr>
        <w:t xml:space="preserve">to </w:t>
      </w:r>
      <w:r w:rsidRPr="00153193">
        <w:rPr>
          <w:bCs/>
        </w:rPr>
        <w:t>mitigate</w:t>
      </w:r>
      <w:r>
        <w:rPr>
          <w:bCs/>
        </w:rPr>
        <w:t xml:space="preserve"> –</w:t>
      </w:r>
      <w:r w:rsidRPr="00153193">
        <w:rPr>
          <w:bCs/>
        </w:rPr>
        <w:t xml:space="preserve"> environmental harm that </w:t>
      </w:r>
      <w:r>
        <w:rPr>
          <w:bCs/>
        </w:rPr>
        <w:t>threatens</w:t>
      </w:r>
      <w:r w:rsidRPr="00153193">
        <w:rPr>
          <w:bCs/>
        </w:rPr>
        <w:t xml:space="preserve"> </w:t>
      </w:r>
      <w:r>
        <w:rPr>
          <w:bCs/>
        </w:rPr>
        <w:t>the realization of</w:t>
      </w:r>
      <w:r w:rsidRPr="00153193">
        <w:rPr>
          <w:bCs/>
        </w:rPr>
        <w:t xml:space="preserve"> essential levels of </w:t>
      </w:r>
      <w:r>
        <w:rPr>
          <w:bCs/>
        </w:rPr>
        <w:t>Covenant rights</w:t>
      </w:r>
      <w:r>
        <w:rPr>
          <w:rFonts w:hint="eastAsia"/>
          <w:bCs/>
        </w:rPr>
        <w:t>.</w:t>
      </w:r>
      <w:r w:rsidRPr="00153193">
        <w:rPr>
          <w:bCs/>
        </w:rPr>
        <w:t xml:space="preserve"> </w:t>
      </w:r>
      <w:r>
        <w:rPr>
          <w:rFonts w:hint="eastAsia"/>
          <w:bCs/>
        </w:rPr>
        <w:t>Where harm occurs, States Parties must</w:t>
      </w:r>
      <w:r w:rsidRPr="00153193">
        <w:rPr>
          <w:bCs/>
        </w:rPr>
        <w:t xml:space="preserve"> </w:t>
      </w:r>
      <w:r>
        <w:rPr>
          <w:rFonts w:hint="eastAsia"/>
          <w:bCs/>
        </w:rPr>
        <w:t>ensure access to</w:t>
      </w:r>
      <w:r w:rsidRPr="00153193">
        <w:rPr>
          <w:bCs/>
        </w:rPr>
        <w:t xml:space="preserve"> effective remed</w:t>
      </w:r>
      <w:r>
        <w:rPr>
          <w:bCs/>
        </w:rPr>
        <w:t>ies</w:t>
      </w:r>
      <w:r w:rsidRPr="00153193">
        <w:rPr>
          <w:bCs/>
        </w:rPr>
        <w:t xml:space="preserve"> and reparations. Policies and measures to </w:t>
      </w:r>
      <w:r>
        <w:rPr>
          <w:rFonts w:hint="eastAsia"/>
          <w:bCs/>
        </w:rPr>
        <w:t>safeguard</w:t>
      </w:r>
      <w:r w:rsidRPr="00153193">
        <w:rPr>
          <w:bCs/>
        </w:rPr>
        <w:t xml:space="preserve"> </w:t>
      </w:r>
      <w:r>
        <w:rPr>
          <w:rFonts w:hint="eastAsia"/>
          <w:bCs/>
        </w:rPr>
        <w:t>these</w:t>
      </w:r>
      <w:r w:rsidRPr="00153193">
        <w:rPr>
          <w:bCs/>
        </w:rPr>
        <w:t xml:space="preserve"> fundamental environmental conditions must </w:t>
      </w:r>
      <w:r>
        <w:rPr>
          <w:rFonts w:hint="eastAsia"/>
          <w:bCs/>
        </w:rPr>
        <w:t>be designed in full</w:t>
      </w:r>
      <w:r w:rsidRPr="00153193">
        <w:rPr>
          <w:bCs/>
        </w:rPr>
        <w:t xml:space="preserve"> respect </w:t>
      </w:r>
      <w:r>
        <w:rPr>
          <w:bCs/>
        </w:rPr>
        <w:t xml:space="preserve">of </w:t>
      </w:r>
      <w:r>
        <w:rPr>
          <w:rFonts w:hint="eastAsia"/>
          <w:bCs/>
        </w:rPr>
        <w:t xml:space="preserve">Covenant rights, ensuring that they do not undermine </w:t>
      </w:r>
      <w:r w:rsidRPr="00153193">
        <w:rPr>
          <w:bCs/>
        </w:rPr>
        <w:t xml:space="preserve">the essential levels of </w:t>
      </w:r>
      <w:r>
        <w:rPr>
          <w:rFonts w:hint="eastAsia"/>
          <w:bCs/>
        </w:rPr>
        <w:t>their enjoyment</w:t>
      </w:r>
      <w:r w:rsidRPr="00153193">
        <w:rPr>
          <w:bCs/>
        </w:rPr>
        <w:t>.</w:t>
      </w:r>
    </w:p>
    <w:p w14:paraId="50BED948" w14:textId="77777777" w:rsidR="003A6F6A" w:rsidRDefault="00D92224" w:rsidP="003227C9">
      <w:pPr>
        <w:pStyle w:val="SingleTxtG"/>
        <w:rPr>
          <w:bCs/>
          <w:color w:val="000000" w:themeColor="text1"/>
        </w:rPr>
      </w:pPr>
      <w:r>
        <w:t>29.</w:t>
      </w:r>
      <w:r>
        <w:tab/>
      </w:r>
      <w:r w:rsidRPr="006B695A">
        <w:rPr>
          <w:bCs/>
        </w:rPr>
        <w:t>The Committee recalls that</w:t>
      </w:r>
      <w:r>
        <w:rPr>
          <w:bCs/>
        </w:rPr>
        <w:t xml:space="preserve"> a failure to meet minimum core obligations can only be justified by a demonstrated effort</w:t>
      </w:r>
      <w:r w:rsidRPr="006B695A">
        <w:rPr>
          <w:bCs/>
        </w:rPr>
        <w:t xml:space="preserve"> </w:t>
      </w:r>
      <w:r w:rsidRPr="00C562A6">
        <w:rPr>
          <w:bCs/>
        </w:rPr>
        <w:t xml:space="preserve">to use all </w:t>
      </w:r>
      <w:r>
        <w:rPr>
          <w:bCs/>
        </w:rPr>
        <w:t xml:space="preserve">available </w:t>
      </w:r>
      <w:r w:rsidRPr="00C562A6">
        <w:rPr>
          <w:bCs/>
        </w:rPr>
        <w:t>resources to satisfy, as a matter of priority, those minimum obligations</w:t>
      </w:r>
      <w:r w:rsidRPr="001374F4">
        <w:rPr>
          <w:bCs/>
        </w:rPr>
        <w:t>.</w:t>
      </w:r>
      <w:r w:rsidRPr="00DC795C">
        <w:rPr>
          <w:rStyle w:val="FootnoteReference"/>
        </w:rPr>
        <w:footnoteReference w:id="54"/>
      </w:r>
      <w:r>
        <w:rPr>
          <w:bCs/>
        </w:rPr>
        <w:t xml:space="preserve"> States Parties should further ask the international community for assistance in implementing its core obligations. </w:t>
      </w:r>
      <w:r w:rsidRPr="008043BD">
        <w:rPr>
          <w:bCs/>
        </w:rPr>
        <w:t>I</w:t>
      </w:r>
      <w:r>
        <w:rPr>
          <w:bCs/>
        </w:rPr>
        <w:t>n particular, i</w:t>
      </w:r>
      <w:r w:rsidRPr="008043BD">
        <w:rPr>
          <w:bCs/>
        </w:rPr>
        <w:t xml:space="preserve">t is incumbent upon </w:t>
      </w:r>
      <w:r>
        <w:rPr>
          <w:bCs/>
        </w:rPr>
        <w:t>States Parties</w:t>
      </w:r>
      <w:r w:rsidRPr="008043BD">
        <w:rPr>
          <w:bCs/>
        </w:rPr>
        <w:t xml:space="preserve"> and other actors in a position to provide international assistance </w:t>
      </w:r>
      <w:r>
        <w:rPr>
          <w:rFonts w:hint="eastAsia"/>
          <w:bCs/>
        </w:rPr>
        <w:t xml:space="preserve">and </w:t>
      </w:r>
      <w:r w:rsidRPr="00E024EC">
        <w:rPr>
          <w:bCs/>
        </w:rPr>
        <w:t>cooperat</w:t>
      </w:r>
      <w:r>
        <w:rPr>
          <w:rFonts w:hint="eastAsia"/>
          <w:bCs/>
        </w:rPr>
        <w:t>ion</w:t>
      </w:r>
      <w:r w:rsidRPr="00E024EC">
        <w:rPr>
          <w:bCs/>
        </w:rPr>
        <w:t xml:space="preserve"> </w:t>
      </w:r>
      <w:r>
        <w:rPr>
          <w:rFonts w:hint="eastAsia"/>
          <w:bCs/>
        </w:rPr>
        <w:t>to enable countries with fewer resources to fulfil their core obligations</w:t>
      </w:r>
      <w:r w:rsidRPr="000D0178">
        <w:rPr>
          <w:bCs/>
          <w:color w:val="000000" w:themeColor="text1"/>
        </w:rPr>
        <w:t>,</w:t>
      </w:r>
      <w:r w:rsidRPr="00DC795C">
        <w:rPr>
          <w:rStyle w:val="FootnoteReference"/>
        </w:rPr>
        <w:footnoteReference w:id="55"/>
      </w:r>
      <w:r w:rsidRPr="000D0178">
        <w:rPr>
          <w:bCs/>
          <w:color w:val="000000" w:themeColor="text1"/>
        </w:rPr>
        <w:t xml:space="preserve"> which</w:t>
      </w:r>
      <w:r w:rsidRPr="000D0178">
        <w:rPr>
          <w:rFonts w:hint="eastAsia"/>
          <w:bCs/>
          <w:color w:val="000000" w:themeColor="text1"/>
        </w:rPr>
        <w:t xml:space="preserve"> is especially urgent </w:t>
      </w:r>
      <w:r w:rsidRPr="000D0178">
        <w:rPr>
          <w:bCs/>
          <w:color w:val="000000" w:themeColor="text1"/>
        </w:rPr>
        <w:t>in disaster and emergency situations.</w:t>
      </w:r>
    </w:p>
    <w:p w14:paraId="736F4BBA" w14:textId="57E03E32" w:rsidR="00D92224" w:rsidRPr="0005628A" w:rsidRDefault="00D92224" w:rsidP="00630F64">
      <w:pPr>
        <w:pStyle w:val="H1G"/>
      </w:pPr>
      <w:r>
        <w:tab/>
      </w:r>
      <w:bookmarkStart w:id="28" w:name="_Toc202887918"/>
      <w:r w:rsidRPr="0005628A">
        <w:t>C.</w:t>
      </w:r>
      <w:r w:rsidRPr="0005628A">
        <w:tab/>
        <w:t>International obligations</w:t>
      </w:r>
      <w:bookmarkEnd w:id="28"/>
    </w:p>
    <w:p w14:paraId="0FB90DB1" w14:textId="77777777" w:rsidR="00D92224" w:rsidRPr="009E5EF6" w:rsidRDefault="00D92224" w:rsidP="00630F64">
      <w:pPr>
        <w:pStyle w:val="H23G"/>
      </w:pPr>
      <w:r w:rsidRPr="0005628A">
        <w:tab/>
      </w:r>
      <w:r w:rsidRPr="0005628A">
        <w:tab/>
      </w:r>
      <w:bookmarkStart w:id="29" w:name="_Toc202887919"/>
      <w:r w:rsidRPr="0005628A">
        <w:t>Extraterritorial obligations</w:t>
      </w:r>
      <w:bookmarkEnd w:id="29"/>
    </w:p>
    <w:p w14:paraId="494F012A" w14:textId="73E0E5CF" w:rsidR="00D92224" w:rsidRPr="000D0178" w:rsidRDefault="00D92224" w:rsidP="003227C9">
      <w:pPr>
        <w:pStyle w:val="SingleTxtG"/>
        <w:rPr>
          <w:color w:val="000000" w:themeColor="text1"/>
        </w:rPr>
      </w:pPr>
      <w:bookmarkStart w:id="30" w:name="_Hlk208507382"/>
      <w:r w:rsidRPr="000D0178">
        <w:t>30.</w:t>
      </w:r>
      <w:r w:rsidRPr="000D0178">
        <w:tab/>
      </w:r>
      <w:r w:rsidRPr="00B2138C">
        <w:t xml:space="preserve">The Committee has previously affirmed </w:t>
      </w:r>
      <w:r>
        <w:t>the</w:t>
      </w:r>
      <w:r w:rsidRPr="001A118A">
        <w:rPr>
          <w:rFonts w:hint="eastAsia"/>
        </w:rPr>
        <w:t xml:space="preserve"> </w:t>
      </w:r>
      <w:r w:rsidRPr="001A118A">
        <w:t xml:space="preserve">obligation </w:t>
      </w:r>
      <w:r>
        <w:t xml:space="preserve">of States Parties </w:t>
      </w:r>
      <w:r w:rsidRPr="007A4EB2">
        <w:t>to re</w:t>
      </w:r>
      <w:r>
        <w:t>spect and protect the enjoyment of Covenant rights beyond their borders</w:t>
      </w:r>
      <w:r>
        <w:rPr>
          <w:rFonts w:hint="eastAsia"/>
        </w:rPr>
        <w:t>,</w:t>
      </w:r>
      <w:r w:rsidRPr="00DC795C">
        <w:rPr>
          <w:rStyle w:val="FootnoteReference"/>
        </w:rPr>
        <w:footnoteReference w:id="56"/>
      </w:r>
      <w:r>
        <w:t xml:space="preserve"> consistently addressing </w:t>
      </w:r>
      <w:r>
        <w:rPr>
          <w:rFonts w:hint="eastAsia"/>
        </w:rPr>
        <w:t xml:space="preserve">these obligations </w:t>
      </w:r>
      <w:r>
        <w:t>during the examination of States Parties</w:t>
      </w:r>
      <w:r w:rsidR="00173852">
        <w:t>’</w:t>
      </w:r>
      <w:r>
        <w:t xml:space="preserve"> periodic reports, particularly in relation to business activities. </w:t>
      </w:r>
      <w:bookmarkEnd w:id="30"/>
      <w:r>
        <w:t xml:space="preserve">In the context of environmental degradation, it is </w:t>
      </w:r>
      <w:r w:rsidRPr="00460B0C">
        <w:t xml:space="preserve">incumbent upon States Parties to prevent foreseeable harm to the enjoyment of Covenant rights in other countries resulting from climate change, pollution or unsustainable development. This includes regulating activities under their effective control that contribute to such harm. These obligations are reinforced by a </w:t>
      </w:r>
      <w:r>
        <w:t>systematic</w:t>
      </w:r>
      <w:r w:rsidRPr="00460B0C">
        <w:t xml:space="preserve"> interpretation of the Covenant, consistent with international environmental law.</w:t>
      </w:r>
      <w:r w:rsidRPr="00DC795C">
        <w:rPr>
          <w:rStyle w:val="FootnoteReference"/>
        </w:rPr>
        <w:footnoteReference w:id="57"/>
      </w:r>
      <w:r w:rsidRPr="00460B0C">
        <w:t xml:space="preserve"> The obligation</w:t>
      </w:r>
      <w:r>
        <w:t xml:space="preserve"> to prevent significant environmental harm to other States is a firmly established customary rule.</w:t>
      </w:r>
      <w:r w:rsidRPr="00DC795C">
        <w:rPr>
          <w:rStyle w:val="FootnoteReference"/>
        </w:rPr>
        <w:footnoteReference w:id="58"/>
      </w:r>
      <w:r>
        <w:t xml:space="preserve"> It requires States </w:t>
      </w:r>
      <w:r w:rsidRPr="00423936">
        <w:t xml:space="preserve">to use all the means at their disposal </w:t>
      </w:r>
      <w:r w:rsidR="00173852">
        <w:t>“</w:t>
      </w:r>
      <w:r w:rsidRPr="00423936">
        <w:t xml:space="preserve">to avoid activities which take place in its territory, or in any area </w:t>
      </w:r>
      <w:r w:rsidRPr="00423936">
        <w:rPr>
          <w:color w:val="000000" w:themeColor="text1"/>
        </w:rPr>
        <w:t>under its jurisdiction, causing significant damage to the environment of another State</w:t>
      </w:r>
      <w:r w:rsidR="00173852">
        <w:rPr>
          <w:color w:val="000000" w:themeColor="text1"/>
        </w:rPr>
        <w:t>”</w:t>
      </w:r>
      <w:r w:rsidRPr="00423936">
        <w:rPr>
          <w:color w:val="000000" w:themeColor="text1"/>
        </w:rPr>
        <w:t>.</w:t>
      </w:r>
      <w:r w:rsidRPr="00DC795C">
        <w:rPr>
          <w:rStyle w:val="FootnoteReference"/>
        </w:rPr>
        <w:footnoteReference w:id="59"/>
      </w:r>
      <w:r w:rsidRPr="00423936">
        <w:rPr>
          <w:color w:val="000000" w:themeColor="text1"/>
        </w:rPr>
        <w:t xml:space="preserve"> Where </w:t>
      </w:r>
      <w:r w:rsidRPr="00423936">
        <w:rPr>
          <w:rFonts w:hint="eastAsia"/>
          <w:color w:val="000000" w:themeColor="text1"/>
        </w:rPr>
        <w:t>transboundary</w:t>
      </w:r>
      <w:r w:rsidRPr="000D0178">
        <w:rPr>
          <w:rFonts w:hint="eastAsia"/>
          <w:color w:val="000000" w:themeColor="text1"/>
        </w:rPr>
        <w:t xml:space="preserve"> environmental </w:t>
      </w:r>
      <w:r w:rsidRPr="000D0178">
        <w:rPr>
          <w:color w:val="000000" w:themeColor="text1"/>
        </w:rPr>
        <w:t xml:space="preserve">harm occurs, </w:t>
      </w:r>
      <w:r>
        <w:rPr>
          <w:color w:val="000000" w:themeColor="text1"/>
        </w:rPr>
        <w:t>States Parties</w:t>
      </w:r>
      <w:r w:rsidRPr="000D0178">
        <w:rPr>
          <w:color w:val="000000" w:themeColor="text1"/>
        </w:rPr>
        <w:t xml:space="preserve"> must mitigate and remedy the impact</w:t>
      </w:r>
      <w:r w:rsidRPr="000D0178">
        <w:rPr>
          <w:rFonts w:hint="eastAsia"/>
          <w:color w:val="000000" w:themeColor="text1"/>
        </w:rPr>
        <w:t>s</w:t>
      </w:r>
      <w:r w:rsidRPr="000D0178">
        <w:rPr>
          <w:color w:val="000000" w:themeColor="text1"/>
        </w:rPr>
        <w:t xml:space="preserve"> on Covenant rights.</w:t>
      </w:r>
    </w:p>
    <w:p w14:paraId="76EC7522" w14:textId="77777777" w:rsidR="00D92224" w:rsidRDefault="00D92224" w:rsidP="003227C9">
      <w:pPr>
        <w:pStyle w:val="SingleTxtG"/>
      </w:pPr>
      <w:bookmarkStart w:id="31" w:name="_Hlk208862277"/>
      <w:r>
        <w:t>31.</w:t>
      </w:r>
      <w:r>
        <w:tab/>
        <w:t>States Parties</w:t>
      </w:r>
      <w:r w:rsidRPr="00B2138C">
        <w:t xml:space="preserve"> also have an extraterritorial obligation to prevent the activities of </w:t>
      </w:r>
      <w:bookmarkStart w:id="32" w:name="_Hlk208862261"/>
      <w:bookmarkEnd w:id="31"/>
      <w:r w:rsidRPr="00B2138C">
        <w:t xml:space="preserve">business </w:t>
      </w:r>
      <w:r w:rsidRPr="0061176E">
        <w:rPr>
          <w:rFonts w:hint="eastAsia"/>
        </w:rPr>
        <w:t xml:space="preserve">enterprises </w:t>
      </w:r>
      <w:r>
        <w:rPr>
          <w:rFonts w:hint="eastAsia"/>
        </w:rPr>
        <w:t xml:space="preserve">under their jurisdiction </w:t>
      </w:r>
      <w:r>
        <w:t>from causing environmental harm that affects the enjoyment of Covenant rights in other countries.</w:t>
      </w:r>
      <w:r w:rsidRPr="00DC795C">
        <w:rPr>
          <w:rStyle w:val="FootnoteReference"/>
        </w:rPr>
        <w:footnoteReference w:id="60"/>
      </w:r>
      <w:r>
        <w:t xml:space="preserve"> </w:t>
      </w:r>
      <w:r w:rsidRPr="00163014">
        <w:rPr>
          <w:color w:val="000000" w:themeColor="text1"/>
        </w:rPr>
        <w:t xml:space="preserve">To this end, </w:t>
      </w:r>
      <w:r>
        <w:rPr>
          <w:color w:val="000000" w:themeColor="text1"/>
        </w:rPr>
        <w:t>States Parties</w:t>
      </w:r>
      <w:r w:rsidRPr="002C3556">
        <w:t xml:space="preserve"> </w:t>
      </w:r>
      <w:r w:rsidRPr="002C3556">
        <w:rPr>
          <w:rFonts w:hint="eastAsia"/>
        </w:rPr>
        <w:t>are expected to</w:t>
      </w:r>
      <w:r w:rsidRPr="002C3556">
        <w:t xml:space="preserve"> adopt appropriate regulatory and policy measures to ensure that business en</w:t>
      </w:r>
      <w:r w:rsidRPr="00163014">
        <w:rPr>
          <w:color w:val="000000" w:themeColor="text1"/>
        </w:rPr>
        <w:t xml:space="preserve">tities domiciled </w:t>
      </w:r>
      <w:r w:rsidRPr="00163014">
        <w:rPr>
          <w:color w:val="000000" w:themeColor="text1"/>
        </w:rPr>
        <w:lastRenderedPageBreak/>
        <w:t xml:space="preserve">in their territory or </w:t>
      </w:r>
      <w:r>
        <w:rPr>
          <w:color w:val="000000" w:themeColor="text1"/>
        </w:rPr>
        <w:t xml:space="preserve">under their </w:t>
      </w:r>
      <w:r w:rsidRPr="00163014">
        <w:rPr>
          <w:color w:val="000000" w:themeColor="text1"/>
        </w:rPr>
        <w:t>jurisdiction respect human rights</w:t>
      </w:r>
      <w:r>
        <w:rPr>
          <w:color w:val="000000" w:themeColor="text1"/>
        </w:rPr>
        <w:t>, including by conducting</w:t>
      </w:r>
      <w:r w:rsidRPr="00163014">
        <w:rPr>
          <w:color w:val="000000" w:themeColor="text1"/>
        </w:rPr>
        <w:t xml:space="preserve"> human rights and environmental due diligence </w:t>
      </w:r>
      <w:r>
        <w:rPr>
          <w:color w:val="000000" w:themeColor="text1"/>
        </w:rPr>
        <w:t>throughout their</w:t>
      </w:r>
      <w:r w:rsidRPr="00163014">
        <w:rPr>
          <w:color w:val="000000" w:themeColor="text1"/>
        </w:rPr>
        <w:t xml:space="preserve"> operation</w:t>
      </w:r>
      <w:r>
        <w:rPr>
          <w:color w:val="000000" w:themeColor="text1"/>
        </w:rPr>
        <w:t>s</w:t>
      </w:r>
      <w:r w:rsidRPr="00163014">
        <w:rPr>
          <w:color w:val="000000" w:themeColor="text1"/>
        </w:rPr>
        <w:t xml:space="preserve"> and value chains. </w:t>
      </w:r>
      <w:r>
        <w:t>States Parties</w:t>
      </w:r>
      <w:r w:rsidRPr="007E102B">
        <w:rPr>
          <w:rFonts w:hint="eastAsia"/>
        </w:rPr>
        <w:t xml:space="preserve"> are</w:t>
      </w:r>
      <w:r w:rsidRPr="007E102B">
        <w:t xml:space="preserve"> also </w:t>
      </w:r>
      <w:r w:rsidRPr="007E102B">
        <w:rPr>
          <w:rFonts w:hint="eastAsia"/>
        </w:rPr>
        <w:t xml:space="preserve">expected to </w:t>
      </w:r>
      <w:r w:rsidRPr="007E102B">
        <w:t>establish accessible judicial and non-judicial mechanisms to ensure accountability and provide remedies for human rights abuses by business en</w:t>
      </w:r>
      <w:r w:rsidRPr="007E102B">
        <w:rPr>
          <w:rFonts w:hint="eastAsia"/>
        </w:rPr>
        <w:t>terprises</w:t>
      </w:r>
      <w:r w:rsidRPr="007E102B">
        <w:t xml:space="preserve"> </w:t>
      </w:r>
      <w:r>
        <w:rPr>
          <w:color w:val="000000" w:themeColor="text1"/>
        </w:rPr>
        <w:t xml:space="preserve">operating transnationally, particularly </w:t>
      </w:r>
      <w:r>
        <w:t>where effective remedies are unavail</w:t>
      </w:r>
      <w:r w:rsidRPr="00163014">
        <w:rPr>
          <w:color w:val="000000" w:themeColor="text1"/>
        </w:rPr>
        <w:t>able or ineffective</w:t>
      </w:r>
      <w:r>
        <w:rPr>
          <w:color w:val="000000" w:themeColor="text1"/>
        </w:rPr>
        <w:t xml:space="preserve"> in the State where the harm occurs.</w:t>
      </w:r>
    </w:p>
    <w:p w14:paraId="68568120" w14:textId="5DCCA273" w:rsidR="00D92224" w:rsidRPr="00CB2400" w:rsidRDefault="00D92224" w:rsidP="003227C9">
      <w:pPr>
        <w:pStyle w:val="SingleTxtG"/>
      </w:pPr>
      <w:r w:rsidRPr="00CB2400">
        <w:t>32.</w:t>
      </w:r>
      <w:r w:rsidRPr="00CB2400">
        <w:tab/>
      </w:r>
      <w:r w:rsidRPr="0005628A">
        <w:t>Where States Parties support or engage in investments abroad</w:t>
      </w:r>
      <w:r w:rsidRPr="0005628A">
        <w:rPr>
          <w:rFonts w:hint="eastAsia"/>
        </w:rPr>
        <w:t>, particularly in large</w:t>
      </w:r>
      <w:r w:rsidR="00124786">
        <w:rPr>
          <w:rFonts w:hint="eastAsia"/>
        </w:rPr>
        <w:noBreakHyphen/>
      </w:r>
      <w:r w:rsidRPr="0005628A">
        <w:rPr>
          <w:rFonts w:hint="eastAsia"/>
        </w:rPr>
        <w:t>scale projects</w:t>
      </w:r>
      <w:r w:rsidRPr="0005628A">
        <w:t>, they should ensure</w:t>
      </w:r>
      <w:r>
        <w:t xml:space="preserve"> –</w:t>
      </w:r>
      <w:r w:rsidRPr="0005628A">
        <w:t xml:space="preserve"> including, where appropriate, by requiring</w:t>
      </w:r>
      <w:r>
        <w:t xml:space="preserve"> –</w:t>
      </w:r>
      <w:r w:rsidRPr="0005628A">
        <w:t xml:space="preserve"> that such investments are subject to effective human rights due diligence, and do not impair the ability of the receiving States to fulfil their obligations under the Covenant,</w:t>
      </w:r>
      <w:r w:rsidRPr="00DC795C">
        <w:rPr>
          <w:rStyle w:val="FootnoteReference"/>
        </w:rPr>
        <w:footnoteReference w:id="61"/>
      </w:r>
      <w:r w:rsidRPr="0005628A">
        <w:t xml:space="preserve"> including preventing and mitigating environmental degradation. </w:t>
      </w:r>
      <w:bookmarkStart w:id="33" w:name="_Hlk208955094"/>
      <w:r w:rsidRPr="0005628A">
        <w:t>States Parties</w:t>
      </w:r>
      <w:r w:rsidRPr="007B2D64">
        <w:t xml:space="preserve"> should take measures</w:t>
      </w:r>
      <w:r w:rsidRPr="007B2D64">
        <w:rPr>
          <w:rFonts w:hint="eastAsia"/>
        </w:rPr>
        <w:t xml:space="preserve">, including through appropriate regulatory and treaty frameworks, to reduce the risk </w:t>
      </w:r>
      <w:r>
        <w:t>of</w:t>
      </w:r>
      <w:r w:rsidRPr="007B2D64">
        <w:rPr>
          <w:rFonts w:hint="eastAsia"/>
        </w:rPr>
        <w:t xml:space="preserve"> business enterprises under their jurisdiction misus</w:t>
      </w:r>
      <w:r>
        <w:t>ing</w:t>
      </w:r>
      <w:r w:rsidRPr="007B2D64">
        <w:rPr>
          <w:rFonts w:hint="eastAsia"/>
        </w:rPr>
        <w:t xml:space="preserve"> investment treaties or investor-State dispute settlement mechanisms in ways that undermine </w:t>
      </w:r>
      <w:r w:rsidRPr="007B2D64">
        <w:t xml:space="preserve">environmental </w:t>
      </w:r>
      <w:r w:rsidRPr="007B2D64">
        <w:rPr>
          <w:rFonts w:hint="eastAsia"/>
        </w:rPr>
        <w:t>regulations</w:t>
      </w:r>
      <w:r w:rsidRPr="007B2D64">
        <w:t xml:space="preserve"> or Covenant rights in other States.</w:t>
      </w:r>
      <w:bookmarkStart w:id="34" w:name="_Hlk209014582"/>
      <w:r w:rsidRPr="00DC795C">
        <w:rPr>
          <w:rStyle w:val="FootnoteReference"/>
        </w:rPr>
        <w:footnoteReference w:id="62"/>
      </w:r>
      <w:bookmarkEnd w:id="34"/>
      <w:r w:rsidRPr="007B2D64">
        <w:rPr>
          <w:rFonts w:hint="eastAsia"/>
        </w:rPr>
        <w:t xml:space="preserve"> </w:t>
      </w:r>
      <w:r>
        <w:t>States Parties</w:t>
      </w:r>
      <w:r w:rsidRPr="007B2D64">
        <w:t xml:space="preserve"> should </w:t>
      </w:r>
      <w:r w:rsidRPr="007B2D64">
        <w:rPr>
          <w:rFonts w:eastAsiaTheme="minorEastAsia" w:hint="eastAsia"/>
        </w:rPr>
        <w:t xml:space="preserve">also </w:t>
      </w:r>
      <w:r w:rsidRPr="007B2D64">
        <w:t>maintain adequate domestic policy space</w:t>
      </w:r>
      <w:r w:rsidRPr="007B2D64">
        <w:rPr>
          <w:rFonts w:eastAsiaTheme="minorEastAsia"/>
        </w:rPr>
        <w:t>,</w:t>
      </w:r>
      <w:r w:rsidRPr="007B2D64">
        <w:t xml:space="preserve"> including environmental regulations</w:t>
      </w:r>
      <w:r w:rsidRPr="007B2D64">
        <w:rPr>
          <w:rFonts w:eastAsiaTheme="minorEastAsia"/>
        </w:rPr>
        <w:t>,</w:t>
      </w:r>
      <w:r w:rsidRPr="007B2D64">
        <w:t xml:space="preserve"> for realizing the Covenant rights when pursuing business-related policy objectives with other States or business enterprises, for instance through investment treaties or contracts.</w:t>
      </w:r>
    </w:p>
    <w:p w14:paraId="59A4987E" w14:textId="77777777" w:rsidR="00D92224" w:rsidRPr="00FC05E7" w:rsidRDefault="00D92224" w:rsidP="00630F64">
      <w:pPr>
        <w:pStyle w:val="H23G"/>
      </w:pPr>
      <w:bookmarkStart w:id="35" w:name="_Toc181373917"/>
      <w:bookmarkStart w:id="36" w:name="_Toc181694848"/>
      <w:bookmarkEnd w:id="32"/>
      <w:bookmarkEnd w:id="33"/>
      <w:r>
        <w:tab/>
      </w:r>
      <w:r>
        <w:tab/>
      </w:r>
      <w:bookmarkStart w:id="37" w:name="_Toc202887920"/>
      <w:r w:rsidRPr="0005628A">
        <w:t>International assistance and cooperation (art. 2 (1))</w:t>
      </w:r>
      <w:bookmarkEnd w:id="35"/>
      <w:bookmarkEnd w:id="36"/>
      <w:bookmarkEnd w:id="37"/>
    </w:p>
    <w:p w14:paraId="1A7AFAE2" w14:textId="77777777" w:rsidR="00D92224" w:rsidRPr="008E0CFD" w:rsidRDefault="00D92224" w:rsidP="003227C9">
      <w:pPr>
        <w:pStyle w:val="SingleTxtG"/>
        <w:rPr>
          <w:color w:val="000000" w:themeColor="text1"/>
        </w:rPr>
      </w:pPr>
      <w:r w:rsidRPr="008E0CFD">
        <w:t>33.</w:t>
      </w:r>
      <w:r w:rsidRPr="008E0CFD">
        <w:tab/>
      </w:r>
      <w:r>
        <w:rPr>
          <w:bCs/>
        </w:rPr>
        <w:t xml:space="preserve">Responding to </w:t>
      </w:r>
      <w:r>
        <w:rPr>
          <w:rFonts w:hint="eastAsia"/>
          <w:bCs/>
        </w:rPr>
        <w:t xml:space="preserve">transboundary </w:t>
      </w:r>
      <w:r>
        <w:rPr>
          <w:bCs/>
        </w:rPr>
        <w:t>environmental challenges</w:t>
      </w:r>
      <w:r>
        <w:rPr>
          <w:rFonts w:hint="eastAsia"/>
          <w:bCs/>
        </w:rPr>
        <w:t>,</w:t>
      </w:r>
      <w:r>
        <w:rPr>
          <w:bCs/>
        </w:rPr>
        <w:t xml:space="preserve"> such as climate change, pollution and biodiversity loss</w:t>
      </w:r>
      <w:r>
        <w:rPr>
          <w:rFonts w:hint="eastAsia"/>
          <w:bCs/>
        </w:rPr>
        <w:t xml:space="preserve">, </w:t>
      </w:r>
      <w:r w:rsidRPr="008E0CFD">
        <w:rPr>
          <w:bCs/>
          <w:color w:val="000000" w:themeColor="text1"/>
        </w:rPr>
        <w:t xml:space="preserve">which </w:t>
      </w:r>
      <w:r>
        <w:rPr>
          <w:bCs/>
          <w:color w:val="000000" w:themeColor="text1"/>
        </w:rPr>
        <w:t>threaten</w:t>
      </w:r>
      <w:r w:rsidRPr="008E0CFD">
        <w:rPr>
          <w:bCs/>
          <w:color w:val="000000" w:themeColor="text1"/>
        </w:rPr>
        <w:t xml:space="preserve"> the enjoyment of Covenant rights</w:t>
      </w:r>
      <w:r w:rsidRPr="008E0CFD">
        <w:rPr>
          <w:rFonts w:hint="eastAsia"/>
          <w:bCs/>
          <w:color w:val="000000" w:themeColor="text1"/>
        </w:rPr>
        <w:t xml:space="preserve">, </w:t>
      </w:r>
      <w:r w:rsidRPr="008E0CFD">
        <w:rPr>
          <w:bCs/>
          <w:color w:val="000000" w:themeColor="text1"/>
        </w:rPr>
        <w:t>requires an effective g</w:t>
      </w:r>
      <w:r w:rsidRPr="008E0CFD">
        <w:rPr>
          <w:color w:val="000000" w:themeColor="text1"/>
        </w:rPr>
        <w:t>lobal response</w:t>
      </w:r>
      <w:r w:rsidRPr="008E0CFD">
        <w:rPr>
          <w:rFonts w:hint="eastAsia"/>
          <w:color w:val="000000" w:themeColor="text1"/>
        </w:rPr>
        <w:t>.</w:t>
      </w:r>
      <w:r w:rsidRPr="008E0CFD">
        <w:rPr>
          <w:color w:val="000000" w:themeColor="text1"/>
        </w:rPr>
        <w:t xml:space="preserve"> </w:t>
      </w:r>
      <w:r>
        <w:rPr>
          <w:bCs/>
          <w:color w:val="000000" w:themeColor="text1"/>
        </w:rPr>
        <w:t>States Parties</w:t>
      </w:r>
      <w:r w:rsidRPr="008E0CFD">
        <w:rPr>
          <w:bCs/>
          <w:color w:val="000000" w:themeColor="text1"/>
        </w:rPr>
        <w:t xml:space="preserve"> </w:t>
      </w:r>
      <w:r w:rsidRPr="008E0CFD">
        <w:rPr>
          <w:rFonts w:hint="eastAsia"/>
          <w:bCs/>
          <w:color w:val="000000" w:themeColor="text1"/>
        </w:rPr>
        <w:t xml:space="preserve">must </w:t>
      </w:r>
      <w:r w:rsidRPr="008E0CFD">
        <w:rPr>
          <w:bCs/>
          <w:color w:val="000000" w:themeColor="text1"/>
        </w:rPr>
        <w:t>take steps, individually and through international assistance and cooperation</w:t>
      </w:r>
      <w:r w:rsidRPr="008E0CFD">
        <w:rPr>
          <w:rFonts w:hint="eastAsia"/>
          <w:bCs/>
          <w:color w:val="000000" w:themeColor="text1"/>
        </w:rPr>
        <w:t>,</w:t>
      </w:r>
      <w:r w:rsidRPr="008E0CFD">
        <w:rPr>
          <w:color w:val="000000" w:themeColor="text1"/>
        </w:rPr>
        <w:t xml:space="preserve"> to mitigate and adapt to climate change, and to address biodiversity loss and environmental degradation</w:t>
      </w:r>
      <w:r>
        <w:rPr>
          <w:color w:val="000000" w:themeColor="text1"/>
        </w:rPr>
        <w:t>,</w:t>
      </w:r>
      <w:r w:rsidRPr="008E0CFD">
        <w:rPr>
          <w:color w:val="000000" w:themeColor="text1"/>
        </w:rPr>
        <w:t xml:space="preserve"> in line with the objectives of sustainable development.</w:t>
      </w:r>
    </w:p>
    <w:p w14:paraId="7AF77329" w14:textId="61438D56" w:rsidR="00D92224" w:rsidRPr="003B4DF4" w:rsidRDefault="00D92224" w:rsidP="003227C9">
      <w:pPr>
        <w:pStyle w:val="SingleTxtG"/>
      </w:pPr>
      <w:bookmarkStart w:id="38" w:name="_Hlk208507588"/>
      <w:r w:rsidRPr="003B4DF4">
        <w:t>34.</w:t>
      </w:r>
      <w:r w:rsidRPr="003B4DF4">
        <w:tab/>
        <w:t xml:space="preserve">In implementing their obligation of assistance and cooperation, </w:t>
      </w:r>
      <w:r>
        <w:t>States Parties</w:t>
      </w:r>
      <w:r w:rsidRPr="003B4DF4">
        <w:t xml:space="preserve"> should </w:t>
      </w:r>
      <w:r>
        <w:rPr>
          <w:rFonts w:hint="eastAsia"/>
        </w:rPr>
        <w:t>consider</w:t>
      </w:r>
      <w:r w:rsidRPr="007913D0">
        <w:t xml:space="preserve"> historical contribution</w:t>
      </w:r>
      <w:r>
        <w:t>s</w:t>
      </w:r>
      <w:r w:rsidRPr="007913D0">
        <w:t xml:space="preserve"> to environmental degradation</w:t>
      </w:r>
      <w:r>
        <w:t>, different capabilities,</w:t>
      </w:r>
      <w:r w:rsidRPr="007913D0">
        <w:t xml:space="preserve"> </w:t>
      </w:r>
      <w:r>
        <w:t>and the</w:t>
      </w:r>
      <w:r w:rsidRPr="003B4DF4">
        <w:t xml:space="preserve"> specific needs of developing countries. </w:t>
      </w:r>
      <w:bookmarkEnd w:id="38"/>
      <w:r>
        <w:rPr>
          <w:rFonts w:hint="eastAsia"/>
        </w:rPr>
        <w:t>T</w:t>
      </w:r>
      <w:r w:rsidRPr="003B4DF4">
        <w:t>he principle of common but differentiated responsibilities and respective capabilities</w:t>
      </w:r>
      <w:r>
        <w:rPr>
          <w:rFonts w:hint="eastAsia"/>
        </w:rPr>
        <w:t xml:space="preserve"> is </w:t>
      </w:r>
      <w:r>
        <w:t>essential</w:t>
      </w:r>
      <w:r>
        <w:rPr>
          <w:rFonts w:hint="eastAsia"/>
        </w:rPr>
        <w:t xml:space="preserve"> </w:t>
      </w:r>
      <w:r>
        <w:t>for</w:t>
      </w:r>
      <w:r w:rsidRPr="003B4DF4">
        <w:t xml:space="preserve"> a just and equitable transition from a fossil fuel-based economy.</w:t>
      </w:r>
      <w:r w:rsidRPr="00DC795C">
        <w:rPr>
          <w:rStyle w:val="FootnoteReference"/>
        </w:rPr>
        <w:footnoteReference w:id="63"/>
      </w:r>
      <w:r w:rsidRPr="003B4DF4">
        <w:rPr>
          <w:rFonts w:hint="eastAsia"/>
        </w:rPr>
        <w:t xml:space="preserve"> </w:t>
      </w:r>
      <w:r w:rsidRPr="007913D0">
        <w:t>Priority areas of cooperation include climate finance, technology transfer, capacity</w:t>
      </w:r>
      <w:r>
        <w:t>-</w:t>
      </w:r>
      <w:r w:rsidRPr="007913D0">
        <w:t>building, information</w:t>
      </w:r>
      <w:r>
        <w:t>-</w:t>
      </w:r>
      <w:r w:rsidRPr="007913D0">
        <w:t>sharing, addressing loss and damage, and securing fair and durable solutions for climate-induced displacement and migration</w:t>
      </w:r>
      <w:r w:rsidRPr="003B4DF4">
        <w:t xml:space="preserve">. Combating </w:t>
      </w:r>
      <w:r w:rsidRPr="003B4DF4">
        <w:rPr>
          <w:bCs/>
        </w:rPr>
        <w:t xml:space="preserve">illicit financial flows, including tax evasion and avoidance, is </w:t>
      </w:r>
      <w:r>
        <w:rPr>
          <w:rFonts w:hint="eastAsia"/>
          <w:bCs/>
        </w:rPr>
        <w:t>critical to enhancing</w:t>
      </w:r>
      <w:r w:rsidRPr="003B4DF4">
        <w:rPr>
          <w:bCs/>
        </w:rPr>
        <w:t xml:space="preserve"> States</w:t>
      </w:r>
      <w:r w:rsidR="00173852">
        <w:rPr>
          <w:bCs/>
        </w:rPr>
        <w:t>’</w:t>
      </w:r>
      <w:r w:rsidRPr="003B4DF4">
        <w:rPr>
          <w:bCs/>
        </w:rPr>
        <w:t xml:space="preserve"> </w:t>
      </w:r>
      <w:r>
        <w:rPr>
          <w:rFonts w:hint="eastAsia"/>
          <w:bCs/>
        </w:rPr>
        <w:t>capacities</w:t>
      </w:r>
      <w:r w:rsidRPr="003B4DF4">
        <w:rPr>
          <w:bCs/>
        </w:rPr>
        <w:t xml:space="preserve"> </w:t>
      </w:r>
      <w:r>
        <w:rPr>
          <w:bCs/>
        </w:rPr>
        <w:t>for</w:t>
      </w:r>
      <w:r w:rsidRPr="003B4DF4">
        <w:rPr>
          <w:bCs/>
        </w:rPr>
        <w:t xml:space="preserve"> environmental and climate action.</w:t>
      </w:r>
    </w:p>
    <w:p w14:paraId="0209DB8B" w14:textId="77777777" w:rsidR="00D92224" w:rsidRDefault="00D92224" w:rsidP="003227C9">
      <w:pPr>
        <w:pStyle w:val="SingleTxtG"/>
        <w:rPr>
          <w:bCs/>
        </w:rPr>
      </w:pPr>
      <w:bookmarkStart w:id="39" w:name="_Hlk208509714"/>
      <w:r>
        <w:t>35.</w:t>
      </w:r>
      <w:r>
        <w:tab/>
      </w:r>
      <w:r>
        <w:rPr>
          <w:rFonts w:hint="eastAsia"/>
          <w:bCs/>
        </w:rPr>
        <w:t xml:space="preserve">Developed </w:t>
      </w:r>
      <w:r w:rsidRPr="003B4DF4">
        <w:rPr>
          <w:bCs/>
        </w:rPr>
        <w:t>Stat</w:t>
      </w:r>
      <w:r>
        <w:rPr>
          <w:bCs/>
        </w:rPr>
        <w:t>es should support developing States that have more limited capacities in achieving a just and equitable transition. This includes provi</w:t>
      </w:r>
      <w:r>
        <w:rPr>
          <w:rFonts w:hint="eastAsia"/>
          <w:bCs/>
        </w:rPr>
        <w:t>ding</w:t>
      </w:r>
      <w:r>
        <w:rPr>
          <w:bCs/>
        </w:rPr>
        <w:t xml:space="preserve"> climate finance and transfer</w:t>
      </w:r>
      <w:r>
        <w:rPr>
          <w:rFonts w:hint="eastAsia"/>
          <w:bCs/>
        </w:rPr>
        <w:t>ring</w:t>
      </w:r>
      <w:r>
        <w:rPr>
          <w:bCs/>
        </w:rPr>
        <w:t xml:space="preserve"> environmentally sound technologies to support mitigation</w:t>
      </w:r>
      <w:r>
        <w:rPr>
          <w:rFonts w:hint="eastAsia"/>
          <w:bCs/>
        </w:rPr>
        <w:t>,</w:t>
      </w:r>
      <w:r>
        <w:rPr>
          <w:bCs/>
        </w:rPr>
        <w:t xml:space="preserve"> adaptation</w:t>
      </w:r>
      <w:r>
        <w:rPr>
          <w:rFonts w:hint="eastAsia"/>
          <w:bCs/>
        </w:rPr>
        <w:t xml:space="preserve"> and reparations</w:t>
      </w:r>
      <w:r>
        <w:rPr>
          <w:bCs/>
        </w:rPr>
        <w:t xml:space="preserve">, </w:t>
      </w:r>
      <w:r w:rsidRPr="00887BB2">
        <w:t>particular</w:t>
      </w:r>
      <w:r>
        <w:rPr>
          <w:rFonts w:hint="eastAsia"/>
        </w:rPr>
        <w:t>ly</w:t>
      </w:r>
      <w:r w:rsidRPr="00887BB2">
        <w:t xml:space="preserve"> </w:t>
      </w:r>
      <w:r>
        <w:t xml:space="preserve">for countries </w:t>
      </w:r>
      <w:r>
        <w:rPr>
          <w:rFonts w:hint="eastAsia"/>
        </w:rPr>
        <w:t xml:space="preserve">least responsible </w:t>
      </w:r>
      <w:r>
        <w:t xml:space="preserve">but most </w:t>
      </w:r>
      <w:r>
        <w:rPr>
          <w:rFonts w:hint="eastAsia"/>
        </w:rPr>
        <w:t>affected</w:t>
      </w:r>
      <w:bookmarkEnd w:id="39"/>
      <w:r>
        <w:t>.</w:t>
      </w:r>
      <w:r w:rsidRPr="00DC795C">
        <w:rPr>
          <w:rStyle w:val="FootnoteReference"/>
        </w:rPr>
        <w:footnoteReference w:id="64"/>
      </w:r>
      <w:r>
        <w:rPr>
          <w:bCs/>
        </w:rPr>
        <w:t xml:space="preserve"> In line with the principle of equity, assistance to low-income countries </w:t>
      </w:r>
      <w:r>
        <w:rPr>
          <w:rFonts w:hint="eastAsia"/>
          <w:bCs/>
        </w:rPr>
        <w:t>with</w:t>
      </w:r>
      <w:r>
        <w:rPr>
          <w:bCs/>
        </w:rPr>
        <w:t xml:space="preserve"> high debt burdens should be provided </w:t>
      </w:r>
      <w:r>
        <w:rPr>
          <w:rFonts w:hint="eastAsia"/>
          <w:bCs/>
        </w:rPr>
        <w:t>as</w:t>
      </w:r>
      <w:r>
        <w:rPr>
          <w:bCs/>
        </w:rPr>
        <w:t xml:space="preserve"> grants rather than loans to avoid exacerbating debt distress.</w:t>
      </w:r>
      <w:r w:rsidRPr="00DC795C">
        <w:rPr>
          <w:rStyle w:val="FootnoteReference"/>
        </w:rPr>
        <w:footnoteReference w:id="65"/>
      </w:r>
      <w:r>
        <w:t xml:space="preserve"> </w:t>
      </w:r>
      <w:r>
        <w:rPr>
          <w:rFonts w:hint="eastAsia"/>
        </w:rPr>
        <w:t>Where necessary to restore sustainability and protect Covenant rights, debt restructuring, relief or cancellation should be considered.</w:t>
      </w:r>
      <w:r>
        <w:t xml:space="preserve"> A just transition must reduce, not </w:t>
      </w:r>
      <w:r>
        <w:rPr>
          <w:rFonts w:hint="eastAsia"/>
        </w:rPr>
        <w:t>reinforce</w:t>
      </w:r>
      <w:r>
        <w:t>, inequalities both within and between countries.</w:t>
      </w:r>
      <w:r w:rsidRPr="00DC795C">
        <w:rPr>
          <w:rStyle w:val="FootnoteReference"/>
        </w:rPr>
        <w:footnoteReference w:id="66"/>
      </w:r>
    </w:p>
    <w:p w14:paraId="4F38097C" w14:textId="77777777" w:rsidR="00D92224" w:rsidRPr="00887BB2" w:rsidRDefault="00D92224" w:rsidP="003227C9">
      <w:pPr>
        <w:pStyle w:val="SingleTxtG"/>
      </w:pPr>
      <w:r w:rsidRPr="00887BB2">
        <w:t>36.</w:t>
      </w:r>
      <w:r w:rsidRPr="00887BB2">
        <w:tab/>
      </w:r>
      <w:r w:rsidRPr="009301CA">
        <w:t xml:space="preserve">Given the central role of science and technology in advancing sustainable development and responding to environmental crises, </w:t>
      </w:r>
      <w:r>
        <w:t>States Parties</w:t>
      </w:r>
      <w:r w:rsidRPr="009301CA">
        <w:t xml:space="preserve"> must facilitate the transfer of, and access to, relevant technology and scientific research necessary to </w:t>
      </w:r>
      <w:r>
        <w:t>realize</w:t>
      </w:r>
      <w:r w:rsidRPr="009301CA">
        <w:t xml:space="preserve"> </w:t>
      </w:r>
      <w:r>
        <w:lastRenderedPageBreak/>
        <w:t>Covenant rights</w:t>
      </w:r>
      <w:r w:rsidRPr="00887BB2">
        <w:t>.</w:t>
      </w:r>
      <w:r w:rsidRPr="00DC3A3C">
        <w:t xml:space="preserve"> </w:t>
      </w:r>
      <w:r>
        <w:t>Intellectual property regimes must not hinder access to such technology.</w:t>
      </w:r>
      <w:r w:rsidRPr="00DC795C">
        <w:rPr>
          <w:rStyle w:val="FootnoteReference"/>
        </w:rPr>
        <w:footnoteReference w:id="67"/>
      </w:r>
      <w:r>
        <w:t xml:space="preserve"> States Parties should recognize and support diverse knowledge systems, including the traditional knowledge, innovations and practices of Indigenous Peoples, peasants and other rural communities, which are essential to biodiversity conservation and climate change mitigation and adaptation.</w:t>
      </w:r>
      <w:r w:rsidRPr="00DC795C">
        <w:rPr>
          <w:rStyle w:val="FootnoteReference"/>
        </w:rPr>
        <w:footnoteReference w:id="68"/>
      </w:r>
    </w:p>
    <w:p w14:paraId="2A02898D" w14:textId="77777777" w:rsidR="003A6F6A" w:rsidRDefault="00D92224" w:rsidP="003227C9">
      <w:pPr>
        <w:pStyle w:val="SingleTxtG"/>
      </w:pPr>
      <w:r w:rsidRPr="009301CA">
        <w:t>37.</w:t>
      </w:r>
      <w:r w:rsidRPr="009301CA">
        <w:tab/>
        <w:t xml:space="preserve">International assistance and cooperation should be grounded in </w:t>
      </w:r>
      <w:r>
        <w:t>equity, mutual</w:t>
      </w:r>
      <w:r w:rsidRPr="009301CA">
        <w:t xml:space="preserve"> respect and accountability, and structured to avoid undermining the sustainable development of recipient countries.</w:t>
      </w:r>
      <w:r w:rsidRPr="00DC795C">
        <w:rPr>
          <w:rStyle w:val="FootnoteReference"/>
        </w:rPr>
        <w:footnoteReference w:id="69"/>
      </w:r>
      <w:r w:rsidRPr="009301CA">
        <w:rPr>
          <w:bCs/>
        </w:rPr>
        <w:t xml:space="preserve"> Financing for environmental and climate action should expand fiscal space to support mitigation</w:t>
      </w:r>
      <w:r>
        <w:rPr>
          <w:rFonts w:hint="eastAsia"/>
          <w:bCs/>
        </w:rPr>
        <w:t>,</w:t>
      </w:r>
      <w:r w:rsidRPr="009301CA">
        <w:rPr>
          <w:bCs/>
        </w:rPr>
        <w:t xml:space="preserve"> adaptation</w:t>
      </w:r>
      <w:r>
        <w:rPr>
          <w:rFonts w:hint="eastAsia"/>
          <w:bCs/>
        </w:rPr>
        <w:t xml:space="preserve"> and reparations</w:t>
      </w:r>
      <w:r w:rsidRPr="009301CA">
        <w:rPr>
          <w:bCs/>
        </w:rPr>
        <w:t xml:space="preserve">, while </w:t>
      </w:r>
      <w:r>
        <w:rPr>
          <w:bCs/>
        </w:rPr>
        <w:t>reinforcing</w:t>
      </w:r>
      <w:r w:rsidRPr="009301CA">
        <w:rPr>
          <w:bCs/>
        </w:rPr>
        <w:t xml:space="preserve"> social protection </w:t>
      </w:r>
      <w:r w:rsidRPr="00CB65CC">
        <w:t>systems</w:t>
      </w:r>
      <w:r w:rsidRPr="009301CA">
        <w:rPr>
          <w:bCs/>
        </w:rPr>
        <w:t xml:space="preserve"> that are vital to ensuring the minimum essential levels of </w:t>
      </w:r>
      <w:r>
        <w:rPr>
          <w:bCs/>
        </w:rPr>
        <w:t>enjoyment of Covenant rights</w:t>
      </w:r>
      <w:r w:rsidRPr="009301CA">
        <w:rPr>
          <w:bCs/>
        </w:rPr>
        <w:t xml:space="preserve">. </w:t>
      </w:r>
      <w:r>
        <w:t>States Parties</w:t>
      </w:r>
      <w:r w:rsidRPr="009301CA">
        <w:t xml:space="preserve"> receiving assistance </w:t>
      </w:r>
      <w:r>
        <w:t>are obliged to</w:t>
      </w:r>
      <w:r w:rsidRPr="009301CA">
        <w:t xml:space="preserve"> use it effectively for the realization of Covenant rights, especially minimum core obligations, </w:t>
      </w:r>
      <w:r>
        <w:t xml:space="preserve">giving </w:t>
      </w:r>
      <w:r w:rsidRPr="009301CA">
        <w:t xml:space="preserve">priority to </w:t>
      </w:r>
      <w:r>
        <w:t>people</w:t>
      </w:r>
      <w:r w:rsidRPr="009301CA">
        <w:t xml:space="preserve"> in vulnerable situations.</w:t>
      </w:r>
      <w:r w:rsidRPr="00DC795C">
        <w:rPr>
          <w:rStyle w:val="FootnoteReference"/>
        </w:rPr>
        <w:footnoteReference w:id="70"/>
      </w:r>
      <w:r w:rsidRPr="009301CA">
        <w:t xml:space="preserve"> </w:t>
      </w:r>
      <w:bookmarkStart w:id="40" w:name="_Hlk208571699"/>
      <w:r>
        <w:t>States Parties</w:t>
      </w:r>
      <w:r w:rsidRPr="009301CA">
        <w:t xml:space="preserve"> and providers of international assistance must ensure that environmental measures supported through international cooperation are implemented with the meaningful participation of affected individuals</w:t>
      </w:r>
      <w:r>
        <w:t xml:space="preserve"> and</w:t>
      </w:r>
      <w:r w:rsidRPr="009301CA">
        <w:t xml:space="preserve"> communities, and with </w:t>
      </w:r>
      <w:r>
        <w:t xml:space="preserve">the </w:t>
      </w:r>
      <w:r w:rsidRPr="009301CA">
        <w:t>free, prior and informed consent of Indigenous Peoples.</w:t>
      </w:r>
      <w:bookmarkEnd w:id="40"/>
    </w:p>
    <w:p w14:paraId="0E84F445" w14:textId="77777777" w:rsidR="003A6F6A" w:rsidRDefault="00D92224" w:rsidP="003227C9">
      <w:pPr>
        <w:pStyle w:val="SingleTxtG"/>
      </w:pPr>
      <w:r w:rsidRPr="00887BB2">
        <w:t>38.</w:t>
      </w:r>
      <w:r w:rsidRPr="00887BB2">
        <w:tab/>
      </w:r>
      <w:r>
        <w:t>States Parties</w:t>
      </w:r>
      <w:r w:rsidRPr="009301CA">
        <w:t xml:space="preserve"> should create an international environment conducive to the full </w:t>
      </w:r>
      <w:r w:rsidRPr="00CB65CC">
        <w:t>realization</w:t>
      </w:r>
      <w:r w:rsidRPr="009301CA">
        <w:t xml:space="preserve"> of </w:t>
      </w:r>
      <w:r>
        <w:t>Covenant rights</w:t>
      </w:r>
      <w:r w:rsidRPr="00887BB2">
        <w:t xml:space="preserve">, including in </w:t>
      </w:r>
      <w:r>
        <w:t>areas such as</w:t>
      </w:r>
      <w:r w:rsidRPr="00887BB2">
        <w:t xml:space="preserve"> trade, </w:t>
      </w:r>
      <w:r w:rsidRPr="009301CA">
        <w:t>investment, taxation, finance, environmental protection, climate policy and development cooperation.</w:t>
      </w:r>
      <w:r w:rsidRPr="00DC795C">
        <w:rPr>
          <w:rStyle w:val="FootnoteReference"/>
        </w:rPr>
        <w:footnoteReference w:id="71"/>
      </w:r>
      <w:r w:rsidRPr="009301CA">
        <w:t xml:space="preserve"> </w:t>
      </w:r>
      <w:r>
        <w:t>States Parties</w:t>
      </w:r>
      <w:r w:rsidRPr="009301CA">
        <w:t xml:space="preserve"> should exercise their roles and responsibilities within the international financial architecture</w:t>
      </w:r>
      <w:r>
        <w:t xml:space="preserve">, </w:t>
      </w:r>
      <w:r w:rsidRPr="009301CA">
        <w:t>including in international forums such as the I</w:t>
      </w:r>
      <w:r>
        <w:t>nternational Monetary Fund</w:t>
      </w:r>
      <w:r w:rsidRPr="009301CA">
        <w:t xml:space="preserve"> and the World Bank, </w:t>
      </w:r>
      <w:r>
        <w:t>and</w:t>
      </w:r>
      <w:r w:rsidRPr="009301CA">
        <w:t xml:space="preserve"> in the negotiation and implementation of trade and investment treaties, to ensure that decisions in these spaces advance</w:t>
      </w:r>
      <w:r w:rsidRPr="00BA6484">
        <w:t xml:space="preserve"> </w:t>
      </w:r>
      <w:r w:rsidRPr="009301CA">
        <w:t>the realization of Covenant rights</w:t>
      </w:r>
      <w:r>
        <w:t>.</w:t>
      </w:r>
      <w:r w:rsidRPr="00DC795C">
        <w:rPr>
          <w:rStyle w:val="FootnoteReference"/>
        </w:rPr>
        <w:footnoteReference w:id="72"/>
      </w:r>
    </w:p>
    <w:p w14:paraId="013D4A44" w14:textId="3E639CD9" w:rsidR="00D92224" w:rsidRPr="0005628A" w:rsidRDefault="00D92224" w:rsidP="00630F64">
      <w:pPr>
        <w:pStyle w:val="H1G"/>
      </w:pPr>
      <w:r>
        <w:tab/>
      </w:r>
      <w:bookmarkStart w:id="41" w:name="_Toc202887921"/>
      <w:r w:rsidRPr="0005628A">
        <w:t xml:space="preserve">D. </w:t>
      </w:r>
      <w:r w:rsidRPr="0005628A">
        <w:tab/>
        <w:t>Obligation of equality</w:t>
      </w:r>
      <w:r w:rsidRPr="0005628A">
        <w:rPr>
          <w:rFonts w:eastAsia="Malgun Gothic"/>
        </w:rPr>
        <w:t xml:space="preserve"> and non-discrimination</w:t>
      </w:r>
      <w:r w:rsidRPr="0005628A">
        <w:t xml:space="preserve"> (arts. 2 (2) and 3)</w:t>
      </w:r>
      <w:bookmarkEnd w:id="41"/>
    </w:p>
    <w:p w14:paraId="7B413C9C" w14:textId="77777777" w:rsidR="003A6F6A" w:rsidRDefault="00D92224" w:rsidP="00630F64">
      <w:pPr>
        <w:pStyle w:val="H23G"/>
      </w:pPr>
      <w:bookmarkStart w:id="42" w:name="_Toc178603545"/>
      <w:bookmarkStart w:id="43" w:name="_Toc180421481"/>
      <w:bookmarkStart w:id="44" w:name="_Toc163225808"/>
      <w:bookmarkEnd w:id="9"/>
      <w:bookmarkEnd w:id="10"/>
      <w:bookmarkEnd w:id="11"/>
      <w:r w:rsidRPr="0005628A">
        <w:tab/>
      </w:r>
      <w:r w:rsidRPr="0005628A">
        <w:tab/>
      </w:r>
      <w:bookmarkStart w:id="45" w:name="_Toc181373919"/>
      <w:bookmarkStart w:id="46" w:name="_Toc181694850"/>
      <w:bookmarkStart w:id="47" w:name="_Toc202887922"/>
      <w:r w:rsidRPr="0005628A">
        <w:t>Equality and non-discrimination (art. 2 (2))</w:t>
      </w:r>
      <w:bookmarkEnd w:id="42"/>
      <w:bookmarkEnd w:id="43"/>
      <w:bookmarkEnd w:id="45"/>
      <w:bookmarkEnd w:id="46"/>
      <w:bookmarkEnd w:id="47"/>
      <w:bookmarkEnd w:id="44"/>
    </w:p>
    <w:p w14:paraId="4803389D" w14:textId="6DF72B6F" w:rsidR="00D92224" w:rsidRDefault="00D92224" w:rsidP="003227C9">
      <w:pPr>
        <w:pStyle w:val="SingleTxtG"/>
      </w:pPr>
      <w:r>
        <w:t>39.</w:t>
      </w:r>
      <w:r>
        <w:tab/>
      </w:r>
      <w:r w:rsidRPr="009301CA">
        <w:rPr>
          <w:bCs/>
        </w:rPr>
        <w:t>While environmental degradation, including climate change, affect</w:t>
      </w:r>
      <w:r>
        <w:rPr>
          <w:rFonts w:hint="eastAsia"/>
          <w:bCs/>
        </w:rPr>
        <w:t>s</w:t>
      </w:r>
      <w:r w:rsidRPr="009301CA">
        <w:t xml:space="preserve"> everyone, </w:t>
      </w:r>
      <w:r w:rsidRPr="00CB65CC">
        <w:t>systemic</w:t>
      </w:r>
      <w:r w:rsidRPr="009301CA">
        <w:t xml:space="preserve"> inequalities, discrimination and historic</w:t>
      </w:r>
      <w:r>
        <w:rPr>
          <w:rFonts w:hint="eastAsia"/>
        </w:rPr>
        <w:t>al</w:t>
      </w:r>
      <w:r w:rsidRPr="009301CA">
        <w:t xml:space="preserve"> exclusion from decision-making processes have led to disproportionately severe impacts </w:t>
      </w:r>
      <w:r>
        <w:rPr>
          <w:rFonts w:hint="eastAsia"/>
        </w:rPr>
        <w:t>on</w:t>
      </w:r>
      <w:r w:rsidRPr="009301CA">
        <w:t xml:space="preserve"> certain individuals and gro</w:t>
      </w:r>
      <w:r w:rsidRPr="00FA543B">
        <w:t xml:space="preserve">ups, </w:t>
      </w:r>
      <w:r w:rsidRPr="009301CA">
        <w:t xml:space="preserve">often </w:t>
      </w:r>
      <w:r w:rsidRPr="0058771A">
        <w:rPr>
          <w:color w:val="000000" w:themeColor="text1"/>
        </w:rPr>
        <w:t>exacerbating existing inequalities, based on factors such as socioeconomic status, race, colour, gender, disability, age, migratory status, sexual orientation and gender identity.</w:t>
      </w:r>
      <w:r w:rsidR="00173852">
        <w:rPr>
          <w:color w:val="000000" w:themeColor="text1"/>
        </w:rPr>
        <w:t xml:space="preserve"> </w:t>
      </w:r>
      <w:r w:rsidRPr="0058771A">
        <w:rPr>
          <w:color w:val="000000" w:themeColor="text1"/>
        </w:rPr>
        <w:t>Individuals and groups in vulnerable situations</w:t>
      </w:r>
      <w:r w:rsidRPr="0058771A">
        <w:rPr>
          <w:rFonts w:hint="eastAsia"/>
          <w:color w:val="000000" w:themeColor="text1"/>
        </w:rPr>
        <w:t xml:space="preserve">, </w:t>
      </w:r>
      <w:r w:rsidRPr="0058771A">
        <w:rPr>
          <w:color w:val="000000" w:themeColor="text1"/>
        </w:rPr>
        <w:t>particularly those who experience intersecting forms of disadvantage</w:t>
      </w:r>
      <w:r w:rsidRPr="0058771A">
        <w:rPr>
          <w:rFonts w:hint="eastAsia"/>
          <w:color w:val="000000" w:themeColor="text1"/>
        </w:rPr>
        <w:t>,</w:t>
      </w:r>
      <w:r w:rsidRPr="0058771A">
        <w:rPr>
          <w:color w:val="000000" w:themeColor="text1"/>
        </w:rPr>
        <w:t xml:space="preserve"> face disproportionate harm and possess fewer resources to respond.</w:t>
      </w:r>
      <w:r w:rsidRPr="00EF3FA5">
        <w:rPr>
          <w:rStyle w:val="FootnoteReference"/>
        </w:rPr>
        <w:footnoteReference w:id="73"/>
      </w:r>
      <w:r w:rsidRPr="0058771A">
        <w:rPr>
          <w:rFonts w:hint="eastAsia"/>
          <w:color w:val="000000" w:themeColor="text1"/>
        </w:rPr>
        <w:t xml:space="preserve"> </w:t>
      </w:r>
      <w:r>
        <w:rPr>
          <w:color w:val="000000" w:themeColor="text1"/>
        </w:rPr>
        <w:t>States Parties</w:t>
      </w:r>
      <w:r w:rsidRPr="0058771A">
        <w:rPr>
          <w:color w:val="000000" w:themeColor="text1"/>
        </w:rPr>
        <w:t xml:space="preserve"> </w:t>
      </w:r>
      <w:r w:rsidRPr="009C55C0">
        <w:t>must</w:t>
      </w:r>
      <w:r>
        <w:rPr>
          <w:color w:val="000000" w:themeColor="text1"/>
        </w:rPr>
        <w:t xml:space="preserve"> </w:t>
      </w:r>
      <w:r w:rsidRPr="0058771A">
        <w:rPr>
          <w:color w:val="000000" w:themeColor="text1"/>
        </w:rPr>
        <w:t xml:space="preserve">identify and prioritize the needs of individuals and groups in vulnerable or marginalized situations, taking into account intersectionality. They must address </w:t>
      </w:r>
      <w:r>
        <w:rPr>
          <w:color w:val="000000" w:themeColor="text1"/>
        </w:rPr>
        <w:t xml:space="preserve">structural and </w:t>
      </w:r>
      <w:r w:rsidRPr="0058771A">
        <w:rPr>
          <w:color w:val="000000" w:themeColor="text1"/>
        </w:rPr>
        <w:t xml:space="preserve">systemic discrimination and inequality, and safeguard such individuals and communities from human rights risks arising </w:t>
      </w:r>
      <w:r>
        <w:rPr>
          <w:color w:val="000000" w:themeColor="text1"/>
        </w:rPr>
        <w:t>both from</w:t>
      </w:r>
      <w:r w:rsidRPr="0058771A">
        <w:rPr>
          <w:color w:val="000000" w:themeColor="text1"/>
        </w:rPr>
        <w:t xml:space="preserve"> environmental harm and </w:t>
      </w:r>
      <w:r>
        <w:rPr>
          <w:color w:val="000000" w:themeColor="text1"/>
        </w:rPr>
        <w:t>from measures taken in response</w:t>
      </w:r>
      <w:r w:rsidRPr="0058771A">
        <w:rPr>
          <w:color w:val="000000" w:themeColor="text1"/>
        </w:rPr>
        <w:t>.</w:t>
      </w:r>
      <w:r w:rsidRPr="00EF3FA5">
        <w:rPr>
          <w:rStyle w:val="FootnoteReference"/>
        </w:rPr>
        <w:footnoteReference w:id="74"/>
      </w:r>
      <w:r>
        <w:rPr>
          <w:color w:val="000000" w:themeColor="text1"/>
        </w:rPr>
        <w:t xml:space="preserve"> In doing so, States Parties must also take into account the rights of future generations to equal enjoyment of all human rights</w:t>
      </w:r>
      <w:r>
        <w:t>,</w:t>
      </w:r>
      <w:r w:rsidRPr="7D894955">
        <w:t xml:space="preserve"> </w:t>
      </w:r>
      <w:r>
        <w:t>and</w:t>
      </w:r>
      <w:r w:rsidRPr="7D894955">
        <w:t xml:space="preserve"> refrain from </w:t>
      </w:r>
      <w:r>
        <w:t>acts or omissions</w:t>
      </w:r>
      <w:r w:rsidRPr="7D894955">
        <w:t xml:space="preserve"> </w:t>
      </w:r>
      <w:r>
        <w:t>likely to result in or perpetuate discrimination against them.</w:t>
      </w:r>
      <w:r w:rsidRPr="00EF3FA5">
        <w:rPr>
          <w:rStyle w:val="FootnoteReference"/>
        </w:rPr>
        <w:footnoteReference w:id="75"/>
      </w:r>
    </w:p>
    <w:p w14:paraId="3E9FCC8B" w14:textId="77777777" w:rsidR="00D92224" w:rsidRPr="009301CA" w:rsidRDefault="00D92224" w:rsidP="003227C9">
      <w:pPr>
        <w:pStyle w:val="SingleTxtG"/>
      </w:pPr>
      <w:r w:rsidRPr="009301CA">
        <w:t>40.</w:t>
      </w:r>
      <w:r w:rsidRPr="009301CA">
        <w:tab/>
      </w:r>
      <w:r w:rsidRPr="0058771A">
        <w:rPr>
          <w:color w:val="000000" w:themeColor="text1"/>
        </w:rPr>
        <w:t xml:space="preserve">Heavily polluting and hazardous facilities </w:t>
      </w:r>
      <w:r>
        <w:t xml:space="preserve">– including open-pit mines, smelters, petroleum refineries, chemical plants, coal-fired power stations, oil and gas fields, steel plants, waste dumps and hazardous waste incinerators – are often located in or near disadvantaged </w:t>
      </w:r>
      <w:r w:rsidRPr="003D159F">
        <w:lastRenderedPageBreak/>
        <w:t>and marginalized communities.</w:t>
      </w:r>
      <w:r w:rsidRPr="00EF3FA5">
        <w:rPr>
          <w:rStyle w:val="FootnoteReference"/>
        </w:rPr>
        <w:footnoteReference w:id="76"/>
      </w:r>
      <w:r w:rsidRPr="003D159F">
        <w:t xml:space="preserve"> The principle of non-discrimination and equality requires States Parties to address systemic patterns of marginalization and environmental injustices, particularly those linked to intersecting forms of discrimination, including racism and colonial legacies</w:t>
      </w:r>
      <w:r w:rsidRPr="00DC3A3C">
        <w:t>.</w:t>
      </w:r>
      <w:r w:rsidRPr="00EF3FA5">
        <w:rPr>
          <w:rStyle w:val="FootnoteReference"/>
        </w:rPr>
        <w:footnoteReference w:id="77"/>
      </w:r>
      <w:r w:rsidRPr="003D159F">
        <w:t xml:space="preserve"> This includes prioritizing</w:t>
      </w:r>
      <w:r>
        <w:t xml:space="preserve"> mitigation, adaptation, remediation, </w:t>
      </w:r>
      <w:r>
        <w:rPr>
          <w:rFonts w:hint="eastAsia"/>
        </w:rPr>
        <w:t xml:space="preserve">reparation </w:t>
      </w:r>
      <w:r>
        <w:t xml:space="preserve">and environmental restoration measures for communities </w:t>
      </w:r>
      <w:r w:rsidRPr="009301CA">
        <w:t>that bear a disproportionate burden of exposure to pollution and toxic contamination.</w:t>
      </w:r>
      <w:r w:rsidRPr="00EF3FA5">
        <w:rPr>
          <w:rStyle w:val="FootnoteReference"/>
        </w:rPr>
        <w:footnoteReference w:id="78"/>
      </w:r>
    </w:p>
    <w:p w14:paraId="1376C910" w14:textId="77777777" w:rsidR="00D92224" w:rsidRPr="00F04C3F" w:rsidRDefault="00D92224" w:rsidP="003227C9">
      <w:pPr>
        <w:pStyle w:val="SingleTxtG"/>
      </w:pPr>
      <w:r w:rsidRPr="00F04C3F">
        <w:t>41.</w:t>
      </w:r>
      <w:r w:rsidRPr="00F04C3F">
        <w:tab/>
      </w:r>
      <w:r>
        <w:t>States Parties</w:t>
      </w:r>
      <w:r>
        <w:rPr>
          <w:rFonts w:hint="eastAsia"/>
        </w:rPr>
        <w:t xml:space="preserve"> </w:t>
      </w:r>
      <w:r w:rsidRPr="009301CA">
        <w:t xml:space="preserve">must ensure </w:t>
      </w:r>
      <w:r>
        <w:rPr>
          <w:rFonts w:hint="eastAsia"/>
        </w:rPr>
        <w:t>equal access to natural resources for</w:t>
      </w:r>
      <w:r w:rsidRPr="009301CA">
        <w:t xml:space="preserve"> Indigenous Peoples, peasants and people in rural communities who depend on nature for subsistence and their cultural identity. </w:t>
      </w:r>
      <w:r>
        <w:t>States Parties</w:t>
      </w:r>
      <w:r w:rsidRPr="009301CA">
        <w:t xml:space="preserve"> must also prevent and address </w:t>
      </w:r>
      <w:r>
        <w:rPr>
          <w:rFonts w:hint="eastAsia"/>
        </w:rPr>
        <w:t>harmful practices</w:t>
      </w:r>
      <w:r w:rsidRPr="009301CA">
        <w:t xml:space="preserve"> by private actors</w:t>
      </w:r>
      <w:r>
        <w:rPr>
          <w:rFonts w:hint="eastAsia"/>
        </w:rPr>
        <w:t>, such as pollution-intensive operations or</w:t>
      </w:r>
      <w:r w:rsidRPr="009301CA">
        <w:t xml:space="preserve"> carbon</w:t>
      </w:r>
      <w:r>
        <w:t>-</w:t>
      </w:r>
      <w:r w:rsidRPr="009301CA">
        <w:t xml:space="preserve">offset projects, </w:t>
      </w:r>
      <w:r>
        <w:rPr>
          <w:rFonts w:hint="eastAsia"/>
        </w:rPr>
        <w:t>that disproportionately affect individuals and groups in</w:t>
      </w:r>
      <w:r w:rsidRPr="009301CA">
        <w:t xml:space="preserve"> marginalized </w:t>
      </w:r>
      <w:r>
        <w:rPr>
          <w:rFonts w:hint="eastAsia"/>
        </w:rPr>
        <w:t>situations</w:t>
      </w:r>
      <w:r w:rsidRPr="009301CA">
        <w:t>.</w:t>
      </w:r>
    </w:p>
    <w:p w14:paraId="4F0C391D" w14:textId="77777777" w:rsidR="00D92224" w:rsidRPr="00FC05E7" w:rsidRDefault="00D92224" w:rsidP="00630F64">
      <w:pPr>
        <w:pStyle w:val="H23G"/>
      </w:pPr>
      <w:r>
        <w:tab/>
      </w:r>
      <w:r>
        <w:tab/>
      </w:r>
      <w:bookmarkStart w:id="48" w:name="_Toc202887923"/>
      <w:r w:rsidRPr="0005628A">
        <w:t>Equal rights of men and women (art. 3)</w:t>
      </w:r>
      <w:bookmarkEnd w:id="48"/>
    </w:p>
    <w:p w14:paraId="22F7E042" w14:textId="77777777" w:rsidR="00D92224" w:rsidRPr="009301CA" w:rsidRDefault="00D92224" w:rsidP="003227C9">
      <w:pPr>
        <w:pStyle w:val="SingleTxtG"/>
      </w:pPr>
      <w:r w:rsidRPr="009301CA">
        <w:t>42.</w:t>
      </w:r>
      <w:r w:rsidRPr="009301CA">
        <w:tab/>
      </w:r>
      <w:r w:rsidRPr="009301CA">
        <w:rPr>
          <w:bCs/>
        </w:rPr>
        <w:t>Achieving e</w:t>
      </w:r>
      <w:r w:rsidRPr="009301CA">
        <w:t xml:space="preserve">quality between men and women in the enjoyment of </w:t>
      </w:r>
      <w:r>
        <w:t>Covenant rights</w:t>
      </w:r>
      <w:r w:rsidRPr="009301CA">
        <w:t xml:space="preserve"> in all policy areas </w:t>
      </w:r>
      <w:r>
        <w:t xml:space="preserve">is a </w:t>
      </w:r>
      <w:r w:rsidRPr="009301CA">
        <w:t>precondition</w:t>
      </w:r>
      <w:r>
        <w:t xml:space="preserve"> for</w:t>
      </w:r>
      <w:r w:rsidRPr="009301CA">
        <w:t xml:space="preserve"> sustainable development. Women and girls often face legal, social and economic </w:t>
      </w:r>
      <w:r w:rsidRPr="007E19E1">
        <w:t>disadvantages rooted in unequal power relations and patriarchal structures. The environmental crises exacerbate existing</w:t>
      </w:r>
      <w:r w:rsidRPr="009301CA">
        <w:t xml:space="preserve"> gender inequalities, particularly in access to land, natural resources, and essential services, including healthcare, food, water, sanitation and waste treatment.</w:t>
      </w:r>
      <w:r w:rsidRPr="00EF3FA5">
        <w:rPr>
          <w:rStyle w:val="FootnoteReference"/>
        </w:rPr>
        <w:footnoteReference w:id="79"/>
      </w:r>
    </w:p>
    <w:p w14:paraId="1A630BD6" w14:textId="02722BBF" w:rsidR="00D92224" w:rsidRPr="009301CA" w:rsidRDefault="00D92224" w:rsidP="003227C9">
      <w:pPr>
        <w:pStyle w:val="SingleTxtG"/>
      </w:pPr>
      <w:r w:rsidRPr="009301CA">
        <w:t>43.</w:t>
      </w:r>
      <w:r w:rsidRPr="009301CA">
        <w:tab/>
        <w:t>Women and girls are disproportionately exposed to harmful effects from toxic substances, waste and pollution, with serious implications for their health and well</w:t>
      </w:r>
      <w:r>
        <w:t>-</w:t>
      </w:r>
      <w:r w:rsidRPr="009301CA">
        <w:t>being.</w:t>
      </w:r>
      <w:r w:rsidRPr="00EF3FA5">
        <w:rPr>
          <w:rStyle w:val="FootnoteReference"/>
        </w:rPr>
        <w:footnoteReference w:id="80"/>
      </w:r>
      <w:r w:rsidRPr="009301CA">
        <w:t xml:space="preserve"> For </w:t>
      </w:r>
      <w:r w:rsidRPr="00CB65CC">
        <w:t>women</w:t>
      </w:r>
      <w:r w:rsidRPr="009301CA">
        <w:t xml:space="preserve"> in rural areas, secure access to land is a critical resource for subsistence, access to essential goods and services, and </w:t>
      </w:r>
      <w:r>
        <w:rPr>
          <w:rFonts w:hint="eastAsia"/>
        </w:rPr>
        <w:t>protection from</w:t>
      </w:r>
      <w:r w:rsidRPr="009301CA">
        <w:t xml:space="preserve"> violence.</w:t>
      </w:r>
      <w:r w:rsidRPr="00EF3FA5">
        <w:rPr>
          <w:rStyle w:val="FootnoteReference"/>
        </w:rPr>
        <w:footnoteReference w:id="81"/>
      </w:r>
      <w:r w:rsidRPr="00DC3A3C">
        <w:t xml:space="preserve"> </w:t>
      </w:r>
      <w:r w:rsidRPr="009301CA">
        <w:t xml:space="preserve">In addressing environmental crises and fulfilling their obligation to ensure substantive equality, </w:t>
      </w:r>
      <w:r>
        <w:t>States Parties</w:t>
      </w:r>
      <w:r w:rsidRPr="009301CA">
        <w:t xml:space="preserve"> must guarantee women</w:t>
      </w:r>
      <w:r w:rsidR="00173852">
        <w:t>’</w:t>
      </w:r>
      <w:r w:rsidRPr="009301CA">
        <w:t xml:space="preserve">s access to, control over </w:t>
      </w:r>
      <w:r>
        <w:rPr>
          <w:rFonts w:hint="eastAsia"/>
        </w:rPr>
        <w:t xml:space="preserve">and </w:t>
      </w:r>
      <w:r>
        <w:t>secure</w:t>
      </w:r>
      <w:r>
        <w:rPr>
          <w:rFonts w:hint="eastAsia"/>
        </w:rPr>
        <w:t xml:space="preserve"> tenure of </w:t>
      </w:r>
      <w:r w:rsidRPr="009301CA">
        <w:t>land and other means necessary for food security and livelihoods.</w:t>
      </w:r>
      <w:r w:rsidRPr="00EF3FA5">
        <w:rPr>
          <w:rStyle w:val="FootnoteReference"/>
        </w:rPr>
        <w:footnoteReference w:id="82"/>
      </w:r>
    </w:p>
    <w:p w14:paraId="64C9CBA2" w14:textId="77777777" w:rsidR="00D92224" w:rsidRPr="009301CA" w:rsidRDefault="00D92224" w:rsidP="003227C9">
      <w:pPr>
        <w:pStyle w:val="SingleTxtG"/>
      </w:pPr>
      <w:r w:rsidRPr="009301CA">
        <w:t>44.</w:t>
      </w:r>
      <w:r w:rsidRPr="009301CA">
        <w:tab/>
      </w:r>
      <w:r w:rsidRPr="00373B2E">
        <w:t xml:space="preserve">Gender inequality is compounded by the unequal burden of unpaid care and domestic work on </w:t>
      </w:r>
      <w:r w:rsidRPr="00373B2E">
        <w:rPr>
          <w:color w:val="000000" w:themeColor="text1"/>
        </w:rPr>
        <w:t>women, and is intensified by climate change</w:t>
      </w:r>
      <w:r w:rsidRPr="00DC3A3C">
        <w:rPr>
          <w:color w:val="000000" w:themeColor="text1"/>
        </w:rPr>
        <w:t xml:space="preserve"> –</w:t>
      </w:r>
      <w:r w:rsidRPr="00373B2E">
        <w:rPr>
          <w:color w:val="000000" w:themeColor="text1"/>
        </w:rPr>
        <w:t xml:space="preserve"> for example</w:t>
      </w:r>
      <w:r w:rsidRPr="00DC3A3C">
        <w:rPr>
          <w:color w:val="000000" w:themeColor="text1"/>
        </w:rPr>
        <w:t>,</w:t>
      </w:r>
      <w:r w:rsidRPr="00373B2E">
        <w:rPr>
          <w:color w:val="000000" w:themeColor="text1"/>
        </w:rPr>
        <w:t xml:space="preserve"> the</w:t>
      </w:r>
      <w:r w:rsidRPr="00373B2E">
        <w:t xml:space="preserve"> increased time and effort required to secure water</w:t>
      </w:r>
      <w:r w:rsidRPr="00DC3A3C">
        <w:t>,</w:t>
      </w:r>
      <w:r w:rsidRPr="00373B2E">
        <w:t xml:space="preserve"> or altering work patterns due to rising temperatures.</w:t>
      </w:r>
      <w:r w:rsidRPr="00EF3FA5">
        <w:rPr>
          <w:rStyle w:val="FootnoteReference"/>
        </w:rPr>
        <w:footnoteReference w:id="83"/>
      </w:r>
      <w:r w:rsidRPr="00373B2E">
        <w:t xml:space="preserve"> States</w:t>
      </w:r>
      <w:r>
        <w:t xml:space="preserve"> Parties</w:t>
      </w:r>
      <w:r w:rsidRPr="009301CA">
        <w:t xml:space="preserve"> should recognize, reduce and redistribute unpaid care </w:t>
      </w:r>
      <w:r>
        <w:rPr>
          <w:rFonts w:hint="eastAsia"/>
        </w:rPr>
        <w:t xml:space="preserve">and support </w:t>
      </w:r>
      <w:r w:rsidRPr="009301CA">
        <w:t>work</w:t>
      </w:r>
      <w:r>
        <w:t>,</w:t>
      </w:r>
      <w:r w:rsidRPr="009301CA">
        <w:t xml:space="preserve"> by ensuring </w:t>
      </w:r>
      <w:r>
        <w:t>accessible, rights-based</w:t>
      </w:r>
      <w:r w:rsidRPr="009301CA">
        <w:t xml:space="preserve"> </w:t>
      </w:r>
      <w:r>
        <w:t xml:space="preserve">care and support </w:t>
      </w:r>
      <w:r w:rsidRPr="009301CA">
        <w:t xml:space="preserve">systems, and </w:t>
      </w:r>
      <w:r>
        <w:t xml:space="preserve">by </w:t>
      </w:r>
      <w:r w:rsidRPr="009301CA">
        <w:t xml:space="preserve">promoting </w:t>
      </w:r>
      <w:r>
        <w:t xml:space="preserve">an </w:t>
      </w:r>
      <w:r w:rsidRPr="009301CA">
        <w:t xml:space="preserve">equitable sharing of responsibilities </w:t>
      </w:r>
      <w:r>
        <w:rPr>
          <w:rFonts w:hint="eastAsia"/>
        </w:rPr>
        <w:t>between men and women,</w:t>
      </w:r>
      <w:r w:rsidRPr="009301CA">
        <w:t xml:space="preserve"> </w:t>
      </w:r>
      <w:r>
        <w:t>and</w:t>
      </w:r>
      <w:r w:rsidRPr="009301CA">
        <w:t xml:space="preserve"> </w:t>
      </w:r>
      <w:r>
        <w:rPr>
          <w:rFonts w:hint="eastAsia"/>
        </w:rPr>
        <w:t xml:space="preserve">among the State, families, </w:t>
      </w:r>
      <w:r w:rsidRPr="009301CA">
        <w:t>communities</w:t>
      </w:r>
      <w:r>
        <w:rPr>
          <w:rFonts w:hint="eastAsia"/>
        </w:rPr>
        <w:t xml:space="preserve"> and the private sector</w:t>
      </w:r>
      <w:r w:rsidRPr="009301CA">
        <w:t>.</w:t>
      </w:r>
      <w:r w:rsidRPr="00EF3FA5">
        <w:rPr>
          <w:rStyle w:val="FootnoteReference"/>
        </w:rPr>
        <w:footnoteReference w:id="84"/>
      </w:r>
    </w:p>
    <w:p w14:paraId="2C95FD37" w14:textId="77777777" w:rsidR="00D92224" w:rsidRDefault="00D92224" w:rsidP="003227C9">
      <w:pPr>
        <w:pStyle w:val="SingleTxtG"/>
      </w:pPr>
      <w:r>
        <w:t>45.</w:t>
      </w:r>
      <w:r>
        <w:tab/>
        <w:t>States Parties</w:t>
      </w:r>
      <w:r w:rsidRPr="009301CA">
        <w:t xml:space="preserve"> should integrate a gender-responsive and whole-of-government approach into all sustainable development policies, especially relat</w:t>
      </w:r>
      <w:r>
        <w:t>ing</w:t>
      </w:r>
      <w:r w:rsidRPr="009301CA">
        <w:t xml:space="preserve"> to disaster risk reduction, climate change, pollution, biodiversity protection </w:t>
      </w:r>
      <w:r w:rsidRPr="00887BB2">
        <w:t>and natural resource management.</w:t>
      </w:r>
      <w:r w:rsidRPr="00EF3FA5">
        <w:rPr>
          <w:rStyle w:val="FootnoteReference"/>
        </w:rPr>
        <w:footnoteReference w:id="85"/>
      </w:r>
      <w:r w:rsidRPr="00DC3A3C">
        <w:t xml:space="preserve"> </w:t>
      </w:r>
      <w:r w:rsidRPr="00887BB2">
        <w:t xml:space="preserve">This includes gender-responsive </w:t>
      </w:r>
      <w:r>
        <w:t>financing a</w:t>
      </w:r>
      <w:r w:rsidRPr="00887BB2">
        <w:t>nd budgeting</w:t>
      </w:r>
      <w:r>
        <w:t xml:space="preserve"> strategies</w:t>
      </w:r>
      <w:r w:rsidRPr="00887BB2">
        <w:t xml:space="preserve">. </w:t>
      </w:r>
      <w:r>
        <w:t>In the context of natural disasters and climate-related emergencies, States Parties must ensure that women have equal access to resources and means of protection, including timely warnings and other relevant information. States Parties also have a duty to ensure that</w:t>
      </w:r>
      <w:r w:rsidRPr="00887BB2">
        <w:t xml:space="preserve"> women </w:t>
      </w:r>
      <w:r>
        <w:t xml:space="preserve">have </w:t>
      </w:r>
      <w:r w:rsidRPr="00887BB2">
        <w:t>access</w:t>
      </w:r>
      <w:r>
        <w:t xml:space="preserve"> to accurate,</w:t>
      </w:r>
      <w:r w:rsidRPr="00887BB2">
        <w:t xml:space="preserve"> affordable and </w:t>
      </w:r>
      <w:r>
        <w:t xml:space="preserve">culturally appropriate environmental </w:t>
      </w:r>
      <w:r w:rsidRPr="00887BB2">
        <w:t>information and education</w:t>
      </w:r>
      <w:r>
        <w:t>.</w:t>
      </w:r>
      <w:r w:rsidRPr="00EF3FA5">
        <w:rPr>
          <w:rStyle w:val="FootnoteReference"/>
        </w:rPr>
        <w:footnoteReference w:id="86"/>
      </w:r>
      <w:r>
        <w:t xml:space="preserve"> These efforts should be informed by impact assessments that examine the differentiated effects of </w:t>
      </w:r>
      <w:r w:rsidRPr="00887BB2">
        <w:t xml:space="preserve">climate change and </w:t>
      </w:r>
      <w:r>
        <w:t>environmental degradation on women and girls.</w:t>
      </w:r>
    </w:p>
    <w:p w14:paraId="111FE805" w14:textId="77777777" w:rsidR="00D92224" w:rsidRPr="0005628A" w:rsidRDefault="00D92224" w:rsidP="00630F64">
      <w:pPr>
        <w:pStyle w:val="HChG"/>
      </w:pPr>
      <w:r>
        <w:lastRenderedPageBreak/>
        <w:tab/>
      </w:r>
      <w:bookmarkStart w:id="49" w:name="_Toc202887924"/>
      <w:r w:rsidRPr="0005628A">
        <w:t>IV.</w:t>
      </w:r>
      <w:r w:rsidRPr="0005628A">
        <w:tab/>
      </w:r>
      <w:r w:rsidRPr="0005628A">
        <w:tab/>
        <w:t>Obligations of States Parties in relation to specific rights</w:t>
      </w:r>
      <w:bookmarkEnd w:id="49"/>
    </w:p>
    <w:p w14:paraId="1014D4C5" w14:textId="77777777" w:rsidR="00D92224" w:rsidRPr="00FC05E7" w:rsidRDefault="00D92224" w:rsidP="00630F64">
      <w:pPr>
        <w:pStyle w:val="H23G"/>
        <w:rPr>
          <w:rFonts w:eastAsia="Malgun Gothic"/>
        </w:rPr>
      </w:pPr>
      <w:r w:rsidRPr="0005628A">
        <w:tab/>
      </w:r>
      <w:r w:rsidRPr="0005628A">
        <w:tab/>
      </w:r>
      <w:bookmarkStart w:id="50" w:name="_Toc202887925"/>
      <w:r w:rsidRPr="0005628A">
        <w:t>Right to self-determination (art. 1) and right to freely utilize natural resources (art. 25)</w:t>
      </w:r>
      <w:bookmarkEnd w:id="50"/>
    </w:p>
    <w:p w14:paraId="0A3351F3" w14:textId="77777777" w:rsidR="00D92224" w:rsidRPr="002C6C9F" w:rsidRDefault="00D92224" w:rsidP="003227C9">
      <w:pPr>
        <w:pStyle w:val="SingleTxtG"/>
        <w:rPr>
          <w:color w:val="000000" w:themeColor="text1"/>
        </w:rPr>
      </w:pPr>
      <w:bookmarkStart w:id="51" w:name="_Hlk208864417"/>
      <w:r w:rsidRPr="002C6C9F">
        <w:t>46.</w:t>
      </w:r>
      <w:r w:rsidRPr="002C6C9F">
        <w:tab/>
      </w:r>
      <w:r w:rsidRPr="00E57502">
        <w:rPr>
          <w:bCs/>
        </w:rPr>
        <w:t>A</w:t>
      </w:r>
      <w:r w:rsidRPr="00E57502">
        <w:t>rticle</w:t>
      </w:r>
      <w:r>
        <w:t>s</w:t>
      </w:r>
      <w:r w:rsidRPr="00E57502">
        <w:t xml:space="preserve"> 1</w:t>
      </w:r>
      <w:r>
        <w:t xml:space="preserve"> (</w:t>
      </w:r>
      <w:r w:rsidRPr="00E57502">
        <w:t>2</w:t>
      </w:r>
      <w:r>
        <w:t>)</w:t>
      </w:r>
      <w:r w:rsidRPr="00E57502">
        <w:t xml:space="preserve"> and 25 of the Covenant affirm the right of peoples to </w:t>
      </w:r>
      <w:r w:rsidRPr="00E57502">
        <w:rPr>
          <w:rFonts w:hint="eastAsia"/>
        </w:rPr>
        <w:t xml:space="preserve">freely pursue their economic, social and cultural development and </w:t>
      </w:r>
      <w:r w:rsidRPr="00E57502">
        <w:t>dispose of their natural wealth and resources</w:t>
      </w:r>
      <w:r w:rsidRPr="00E57502">
        <w:rPr>
          <w:rFonts w:hint="eastAsia"/>
        </w:rPr>
        <w:t>, as an essential aspect of their self-determination</w:t>
      </w:r>
      <w:r w:rsidRPr="00E57502">
        <w:t xml:space="preserve">. </w:t>
      </w:r>
      <w:r w:rsidRPr="00E57502">
        <w:rPr>
          <w:rFonts w:hint="eastAsia"/>
        </w:rPr>
        <w:t xml:space="preserve">This right entails that </w:t>
      </w:r>
      <w:r w:rsidRPr="00E57502">
        <w:t>people</w:t>
      </w:r>
      <w:r w:rsidRPr="00E57502">
        <w:rPr>
          <w:rFonts w:hint="eastAsia"/>
        </w:rPr>
        <w:t>s</w:t>
      </w:r>
      <w:r w:rsidRPr="00E57502">
        <w:t xml:space="preserve"> </w:t>
      </w:r>
      <w:r w:rsidRPr="00E57502">
        <w:rPr>
          <w:rFonts w:hint="eastAsia"/>
        </w:rPr>
        <w:t xml:space="preserve">are </w:t>
      </w:r>
      <w:r w:rsidRPr="00E57502">
        <w:t xml:space="preserve">the primary </w:t>
      </w:r>
      <w:r w:rsidRPr="002C6C9F">
        <w:rPr>
          <w:color w:val="000000" w:themeColor="text1"/>
        </w:rPr>
        <w:t>beneficiar</w:t>
      </w:r>
      <w:r>
        <w:rPr>
          <w:color w:val="000000" w:themeColor="text1"/>
        </w:rPr>
        <w:t>ies</w:t>
      </w:r>
      <w:r w:rsidRPr="002C6C9F">
        <w:rPr>
          <w:color w:val="000000" w:themeColor="text1"/>
        </w:rPr>
        <w:t xml:space="preserve"> of </w:t>
      </w:r>
      <w:r>
        <w:rPr>
          <w:color w:val="000000" w:themeColor="text1"/>
        </w:rPr>
        <w:t xml:space="preserve">exploitation of their natural </w:t>
      </w:r>
      <w:r w:rsidRPr="002C6C9F">
        <w:rPr>
          <w:color w:val="000000" w:themeColor="text1"/>
        </w:rPr>
        <w:t>resource</w:t>
      </w:r>
      <w:r>
        <w:rPr>
          <w:color w:val="000000" w:themeColor="text1"/>
        </w:rPr>
        <w:t>s</w:t>
      </w:r>
      <w:r w:rsidRPr="002C6C9F">
        <w:rPr>
          <w:color w:val="000000" w:themeColor="text1"/>
        </w:rPr>
        <w:t xml:space="preserve">. </w:t>
      </w:r>
      <w:r>
        <w:rPr>
          <w:color w:val="000000" w:themeColor="text1"/>
        </w:rPr>
        <w:t>Each State Party must ensure that such exploitation, whether by national or foreign entities, is adequately regulated, so that the benefits are fairly and equitably shared in ways that advance Covenant rights</w:t>
      </w:r>
      <w:r w:rsidRPr="002C6C9F">
        <w:rPr>
          <w:color w:val="000000" w:themeColor="text1"/>
        </w:rPr>
        <w:t>.</w:t>
      </w:r>
      <w:r w:rsidRPr="00EF3FA5">
        <w:rPr>
          <w:rStyle w:val="FootnoteReference"/>
        </w:rPr>
        <w:footnoteReference w:id="87"/>
      </w:r>
      <w:r w:rsidRPr="002C6C9F">
        <w:rPr>
          <w:color w:val="000000" w:themeColor="text1"/>
        </w:rPr>
        <w:t xml:space="preserve"> </w:t>
      </w:r>
      <w:bookmarkStart w:id="52" w:name="_Hlk208554128"/>
      <w:r w:rsidRPr="00135D9D">
        <w:rPr>
          <w:color w:val="000000" w:themeColor="text1"/>
        </w:rPr>
        <w:t xml:space="preserve">In pursuing equitable and sustainable development, each State </w:t>
      </w:r>
      <w:r>
        <w:rPr>
          <w:color w:val="000000" w:themeColor="text1"/>
        </w:rPr>
        <w:t>P</w:t>
      </w:r>
      <w:r w:rsidRPr="00135D9D">
        <w:rPr>
          <w:color w:val="000000" w:themeColor="text1"/>
        </w:rPr>
        <w:t xml:space="preserve">arty retains policy space </w:t>
      </w:r>
      <w:r>
        <w:rPr>
          <w:rFonts w:hint="eastAsia"/>
          <w:color w:val="000000" w:themeColor="text1"/>
        </w:rPr>
        <w:t xml:space="preserve">best suited to its particular context, </w:t>
      </w:r>
      <w:r w:rsidRPr="00135D9D">
        <w:rPr>
          <w:color w:val="000000" w:themeColor="text1"/>
        </w:rPr>
        <w:t>to determine</w:t>
      </w:r>
      <w:r>
        <w:rPr>
          <w:rFonts w:hint="eastAsia"/>
          <w:color w:val="000000" w:themeColor="text1"/>
        </w:rPr>
        <w:t xml:space="preserve"> </w:t>
      </w:r>
      <w:r w:rsidRPr="00135D9D">
        <w:rPr>
          <w:color w:val="000000" w:themeColor="text1"/>
        </w:rPr>
        <w:t xml:space="preserve">the most appropriate mix of economic and social measures, provided </w:t>
      </w:r>
      <w:r>
        <w:rPr>
          <w:color w:val="000000" w:themeColor="text1"/>
        </w:rPr>
        <w:t xml:space="preserve">that </w:t>
      </w:r>
      <w:r w:rsidRPr="00135D9D">
        <w:rPr>
          <w:color w:val="000000" w:themeColor="text1"/>
        </w:rPr>
        <w:t xml:space="preserve">these are consistent with </w:t>
      </w:r>
      <w:r>
        <w:rPr>
          <w:color w:val="000000" w:themeColor="text1"/>
        </w:rPr>
        <w:t>its</w:t>
      </w:r>
      <w:r w:rsidRPr="00135D9D">
        <w:rPr>
          <w:color w:val="000000" w:themeColor="text1"/>
        </w:rPr>
        <w:t xml:space="preserve"> obligations under the Covenant</w:t>
      </w:r>
      <w:r>
        <w:rPr>
          <w:rFonts w:hint="eastAsia"/>
          <w:color w:val="000000" w:themeColor="text1"/>
        </w:rPr>
        <w:t>.</w:t>
      </w:r>
      <w:bookmarkEnd w:id="52"/>
      <w:r w:rsidRPr="00054B8F">
        <w:rPr>
          <w:rFonts w:hint="eastAsia"/>
        </w:rPr>
        <w:t xml:space="preserve"> </w:t>
      </w:r>
      <w:r>
        <w:rPr>
          <w:color w:val="000000" w:themeColor="text1"/>
        </w:rPr>
        <w:t>T</w:t>
      </w:r>
      <w:r w:rsidRPr="002C6C9F">
        <w:rPr>
          <w:color w:val="000000" w:themeColor="text1"/>
        </w:rPr>
        <w:t xml:space="preserve">axation, subsidies and licensing regimes related to resource extraction </w:t>
      </w:r>
      <w:r>
        <w:rPr>
          <w:color w:val="000000" w:themeColor="text1"/>
        </w:rPr>
        <w:t>should be</w:t>
      </w:r>
      <w:r w:rsidRPr="002C6C9F">
        <w:rPr>
          <w:color w:val="000000" w:themeColor="text1"/>
        </w:rPr>
        <w:t xml:space="preserve"> designed to mobilize resources </w:t>
      </w:r>
      <w:r>
        <w:rPr>
          <w:color w:val="000000" w:themeColor="text1"/>
        </w:rPr>
        <w:t xml:space="preserve">effectively </w:t>
      </w:r>
      <w:r w:rsidRPr="002C6C9F">
        <w:rPr>
          <w:color w:val="000000" w:themeColor="text1"/>
        </w:rPr>
        <w:t>for the realization of Covenant rights</w:t>
      </w:r>
      <w:r>
        <w:rPr>
          <w:color w:val="000000" w:themeColor="text1"/>
        </w:rPr>
        <w:t>, while minimizing environmental harm</w:t>
      </w:r>
      <w:r w:rsidRPr="002C6C9F">
        <w:rPr>
          <w:color w:val="000000" w:themeColor="text1"/>
        </w:rPr>
        <w:t>.</w:t>
      </w:r>
      <w:r w:rsidRPr="00EF3FA5">
        <w:rPr>
          <w:rStyle w:val="FootnoteReference"/>
        </w:rPr>
        <w:footnoteReference w:id="88"/>
      </w:r>
      <w:r w:rsidRPr="002C6C9F">
        <w:rPr>
          <w:color w:val="000000" w:themeColor="text1"/>
        </w:rPr>
        <w:t xml:space="preserve"> Contracts </w:t>
      </w:r>
      <w:r>
        <w:rPr>
          <w:color w:val="000000" w:themeColor="text1"/>
        </w:rPr>
        <w:t>with</w:t>
      </w:r>
      <w:r w:rsidRPr="002C6C9F">
        <w:rPr>
          <w:color w:val="000000" w:themeColor="text1"/>
        </w:rPr>
        <w:t xml:space="preserve"> </w:t>
      </w:r>
      <w:r>
        <w:rPr>
          <w:color w:val="000000" w:themeColor="text1"/>
        </w:rPr>
        <w:t>business entities</w:t>
      </w:r>
      <w:r w:rsidRPr="002C6C9F">
        <w:rPr>
          <w:color w:val="000000" w:themeColor="text1"/>
        </w:rPr>
        <w:t xml:space="preserve"> for </w:t>
      </w:r>
      <w:r>
        <w:rPr>
          <w:color w:val="000000" w:themeColor="text1"/>
        </w:rPr>
        <w:t>the extraction</w:t>
      </w:r>
      <w:r w:rsidRPr="002C6C9F">
        <w:rPr>
          <w:color w:val="000000" w:themeColor="text1"/>
        </w:rPr>
        <w:t xml:space="preserve"> </w:t>
      </w:r>
      <w:r>
        <w:rPr>
          <w:color w:val="000000" w:themeColor="text1"/>
        </w:rPr>
        <w:t xml:space="preserve">of natural resources </w:t>
      </w:r>
      <w:r w:rsidRPr="002C6C9F">
        <w:rPr>
          <w:color w:val="000000" w:themeColor="text1"/>
        </w:rPr>
        <w:t>s</w:t>
      </w:r>
      <w:r>
        <w:rPr>
          <w:color w:val="000000" w:themeColor="text1"/>
        </w:rPr>
        <w:t>hould avoid</w:t>
      </w:r>
      <w:r w:rsidRPr="002C6C9F">
        <w:rPr>
          <w:color w:val="000000" w:themeColor="text1"/>
        </w:rPr>
        <w:t xml:space="preserve"> </w:t>
      </w:r>
      <w:r>
        <w:rPr>
          <w:color w:val="000000" w:themeColor="text1"/>
        </w:rPr>
        <w:t xml:space="preserve">the </w:t>
      </w:r>
      <w:r w:rsidRPr="002C6C9F">
        <w:rPr>
          <w:color w:val="000000" w:themeColor="text1"/>
        </w:rPr>
        <w:t>privatiz</w:t>
      </w:r>
      <w:r>
        <w:rPr>
          <w:color w:val="000000" w:themeColor="text1"/>
        </w:rPr>
        <w:t>ation of</w:t>
      </w:r>
      <w:r w:rsidRPr="002C6C9F">
        <w:rPr>
          <w:color w:val="000000" w:themeColor="text1"/>
        </w:rPr>
        <w:t xml:space="preserve"> natural </w:t>
      </w:r>
      <w:r>
        <w:rPr>
          <w:color w:val="000000" w:themeColor="text1"/>
        </w:rPr>
        <w:t xml:space="preserve">wealth </w:t>
      </w:r>
      <w:r w:rsidRPr="002C6C9F">
        <w:rPr>
          <w:color w:val="000000" w:themeColor="text1"/>
        </w:rPr>
        <w:t xml:space="preserve">and </w:t>
      </w:r>
      <w:r>
        <w:rPr>
          <w:color w:val="000000" w:themeColor="text1"/>
        </w:rPr>
        <w:t>ensure the fair and equitable sharing of benefits</w:t>
      </w:r>
      <w:r w:rsidRPr="002C6C9F">
        <w:rPr>
          <w:color w:val="000000" w:themeColor="text1"/>
        </w:rPr>
        <w:t>, in accordance with article 1 of the Covenant.</w:t>
      </w:r>
    </w:p>
    <w:bookmarkEnd w:id="51"/>
    <w:p w14:paraId="6DDB9C95" w14:textId="77777777" w:rsidR="00D92224" w:rsidRPr="002C6C9F" w:rsidRDefault="00D92224" w:rsidP="003227C9">
      <w:pPr>
        <w:pStyle w:val="SingleTxtG"/>
        <w:rPr>
          <w:color w:val="000000" w:themeColor="text1"/>
          <w:sz w:val="18"/>
          <w:vertAlign w:val="superscript"/>
        </w:rPr>
      </w:pPr>
      <w:r w:rsidRPr="002C6C9F">
        <w:t>47.</w:t>
      </w:r>
      <w:r w:rsidRPr="002C6C9F">
        <w:tab/>
      </w:r>
      <w:r w:rsidRPr="002C6C9F">
        <w:rPr>
          <w:color w:val="000000" w:themeColor="text1"/>
        </w:rPr>
        <w:t xml:space="preserve">States </w:t>
      </w:r>
      <w:r>
        <w:rPr>
          <w:color w:val="000000" w:themeColor="text1"/>
        </w:rPr>
        <w:t>P</w:t>
      </w:r>
      <w:r w:rsidRPr="002C6C9F">
        <w:rPr>
          <w:color w:val="000000" w:themeColor="text1"/>
        </w:rPr>
        <w:t xml:space="preserve">arties must </w:t>
      </w:r>
      <w:r>
        <w:rPr>
          <w:color w:val="000000" w:themeColor="text1"/>
        </w:rPr>
        <w:t>uphold</w:t>
      </w:r>
      <w:r w:rsidRPr="002C6C9F">
        <w:rPr>
          <w:color w:val="000000" w:themeColor="text1"/>
        </w:rPr>
        <w:t xml:space="preserve"> procedural safeguards</w:t>
      </w:r>
      <w:r>
        <w:rPr>
          <w:color w:val="000000" w:themeColor="text1"/>
        </w:rPr>
        <w:t xml:space="preserve"> in all decision-making related to the exploitation of natural resources, </w:t>
      </w:r>
      <w:r w:rsidRPr="00BA0090">
        <w:rPr>
          <w:color w:val="000000" w:themeColor="text1"/>
        </w:rPr>
        <w:t>including ensuring meaningful public participation, access to timely and comprehensible information</w:t>
      </w:r>
      <w:r>
        <w:rPr>
          <w:color w:val="000000" w:themeColor="text1"/>
        </w:rPr>
        <w:t>, and adherence to human rights principles throughout the licensing and concession processes</w:t>
      </w:r>
      <w:r w:rsidRPr="002C6C9F">
        <w:rPr>
          <w:color w:val="000000" w:themeColor="text1"/>
        </w:rPr>
        <w:t>.</w:t>
      </w:r>
      <w:r w:rsidRPr="00EF3FA5">
        <w:rPr>
          <w:rStyle w:val="FootnoteReference"/>
        </w:rPr>
        <w:footnoteReference w:id="89"/>
      </w:r>
      <w:r w:rsidRPr="002C6C9F">
        <w:rPr>
          <w:color w:val="000000" w:themeColor="text1"/>
        </w:rPr>
        <w:t xml:space="preserve"> </w:t>
      </w:r>
      <w:r>
        <w:rPr>
          <w:color w:val="000000" w:themeColor="text1"/>
        </w:rPr>
        <w:t>Where</w:t>
      </w:r>
      <w:r w:rsidRPr="002C6C9F">
        <w:rPr>
          <w:color w:val="000000" w:themeColor="text1"/>
        </w:rPr>
        <w:t xml:space="preserve"> Indigenous </w:t>
      </w:r>
      <w:r>
        <w:rPr>
          <w:color w:val="000000" w:themeColor="text1"/>
        </w:rPr>
        <w:t>P</w:t>
      </w:r>
      <w:r w:rsidRPr="002C6C9F">
        <w:rPr>
          <w:color w:val="000000" w:themeColor="text1"/>
        </w:rPr>
        <w:t xml:space="preserve">eoples are affected, their right to free, prior and informed consent </w:t>
      </w:r>
      <w:r>
        <w:rPr>
          <w:color w:val="000000" w:themeColor="text1"/>
        </w:rPr>
        <w:t xml:space="preserve">must </w:t>
      </w:r>
      <w:r w:rsidRPr="002C6C9F">
        <w:rPr>
          <w:color w:val="000000" w:themeColor="text1"/>
        </w:rPr>
        <w:t xml:space="preserve">be </w:t>
      </w:r>
      <w:r>
        <w:rPr>
          <w:color w:val="000000" w:themeColor="text1"/>
        </w:rPr>
        <w:t xml:space="preserve">fully </w:t>
      </w:r>
      <w:r w:rsidRPr="002C6C9F">
        <w:rPr>
          <w:color w:val="000000" w:themeColor="text1"/>
        </w:rPr>
        <w:t>respected and protected.</w:t>
      </w:r>
      <w:r w:rsidRPr="00EF3FA5">
        <w:rPr>
          <w:rStyle w:val="FootnoteReference"/>
        </w:rPr>
        <w:footnoteReference w:id="90"/>
      </w:r>
      <w:r w:rsidRPr="002C6C9F">
        <w:rPr>
          <w:color w:val="000000" w:themeColor="text1"/>
        </w:rPr>
        <w:t xml:space="preserve"> </w:t>
      </w:r>
      <w:r>
        <w:rPr>
          <w:color w:val="000000" w:themeColor="text1"/>
        </w:rPr>
        <w:t xml:space="preserve">The issuance of licences or permits must </w:t>
      </w:r>
      <w:r w:rsidRPr="002C6C9F">
        <w:rPr>
          <w:color w:val="000000" w:themeColor="text1"/>
        </w:rPr>
        <w:t xml:space="preserve">be preceded by </w:t>
      </w:r>
      <w:r>
        <w:rPr>
          <w:color w:val="000000" w:themeColor="text1"/>
        </w:rPr>
        <w:t>independent and participatory environmental and human rights impact assessments, aimed at identifying potential harm to Covenant rights and local ecosystems.</w:t>
      </w:r>
      <w:r w:rsidRPr="00EF3FA5">
        <w:rPr>
          <w:rStyle w:val="FootnoteReference"/>
        </w:rPr>
        <w:footnoteReference w:id="91"/>
      </w:r>
      <w:r>
        <w:rPr>
          <w:color w:val="000000" w:themeColor="text1"/>
        </w:rPr>
        <w:t xml:space="preserve"> These assessments should inform decision-making and be accompanied by effective </w:t>
      </w:r>
      <w:r w:rsidRPr="002C6C9F">
        <w:rPr>
          <w:color w:val="000000" w:themeColor="text1"/>
        </w:rPr>
        <w:t xml:space="preserve">mechanisms for redress, </w:t>
      </w:r>
      <w:r>
        <w:rPr>
          <w:color w:val="000000" w:themeColor="text1"/>
        </w:rPr>
        <w:t>particularly for affected communities</w:t>
      </w:r>
      <w:r w:rsidRPr="002C6C9F">
        <w:rPr>
          <w:color w:val="000000" w:themeColor="text1"/>
        </w:rPr>
        <w:t>, peasants and Indigenous Peoples.</w:t>
      </w:r>
      <w:r w:rsidRPr="00EF3FA5">
        <w:rPr>
          <w:rStyle w:val="FootnoteReference"/>
        </w:rPr>
        <w:footnoteReference w:id="92"/>
      </w:r>
    </w:p>
    <w:p w14:paraId="0FE1ADDE" w14:textId="77777777" w:rsidR="003A6F6A" w:rsidRDefault="00D92224" w:rsidP="003227C9">
      <w:pPr>
        <w:pStyle w:val="SingleTxtG"/>
        <w:rPr>
          <w:color w:val="000000" w:themeColor="text1"/>
        </w:rPr>
      </w:pPr>
      <w:r w:rsidRPr="00F45362">
        <w:t>48.</w:t>
      </w:r>
      <w:r w:rsidRPr="00F45362">
        <w:tab/>
      </w:r>
      <w:r w:rsidRPr="002C6C9F">
        <w:rPr>
          <w:color w:val="000000" w:themeColor="text1"/>
        </w:rPr>
        <w:t xml:space="preserve">States </w:t>
      </w:r>
      <w:r>
        <w:rPr>
          <w:color w:val="000000" w:themeColor="text1"/>
        </w:rPr>
        <w:t>P</w:t>
      </w:r>
      <w:r w:rsidRPr="002C6C9F">
        <w:rPr>
          <w:color w:val="000000" w:themeColor="text1"/>
        </w:rPr>
        <w:t xml:space="preserve">arties </w:t>
      </w:r>
      <w:r>
        <w:rPr>
          <w:color w:val="000000" w:themeColor="text1"/>
        </w:rPr>
        <w:t>must</w:t>
      </w:r>
      <w:r w:rsidRPr="002C6C9F">
        <w:rPr>
          <w:color w:val="000000" w:themeColor="text1"/>
        </w:rPr>
        <w:t xml:space="preserve"> exercise their </w:t>
      </w:r>
      <w:r>
        <w:rPr>
          <w:color w:val="000000" w:themeColor="text1"/>
        </w:rPr>
        <w:t xml:space="preserve">right </w:t>
      </w:r>
      <w:r w:rsidRPr="002C6C9F">
        <w:rPr>
          <w:color w:val="000000" w:themeColor="text1"/>
        </w:rPr>
        <w:t xml:space="preserve">to dispose of natural resources in </w:t>
      </w:r>
      <w:r>
        <w:rPr>
          <w:color w:val="000000" w:themeColor="text1"/>
        </w:rPr>
        <w:t>accordance wi</w:t>
      </w:r>
      <w:r w:rsidRPr="002C6C9F">
        <w:rPr>
          <w:color w:val="000000" w:themeColor="text1"/>
        </w:rPr>
        <w:t>th the principle</w:t>
      </w:r>
      <w:r>
        <w:rPr>
          <w:color w:val="000000" w:themeColor="text1"/>
        </w:rPr>
        <w:t>s</w:t>
      </w:r>
      <w:r w:rsidRPr="002C6C9F">
        <w:rPr>
          <w:color w:val="000000" w:themeColor="text1"/>
        </w:rPr>
        <w:t xml:space="preserve"> of sustainab</w:t>
      </w:r>
      <w:r>
        <w:rPr>
          <w:color w:val="000000" w:themeColor="text1"/>
        </w:rPr>
        <w:t>i</w:t>
      </w:r>
      <w:r w:rsidRPr="002C6C9F">
        <w:rPr>
          <w:color w:val="000000" w:themeColor="text1"/>
        </w:rPr>
        <w:t>l</w:t>
      </w:r>
      <w:r>
        <w:rPr>
          <w:color w:val="000000" w:themeColor="text1"/>
        </w:rPr>
        <w:t>ity,</w:t>
      </w:r>
      <w:r w:rsidRPr="002C6C9F">
        <w:rPr>
          <w:color w:val="000000" w:themeColor="text1"/>
        </w:rPr>
        <w:t xml:space="preserve"> </w:t>
      </w:r>
      <w:r>
        <w:rPr>
          <w:color w:val="000000" w:themeColor="text1"/>
        </w:rPr>
        <w:t xml:space="preserve">intergenerational equity, and </w:t>
      </w:r>
      <w:r w:rsidRPr="002C6C9F">
        <w:rPr>
          <w:color w:val="000000" w:themeColor="text1"/>
        </w:rPr>
        <w:t xml:space="preserve">the </w:t>
      </w:r>
      <w:r>
        <w:rPr>
          <w:color w:val="000000" w:themeColor="text1"/>
        </w:rPr>
        <w:t>pro</w:t>
      </w:r>
      <w:r w:rsidRPr="002C6C9F">
        <w:rPr>
          <w:color w:val="000000" w:themeColor="text1"/>
        </w:rPr>
        <w:t xml:space="preserve">hibition of transboundary </w:t>
      </w:r>
      <w:r>
        <w:rPr>
          <w:color w:val="000000" w:themeColor="text1"/>
        </w:rPr>
        <w:t xml:space="preserve">environmental </w:t>
      </w:r>
      <w:r w:rsidRPr="002C6C9F">
        <w:rPr>
          <w:color w:val="000000" w:themeColor="text1"/>
        </w:rPr>
        <w:t>harm.</w:t>
      </w:r>
      <w:r w:rsidRPr="00EF3FA5">
        <w:rPr>
          <w:rStyle w:val="FootnoteReference"/>
        </w:rPr>
        <w:footnoteReference w:id="93"/>
      </w:r>
      <w:r w:rsidRPr="002C6C9F">
        <w:rPr>
          <w:color w:val="000000" w:themeColor="text1"/>
        </w:rPr>
        <w:t xml:space="preserve"> </w:t>
      </w:r>
      <w:r>
        <w:rPr>
          <w:rFonts w:hint="eastAsia"/>
          <w:color w:val="000000" w:themeColor="text1"/>
        </w:rPr>
        <w:t>O</w:t>
      </w:r>
      <w:r>
        <w:rPr>
          <w:color w:val="000000" w:themeColor="text1"/>
        </w:rPr>
        <w:t>ver</w:t>
      </w:r>
      <w:r w:rsidRPr="002C6C9F">
        <w:rPr>
          <w:color w:val="000000" w:themeColor="text1"/>
        </w:rPr>
        <w:t xml:space="preserve">exploitation </w:t>
      </w:r>
      <w:r>
        <w:rPr>
          <w:color w:val="000000" w:themeColor="text1"/>
        </w:rPr>
        <w:t>undermines</w:t>
      </w:r>
      <w:r w:rsidRPr="002C6C9F">
        <w:rPr>
          <w:color w:val="000000" w:themeColor="text1"/>
        </w:rPr>
        <w:t xml:space="preserve"> the enjoyment of </w:t>
      </w:r>
      <w:r>
        <w:rPr>
          <w:color w:val="000000" w:themeColor="text1"/>
        </w:rPr>
        <w:t>Covenant rights,</w:t>
      </w:r>
      <w:r w:rsidRPr="002C6C9F">
        <w:rPr>
          <w:color w:val="000000" w:themeColor="text1"/>
        </w:rPr>
        <w:t xml:space="preserve"> </w:t>
      </w:r>
      <w:r>
        <w:rPr>
          <w:color w:val="000000" w:themeColor="text1"/>
        </w:rPr>
        <w:t>which</w:t>
      </w:r>
      <w:r w:rsidRPr="002C6C9F">
        <w:rPr>
          <w:color w:val="000000" w:themeColor="text1"/>
        </w:rPr>
        <w:t xml:space="preserve"> depend on a healthy environment. Whe</w:t>
      </w:r>
      <w:r>
        <w:rPr>
          <w:color w:val="000000" w:themeColor="text1"/>
        </w:rPr>
        <w:t>re</w:t>
      </w:r>
      <w:r w:rsidRPr="002C6C9F">
        <w:rPr>
          <w:color w:val="000000" w:themeColor="text1"/>
        </w:rPr>
        <w:t xml:space="preserve"> communities are directly </w:t>
      </w:r>
      <w:r>
        <w:rPr>
          <w:color w:val="000000" w:themeColor="text1"/>
        </w:rPr>
        <w:t>affecte</w:t>
      </w:r>
      <w:r w:rsidRPr="002C6C9F">
        <w:rPr>
          <w:color w:val="000000" w:themeColor="text1"/>
        </w:rPr>
        <w:t xml:space="preserve">d by </w:t>
      </w:r>
      <w:r>
        <w:rPr>
          <w:color w:val="000000" w:themeColor="text1"/>
        </w:rPr>
        <w:t>extractive activities</w:t>
      </w:r>
      <w:r w:rsidRPr="002C6C9F">
        <w:rPr>
          <w:color w:val="000000" w:themeColor="text1"/>
        </w:rPr>
        <w:t xml:space="preserve">, </w:t>
      </w:r>
      <w:r>
        <w:rPr>
          <w:color w:val="000000" w:themeColor="text1"/>
        </w:rPr>
        <w:t xml:space="preserve">States Parties should ensure </w:t>
      </w:r>
      <w:r w:rsidRPr="002C6C9F">
        <w:rPr>
          <w:color w:val="000000" w:themeColor="text1"/>
        </w:rPr>
        <w:t>mitigation</w:t>
      </w:r>
      <w:r>
        <w:rPr>
          <w:rFonts w:hint="eastAsia"/>
          <w:color w:val="000000" w:themeColor="text1"/>
        </w:rPr>
        <w:t>,</w:t>
      </w:r>
      <w:r w:rsidRPr="002C6C9F">
        <w:rPr>
          <w:color w:val="000000" w:themeColor="text1"/>
        </w:rPr>
        <w:t xml:space="preserve"> </w:t>
      </w:r>
      <w:r>
        <w:rPr>
          <w:rFonts w:hint="eastAsia"/>
          <w:color w:val="000000" w:themeColor="text1"/>
        </w:rPr>
        <w:t>fair</w:t>
      </w:r>
      <w:r w:rsidRPr="002C6C9F">
        <w:rPr>
          <w:color w:val="000000" w:themeColor="text1"/>
        </w:rPr>
        <w:t xml:space="preserve"> compensation</w:t>
      </w:r>
      <w:r>
        <w:rPr>
          <w:rFonts w:hint="eastAsia"/>
          <w:color w:val="000000" w:themeColor="text1"/>
        </w:rPr>
        <w:t>, and accountability, including</w:t>
      </w:r>
      <w:r>
        <w:rPr>
          <w:color w:val="000000" w:themeColor="text1"/>
        </w:rPr>
        <w:t xml:space="preserve"> </w:t>
      </w:r>
      <w:r>
        <w:rPr>
          <w:rFonts w:hint="eastAsia"/>
          <w:color w:val="000000" w:themeColor="text1"/>
        </w:rPr>
        <w:t>requiring polluters, including business entities, to cover the costs of harm and environmental rehabilitation</w:t>
      </w:r>
      <w:r>
        <w:rPr>
          <w:color w:val="000000" w:themeColor="text1"/>
        </w:rPr>
        <w:t>.</w:t>
      </w:r>
      <w:r w:rsidRPr="00EF3FA5">
        <w:rPr>
          <w:rStyle w:val="FootnoteReference"/>
        </w:rPr>
        <w:footnoteReference w:id="94"/>
      </w:r>
    </w:p>
    <w:p w14:paraId="7D1A6D62" w14:textId="10BF2456" w:rsidR="00D92224" w:rsidRPr="0005628A" w:rsidRDefault="00D92224" w:rsidP="00630F64">
      <w:pPr>
        <w:pStyle w:val="H23G"/>
      </w:pPr>
      <w:bookmarkStart w:id="53" w:name="_Toc181373922"/>
      <w:bookmarkStart w:id="54" w:name="_Toc181694853"/>
      <w:r>
        <w:tab/>
      </w:r>
      <w:r>
        <w:tab/>
      </w:r>
      <w:bookmarkStart w:id="55" w:name="_Toc202887926"/>
      <w:r w:rsidRPr="0005628A">
        <w:t>Right to work (art. 6)</w:t>
      </w:r>
      <w:bookmarkEnd w:id="53"/>
      <w:bookmarkEnd w:id="54"/>
      <w:bookmarkEnd w:id="55"/>
    </w:p>
    <w:p w14:paraId="79E349A0" w14:textId="77777777" w:rsidR="00D92224" w:rsidRPr="0005628A" w:rsidRDefault="00D92224" w:rsidP="003227C9">
      <w:pPr>
        <w:pStyle w:val="SingleTxtG"/>
      </w:pPr>
      <w:r w:rsidRPr="0005628A">
        <w:t>49.</w:t>
      </w:r>
      <w:r w:rsidRPr="0005628A">
        <w:tab/>
      </w:r>
      <w:r w:rsidRPr="0005628A">
        <w:rPr>
          <w:bCs/>
        </w:rPr>
        <w:t>C</w:t>
      </w:r>
      <w:r w:rsidRPr="0005628A">
        <w:t xml:space="preserve">hanges in environmental conditions pose growing risks to employment and income, especially in climate-sensitive sectors such as </w:t>
      </w:r>
      <w:r w:rsidRPr="0005628A">
        <w:rPr>
          <w:color w:val="000000" w:themeColor="text1"/>
        </w:rPr>
        <w:t xml:space="preserve">agriculture and fisheries. While the transition to environmentally sustainable economies can generate new </w:t>
      </w:r>
      <w:r w:rsidRPr="0005628A">
        <w:rPr>
          <w:rFonts w:hint="eastAsia"/>
          <w:color w:val="000000" w:themeColor="text1"/>
        </w:rPr>
        <w:t xml:space="preserve">decent work </w:t>
      </w:r>
      <w:r w:rsidRPr="0005628A">
        <w:rPr>
          <w:color w:val="000000" w:themeColor="text1"/>
        </w:rPr>
        <w:t xml:space="preserve">opportunities, it may also result in job losses in </w:t>
      </w:r>
      <w:r w:rsidRPr="0005628A">
        <w:rPr>
          <w:rFonts w:hint="eastAsia"/>
          <w:color w:val="000000" w:themeColor="text1"/>
        </w:rPr>
        <w:t xml:space="preserve">fossil fuel-reliant </w:t>
      </w:r>
      <w:r w:rsidRPr="0005628A">
        <w:rPr>
          <w:color w:val="000000" w:themeColor="text1"/>
        </w:rPr>
        <w:t>sectors.</w:t>
      </w:r>
      <w:r w:rsidRPr="00EF3FA5">
        <w:rPr>
          <w:rStyle w:val="FootnoteReference"/>
        </w:rPr>
        <w:footnoteReference w:id="95"/>
      </w:r>
      <w:r w:rsidRPr="0005628A">
        <w:rPr>
          <w:rFonts w:hint="eastAsia"/>
          <w:color w:val="000000" w:themeColor="text1"/>
        </w:rPr>
        <w:t xml:space="preserve"> </w:t>
      </w:r>
      <w:r w:rsidRPr="0005628A">
        <w:rPr>
          <w:bCs/>
          <w:color w:val="000000" w:themeColor="text1"/>
        </w:rPr>
        <w:t xml:space="preserve">States </w:t>
      </w:r>
      <w:r w:rsidRPr="0005628A">
        <w:rPr>
          <w:bCs/>
        </w:rPr>
        <w:t xml:space="preserve">Parties </w:t>
      </w:r>
      <w:r w:rsidRPr="0005628A">
        <w:rPr>
          <w:rFonts w:hint="eastAsia"/>
          <w:bCs/>
        </w:rPr>
        <w:t xml:space="preserve">should </w:t>
      </w:r>
      <w:r w:rsidRPr="0005628A">
        <w:rPr>
          <w:bCs/>
        </w:rPr>
        <w:t xml:space="preserve">assess, in a participatory manner, the impacts of both environmental degradation and policy responses on employment </w:t>
      </w:r>
      <w:r w:rsidRPr="0005628A">
        <w:rPr>
          <w:rFonts w:hint="eastAsia"/>
          <w:bCs/>
        </w:rPr>
        <w:t>opportunities</w:t>
      </w:r>
      <w:r w:rsidRPr="0005628A">
        <w:rPr>
          <w:bCs/>
        </w:rPr>
        <w:t xml:space="preserve"> across all sectors, in line with their human rights obligations.</w:t>
      </w:r>
    </w:p>
    <w:p w14:paraId="1F8C773D" w14:textId="77777777" w:rsidR="00D92224" w:rsidRPr="0005628A" w:rsidRDefault="00D92224" w:rsidP="003227C9">
      <w:pPr>
        <w:pStyle w:val="SingleTxtG"/>
      </w:pPr>
      <w:r w:rsidRPr="0005628A">
        <w:t>50.</w:t>
      </w:r>
      <w:r w:rsidRPr="0005628A">
        <w:tab/>
      </w:r>
      <w:r w:rsidRPr="0005628A">
        <w:rPr>
          <w:bCs/>
        </w:rPr>
        <w:t>On the basis of such assessments, States Parties should formulate and implement policies to expand decent work opportunities during the transition to sustainable econom</w:t>
      </w:r>
      <w:r w:rsidRPr="0005628A">
        <w:rPr>
          <w:rFonts w:hint="eastAsia"/>
          <w:bCs/>
        </w:rPr>
        <w:t>ies</w:t>
      </w:r>
      <w:r w:rsidRPr="0005628A">
        <w:rPr>
          <w:bCs/>
        </w:rPr>
        <w:t xml:space="preserve">, </w:t>
      </w:r>
      <w:r w:rsidRPr="0005628A">
        <w:rPr>
          <w:bCs/>
        </w:rPr>
        <w:lastRenderedPageBreak/>
        <w:t>paying particular attention to young people, women, and persons in vulnerable or marginalized situations.</w:t>
      </w:r>
      <w:r w:rsidRPr="00EF3FA5">
        <w:rPr>
          <w:rStyle w:val="FootnoteReference"/>
        </w:rPr>
        <w:footnoteReference w:id="96"/>
      </w:r>
      <w:r w:rsidRPr="0005628A">
        <w:rPr>
          <w:bCs/>
        </w:rPr>
        <w:t xml:space="preserve"> Measures should ensure that w</w:t>
      </w:r>
      <w:r w:rsidRPr="0005628A">
        <w:t xml:space="preserve">orkers in transition-affected sectors have access to vocational training, career guidance, reskilling and other support to facilitate their transition to green jobs. </w:t>
      </w:r>
      <w:r w:rsidRPr="0005628A">
        <w:rPr>
          <w:rFonts w:hint="eastAsia"/>
        </w:rPr>
        <w:t>E</w:t>
      </w:r>
      <w:r w:rsidRPr="0005628A">
        <w:t>mployment generation</w:t>
      </w:r>
      <w:r w:rsidRPr="0005628A">
        <w:rPr>
          <w:rFonts w:hint="eastAsia"/>
        </w:rPr>
        <w:t xml:space="preserve"> should also be promoted</w:t>
      </w:r>
      <w:r w:rsidRPr="0005628A">
        <w:t xml:space="preserve">, including by expanding public services and through ecosystem restoration </w:t>
      </w:r>
      <w:r w:rsidRPr="0005628A">
        <w:rPr>
          <w:rFonts w:hint="eastAsia"/>
        </w:rPr>
        <w:t>initiatives</w:t>
      </w:r>
      <w:r w:rsidRPr="0005628A">
        <w:t>.</w:t>
      </w:r>
      <w:r w:rsidRPr="00EF3FA5">
        <w:rPr>
          <w:rStyle w:val="FootnoteReference"/>
        </w:rPr>
        <w:footnoteReference w:id="97"/>
      </w:r>
      <w:r w:rsidRPr="0005628A">
        <w:t xml:space="preserve"> States Parties should recognize and support workers in the informal economy contribut</w:t>
      </w:r>
      <w:r w:rsidRPr="0005628A">
        <w:rPr>
          <w:rFonts w:hint="eastAsia"/>
        </w:rPr>
        <w:t>ing</w:t>
      </w:r>
      <w:r w:rsidRPr="0005628A">
        <w:t xml:space="preserve"> to climate resilience and </w:t>
      </w:r>
      <w:r>
        <w:t xml:space="preserve">a </w:t>
      </w:r>
      <w:r w:rsidRPr="0005628A">
        <w:t>circular economy, and take measures to facilitate their</w:t>
      </w:r>
      <w:r w:rsidRPr="0005628A">
        <w:rPr>
          <w:bCs/>
        </w:rPr>
        <w:t xml:space="preserve"> transition to formal employment.</w:t>
      </w:r>
    </w:p>
    <w:p w14:paraId="6AC7193A" w14:textId="77777777" w:rsidR="00D92224" w:rsidRPr="007D4A70" w:rsidRDefault="00D92224" w:rsidP="0027090D">
      <w:pPr>
        <w:pStyle w:val="H23G"/>
      </w:pPr>
      <w:bookmarkStart w:id="56" w:name="_Toc178603549"/>
      <w:bookmarkStart w:id="57" w:name="_Toc180421485"/>
      <w:r w:rsidRPr="0005628A">
        <w:tab/>
      </w:r>
      <w:r w:rsidRPr="0005628A">
        <w:tab/>
      </w:r>
      <w:bookmarkStart w:id="58" w:name="_Toc181373923"/>
      <w:bookmarkStart w:id="59" w:name="_Toc181694854"/>
      <w:bookmarkStart w:id="60" w:name="_Toc202887927"/>
      <w:r w:rsidRPr="0005628A">
        <w:t>Right to just and favourable conditions of work (art. 7)</w:t>
      </w:r>
      <w:bookmarkEnd w:id="56"/>
      <w:bookmarkEnd w:id="57"/>
      <w:bookmarkEnd w:id="58"/>
      <w:bookmarkEnd w:id="59"/>
      <w:bookmarkEnd w:id="60"/>
    </w:p>
    <w:p w14:paraId="731FBD81" w14:textId="649A4A26" w:rsidR="00D92224" w:rsidRDefault="00D92224" w:rsidP="003227C9">
      <w:pPr>
        <w:pStyle w:val="SingleTxtG"/>
        <w:rPr>
          <w:bCs/>
        </w:rPr>
      </w:pPr>
      <w:r>
        <w:t>51.</w:t>
      </w:r>
      <w:r>
        <w:tab/>
      </w:r>
      <w:r w:rsidRPr="00887BB2">
        <w:t xml:space="preserve">Rapid environmental changes </w:t>
      </w:r>
      <w:r>
        <w:rPr>
          <w:rFonts w:hint="eastAsia"/>
        </w:rPr>
        <w:t xml:space="preserve">increase </w:t>
      </w:r>
      <w:r w:rsidRPr="00887BB2">
        <w:t xml:space="preserve">risks to working conditions and exacerbate </w:t>
      </w:r>
      <w:r w:rsidRPr="00E8425B">
        <w:t>existing ones</w:t>
      </w:r>
      <w:r w:rsidRPr="00E8425B">
        <w:rPr>
          <w:rFonts w:hint="eastAsia"/>
        </w:rPr>
        <w:t>, particularly through</w:t>
      </w:r>
      <w:r w:rsidRPr="00E8425B">
        <w:t xml:space="preserve"> extreme weather and rising temperatures </w:t>
      </w:r>
      <w:r>
        <w:t>which</w:t>
      </w:r>
      <w:r w:rsidRPr="00E8425B">
        <w:t xml:space="preserve"> endanger workers</w:t>
      </w:r>
      <w:r w:rsidR="00173852">
        <w:t>’</w:t>
      </w:r>
      <w:r w:rsidRPr="00E8425B">
        <w:t xml:space="preserve"> health and safety. States Parties </w:t>
      </w:r>
      <w:r w:rsidRPr="00E8425B">
        <w:rPr>
          <w:rFonts w:hint="eastAsia"/>
        </w:rPr>
        <w:t>should</w:t>
      </w:r>
      <w:r>
        <w:t xml:space="preserve"> assess </w:t>
      </w:r>
      <w:r>
        <w:rPr>
          <w:rFonts w:hint="eastAsia"/>
        </w:rPr>
        <w:t xml:space="preserve">these </w:t>
      </w:r>
      <w:r>
        <w:t xml:space="preserve">risks across all sectors and </w:t>
      </w:r>
      <w:r>
        <w:rPr>
          <w:rFonts w:hint="eastAsia"/>
        </w:rPr>
        <w:t>adopt</w:t>
      </w:r>
      <w:r>
        <w:t xml:space="preserve"> preventi</w:t>
      </w:r>
      <w:r>
        <w:rPr>
          <w:rFonts w:hint="eastAsia"/>
        </w:rPr>
        <w:t>ve</w:t>
      </w:r>
      <w:r>
        <w:t xml:space="preserve"> and protecti</w:t>
      </w:r>
      <w:r>
        <w:rPr>
          <w:rFonts w:hint="eastAsia"/>
        </w:rPr>
        <w:t>ve</w:t>
      </w:r>
      <w:r>
        <w:t xml:space="preserve"> measures </w:t>
      </w:r>
      <w:r>
        <w:rPr>
          <w:rFonts w:hint="eastAsia"/>
        </w:rPr>
        <w:t>to</w:t>
      </w:r>
      <w:r>
        <w:t xml:space="preserve"> ensure just and favourable conditions of work, including in the informal economy. This includes addressing </w:t>
      </w:r>
      <w:r>
        <w:rPr>
          <w:rFonts w:hint="eastAsia"/>
        </w:rPr>
        <w:t>both</w:t>
      </w:r>
      <w:r>
        <w:t xml:space="preserve"> physical and mental health </w:t>
      </w:r>
      <w:r w:rsidRPr="00B43BE4">
        <w:t>impacts</w:t>
      </w:r>
      <w:r>
        <w:rPr>
          <w:rFonts w:hint="eastAsia"/>
        </w:rPr>
        <w:t>,</w:t>
      </w:r>
      <w:r>
        <w:t xml:space="preserve"> ensuring access to support services</w:t>
      </w:r>
      <w:r>
        <w:rPr>
          <w:rFonts w:hint="eastAsia"/>
        </w:rPr>
        <w:t>,</w:t>
      </w:r>
      <w:r>
        <w:t xml:space="preserve"> </w:t>
      </w:r>
      <w:r>
        <w:rPr>
          <w:rFonts w:hint="eastAsia"/>
          <w:bCs/>
        </w:rPr>
        <w:t>safeguarding</w:t>
      </w:r>
      <w:r>
        <w:rPr>
          <w:bCs/>
        </w:rPr>
        <w:t xml:space="preserve"> working conditions in emerging </w:t>
      </w:r>
      <w:r>
        <w:rPr>
          <w:rFonts w:hint="eastAsia"/>
          <w:bCs/>
        </w:rPr>
        <w:t xml:space="preserve">green </w:t>
      </w:r>
      <w:r>
        <w:rPr>
          <w:bCs/>
        </w:rPr>
        <w:t xml:space="preserve">sectors such as renewable energy and </w:t>
      </w:r>
      <w:r>
        <w:rPr>
          <w:rFonts w:hint="eastAsia"/>
          <w:bCs/>
        </w:rPr>
        <w:t xml:space="preserve">the </w:t>
      </w:r>
      <w:r>
        <w:rPr>
          <w:bCs/>
        </w:rPr>
        <w:t>circular economy, and ecosystem restoration.</w:t>
      </w:r>
    </w:p>
    <w:p w14:paraId="23B5EC62" w14:textId="506F0067" w:rsidR="00D92224" w:rsidRPr="00B43BE4" w:rsidRDefault="00D92224" w:rsidP="003227C9">
      <w:pPr>
        <w:pStyle w:val="SingleTxtG"/>
      </w:pPr>
      <w:r w:rsidRPr="00B43BE4">
        <w:t>52.</w:t>
      </w:r>
      <w:r w:rsidRPr="00B43BE4">
        <w:tab/>
      </w:r>
      <w:r>
        <w:rPr>
          <w:bCs/>
        </w:rPr>
        <w:t>States Parties should monitor and regulate</w:t>
      </w:r>
      <w:r>
        <w:rPr>
          <w:rFonts w:hint="eastAsia"/>
          <w:bCs/>
        </w:rPr>
        <w:t xml:space="preserve"> workplaces</w:t>
      </w:r>
      <w:r>
        <w:rPr>
          <w:bCs/>
        </w:rPr>
        <w:t xml:space="preserve"> effectively in order </w:t>
      </w:r>
      <w:r>
        <w:rPr>
          <w:rFonts w:hint="eastAsia"/>
          <w:bCs/>
        </w:rPr>
        <w:t>to address</w:t>
      </w:r>
      <w:r>
        <w:rPr>
          <w:bCs/>
        </w:rPr>
        <w:t xml:space="preserve"> climate-related health and safety risks, including through </w:t>
      </w:r>
      <w:r>
        <w:rPr>
          <w:rFonts w:hint="eastAsia"/>
          <w:bCs/>
        </w:rPr>
        <w:t>robust</w:t>
      </w:r>
      <w:r>
        <w:rPr>
          <w:bCs/>
        </w:rPr>
        <w:t xml:space="preserve"> labour inspection s</w:t>
      </w:r>
      <w:r w:rsidRPr="0093647F">
        <w:rPr>
          <w:bCs/>
        </w:rPr>
        <w:t xml:space="preserve">ystems, and </w:t>
      </w:r>
      <w:r>
        <w:rPr>
          <w:bCs/>
        </w:rPr>
        <w:t>should unde</w:t>
      </w:r>
      <w:r w:rsidRPr="0093647F">
        <w:rPr>
          <w:bCs/>
        </w:rPr>
        <w:t>rtak</w:t>
      </w:r>
      <w:r>
        <w:rPr>
          <w:bCs/>
        </w:rPr>
        <w:t>e these efforts</w:t>
      </w:r>
      <w:r w:rsidRPr="0093647F">
        <w:rPr>
          <w:bCs/>
        </w:rPr>
        <w:t xml:space="preserve"> in </w:t>
      </w:r>
      <w:r w:rsidRPr="0093647F">
        <w:rPr>
          <w:rFonts w:hint="eastAsia"/>
        </w:rPr>
        <w:t xml:space="preserve">meaningful dialogue </w:t>
      </w:r>
      <w:r w:rsidRPr="0093647F">
        <w:t>with workers and their representatives</w:t>
      </w:r>
      <w:r w:rsidRPr="0093647F">
        <w:rPr>
          <w:bCs/>
        </w:rPr>
        <w:t xml:space="preserve">. </w:t>
      </w:r>
      <w:r w:rsidRPr="0093647F">
        <w:rPr>
          <w:rFonts w:hint="eastAsia"/>
          <w:bCs/>
        </w:rPr>
        <w:t>R</w:t>
      </w:r>
      <w:r w:rsidRPr="0093647F">
        <w:rPr>
          <w:bCs/>
        </w:rPr>
        <w:t>egulatory framework</w:t>
      </w:r>
      <w:r>
        <w:rPr>
          <w:bCs/>
        </w:rPr>
        <w:t>s</w:t>
      </w:r>
      <w:r w:rsidRPr="0093647F">
        <w:rPr>
          <w:bCs/>
        </w:rPr>
        <w:t xml:space="preserve"> should require business entities to protect workers</w:t>
      </w:r>
      <w:r w:rsidR="00173852">
        <w:rPr>
          <w:bCs/>
        </w:rPr>
        <w:t>’</w:t>
      </w:r>
      <w:r w:rsidRPr="0093647F">
        <w:rPr>
          <w:bCs/>
        </w:rPr>
        <w:t xml:space="preserve"> </w:t>
      </w:r>
      <w:r w:rsidRPr="00B43BE4">
        <w:rPr>
          <w:bCs/>
        </w:rPr>
        <w:t>health and safety,</w:t>
      </w:r>
      <w:r w:rsidRPr="00EF3FA5">
        <w:rPr>
          <w:rStyle w:val="FootnoteReference"/>
        </w:rPr>
        <w:footnoteReference w:id="98"/>
      </w:r>
      <w:r w:rsidRPr="00B43BE4">
        <w:rPr>
          <w:bCs/>
        </w:rPr>
        <w:t xml:space="preserve"> and to integrate decent and productive work into their climate and environmental strategies and due diligence.</w:t>
      </w:r>
      <w:r w:rsidRPr="00EF3FA5">
        <w:rPr>
          <w:rStyle w:val="FootnoteReference"/>
        </w:rPr>
        <w:footnoteReference w:id="99"/>
      </w:r>
      <w:r w:rsidRPr="00B43BE4">
        <w:rPr>
          <w:bCs/>
        </w:rPr>
        <w:t xml:space="preserve"> </w:t>
      </w:r>
      <w:r w:rsidRPr="00B43BE4">
        <w:rPr>
          <w:rFonts w:hint="eastAsia"/>
          <w:bCs/>
        </w:rPr>
        <w:t>P</w:t>
      </w:r>
      <w:r w:rsidRPr="00B43BE4">
        <w:rPr>
          <w:bCs/>
        </w:rPr>
        <w:t xml:space="preserve">olicies </w:t>
      </w:r>
      <w:r w:rsidRPr="00B43BE4">
        <w:t xml:space="preserve">should include safeguards and </w:t>
      </w:r>
      <w:r>
        <w:t xml:space="preserve">be </w:t>
      </w:r>
      <w:r w:rsidRPr="00B43BE4">
        <w:t>align</w:t>
      </w:r>
      <w:r>
        <w:t>ed</w:t>
      </w:r>
      <w:r w:rsidRPr="00B43BE4">
        <w:t xml:space="preserve"> with internationally recognized standards, such as the core labour standards of the International Labour Organization and relevant frameworks for responsible business conduct and investment.</w:t>
      </w:r>
    </w:p>
    <w:p w14:paraId="153A4272" w14:textId="77777777" w:rsidR="00D92224" w:rsidRPr="007D4A70" w:rsidRDefault="00D92224" w:rsidP="0027090D">
      <w:pPr>
        <w:pStyle w:val="H23G"/>
      </w:pPr>
      <w:bookmarkStart w:id="61" w:name="_Toc178603550"/>
      <w:bookmarkStart w:id="62" w:name="_Toc180421486"/>
      <w:r w:rsidRPr="00887BB2">
        <w:tab/>
      </w:r>
      <w:r w:rsidRPr="00887BB2">
        <w:tab/>
      </w:r>
      <w:bookmarkStart w:id="63" w:name="_Toc181373924"/>
      <w:bookmarkStart w:id="64" w:name="_Toc181694855"/>
      <w:bookmarkStart w:id="65" w:name="_Toc202887928"/>
      <w:r w:rsidRPr="0005628A">
        <w:t>Right to form and join trade unions (art. 8)</w:t>
      </w:r>
      <w:bookmarkEnd w:id="61"/>
      <w:bookmarkEnd w:id="62"/>
      <w:bookmarkEnd w:id="63"/>
      <w:bookmarkEnd w:id="64"/>
      <w:bookmarkEnd w:id="65"/>
    </w:p>
    <w:p w14:paraId="77E2CEBF" w14:textId="77777777" w:rsidR="003A6F6A" w:rsidRDefault="00D92224" w:rsidP="003227C9">
      <w:pPr>
        <w:pStyle w:val="SingleTxtG"/>
        <w:rPr>
          <w:bCs/>
        </w:rPr>
      </w:pPr>
      <w:r>
        <w:t>53.</w:t>
      </w:r>
      <w:r>
        <w:tab/>
      </w:r>
      <w:r>
        <w:rPr>
          <w:bCs/>
        </w:rPr>
        <w:t xml:space="preserve">Trade unions and their collective actions play an important role in advocating for just and </w:t>
      </w:r>
      <w:r w:rsidRPr="00B43BE4">
        <w:t>favourable</w:t>
      </w:r>
      <w:r>
        <w:rPr>
          <w:bCs/>
        </w:rPr>
        <w:t xml:space="preserve"> conditions of work and protecting workers </w:t>
      </w:r>
      <w:r>
        <w:rPr>
          <w:rFonts w:hint="eastAsia"/>
          <w:bCs/>
        </w:rPr>
        <w:t>from the impacts of</w:t>
      </w:r>
      <w:r>
        <w:rPr>
          <w:bCs/>
        </w:rPr>
        <w:t xml:space="preserve"> environmental change and </w:t>
      </w:r>
      <w:r>
        <w:rPr>
          <w:rFonts w:hint="eastAsia"/>
          <w:bCs/>
        </w:rPr>
        <w:t>related</w:t>
      </w:r>
      <w:r>
        <w:rPr>
          <w:bCs/>
        </w:rPr>
        <w:t xml:space="preserve"> measures. States Parties must ensure that trade unions and workers</w:t>
      </w:r>
      <w:r w:rsidR="00173852">
        <w:rPr>
          <w:bCs/>
        </w:rPr>
        <w:t>’</w:t>
      </w:r>
      <w:r>
        <w:rPr>
          <w:bCs/>
        </w:rPr>
        <w:t xml:space="preserve"> councils are able to meaningfully participate – through social dialogue and other mechanisms – in assessing risks to working conditions, and in designing policies to address them at the national, sectoral and workplace levels.</w:t>
      </w:r>
    </w:p>
    <w:p w14:paraId="4F27F3F8" w14:textId="5FD7E115" w:rsidR="00D92224" w:rsidRPr="00887BB2" w:rsidRDefault="00D92224" w:rsidP="003227C9">
      <w:pPr>
        <w:pStyle w:val="SingleTxtG"/>
      </w:pPr>
      <w:r w:rsidRPr="00887BB2">
        <w:t>54.</w:t>
      </w:r>
      <w:r w:rsidRPr="00887BB2">
        <w:tab/>
      </w:r>
      <w:r>
        <w:t xml:space="preserve">Collective bargaining can </w:t>
      </w:r>
      <w:r>
        <w:rPr>
          <w:rFonts w:hint="eastAsia"/>
        </w:rPr>
        <w:t>be</w:t>
      </w:r>
      <w:r>
        <w:t xml:space="preserve"> an effective mechanism for integrating environmental and climate-related concerns into workplace agreements</w:t>
      </w:r>
      <w:r>
        <w:rPr>
          <w:rFonts w:hint="eastAsia"/>
        </w:rPr>
        <w:t>,</w:t>
      </w:r>
      <w:r>
        <w:t xml:space="preserve"> including provisions that ensure workers</w:t>
      </w:r>
      <w:r w:rsidR="00173852">
        <w:t>’</w:t>
      </w:r>
      <w:r>
        <w:t xml:space="preserve"> access to relevant environmental information, the right to refuse work that poses serious environmental risks or violates environmental legislation, protection for whistle</w:t>
      </w:r>
      <w:r w:rsidR="00124786">
        <w:noBreakHyphen/>
      </w:r>
      <w:r>
        <w:t>blowers reporting environmental harm, occupational safety and health, sustainable transportation benefits, training on just transition, protection during climate-related disasters, and support for green procurement practices.</w:t>
      </w:r>
    </w:p>
    <w:p w14:paraId="4AC756C5" w14:textId="77777777" w:rsidR="00D92224" w:rsidRPr="007D4A70" w:rsidRDefault="00D92224" w:rsidP="0027090D">
      <w:pPr>
        <w:pStyle w:val="H23G"/>
      </w:pPr>
      <w:bookmarkStart w:id="66" w:name="_Toc181373925"/>
      <w:bookmarkStart w:id="67" w:name="_Toc181694856"/>
      <w:r>
        <w:tab/>
      </w:r>
      <w:r>
        <w:tab/>
      </w:r>
      <w:bookmarkStart w:id="68" w:name="_Toc202887929"/>
      <w:r w:rsidRPr="0005628A">
        <w:t>Right to social security (art. 9)</w:t>
      </w:r>
      <w:bookmarkEnd w:id="66"/>
      <w:bookmarkEnd w:id="67"/>
      <w:bookmarkEnd w:id="68"/>
    </w:p>
    <w:p w14:paraId="5C58B010" w14:textId="51B0F927" w:rsidR="00D92224" w:rsidRPr="00BD1003" w:rsidRDefault="00D92224" w:rsidP="003227C9">
      <w:pPr>
        <w:pStyle w:val="SingleTxtG"/>
      </w:pPr>
      <w:r w:rsidRPr="00BD1003">
        <w:t>55.</w:t>
      </w:r>
      <w:r w:rsidRPr="00BD1003">
        <w:tab/>
      </w:r>
      <w:r>
        <w:rPr>
          <w:bCs/>
        </w:rPr>
        <w:t>Access to social security, healthcare and social services is essential for reducing vulnerability and inequality and</w:t>
      </w:r>
      <w:r>
        <w:rPr>
          <w:rFonts w:hint="eastAsia"/>
          <w:bCs/>
        </w:rPr>
        <w:t xml:space="preserve"> </w:t>
      </w:r>
      <w:r>
        <w:rPr>
          <w:bCs/>
        </w:rPr>
        <w:t>enhancing people</w:t>
      </w:r>
      <w:r w:rsidR="00173852">
        <w:rPr>
          <w:bCs/>
        </w:rPr>
        <w:t>’</w:t>
      </w:r>
      <w:r>
        <w:rPr>
          <w:bCs/>
        </w:rPr>
        <w:t xml:space="preserve">s resilience to environmental risks. </w:t>
      </w:r>
      <w:r w:rsidRPr="00887BB2">
        <w:t>States</w:t>
      </w:r>
      <w:r>
        <w:rPr>
          <w:rFonts w:hint="eastAsia"/>
        </w:rPr>
        <w:t xml:space="preserve"> </w:t>
      </w:r>
      <w:r>
        <w:t>P</w:t>
      </w:r>
      <w:r>
        <w:rPr>
          <w:rFonts w:hint="eastAsia"/>
        </w:rPr>
        <w:t>arties</w:t>
      </w:r>
      <w:r w:rsidRPr="00887BB2">
        <w:t xml:space="preserve"> </w:t>
      </w:r>
      <w:r>
        <w:rPr>
          <w:rFonts w:hint="eastAsia"/>
        </w:rPr>
        <w:t>must</w:t>
      </w:r>
      <w:r w:rsidRPr="00887BB2">
        <w:t xml:space="preserve"> ensure that social </w:t>
      </w:r>
      <w:r>
        <w:rPr>
          <w:rFonts w:hint="eastAsia"/>
        </w:rPr>
        <w:t>protection</w:t>
      </w:r>
      <w:r w:rsidRPr="00887BB2">
        <w:t xml:space="preserve"> systems are </w:t>
      </w:r>
      <w:r>
        <w:rPr>
          <w:rFonts w:hint="eastAsia"/>
        </w:rPr>
        <w:t xml:space="preserve">adequately </w:t>
      </w:r>
      <w:r w:rsidRPr="00887BB2">
        <w:t>prepared to address the impacts of extreme weather</w:t>
      </w:r>
      <w:r>
        <w:rPr>
          <w:rFonts w:hint="eastAsia"/>
        </w:rPr>
        <w:t>,</w:t>
      </w:r>
      <w:r w:rsidRPr="00887BB2">
        <w:t xml:space="preserve"> climate-related disasters and </w:t>
      </w:r>
      <w:r>
        <w:rPr>
          <w:rFonts w:hint="eastAsia"/>
        </w:rPr>
        <w:t xml:space="preserve">forced displacement. This includes incorporating </w:t>
      </w:r>
      <w:r w:rsidRPr="00887BB2">
        <w:t xml:space="preserve">climate </w:t>
      </w:r>
      <w:r>
        <w:rPr>
          <w:rFonts w:hint="eastAsia"/>
        </w:rPr>
        <w:t>and environmental risks, alongside life-cycle risks, into social protection systems, and linking these systems to vulnerability assessments.</w:t>
      </w:r>
      <w:r w:rsidRPr="00EF3FA5">
        <w:rPr>
          <w:rStyle w:val="FootnoteReference"/>
        </w:rPr>
        <w:footnoteReference w:id="100"/>
      </w:r>
      <w:r>
        <w:rPr>
          <w:rFonts w:hint="eastAsia"/>
        </w:rPr>
        <w:t xml:space="preserve"> Effective pre</w:t>
      </w:r>
      <w:r w:rsidRPr="00887BB2">
        <w:t xml:space="preserve">paredness </w:t>
      </w:r>
      <w:r>
        <w:rPr>
          <w:rFonts w:hint="eastAsia"/>
        </w:rPr>
        <w:t xml:space="preserve">and support </w:t>
      </w:r>
      <w:r w:rsidRPr="00887BB2">
        <w:t xml:space="preserve">requires </w:t>
      </w:r>
      <w:r>
        <w:t>the</w:t>
      </w:r>
      <w:r>
        <w:rPr>
          <w:rFonts w:hint="eastAsia"/>
        </w:rPr>
        <w:t xml:space="preserve"> early identification</w:t>
      </w:r>
      <w:r w:rsidRPr="00887BB2">
        <w:t xml:space="preserve"> </w:t>
      </w:r>
      <w:r>
        <w:rPr>
          <w:rFonts w:hint="eastAsia"/>
        </w:rPr>
        <w:t xml:space="preserve">of </w:t>
      </w:r>
      <w:r w:rsidRPr="00887BB2">
        <w:t>individuals and groups need</w:t>
      </w:r>
      <w:r>
        <w:rPr>
          <w:rFonts w:hint="eastAsia"/>
        </w:rPr>
        <w:t>ing</w:t>
      </w:r>
      <w:r w:rsidRPr="00887BB2">
        <w:t xml:space="preserve"> support</w:t>
      </w:r>
      <w:r>
        <w:t xml:space="preserve">, such as </w:t>
      </w:r>
      <w:r>
        <w:rPr>
          <w:rFonts w:hint="eastAsia"/>
        </w:rPr>
        <w:t>older persons,</w:t>
      </w:r>
      <w:r>
        <w:t xml:space="preserve"> persons with disabilities</w:t>
      </w:r>
      <w:r>
        <w:rPr>
          <w:rFonts w:hint="eastAsia"/>
        </w:rPr>
        <w:t>,</w:t>
      </w:r>
      <w:r w:rsidRPr="002D1A57">
        <w:t xml:space="preserve"> </w:t>
      </w:r>
      <w:r>
        <w:t xml:space="preserve">or </w:t>
      </w:r>
      <w:r w:rsidRPr="00E650DC">
        <w:t xml:space="preserve">those </w:t>
      </w:r>
      <w:r>
        <w:rPr>
          <w:rFonts w:hint="eastAsia"/>
        </w:rPr>
        <w:t>facing</w:t>
      </w:r>
      <w:r w:rsidRPr="00E650DC">
        <w:t xml:space="preserve"> livelihood </w:t>
      </w:r>
      <w:r>
        <w:rPr>
          <w:rFonts w:hint="eastAsia"/>
        </w:rPr>
        <w:t xml:space="preserve">loss, </w:t>
      </w:r>
      <w:r w:rsidRPr="00E650DC">
        <w:t xml:space="preserve">to </w:t>
      </w:r>
      <w:r>
        <w:lastRenderedPageBreak/>
        <w:t xml:space="preserve">enable them to </w:t>
      </w:r>
      <w:r w:rsidRPr="00E650DC">
        <w:t>prep</w:t>
      </w:r>
      <w:r w:rsidRPr="00936579">
        <w:t xml:space="preserve">are for, cope with and recover from climate-related </w:t>
      </w:r>
      <w:r>
        <w:t>shocks</w:t>
      </w:r>
      <w:r w:rsidRPr="00936579">
        <w:t>.</w:t>
      </w:r>
      <w:r>
        <w:t xml:space="preserve"> </w:t>
      </w:r>
      <w:r>
        <w:rPr>
          <w:rFonts w:hint="eastAsia"/>
        </w:rPr>
        <w:t xml:space="preserve">Social protection </w:t>
      </w:r>
      <w:r>
        <w:t>should</w:t>
      </w:r>
      <w:r>
        <w:rPr>
          <w:rFonts w:hint="eastAsia"/>
        </w:rPr>
        <w:t xml:space="preserve"> be made to serve as a bridge between immediate humanitarian responses and long-term sustainable development.</w:t>
      </w:r>
      <w:r w:rsidRPr="00EF3FA5">
        <w:rPr>
          <w:rStyle w:val="FootnoteReference"/>
        </w:rPr>
        <w:footnoteReference w:id="101"/>
      </w:r>
    </w:p>
    <w:p w14:paraId="51673040" w14:textId="77777777" w:rsidR="00D92224" w:rsidRDefault="00D92224" w:rsidP="003227C9">
      <w:pPr>
        <w:pStyle w:val="SingleTxtG"/>
        <w:rPr>
          <w:bCs/>
        </w:rPr>
      </w:pPr>
      <w:r>
        <w:t>56.</w:t>
      </w:r>
      <w:r>
        <w:tab/>
      </w:r>
      <w:r>
        <w:rPr>
          <w:bCs/>
        </w:rPr>
        <w:t xml:space="preserve">A well-designed social protection system plays a vital role in protecting individuals from the adverse effects of environmental policies and in facilitating the transition to green </w:t>
      </w:r>
      <w:r w:rsidRPr="005F7347">
        <w:rPr>
          <w:bCs/>
        </w:rPr>
        <w:t xml:space="preserve">jobs and sustainable livelihoods. As </w:t>
      </w:r>
      <w:r w:rsidRPr="005F7347">
        <w:rPr>
          <w:rFonts w:hint="eastAsia"/>
          <w:bCs/>
        </w:rPr>
        <w:t>a</w:t>
      </w:r>
      <w:r w:rsidRPr="005F7347">
        <w:rPr>
          <w:bCs/>
        </w:rPr>
        <w:t xml:space="preserve"> core obligation under the Covenant, States Parties must </w:t>
      </w:r>
      <w:r w:rsidRPr="005F7347">
        <w:t>guarantee</w:t>
      </w:r>
      <w:r w:rsidRPr="005F7347">
        <w:rPr>
          <w:bCs/>
        </w:rPr>
        <w:t xml:space="preserve"> universal access to essential levels of social protection, including access to essential healthcare, </w:t>
      </w:r>
      <w:r w:rsidRPr="00DC3A3C">
        <w:rPr>
          <w:bCs/>
        </w:rPr>
        <w:t xml:space="preserve">and </w:t>
      </w:r>
      <w:r w:rsidRPr="005F7347">
        <w:rPr>
          <w:bCs/>
        </w:rPr>
        <w:t>basic income security for children</w:t>
      </w:r>
      <w:r>
        <w:rPr>
          <w:bCs/>
        </w:rPr>
        <w:t>,</w:t>
      </w:r>
      <w:r w:rsidRPr="005F7347">
        <w:rPr>
          <w:bCs/>
        </w:rPr>
        <w:t xml:space="preserve"> for persons of working age unable to earn sufficient income</w:t>
      </w:r>
      <w:r>
        <w:rPr>
          <w:bCs/>
        </w:rPr>
        <w:t xml:space="preserve"> for</w:t>
      </w:r>
      <w:r w:rsidRPr="005F7347">
        <w:rPr>
          <w:bCs/>
        </w:rPr>
        <w:t xml:space="preserve"> reasons such as sickness, unemployment, maternity or disability</w:t>
      </w:r>
      <w:r>
        <w:rPr>
          <w:bCs/>
        </w:rPr>
        <w:t>,</w:t>
      </w:r>
      <w:r w:rsidRPr="005F7347">
        <w:rPr>
          <w:bCs/>
        </w:rPr>
        <w:t xml:space="preserve"> and for older persons.</w:t>
      </w:r>
      <w:r w:rsidRPr="00EF3FA5">
        <w:rPr>
          <w:rStyle w:val="FootnoteReference"/>
        </w:rPr>
        <w:footnoteReference w:id="102"/>
      </w:r>
      <w:r w:rsidRPr="005F7347">
        <w:rPr>
          <w:bCs/>
        </w:rPr>
        <w:t xml:space="preserve"> Such protection must be sufficient to enable individuals and families to meet their basic needs, including adequate</w:t>
      </w:r>
      <w:r>
        <w:rPr>
          <w:bCs/>
        </w:rPr>
        <w:t xml:space="preserve"> housing, water and sanitation, food, education, and, where relevant, </w:t>
      </w:r>
      <w:r>
        <w:t>disability-related costs</w:t>
      </w:r>
      <w:r>
        <w:rPr>
          <w:bCs/>
        </w:rPr>
        <w:t>. Furthermore, States Parties should take deliberate and targeted steps to progressively realize the right to social security, paying particular attention to those who remain unprotected, including women, workers in precarious employment relationships, and those in the informal economy.</w:t>
      </w:r>
    </w:p>
    <w:p w14:paraId="7EB2EA4D" w14:textId="77777777" w:rsidR="00D92224" w:rsidRPr="00EF026C" w:rsidRDefault="00D92224" w:rsidP="003227C9">
      <w:pPr>
        <w:pStyle w:val="SingleTxtG"/>
      </w:pPr>
      <w:r w:rsidRPr="00EF026C">
        <w:t>57.</w:t>
      </w:r>
      <w:r w:rsidRPr="00EF026C">
        <w:tab/>
      </w:r>
      <w:r w:rsidRPr="00887BB2">
        <w:t xml:space="preserve">States </w:t>
      </w:r>
      <w:r>
        <w:t>P</w:t>
      </w:r>
      <w:r>
        <w:rPr>
          <w:rFonts w:hint="eastAsia"/>
        </w:rPr>
        <w:t xml:space="preserve">arties </w:t>
      </w:r>
      <w:r w:rsidRPr="00887BB2">
        <w:t xml:space="preserve">must ensure that social security systems are </w:t>
      </w:r>
      <w:r>
        <w:rPr>
          <w:rFonts w:hint="eastAsia"/>
        </w:rPr>
        <w:t>adequately funded, resilient</w:t>
      </w:r>
      <w:r w:rsidRPr="00887BB2">
        <w:t xml:space="preserve"> </w:t>
      </w:r>
      <w:r>
        <w:rPr>
          <w:rFonts w:hint="eastAsia"/>
        </w:rPr>
        <w:t xml:space="preserve">to </w:t>
      </w:r>
      <w:r w:rsidRPr="00B43BE4">
        <w:t>future</w:t>
      </w:r>
      <w:r w:rsidRPr="00887BB2">
        <w:t xml:space="preserve"> shocks</w:t>
      </w:r>
      <w:r>
        <w:rPr>
          <w:rFonts w:hint="eastAsia"/>
        </w:rPr>
        <w:t>,</w:t>
      </w:r>
      <w:r w:rsidRPr="00887BB2">
        <w:t xml:space="preserve"> and </w:t>
      </w:r>
      <w:r>
        <w:rPr>
          <w:rFonts w:hint="eastAsia"/>
        </w:rPr>
        <w:t>designed to meet</w:t>
      </w:r>
      <w:r w:rsidRPr="00887BB2">
        <w:t xml:space="preserve"> long-term needs, using </w:t>
      </w:r>
      <w:r>
        <w:rPr>
          <w:rFonts w:hint="eastAsia"/>
        </w:rPr>
        <w:t xml:space="preserve">the maximum </w:t>
      </w:r>
      <w:r w:rsidRPr="00887BB2">
        <w:t>available resources</w:t>
      </w:r>
      <w:r>
        <w:rPr>
          <w:rFonts w:hint="eastAsia"/>
        </w:rPr>
        <w:t>.</w:t>
      </w:r>
      <w:r w:rsidRPr="00887BB2">
        <w:t xml:space="preserve"> Where </w:t>
      </w:r>
      <w:r>
        <w:rPr>
          <w:rFonts w:hint="eastAsia"/>
        </w:rPr>
        <w:t xml:space="preserve">national </w:t>
      </w:r>
      <w:r w:rsidRPr="00887BB2">
        <w:t xml:space="preserve">resources </w:t>
      </w:r>
      <w:r>
        <w:rPr>
          <w:rFonts w:hint="eastAsia"/>
        </w:rPr>
        <w:t xml:space="preserve">and capacity </w:t>
      </w:r>
      <w:r>
        <w:t>are</w:t>
      </w:r>
      <w:r>
        <w:rPr>
          <w:rFonts w:hint="eastAsia"/>
        </w:rPr>
        <w:t xml:space="preserve"> insufficient </w:t>
      </w:r>
      <w:r w:rsidRPr="00887BB2">
        <w:t xml:space="preserve">to ensure sustainable social </w:t>
      </w:r>
      <w:r>
        <w:rPr>
          <w:rFonts w:hint="eastAsia"/>
        </w:rPr>
        <w:t>protection</w:t>
      </w:r>
      <w:r w:rsidRPr="00887BB2">
        <w:t xml:space="preserve"> systems, </w:t>
      </w:r>
      <w:r>
        <w:rPr>
          <w:rFonts w:hint="eastAsia"/>
        </w:rPr>
        <w:t xml:space="preserve">States </w:t>
      </w:r>
      <w:r>
        <w:t>P</w:t>
      </w:r>
      <w:r>
        <w:rPr>
          <w:rFonts w:hint="eastAsia"/>
        </w:rPr>
        <w:t>arties</w:t>
      </w:r>
      <w:r w:rsidRPr="00887BB2">
        <w:t xml:space="preserve"> must seek international assistance</w:t>
      </w:r>
      <w:r>
        <w:rPr>
          <w:rFonts w:hint="eastAsia"/>
        </w:rPr>
        <w:t xml:space="preserve"> and cooperation</w:t>
      </w:r>
      <w:r w:rsidRPr="00887BB2">
        <w:t>.</w:t>
      </w:r>
    </w:p>
    <w:p w14:paraId="30D3911F" w14:textId="77777777" w:rsidR="00D92224" w:rsidRPr="007D4A70" w:rsidRDefault="00D92224" w:rsidP="0027090D">
      <w:pPr>
        <w:pStyle w:val="H23G"/>
      </w:pPr>
      <w:bookmarkStart w:id="69" w:name="_Toc181373927"/>
      <w:bookmarkStart w:id="70" w:name="_Toc181694858"/>
      <w:r>
        <w:tab/>
      </w:r>
      <w:r>
        <w:tab/>
      </w:r>
      <w:bookmarkStart w:id="71" w:name="_Toc202887930"/>
      <w:r w:rsidRPr="0005628A">
        <w:t>Right to an adequate standard of living (art. 11)</w:t>
      </w:r>
      <w:bookmarkEnd w:id="69"/>
      <w:bookmarkEnd w:id="70"/>
      <w:bookmarkEnd w:id="71"/>
    </w:p>
    <w:p w14:paraId="3F73238F" w14:textId="48741BC3" w:rsidR="00D92224" w:rsidRPr="001B0518" w:rsidRDefault="00D92224" w:rsidP="003227C9">
      <w:pPr>
        <w:pStyle w:val="SingleTxtG"/>
        <w:rPr>
          <w:color w:val="000000" w:themeColor="text1"/>
        </w:rPr>
      </w:pPr>
      <w:r w:rsidRPr="001B0518">
        <w:t>58.</w:t>
      </w:r>
      <w:r w:rsidRPr="001B0518">
        <w:tab/>
      </w:r>
      <w:r w:rsidRPr="00887BB2">
        <w:t xml:space="preserve">The right to an adequate standard of living </w:t>
      </w:r>
      <w:r>
        <w:t xml:space="preserve">requires States Parties to ensure that everyone has access to the goods </w:t>
      </w:r>
      <w:r w:rsidRPr="001B0518">
        <w:rPr>
          <w:color w:val="000000" w:themeColor="text1"/>
        </w:rPr>
        <w:t>and services necessary for an adequate standard of living, including adequate food, water and sanitation, clothing, housing, electricity, transport and communications.</w:t>
      </w:r>
      <w:r w:rsidRPr="00EF3FA5">
        <w:rPr>
          <w:rStyle w:val="FootnoteReference"/>
        </w:rPr>
        <w:footnoteReference w:id="103"/>
      </w:r>
      <w:r w:rsidRPr="001B0518">
        <w:rPr>
          <w:color w:val="000000" w:themeColor="text1"/>
        </w:rPr>
        <w:t xml:space="preserve"> The reference in article 11 of the Covenant to </w:t>
      </w:r>
      <w:r w:rsidR="00173852">
        <w:rPr>
          <w:color w:val="000000" w:themeColor="text1"/>
        </w:rPr>
        <w:t>“</w:t>
      </w:r>
      <w:r>
        <w:rPr>
          <w:color w:val="000000" w:themeColor="text1"/>
        </w:rPr>
        <w:t xml:space="preserve">the </w:t>
      </w:r>
      <w:r w:rsidRPr="001B0518">
        <w:rPr>
          <w:color w:val="000000" w:themeColor="text1"/>
        </w:rPr>
        <w:t>continuous improvement of living conditions</w:t>
      </w:r>
      <w:r w:rsidR="00173852">
        <w:rPr>
          <w:color w:val="000000" w:themeColor="text1"/>
        </w:rPr>
        <w:t>”</w:t>
      </w:r>
      <w:r w:rsidRPr="001B0518">
        <w:rPr>
          <w:color w:val="000000" w:themeColor="text1"/>
        </w:rPr>
        <w:t xml:space="preserve"> must be understood in </w:t>
      </w:r>
      <w:r>
        <w:rPr>
          <w:color w:val="000000" w:themeColor="text1"/>
        </w:rPr>
        <w:t xml:space="preserve">the </w:t>
      </w:r>
      <w:r w:rsidRPr="001B0518">
        <w:rPr>
          <w:color w:val="000000" w:themeColor="text1"/>
        </w:rPr>
        <w:t xml:space="preserve">light of the </w:t>
      </w:r>
      <w:r>
        <w:rPr>
          <w:rFonts w:hint="eastAsia"/>
          <w:color w:val="000000" w:themeColor="text1"/>
        </w:rPr>
        <w:t>planet</w:t>
      </w:r>
      <w:r w:rsidR="00173852">
        <w:rPr>
          <w:color w:val="000000" w:themeColor="text1"/>
        </w:rPr>
        <w:t>’</w:t>
      </w:r>
      <w:r>
        <w:rPr>
          <w:rFonts w:hint="eastAsia"/>
          <w:color w:val="000000" w:themeColor="text1"/>
        </w:rPr>
        <w:t xml:space="preserve">s </w:t>
      </w:r>
      <w:r w:rsidRPr="001B0518">
        <w:rPr>
          <w:color w:val="000000" w:themeColor="text1"/>
        </w:rPr>
        <w:t xml:space="preserve">environmental limits. States </w:t>
      </w:r>
      <w:r>
        <w:rPr>
          <w:color w:val="000000" w:themeColor="text1"/>
        </w:rPr>
        <w:t>P</w:t>
      </w:r>
      <w:r w:rsidRPr="001B0518">
        <w:rPr>
          <w:color w:val="000000" w:themeColor="text1"/>
        </w:rPr>
        <w:t xml:space="preserve">arties should promote transitions in areas such as food, water, housing and transport </w:t>
      </w:r>
      <w:r>
        <w:rPr>
          <w:color w:val="000000" w:themeColor="text1"/>
        </w:rPr>
        <w:t xml:space="preserve">systems </w:t>
      </w:r>
      <w:r w:rsidRPr="001B0518">
        <w:rPr>
          <w:color w:val="000000" w:themeColor="text1"/>
        </w:rPr>
        <w:t xml:space="preserve">to ensure </w:t>
      </w:r>
      <w:r w:rsidRPr="001B0518">
        <w:rPr>
          <w:rFonts w:hint="eastAsia"/>
          <w:color w:val="000000" w:themeColor="text1"/>
        </w:rPr>
        <w:t>sustainability and resilience to environmental change</w:t>
      </w:r>
      <w:r w:rsidRPr="001B0518">
        <w:rPr>
          <w:color w:val="000000" w:themeColor="text1"/>
        </w:rPr>
        <w:t>.</w:t>
      </w:r>
    </w:p>
    <w:p w14:paraId="3F2801DC" w14:textId="77777777" w:rsidR="00D92224" w:rsidRPr="001B0518" w:rsidRDefault="00D92224" w:rsidP="003227C9">
      <w:pPr>
        <w:pStyle w:val="SingleTxtG"/>
        <w:rPr>
          <w:color w:val="000000" w:themeColor="text1"/>
        </w:rPr>
      </w:pPr>
      <w:bookmarkStart w:id="72" w:name="_Hlk208865047"/>
      <w:bookmarkStart w:id="73" w:name="_Hlk208508609"/>
      <w:r w:rsidRPr="001B0518">
        <w:t>59.</w:t>
      </w:r>
      <w:r w:rsidRPr="001B0518">
        <w:tab/>
      </w:r>
      <w:r w:rsidRPr="001B0518">
        <w:rPr>
          <w:bCs/>
          <w:color w:val="000000" w:themeColor="text1"/>
        </w:rPr>
        <w:t>T</w:t>
      </w:r>
      <w:r w:rsidRPr="001B0518">
        <w:rPr>
          <w:color w:val="000000" w:themeColor="text1"/>
        </w:rPr>
        <w:t xml:space="preserve">he right to adequate food requires </w:t>
      </w:r>
      <w:r w:rsidRPr="001B0518">
        <w:rPr>
          <w:rFonts w:hint="eastAsia"/>
          <w:color w:val="000000" w:themeColor="text1"/>
        </w:rPr>
        <w:t xml:space="preserve">long-term </w:t>
      </w:r>
      <w:r w:rsidRPr="001B0518">
        <w:rPr>
          <w:color w:val="000000" w:themeColor="text1"/>
        </w:rPr>
        <w:t xml:space="preserve">access to </w:t>
      </w:r>
      <w:r w:rsidRPr="001B0518">
        <w:rPr>
          <w:rFonts w:hint="eastAsia"/>
          <w:color w:val="000000" w:themeColor="text1"/>
        </w:rPr>
        <w:t xml:space="preserve">sufficient, nutritious and culturally appropriate </w:t>
      </w:r>
      <w:r w:rsidRPr="001B0518">
        <w:rPr>
          <w:color w:val="000000" w:themeColor="text1"/>
        </w:rPr>
        <w:t xml:space="preserve">food </w:t>
      </w:r>
      <w:r w:rsidRPr="001B0518">
        <w:rPr>
          <w:rFonts w:hint="eastAsia"/>
          <w:color w:val="000000" w:themeColor="text1"/>
        </w:rPr>
        <w:t>through</w:t>
      </w:r>
      <w:r w:rsidRPr="001B0518">
        <w:rPr>
          <w:color w:val="000000" w:themeColor="text1"/>
        </w:rPr>
        <w:t xml:space="preserve"> </w:t>
      </w:r>
      <w:r w:rsidRPr="001B0518">
        <w:rPr>
          <w:rFonts w:hint="eastAsia"/>
          <w:color w:val="000000" w:themeColor="text1"/>
        </w:rPr>
        <w:t xml:space="preserve">the sustainable </w:t>
      </w:r>
      <w:r w:rsidRPr="001B0518">
        <w:rPr>
          <w:color w:val="000000" w:themeColor="text1"/>
        </w:rPr>
        <w:t>u</w:t>
      </w:r>
      <w:r w:rsidRPr="001B0518">
        <w:rPr>
          <w:rFonts w:hint="eastAsia"/>
          <w:color w:val="000000" w:themeColor="text1"/>
        </w:rPr>
        <w:t>se of</w:t>
      </w:r>
      <w:r w:rsidRPr="001B0518">
        <w:rPr>
          <w:color w:val="000000" w:themeColor="text1"/>
        </w:rPr>
        <w:t xml:space="preserve"> natural resources, such as soil, water, seeds, biodiversity, agriculture and forests</w:t>
      </w:r>
      <w:r w:rsidRPr="001B0518">
        <w:rPr>
          <w:rFonts w:hint="eastAsia"/>
          <w:color w:val="000000" w:themeColor="text1"/>
        </w:rPr>
        <w:t>,</w:t>
      </w:r>
      <w:r w:rsidRPr="001B0518">
        <w:rPr>
          <w:color w:val="000000" w:themeColor="text1"/>
        </w:rPr>
        <w:t xml:space="preserve"> </w:t>
      </w:r>
      <w:r w:rsidRPr="001B0518">
        <w:rPr>
          <w:rFonts w:hint="eastAsia"/>
          <w:color w:val="000000" w:themeColor="text1"/>
        </w:rPr>
        <w:t>particularly</w:t>
      </w:r>
      <w:r w:rsidRPr="001B0518">
        <w:rPr>
          <w:color w:val="000000" w:themeColor="text1"/>
        </w:rPr>
        <w:t xml:space="preserve"> in rural areas and increasingly in </w:t>
      </w:r>
      <w:r w:rsidRPr="008573E7">
        <w:t xml:space="preserve">urban settings. </w:t>
      </w:r>
      <w:r>
        <w:t>States Parties</w:t>
      </w:r>
      <w:r w:rsidRPr="008573E7">
        <w:t xml:space="preserve"> must </w:t>
      </w:r>
      <w:r w:rsidRPr="008573E7">
        <w:rPr>
          <w:rFonts w:hint="eastAsia"/>
        </w:rPr>
        <w:t>promote</w:t>
      </w:r>
      <w:r w:rsidRPr="008573E7">
        <w:t xml:space="preserve"> a transformation </w:t>
      </w:r>
      <w:r w:rsidRPr="008573E7">
        <w:rPr>
          <w:rFonts w:hint="eastAsia"/>
        </w:rPr>
        <w:t>of food systems consistent with human rights obligations</w:t>
      </w:r>
      <w:r>
        <w:t xml:space="preserve"> –</w:t>
      </w:r>
      <w:r w:rsidRPr="008573E7">
        <w:rPr>
          <w:rFonts w:hint="eastAsia"/>
        </w:rPr>
        <w:t xml:space="preserve"> ensuring</w:t>
      </w:r>
      <w:r w:rsidRPr="008573E7">
        <w:t xml:space="preserve"> the long-term </w:t>
      </w:r>
      <w:r w:rsidRPr="008573E7">
        <w:rPr>
          <w:rFonts w:hint="eastAsia"/>
        </w:rPr>
        <w:t>viability</w:t>
      </w:r>
      <w:r w:rsidRPr="008573E7">
        <w:t xml:space="preserve"> of production and distribution</w:t>
      </w:r>
      <w:r w:rsidRPr="008573E7">
        <w:rPr>
          <w:rFonts w:hint="eastAsia"/>
        </w:rPr>
        <w:t xml:space="preserve">, </w:t>
      </w:r>
      <w:r w:rsidRPr="008573E7">
        <w:t>increas</w:t>
      </w:r>
      <w:r w:rsidRPr="008573E7">
        <w:rPr>
          <w:rFonts w:hint="eastAsia"/>
        </w:rPr>
        <w:t>ing</w:t>
      </w:r>
      <w:r w:rsidRPr="008573E7">
        <w:t xml:space="preserve"> resilience to climate change, reduc</w:t>
      </w:r>
      <w:r w:rsidRPr="008573E7">
        <w:rPr>
          <w:rFonts w:hint="eastAsia"/>
        </w:rPr>
        <w:t>ing</w:t>
      </w:r>
      <w:r w:rsidRPr="008573E7">
        <w:t xml:space="preserve"> pollution</w:t>
      </w:r>
      <w:r>
        <w:t>,</w:t>
      </w:r>
      <w:r w:rsidRPr="008573E7">
        <w:t xml:space="preserve"> and </w:t>
      </w:r>
      <w:r w:rsidRPr="008573E7">
        <w:rPr>
          <w:rFonts w:hint="eastAsia"/>
        </w:rPr>
        <w:t>safeguarding</w:t>
      </w:r>
      <w:r w:rsidRPr="008573E7">
        <w:t xml:space="preserve"> </w:t>
      </w:r>
      <w:r w:rsidRPr="00B43BE4">
        <w:t>biodiversity</w:t>
      </w:r>
      <w:r w:rsidRPr="008573E7">
        <w:rPr>
          <w:rFonts w:hint="eastAsia"/>
        </w:rPr>
        <w:t xml:space="preserve"> through its conservation and sustainable use</w:t>
      </w:r>
      <w:r w:rsidRPr="008573E7">
        <w:t>.</w:t>
      </w:r>
      <w:r w:rsidRPr="00EF3FA5">
        <w:rPr>
          <w:rStyle w:val="FootnoteReference"/>
        </w:rPr>
        <w:footnoteReference w:id="104"/>
      </w:r>
    </w:p>
    <w:bookmarkEnd w:id="72"/>
    <w:p w14:paraId="6CA40C90" w14:textId="77777777" w:rsidR="003A6F6A" w:rsidRDefault="00D92224" w:rsidP="003227C9">
      <w:pPr>
        <w:pStyle w:val="SingleTxtG"/>
      </w:pPr>
      <w:r>
        <w:t>60.</w:t>
      </w:r>
      <w:r>
        <w:tab/>
      </w:r>
      <w:r w:rsidRPr="001B0518">
        <w:rPr>
          <w:color w:val="000000" w:themeColor="text1"/>
        </w:rPr>
        <w:t>Article 11</w:t>
      </w:r>
      <w:r>
        <w:rPr>
          <w:color w:val="000000" w:themeColor="text1"/>
        </w:rPr>
        <w:t xml:space="preserve"> </w:t>
      </w:r>
      <w:r w:rsidRPr="001B0518">
        <w:rPr>
          <w:color w:val="000000" w:themeColor="text1"/>
        </w:rPr>
        <w:t>(2)</w:t>
      </w:r>
      <w:r>
        <w:rPr>
          <w:color w:val="000000" w:themeColor="text1"/>
        </w:rPr>
        <w:t xml:space="preserve"> </w:t>
      </w:r>
      <w:r w:rsidRPr="001B0518">
        <w:rPr>
          <w:color w:val="000000" w:themeColor="text1"/>
        </w:rPr>
        <w:t xml:space="preserve">(a) of the Covenant requires States </w:t>
      </w:r>
      <w:r>
        <w:rPr>
          <w:color w:val="000000" w:themeColor="text1"/>
        </w:rPr>
        <w:t>P</w:t>
      </w:r>
      <w:r w:rsidRPr="001B0518">
        <w:rPr>
          <w:color w:val="000000" w:themeColor="text1"/>
        </w:rPr>
        <w:t xml:space="preserve">arties to develop and reform agrarian </w:t>
      </w:r>
      <w:r w:rsidRPr="00B43BE4">
        <w:t>systems</w:t>
      </w:r>
      <w:r w:rsidRPr="001B0518">
        <w:rPr>
          <w:color w:val="000000" w:themeColor="text1"/>
        </w:rPr>
        <w:t xml:space="preserve"> </w:t>
      </w:r>
      <w:r w:rsidR="00173852">
        <w:rPr>
          <w:color w:val="000000" w:themeColor="text1"/>
        </w:rPr>
        <w:t>“</w:t>
      </w:r>
      <w:r w:rsidRPr="001B0518">
        <w:rPr>
          <w:color w:val="000000" w:themeColor="text1"/>
        </w:rPr>
        <w:t>in such a way as to achieve the most efficient development and utilization of natural resources</w:t>
      </w:r>
      <w:r w:rsidR="00173852">
        <w:rPr>
          <w:color w:val="000000" w:themeColor="text1"/>
        </w:rPr>
        <w:t>”</w:t>
      </w:r>
      <w:r w:rsidRPr="001B0518">
        <w:rPr>
          <w:color w:val="000000" w:themeColor="text1"/>
        </w:rPr>
        <w:t xml:space="preserve">. </w:t>
      </w:r>
      <w:r w:rsidRPr="001B0518">
        <w:rPr>
          <w:rFonts w:hint="eastAsia"/>
          <w:color w:val="000000" w:themeColor="text1"/>
        </w:rPr>
        <w:t>E</w:t>
      </w:r>
      <w:r w:rsidRPr="001B0518">
        <w:rPr>
          <w:color w:val="000000" w:themeColor="text1"/>
        </w:rPr>
        <w:t>fficien</w:t>
      </w:r>
      <w:r w:rsidRPr="001B0518">
        <w:rPr>
          <w:rFonts w:hint="eastAsia"/>
          <w:color w:val="000000" w:themeColor="text1"/>
        </w:rPr>
        <w:t>cy</w:t>
      </w:r>
      <w:r w:rsidRPr="001B0518">
        <w:rPr>
          <w:color w:val="000000" w:themeColor="text1"/>
        </w:rPr>
        <w:t xml:space="preserve"> must </w:t>
      </w:r>
      <w:r w:rsidRPr="001B0518">
        <w:rPr>
          <w:rFonts w:hint="eastAsia"/>
          <w:color w:val="000000" w:themeColor="text1"/>
        </w:rPr>
        <w:t xml:space="preserve">be understood to </w:t>
      </w:r>
      <w:r w:rsidRPr="001B0518">
        <w:rPr>
          <w:color w:val="000000" w:themeColor="text1"/>
        </w:rPr>
        <w:t>include sustainability</w:t>
      </w:r>
      <w:r>
        <w:rPr>
          <w:color w:val="000000" w:themeColor="text1"/>
        </w:rPr>
        <w:t xml:space="preserve"> –</w:t>
      </w:r>
      <w:r w:rsidRPr="001B0518">
        <w:rPr>
          <w:rFonts w:hint="eastAsia"/>
          <w:color w:val="000000" w:themeColor="text1"/>
        </w:rPr>
        <w:t xml:space="preserve"> preserving </w:t>
      </w:r>
      <w:r w:rsidRPr="001B0518">
        <w:rPr>
          <w:color w:val="000000" w:themeColor="text1"/>
        </w:rPr>
        <w:t>the long-term capacity of natural resources</w:t>
      </w:r>
      <w:r>
        <w:rPr>
          <w:color w:val="000000" w:themeColor="text1"/>
        </w:rPr>
        <w:t xml:space="preserve"> –</w:t>
      </w:r>
      <w:r w:rsidRPr="001B0518">
        <w:rPr>
          <w:color w:val="000000" w:themeColor="text1"/>
        </w:rPr>
        <w:t xml:space="preserve"> to support the enjoyment of Covenant rights. This includes measures to respect, protect and fulfil tenure security for all legitimate tenure rights to land, fisheries and forests</w:t>
      </w:r>
      <w:r w:rsidRPr="001B0518">
        <w:rPr>
          <w:rFonts w:hint="eastAsia"/>
          <w:color w:val="000000" w:themeColor="text1"/>
        </w:rPr>
        <w:t>, especially</w:t>
      </w:r>
      <w:r w:rsidRPr="001B0518">
        <w:rPr>
          <w:color w:val="000000" w:themeColor="text1"/>
        </w:rPr>
        <w:t xml:space="preserve"> </w:t>
      </w:r>
      <w:r w:rsidRPr="001B0518">
        <w:rPr>
          <w:rFonts w:hint="eastAsia"/>
          <w:color w:val="000000" w:themeColor="text1"/>
        </w:rPr>
        <w:t>for</w:t>
      </w:r>
      <w:r w:rsidRPr="001B0518">
        <w:rPr>
          <w:color w:val="000000" w:themeColor="text1"/>
        </w:rPr>
        <w:t xml:space="preserve"> </w:t>
      </w:r>
      <w:r w:rsidRPr="00344E74">
        <w:t>individuals, communities and peoples in vulnerable or marginalized situations</w:t>
      </w:r>
      <w:r w:rsidRPr="00344E74">
        <w:rPr>
          <w:rFonts w:hint="eastAsia"/>
        </w:rPr>
        <w:t>.</w:t>
      </w:r>
      <w:r w:rsidRPr="00EF3FA5">
        <w:rPr>
          <w:rStyle w:val="FootnoteReference"/>
        </w:rPr>
        <w:footnoteReference w:id="105"/>
      </w:r>
      <w:r w:rsidRPr="00344E74">
        <w:t xml:space="preserve"> </w:t>
      </w:r>
      <w:bookmarkStart w:id="74" w:name="_Hlk208865557"/>
      <w:r w:rsidRPr="00344E74">
        <w:t>Transitioning to sustainable food systems require</w:t>
      </w:r>
      <w:r w:rsidRPr="00344E74">
        <w:rPr>
          <w:rFonts w:hint="eastAsia"/>
        </w:rPr>
        <w:t>s</w:t>
      </w:r>
      <w:r w:rsidRPr="00344E74">
        <w:t xml:space="preserve"> planning</w:t>
      </w:r>
      <w:r w:rsidRPr="00344E74">
        <w:rPr>
          <w:rFonts w:hint="eastAsia"/>
        </w:rPr>
        <w:t xml:space="preserve"> consistent with the right to</w:t>
      </w:r>
      <w:r w:rsidRPr="00344E74">
        <w:t xml:space="preserve"> </w:t>
      </w:r>
      <w:r w:rsidRPr="00344E74">
        <w:rPr>
          <w:rFonts w:hint="eastAsia"/>
        </w:rPr>
        <w:t>adequate food,</w:t>
      </w:r>
      <w:r w:rsidRPr="00344E74">
        <w:t xml:space="preserve"> including spatial planning</w:t>
      </w:r>
      <w:r w:rsidRPr="00344E74">
        <w:rPr>
          <w:rFonts w:hint="eastAsia"/>
        </w:rPr>
        <w:t xml:space="preserve"> that prioritizes</w:t>
      </w:r>
      <w:r w:rsidRPr="00344E74">
        <w:t xml:space="preserve"> </w:t>
      </w:r>
      <w:r w:rsidRPr="00344E74">
        <w:rPr>
          <w:rFonts w:hint="eastAsia"/>
        </w:rPr>
        <w:t xml:space="preserve">individuals and groups in </w:t>
      </w:r>
      <w:r w:rsidRPr="00344E74">
        <w:t xml:space="preserve">disadvantaged </w:t>
      </w:r>
      <w:r w:rsidRPr="00344E74">
        <w:rPr>
          <w:rFonts w:hint="eastAsia"/>
        </w:rPr>
        <w:t>or</w:t>
      </w:r>
      <w:r w:rsidRPr="00344E74">
        <w:t xml:space="preserve"> marginalized </w:t>
      </w:r>
      <w:r w:rsidRPr="00344E74">
        <w:rPr>
          <w:rFonts w:hint="eastAsia"/>
        </w:rPr>
        <w:t>situations,</w:t>
      </w:r>
      <w:r w:rsidRPr="00344E74">
        <w:t xml:space="preserve"> such as small-scale farmers</w:t>
      </w:r>
      <w:bookmarkEnd w:id="73"/>
      <w:r w:rsidRPr="00344E74">
        <w:t>.</w:t>
      </w:r>
      <w:r w:rsidRPr="00EF3FA5">
        <w:rPr>
          <w:rStyle w:val="FootnoteReference"/>
        </w:rPr>
        <w:footnoteReference w:id="106"/>
      </w:r>
      <w:r w:rsidRPr="00DC3A3C">
        <w:t xml:space="preserve"> </w:t>
      </w:r>
      <w:bookmarkEnd w:id="74"/>
      <w:r w:rsidRPr="00344E74">
        <w:t xml:space="preserve">Current agricultural policies and subsidies that support unsustainable land use and </w:t>
      </w:r>
      <w:r w:rsidRPr="00344E74">
        <w:lastRenderedPageBreak/>
        <w:t xml:space="preserve">deplete natural resources must be transformed to </w:t>
      </w:r>
      <w:r w:rsidRPr="00344E74">
        <w:rPr>
          <w:rFonts w:hint="eastAsia"/>
        </w:rPr>
        <w:t>enable</w:t>
      </w:r>
      <w:r w:rsidRPr="00344E74">
        <w:t xml:space="preserve"> food systems that </w:t>
      </w:r>
      <w:r w:rsidRPr="00344E74">
        <w:rPr>
          <w:rFonts w:hint="eastAsia"/>
        </w:rPr>
        <w:t>ensure</w:t>
      </w:r>
      <w:r w:rsidRPr="00344E74">
        <w:t xml:space="preserve"> an adequate standard of living for present and future generations.</w:t>
      </w:r>
    </w:p>
    <w:p w14:paraId="2753B0FF" w14:textId="532279B6" w:rsidR="00D92224" w:rsidRPr="00887BB2" w:rsidRDefault="00D92224" w:rsidP="003227C9">
      <w:pPr>
        <w:pStyle w:val="SingleTxtG"/>
      </w:pPr>
      <w:r w:rsidRPr="00887BB2">
        <w:t>61.</w:t>
      </w:r>
      <w:r w:rsidRPr="00887BB2">
        <w:tab/>
      </w:r>
      <w:r>
        <w:t xml:space="preserve">Industrial </w:t>
      </w:r>
      <w:r>
        <w:rPr>
          <w:rFonts w:hint="eastAsia"/>
        </w:rPr>
        <w:t>food system</w:t>
      </w:r>
      <w:r>
        <w:t xml:space="preserve">s – including </w:t>
      </w:r>
      <w:r>
        <w:rPr>
          <w:rFonts w:hint="eastAsia"/>
        </w:rPr>
        <w:t>production, transportation, processing, packaging, storage, retail, consumption and waste</w:t>
      </w:r>
      <w:r>
        <w:t xml:space="preserve"> – can </w:t>
      </w:r>
      <w:r>
        <w:rPr>
          <w:rFonts w:hint="eastAsia"/>
        </w:rPr>
        <w:t>significantly contribute to climate change</w:t>
      </w:r>
      <w:r>
        <w:t xml:space="preserve">, </w:t>
      </w:r>
      <w:r>
        <w:rPr>
          <w:rFonts w:hint="eastAsia"/>
        </w:rPr>
        <w:t xml:space="preserve">biodiversity loss and the degradation of soil </w:t>
      </w:r>
      <w:r>
        <w:t>and water</w:t>
      </w:r>
      <w:r>
        <w:rPr>
          <w:rFonts w:hint="eastAsia"/>
        </w:rPr>
        <w:t>.</w:t>
      </w:r>
      <w:r w:rsidRPr="00EF3FA5">
        <w:rPr>
          <w:rStyle w:val="FootnoteReference"/>
        </w:rPr>
        <w:footnoteReference w:id="107"/>
      </w:r>
      <w:r>
        <w:t xml:space="preserve"> </w:t>
      </w:r>
      <w:r w:rsidRPr="00887BB2">
        <w:t xml:space="preserve">Securing the right to food </w:t>
      </w:r>
      <w:r>
        <w:rPr>
          <w:rFonts w:hint="eastAsia"/>
        </w:rPr>
        <w:t>entails promoting</w:t>
      </w:r>
      <w:r w:rsidRPr="00887BB2">
        <w:t xml:space="preserve"> sustainable farming</w:t>
      </w:r>
      <w:r>
        <w:rPr>
          <w:rFonts w:hint="eastAsia"/>
        </w:rPr>
        <w:t xml:space="preserve"> practices, including, where appropriate, the adoption of agroecological approaches, to reduce carbon emissions, antibiotic overuse, and reliance on intensive industrial models. These practices also help </w:t>
      </w:r>
      <w:r w:rsidRPr="00887BB2">
        <w:t>prevent zoonotic diseases</w:t>
      </w:r>
      <w:r>
        <w:rPr>
          <w:rFonts w:hint="eastAsia"/>
        </w:rPr>
        <w:t xml:space="preserve"> and crop d</w:t>
      </w:r>
      <w:r w:rsidRPr="00887BB2">
        <w:t>iseases</w:t>
      </w:r>
      <w:r>
        <w:rPr>
          <w:rFonts w:hint="eastAsia"/>
        </w:rPr>
        <w:t xml:space="preserve"> </w:t>
      </w:r>
      <w:r w:rsidRPr="00887BB2">
        <w:t xml:space="preserve">by </w:t>
      </w:r>
      <w:r>
        <w:rPr>
          <w:rFonts w:hint="eastAsia"/>
        </w:rPr>
        <w:t xml:space="preserve">enhancing biodiversity and </w:t>
      </w:r>
      <w:r w:rsidRPr="00887BB2">
        <w:t xml:space="preserve">reducing </w:t>
      </w:r>
      <w:r>
        <w:rPr>
          <w:rFonts w:hint="eastAsia"/>
        </w:rPr>
        <w:t xml:space="preserve">harmful practices such as large-scale </w:t>
      </w:r>
      <w:r w:rsidRPr="00887BB2">
        <w:t xml:space="preserve">monoculture and </w:t>
      </w:r>
      <w:r>
        <w:rPr>
          <w:rFonts w:hint="eastAsia"/>
        </w:rPr>
        <w:t xml:space="preserve">excessive </w:t>
      </w:r>
      <w:r w:rsidRPr="00887BB2">
        <w:t>pesticide</w:t>
      </w:r>
      <w:r>
        <w:rPr>
          <w:rFonts w:hint="eastAsia"/>
        </w:rPr>
        <w:t xml:space="preserve"> use</w:t>
      </w:r>
      <w:r w:rsidRPr="00887BB2">
        <w:t>.</w:t>
      </w:r>
    </w:p>
    <w:p w14:paraId="50B9DE02" w14:textId="0B2E433A" w:rsidR="00D92224" w:rsidRDefault="00D92224" w:rsidP="003227C9">
      <w:pPr>
        <w:pStyle w:val="SingleTxtG"/>
      </w:pPr>
      <w:r>
        <w:t>62.</w:t>
      </w:r>
      <w:r>
        <w:tab/>
        <w:t>Limited</w:t>
      </w:r>
      <w:r>
        <w:rPr>
          <w:rFonts w:hint="eastAsia"/>
        </w:rPr>
        <w:t xml:space="preserve"> access to safe water and sanitation is closely linked to poverty and inequality</w:t>
      </w:r>
      <w:r>
        <w:t xml:space="preserve">, and is exacerbated by </w:t>
      </w:r>
      <w:r>
        <w:rPr>
          <w:rFonts w:hint="eastAsia"/>
        </w:rPr>
        <w:t xml:space="preserve">water pollution, </w:t>
      </w:r>
      <w:r>
        <w:t xml:space="preserve">water </w:t>
      </w:r>
      <w:r>
        <w:rPr>
          <w:rFonts w:hint="eastAsia"/>
        </w:rPr>
        <w:t>scarcity, freshwater ecosystem</w:t>
      </w:r>
      <w:r>
        <w:t xml:space="preserve"> degradation, and climate change</w:t>
      </w:r>
      <w:r>
        <w:rPr>
          <w:rFonts w:hint="eastAsia"/>
        </w:rPr>
        <w:t>.</w:t>
      </w:r>
      <w:r w:rsidRPr="00EF3FA5">
        <w:rPr>
          <w:rStyle w:val="FootnoteReference"/>
        </w:rPr>
        <w:footnoteReference w:id="108"/>
      </w:r>
      <w:r>
        <w:rPr>
          <w:rFonts w:hint="eastAsia"/>
        </w:rPr>
        <w:t xml:space="preserve"> </w:t>
      </w:r>
      <w:r>
        <w:t xml:space="preserve">States Parties must prioritize water for </w:t>
      </w:r>
      <w:r>
        <w:rPr>
          <w:rFonts w:hint="eastAsia"/>
        </w:rPr>
        <w:t>personal</w:t>
      </w:r>
      <w:r>
        <w:t>,</w:t>
      </w:r>
      <w:r>
        <w:rPr>
          <w:rFonts w:hint="eastAsia"/>
        </w:rPr>
        <w:t xml:space="preserve"> domestic use, </w:t>
      </w:r>
      <w:r>
        <w:t>and</w:t>
      </w:r>
      <w:r>
        <w:rPr>
          <w:rFonts w:hint="eastAsia"/>
        </w:rPr>
        <w:t xml:space="preserve"> small</w:t>
      </w:r>
      <w:r w:rsidR="00124786">
        <w:rPr>
          <w:rFonts w:hint="eastAsia"/>
        </w:rPr>
        <w:noBreakHyphen/>
      </w:r>
      <w:r>
        <w:rPr>
          <w:rFonts w:hint="eastAsia"/>
        </w:rPr>
        <w:t>scale subsistence agriculture</w:t>
      </w:r>
      <w:r>
        <w:t xml:space="preserve">, and, as part of their core obligations, ensure </w:t>
      </w:r>
      <w:r>
        <w:rPr>
          <w:rFonts w:hint="eastAsia"/>
        </w:rPr>
        <w:t>universal access to safe and sufficient water</w:t>
      </w:r>
      <w:r>
        <w:t xml:space="preserve"> and adequate sanitation, especially for </w:t>
      </w:r>
      <w:r w:rsidRPr="0088532A">
        <w:t xml:space="preserve">those </w:t>
      </w:r>
      <w:r w:rsidRPr="0088532A">
        <w:rPr>
          <w:rFonts w:hint="eastAsia"/>
        </w:rPr>
        <w:t>living in</w:t>
      </w:r>
      <w:r>
        <w:rPr>
          <w:rFonts w:hint="eastAsia"/>
        </w:rPr>
        <w:t xml:space="preserve"> low</w:t>
      </w:r>
      <w:r w:rsidR="00124786">
        <w:rPr>
          <w:rFonts w:hint="eastAsia"/>
        </w:rPr>
        <w:noBreakHyphen/>
      </w:r>
      <w:r>
        <w:rPr>
          <w:rFonts w:hint="eastAsia"/>
        </w:rPr>
        <w:t xml:space="preserve">income households </w:t>
      </w:r>
      <w:r>
        <w:t>an</w:t>
      </w:r>
      <w:r>
        <w:rPr>
          <w:rFonts w:hint="eastAsia"/>
        </w:rPr>
        <w:t>d other disadvantaged or marginalized situations.</w:t>
      </w:r>
      <w:r w:rsidRPr="00EF3FA5">
        <w:rPr>
          <w:rStyle w:val="FootnoteReference"/>
        </w:rPr>
        <w:footnoteReference w:id="109"/>
      </w:r>
    </w:p>
    <w:p w14:paraId="0586D57C" w14:textId="77777777" w:rsidR="00D92224" w:rsidRPr="00D267AB" w:rsidRDefault="00D92224" w:rsidP="003227C9">
      <w:pPr>
        <w:pStyle w:val="SingleTxtG"/>
        <w:rPr>
          <w:color w:val="000000" w:themeColor="text1"/>
        </w:rPr>
      </w:pPr>
      <w:r w:rsidRPr="00D267AB">
        <w:t>63.</w:t>
      </w:r>
      <w:r w:rsidRPr="00D267AB">
        <w:tab/>
      </w:r>
      <w:r>
        <w:rPr>
          <w:rFonts w:hint="eastAsia"/>
        </w:rPr>
        <w:t xml:space="preserve">To that end, States </w:t>
      </w:r>
      <w:r>
        <w:t>Parties</w:t>
      </w:r>
      <w:r>
        <w:rPr>
          <w:rFonts w:hint="eastAsia"/>
        </w:rPr>
        <w:t xml:space="preserve"> should adopt integrated strategies to ensure the right to water for present and future generations</w:t>
      </w:r>
      <w:r>
        <w:t>,</w:t>
      </w:r>
      <w:r w:rsidRPr="00EF3FA5">
        <w:rPr>
          <w:rStyle w:val="FootnoteReference"/>
        </w:rPr>
        <w:footnoteReference w:id="110"/>
      </w:r>
      <w:r>
        <w:rPr>
          <w:rFonts w:hint="eastAsia"/>
        </w:rPr>
        <w:t xml:space="preserve"> includ</w:t>
      </w:r>
      <w:r>
        <w:t>ing</w:t>
      </w:r>
      <w:r>
        <w:rPr>
          <w:rFonts w:hint="eastAsia"/>
        </w:rPr>
        <w:t xml:space="preserve"> effective measures to prevent water pollution, </w:t>
      </w:r>
      <w:r>
        <w:t xml:space="preserve">to </w:t>
      </w:r>
      <w:r>
        <w:rPr>
          <w:rFonts w:hint="eastAsia"/>
        </w:rPr>
        <w:t>reduce unsustainable or inefficient use and</w:t>
      </w:r>
      <w:r>
        <w:t xml:space="preserve"> to</w:t>
      </w:r>
      <w:r>
        <w:rPr>
          <w:rFonts w:hint="eastAsia"/>
        </w:rPr>
        <w:t xml:space="preserve"> address </w:t>
      </w:r>
      <w:r>
        <w:t xml:space="preserve">distribution </w:t>
      </w:r>
      <w:r>
        <w:rPr>
          <w:rFonts w:hint="eastAsia"/>
        </w:rPr>
        <w:t xml:space="preserve">losses. States </w:t>
      </w:r>
      <w:r>
        <w:t>P</w:t>
      </w:r>
      <w:r>
        <w:rPr>
          <w:rFonts w:hint="eastAsia"/>
        </w:rPr>
        <w:t xml:space="preserve">arties are also required to enact and enforce regulatory frameworks to prevent businesses and other actors from polluting, overextracting </w:t>
      </w:r>
      <w:r>
        <w:t xml:space="preserve">from </w:t>
      </w:r>
      <w:r>
        <w:rPr>
          <w:rFonts w:hint="eastAsia"/>
        </w:rPr>
        <w:t xml:space="preserve">or degrading freshwater ecosystems. </w:t>
      </w:r>
      <w:r>
        <w:t>W</w:t>
      </w:r>
      <w:r>
        <w:rPr>
          <w:rFonts w:hint="eastAsia"/>
        </w:rPr>
        <w:t xml:space="preserve">ater and sanitation infrastructure </w:t>
      </w:r>
      <w:r>
        <w:t>must be</w:t>
      </w:r>
      <w:r>
        <w:rPr>
          <w:rFonts w:hint="eastAsia"/>
        </w:rPr>
        <w:t xml:space="preserve"> designed, built and </w:t>
      </w:r>
      <w:r w:rsidRPr="00D267AB">
        <w:rPr>
          <w:rFonts w:hint="eastAsia"/>
          <w:color w:val="000000" w:themeColor="text1"/>
        </w:rPr>
        <w:t>maintained to be resilient to the impacts of extreme weather and natural disasters.</w:t>
      </w:r>
      <w:r w:rsidRPr="00EF3FA5">
        <w:rPr>
          <w:rStyle w:val="FootnoteReference"/>
        </w:rPr>
        <w:footnoteReference w:id="111"/>
      </w:r>
    </w:p>
    <w:p w14:paraId="20B8B8F6" w14:textId="799811D8" w:rsidR="00D92224" w:rsidRPr="00D267AB" w:rsidRDefault="00D92224" w:rsidP="003227C9">
      <w:pPr>
        <w:pStyle w:val="SingleTxtG"/>
        <w:rPr>
          <w:color w:val="000000" w:themeColor="text1"/>
        </w:rPr>
      </w:pPr>
      <w:r w:rsidRPr="00D267AB">
        <w:t>64.</w:t>
      </w:r>
      <w:r w:rsidRPr="00D267AB">
        <w:tab/>
      </w:r>
      <w:r w:rsidRPr="00D267AB">
        <w:rPr>
          <w:color w:val="000000" w:themeColor="text1"/>
        </w:rPr>
        <w:t>As a significant share of the world</w:t>
      </w:r>
      <w:r w:rsidR="00173852">
        <w:rPr>
          <w:color w:val="000000" w:themeColor="text1"/>
        </w:rPr>
        <w:t>’</w:t>
      </w:r>
      <w:r w:rsidRPr="00D267AB">
        <w:rPr>
          <w:color w:val="000000" w:themeColor="text1"/>
        </w:rPr>
        <w:t>s freshwater resources lie in transboundary aquifers and river basins, the effective realization of the right to water and sanitation requires international cooperation</w:t>
      </w:r>
      <w:r>
        <w:rPr>
          <w:color w:val="000000" w:themeColor="text1"/>
        </w:rPr>
        <w:t>,</w:t>
      </w:r>
      <w:r w:rsidRPr="00EF3FA5">
        <w:rPr>
          <w:rStyle w:val="FootnoteReference"/>
        </w:rPr>
        <w:footnoteReference w:id="112"/>
      </w:r>
      <w:r w:rsidRPr="00D267AB">
        <w:rPr>
          <w:color w:val="000000" w:themeColor="text1"/>
        </w:rPr>
        <w:t xml:space="preserve"> includ</w:t>
      </w:r>
      <w:r>
        <w:rPr>
          <w:color w:val="000000" w:themeColor="text1"/>
        </w:rPr>
        <w:t>ing</w:t>
      </w:r>
      <w:r w:rsidRPr="00D267AB">
        <w:rPr>
          <w:color w:val="000000" w:themeColor="text1"/>
        </w:rPr>
        <w:t xml:space="preserve"> </w:t>
      </w:r>
      <w:r>
        <w:rPr>
          <w:color w:val="000000" w:themeColor="text1"/>
        </w:rPr>
        <w:t>regarding</w:t>
      </w:r>
      <w:r w:rsidRPr="00D267AB">
        <w:rPr>
          <w:color w:val="000000" w:themeColor="text1"/>
        </w:rPr>
        <w:t xml:space="preserve"> water quality, equitable distribution, flood management, climate change adaptation</w:t>
      </w:r>
      <w:r w:rsidRPr="00D267AB">
        <w:rPr>
          <w:rFonts w:hint="eastAsia"/>
          <w:color w:val="000000" w:themeColor="text1"/>
        </w:rPr>
        <w:t>, and sustainable</w:t>
      </w:r>
      <w:r w:rsidRPr="00D267AB">
        <w:rPr>
          <w:color w:val="000000" w:themeColor="text1"/>
        </w:rPr>
        <w:t xml:space="preserve"> manage</w:t>
      </w:r>
      <w:r w:rsidRPr="00D267AB">
        <w:rPr>
          <w:rFonts w:hint="eastAsia"/>
          <w:color w:val="000000" w:themeColor="text1"/>
        </w:rPr>
        <w:t>ment of</w:t>
      </w:r>
      <w:r w:rsidRPr="00D267AB">
        <w:rPr>
          <w:color w:val="000000" w:themeColor="text1"/>
        </w:rPr>
        <w:t xml:space="preserve"> shared water resources.</w:t>
      </w:r>
    </w:p>
    <w:p w14:paraId="731E8EA1" w14:textId="77777777" w:rsidR="003A6F6A" w:rsidRDefault="00D92224" w:rsidP="003227C9">
      <w:pPr>
        <w:pStyle w:val="SingleTxtG"/>
        <w:rPr>
          <w:color w:val="000000" w:themeColor="text1"/>
        </w:rPr>
      </w:pPr>
      <w:bookmarkStart w:id="75" w:name="_Toc181373928"/>
      <w:bookmarkStart w:id="76" w:name="_Toc181694859"/>
      <w:r w:rsidRPr="00D267AB">
        <w:t>65.</w:t>
      </w:r>
      <w:r w:rsidRPr="00D267AB">
        <w:tab/>
      </w:r>
      <w:r>
        <w:t>States Parties</w:t>
      </w:r>
      <w:r w:rsidRPr="00D267AB">
        <w:rPr>
          <w:bCs/>
          <w:color w:val="000000" w:themeColor="text1"/>
        </w:rPr>
        <w:t xml:space="preserve"> must take timely adaptation measures to ensure </w:t>
      </w:r>
      <w:r>
        <w:rPr>
          <w:bCs/>
          <w:color w:val="000000" w:themeColor="text1"/>
        </w:rPr>
        <w:t xml:space="preserve">that </w:t>
      </w:r>
      <w:r w:rsidRPr="00D267AB">
        <w:rPr>
          <w:bCs/>
          <w:color w:val="000000" w:themeColor="text1"/>
        </w:rPr>
        <w:t xml:space="preserve">housing is resilient to </w:t>
      </w:r>
      <w:r w:rsidRPr="00D267AB">
        <w:rPr>
          <w:color w:val="000000" w:themeColor="text1"/>
        </w:rPr>
        <w:t xml:space="preserve">climate impacts, </w:t>
      </w:r>
      <w:r>
        <w:rPr>
          <w:color w:val="000000" w:themeColor="text1"/>
        </w:rPr>
        <w:t>such as</w:t>
      </w:r>
      <w:r w:rsidRPr="00D267AB">
        <w:rPr>
          <w:color w:val="000000" w:themeColor="text1"/>
        </w:rPr>
        <w:t xml:space="preserve"> insulation, efficient heating, and cooling. States </w:t>
      </w:r>
      <w:r>
        <w:rPr>
          <w:color w:val="000000" w:themeColor="text1"/>
        </w:rPr>
        <w:t>P</w:t>
      </w:r>
      <w:r w:rsidRPr="00D267AB">
        <w:rPr>
          <w:color w:val="000000" w:themeColor="text1"/>
        </w:rPr>
        <w:t>arties must also adopt mitigation measures to reduce housing-related emissions, such as promoting sustainable materials, enhancing energy efficiency, and supporting the use of renewable energy for cooking, heating, cooling and lighting.</w:t>
      </w:r>
      <w:r w:rsidRPr="00EF3FA5">
        <w:rPr>
          <w:rStyle w:val="FootnoteReference"/>
        </w:rPr>
        <w:footnoteReference w:id="113"/>
      </w:r>
      <w:r w:rsidRPr="00D267AB">
        <w:rPr>
          <w:rFonts w:hint="eastAsia"/>
          <w:color w:val="000000" w:themeColor="text1"/>
        </w:rPr>
        <w:t xml:space="preserve"> </w:t>
      </w:r>
      <w:r w:rsidRPr="00D267AB">
        <w:rPr>
          <w:color w:val="000000" w:themeColor="text1"/>
        </w:rPr>
        <w:t>Adaptation and mitigation measures must not undermine the right to adequate housing, especially for residents of informal settlements and persons in disadvantaged or marginalized situations, by increasing housing costs, energy poverty</w:t>
      </w:r>
      <w:r w:rsidRPr="00D267AB">
        <w:rPr>
          <w:rFonts w:hint="eastAsia"/>
          <w:color w:val="000000" w:themeColor="text1"/>
        </w:rPr>
        <w:t xml:space="preserve"> or</w:t>
      </w:r>
      <w:r w:rsidRPr="00D267AB">
        <w:rPr>
          <w:color w:val="000000" w:themeColor="text1"/>
        </w:rPr>
        <w:t xml:space="preserve"> homelessness, or </w:t>
      </w:r>
      <w:r w:rsidRPr="00D267AB">
        <w:rPr>
          <w:rFonts w:hint="eastAsia"/>
          <w:color w:val="000000" w:themeColor="text1"/>
        </w:rPr>
        <w:t xml:space="preserve">reinforcing </w:t>
      </w:r>
      <w:r w:rsidRPr="00D267AB">
        <w:rPr>
          <w:color w:val="000000" w:themeColor="text1"/>
        </w:rPr>
        <w:t>pre-existing inequalities.</w:t>
      </w:r>
    </w:p>
    <w:p w14:paraId="319CCA90" w14:textId="6C82DB28" w:rsidR="00D92224" w:rsidRPr="00B43BE4" w:rsidRDefault="00D92224" w:rsidP="003227C9">
      <w:pPr>
        <w:pStyle w:val="SingleTxtG"/>
      </w:pPr>
      <w:r w:rsidRPr="00B43BE4">
        <w:t>66.</w:t>
      </w:r>
      <w:r w:rsidRPr="00B43BE4">
        <w:tab/>
      </w:r>
      <w:r w:rsidRPr="00D267AB">
        <w:rPr>
          <w:rFonts w:hint="eastAsia"/>
          <w:color w:val="000000" w:themeColor="text1"/>
        </w:rPr>
        <w:t>Adequate u</w:t>
      </w:r>
      <w:r w:rsidRPr="00D267AB">
        <w:rPr>
          <w:color w:val="000000" w:themeColor="text1"/>
        </w:rPr>
        <w:t xml:space="preserve">rban and rural planning at </w:t>
      </w:r>
      <w:r>
        <w:rPr>
          <w:color w:val="000000" w:themeColor="text1"/>
        </w:rPr>
        <w:t xml:space="preserve">the </w:t>
      </w:r>
      <w:r w:rsidRPr="00D267AB">
        <w:rPr>
          <w:color w:val="000000" w:themeColor="text1"/>
        </w:rPr>
        <w:t xml:space="preserve">national and local levels </w:t>
      </w:r>
      <w:r w:rsidRPr="00D267AB">
        <w:rPr>
          <w:rFonts w:hint="eastAsia"/>
          <w:color w:val="000000" w:themeColor="text1"/>
        </w:rPr>
        <w:t xml:space="preserve">should </w:t>
      </w:r>
      <w:r w:rsidRPr="00D267AB">
        <w:rPr>
          <w:color w:val="000000" w:themeColor="text1"/>
        </w:rPr>
        <w:t>address climate change</w:t>
      </w:r>
      <w:r w:rsidRPr="00D267AB">
        <w:rPr>
          <w:rFonts w:hint="eastAsia"/>
          <w:color w:val="000000" w:themeColor="text1"/>
        </w:rPr>
        <w:t xml:space="preserve"> risks</w:t>
      </w:r>
      <w:r w:rsidRPr="00D267AB">
        <w:rPr>
          <w:color w:val="000000" w:themeColor="text1"/>
        </w:rPr>
        <w:t xml:space="preserve">, disaster preparedness, pollution, access to water and waste management, </w:t>
      </w:r>
      <w:r w:rsidRPr="00B43BE4">
        <w:t>affordable public transport, healthcare, social services, and income-generating opportunities.</w:t>
      </w:r>
      <w:r w:rsidRPr="00EF3FA5">
        <w:rPr>
          <w:rStyle w:val="FootnoteReference"/>
        </w:rPr>
        <w:footnoteReference w:id="114"/>
      </w:r>
      <w:r w:rsidRPr="00B43BE4">
        <w:t xml:space="preserve"> Planning should </w:t>
      </w:r>
      <w:r w:rsidRPr="00B43BE4">
        <w:rPr>
          <w:rFonts w:hint="eastAsia"/>
        </w:rPr>
        <w:t xml:space="preserve">also </w:t>
      </w:r>
      <w:r w:rsidRPr="00B43BE4">
        <w:t xml:space="preserve">incorporate net-zero building codes, green spaces, and measures to mitigate urban heat islands. Construction standards must </w:t>
      </w:r>
      <w:r w:rsidRPr="00B43BE4">
        <w:rPr>
          <w:rFonts w:hint="eastAsia"/>
        </w:rPr>
        <w:t>promote</w:t>
      </w:r>
      <w:r w:rsidRPr="00B43BE4">
        <w:t xml:space="preserve"> climate resilience and reduce emissions.</w:t>
      </w:r>
    </w:p>
    <w:p w14:paraId="5E09781E" w14:textId="77777777" w:rsidR="003A6F6A" w:rsidRDefault="00D92224" w:rsidP="0027090D">
      <w:pPr>
        <w:pStyle w:val="H23G"/>
      </w:pPr>
      <w:r w:rsidRPr="00B43BE4">
        <w:lastRenderedPageBreak/>
        <w:tab/>
      </w:r>
      <w:r w:rsidRPr="00B43BE4">
        <w:tab/>
      </w:r>
      <w:bookmarkStart w:id="77" w:name="_Toc202887931"/>
      <w:r w:rsidRPr="0005628A">
        <w:t>Right to the highest attainable standard of physical and mental health (art. 12)</w:t>
      </w:r>
      <w:bookmarkEnd w:id="75"/>
      <w:bookmarkEnd w:id="76"/>
      <w:bookmarkEnd w:id="77"/>
    </w:p>
    <w:p w14:paraId="5DEC5B93" w14:textId="77777777" w:rsidR="003A6F6A" w:rsidRDefault="00D92224" w:rsidP="003227C9">
      <w:pPr>
        <w:pStyle w:val="SingleTxtG"/>
      </w:pPr>
      <w:r w:rsidRPr="00887BB2">
        <w:t>67.</w:t>
      </w:r>
      <w:r w:rsidRPr="00887BB2">
        <w:tab/>
      </w:r>
      <w:r w:rsidRPr="00E35D7F">
        <w:rPr>
          <w:rFonts w:hint="eastAsia"/>
          <w:bCs/>
        </w:rPr>
        <w:t xml:space="preserve">The right to health requires </w:t>
      </w:r>
      <w:r w:rsidRPr="00E35D7F">
        <w:t>States Parties to ensur</w:t>
      </w:r>
      <w:r w:rsidRPr="00E35D7F">
        <w:rPr>
          <w:rFonts w:hint="eastAsia"/>
        </w:rPr>
        <w:t>e</w:t>
      </w:r>
      <w:r w:rsidRPr="00E35D7F">
        <w:t xml:space="preserve"> access to timely, acceptable and affordable quality healthcare</w:t>
      </w:r>
      <w:r w:rsidRPr="00E35D7F">
        <w:rPr>
          <w:rFonts w:hint="eastAsia"/>
        </w:rPr>
        <w:t>,</w:t>
      </w:r>
      <w:r w:rsidRPr="00E35D7F">
        <w:t xml:space="preserve"> and </w:t>
      </w:r>
      <w:r w:rsidRPr="00E35D7F">
        <w:rPr>
          <w:rFonts w:hint="eastAsia"/>
        </w:rPr>
        <w:t>to</w:t>
      </w:r>
      <w:r>
        <w:rPr>
          <w:rFonts w:hint="eastAsia"/>
        </w:rPr>
        <w:t xml:space="preserve"> </w:t>
      </w:r>
      <w:r>
        <w:t>provid</w:t>
      </w:r>
      <w:r>
        <w:rPr>
          <w:rFonts w:hint="eastAsia"/>
        </w:rPr>
        <w:t>e</w:t>
      </w:r>
      <w:r>
        <w:t xml:space="preserve"> for</w:t>
      </w:r>
      <w:r w:rsidRPr="00887BB2">
        <w:t xml:space="preserve"> the underlying determinants of health</w:t>
      </w:r>
      <w:r>
        <w:t>.</w:t>
      </w:r>
      <w:r w:rsidRPr="00EF3FA5">
        <w:rPr>
          <w:rStyle w:val="FootnoteReference"/>
        </w:rPr>
        <w:footnoteReference w:id="115"/>
      </w:r>
      <w:r w:rsidRPr="00DC3A3C">
        <w:t xml:space="preserve"> </w:t>
      </w:r>
      <w:r>
        <w:rPr>
          <w:rFonts w:hint="eastAsia"/>
        </w:rPr>
        <w:t>L</w:t>
      </w:r>
      <w:r w:rsidRPr="00887BB2">
        <w:t xml:space="preserve">aws </w:t>
      </w:r>
      <w:r>
        <w:rPr>
          <w:rFonts w:hint="eastAsia"/>
        </w:rPr>
        <w:t>and policies must</w:t>
      </w:r>
      <w:r w:rsidRPr="00887BB2">
        <w:t xml:space="preserve"> prevent</w:t>
      </w:r>
      <w:r>
        <w:rPr>
          <w:rFonts w:hint="eastAsia"/>
        </w:rPr>
        <w:t xml:space="preserve"> and</w:t>
      </w:r>
      <w:r w:rsidRPr="00887BB2">
        <w:t xml:space="preserve"> reduc</w:t>
      </w:r>
      <w:r>
        <w:rPr>
          <w:rFonts w:hint="eastAsia"/>
        </w:rPr>
        <w:t>e</w:t>
      </w:r>
      <w:r w:rsidRPr="00887BB2">
        <w:t xml:space="preserve"> air, water and soil pollution, including </w:t>
      </w:r>
      <w:r>
        <w:rPr>
          <w:rFonts w:hint="eastAsia"/>
        </w:rPr>
        <w:t>contamination</w:t>
      </w:r>
      <w:r w:rsidRPr="00887BB2">
        <w:t xml:space="preserve"> by heavy metals.</w:t>
      </w:r>
      <w:r w:rsidRPr="00EF3FA5">
        <w:rPr>
          <w:rStyle w:val="FootnoteReference"/>
        </w:rPr>
        <w:footnoteReference w:id="116"/>
      </w:r>
    </w:p>
    <w:p w14:paraId="462D24C9" w14:textId="2C51EC8B" w:rsidR="00D92224" w:rsidRDefault="00D92224" w:rsidP="003227C9">
      <w:pPr>
        <w:pStyle w:val="SingleTxtG"/>
      </w:pPr>
      <w:r>
        <w:t>68.</w:t>
      </w:r>
      <w:r>
        <w:tab/>
      </w:r>
      <w:r>
        <w:rPr>
          <w:rFonts w:hint="eastAsia"/>
          <w:bCs/>
        </w:rPr>
        <w:t>Environmental degradation</w:t>
      </w:r>
      <w:r>
        <w:t>, climate change and biodiversity loss</w:t>
      </w:r>
      <w:r w:rsidRPr="00887BB2">
        <w:t xml:space="preserve"> </w:t>
      </w:r>
      <w:r>
        <w:rPr>
          <w:rFonts w:hint="eastAsia"/>
        </w:rPr>
        <w:t>pose serious</w:t>
      </w:r>
      <w:r w:rsidRPr="00887BB2">
        <w:t xml:space="preserve"> health</w:t>
      </w:r>
      <w:r>
        <w:rPr>
          <w:rFonts w:hint="eastAsia"/>
        </w:rPr>
        <w:t xml:space="preserve"> risks</w:t>
      </w:r>
      <w:r>
        <w:t>,</w:t>
      </w:r>
      <w:r w:rsidRPr="00887BB2">
        <w:t xml:space="preserve"> </w:t>
      </w:r>
      <w:r>
        <w:t xml:space="preserve">with disproportionate and inequitable impacts both within and between States. States Parties </w:t>
      </w:r>
      <w:r>
        <w:rPr>
          <w:rFonts w:hint="eastAsia"/>
        </w:rPr>
        <w:t xml:space="preserve">should </w:t>
      </w:r>
      <w:r w:rsidRPr="00887BB2">
        <w:t>take spe</w:t>
      </w:r>
      <w:r>
        <w:t>cific</w:t>
      </w:r>
      <w:r w:rsidRPr="00887BB2">
        <w:t xml:space="preserve"> measures to protect and fulfil the right to health for those </w:t>
      </w:r>
      <w:r>
        <w:t xml:space="preserve">most </w:t>
      </w:r>
      <w:r w:rsidRPr="00887BB2">
        <w:t xml:space="preserve">affected by </w:t>
      </w:r>
      <w:r>
        <w:t xml:space="preserve">environmental </w:t>
      </w:r>
      <w:r w:rsidRPr="00887BB2">
        <w:t>harm</w:t>
      </w:r>
      <w:r>
        <w:t>s. International assistance and cooperation are essential to addressing</w:t>
      </w:r>
      <w:r w:rsidRPr="00887BB2">
        <w:t xml:space="preserve"> transboundary health </w:t>
      </w:r>
      <w:r>
        <w:t xml:space="preserve">risks linked to </w:t>
      </w:r>
      <w:r>
        <w:rPr>
          <w:rFonts w:hint="eastAsia"/>
        </w:rPr>
        <w:t>environmental degradation</w:t>
      </w:r>
      <w:r w:rsidRPr="00887BB2">
        <w:t>.</w:t>
      </w:r>
    </w:p>
    <w:p w14:paraId="4CE91626" w14:textId="77777777" w:rsidR="00D92224" w:rsidRPr="006D6E82" w:rsidRDefault="00D92224" w:rsidP="003227C9">
      <w:pPr>
        <w:pStyle w:val="SingleTxtG"/>
      </w:pPr>
      <w:r w:rsidRPr="006D6E82">
        <w:t>69.</w:t>
      </w:r>
      <w:r w:rsidRPr="006D6E82">
        <w:tab/>
      </w:r>
      <w:r>
        <w:rPr>
          <w:rFonts w:hint="eastAsia"/>
          <w:bCs/>
        </w:rPr>
        <w:t>H</w:t>
      </w:r>
      <w:r w:rsidRPr="00887BB2">
        <w:t xml:space="preserve">ealth policies and programmes </w:t>
      </w:r>
      <w:r>
        <w:rPr>
          <w:rFonts w:hint="eastAsia"/>
        </w:rPr>
        <w:t xml:space="preserve">must </w:t>
      </w:r>
      <w:r>
        <w:t xml:space="preserve">address </w:t>
      </w:r>
      <w:r>
        <w:rPr>
          <w:rFonts w:hint="eastAsia"/>
        </w:rPr>
        <w:t>both the</w:t>
      </w:r>
      <w:r>
        <w:t xml:space="preserve"> physical and the mental health impacts of </w:t>
      </w:r>
      <w:r>
        <w:rPr>
          <w:rFonts w:hint="eastAsia"/>
        </w:rPr>
        <w:t>environmental degradat</w:t>
      </w:r>
      <w:r>
        <w:t xml:space="preserve">ion, including by building </w:t>
      </w:r>
      <w:r>
        <w:rPr>
          <w:rFonts w:hint="eastAsia"/>
        </w:rPr>
        <w:t xml:space="preserve">accessible, </w:t>
      </w:r>
      <w:r>
        <w:t>sustainable and resilient health systems</w:t>
      </w:r>
      <w:r>
        <w:rPr>
          <w:rFonts w:hint="eastAsia"/>
        </w:rPr>
        <w:t xml:space="preserve">. </w:t>
      </w:r>
      <w:r w:rsidRPr="00662861">
        <w:rPr>
          <w:rFonts w:hint="eastAsia"/>
        </w:rPr>
        <w:t xml:space="preserve">Attention should also be given to ensuring </w:t>
      </w:r>
      <w:r w:rsidRPr="00662861">
        <w:t>culturally appropriate healthcare services</w:t>
      </w:r>
      <w:r w:rsidRPr="00662861">
        <w:rPr>
          <w:rFonts w:hint="eastAsia"/>
        </w:rPr>
        <w:t xml:space="preserve"> </w:t>
      </w:r>
      <w:r w:rsidRPr="00662861">
        <w:t xml:space="preserve">for </w:t>
      </w:r>
      <w:r w:rsidRPr="00662861">
        <w:rPr>
          <w:rFonts w:hint="eastAsia"/>
        </w:rPr>
        <w:t xml:space="preserve">all, including </w:t>
      </w:r>
      <w:r w:rsidRPr="00662861">
        <w:t>Indigenous Peoples</w:t>
      </w:r>
      <w:r w:rsidRPr="00662861">
        <w:rPr>
          <w:rFonts w:hint="eastAsia"/>
        </w:rPr>
        <w:t xml:space="preserve">, and </w:t>
      </w:r>
      <w:r>
        <w:rPr>
          <w:rFonts w:hint="eastAsia"/>
        </w:rPr>
        <w:t xml:space="preserve">to </w:t>
      </w:r>
      <w:r w:rsidRPr="00662861">
        <w:t>protectin</w:t>
      </w:r>
      <w:r w:rsidRPr="00662861">
        <w:rPr>
          <w:rFonts w:hint="eastAsia"/>
        </w:rPr>
        <w:t>g</w:t>
      </w:r>
      <w:r w:rsidRPr="00662861">
        <w:t xml:space="preserve"> practices and resources for traditional medicine</w:t>
      </w:r>
      <w:r w:rsidRPr="00662861">
        <w:rPr>
          <w:rFonts w:hint="eastAsia"/>
        </w:rPr>
        <w:t>.</w:t>
      </w:r>
      <w:r w:rsidRPr="00662861">
        <w:t xml:space="preserve"> </w:t>
      </w:r>
      <w:r w:rsidRPr="00662861">
        <w:rPr>
          <w:rFonts w:hint="eastAsia"/>
        </w:rPr>
        <w:t>I</w:t>
      </w:r>
      <w:r w:rsidRPr="00662861">
        <w:t xml:space="preserve">ntersectoral collaboration </w:t>
      </w:r>
      <w:r w:rsidRPr="00662861">
        <w:rPr>
          <w:rFonts w:hint="eastAsia"/>
        </w:rPr>
        <w:t xml:space="preserve">is vital </w:t>
      </w:r>
      <w:r w:rsidRPr="00662861">
        <w:t>to address</w:t>
      </w:r>
      <w:r w:rsidRPr="00662861">
        <w:rPr>
          <w:rFonts w:hint="eastAsia"/>
        </w:rPr>
        <w:t>ing</w:t>
      </w:r>
      <w:r w:rsidRPr="00662861">
        <w:t xml:space="preserve"> the interrelated nature of human, animal</w:t>
      </w:r>
      <w:r>
        <w:t xml:space="preserve"> and environmental health, and to promot</w:t>
      </w:r>
      <w:r>
        <w:rPr>
          <w:rFonts w:hint="eastAsia"/>
        </w:rPr>
        <w:t>ing</w:t>
      </w:r>
      <w:r>
        <w:t xml:space="preserve"> planetary health, on which human health ultimately depends. </w:t>
      </w:r>
      <w:r w:rsidRPr="00887BB2">
        <w:t xml:space="preserve">The meaningful </w:t>
      </w:r>
      <w:r>
        <w:t>participation of civil society</w:t>
      </w:r>
      <w:r w:rsidRPr="00887BB2">
        <w:t xml:space="preserve"> organizations</w:t>
      </w:r>
      <w:r>
        <w:t xml:space="preserve"> and representatives of disadvantaged or marginalized groups</w:t>
      </w:r>
      <w:r w:rsidRPr="00887BB2">
        <w:t xml:space="preserve"> </w:t>
      </w:r>
      <w:r>
        <w:rPr>
          <w:rFonts w:hint="eastAsia"/>
        </w:rPr>
        <w:t>should be ensured</w:t>
      </w:r>
      <w:r w:rsidRPr="00887BB2">
        <w:t xml:space="preserve"> </w:t>
      </w:r>
      <w:r>
        <w:rPr>
          <w:rFonts w:hint="eastAsia"/>
        </w:rPr>
        <w:t>throughout all</w:t>
      </w:r>
      <w:r w:rsidRPr="00887BB2">
        <w:t xml:space="preserve"> </w:t>
      </w:r>
      <w:r>
        <w:rPr>
          <w:rFonts w:hint="eastAsia"/>
        </w:rPr>
        <w:t>stages</w:t>
      </w:r>
      <w:r w:rsidRPr="00887BB2">
        <w:t xml:space="preserve"> of </w:t>
      </w:r>
      <w:r>
        <w:t xml:space="preserve">health </w:t>
      </w:r>
      <w:r w:rsidRPr="00887BB2">
        <w:t xml:space="preserve">planning to </w:t>
      </w:r>
      <w:r>
        <w:rPr>
          <w:rFonts w:hint="eastAsia"/>
        </w:rPr>
        <w:t>promote</w:t>
      </w:r>
      <w:r w:rsidRPr="00887BB2">
        <w:t xml:space="preserve"> more inclusive outcomes.</w:t>
      </w:r>
    </w:p>
    <w:p w14:paraId="2503958F" w14:textId="77777777" w:rsidR="00D92224" w:rsidRPr="00E7559F" w:rsidRDefault="00D92224" w:rsidP="003227C9">
      <w:pPr>
        <w:pStyle w:val="SingleTxtG"/>
      </w:pPr>
      <w:r w:rsidRPr="00E7559F">
        <w:t>70.</w:t>
      </w:r>
      <w:r w:rsidRPr="00E7559F">
        <w:tab/>
      </w:r>
      <w:r>
        <w:rPr>
          <w:bCs/>
        </w:rPr>
        <w:t xml:space="preserve">Health policymaking and resource allocation must </w:t>
      </w:r>
      <w:r>
        <w:rPr>
          <w:rFonts w:hint="eastAsia"/>
          <w:bCs/>
        </w:rPr>
        <w:t xml:space="preserve">account for </w:t>
      </w:r>
      <w:r w:rsidRPr="00887BB2">
        <w:t xml:space="preserve">long-term </w:t>
      </w:r>
      <w:r>
        <w:t xml:space="preserve">health </w:t>
      </w:r>
      <w:r>
        <w:rPr>
          <w:rFonts w:hint="eastAsia"/>
        </w:rPr>
        <w:t xml:space="preserve">challenges </w:t>
      </w:r>
      <w:r w:rsidRPr="00887BB2">
        <w:t xml:space="preserve">arising from environmental crises. </w:t>
      </w:r>
      <w:r>
        <w:t>States Parties</w:t>
      </w:r>
      <w:r w:rsidRPr="00887BB2">
        <w:t xml:space="preserve"> must design, implement and maintain </w:t>
      </w:r>
      <w:r>
        <w:t xml:space="preserve">health </w:t>
      </w:r>
      <w:r w:rsidRPr="00887BB2">
        <w:t xml:space="preserve">systems and services that are resilient to environmental </w:t>
      </w:r>
      <w:r>
        <w:t>shocks</w:t>
      </w:r>
      <w:r w:rsidRPr="00887BB2">
        <w:t xml:space="preserve"> and </w:t>
      </w:r>
      <w:r>
        <w:rPr>
          <w:rFonts w:hint="eastAsia"/>
        </w:rPr>
        <w:t xml:space="preserve">their associated </w:t>
      </w:r>
      <w:r w:rsidRPr="00887BB2">
        <w:t xml:space="preserve">economic and social </w:t>
      </w:r>
      <w:r>
        <w:rPr>
          <w:rFonts w:hint="eastAsia"/>
        </w:rPr>
        <w:t>impacts</w:t>
      </w:r>
      <w:r w:rsidRPr="00887BB2">
        <w:t xml:space="preserve">. Sustainable public investment </w:t>
      </w:r>
      <w:r>
        <w:t>is essential, both in</w:t>
      </w:r>
      <w:r w:rsidRPr="00887BB2">
        <w:t xml:space="preserve"> </w:t>
      </w:r>
      <w:r>
        <w:rPr>
          <w:rFonts w:hint="eastAsia"/>
        </w:rPr>
        <w:t xml:space="preserve">the </w:t>
      </w:r>
      <w:r>
        <w:t xml:space="preserve">underlying determinants of </w:t>
      </w:r>
      <w:r w:rsidRPr="00887BB2">
        <w:t>health a</w:t>
      </w:r>
      <w:r>
        <w:t xml:space="preserve">nd in </w:t>
      </w:r>
      <w:r>
        <w:rPr>
          <w:rFonts w:hint="eastAsia"/>
        </w:rPr>
        <w:t xml:space="preserve">strengthening </w:t>
      </w:r>
      <w:r>
        <w:t>of the health system</w:t>
      </w:r>
      <w:r>
        <w:rPr>
          <w:rFonts w:hint="eastAsia"/>
        </w:rPr>
        <w:t xml:space="preserve"> itself</w:t>
      </w:r>
      <w:r>
        <w:t xml:space="preserve">, </w:t>
      </w:r>
      <w:r w:rsidRPr="00887BB2">
        <w:t>in</w:t>
      </w:r>
      <w:r>
        <w:t>cluding</w:t>
      </w:r>
      <w:r w:rsidRPr="00887BB2">
        <w:t xml:space="preserve"> </w:t>
      </w:r>
      <w:r>
        <w:rPr>
          <w:rFonts w:hint="eastAsia"/>
        </w:rPr>
        <w:t xml:space="preserve">through </w:t>
      </w:r>
      <w:r>
        <w:t>the training</w:t>
      </w:r>
      <w:r>
        <w:rPr>
          <w:rFonts w:hint="eastAsia"/>
        </w:rPr>
        <w:t>, recruitment</w:t>
      </w:r>
      <w:r>
        <w:t xml:space="preserve"> and retention of a</w:t>
      </w:r>
      <w:r w:rsidRPr="00887BB2">
        <w:t xml:space="preserve"> sufficient number of healthcare workers</w:t>
      </w:r>
      <w:r>
        <w:t>, and the protection of their labour rights.</w:t>
      </w:r>
    </w:p>
    <w:p w14:paraId="158D5C0E" w14:textId="77777777" w:rsidR="00D92224" w:rsidRPr="007D4A70" w:rsidRDefault="00D92224" w:rsidP="00E478DE">
      <w:pPr>
        <w:pStyle w:val="H23G"/>
      </w:pPr>
      <w:bookmarkStart w:id="78" w:name="_Toc181373929"/>
      <w:bookmarkStart w:id="79" w:name="_Toc181694860"/>
      <w:r>
        <w:tab/>
      </w:r>
      <w:r>
        <w:tab/>
      </w:r>
      <w:bookmarkStart w:id="80" w:name="_Toc202887932"/>
      <w:r w:rsidRPr="0005628A">
        <w:t>Right to education (arts. 13 and 14)</w:t>
      </w:r>
      <w:bookmarkEnd w:id="78"/>
      <w:bookmarkEnd w:id="79"/>
      <w:bookmarkEnd w:id="80"/>
    </w:p>
    <w:p w14:paraId="6B11350A" w14:textId="209F6D38" w:rsidR="00D92224" w:rsidRDefault="00D92224" w:rsidP="003227C9">
      <w:pPr>
        <w:pStyle w:val="SingleTxtG"/>
      </w:pPr>
      <w:bookmarkStart w:id="81" w:name="_Hlk208509655"/>
      <w:bookmarkStart w:id="82" w:name="_Toc181373930"/>
      <w:bookmarkStart w:id="83" w:name="_Toc181694861"/>
      <w:r>
        <w:t>71.</w:t>
      </w:r>
      <w:r>
        <w:tab/>
      </w:r>
      <w:r>
        <w:rPr>
          <w:rFonts w:hint="eastAsia"/>
        </w:rPr>
        <w:t>A</w:t>
      </w:r>
      <w:r w:rsidRPr="00887BB2">
        <w:t>ccess to education, infrastructure</w:t>
      </w:r>
      <w:r>
        <w:t>,</w:t>
      </w:r>
      <w:r w:rsidRPr="00887BB2">
        <w:t xml:space="preserve"> and </w:t>
      </w:r>
      <w:r>
        <w:t>learning</w:t>
      </w:r>
      <w:r w:rsidRPr="00887BB2">
        <w:t xml:space="preserve"> outcomes </w:t>
      </w:r>
      <w:r>
        <w:t>are</w:t>
      </w:r>
      <w:r w:rsidRPr="00887BB2">
        <w:t xml:space="preserve"> </w:t>
      </w:r>
      <w:r>
        <w:t>increasingly</w:t>
      </w:r>
      <w:r w:rsidRPr="00887BB2">
        <w:t xml:space="preserve"> affected by </w:t>
      </w:r>
      <w:r>
        <w:t xml:space="preserve">environmental </w:t>
      </w:r>
      <w:r>
        <w:rPr>
          <w:rFonts w:hint="eastAsia"/>
        </w:rPr>
        <w:t>degradation</w:t>
      </w:r>
      <w:r w:rsidRPr="00887BB2">
        <w:t>. Extreme weather, sea</w:t>
      </w:r>
      <w:r>
        <w:t>-</w:t>
      </w:r>
      <w:r w:rsidRPr="00887BB2">
        <w:t xml:space="preserve">level rise, floods, </w:t>
      </w:r>
      <w:r>
        <w:rPr>
          <w:rFonts w:hint="eastAsia"/>
        </w:rPr>
        <w:t xml:space="preserve">excessive </w:t>
      </w:r>
      <w:r w:rsidRPr="00887BB2">
        <w:t>heat</w:t>
      </w:r>
      <w:r>
        <w:t xml:space="preserve"> </w:t>
      </w:r>
      <w:r w:rsidRPr="00887BB2">
        <w:t>or cold, water</w:t>
      </w:r>
      <w:r>
        <w:t xml:space="preserve"> scarcity and displacement significantly affect</w:t>
      </w:r>
      <w:r w:rsidRPr="00887BB2">
        <w:t xml:space="preserve"> schooling, </w:t>
      </w:r>
      <w:r>
        <w:t>students</w:t>
      </w:r>
      <w:r w:rsidR="00173852">
        <w:t>’</w:t>
      </w:r>
      <w:r>
        <w:t xml:space="preserve"> well-being and </w:t>
      </w:r>
      <w:r>
        <w:rPr>
          <w:rFonts w:hint="eastAsia"/>
        </w:rPr>
        <w:t xml:space="preserve">the </w:t>
      </w:r>
      <w:r>
        <w:t>quality and continuity</w:t>
      </w:r>
      <w:r>
        <w:rPr>
          <w:rFonts w:hint="eastAsia"/>
        </w:rPr>
        <w:t xml:space="preserve"> of education</w:t>
      </w:r>
      <w:r w:rsidRPr="00887BB2">
        <w:t>.</w:t>
      </w:r>
      <w:r>
        <w:t xml:space="preserve"> </w:t>
      </w:r>
      <w:bookmarkStart w:id="84" w:name="_Hlk208865585"/>
      <w:r>
        <w:t>These challenges</w:t>
      </w:r>
      <w:r w:rsidRPr="00887BB2">
        <w:t xml:space="preserve"> </w:t>
      </w:r>
      <w:r>
        <w:t>re</w:t>
      </w:r>
      <w:r w:rsidRPr="00344E74">
        <w:t>quire adaptation</w:t>
      </w:r>
      <w:r w:rsidRPr="00344E74">
        <w:rPr>
          <w:rFonts w:hint="eastAsia"/>
        </w:rPr>
        <w:t xml:space="preserve"> consistent with human rights obligations</w:t>
      </w:r>
      <w:r w:rsidRPr="00344E74">
        <w:t xml:space="preserve">, including climate-resilient infrastructure, inclusive planning and disaster preparedness. </w:t>
      </w:r>
      <w:bookmarkEnd w:id="84"/>
      <w:r>
        <w:t>States Parties</w:t>
      </w:r>
      <w:r w:rsidRPr="00344E74">
        <w:t xml:space="preserve"> should guarantee continuous quality education for displaced children, including those in informal settle</w:t>
      </w:r>
      <w:r>
        <w:t xml:space="preserve">ments, and ensure that school facilities are </w:t>
      </w:r>
      <w:r>
        <w:rPr>
          <w:rFonts w:hint="eastAsia"/>
        </w:rPr>
        <w:t xml:space="preserve">safe, </w:t>
      </w:r>
      <w:r>
        <w:t xml:space="preserve">physically accessible, and adequate, </w:t>
      </w:r>
      <w:r>
        <w:rPr>
          <w:rFonts w:hint="eastAsia"/>
        </w:rPr>
        <w:t>with</w:t>
      </w:r>
      <w:r>
        <w:t xml:space="preserve"> secure </w:t>
      </w:r>
      <w:r>
        <w:rPr>
          <w:rFonts w:hint="eastAsia"/>
        </w:rPr>
        <w:t xml:space="preserve">access routes and </w:t>
      </w:r>
      <w:r>
        <w:t>reliable water and sanitation</w:t>
      </w:r>
      <w:bookmarkEnd w:id="81"/>
      <w:r>
        <w:t>.</w:t>
      </w:r>
    </w:p>
    <w:p w14:paraId="0E2CA411" w14:textId="77777777" w:rsidR="00D92224" w:rsidRPr="00AB34EA" w:rsidRDefault="00D92224" w:rsidP="003227C9">
      <w:pPr>
        <w:pStyle w:val="SingleTxtG"/>
      </w:pPr>
      <w:bookmarkStart w:id="85" w:name="_Hlk208567764"/>
      <w:r w:rsidRPr="00016E7B">
        <w:t>72.</w:t>
      </w:r>
      <w:r w:rsidRPr="00016E7B">
        <w:tab/>
      </w:r>
      <w:r>
        <w:rPr>
          <w:bCs/>
        </w:rPr>
        <w:t xml:space="preserve">Education on sustainable development, human rights and environmental protection </w:t>
      </w:r>
      <w:r>
        <w:rPr>
          <w:rFonts w:hint="eastAsia"/>
          <w:bCs/>
        </w:rPr>
        <w:t xml:space="preserve">is an essential component of </w:t>
      </w:r>
      <w:r>
        <w:rPr>
          <w:bCs/>
        </w:rPr>
        <w:t xml:space="preserve">quality education and lifelong learning. </w:t>
      </w:r>
      <w:r>
        <w:t xml:space="preserve">States Parties </w:t>
      </w:r>
      <w:r>
        <w:rPr>
          <w:rFonts w:hint="eastAsia"/>
        </w:rPr>
        <w:t xml:space="preserve">should </w:t>
      </w:r>
      <w:r>
        <w:t xml:space="preserve">integrate environmental </w:t>
      </w:r>
      <w:r>
        <w:rPr>
          <w:rFonts w:hint="eastAsia"/>
        </w:rPr>
        <w:t xml:space="preserve">and </w:t>
      </w:r>
      <w:r>
        <w:t xml:space="preserve">climate </w:t>
      </w:r>
      <w:r>
        <w:rPr>
          <w:rFonts w:hint="eastAsia"/>
        </w:rPr>
        <w:t>education, including biodiversity protection,</w:t>
      </w:r>
      <w:r>
        <w:t xml:space="preserve"> at all levels of </w:t>
      </w:r>
      <w:r w:rsidRPr="00B43BE4">
        <w:t>education</w:t>
      </w:r>
      <w:r>
        <w:t xml:space="preserve">, </w:t>
      </w:r>
      <w:r>
        <w:rPr>
          <w:rFonts w:hint="eastAsia"/>
        </w:rPr>
        <w:t>linking it to</w:t>
      </w:r>
      <w:r>
        <w:t xml:space="preserve"> human rights and environmental justice. </w:t>
      </w:r>
      <w:bookmarkEnd w:id="85"/>
      <w:r w:rsidRPr="00887BB2">
        <w:t xml:space="preserve">Environmental values should be </w:t>
      </w:r>
      <w:r>
        <w:t>embedded</w:t>
      </w:r>
      <w:r w:rsidRPr="00887BB2">
        <w:t xml:space="preserve"> in </w:t>
      </w:r>
      <w:r>
        <w:t>curricula, teacher training</w:t>
      </w:r>
      <w:r w:rsidRPr="00887BB2">
        <w:t xml:space="preserve">, </w:t>
      </w:r>
      <w:r>
        <w:rPr>
          <w:rFonts w:hint="eastAsia"/>
        </w:rPr>
        <w:t xml:space="preserve">pedagogy and </w:t>
      </w:r>
      <w:r>
        <w:t>school environments.</w:t>
      </w:r>
      <w:r>
        <w:rPr>
          <w:bCs/>
        </w:rPr>
        <w:t xml:space="preserve"> L</w:t>
      </w:r>
      <w:r>
        <w:t xml:space="preserve">earners </w:t>
      </w:r>
      <w:r w:rsidRPr="00887BB2">
        <w:t xml:space="preserve">of all ages </w:t>
      </w:r>
      <w:r>
        <w:rPr>
          <w:rFonts w:hint="eastAsia"/>
        </w:rPr>
        <w:t>should be able to</w:t>
      </w:r>
      <w:r>
        <w:t xml:space="preserve"> acquire </w:t>
      </w:r>
      <w:r w:rsidRPr="00887BB2">
        <w:t xml:space="preserve">the knowledge, skills and agency to </w:t>
      </w:r>
      <w:r>
        <w:t>address</w:t>
      </w:r>
      <w:r w:rsidRPr="00887BB2">
        <w:t xml:space="preserve"> </w:t>
      </w:r>
      <w:r>
        <w:t>glo</w:t>
      </w:r>
      <w:r w:rsidRPr="00887BB2">
        <w:t>ba</w:t>
      </w:r>
      <w:r>
        <w:t xml:space="preserve">l </w:t>
      </w:r>
      <w:r w:rsidRPr="00887BB2">
        <w:t xml:space="preserve">challenges, </w:t>
      </w:r>
      <w:r>
        <w:t xml:space="preserve">and </w:t>
      </w:r>
      <w:r w:rsidRPr="00887BB2">
        <w:t xml:space="preserve">to take </w:t>
      </w:r>
      <w:r>
        <w:t>informed</w:t>
      </w:r>
      <w:r w:rsidRPr="00887BB2">
        <w:t xml:space="preserve"> action to </w:t>
      </w:r>
      <w:r>
        <w:t>safeguard the environment and promote sustainability</w:t>
      </w:r>
      <w:r w:rsidRPr="00AB34EA">
        <w:t>.</w:t>
      </w:r>
    </w:p>
    <w:p w14:paraId="46F00BF0" w14:textId="77777777" w:rsidR="003A6F6A" w:rsidRDefault="00D92224" w:rsidP="00E478DE">
      <w:pPr>
        <w:pStyle w:val="H23G"/>
      </w:pPr>
      <w:r>
        <w:tab/>
      </w:r>
      <w:r>
        <w:tab/>
      </w:r>
      <w:bookmarkStart w:id="86" w:name="_Toc202887933"/>
      <w:r w:rsidRPr="0005628A">
        <w:t>Right to take part in cultural life and to enjoy the benefits of scientific progress (art. 15)</w:t>
      </w:r>
      <w:bookmarkEnd w:id="82"/>
      <w:bookmarkEnd w:id="83"/>
      <w:bookmarkEnd w:id="86"/>
    </w:p>
    <w:p w14:paraId="2563FCC1" w14:textId="4F81F064" w:rsidR="00D92224" w:rsidRDefault="00D92224" w:rsidP="003227C9">
      <w:pPr>
        <w:pStyle w:val="SingleTxtG"/>
        <w:rPr>
          <w:bCs/>
        </w:rPr>
      </w:pPr>
      <w:r>
        <w:t>73.</w:t>
      </w:r>
      <w:r>
        <w:tab/>
      </w:r>
      <w:r>
        <w:rPr>
          <w:bCs/>
        </w:rPr>
        <w:t xml:space="preserve">Culture shapes and reflects </w:t>
      </w:r>
      <w:r>
        <w:rPr>
          <w:rFonts w:hint="eastAsia"/>
          <w:bCs/>
        </w:rPr>
        <w:t xml:space="preserve">how </w:t>
      </w:r>
      <w:r>
        <w:rPr>
          <w:bCs/>
        </w:rPr>
        <w:t xml:space="preserve">individuals and </w:t>
      </w:r>
      <w:r w:rsidRPr="00762593">
        <w:rPr>
          <w:bCs/>
        </w:rPr>
        <w:t>communities</w:t>
      </w:r>
      <w:r w:rsidRPr="00762593">
        <w:rPr>
          <w:rFonts w:hint="eastAsia"/>
          <w:bCs/>
        </w:rPr>
        <w:t xml:space="preserve"> relate to </w:t>
      </w:r>
      <w:r w:rsidRPr="00762593">
        <w:rPr>
          <w:bCs/>
        </w:rPr>
        <w:t>nature</w:t>
      </w:r>
      <w:r w:rsidRPr="00762593">
        <w:rPr>
          <w:rFonts w:hint="eastAsia"/>
          <w:bCs/>
        </w:rPr>
        <w:t xml:space="preserve"> and </w:t>
      </w:r>
      <w:r w:rsidRPr="00B43BE4">
        <w:rPr>
          <w:rFonts w:hint="eastAsia"/>
        </w:rPr>
        <w:t>conduct</w:t>
      </w:r>
      <w:r w:rsidRPr="00762593">
        <w:rPr>
          <w:rFonts w:hint="eastAsia"/>
          <w:bCs/>
        </w:rPr>
        <w:t xml:space="preserve"> their economic, social and political lives</w:t>
      </w:r>
      <w:r w:rsidRPr="00762593">
        <w:rPr>
          <w:bCs/>
        </w:rPr>
        <w:t>.</w:t>
      </w:r>
      <w:r w:rsidRPr="00EF3FA5">
        <w:rPr>
          <w:rStyle w:val="FootnoteReference"/>
        </w:rPr>
        <w:footnoteReference w:id="117"/>
      </w:r>
      <w:r w:rsidRPr="00762593">
        <w:rPr>
          <w:bCs/>
        </w:rPr>
        <w:t xml:space="preserve"> Cultural rights re</w:t>
      </w:r>
      <w:r>
        <w:rPr>
          <w:bCs/>
        </w:rPr>
        <w:t xml:space="preserve">quire States Parties to respect, protect </w:t>
      </w:r>
      <w:r w:rsidRPr="002E781D">
        <w:rPr>
          <w:bCs/>
        </w:rPr>
        <w:t>and promote diverse cultural expressions, practices and knowledge</w:t>
      </w:r>
      <w:r w:rsidRPr="002E781D">
        <w:rPr>
          <w:rFonts w:hint="eastAsia"/>
          <w:bCs/>
        </w:rPr>
        <w:t xml:space="preserve"> systems</w:t>
      </w:r>
      <w:r w:rsidRPr="002E781D">
        <w:rPr>
          <w:bCs/>
        </w:rPr>
        <w:t xml:space="preserve">. </w:t>
      </w:r>
      <w:r w:rsidRPr="002E781D">
        <w:rPr>
          <w:rFonts w:hint="eastAsia"/>
          <w:bCs/>
        </w:rPr>
        <w:lastRenderedPageBreak/>
        <w:t>T</w:t>
      </w:r>
      <w:r w:rsidRPr="002E781D">
        <w:rPr>
          <w:bCs/>
        </w:rPr>
        <w:t xml:space="preserve">he disconnection of people from nature and the domination </w:t>
      </w:r>
      <w:r w:rsidRPr="006F3308">
        <w:t>of certain groups of people over nature and other groups of people</w:t>
      </w:r>
      <w:r w:rsidRPr="002E781D">
        <w:rPr>
          <w:bCs/>
        </w:rPr>
        <w:t xml:space="preserve"> </w:t>
      </w:r>
      <w:r w:rsidRPr="002E781D">
        <w:rPr>
          <w:rFonts w:hint="eastAsia"/>
          <w:bCs/>
        </w:rPr>
        <w:t>a</w:t>
      </w:r>
      <w:r>
        <w:rPr>
          <w:bCs/>
        </w:rPr>
        <w:t>re</w:t>
      </w:r>
      <w:r w:rsidRPr="002E781D">
        <w:rPr>
          <w:rFonts w:hint="eastAsia"/>
          <w:bCs/>
        </w:rPr>
        <w:t xml:space="preserve"> among</w:t>
      </w:r>
      <w:r>
        <w:rPr>
          <w:bCs/>
        </w:rPr>
        <w:t xml:space="preserve"> the underlying causes of biodiversity loss and related environmental degradation.</w:t>
      </w:r>
      <w:r w:rsidRPr="00EF3FA5">
        <w:rPr>
          <w:rStyle w:val="FootnoteReference"/>
        </w:rPr>
        <w:footnoteReference w:id="118"/>
      </w:r>
      <w:r>
        <w:rPr>
          <w:bCs/>
        </w:rPr>
        <w:t xml:space="preserve"> </w:t>
      </w:r>
      <w:r w:rsidRPr="0093647F">
        <w:rPr>
          <w:bCs/>
        </w:rPr>
        <w:t xml:space="preserve">Therefore, </w:t>
      </w:r>
      <w:r>
        <w:rPr>
          <w:bCs/>
        </w:rPr>
        <w:t xml:space="preserve">cultural rights are crucial to sustainable development. Indigenous Peoples, peasants and local communities have often developed cultural practices and knowledge systems that support </w:t>
      </w:r>
      <w:r>
        <w:rPr>
          <w:rFonts w:hint="eastAsia"/>
          <w:bCs/>
        </w:rPr>
        <w:t>both human and ecological</w:t>
      </w:r>
      <w:r>
        <w:rPr>
          <w:bCs/>
        </w:rPr>
        <w:t xml:space="preserve"> well</w:t>
      </w:r>
      <w:r w:rsidR="00D20D85">
        <w:rPr>
          <w:bCs/>
        </w:rPr>
        <w:noBreakHyphen/>
      </w:r>
      <w:r>
        <w:rPr>
          <w:bCs/>
        </w:rPr>
        <w:t>being.</w:t>
      </w:r>
      <w:r w:rsidRPr="00EF3FA5">
        <w:rPr>
          <w:rStyle w:val="FootnoteReference"/>
        </w:rPr>
        <w:footnoteReference w:id="119"/>
      </w:r>
      <w:r>
        <w:rPr>
          <w:bCs/>
        </w:rPr>
        <w:t xml:space="preserve"> States Parties </w:t>
      </w:r>
      <w:r>
        <w:rPr>
          <w:rFonts w:hint="eastAsia"/>
          <w:bCs/>
        </w:rPr>
        <w:t>must</w:t>
      </w:r>
      <w:r>
        <w:rPr>
          <w:bCs/>
        </w:rPr>
        <w:t xml:space="preserve"> integrate cultural rights into development strategies and promote intercultural dialogue and knowledge-sharing</w:t>
      </w:r>
      <w:r>
        <w:rPr>
          <w:rFonts w:hint="eastAsia"/>
          <w:bCs/>
        </w:rPr>
        <w:t xml:space="preserve"> </w:t>
      </w:r>
      <w:r>
        <w:rPr>
          <w:bCs/>
        </w:rPr>
        <w:t xml:space="preserve">to address the root causes and </w:t>
      </w:r>
      <w:r>
        <w:rPr>
          <w:rFonts w:hint="eastAsia"/>
          <w:bCs/>
        </w:rPr>
        <w:t>impacts</w:t>
      </w:r>
      <w:r>
        <w:rPr>
          <w:bCs/>
        </w:rPr>
        <w:t xml:space="preserve"> of climate change, biodiversity loss and pollution.</w:t>
      </w:r>
    </w:p>
    <w:p w14:paraId="07E44BD0" w14:textId="77777777" w:rsidR="00D92224" w:rsidRPr="00CC6444" w:rsidRDefault="00D92224" w:rsidP="003227C9">
      <w:pPr>
        <w:pStyle w:val="SingleTxtG"/>
      </w:pPr>
      <w:r w:rsidRPr="00CC6444">
        <w:t>74.</w:t>
      </w:r>
      <w:r w:rsidRPr="00CC6444">
        <w:tab/>
      </w:r>
      <w:r w:rsidRPr="0030028D">
        <w:t>Cultural heritage is increasingly threatened by climate change. Flood</w:t>
      </w:r>
      <w:r w:rsidRPr="0030028D">
        <w:rPr>
          <w:rFonts w:hint="eastAsia"/>
        </w:rPr>
        <w:t>s,</w:t>
      </w:r>
      <w:r w:rsidRPr="0030028D">
        <w:t xml:space="preserve"> sea</w:t>
      </w:r>
      <w:r>
        <w:t>-</w:t>
      </w:r>
      <w:r w:rsidRPr="0030028D">
        <w:t xml:space="preserve">level rise, coastal erosion, wildfires and extreme weather </w:t>
      </w:r>
      <w:r w:rsidRPr="0030028D">
        <w:rPr>
          <w:rFonts w:hint="eastAsia"/>
        </w:rPr>
        <w:t>damage</w:t>
      </w:r>
      <w:r w:rsidRPr="0030028D">
        <w:t xml:space="preserve"> both tangible and intangible heritage. The sustainable enjoyment of cultural rights requires </w:t>
      </w:r>
      <w:r>
        <w:t>States Parties</w:t>
      </w:r>
      <w:r w:rsidRPr="0030028D">
        <w:t xml:space="preserve"> to consider long</w:t>
      </w:r>
      <w:r w:rsidRPr="0030028D">
        <w:noBreakHyphen/>
        <w:t xml:space="preserve">term needs when providing support to artists, cultural institutions and scientific bodies. Individuals and communities should be supported in safeguarding cultural sites, traditions and practices in response to </w:t>
      </w:r>
      <w:r w:rsidRPr="0030028D">
        <w:rPr>
          <w:rFonts w:hint="eastAsia"/>
        </w:rPr>
        <w:t xml:space="preserve">environmental </w:t>
      </w:r>
      <w:r w:rsidRPr="0030028D">
        <w:t>chang</w:t>
      </w:r>
      <w:r w:rsidRPr="0030028D">
        <w:rPr>
          <w:rFonts w:hint="eastAsia"/>
        </w:rPr>
        <w:t>e</w:t>
      </w:r>
      <w:r w:rsidRPr="00CC6444">
        <w:t>.</w:t>
      </w:r>
    </w:p>
    <w:p w14:paraId="5C3D19EA" w14:textId="77777777" w:rsidR="00D92224" w:rsidRDefault="00D92224" w:rsidP="003227C9">
      <w:pPr>
        <w:pStyle w:val="SingleTxtG"/>
        <w:rPr>
          <w:bCs/>
        </w:rPr>
      </w:pPr>
      <w:r>
        <w:t>75.</w:t>
      </w:r>
      <w:r>
        <w:tab/>
      </w:r>
      <w:r w:rsidRPr="00CC6444">
        <w:rPr>
          <w:bCs/>
        </w:rPr>
        <w:t xml:space="preserve">The right to science entails access to </w:t>
      </w:r>
      <w:r w:rsidRPr="00762593">
        <w:rPr>
          <w:bCs/>
        </w:rPr>
        <w:t xml:space="preserve">scientific education and knowledge, fair sharing of </w:t>
      </w:r>
      <w:r>
        <w:rPr>
          <w:bCs/>
        </w:rPr>
        <w:t xml:space="preserve">the </w:t>
      </w:r>
      <w:r w:rsidRPr="00762593">
        <w:rPr>
          <w:bCs/>
        </w:rPr>
        <w:t xml:space="preserve">benefits of scientific progress, and </w:t>
      </w:r>
      <w:r>
        <w:rPr>
          <w:bCs/>
        </w:rPr>
        <w:t>the</w:t>
      </w:r>
      <w:r w:rsidRPr="00762593">
        <w:rPr>
          <w:bCs/>
        </w:rPr>
        <w:t xml:space="preserve"> obligation to promote research </w:t>
      </w:r>
      <w:r w:rsidRPr="00762593">
        <w:rPr>
          <w:rFonts w:hint="eastAsia"/>
          <w:bCs/>
        </w:rPr>
        <w:t>that address</w:t>
      </w:r>
      <w:r>
        <w:rPr>
          <w:bCs/>
        </w:rPr>
        <w:t>es</w:t>
      </w:r>
      <w:r w:rsidRPr="00762593">
        <w:rPr>
          <w:rFonts w:hint="eastAsia"/>
          <w:bCs/>
        </w:rPr>
        <w:t xml:space="preserve"> priority </w:t>
      </w:r>
      <w:r w:rsidRPr="0093647F">
        <w:rPr>
          <w:rFonts w:hint="eastAsia"/>
          <w:bCs/>
        </w:rPr>
        <w:t>needs</w:t>
      </w:r>
      <w:r w:rsidRPr="0093647F">
        <w:rPr>
          <w:bCs/>
        </w:rPr>
        <w:t xml:space="preserve">, </w:t>
      </w:r>
      <w:r w:rsidRPr="00762593">
        <w:rPr>
          <w:bCs/>
        </w:rPr>
        <w:t xml:space="preserve">especially </w:t>
      </w:r>
      <w:r w:rsidRPr="00DC5B5A">
        <w:rPr>
          <w:bCs/>
        </w:rPr>
        <w:t>for people in</w:t>
      </w:r>
      <w:r w:rsidRPr="00762593">
        <w:rPr>
          <w:bCs/>
        </w:rPr>
        <w:t xml:space="preserve"> vulnerable and marginalized</w:t>
      </w:r>
      <w:r>
        <w:rPr>
          <w:bCs/>
        </w:rPr>
        <w:t xml:space="preserve"> situations</w:t>
      </w:r>
      <w:r w:rsidRPr="00762593">
        <w:rPr>
          <w:bCs/>
        </w:rPr>
        <w:t>.</w:t>
      </w:r>
      <w:r w:rsidRPr="00EF3FA5">
        <w:rPr>
          <w:rStyle w:val="FootnoteReference"/>
        </w:rPr>
        <w:footnoteReference w:id="120"/>
      </w:r>
      <w:r w:rsidRPr="00762593">
        <w:rPr>
          <w:bCs/>
        </w:rPr>
        <w:t xml:space="preserve"> </w:t>
      </w:r>
      <w:r w:rsidRPr="00762593">
        <w:t xml:space="preserve">Given the critical role of science and technology in </w:t>
      </w:r>
      <w:r w:rsidRPr="00762593">
        <w:rPr>
          <w:rFonts w:hint="eastAsia"/>
        </w:rPr>
        <w:t>addressing</w:t>
      </w:r>
      <w:r w:rsidRPr="00CC6444">
        <w:t xml:space="preserve"> environmental</w:t>
      </w:r>
      <w:r w:rsidRPr="00887BB2">
        <w:t xml:space="preserve"> crises and </w:t>
      </w:r>
      <w:r>
        <w:t>supporting</w:t>
      </w:r>
      <w:r w:rsidRPr="00887BB2">
        <w:t xml:space="preserve"> </w:t>
      </w:r>
      <w:r>
        <w:rPr>
          <w:rFonts w:hint="eastAsia"/>
        </w:rPr>
        <w:t xml:space="preserve">sustainable </w:t>
      </w:r>
      <w:r>
        <w:t>transformation in the patterns of production and consumption</w:t>
      </w:r>
      <w:r w:rsidRPr="00887BB2">
        <w:t xml:space="preserve">, </w:t>
      </w:r>
      <w:r>
        <w:rPr>
          <w:bCs/>
        </w:rPr>
        <w:t>States Parties must adopt evidence-based environmental policies</w:t>
      </w:r>
      <w:r>
        <w:rPr>
          <w:rFonts w:hint="eastAsia"/>
          <w:bCs/>
        </w:rPr>
        <w:t xml:space="preserve">, </w:t>
      </w:r>
      <w:r>
        <w:rPr>
          <w:bCs/>
        </w:rPr>
        <w:t xml:space="preserve">ensure public access to </w:t>
      </w:r>
      <w:r>
        <w:rPr>
          <w:rFonts w:hint="eastAsia"/>
          <w:bCs/>
        </w:rPr>
        <w:t>environmental information</w:t>
      </w:r>
      <w:r>
        <w:rPr>
          <w:bCs/>
        </w:rPr>
        <w:t>, safeguard against disinformation, particularly on climate change,</w:t>
      </w:r>
      <w:r>
        <w:rPr>
          <w:rFonts w:hint="eastAsia"/>
          <w:bCs/>
        </w:rPr>
        <w:t xml:space="preserve"> and </w:t>
      </w:r>
      <w:r>
        <w:rPr>
          <w:bCs/>
        </w:rPr>
        <w:t xml:space="preserve">promote equitable access to the </w:t>
      </w:r>
      <w:r>
        <w:rPr>
          <w:rFonts w:hint="eastAsia"/>
          <w:bCs/>
        </w:rPr>
        <w:t xml:space="preserve">benefits of </w:t>
      </w:r>
      <w:r>
        <w:rPr>
          <w:bCs/>
        </w:rPr>
        <w:t>scientific progress.</w:t>
      </w:r>
      <w:r w:rsidRPr="00EF3FA5">
        <w:rPr>
          <w:rStyle w:val="FootnoteReference"/>
        </w:rPr>
        <w:footnoteReference w:id="121"/>
      </w:r>
      <w:r>
        <w:rPr>
          <w:bCs/>
        </w:rPr>
        <w:t xml:space="preserve"> In line with the precautionary principle, States Parties </w:t>
      </w:r>
      <w:r>
        <w:rPr>
          <w:rFonts w:hint="eastAsia"/>
          <w:bCs/>
        </w:rPr>
        <w:t>must</w:t>
      </w:r>
      <w:r>
        <w:rPr>
          <w:bCs/>
        </w:rPr>
        <w:t xml:space="preserve"> regulate the use of unproven climate-related technologies.</w:t>
      </w:r>
      <w:r>
        <w:rPr>
          <w:rFonts w:hint="eastAsia"/>
          <w:bCs/>
        </w:rPr>
        <w:t xml:space="preserve"> I</w:t>
      </w:r>
      <w:r>
        <w:rPr>
          <w:bCs/>
        </w:rPr>
        <w:t xml:space="preserve">nternational cooperation </w:t>
      </w:r>
      <w:r>
        <w:rPr>
          <w:rFonts w:hint="eastAsia"/>
          <w:bCs/>
        </w:rPr>
        <w:t xml:space="preserve">is essential for </w:t>
      </w:r>
      <w:r>
        <w:rPr>
          <w:bCs/>
        </w:rPr>
        <w:t xml:space="preserve">fair sharing of scientific knowledge and </w:t>
      </w:r>
      <w:r>
        <w:rPr>
          <w:rFonts w:hint="eastAsia"/>
          <w:bCs/>
        </w:rPr>
        <w:t xml:space="preserve">transfer of </w:t>
      </w:r>
      <w:r>
        <w:rPr>
          <w:bCs/>
        </w:rPr>
        <w:t>environmentally sound technologies.</w:t>
      </w:r>
    </w:p>
    <w:p w14:paraId="2F181E6B" w14:textId="77777777" w:rsidR="00D92224" w:rsidRPr="00CF1BAB" w:rsidRDefault="00D92224" w:rsidP="00E478DE">
      <w:pPr>
        <w:pStyle w:val="HChG"/>
      </w:pPr>
      <w:r>
        <w:tab/>
      </w:r>
      <w:bookmarkStart w:id="87" w:name="_Toc202887934"/>
      <w:r w:rsidRPr="0005628A">
        <w:t xml:space="preserve">V. </w:t>
      </w:r>
      <w:r w:rsidRPr="0005628A">
        <w:tab/>
      </w:r>
      <w:r w:rsidRPr="0005628A">
        <w:tab/>
        <w:t>Individuals and groups in particularly vulnerable situations</w:t>
      </w:r>
      <w:bookmarkEnd w:id="87"/>
    </w:p>
    <w:p w14:paraId="4B53C4BD" w14:textId="0BC31065" w:rsidR="00D92224" w:rsidRDefault="00D92224" w:rsidP="003227C9">
      <w:pPr>
        <w:pStyle w:val="SingleTxtG"/>
      </w:pPr>
      <w:r>
        <w:t>76.</w:t>
      </w:r>
      <w:r>
        <w:tab/>
      </w:r>
      <w:r>
        <w:rPr>
          <w:rFonts w:hint="eastAsia"/>
          <w:bCs/>
        </w:rPr>
        <w:t>E</w:t>
      </w:r>
      <w:r>
        <w:rPr>
          <w:bCs/>
        </w:rPr>
        <w:t xml:space="preserve">nvironmental degradation, including climate change, intensifies the vulnerabilities of individuals and groups who have historically experienced </w:t>
      </w:r>
      <w:r>
        <w:rPr>
          <w:rFonts w:hint="eastAsia"/>
          <w:bCs/>
        </w:rPr>
        <w:t>and/</w:t>
      </w:r>
      <w:r>
        <w:rPr>
          <w:bCs/>
        </w:rPr>
        <w:t>or experience marginalization. These vulnerabilities</w:t>
      </w:r>
      <w:r w:rsidRPr="00887BB2">
        <w:t xml:space="preserve"> </w:t>
      </w:r>
      <w:r>
        <w:t>are shaped by intersecting factors such as socioeconomic status, race, ethnicity, gender, disability, age, migratory status, sexual orientation and gender identity.</w:t>
      </w:r>
      <w:r w:rsidRPr="00EF3FA5">
        <w:rPr>
          <w:rStyle w:val="FootnoteReference"/>
        </w:rPr>
        <w:footnoteReference w:id="122"/>
      </w:r>
      <w:r>
        <w:t xml:space="preserve"> </w:t>
      </w:r>
      <w:r w:rsidRPr="0093647F">
        <w:t>T</w:t>
      </w:r>
      <w:r>
        <w:rPr>
          <w:rFonts w:hint="eastAsia"/>
        </w:rPr>
        <w:t xml:space="preserve">he impacts </w:t>
      </w:r>
      <w:r>
        <w:t xml:space="preserve">of environmental harm </w:t>
      </w:r>
      <w:r>
        <w:rPr>
          <w:rFonts w:hint="eastAsia"/>
        </w:rPr>
        <w:t xml:space="preserve">vary within and between groups, depending on the context. </w:t>
      </w:r>
      <w:r>
        <w:t xml:space="preserve">Risks are particularly acute for those subject to multiple and intersecting forms of discrimination, which compound the consequences of environmental harm and further </w:t>
      </w:r>
      <w:r>
        <w:rPr>
          <w:rFonts w:hint="eastAsia"/>
        </w:rPr>
        <w:t>constrain</w:t>
      </w:r>
      <w:r>
        <w:t xml:space="preserve"> access to remedies, resources and resilience</w:t>
      </w:r>
      <w:r w:rsidR="00D20D85">
        <w:noBreakHyphen/>
      </w:r>
      <w:r>
        <w:t>building measures.</w:t>
      </w:r>
    </w:p>
    <w:p w14:paraId="67AF66A4" w14:textId="77777777" w:rsidR="00D92224" w:rsidRPr="00796140" w:rsidRDefault="00D92224" w:rsidP="003227C9">
      <w:pPr>
        <w:pStyle w:val="SingleTxtG"/>
      </w:pPr>
      <w:r w:rsidRPr="00796140">
        <w:t>77.</w:t>
      </w:r>
      <w:r w:rsidRPr="00796140">
        <w:tab/>
      </w:r>
      <w:r>
        <w:t xml:space="preserve">States Parties </w:t>
      </w:r>
      <w:r>
        <w:rPr>
          <w:rFonts w:hint="eastAsia"/>
        </w:rPr>
        <w:t>must</w:t>
      </w:r>
      <w:r>
        <w:t xml:space="preserve"> identify those most at risk</w:t>
      </w:r>
      <w:r>
        <w:rPr>
          <w:rFonts w:hint="eastAsia"/>
        </w:rPr>
        <w:t>,</w:t>
      </w:r>
      <w:r>
        <w:t xml:space="preserve"> address structural inequalities that heighten their exposure to environmental harm, and protect against human rights risks arising both from environmental degradation and from measures taken in response. Ensuring the meaningful participation of affected individuals and groups throughout all stages of the decision-making is essential. While the adverse effects of environmental degradation can affect many, the present section is focused on children, on Indigenous Peoples, peasants, pastoralists and fishe</w:t>
      </w:r>
      <w:r>
        <w:rPr>
          <w:rFonts w:hint="eastAsia"/>
        </w:rPr>
        <w:t>rs</w:t>
      </w:r>
      <w:r>
        <w:t xml:space="preserve"> whose livelihoods and cultures are closely connected to nature, and on displaced persons.</w:t>
      </w:r>
    </w:p>
    <w:p w14:paraId="4F019591" w14:textId="77777777" w:rsidR="00D92224" w:rsidRPr="007D4A70" w:rsidRDefault="00D92224" w:rsidP="00E478DE">
      <w:pPr>
        <w:pStyle w:val="H23G"/>
        <w:rPr>
          <w:rFonts w:eastAsia="Malgun Gothic"/>
        </w:rPr>
      </w:pPr>
      <w:r>
        <w:tab/>
      </w:r>
      <w:r w:rsidRPr="007D4A70">
        <w:tab/>
      </w:r>
      <w:bookmarkStart w:id="88" w:name="_Toc202887935"/>
      <w:r w:rsidRPr="0005628A">
        <w:t>Children</w:t>
      </w:r>
      <w:bookmarkEnd w:id="88"/>
    </w:p>
    <w:p w14:paraId="0AD3BC69" w14:textId="0BDA7A02" w:rsidR="00D92224" w:rsidRPr="004C0D0B" w:rsidRDefault="00D92224" w:rsidP="003227C9">
      <w:pPr>
        <w:pStyle w:val="SingleTxtG"/>
      </w:pPr>
      <w:r w:rsidRPr="004C0D0B">
        <w:t>78.</w:t>
      </w:r>
      <w:r w:rsidRPr="004C0D0B">
        <w:tab/>
      </w:r>
      <w:r>
        <w:rPr>
          <w:bCs/>
        </w:rPr>
        <w:t>Climate change, biodiversity loss and pollution significantly affect children</w:t>
      </w:r>
      <w:r w:rsidR="00173852">
        <w:rPr>
          <w:bCs/>
        </w:rPr>
        <w:t>’</w:t>
      </w:r>
      <w:r>
        <w:rPr>
          <w:bCs/>
        </w:rPr>
        <w:t>s rights and well-being. Y</w:t>
      </w:r>
      <w:r>
        <w:t>ounger children are especially</w:t>
      </w:r>
      <w:r w:rsidRPr="00887BB2">
        <w:t xml:space="preserve"> s</w:t>
      </w:r>
      <w:r>
        <w:t xml:space="preserve">usceptible to environmental harm from </w:t>
      </w:r>
      <w:r w:rsidRPr="00B43BE4">
        <w:t>pollution</w:t>
      </w:r>
      <w:r w:rsidRPr="00887BB2">
        <w:t xml:space="preserve"> and toxic chemical</w:t>
      </w:r>
      <w:r>
        <w:t xml:space="preserve">s, which can have long-term impacts on their health and </w:t>
      </w:r>
      <w:r>
        <w:lastRenderedPageBreak/>
        <w:t>development.</w:t>
      </w:r>
      <w:r w:rsidRPr="00EF3FA5">
        <w:rPr>
          <w:rStyle w:val="FootnoteReference"/>
        </w:rPr>
        <w:footnoteReference w:id="123"/>
      </w:r>
      <w:r>
        <w:t xml:space="preserve"> Food and water insecurity, intensified by environmental degradation, heightens the risks of acute and chronic </w:t>
      </w:r>
      <w:r w:rsidRPr="00887BB2">
        <w:t>maln</w:t>
      </w:r>
      <w:r>
        <w:t>utrition and disease</w:t>
      </w:r>
      <w:r w:rsidRPr="00887BB2">
        <w:t>.</w:t>
      </w:r>
      <w:r w:rsidRPr="00EF3FA5">
        <w:rPr>
          <w:rStyle w:val="FootnoteReference"/>
        </w:rPr>
        <w:footnoteReference w:id="124"/>
      </w:r>
      <w:r>
        <w:t xml:space="preserve"> T</w:t>
      </w:r>
      <w:r w:rsidRPr="00887BB2">
        <w:t>he</w:t>
      </w:r>
      <w:r>
        <w:t xml:space="preserve"> loss of family livelihoods, especially in the informal sectors,</w:t>
      </w:r>
      <w:r w:rsidRPr="00887BB2">
        <w:t xml:space="preserve"> can increase </w:t>
      </w:r>
      <w:r>
        <w:t xml:space="preserve">the incidence of </w:t>
      </w:r>
      <w:r w:rsidRPr="00887BB2">
        <w:t xml:space="preserve">child labour and </w:t>
      </w:r>
      <w:r>
        <w:t xml:space="preserve">deepen </w:t>
      </w:r>
      <w:r w:rsidRPr="00887BB2">
        <w:t>poverty</w:t>
      </w:r>
      <w:r>
        <w:t>, and environmental stressors and c</w:t>
      </w:r>
      <w:r w:rsidRPr="00887BB2">
        <w:t xml:space="preserve">limate-related </w:t>
      </w:r>
      <w:r>
        <w:t>disasters</w:t>
      </w:r>
      <w:r w:rsidRPr="00887BB2">
        <w:t xml:space="preserve"> </w:t>
      </w:r>
      <w:r>
        <w:t>may disrupt education, increase</w:t>
      </w:r>
      <w:r w:rsidRPr="00887BB2">
        <w:t xml:space="preserve"> school dropout</w:t>
      </w:r>
      <w:r>
        <w:t xml:space="preserve"> ra</w:t>
      </w:r>
      <w:r w:rsidRPr="00887BB2">
        <w:t xml:space="preserve">tes, </w:t>
      </w:r>
      <w:r>
        <w:t xml:space="preserve">affect </w:t>
      </w:r>
      <w:r w:rsidRPr="00887BB2">
        <w:t xml:space="preserve">mental health, and </w:t>
      </w:r>
      <w:r>
        <w:t xml:space="preserve">heighten exposure to </w:t>
      </w:r>
      <w:r w:rsidRPr="00887BB2">
        <w:t>violence</w:t>
      </w:r>
      <w:r>
        <w:t>, exploitation and child marriage.</w:t>
      </w:r>
      <w:r w:rsidRPr="00EF3FA5">
        <w:rPr>
          <w:rStyle w:val="FootnoteReference"/>
        </w:rPr>
        <w:footnoteReference w:id="125"/>
      </w:r>
      <w:r w:rsidRPr="00DC3A3C">
        <w:t xml:space="preserve"> </w:t>
      </w:r>
      <w:r>
        <w:t>Children in vulnerable situations, including those living in poverty, displacement, or social exclusion, are often disproportionately affected. The Committee also recognizes that children around the world are at the forefront of environmental action, drawing attention to the human rights consequences of environmental degradation.</w:t>
      </w:r>
      <w:r w:rsidRPr="00EF3FA5">
        <w:rPr>
          <w:rStyle w:val="FootnoteReference"/>
        </w:rPr>
        <w:footnoteReference w:id="126"/>
      </w:r>
    </w:p>
    <w:p w14:paraId="5919FD37" w14:textId="77777777" w:rsidR="003A6F6A" w:rsidRDefault="00D92224" w:rsidP="003227C9">
      <w:pPr>
        <w:pStyle w:val="SingleTxtG"/>
      </w:pPr>
      <w:bookmarkStart w:id="89" w:name="_Hlk208509585"/>
      <w:r w:rsidRPr="0005628A">
        <w:t>79.</w:t>
      </w:r>
      <w:r w:rsidRPr="0005628A">
        <w:tab/>
      </w:r>
      <w:r w:rsidRPr="000B6835">
        <w:t xml:space="preserve">States Parties must adopt environmental measures that are child-sensitive, </w:t>
      </w:r>
      <w:r w:rsidRPr="000B6835">
        <w:rPr>
          <w:rFonts w:hint="eastAsia"/>
        </w:rPr>
        <w:t xml:space="preserve">in the best </w:t>
      </w:r>
      <w:r w:rsidRPr="000B6835">
        <w:t>interests</w:t>
      </w:r>
      <w:r w:rsidRPr="000B6835">
        <w:rPr>
          <w:rFonts w:hint="eastAsia"/>
        </w:rPr>
        <w:t xml:space="preserve"> of the child</w:t>
      </w:r>
      <w:r w:rsidRPr="000B6835">
        <w:t>,</w:t>
      </w:r>
      <w:r w:rsidRPr="00EF3FA5">
        <w:rPr>
          <w:rStyle w:val="FootnoteReference"/>
        </w:rPr>
        <w:footnoteReference w:id="127"/>
      </w:r>
      <w:r w:rsidRPr="000B6835">
        <w:t xml:space="preserve"> and grounded</w:t>
      </w:r>
      <w:r>
        <w:t xml:space="preserve"> in </w:t>
      </w:r>
      <w:r w:rsidRPr="00887BB2">
        <w:t>science</w:t>
      </w:r>
      <w:r>
        <w:t xml:space="preserve"> and international standards. Children must be adequately protected from toxic substances, pollution and other environmental harms, in line with </w:t>
      </w:r>
      <w:r w:rsidRPr="00887BB2">
        <w:t>the</w:t>
      </w:r>
      <w:r>
        <w:t>ir</w:t>
      </w:r>
      <w:r w:rsidRPr="00887BB2">
        <w:t xml:space="preserve"> right to the highest attainable standard of health. </w:t>
      </w:r>
      <w:r>
        <w:t>L</w:t>
      </w:r>
      <w:r w:rsidRPr="00887BB2">
        <w:t xml:space="preserve">ong-term </w:t>
      </w:r>
      <w:r>
        <w:t xml:space="preserve">risk </w:t>
      </w:r>
      <w:r w:rsidRPr="00887BB2">
        <w:t xml:space="preserve">assessments </w:t>
      </w:r>
      <w:r>
        <w:t>must consider the specific impacts of environmental degradation on children. Children</w:t>
      </w:r>
      <w:r w:rsidR="00173852">
        <w:t>’</w:t>
      </w:r>
      <w:r>
        <w:t xml:space="preserve">s </w:t>
      </w:r>
      <w:r w:rsidRPr="00887BB2">
        <w:t>right to be heard and to participate</w:t>
      </w:r>
      <w:r>
        <w:t xml:space="preserve"> must be respected throughout all relevant processes</w:t>
      </w:r>
      <w:r w:rsidRPr="00887BB2">
        <w:t xml:space="preserve">. </w:t>
      </w:r>
      <w:r>
        <w:t xml:space="preserve">States Parties </w:t>
      </w:r>
      <w:r w:rsidRPr="00887BB2">
        <w:t xml:space="preserve">should </w:t>
      </w:r>
      <w:r>
        <w:t xml:space="preserve">also recognize and protect child rights defenders, and establish safe and </w:t>
      </w:r>
      <w:r w:rsidRPr="0005628A">
        <w:t>effective mechanisms for their participation in environmental and climate action</w:t>
      </w:r>
      <w:bookmarkEnd w:id="89"/>
      <w:r w:rsidRPr="0005628A">
        <w:t>.</w:t>
      </w:r>
      <w:r w:rsidRPr="00EF3FA5">
        <w:rPr>
          <w:rStyle w:val="FootnoteReference"/>
        </w:rPr>
        <w:footnoteReference w:id="128"/>
      </w:r>
    </w:p>
    <w:p w14:paraId="7E058337" w14:textId="77777777" w:rsidR="003A6F6A" w:rsidRDefault="00D92224" w:rsidP="00E478DE">
      <w:pPr>
        <w:pStyle w:val="H23G"/>
      </w:pPr>
      <w:bookmarkStart w:id="90" w:name="_Toc181373932"/>
      <w:bookmarkStart w:id="91" w:name="_Toc181694863"/>
      <w:r w:rsidRPr="0005628A">
        <w:tab/>
      </w:r>
      <w:r w:rsidRPr="0005628A">
        <w:tab/>
      </w:r>
      <w:bookmarkStart w:id="92" w:name="_Toc202887936"/>
      <w:r w:rsidRPr="0005628A">
        <w:t>Indigenous Peoples</w:t>
      </w:r>
      <w:bookmarkEnd w:id="90"/>
      <w:bookmarkEnd w:id="91"/>
      <w:bookmarkEnd w:id="92"/>
    </w:p>
    <w:p w14:paraId="6D57B9E8" w14:textId="5514120E" w:rsidR="00D92224" w:rsidRDefault="00D92224" w:rsidP="003227C9">
      <w:pPr>
        <w:pStyle w:val="SingleTxtG"/>
      </w:pPr>
      <w:r>
        <w:t>80.</w:t>
      </w:r>
      <w:r>
        <w:tab/>
      </w:r>
      <w:r>
        <w:rPr>
          <w:bCs/>
        </w:rPr>
        <w:t>Indigenous Peoples are among the most affected by c</w:t>
      </w:r>
      <w:r w:rsidRPr="00887BB2">
        <w:t xml:space="preserve">limate change, </w:t>
      </w:r>
      <w:r w:rsidRPr="00B43BE4">
        <w:t>deforestation</w:t>
      </w:r>
      <w:r w:rsidRPr="00887BB2">
        <w:t>, pollution and biodiversity loss</w:t>
      </w:r>
      <w:r>
        <w:t>, particularly in relation to their livelihoods, health and cultural identity</w:t>
      </w:r>
      <w:r w:rsidRPr="00887BB2">
        <w:t xml:space="preserve">. </w:t>
      </w:r>
      <w:r>
        <w:t>Environmental harm can result in the loss of both tangible and intangible cultural heritage, leading to a profound erosion of identity, traditional knowledge, cultural practices, and connection to ancestral homelands.</w:t>
      </w:r>
      <w:r w:rsidRPr="00EF3FA5">
        <w:rPr>
          <w:rStyle w:val="FootnoteReference"/>
        </w:rPr>
        <w:footnoteReference w:id="129"/>
      </w:r>
    </w:p>
    <w:p w14:paraId="5983E148" w14:textId="77777777" w:rsidR="00D92224" w:rsidRPr="00887BB2" w:rsidRDefault="00D92224" w:rsidP="003227C9">
      <w:pPr>
        <w:pStyle w:val="SingleTxtG"/>
      </w:pPr>
      <w:r w:rsidRPr="00887BB2">
        <w:t>81.</w:t>
      </w:r>
      <w:r w:rsidRPr="00887BB2">
        <w:tab/>
      </w:r>
      <w:r>
        <w:t>The deep</w:t>
      </w:r>
      <w:r w:rsidRPr="00887BB2">
        <w:t xml:space="preserve"> relationship </w:t>
      </w:r>
      <w:r>
        <w:t>between</w:t>
      </w:r>
      <w:r w:rsidRPr="00887BB2">
        <w:t xml:space="preserve"> </w:t>
      </w:r>
      <w:r>
        <w:t xml:space="preserve">Indigenous Peoples and </w:t>
      </w:r>
      <w:r w:rsidRPr="00887BB2">
        <w:t xml:space="preserve">their ancestral lands </w:t>
      </w:r>
      <w:r>
        <w:t xml:space="preserve">forms the foundation of their </w:t>
      </w:r>
      <w:r w:rsidRPr="00887BB2">
        <w:t xml:space="preserve">cultural, spiritual and social identity, </w:t>
      </w:r>
      <w:r>
        <w:t>and provides for</w:t>
      </w:r>
      <w:r w:rsidRPr="00887BB2">
        <w:t xml:space="preserve"> </w:t>
      </w:r>
      <w:r>
        <w:t>their basic needs and livelihoods. Through this relationship, they have developed, in many contexts, systems of knowledge, governance and stewardship that promote living in harmony with nature and contribute to conserving biodiversity and ecosystems. These contributions are essential to the realization of sustainable development and environmental protection.</w:t>
      </w:r>
    </w:p>
    <w:p w14:paraId="3366657E" w14:textId="4FA8203C" w:rsidR="00D92224" w:rsidRDefault="00D92224" w:rsidP="003227C9">
      <w:pPr>
        <w:pStyle w:val="SingleTxtG"/>
      </w:pPr>
      <w:bookmarkStart w:id="93" w:name="_Hlk206588308"/>
      <w:r>
        <w:t>82.</w:t>
      </w:r>
      <w:r>
        <w:tab/>
      </w:r>
      <w:r>
        <w:rPr>
          <w:bCs/>
        </w:rPr>
        <w:t xml:space="preserve">States Parties must recognize </w:t>
      </w:r>
      <w:r w:rsidRPr="00887BB2">
        <w:t>the inalienab</w:t>
      </w:r>
      <w:r>
        <w:t xml:space="preserve">le </w:t>
      </w:r>
      <w:r w:rsidRPr="00887BB2">
        <w:t xml:space="preserve">rights of Indigenous Peoples to their </w:t>
      </w:r>
      <w:r w:rsidRPr="00B43BE4">
        <w:t>ancestral</w:t>
      </w:r>
      <w:r w:rsidRPr="00887BB2">
        <w:t xml:space="preserve"> land</w:t>
      </w:r>
      <w:r>
        <w:t>s and territories and their natural resources, and must fully respect their right to free, prior and informed consent in all matters affecting their rights.</w:t>
      </w:r>
      <w:r w:rsidRPr="00EF3FA5">
        <w:rPr>
          <w:rStyle w:val="FootnoteReference"/>
        </w:rPr>
        <w:footnoteReference w:id="130"/>
      </w:r>
      <w:r>
        <w:t xml:space="preserve"> As part of their human rights due diligence, States Parties must ensure that environmental measures – including those related to climate change mitigation and adaptation, and biodiversity offsets – do not result in land-, forest- or water-grabbing in Indigenous territories or otherwise undermine Indigenous Peoples</w:t>
      </w:r>
      <w:r w:rsidR="00173852">
        <w:t>’</w:t>
      </w:r>
      <w:r>
        <w:t xml:space="preserve"> rights.</w:t>
      </w:r>
    </w:p>
    <w:p w14:paraId="7A50608C" w14:textId="77777777" w:rsidR="00D92224" w:rsidRPr="007D4A70" w:rsidRDefault="00D92224" w:rsidP="00E478DE">
      <w:pPr>
        <w:pStyle w:val="H23G"/>
      </w:pPr>
      <w:bookmarkStart w:id="94" w:name="_Toc181373933"/>
      <w:bookmarkStart w:id="95" w:name="_Toc181694864"/>
      <w:bookmarkEnd w:id="93"/>
      <w:r w:rsidRPr="007D4A70">
        <w:tab/>
      </w:r>
      <w:r w:rsidRPr="007D4A70">
        <w:tab/>
      </w:r>
      <w:bookmarkStart w:id="96" w:name="_Toc202887937"/>
      <w:r w:rsidRPr="0005628A">
        <w:t>Peasants, pastoralists, fishers</w:t>
      </w:r>
      <w:bookmarkEnd w:id="94"/>
      <w:bookmarkEnd w:id="95"/>
      <w:r w:rsidRPr="0005628A">
        <w:t xml:space="preserve"> and other people living in rural areas</w:t>
      </w:r>
      <w:bookmarkEnd w:id="96"/>
    </w:p>
    <w:p w14:paraId="7894C986" w14:textId="5DD5802F" w:rsidR="00D92224" w:rsidRPr="00887BB2" w:rsidRDefault="00D92224" w:rsidP="003227C9">
      <w:pPr>
        <w:pStyle w:val="SingleTxtG"/>
      </w:pPr>
      <w:r w:rsidRPr="00887BB2">
        <w:t>83.</w:t>
      </w:r>
      <w:r w:rsidRPr="00887BB2">
        <w:tab/>
      </w:r>
      <w:r w:rsidRPr="00D646C4">
        <w:rPr>
          <w:rFonts w:hint="eastAsia"/>
          <w:bCs/>
        </w:rPr>
        <w:t xml:space="preserve">Peasants, </w:t>
      </w:r>
      <w:r>
        <w:rPr>
          <w:bCs/>
        </w:rPr>
        <w:t xml:space="preserve">pastoralists </w:t>
      </w:r>
      <w:r w:rsidRPr="00D646C4">
        <w:rPr>
          <w:rFonts w:hint="eastAsia"/>
        </w:rPr>
        <w:t>and other people living in rural areas</w:t>
      </w:r>
      <w:r>
        <w:rPr>
          <w:rFonts w:hint="eastAsia"/>
        </w:rPr>
        <w:t>,</w:t>
      </w:r>
      <w:r>
        <w:t xml:space="preserve"> includ</w:t>
      </w:r>
      <w:r>
        <w:rPr>
          <w:rFonts w:hint="eastAsia"/>
        </w:rPr>
        <w:t>ing</w:t>
      </w:r>
      <w:r w:rsidRPr="00D646C4">
        <w:t xml:space="preserve"> </w:t>
      </w:r>
      <w:r w:rsidRPr="00D646C4">
        <w:rPr>
          <w:rFonts w:hint="eastAsia"/>
          <w:bCs/>
        </w:rPr>
        <w:t>small-scale farmers and fishers</w:t>
      </w:r>
      <w:r w:rsidRPr="00D646C4">
        <w:rPr>
          <w:rFonts w:hint="eastAsia"/>
        </w:rPr>
        <w:t xml:space="preserve">, </w:t>
      </w:r>
      <w:r w:rsidRPr="00D646C4">
        <w:t xml:space="preserve">are </w:t>
      </w:r>
      <w:r>
        <w:rPr>
          <w:rFonts w:hint="eastAsia"/>
        </w:rPr>
        <w:t>severely affected by</w:t>
      </w:r>
      <w:r w:rsidRPr="00D646C4">
        <w:rPr>
          <w:rFonts w:hint="eastAsia"/>
        </w:rPr>
        <w:t xml:space="preserve"> climate change, pollution and biodiversity loss</w:t>
      </w:r>
      <w:r w:rsidRPr="00D646C4">
        <w:t xml:space="preserve">. </w:t>
      </w:r>
      <w:r>
        <w:rPr>
          <w:rFonts w:hint="eastAsia"/>
        </w:rPr>
        <w:t>These environmental crises al</w:t>
      </w:r>
      <w:r w:rsidRPr="00D646C4">
        <w:t>ter water</w:t>
      </w:r>
      <w:r>
        <w:rPr>
          <w:rFonts w:hint="eastAsia"/>
        </w:rPr>
        <w:t xml:space="preserve"> availability, </w:t>
      </w:r>
      <w:r w:rsidRPr="00D646C4">
        <w:t>vegetation patterns</w:t>
      </w:r>
      <w:r>
        <w:rPr>
          <w:rFonts w:hint="eastAsia"/>
        </w:rPr>
        <w:t xml:space="preserve"> and seasonal cycles</w:t>
      </w:r>
      <w:r>
        <w:t>,</w:t>
      </w:r>
      <w:r w:rsidRPr="00D646C4">
        <w:t xml:space="preserve"> </w:t>
      </w:r>
      <w:r>
        <w:t>drive</w:t>
      </w:r>
      <w:r w:rsidRPr="00D646C4">
        <w:t xml:space="preserve"> </w:t>
      </w:r>
      <w:r>
        <w:rPr>
          <w:rFonts w:hint="eastAsia"/>
        </w:rPr>
        <w:t>sea</w:t>
      </w:r>
      <w:r>
        <w:t>-</w:t>
      </w:r>
      <w:r>
        <w:rPr>
          <w:rFonts w:hint="eastAsia"/>
        </w:rPr>
        <w:t xml:space="preserve">level rise, </w:t>
      </w:r>
      <w:r w:rsidRPr="00D646C4">
        <w:t>desertification</w:t>
      </w:r>
      <w:r>
        <w:rPr>
          <w:rFonts w:hint="eastAsia"/>
        </w:rPr>
        <w:t xml:space="preserve"> and </w:t>
      </w:r>
      <w:r w:rsidRPr="00887BB2">
        <w:t>land-use change</w:t>
      </w:r>
      <w:r>
        <w:t>,</w:t>
      </w:r>
      <w:r w:rsidRPr="00887BB2">
        <w:t xml:space="preserve"> and </w:t>
      </w:r>
      <w:r>
        <w:rPr>
          <w:rFonts w:hint="eastAsia"/>
        </w:rPr>
        <w:t xml:space="preserve">disrupt agriculture, fishing and </w:t>
      </w:r>
      <w:r>
        <w:rPr>
          <w:rFonts w:hint="eastAsia"/>
        </w:rPr>
        <w:lastRenderedPageBreak/>
        <w:t xml:space="preserve">traditional </w:t>
      </w:r>
      <w:r>
        <w:t>livelihoods</w:t>
      </w:r>
      <w:r w:rsidRPr="00887BB2">
        <w:t xml:space="preserve">. </w:t>
      </w:r>
      <w:r>
        <w:rPr>
          <w:rFonts w:hint="eastAsia"/>
        </w:rPr>
        <w:t>E</w:t>
      </w:r>
      <w:r w:rsidRPr="00887BB2">
        <w:t>xtreme weather events</w:t>
      </w:r>
      <w:r>
        <w:rPr>
          <w:rFonts w:hint="eastAsia"/>
        </w:rPr>
        <w:t xml:space="preserve"> and </w:t>
      </w:r>
      <w:r w:rsidRPr="00887BB2">
        <w:t>environmental degradation</w:t>
      </w:r>
      <w:r>
        <w:rPr>
          <w:rFonts w:hint="eastAsia"/>
        </w:rPr>
        <w:t xml:space="preserve"> reduce biodiversity, undermine traditional</w:t>
      </w:r>
      <w:r>
        <w:t xml:space="preserve"> </w:t>
      </w:r>
      <w:r w:rsidRPr="00887BB2">
        <w:t>seed and breeding systems</w:t>
      </w:r>
      <w:r>
        <w:rPr>
          <w:rFonts w:hint="eastAsia"/>
        </w:rPr>
        <w:t xml:space="preserve">, </w:t>
      </w:r>
      <w:r w:rsidRPr="00887BB2">
        <w:t xml:space="preserve">and </w:t>
      </w:r>
      <w:r>
        <w:rPr>
          <w:rFonts w:hint="eastAsia"/>
        </w:rPr>
        <w:t xml:space="preserve">deplete aquatic resources through </w:t>
      </w:r>
      <w:r w:rsidRPr="00887BB2">
        <w:t xml:space="preserve">warming </w:t>
      </w:r>
      <w:r>
        <w:rPr>
          <w:rFonts w:hint="eastAsia"/>
        </w:rPr>
        <w:t xml:space="preserve">and pollution. Together, these impacts threaten </w:t>
      </w:r>
      <w:r>
        <w:t>rural communities</w:t>
      </w:r>
      <w:r w:rsidR="00173852">
        <w:t>’</w:t>
      </w:r>
      <w:r>
        <w:rPr>
          <w:rFonts w:hint="eastAsia"/>
        </w:rPr>
        <w:t xml:space="preserve"> right to food, </w:t>
      </w:r>
      <w:r>
        <w:t xml:space="preserve">to </w:t>
      </w:r>
      <w:r>
        <w:rPr>
          <w:rFonts w:hint="eastAsia"/>
        </w:rPr>
        <w:t>an adequate standard of living</w:t>
      </w:r>
      <w:r>
        <w:t xml:space="preserve"> and to their</w:t>
      </w:r>
      <w:r>
        <w:rPr>
          <w:rFonts w:hint="eastAsia"/>
        </w:rPr>
        <w:t xml:space="preserve"> cultural identity.</w:t>
      </w:r>
      <w:r w:rsidRPr="00887BB2">
        <w:t xml:space="preserve"> </w:t>
      </w:r>
      <w:r>
        <w:t>States Parties must protect them from these adverse impacts.</w:t>
      </w:r>
    </w:p>
    <w:p w14:paraId="5A4C5AEC" w14:textId="77777777" w:rsidR="003A6F6A" w:rsidRDefault="00D92224" w:rsidP="003227C9">
      <w:pPr>
        <w:pStyle w:val="SingleTxtG"/>
      </w:pPr>
      <w:bookmarkStart w:id="97" w:name="_Hlk206588472"/>
      <w:r>
        <w:t>84.</w:t>
      </w:r>
      <w:r>
        <w:tab/>
      </w:r>
      <w:r>
        <w:rPr>
          <w:rFonts w:hint="eastAsia"/>
        </w:rPr>
        <w:t>Recognizing the crucial contribution of peasants, pastoralists and other people in rural areas to the sustainable use and management of natural resources and ecosystems,</w:t>
      </w:r>
      <w:r w:rsidDel="00371195">
        <w:rPr>
          <w:rFonts w:hint="eastAsia"/>
        </w:rPr>
        <w:t xml:space="preserve"> </w:t>
      </w:r>
      <w:r>
        <w:rPr>
          <w:rFonts w:hint="eastAsia"/>
        </w:rPr>
        <w:t>States Parties must protect and promote their traditional knowledge, innovations and practices</w:t>
      </w:r>
      <w:r>
        <w:t>,</w:t>
      </w:r>
      <w:r w:rsidRPr="00EF3FA5">
        <w:rPr>
          <w:rStyle w:val="FootnoteReference"/>
        </w:rPr>
        <w:footnoteReference w:id="131"/>
      </w:r>
      <w:r>
        <w:rPr>
          <w:rFonts w:hint="eastAsia"/>
        </w:rPr>
        <w:t xml:space="preserve"> </w:t>
      </w:r>
      <w:r>
        <w:t xml:space="preserve">and </w:t>
      </w:r>
      <w:r>
        <w:rPr>
          <w:rFonts w:hint="eastAsia"/>
        </w:rPr>
        <w:t>ensure the</w:t>
      </w:r>
      <w:r>
        <w:t>ir</w:t>
      </w:r>
      <w:r>
        <w:rPr>
          <w:rFonts w:hint="eastAsia"/>
        </w:rPr>
        <w:t xml:space="preserve"> rights to secure tenure </w:t>
      </w:r>
      <w:r>
        <w:t xml:space="preserve">of </w:t>
      </w:r>
      <w:r>
        <w:rPr>
          <w:rFonts w:hint="eastAsia"/>
        </w:rPr>
        <w:t>and equitable access to land and other natural resources critical for their livelihoods.</w:t>
      </w:r>
      <w:r w:rsidRPr="00EF3FA5">
        <w:rPr>
          <w:rStyle w:val="FootnoteReference"/>
        </w:rPr>
        <w:footnoteReference w:id="132"/>
      </w:r>
      <w:r>
        <w:rPr>
          <w:rFonts w:hint="eastAsia"/>
        </w:rPr>
        <w:t xml:space="preserve"> States Parties must also </w:t>
      </w:r>
      <w:r>
        <w:t>guarantee</w:t>
      </w:r>
      <w:r>
        <w:rPr>
          <w:rFonts w:hint="eastAsia"/>
        </w:rPr>
        <w:t xml:space="preserve"> the</w:t>
      </w:r>
      <w:r>
        <w:t>ir</w:t>
      </w:r>
      <w:r>
        <w:rPr>
          <w:rFonts w:hint="eastAsia"/>
        </w:rPr>
        <w:t xml:space="preserve"> meaningful participation in the design, implementation and monitoring of environmental measures.</w:t>
      </w:r>
    </w:p>
    <w:p w14:paraId="5D0571F7" w14:textId="3487D6E8" w:rsidR="00D92224" w:rsidRPr="002F21CD" w:rsidRDefault="00D92224" w:rsidP="003227C9">
      <w:pPr>
        <w:pStyle w:val="SingleTxtG"/>
      </w:pPr>
      <w:r w:rsidRPr="002F21CD">
        <w:t>85.</w:t>
      </w:r>
      <w:r w:rsidRPr="002F21CD">
        <w:tab/>
        <w:t xml:space="preserve">Special measures are required for </w:t>
      </w:r>
      <w:r w:rsidRPr="002F21CD">
        <w:rPr>
          <w:rFonts w:hint="eastAsia"/>
        </w:rPr>
        <w:t>the most marginalized</w:t>
      </w:r>
      <w:r w:rsidRPr="002F21CD">
        <w:t xml:space="preserve"> in rural areas, </w:t>
      </w:r>
      <w:r w:rsidRPr="002F21CD">
        <w:rPr>
          <w:rFonts w:hint="eastAsia"/>
        </w:rPr>
        <w:t>such as</w:t>
      </w:r>
      <w:r w:rsidRPr="002F21CD">
        <w:t xml:space="preserve"> landless peasants</w:t>
      </w:r>
      <w:r w:rsidRPr="002F21CD">
        <w:rPr>
          <w:rFonts w:hint="eastAsia"/>
        </w:rPr>
        <w:t>,</w:t>
      </w:r>
      <w:r w:rsidRPr="002F21CD">
        <w:t xml:space="preserve"> agricultural labourers, fisher</w:t>
      </w:r>
      <w:r w:rsidRPr="002F21CD">
        <w:rPr>
          <w:rFonts w:hint="eastAsia"/>
        </w:rPr>
        <w:t>folk</w:t>
      </w:r>
      <w:r w:rsidRPr="002F21CD">
        <w:t xml:space="preserve"> </w:t>
      </w:r>
      <w:r w:rsidRPr="002F21CD">
        <w:rPr>
          <w:rFonts w:hint="eastAsia"/>
        </w:rPr>
        <w:t>and</w:t>
      </w:r>
      <w:r w:rsidRPr="002F21CD">
        <w:t xml:space="preserve"> rural women, who </w:t>
      </w:r>
      <w:r w:rsidRPr="002F21CD">
        <w:rPr>
          <w:rFonts w:hint="eastAsia"/>
        </w:rPr>
        <w:t>often face</w:t>
      </w:r>
      <w:r w:rsidRPr="002F21CD">
        <w:t xml:space="preserve"> </w:t>
      </w:r>
      <w:r w:rsidRPr="002F21CD">
        <w:rPr>
          <w:rFonts w:hint="eastAsia"/>
        </w:rPr>
        <w:t xml:space="preserve">systemic </w:t>
      </w:r>
      <w:r w:rsidRPr="00E35D7F">
        <w:t>discriminat</w:t>
      </w:r>
      <w:r w:rsidRPr="00E35D7F">
        <w:rPr>
          <w:rFonts w:hint="eastAsia"/>
        </w:rPr>
        <w:t>ion</w:t>
      </w:r>
      <w:r w:rsidRPr="00E35D7F">
        <w:t xml:space="preserve"> </w:t>
      </w:r>
      <w:r w:rsidRPr="00E35D7F">
        <w:rPr>
          <w:rFonts w:hint="eastAsia"/>
        </w:rPr>
        <w:t>in</w:t>
      </w:r>
      <w:r w:rsidRPr="00E35D7F">
        <w:t xml:space="preserve"> accessing</w:t>
      </w:r>
      <w:r w:rsidRPr="00E35D7F">
        <w:rPr>
          <w:rFonts w:hint="eastAsia"/>
        </w:rPr>
        <w:t xml:space="preserve"> land and other</w:t>
      </w:r>
      <w:r w:rsidRPr="00E35D7F">
        <w:t xml:space="preserve"> natural</w:t>
      </w:r>
      <w:r w:rsidRPr="002F21CD">
        <w:t xml:space="preserve"> resources, including water, seeds, forests and aquatic </w:t>
      </w:r>
      <w:r w:rsidRPr="002F21CD">
        <w:rPr>
          <w:rFonts w:hint="eastAsia"/>
        </w:rPr>
        <w:t>ecosystems</w:t>
      </w:r>
      <w:r w:rsidRPr="002F21CD">
        <w:t>.</w:t>
      </w:r>
      <w:r w:rsidRPr="00EF3FA5">
        <w:rPr>
          <w:rStyle w:val="FootnoteReference"/>
        </w:rPr>
        <w:footnoteReference w:id="133"/>
      </w:r>
      <w:r w:rsidRPr="002F21CD">
        <w:rPr>
          <w:b/>
          <w:bCs/>
        </w:rPr>
        <w:t xml:space="preserve"> </w:t>
      </w:r>
      <w:r w:rsidRPr="002F21CD">
        <w:t>Pastoralism remains a sustainab</w:t>
      </w:r>
      <w:r w:rsidRPr="002F21CD">
        <w:rPr>
          <w:rFonts w:hint="eastAsia"/>
        </w:rPr>
        <w:t xml:space="preserve">le livelihood that </w:t>
      </w:r>
      <w:r w:rsidRPr="002F21CD">
        <w:t xml:space="preserve">can </w:t>
      </w:r>
      <w:r w:rsidRPr="002F21CD">
        <w:rPr>
          <w:rFonts w:hint="eastAsia"/>
        </w:rPr>
        <w:t>support</w:t>
      </w:r>
      <w:r w:rsidRPr="002F21CD">
        <w:t xml:space="preserve"> biodiversity and </w:t>
      </w:r>
      <w:r>
        <w:t>fragile d</w:t>
      </w:r>
      <w:r w:rsidRPr="002F21CD">
        <w:t>ryland and high-altitude</w:t>
      </w:r>
      <w:r>
        <w:t xml:space="preserve"> ecosystems,</w:t>
      </w:r>
      <w:r w:rsidRPr="002F21CD">
        <w:t xml:space="preserve"> </w:t>
      </w:r>
      <w:r>
        <w:t>but is</w:t>
      </w:r>
      <w:r w:rsidRPr="002F21CD">
        <w:t xml:space="preserve"> </w:t>
      </w:r>
      <w:r>
        <w:t>increasingly</w:t>
      </w:r>
      <w:r w:rsidRPr="002F21CD">
        <w:t xml:space="preserve"> affected by chang</w:t>
      </w:r>
      <w:r w:rsidRPr="002F21CD">
        <w:rPr>
          <w:rFonts w:hint="eastAsia"/>
        </w:rPr>
        <w:t>ing</w:t>
      </w:r>
      <w:r w:rsidRPr="002F21CD">
        <w:t xml:space="preserve"> vegetation zones, heat and drought. </w:t>
      </w:r>
      <w:r w:rsidRPr="002F21CD">
        <w:rPr>
          <w:rFonts w:hint="eastAsia"/>
        </w:rPr>
        <w:t>A</w:t>
      </w:r>
      <w:r w:rsidRPr="002F21CD">
        <w:t>dapt</w:t>
      </w:r>
      <w:r>
        <w:t>at</w:t>
      </w:r>
      <w:r w:rsidRPr="002F21CD">
        <w:t>ion policies</w:t>
      </w:r>
      <w:r w:rsidRPr="002F21CD">
        <w:rPr>
          <w:rFonts w:hint="eastAsia"/>
        </w:rPr>
        <w:t xml:space="preserve"> must </w:t>
      </w:r>
      <w:r>
        <w:t xml:space="preserve">include </w:t>
      </w:r>
      <w:r w:rsidRPr="002F21CD">
        <w:rPr>
          <w:rFonts w:hint="eastAsia"/>
        </w:rPr>
        <w:t>support for pastoralist communities</w:t>
      </w:r>
      <w:r w:rsidRPr="002F21CD">
        <w:t xml:space="preserve">. </w:t>
      </w:r>
      <w:r>
        <w:t>States Parties</w:t>
      </w:r>
      <w:r w:rsidRPr="002F21CD">
        <w:rPr>
          <w:rFonts w:hint="eastAsia"/>
        </w:rPr>
        <w:t xml:space="preserve"> </w:t>
      </w:r>
      <w:r w:rsidRPr="002F21CD">
        <w:t xml:space="preserve">must </w:t>
      </w:r>
      <w:r>
        <w:t xml:space="preserve">also </w:t>
      </w:r>
      <w:r w:rsidRPr="002F21CD">
        <w:rPr>
          <w:rFonts w:hint="eastAsia"/>
        </w:rPr>
        <w:t>respect and</w:t>
      </w:r>
      <w:r>
        <w:t>, as far as possible,</w:t>
      </w:r>
      <w:r w:rsidRPr="002F21CD">
        <w:rPr>
          <w:rFonts w:hint="eastAsia"/>
        </w:rPr>
        <w:t xml:space="preserve"> protect</w:t>
      </w:r>
      <w:r w:rsidRPr="002F21CD">
        <w:t xml:space="preserve"> </w:t>
      </w:r>
      <w:r w:rsidRPr="002F21CD">
        <w:rPr>
          <w:rFonts w:hint="eastAsia"/>
        </w:rPr>
        <w:t xml:space="preserve">the customary rights of </w:t>
      </w:r>
      <w:r w:rsidRPr="002F21CD">
        <w:t>fishing communities</w:t>
      </w:r>
      <w:r w:rsidRPr="002F21CD">
        <w:rPr>
          <w:rFonts w:hint="eastAsia"/>
        </w:rPr>
        <w:t xml:space="preserve"> to </w:t>
      </w:r>
      <w:r w:rsidRPr="002F21CD">
        <w:t>sea</w:t>
      </w:r>
      <w:r w:rsidRPr="002F21CD">
        <w:rPr>
          <w:rFonts w:hint="eastAsia"/>
        </w:rPr>
        <w:t>s, rivers, lakes</w:t>
      </w:r>
      <w:r w:rsidRPr="002F21CD">
        <w:t xml:space="preserve"> and aquatic resources</w:t>
      </w:r>
      <w:r w:rsidRPr="002F21CD">
        <w:rPr>
          <w:rFonts w:hint="eastAsia"/>
        </w:rPr>
        <w:t xml:space="preserve">, </w:t>
      </w:r>
      <w:r>
        <w:t>while</w:t>
      </w:r>
      <w:r w:rsidRPr="002F21CD">
        <w:rPr>
          <w:rFonts w:hint="eastAsia"/>
        </w:rPr>
        <w:t xml:space="preserve"> promot</w:t>
      </w:r>
      <w:r>
        <w:t>ing</w:t>
      </w:r>
      <w:r w:rsidRPr="002F21CD">
        <w:t xml:space="preserve"> alternative income-generating opportunities.</w:t>
      </w:r>
      <w:r w:rsidRPr="00EF3FA5">
        <w:rPr>
          <w:rStyle w:val="FootnoteReference"/>
        </w:rPr>
        <w:footnoteReference w:id="134"/>
      </w:r>
    </w:p>
    <w:bookmarkEnd w:id="97"/>
    <w:p w14:paraId="34F1FD4D" w14:textId="77777777" w:rsidR="00D92224" w:rsidRPr="007D4A70" w:rsidRDefault="00D92224" w:rsidP="00E478DE">
      <w:pPr>
        <w:pStyle w:val="H23G"/>
      </w:pPr>
      <w:r>
        <w:tab/>
      </w:r>
      <w:r>
        <w:tab/>
      </w:r>
      <w:bookmarkStart w:id="98" w:name="_Toc202887938"/>
      <w:r w:rsidRPr="0005628A">
        <w:t xml:space="preserve">Persons displaced in the context of climate change and </w:t>
      </w:r>
      <w:r w:rsidRPr="0005628A">
        <w:rPr>
          <w:color w:val="000000" w:themeColor="text1"/>
        </w:rPr>
        <w:t xml:space="preserve">natural </w:t>
      </w:r>
      <w:r w:rsidRPr="0005628A">
        <w:t>disasters</w:t>
      </w:r>
      <w:bookmarkEnd w:id="98"/>
    </w:p>
    <w:p w14:paraId="0D8625F7" w14:textId="77777777" w:rsidR="003A6F6A" w:rsidRDefault="00D92224" w:rsidP="003227C9">
      <w:pPr>
        <w:pStyle w:val="SingleTxtG"/>
      </w:pPr>
      <w:r>
        <w:t>86.</w:t>
      </w:r>
      <w:r>
        <w:tab/>
      </w:r>
      <w:r>
        <w:rPr>
          <w:rFonts w:hint="eastAsia"/>
          <w:bCs/>
        </w:rPr>
        <w:t xml:space="preserve">States Parties must prevent climate-induced displacement, by strengthening mitigation, </w:t>
      </w:r>
      <w:r>
        <w:rPr>
          <w:bCs/>
        </w:rPr>
        <w:t>adaptation</w:t>
      </w:r>
      <w:r>
        <w:rPr>
          <w:rFonts w:hint="eastAsia"/>
          <w:bCs/>
        </w:rPr>
        <w:t xml:space="preserve"> and disaster risk reduction measures. Where relocation </w:t>
      </w:r>
      <w:r w:rsidRPr="00887BB2">
        <w:t>or re</w:t>
      </w:r>
      <w:r>
        <w:rPr>
          <w:rFonts w:hint="eastAsia"/>
        </w:rPr>
        <w:t>settlement</w:t>
      </w:r>
      <w:r w:rsidRPr="00887BB2">
        <w:t xml:space="preserve"> </w:t>
      </w:r>
      <w:r>
        <w:rPr>
          <w:rFonts w:hint="eastAsia"/>
        </w:rPr>
        <w:t xml:space="preserve">is unavoidable to protect life and health, it must be treated as a </w:t>
      </w:r>
      <w:r w:rsidRPr="00570E4C">
        <w:t>last resort</w:t>
      </w:r>
      <w:r>
        <w:rPr>
          <w:rFonts w:hint="eastAsia"/>
        </w:rPr>
        <w:t xml:space="preserve">, </w:t>
      </w:r>
      <w:r>
        <w:t xml:space="preserve">and be </w:t>
      </w:r>
      <w:r>
        <w:rPr>
          <w:rFonts w:hint="eastAsia"/>
        </w:rPr>
        <w:t xml:space="preserve">carried out in full accordance with international human rights standards and through </w:t>
      </w:r>
      <w:r w:rsidRPr="00570E4C">
        <w:t xml:space="preserve">meaningful </w:t>
      </w:r>
      <w:r>
        <w:rPr>
          <w:rFonts w:hint="eastAsia"/>
        </w:rPr>
        <w:t>consultation with affected communities.</w:t>
      </w:r>
      <w:r w:rsidRPr="00EF3FA5">
        <w:rPr>
          <w:rStyle w:val="FootnoteReference"/>
        </w:rPr>
        <w:footnoteReference w:id="135"/>
      </w:r>
      <w:r w:rsidRPr="00887BB2">
        <w:t xml:space="preserve"> </w:t>
      </w:r>
      <w:r>
        <w:rPr>
          <w:rFonts w:hint="eastAsia"/>
        </w:rPr>
        <w:t xml:space="preserve">Displaced persons </w:t>
      </w:r>
      <w:r w:rsidRPr="00A23FB5">
        <w:rPr>
          <w:rFonts w:hint="eastAsia"/>
          <w:color w:val="000000" w:themeColor="text1"/>
        </w:rPr>
        <w:t xml:space="preserve">must </w:t>
      </w:r>
      <w:r w:rsidRPr="00A23FB5">
        <w:rPr>
          <w:color w:val="000000" w:themeColor="text1"/>
        </w:rPr>
        <w:t>have</w:t>
      </w:r>
      <w:r w:rsidRPr="00A23FB5">
        <w:rPr>
          <w:rFonts w:hint="eastAsia"/>
          <w:color w:val="000000" w:themeColor="text1"/>
        </w:rPr>
        <w:t xml:space="preserve"> equal </w:t>
      </w:r>
      <w:r>
        <w:rPr>
          <w:rFonts w:hint="eastAsia"/>
        </w:rPr>
        <w:t>access to Covenant rights, including food, water and sanitation, housing, healthcare, education, livelihoods and cultural life. The minimum core obligations under the Covenant apply equally to displaced persons. For those displaced across borders due to climate change, States Parties must uphold the principle of non-refoulement and provide legal protection.</w:t>
      </w:r>
      <w:r w:rsidRPr="00EF3FA5">
        <w:rPr>
          <w:rStyle w:val="FootnoteReference"/>
        </w:rPr>
        <w:footnoteReference w:id="136"/>
      </w:r>
      <w:r>
        <w:rPr>
          <w:rFonts w:hint="eastAsia"/>
        </w:rPr>
        <w:t xml:space="preserve"> In line with the principle of common but differentiated responsibilities, States Parties must cooperate internationally to mobilize resources</w:t>
      </w:r>
      <w:r w:rsidRPr="00CE4BB8">
        <w:rPr>
          <w:rFonts w:hint="eastAsia"/>
        </w:rPr>
        <w:t xml:space="preserve"> </w:t>
      </w:r>
      <w:r>
        <w:rPr>
          <w:rFonts w:hint="eastAsia"/>
        </w:rPr>
        <w:t>for supporting displaced persons, including through climate-related loss and damage mechanisms.</w:t>
      </w:r>
      <w:r w:rsidRPr="00EF3FA5">
        <w:rPr>
          <w:rStyle w:val="FootnoteReference"/>
        </w:rPr>
        <w:footnoteReference w:id="137"/>
      </w:r>
    </w:p>
    <w:p w14:paraId="0FA4EC2D" w14:textId="3E48E501" w:rsidR="00D92224" w:rsidRDefault="00D92224" w:rsidP="00E478DE">
      <w:pPr>
        <w:pStyle w:val="HChG"/>
      </w:pPr>
      <w:r>
        <w:tab/>
      </w:r>
      <w:bookmarkStart w:id="99" w:name="_Toc202887939"/>
      <w:r w:rsidRPr="0005628A">
        <w:t>VI.</w:t>
      </w:r>
      <w:bookmarkStart w:id="100" w:name="_Toc181373935"/>
      <w:bookmarkStart w:id="101" w:name="_Toc181694866"/>
      <w:r w:rsidRPr="0005628A">
        <w:tab/>
      </w:r>
      <w:r w:rsidRPr="0005628A">
        <w:tab/>
        <w:t>Remedies and accountability</w:t>
      </w:r>
      <w:bookmarkEnd w:id="99"/>
      <w:bookmarkEnd w:id="100"/>
      <w:bookmarkEnd w:id="101"/>
    </w:p>
    <w:p w14:paraId="45053325" w14:textId="30C23DEC" w:rsidR="00D92224" w:rsidRDefault="00D92224" w:rsidP="003227C9">
      <w:pPr>
        <w:pStyle w:val="SingleTxtG"/>
      </w:pPr>
      <w:r>
        <w:t>87.</w:t>
      </w:r>
      <w:r>
        <w:tab/>
        <w:t>Respecting, protecting and fulfilling Covenant rights requires States Parties to prevent, mitigate and redress harm resulting from climate change, pollution and biodiversity loss. A State</w:t>
      </w:r>
      <w:r w:rsidR="00173852">
        <w:t>’</w:t>
      </w:r>
      <w:r>
        <w:t>s failure to take appropriate action to protect the climate system from greenhouse gas emissions may constitute an internationally wrongful act attributable to the State.</w:t>
      </w:r>
      <w:r w:rsidRPr="00EF3FA5">
        <w:rPr>
          <w:rStyle w:val="FootnoteReference"/>
        </w:rPr>
        <w:footnoteReference w:id="138"/>
      </w:r>
      <w:r>
        <w:t xml:space="preserve"> Where Covenant rights are violated due to environmental degradation, States Parties must ensure access to timely, affordable and effective judicial and non-judicial remedies</w:t>
      </w:r>
      <w:r>
        <w:rPr>
          <w:rFonts w:hint="eastAsia"/>
        </w:rPr>
        <w:t>,</w:t>
      </w:r>
      <w:r w:rsidRPr="00EF3FA5">
        <w:rPr>
          <w:rStyle w:val="FootnoteReference"/>
        </w:rPr>
        <w:footnoteReference w:id="139"/>
      </w:r>
      <w:r>
        <w:rPr>
          <w:rFonts w:hint="eastAsia"/>
        </w:rPr>
        <w:t xml:space="preserve"> </w:t>
      </w:r>
      <w:r>
        <w:t>providing</w:t>
      </w:r>
      <w:r>
        <w:rPr>
          <w:rFonts w:hint="eastAsia"/>
        </w:rPr>
        <w:t xml:space="preserve"> </w:t>
      </w:r>
      <w:r>
        <w:lastRenderedPageBreak/>
        <w:t xml:space="preserve">victims with </w:t>
      </w:r>
      <w:r>
        <w:rPr>
          <w:rFonts w:hint="eastAsia"/>
        </w:rPr>
        <w:t xml:space="preserve">access to reparation, </w:t>
      </w:r>
      <w:r>
        <w:t>including restitution, compensation, rehabilitation, satisfaction and guarantees of non-repetition.</w:t>
      </w:r>
      <w:r w:rsidRPr="00EF3FA5">
        <w:rPr>
          <w:rStyle w:val="FootnoteReference"/>
        </w:rPr>
        <w:footnoteReference w:id="140"/>
      </w:r>
      <w:r>
        <w:t xml:space="preserve"> States Parties should also enable </w:t>
      </w:r>
      <w:r>
        <w:rPr>
          <w:rFonts w:hint="eastAsia"/>
        </w:rPr>
        <w:t xml:space="preserve">collective </w:t>
      </w:r>
      <w:r>
        <w:t>legal standing and access to justice</w:t>
      </w:r>
      <w:r>
        <w:rPr>
          <w:rFonts w:hint="eastAsia"/>
        </w:rPr>
        <w:t>, where appropriate, including</w:t>
      </w:r>
      <w:r>
        <w:t xml:space="preserve"> for those who act in the interests of future generations –</w:t>
      </w:r>
      <w:r>
        <w:rPr>
          <w:rFonts w:hint="eastAsia"/>
        </w:rPr>
        <w:t xml:space="preserve"> </w:t>
      </w:r>
      <w:r>
        <w:t xml:space="preserve">such as youth representatives, guardians </w:t>
      </w:r>
      <w:r w:rsidRPr="00131862">
        <w:t>ad litem</w:t>
      </w:r>
      <w:r w:rsidRPr="00DC3A3C">
        <w:rPr>
          <w:iCs/>
        </w:rPr>
        <w:t>,</w:t>
      </w:r>
      <w:r>
        <w:t xml:space="preserve"> and public interest organizations –</w:t>
      </w:r>
      <w:r>
        <w:rPr>
          <w:rFonts w:hint="eastAsia"/>
        </w:rPr>
        <w:t xml:space="preserve"> and</w:t>
      </w:r>
      <w:r>
        <w:t xml:space="preserve"> adopt </w:t>
      </w:r>
      <w:r>
        <w:rPr>
          <w:rFonts w:hint="eastAsia"/>
        </w:rPr>
        <w:t xml:space="preserve">flexible criteria for evidentiary rules to </w:t>
      </w:r>
      <w:r>
        <w:t>avoid</w:t>
      </w:r>
      <w:r>
        <w:rPr>
          <w:rFonts w:hint="eastAsia"/>
        </w:rPr>
        <w:t xml:space="preserve"> procedural barriers for victims</w:t>
      </w:r>
      <w:r>
        <w:t>.</w:t>
      </w:r>
      <w:r w:rsidRPr="00EF3FA5">
        <w:rPr>
          <w:rStyle w:val="FootnoteReference"/>
        </w:rPr>
        <w:footnoteReference w:id="141"/>
      </w:r>
    </w:p>
    <w:p w14:paraId="7387E024" w14:textId="77777777" w:rsidR="00D92224" w:rsidRDefault="00D92224" w:rsidP="003227C9">
      <w:pPr>
        <w:pStyle w:val="SingleTxtG"/>
      </w:pPr>
      <w:r>
        <w:t>88.</w:t>
      </w:r>
      <w:r>
        <w:tab/>
        <w:t>States Parties</w:t>
      </w:r>
      <w:r w:rsidRPr="00187D8A">
        <w:t xml:space="preserve"> </w:t>
      </w:r>
      <w:r>
        <w:t>are also obliged to</w:t>
      </w:r>
      <w:r w:rsidRPr="00187D8A">
        <w:t xml:space="preserve"> prevent and redress infringe</w:t>
      </w:r>
      <w:r w:rsidRPr="00187D8A">
        <w:rPr>
          <w:rFonts w:hint="eastAsia"/>
        </w:rPr>
        <w:t>ments of</w:t>
      </w:r>
      <w:r w:rsidRPr="00187D8A">
        <w:t xml:space="preserve"> </w:t>
      </w:r>
      <w:r>
        <w:t>Covenant rights</w:t>
      </w:r>
      <w:r w:rsidRPr="00187D8A">
        <w:t xml:space="preserve"> resulting from </w:t>
      </w:r>
      <w:r w:rsidRPr="00187D8A">
        <w:rPr>
          <w:rFonts w:hint="eastAsia"/>
        </w:rPr>
        <w:t xml:space="preserve">environmental harm caused by </w:t>
      </w:r>
      <w:r w:rsidRPr="00187D8A">
        <w:t xml:space="preserve">business entities and other non-State actors </w:t>
      </w:r>
      <w:r>
        <w:t>subject to their jurisdiction or control</w:t>
      </w:r>
      <w:r w:rsidRPr="00187D8A">
        <w:t>, including those operating abroad.</w:t>
      </w:r>
      <w:r w:rsidRPr="00EF3FA5">
        <w:rPr>
          <w:rStyle w:val="FootnoteReference"/>
        </w:rPr>
        <w:footnoteReference w:id="142"/>
      </w:r>
      <w:r w:rsidRPr="00187D8A">
        <w:t xml:space="preserve"> </w:t>
      </w:r>
      <w:r>
        <w:t>States Parties</w:t>
      </w:r>
      <w:r w:rsidRPr="00187D8A">
        <w:rPr>
          <w:rFonts w:hint="eastAsia"/>
        </w:rPr>
        <w:t>, particularly</w:t>
      </w:r>
      <w:r>
        <w:rPr>
          <w:rFonts w:hint="eastAsia"/>
        </w:rPr>
        <w:t xml:space="preserve"> </w:t>
      </w:r>
      <w:r>
        <w:t xml:space="preserve">the </w:t>
      </w:r>
      <w:r>
        <w:rPr>
          <w:rFonts w:hint="eastAsia"/>
        </w:rPr>
        <w:t>home States of th</w:t>
      </w:r>
      <w:r>
        <w:t>e actors</w:t>
      </w:r>
      <w:r>
        <w:rPr>
          <w:rFonts w:hint="eastAsia"/>
        </w:rPr>
        <w:t xml:space="preserve"> responsible,</w:t>
      </w:r>
      <w:r>
        <w:t xml:space="preserve"> must </w:t>
      </w:r>
      <w:r>
        <w:rPr>
          <w:rFonts w:hint="eastAsia"/>
        </w:rPr>
        <w:t xml:space="preserve">take appropriate measures to </w:t>
      </w:r>
      <w:r>
        <w:t xml:space="preserve">ensure </w:t>
      </w:r>
      <w:r>
        <w:rPr>
          <w:rFonts w:hint="eastAsia"/>
        </w:rPr>
        <w:t>access to effective redress mechanisms</w:t>
      </w:r>
      <w:r>
        <w:t xml:space="preserve"> </w:t>
      </w:r>
      <w:r>
        <w:rPr>
          <w:rFonts w:hint="eastAsia"/>
        </w:rPr>
        <w:t xml:space="preserve">for </w:t>
      </w:r>
      <w:r>
        <w:t>victims of transboundary harm</w:t>
      </w:r>
      <w:r>
        <w:rPr>
          <w:rFonts w:hint="eastAsia"/>
        </w:rPr>
        <w:t>,</w:t>
      </w:r>
      <w:r>
        <w:t xml:space="preserve"> </w:t>
      </w:r>
      <w:r>
        <w:rPr>
          <w:rFonts w:hint="eastAsia"/>
        </w:rPr>
        <w:t>especiall</w:t>
      </w:r>
      <w:r>
        <w:t xml:space="preserve">y where </w:t>
      </w:r>
      <w:r>
        <w:rPr>
          <w:rFonts w:hint="eastAsia"/>
        </w:rPr>
        <w:t>such remedies are un</w:t>
      </w:r>
      <w:r>
        <w:t>available or ineffective</w:t>
      </w:r>
      <w:r>
        <w:rPr>
          <w:rFonts w:hint="eastAsia"/>
        </w:rPr>
        <w:t xml:space="preserve"> in the States where the harm occurs.</w:t>
      </w:r>
    </w:p>
    <w:p w14:paraId="230E871B" w14:textId="77777777" w:rsidR="003A6F6A" w:rsidRDefault="00D92224" w:rsidP="003227C9">
      <w:pPr>
        <w:pStyle w:val="SingleTxtG"/>
      </w:pPr>
      <w:r>
        <w:t>89.</w:t>
      </w:r>
      <w:r>
        <w:tab/>
        <w:t>States Parties must cooperate in good faith to address adverse impacts of environmental degradation, including economic and non-economic loss and damage</w:t>
      </w:r>
      <w:r>
        <w:rPr>
          <w:rFonts w:hint="eastAsia"/>
        </w:rPr>
        <w:t>, as part of their obligation to ensure reparation for harm caused</w:t>
      </w:r>
      <w:r>
        <w:t xml:space="preserve">. This includes </w:t>
      </w:r>
      <w:r>
        <w:rPr>
          <w:rFonts w:hint="eastAsia"/>
        </w:rPr>
        <w:t>contributing</w:t>
      </w:r>
      <w:r>
        <w:t xml:space="preserve"> adequate resources for mechanisms such as the climate-related loss and damage fund, </w:t>
      </w:r>
      <w:r>
        <w:rPr>
          <w:rFonts w:hint="eastAsia"/>
        </w:rPr>
        <w:t>and ensuring that affected individuals and communities have equitable access to effective remedies and redress.</w:t>
      </w:r>
    </w:p>
    <w:p w14:paraId="4E27371E" w14:textId="6E6B3CF5" w:rsidR="00D92224" w:rsidRPr="00F3652A" w:rsidRDefault="00D92224" w:rsidP="003227C9">
      <w:pPr>
        <w:pStyle w:val="SingleTxtG"/>
        <w:rPr>
          <w:rFonts w:cstheme="minorHAnsi"/>
        </w:rPr>
      </w:pPr>
      <w:r w:rsidRPr="00F3652A">
        <w:rPr>
          <w:rFonts w:cstheme="minorHAnsi"/>
        </w:rPr>
        <w:t>90.</w:t>
      </w:r>
      <w:r w:rsidRPr="00F3652A">
        <w:rPr>
          <w:rFonts w:cstheme="minorHAnsi"/>
        </w:rPr>
        <w:tab/>
      </w:r>
      <w:r>
        <w:t xml:space="preserve">States Parties </w:t>
      </w:r>
      <w:r w:rsidRPr="00887BB2">
        <w:t xml:space="preserve">must </w:t>
      </w:r>
      <w:r>
        <w:t xml:space="preserve">also ensure that </w:t>
      </w:r>
      <w:r w:rsidRPr="00887BB2">
        <w:t xml:space="preserve">accountability, </w:t>
      </w:r>
      <w:r>
        <w:t>monitoring and inv</w:t>
      </w:r>
      <w:r w:rsidRPr="00887BB2">
        <w:t>estigat</w:t>
      </w:r>
      <w:r>
        <w:t xml:space="preserve">ion mechanisms are effective in preventing and addressing any unintended adverse effects of </w:t>
      </w:r>
      <w:r w:rsidRPr="00887BB2">
        <w:t xml:space="preserve">laws and policies </w:t>
      </w:r>
      <w:r>
        <w:t>related to</w:t>
      </w:r>
      <w:r w:rsidRPr="00887BB2">
        <w:t xml:space="preserve"> climate change, biodiversity loss and pollution</w:t>
      </w:r>
      <w:r>
        <w:t xml:space="preserve">, particularly for individuals or groups in </w:t>
      </w:r>
      <w:r w:rsidRPr="00887BB2">
        <w:t xml:space="preserve">disadvantaged or marginalized </w:t>
      </w:r>
      <w:r>
        <w:t>situations</w:t>
      </w:r>
      <w:r w:rsidRPr="00887BB2">
        <w:t xml:space="preserve">. National human rights institutions, ombudspersons and similar </w:t>
      </w:r>
      <w:r>
        <w:t>bodies</w:t>
      </w:r>
      <w:r w:rsidRPr="00887BB2">
        <w:t xml:space="preserve"> should be </w:t>
      </w:r>
      <w:r>
        <w:t xml:space="preserve">empowered </w:t>
      </w:r>
      <w:r w:rsidRPr="00887BB2">
        <w:t xml:space="preserve">to address violations of Covenant rights and </w:t>
      </w:r>
      <w:r>
        <w:t>oversee</w:t>
      </w:r>
      <w:r w:rsidRPr="00887BB2">
        <w:t xml:space="preserve"> compliance</w:t>
      </w:r>
      <w:r>
        <w:t xml:space="preserve"> in this area</w:t>
      </w:r>
      <w:r w:rsidRPr="00887BB2">
        <w:t>. Monitoring processes should be inclusive and participatory</w:t>
      </w:r>
      <w:r>
        <w:t>, and</w:t>
      </w:r>
      <w:r w:rsidRPr="00887BB2">
        <w:t xml:space="preserve"> </w:t>
      </w:r>
      <w:r>
        <w:t xml:space="preserve">supported by </w:t>
      </w:r>
      <w:r w:rsidRPr="00887BB2">
        <w:t>qualitative</w:t>
      </w:r>
      <w:r>
        <w:t xml:space="preserve"> insights</w:t>
      </w:r>
      <w:r w:rsidRPr="00887BB2">
        <w:t xml:space="preserve"> and disaggregated quantitative data.</w:t>
      </w:r>
    </w:p>
    <w:p w14:paraId="115FB004" w14:textId="77777777" w:rsidR="00E478DE" w:rsidRPr="00054B8F" w:rsidRDefault="00E478DE" w:rsidP="00E478DE">
      <w:pPr>
        <w:spacing w:before="240"/>
        <w:jc w:val="center"/>
        <w:rPr>
          <w:u w:val="single"/>
        </w:rPr>
      </w:pPr>
      <w:r w:rsidRPr="00054B8F">
        <w:rPr>
          <w:u w:val="single"/>
        </w:rPr>
        <w:tab/>
      </w:r>
      <w:r w:rsidRPr="00054B8F">
        <w:rPr>
          <w:u w:val="single"/>
        </w:rPr>
        <w:tab/>
      </w:r>
      <w:r w:rsidRPr="00054B8F">
        <w:rPr>
          <w:u w:val="single"/>
        </w:rPr>
        <w:tab/>
      </w:r>
    </w:p>
    <w:sectPr w:rsidR="00E478DE" w:rsidRPr="00054B8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E5426" w14:textId="77777777" w:rsidR="003D7FD5" w:rsidRPr="00FB1744" w:rsidRDefault="003D7FD5" w:rsidP="00FB1744">
      <w:pPr>
        <w:pStyle w:val="Footer"/>
      </w:pPr>
    </w:p>
  </w:endnote>
  <w:endnote w:type="continuationSeparator" w:id="0">
    <w:p w14:paraId="5EED05E9" w14:textId="77777777" w:rsidR="003D7FD5" w:rsidRPr="00FB1744" w:rsidRDefault="003D7FD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함초롬바탕">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4520" w14:textId="77777777" w:rsidR="00D92224" w:rsidRDefault="00D92224" w:rsidP="00D92224">
    <w:pPr>
      <w:pStyle w:val="Footer"/>
      <w:tabs>
        <w:tab w:val="right" w:pos="9638"/>
      </w:tabs>
    </w:pPr>
    <w:r w:rsidRPr="00D92224">
      <w:rPr>
        <w:b/>
        <w:bCs/>
        <w:sz w:val="18"/>
      </w:rPr>
      <w:fldChar w:fldCharType="begin"/>
    </w:r>
    <w:r w:rsidRPr="00D92224">
      <w:rPr>
        <w:b/>
        <w:bCs/>
        <w:sz w:val="18"/>
      </w:rPr>
      <w:instrText xml:space="preserve"> PAGE  \* MERGEFORMAT </w:instrText>
    </w:r>
    <w:r w:rsidRPr="00D92224">
      <w:rPr>
        <w:b/>
        <w:bCs/>
        <w:sz w:val="18"/>
      </w:rPr>
      <w:fldChar w:fldCharType="separate"/>
    </w:r>
    <w:r w:rsidRPr="00D92224">
      <w:rPr>
        <w:b/>
        <w:bCs/>
        <w:noProof/>
        <w:sz w:val="18"/>
      </w:rPr>
      <w:t>2</w:t>
    </w:r>
    <w:r w:rsidRPr="00D92224">
      <w:rPr>
        <w:b/>
        <w:bCs/>
        <w:sz w:val="18"/>
      </w:rPr>
      <w:fldChar w:fldCharType="end"/>
    </w:r>
    <w:r>
      <w:tab/>
      <w:t>GE.25-15926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3CF41" w14:textId="77777777" w:rsidR="00D92224" w:rsidRDefault="00D92224" w:rsidP="00D92224">
    <w:pPr>
      <w:pStyle w:val="Footer"/>
      <w:tabs>
        <w:tab w:val="right" w:pos="9638"/>
      </w:tabs>
    </w:pPr>
    <w:r>
      <w:t>GE.25-15926</w:t>
    </w:r>
    <w:r>
      <w:tab/>
    </w:r>
    <w:r w:rsidRPr="00D92224">
      <w:rPr>
        <w:b/>
        <w:bCs/>
        <w:sz w:val="18"/>
      </w:rPr>
      <w:fldChar w:fldCharType="begin"/>
    </w:r>
    <w:r w:rsidRPr="00D92224">
      <w:rPr>
        <w:b/>
        <w:bCs/>
        <w:sz w:val="18"/>
      </w:rPr>
      <w:instrText xml:space="preserve"> PAGE  \* MERGEFORMAT </w:instrText>
    </w:r>
    <w:r w:rsidRPr="00D92224">
      <w:rPr>
        <w:b/>
        <w:bCs/>
        <w:sz w:val="18"/>
      </w:rPr>
      <w:fldChar w:fldCharType="separate"/>
    </w:r>
    <w:r w:rsidRPr="00D92224">
      <w:rPr>
        <w:b/>
        <w:bCs/>
        <w:noProof/>
        <w:sz w:val="18"/>
      </w:rPr>
      <w:t>3</w:t>
    </w:r>
    <w:r w:rsidRPr="00D922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B3B4" w14:textId="77777777" w:rsidR="00D92224" w:rsidRDefault="00D92224">
    <w:pPr>
      <w:pStyle w:val="Footer"/>
      <w:rPr>
        <w:sz w:val="20"/>
      </w:rPr>
    </w:pPr>
    <w:r w:rsidRPr="0027112F">
      <w:rPr>
        <w:noProof/>
        <w:lang w:val="en-US"/>
      </w:rPr>
      <w:drawing>
        <wp:anchor distT="0" distB="0" distL="114300" distR="114300" simplePos="0" relativeHeight="251659264" behindDoc="0" locked="1" layoutInCell="1" allowOverlap="1" wp14:anchorId="5034D452" wp14:editId="15C21D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18D956" w14:textId="79CCEAA0" w:rsidR="00D92224" w:rsidRPr="00D92224" w:rsidRDefault="00D92224" w:rsidP="00D92224">
    <w:pPr>
      <w:pStyle w:val="Footer"/>
      <w:rPr>
        <w:sz w:val="20"/>
      </w:rPr>
    </w:pPr>
    <w:r>
      <w:rPr>
        <w:sz w:val="20"/>
      </w:rPr>
      <w:t>GE.25-15926  (E)</w:t>
    </w:r>
    <w:r>
      <w:rPr>
        <w:noProof/>
        <w:sz w:val="20"/>
      </w:rPr>
      <w:drawing>
        <wp:anchor distT="0" distB="0" distL="114300" distR="114300" simplePos="0" relativeHeight="251660288" behindDoc="0" locked="0" layoutInCell="1" allowOverlap="1" wp14:anchorId="52F02EBF" wp14:editId="633E4627">
          <wp:simplePos x="0" y="0"/>
          <wp:positionH relativeFrom="margin">
            <wp:posOffset>5583555</wp:posOffset>
          </wp:positionH>
          <wp:positionV relativeFrom="margin">
            <wp:posOffset>8981440</wp:posOffset>
          </wp:positionV>
          <wp:extent cx="571500" cy="571500"/>
          <wp:effectExtent l="0" t="0" r="0" b="0"/>
          <wp:wrapNone/>
          <wp:docPr id="1210695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419E">
      <w:rPr>
        <w:sz w:val="20"/>
      </w:rPr>
      <w:t xml:space="preserve">    051125    061125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F9BDD" w14:textId="77777777" w:rsidR="003D7FD5" w:rsidRPr="00FB1744" w:rsidRDefault="003D7FD5" w:rsidP="00FB1744">
      <w:pPr>
        <w:tabs>
          <w:tab w:val="right" w:pos="2155"/>
        </w:tabs>
        <w:spacing w:after="80" w:line="240" w:lineRule="auto"/>
        <w:ind w:left="680"/>
      </w:pPr>
      <w:r>
        <w:rPr>
          <w:u w:val="single"/>
        </w:rPr>
        <w:tab/>
      </w:r>
    </w:p>
  </w:footnote>
  <w:footnote w:type="continuationSeparator" w:id="0">
    <w:p w14:paraId="70590805" w14:textId="77777777" w:rsidR="003D7FD5" w:rsidRPr="00FB1744" w:rsidRDefault="003D7FD5" w:rsidP="00FB1744">
      <w:pPr>
        <w:tabs>
          <w:tab w:val="right" w:pos="2155"/>
        </w:tabs>
        <w:spacing w:after="80" w:line="240" w:lineRule="auto"/>
        <w:ind w:left="680"/>
      </w:pPr>
      <w:r>
        <w:rPr>
          <w:u w:val="single"/>
        </w:rPr>
        <w:tab/>
      </w:r>
    </w:p>
  </w:footnote>
  <w:footnote w:id="1">
    <w:p w14:paraId="4DA00C31" w14:textId="2EFC2E77" w:rsidR="001515AA" w:rsidRPr="001515AA" w:rsidRDefault="001515AA">
      <w:pPr>
        <w:pStyle w:val="FootnoteText"/>
      </w:pPr>
      <w:r>
        <w:rPr>
          <w:rStyle w:val="FootnoteReference"/>
        </w:rPr>
        <w:tab/>
      </w:r>
      <w:r w:rsidRPr="001515AA">
        <w:rPr>
          <w:rStyle w:val="FootnoteReference"/>
          <w:sz w:val="20"/>
          <w:vertAlign w:val="baseline"/>
        </w:rPr>
        <w:t>*</w:t>
      </w:r>
      <w:r>
        <w:rPr>
          <w:rStyle w:val="FootnoteReference"/>
          <w:sz w:val="20"/>
          <w:vertAlign w:val="baseline"/>
        </w:rPr>
        <w:tab/>
      </w:r>
      <w:r w:rsidRPr="00C32355">
        <w:t>Adopted by the Committee at its seventy-eighth session (8–26 September 2025).</w:t>
      </w:r>
    </w:p>
  </w:footnote>
  <w:footnote w:id="2">
    <w:p w14:paraId="33F03CD2" w14:textId="77777777" w:rsidR="00D92224" w:rsidRPr="00C32355" w:rsidRDefault="00D92224" w:rsidP="003227C9">
      <w:pPr>
        <w:pStyle w:val="FootnoteText"/>
        <w:rPr>
          <w:rFonts w:eastAsia="Malgun Gothic"/>
          <w:lang w:eastAsia="ko-KR"/>
        </w:rPr>
      </w:pPr>
      <w:r w:rsidRPr="00C32355">
        <w:rPr>
          <w:rFonts w:eastAsia="Malgun Gothic"/>
          <w:lang w:eastAsia="ko-KR"/>
        </w:rPr>
        <w:tab/>
      </w:r>
      <w:r w:rsidRPr="0068710E">
        <w:rPr>
          <w:rStyle w:val="FootnoteReference"/>
        </w:rPr>
        <w:footnoteRef/>
      </w:r>
      <w:r w:rsidRPr="0068710E">
        <w:rPr>
          <w:rStyle w:val="FootnoteReference"/>
        </w:rPr>
        <w:t xml:space="preserve"> </w:t>
      </w:r>
      <w:r w:rsidRPr="00C32355">
        <w:tab/>
      </w:r>
      <w:r w:rsidRPr="00C32355">
        <w:rPr>
          <w:rFonts w:eastAsia="Malgun Gothic"/>
          <w:lang w:eastAsia="ko-KR"/>
        </w:rPr>
        <w:t xml:space="preserve">Intergovernmental Panel on Climate Change, </w:t>
      </w:r>
      <w:r w:rsidRPr="00DC3A3C">
        <w:rPr>
          <w:rFonts w:eastAsia="Malgun Gothic"/>
          <w:i/>
          <w:iCs/>
          <w:lang w:eastAsia="ko-KR"/>
        </w:rPr>
        <w:t>Climate Change 2023: Synthesis Report, Contribution of Working Groups I, II and III to the Sixth Assessment Report of the Intergovernmental Panel on Climate Change</w:t>
      </w:r>
      <w:r w:rsidRPr="00C32355">
        <w:rPr>
          <w:rFonts w:eastAsia="Malgun Gothic"/>
          <w:lang w:eastAsia="ko-KR"/>
        </w:rPr>
        <w:t>, pp. 5</w:t>
      </w:r>
      <w:r w:rsidRPr="00C32355">
        <w:rPr>
          <w:rFonts w:eastAsia="Malgun Gothic" w:hint="eastAsia"/>
          <w:lang w:eastAsia="ko-KR"/>
        </w:rPr>
        <w:t>–</w:t>
      </w:r>
      <w:r w:rsidRPr="00C32355">
        <w:rPr>
          <w:rFonts w:eastAsia="Malgun Gothic"/>
          <w:lang w:eastAsia="ko-KR"/>
        </w:rPr>
        <w:t>7.</w:t>
      </w:r>
    </w:p>
  </w:footnote>
  <w:footnote w:id="3">
    <w:p w14:paraId="225A0242" w14:textId="77777777" w:rsidR="00D92224" w:rsidRPr="00C32355" w:rsidRDefault="00D92224" w:rsidP="003227C9">
      <w:pPr>
        <w:pStyle w:val="FootnoteText"/>
        <w:rPr>
          <w:rFonts w:eastAsia="Malgun Gothic"/>
          <w:lang w:eastAsia="ko-KR"/>
        </w:rPr>
      </w:pPr>
      <w:r w:rsidRPr="00C32355">
        <w:tab/>
      </w:r>
      <w:r w:rsidRPr="0068710E">
        <w:rPr>
          <w:rStyle w:val="FootnoteReference"/>
        </w:rPr>
        <w:footnoteRef/>
      </w:r>
      <w:r w:rsidRPr="0068710E">
        <w:rPr>
          <w:rStyle w:val="FootnoteReference"/>
        </w:rPr>
        <w:t xml:space="preserve"> </w:t>
      </w:r>
      <w:r w:rsidRPr="00C32355">
        <w:tab/>
      </w:r>
      <w:r w:rsidRPr="00C32355">
        <w:rPr>
          <w:rFonts w:eastAsia="Malgun Gothic"/>
          <w:lang w:eastAsia="ko-KR"/>
        </w:rPr>
        <w:t xml:space="preserve">Summary for </w:t>
      </w:r>
      <w:r w:rsidRPr="00CE7761">
        <w:rPr>
          <w:rFonts w:eastAsia="Malgun Gothic"/>
          <w:lang w:eastAsia="ko-KR"/>
        </w:rPr>
        <w:t>p</w:t>
      </w:r>
      <w:r w:rsidRPr="00C32355">
        <w:rPr>
          <w:rFonts w:eastAsia="Malgun Gothic"/>
          <w:lang w:eastAsia="ko-KR"/>
        </w:rPr>
        <w:t xml:space="preserve">olicymakers of the </w:t>
      </w:r>
      <w:r w:rsidRPr="00CE7761">
        <w:rPr>
          <w:rFonts w:eastAsia="Malgun Gothic"/>
          <w:lang w:eastAsia="ko-KR"/>
        </w:rPr>
        <w:t>g</w:t>
      </w:r>
      <w:r w:rsidRPr="00C32355">
        <w:rPr>
          <w:rFonts w:eastAsia="Malgun Gothic"/>
          <w:lang w:eastAsia="ko-KR"/>
        </w:rPr>
        <w:t xml:space="preserve">lobal </w:t>
      </w:r>
      <w:r w:rsidRPr="00CE7761">
        <w:rPr>
          <w:rFonts w:eastAsia="Malgun Gothic"/>
          <w:lang w:eastAsia="ko-KR"/>
        </w:rPr>
        <w:t>a</w:t>
      </w:r>
      <w:r w:rsidRPr="00C32355">
        <w:rPr>
          <w:rFonts w:eastAsia="Malgun Gothic"/>
          <w:lang w:eastAsia="ko-KR"/>
        </w:rPr>
        <w:t xml:space="preserve">ssessment </w:t>
      </w:r>
      <w:r w:rsidRPr="00CE7761">
        <w:rPr>
          <w:rFonts w:eastAsia="Malgun Gothic"/>
          <w:lang w:eastAsia="ko-KR"/>
        </w:rPr>
        <w:t>r</w:t>
      </w:r>
      <w:r w:rsidRPr="00C32355">
        <w:rPr>
          <w:rFonts w:eastAsia="Malgun Gothic"/>
          <w:lang w:eastAsia="ko-KR"/>
        </w:rPr>
        <w:t xml:space="preserve">eport on </w:t>
      </w:r>
      <w:r w:rsidRPr="00CE7761">
        <w:rPr>
          <w:rFonts w:eastAsia="Malgun Gothic"/>
          <w:lang w:eastAsia="ko-KR"/>
        </w:rPr>
        <w:t>b</w:t>
      </w:r>
      <w:r w:rsidRPr="00C32355">
        <w:rPr>
          <w:rFonts w:eastAsia="Malgun Gothic"/>
          <w:lang w:eastAsia="ko-KR"/>
        </w:rPr>
        <w:t xml:space="preserve">iodiversity and </w:t>
      </w:r>
      <w:r w:rsidRPr="00CE7761">
        <w:rPr>
          <w:rFonts w:eastAsia="Malgun Gothic"/>
          <w:lang w:eastAsia="ko-KR"/>
        </w:rPr>
        <w:t>e</w:t>
      </w:r>
      <w:r w:rsidRPr="00C32355">
        <w:rPr>
          <w:rFonts w:eastAsia="Malgun Gothic"/>
          <w:lang w:eastAsia="ko-KR"/>
        </w:rPr>
        <w:t xml:space="preserve">cosystem </w:t>
      </w:r>
      <w:r w:rsidRPr="00CE7761">
        <w:rPr>
          <w:rFonts w:eastAsia="Malgun Gothic"/>
          <w:lang w:eastAsia="ko-KR"/>
        </w:rPr>
        <w:t>s</w:t>
      </w:r>
      <w:r w:rsidRPr="00C32355">
        <w:rPr>
          <w:rFonts w:eastAsia="Malgun Gothic"/>
          <w:lang w:eastAsia="ko-KR"/>
        </w:rPr>
        <w:t>ervice</w:t>
      </w:r>
      <w:r w:rsidRPr="00CE7761">
        <w:rPr>
          <w:rFonts w:eastAsia="Malgun Gothic"/>
          <w:lang w:eastAsia="ko-KR"/>
        </w:rPr>
        <w:t>s</w:t>
      </w:r>
      <w:r w:rsidRPr="00C32355">
        <w:rPr>
          <w:rFonts w:eastAsia="Malgun Gothic"/>
          <w:lang w:eastAsia="ko-KR"/>
        </w:rPr>
        <w:t>, IPBES/7/10/Add.1, pp. 5</w:t>
      </w:r>
      <w:r w:rsidRPr="00DC3A3C">
        <w:rPr>
          <w:rFonts w:eastAsia="Malgun Gothic"/>
          <w:lang w:eastAsia="ko-KR"/>
        </w:rPr>
        <w:t xml:space="preserve"> and</w:t>
      </w:r>
      <w:r>
        <w:rPr>
          <w:rFonts w:eastAsia="Malgun Gothic"/>
          <w:lang w:eastAsia="ko-KR"/>
        </w:rPr>
        <w:t xml:space="preserve"> </w:t>
      </w:r>
      <w:r w:rsidRPr="00C32355">
        <w:rPr>
          <w:rFonts w:eastAsia="Malgun Gothic"/>
          <w:lang w:eastAsia="ko-KR"/>
        </w:rPr>
        <w:t>6.</w:t>
      </w:r>
    </w:p>
  </w:footnote>
  <w:footnote w:id="4">
    <w:p w14:paraId="721559C4" w14:textId="77777777" w:rsidR="00D92224" w:rsidRPr="00C32355" w:rsidRDefault="00D92224" w:rsidP="003227C9">
      <w:pPr>
        <w:pStyle w:val="FootnoteText"/>
        <w:rPr>
          <w:rFonts w:eastAsia="Malgun Gothic"/>
          <w:lang w:eastAsia="ko-KR"/>
        </w:rPr>
      </w:pPr>
      <w:r w:rsidRPr="00C32355">
        <w:tab/>
      </w:r>
      <w:r w:rsidRPr="0068710E">
        <w:rPr>
          <w:rStyle w:val="FootnoteReference"/>
        </w:rPr>
        <w:footnoteRef/>
      </w:r>
      <w:r w:rsidRPr="0068710E">
        <w:rPr>
          <w:rStyle w:val="FootnoteReference"/>
        </w:rPr>
        <w:t xml:space="preserve"> </w:t>
      </w:r>
      <w:r w:rsidRPr="00C32355">
        <w:tab/>
      </w:r>
      <w:r w:rsidRPr="00C32355">
        <w:rPr>
          <w:rFonts w:eastAsia="Malgun Gothic"/>
          <w:lang w:eastAsia="ko-KR"/>
        </w:rPr>
        <w:t>Summary for policymakers of the thematic assessment of the underlying causes of biodiversity loss and the determinants of transformative change and options for achieving the 2050 Vision for Biodiversity, IPBES/11/12/Add.2, p. 5.</w:t>
      </w:r>
    </w:p>
  </w:footnote>
  <w:footnote w:id="5">
    <w:p w14:paraId="3821B275" w14:textId="77777777" w:rsidR="00D92224" w:rsidRPr="00B4293F" w:rsidRDefault="00D92224" w:rsidP="003227C9">
      <w:pPr>
        <w:pStyle w:val="FootnoteText"/>
        <w:rPr>
          <w:rFonts w:asciiTheme="majorBidi" w:hAnsiTheme="majorBidi" w:cstheme="majorBidi"/>
          <w:lang w:val="en-US"/>
        </w:rPr>
      </w:pPr>
      <w:r w:rsidRPr="00C32355">
        <w:rPr>
          <w:rFonts w:asciiTheme="majorBidi" w:hAnsiTheme="majorBidi" w:cstheme="majorBidi"/>
          <w:szCs w:val="18"/>
        </w:rPr>
        <w:tab/>
      </w:r>
      <w:r w:rsidRPr="0068710E">
        <w:rPr>
          <w:rStyle w:val="FootnoteReference"/>
        </w:rPr>
        <w:footnoteRef/>
      </w:r>
      <w:r w:rsidRPr="0068710E">
        <w:rPr>
          <w:rStyle w:val="FootnoteReference"/>
        </w:rPr>
        <w:t xml:space="preserve"> </w:t>
      </w:r>
      <w:r w:rsidRPr="00DC3A3C">
        <w:rPr>
          <w:lang w:val="en-US"/>
        </w:rPr>
        <w:tab/>
      </w:r>
      <w:r w:rsidRPr="00C32355">
        <w:rPr>
          <w:rFonts w:asciiTheme="majorBidi" w:eastAsia="Malgun Gothic" w:hAnsiTheme="majorBidi" w:cstheme="majorBidi"/>
          <w:szCs w:val="18"/>
          <w:lang w:val="en-US" w:eastAsia="ko-KR"/>
        </w:rPr>
        <w:t>Ibid.</w:t>
      </w:r>
      <w:r w:rsidRPr="00DC3A3C">
        <w:rPr>
          <w:rFonts w:asciiTheme="majorBidi" w:eastAsia="Malgun Gothic" w:hAnsiTheme="majorBidi" w:cstheme="majorBidi"/>
          <w:szCs w:val="18"/>
          <w:lang w:val="en-US" w:eastAsia="ko-KR"/>
        </w:rPr>
        <w:t>, pp. 6 and 14</w:t>
      </w:r>
      <w:r w:rsidRPr="00DC3A3C">
        <w:rPr>
          <w:rFonts w:asciiTheme="majorBidi" w:hAnsiTheme="majorBidi" w:cstheme="majorBidi"/>
          <w:szCs w:val="18"/>
          <w:lang w:val="en-US"/>
        </w:rPr>
        <w:t>.</w:t>
      </w:r>
    </w:p>
  </w:footnote>
  <w:footnote w:id="6">
    <w:p w14:paraId="7FC80EE3" w14:textId="5E7832AF" w:rsidR="00D92224" w:rsidRPr="00DC3A3C" w:rsidRDefault="00D92224" w:rsidP="003227C9">
      <w:pPr>
        <w:pStyle w:val="FootnoteText"/>
        <w:rPr>
          <w:lang w:val="es-ES"/>
        </w:rPr>
      </w:pPr>
      <w:r w:rsidRPr="00B4293F">
        <w:rPr>
          <w:lang w:val="en-US"/>
        </w:rPr>
        <w:tab/>
      </w:r>
      <w:r w:rsidRPr="0068710E">
        <w:rPr>
          <w:rStyle w:val="FootnoteReference"/>
        </w:rPr>
        <w:footnoteRef/>
      </w:r>
      <w:r w:rsidRPr="0068710E">
        <w:rPr>
          <w:rStyle w:val="FootnoteReference"/>
        </w:rPr>
        <w:t xml:space="preserve"> </w:t>
      </w:r>
      <w:r w:rsidRPr="00DC3A3C">
        <w:rPr>
          <w:lang w:val="en-US"/>
        </w:rPr>
        <w:tab/>
      </w:r>
      <w:hyperlink r:id="rId1" w:history="1">
        <w:r w:rsidRPr="00D85C89">
          <w:rPr>
            <w:rStyle w:val="Hyperlink"/>
            <w:lang w:val="en-US"/>
          </w:rPr>
          <w:t>A/79/270</w:t>
        </w:r>
      </w:hyperlink>
      <w:r w:rsidRPr="00DC3A3C">
        <w:rPr>
          <w:lang w:val="en-US"/>
        </w:rPr>
        <w:t xml:space="preserve">, paras. </w:t>
      </w:r>
      <w:r w:rsidRPr="00357EF9">
        <w:rPr>
          <w:lang w:val="es-ES"/>
        </w:rPr>
        <w:t>84 and 85.</w:t>
      </w:r>
    </w:p>
  </w:footnote>
  <w:footnote w:id="7">
    <w:p w14:paraId="38F0193F" w14:textId="2C2E4D5B" w:rsidR="00D92224" w:rsidRPr="00C32355" w:rsidRDefault="00D92224" w:rsidP="003227C9">
      <w:pPr>
        <w:pStyle w:val="FootnoteText"/>
        <w:rPr>
          <w:lang w:val="es-ES"/>
        </w:rPr>
      </w:pPr>
      <w:r w:rsidRPr="00DC3A3C">
        <w:rPr>
          <w:lang w:val="es-ES"/>
        </w:rPr>
        <w:tab/>
      </w:r>
      <w:r w:rsidRPr="0068710E">
        <w:rPr>
          <w:rStyle w:val="FootnoteReference"/>
        </w:rPr>
        <w:footnoteRef/>
      </w:r>
      <w:r w:rsidRPr="00D85C89">
        <w:rPr>
          <w:rStyle w:val="FootnoteReference"/>
          <w:lang w:val="es-ES"/>
        </w:rPr>
        <w:t xml:space="preserve"> </w:t>
      </w:r>
      <w:r w:rsidRPr="00C32355">
        <w:rPr>
          <w:lang w:val="es-ES"/>
        </w:rPr>
        <w:tab/>
      </w:r>
      <w:hyperlink r:id="rId2" w:history="1">
        <w:r w:rsidRPr="00D85C89">
          <w:rPr>
            <w:rStyle w:val="Hyperlink"/>
            <w:lang w:val="es-ES"/>
          </w:rPr>
          <w:t>A/42/427</w:t>
        </w:r>
      </w:hyperlink>
      <w:r w:rsidRPr="00C32355">
        <w:rPr>
          <w:lang w:val="es-ES"/>
        </w:rPr>
        <w:t>, p. 24.</w:t>
      </w:r>
    </w:p>
  </w:footnote>
  <w:footnote w:id="8">
    <w:p w14:paraId="6E05463F" w14:textId="01FB87D5" w:rsidR="00D92224" w:rsidRPr="00054B8F" w:rsidRDefault="00D92224" w:rsidP="003227C9">
      <w:pPr>
        <w:pStyle w:val="FootnoteText"/>
        <w:rPr>
          <w:lang w:val="es-ES"/>
        </w:rPr>
      </w:pPr>
      <w:r w:rsidRPr="00C32355">
        <w:rPr>
          <w:lang w:val="es-ES"/>
        </w:rPr>
        <w:tab/>
      </w:r>
      <w:r w:rsidRPr="0068710E">
        <w:rPr>
          <w:rStyle w:val="FootnoteReference"/>
        </w:rPr>
        <w:footnoteRef/>
      </w:r>
      <w:r w:rsidRPr="00D85C89">
        <w:rPr>
          <w:rStyle w:val="FootnoteReference"/>
          <w:lang w:val="es-ES"/>
        </w:rPr>
        <w:t xml:space="preserve"> </w:t>
      </w:r>
      <w:bookmarkStart w:id="3" w:name="_Hlk197428411"/>
      <w:r w:rsidRPr="00C32355">
        <w:rPr>
          <w:lang w:val="es-ES"/>
        </w:rPr>
        <w:tab/>
      </w:r>
      <w:hyperlink r:id="rId3" w:history="1">
        <w:r w:rsidRPr="006E0477">
          <w:rPr>
            <w:rStyle w:val="Hyperlink"/>
            <w:lang w:val="es-ES"/>
          </w:rPr>
          <w:t>E/2003/22-E/C.12/2002/13</w:t>
        </w:r>
      </w:hyperlink>
      <w:r w:rsidRPr="00C32355">
        <w:rPr>
          <w:lang w:val="es-ES"/>
        </w:rPr>
        <w:t xml:space="preserve">, annex VI, paras. </w:t>
      </w:r>
      <w:r w:rsidRPr="006E0477">
        <w:rPr>
          <w:lang w:val="es-ES"/>
        </w:rPr>
        <w:t>2 and 4</w:t>
      </w:r>
      <w:bookmarkEnd w:id="3"/>
      <w:r w:rsidRPr="006E0477">
        <w:rPr>
          <w:lang w:val="es-ES"/>
        </w:rPr>
        <w:t xml:space="preserve">; and </w:t>
      </w:r>
      <w:hyperlink r:id="rId4" w:history="1">
        <w:r w:rsidRPr="006E0477">
          <w:rPr>
            <w:rStyle w:val="Hyperlink"/>
            <w:lang w:val="es-ES"/>
          </w:rPr>
          <w:t>E/C.12/2012/1</w:t>
        </w:r>
      </w:hyperlink>
      <w:r w:rsidRPr="006E0477">
        <w:rPr>
          <w:lang w:val="es-ES"/>
        </w:rPr>
        <w:t xml:space="preserve">, para. </w:t>
      </w:r>
      <w:r w:rsidRPr="00054B8F">
        <w:rPr>
          <w:lang w:val="es-ES"/>
        </w:rPr>
        <w:t>5.</w:t>
      </w:r>
    </w:p>
  </w:footnote>
  <w:footnote w:id="9">
    <w:p w14:paraId="5B64E036" w14:textId="75A1A78C" w:rsidR="00D92224" w:rsidRPr="00B4293F" w:rsidRDefault="00D92224" w:rsidP="003227C9">
      <w:pPr>
        <w:pStyle w:val="FootnoteText"/>
        <w:rPr>
          <w:lang w:val="en-US"/>
        </w:rPr>
      </w:pPr>
      <w:r w:rsidRPr="00054B8F">
        <w:rPr>
          <w:lang w:val="es-ES"/>
        </w:rPr>
        <w:tab/>
      </w:r>
      <w:r w:rsidRPr="0068710E">
        <w:rPr>
          <w:rStyle w:val="FootnoteReference"/>
        </w:rPr>
        <w:footnoteRef/>
      </w:r>
      <w:r w:rsidRPr="00054B8F">
        <w:rPr>
          <w:rStyle w:val="FootnoteReference"/>
          <w:lang w:val="es-ES"/>
        </w:rPr>
        <w:t xml:space="preserve"> </w:t>
      </w:r>
      <w:r w:rsidRPr="00054B8F">
        <w:rPr>
          <w:lang w:val="es-ES"/>
        </w:rPr>
        <w:tab/>
      </w:r>
      <w:hyperlink r:id="rId5" w:history="1">
        <w:r w:rsidRPr="00054B8F">
          <w:rPr>
            <w:rStyle w:val="Hyperlink"/>
            <w:lang w:val="es-ES"/>
          </w:rPr>
          <w:t>E/C.12/2019/1</w:t>
        </w:r>
      </w:hyperlink>
      <w:r w:rsidRPr="00054B8F">
        <w:rPr>
          <w:lang w:val="es-ES"/>
        </w:rPr>
        <w:t xml:space="preserve">, paras. </w:t>
      </w:r>
      <w:r w:rsidRPr="00DC3A3C">
        <w:rPr>
          <w:lang w:val="en-US"/>
        </w:rPr>
        <w:t>4 and 5.</w:t>
      </w:r>
    </w:p>
  </w:footnote>
  <w:footnote w:id="10">
    <w:p w14:paraId="47FA653D" w14:textId="77777777" w:rsidR="00D92224" w:rsidRPr="00B4293F" w:rsidRDefault="00D92224" w:rsidP="003227C9">
      <w:pPr>
        <w:pStyle w:val="FootnoteText"/>
        <w:rPr>
          <w:rFonts w:eastAsia="Malgun Gothic"/>
          <w:lang w:val="en-US" w:eastAsia="ko-KR"/>
        </w:rPr>
      </w:pPr>
      <w:r w:rsidRPr="00B4293F">
        <w:rPr>
          <w:lang w:val="en-US"/>
        </w:rPr>
        <w:tab/>
      </w:r>
      <w:r w:rsidRPr="0068710E">
        <w:rPr>
          <w:rStyle w:val="FootnoteReference"/>
        </w:rPr>
        <w:footnoteRef/>
      </w:r>
      <w:r w:rsidRPr="0068710E">
        <w:rPr>
          <w:rStyle w:val="FootnoteReference"/>
        </w:rPr>
        <w:t xml:space="preserve"> </w:t>
      </w:r>
      <w:r w:rsidRPr="00DC3A3C">
        <w:rPr>
          <w:lang w:val="en-US"/>
        </w:rPr>
        <w:tab/>
      </w:r>
      <w:r>
        <w:rPr>
          <w:lang w:val="en-US"/>
        </w:rPr>
        <w:t>G</w:t>
      </w:r>
      <w:r w:rsidRPr="00DC3A3C">
        <w:rPr>
          <w:lang w:val="en-US"/>
        </w:rPr>
        <w:t>eneral comment No. 14 (2000), paras. 11, 15 and 36.</w:t>
      </w:r>
    </w:p>
  </w:footnote>
  <w:footnote w:id="11">
    <w:p w14:paraId="6C0AA508" w14:textId="77777777" w:rsidR="00D92224" w:rsidRPr="00C32355" w:rsidRDefault="00D92224" w:rsidP="003227C9">
      <w:pPr>
        <w:pStyle w:val="FootnoteText"/>
        <w:rPr>
          <w:rFonts w:eastAsia="Malgun Gothic"/>
          <w:lang w:val="en-US" w:eastAsia="ko-KR"/>
        </w:rPr>
      </w:pPr>
      <w:r w:rsidRPr="00B4293F">
        <w:rPr>
          <w:lang w:val="en-US"/>
        </w:rPr>
        <w:tab/>
      </w:r>
      <w:r w:rsidRPr="0068710E">
        <w:rPr>
          <w:rStyle w:val="FootnoteReference"/>
        </w:rPr>
        <w:footnoteRef/>
      </w:r>
      <w:r w:rsidRPr="0068710E">
        <w:rPr>
          <w:rStyle w:val="FootnoteReference"/>
        </w:rPr>
        <w:t xml:space="preserve"> </w:t>
      </w:r>
      <w:r w:rsidRPr="00DC3A3C">
        <w:rPr>
          <w:lang w:val="en-US"/>
        </w:rPr>
        <w:tab/>
      </w:r>
      <w:r>
        <w:rPr>
          <w:bCs/>
        </w:rPr>
        <w:t>G</w:t>
      </w:r>
      <w:r w:rsidRPr="00DC3A3C">
        <w:rPr>
          <w:bCs/>
        </w:rPr>
        <w:t>eneral comment No. 21 (2009)</w:t>
      </w:r>
      <w:r w:rsidRPr="00DC3A3C">
        <w:rPr>
          <w:rFonts w:eastAsia="Malgun Gothic"/>
          <w:lang w:val="en-US" w:eastAsia="ko-KR"/>
        </w:rPr>
        <w:t>, para. 16.</w:t>
      </w:r>
    </w:p>
  </w:footnote>
  <w:footnote w:id="12">
    <w:p w14:paraId="6F6A15DF" w14:textId="77777777" w:rsidR="00D92224" w:rsidRPr="00C32355" w:rsidRDefault="00D92224" w:rsidP="003227C9">
      <w:pPr>
        <w:pStyle w:val="FootnoteText"/>
        <w:rPr>
          <w:lang w:val="en-US"/>
        </w:rPr>
      </w:pPr>
      <w:r w:rsidRPr="00C32355">
        <w:rPr>
          <w:lang w:val="en-US"/>
        </w:rPr>
        <w:tab/>
      </w:r>
      <w:r w:rsidRPr="0068710E">
        <w:rPr>
          <w:rStyle w:val="FootnoteReference"/>
        </w:rPr>
        <w:footnoteRef/>
      </w:r>
      <w:r w:rsidRPr="0068710E">
        <w:rPr>
          <w:rStyle w:val="FootnoteReference"/>
        </w:rPr>
        <w:t xml:space="preserve"> </w:t>
      </w:r>
      <w:bookmarkStart w:id="5" w:name="_Hlk197450294"/>
      <w:r w:rsidRPr="00DC3A3C">
        <w:rPr>
          <w:lang w:val="en-US"/>
        </w:rPr>
        <w:tab/>
      </w:r>
      <w:r w:rsidRPr="00DC3A3C">
        <w:t>General Assembly resolution 76/300</w:t>
      </w:r>
      <w:bookmarkEnd w:id="5"/>
      <w:r w:rsidRPr="00DC3A3C">
        <w:t>.</w:t>
      </w:r>
    </w:p>
  </w:footnote>
  <w:footnote w:id="13">
    <w:p w14:paraId="53D5F07D" w14:textId="77777777" w:rsidR="00D92224" w:rsidRPr="00DC3A3C" w:rsidRDefault="00D92224" w:rsidP="003227C9">
      <w:pPr>
        <w:pStyle w:val="FootnoteText"/>
        <w:rPr>
          <w:lang w:val="es-ES"/>
        </w:rPr>
      </w:pPr>
      <w:r w:rsidRPr="00C32355">
        <w:rPr>
          <w:lang w:val="en-US"/>
        </w:rPr>
        <w:tab/>
      </w:r>
      <w:r w:rsidRPr="0068710E">
        <w:rPr>
          <w:rStyle w:val="FootnoteReference"/>
        </w:rPr>
        <w:footnoteRef/>
      </w:r>
      <w:r w:rsidRPr="0068710E">
        <w:rPr>
          <w:rStyle w:val="FootnoteReference"/>
        </w:rPr>
        <w:t xml:space="preserve"> </w:t>
      </w:r>
      <w:r w:rsidRPr="00DC3A3C">
        <w:tab/>
        <w:t>Sharm el-Sheikh Implementation Plan, decision 1/CMA.4 (2022), preamble; outcome of the first global stocktake, decision 1/CMA.5 (2023), preamble</w:t>
      </w:r>
      <w:r>
        <w:t>;</w:t>
      </w:r>
      <w:r w:rsidRPr="00DC3A3C">
        <w:tab/>
        <w:t>Kunming-Montreal Global Biodiversity Framework, decision 15/4 (2022), annex, para. 7 (g)</w:t>
      </w:r>
      <w:r>
        <w:rPr>
          <w:rFonts w:eastAsia="Malgun Gothic"/>
          <w:lang w:eastAsia="ko-KR"/>
        </w:rPr>
        <w:t xml:space="preserve">; </w:t>
      </w:r>
      <w:r w:rsidRPr="00DC3A3C">
        <w:rPr>
          <w:rFonts w:eastAsia="Malgun Gothic"/>
          <w:lang w:eastAsia="ko-KR"/>
        </w:rPr>
        <w:t>Committee on the Rights of the Child, general comment No. 26 (2023)</w:t>
      </w:r>
      <w:r w:rsidRPr="00DC3A3C">
        <w:rPr>
          <w:rFonts w:eastAsia="Malgun Gothic"/>
          <w:lang w:val="en-US" w:eastAsia="ko-KR"/>
        </w:rPr>
        <w:t xml:space="preserve">, para. </w:t>
      </w:r>
      <w:r w:rsidRPr="00DC3A3C">
        <w:rPr>
          <w:rFonts w:eastAsia="Malgun Gothic"/>
          <w:lang w:eastAsia="ko-KR"/>
        </w:rPr>
        <w:t xml:space="preserve">8; and 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 xml:space="preserve">, 23 July 2025, para. </w:t>
      </w:r>
      <w:r w:rsidRPr="00DC3A3C">
        <w:rPr>
          <w:rFonts w:eastAsia="Malgun Gothic"/>
          <w:lang w:val="es-ES" w:eastAsia="ko-KR"/>
        </w:rPr>
        <w:t>393</w:t>
      </w:r>
      <w:r w:rsidRPr="00DC3A3C">
        <w:rPr>
          <w:lang w:val="es-ES"/>
        </w:rPr>
        <w:t>.</w:t>
      </w:r>
    </w:p>
  </w:footnote>
  <w:footnote w:id="14">
    <w:p w14:paraId="5177DB94" w14:textId="449CD8FC" w:rsidR="00D92224" w:rsidRPr="00DC3A3C" w:rsidRDefault="00D92224" w:rsidP="003227C9">
      <w:pPr>
        <w:pStyle w:val="FootnoteText"/>
        <w:rPr>
          <w:rFonts w:eastAsia="Malgun Gothic"/>
          <w:lang w:val="es-ES_tradnl" w:eastAsia="ko-KR"/>
        </w:rPr>
      </w:pPr>
      <w:r w:rsidRPr="00DC3A3C">
        <w:rPr>
          <w:lang w:val="es-ES"/>
        </w:rPr>
        <w:tab/>
      </w:r>
      <w:r w:rsidRPr="0068710E">
        <w:rPr>
          <w:rStyle w:val="FootnoteReference"/>
        </w:rPr>
        <w:footnoteRef/>
      </w:r>
      <w:r w:rsidRPr="00054B8F">
        <w:rPr>
          <w:rStyle w:val="FootnoteReference"/>
          <w:lang w:val="es-ES"/>
        </w:rPr>
        <w:t xml:space="preserve"> </w:t>
      </w:r>
      <w:r w:rsidRPr="00DC3A3C">
        <w:rPr>
          <w:lang w:val="es-ES_tradnl"/>
        </w:rPr>
        <w:tab/>
      </w:r>
      <w:hyperlink r:id="rId6" w:history="1">
        <w:r w:rsidRPr="00D85C89">
          <w:rPr>
            <w:rStyle w:val="Hyperlink"/>
            <w:rFonts w:eastAsia="Malgun Gothic"/>
            <w:lang w:val="es-ES_tradnl" w:eastAsia="ko-KR"/>
          </w:rPr>
          <w:t>A/HRC/57/30</w:t>
        </w:r>
      </w:hyperlink>
      <w:r w:rsidRPr="00DC3A3C">
        <w:rPr>
          <w:rFonts w:eastAsia="Malgun Gothic"/>
          <w:lang w:val="es-ES_tradnl" w:eastAsia="ko-KR"/>
        </w:rPr>
        <w:t>, para. 6.</w:t>
      </w:r>
    </w:p>
  </w:footnote>
  <w:footnote w:id="15">
    <w:p w14:paraId="7E2F9361" w14:textId="66693FBC" w:rsidR="00D92224" w:rsidRPr="00142AA8" w:rsidRDefault="00D92224" w:rsidP="003227C9">
      <w:pPr>
        <w:pStyle w:val="FootnoteText"/>
        <w:rPr>
          <w:rFonts w:eastAsia="Malgun Gothic"/>
          <w:lang w:val="en-US" w:eastAsia="ko-KR"/>
        </w:rPr>
      </w:pPr>
      <w:r w:rsidRPr="00DC3A3C">
        <w:rPr>
          <w:lang w:val="es-ES_tradnl"/>
        </w:rPr>
        <w:tab/>
      </w:r>
      <w:r w:rsidRPr="0068710E">
        <w:rPr>
          <w:rStyle w:val="FootnoteReference"/>
        </w:rPr>
        <w:footnoteRef/>
      </w:r>
      <w:r w:rsidRPr="00054B8F">
        <w:rPr>
          <w:rStyle w:val="FootnoteReference"/>
          <w:lang w:val="es-ES"/>
        </w:rPr>
        <w:t xml:space="preserve"> </w:t>
      </w:r>
      <w:r w:rsidRPr="00DC3A3C">
        <w:rPr>
          <w:lang w:val="es-ES"/>
        </w:rPr>
        <w:tab/>
      </w:r>
      <w:hyperlink r:id="rId7" w:history="1">
        <w:r w:rsidRPr="00D85C89">
          <w:rPr>
            <w:rStyle w:val="Hyperlink"/>
            <w:lang w:val="es-ES"/>
          </w:rPr>
          <w:t>A/HRC/54/27</w:t>
        </w:r>
      </w:hyperlink>
      <w:r w:rsidRPr="00DC3A3C">
        <w:rPr>
          <w:lang w:val="es-ES"/>
        </w:rPr>
        <w:t xml:space="preserve">, paras. 50–52; and </w:t>
      </w:r>
      <w:hyperlink r:id="rId8" w:history="1">
        <w:r w:rsidRPr="00D85C89">
          <w:rPr>
            <w:rStyle w:val="Hyperlink"/>
            <w:lang w:val="es-ES"/>
          </w:rPr>
          <w:t>A/HRC/44/44</w:t>
        </w:r>
      </w:hyperlink>
      <w:r w:rsidRPr="00DC3A3C">
        <w:rPr>
          <w:lang w:val="es-ES"/>
        </w:rPr>
        <w:t xml:space="preserve">, paras. </w:t>
      </w:r>
      <w:r w:rsidRPr="00DC3A3C">
        <w:rPr>
          <w:rFonts w:eastAsia="Malgun Gothic"/>
          <w:lang w:val="en-US" w:eastAsia="ko-KR"/>
        </w:rPr>
        <w:t>29–32.</w:t>
      </w:r>
    </w:p>
  </w:footnote>
  <w:footnote w:id="16">
    <w:p w14:paraId="0235EF8C" w14:textId="77777777" w:rsidR="00D92224" w:rsidRPr="00142AA8" w:rsidRDefault="00D92224" w:rsidP="003227C9">
      <w:pPr>
        <w:pStyle w:val="FootnoteText"/>
      </w:pPr>
      <w:r w:rsidRPr="00142AA8">
        <w:rPr>
          <w:lang w:val="en-US"/>
        </w:rPr>
        <w:tab/>
      </w:r>
      <w:r w:rsidRPr="0068710E">
        <w:rPr>
          <w:rStyle w:val="FootnoteReference"/>
        </w:rPr>
        <w:footnoteRef/>
      </w:r>
      <w:r w:rsidRPr="0068710E">
        <w:rPr>
          <w:rStyle w:val="FootnoteReference"/>
        </w:rPr>
        <w:t xml:space="preserve"> </w:t>
      </w:r>
      <w:r w:rsidRPr="00DC3A3C">
        <w:rPr>
          <w:lang w:val="en-US"/>
        </w:rPr>
        <w:tab/>
        <w:t xml:space="preserve">Human Rights Committee, general comment No. 36 (2018), para. </w:t>
      </w:r>
      <w:r w:rsidRPr="00DC3A3C">
        <w:t>62</w:t>
      </w:r>
      <w:r w:rsidRPr="00142AA8">
        <w:t xml:space="preserve">; </w:t>
      </w:r>
      <w:r w:rsidRPr="00142AA8">
        <w:rPr>
          <w:lang w:val="en-US"/>
        </w:rPr>
        <w:t>Inter-American Court of Human Rights</w:t>
      </w:r>
      <w:r w:rsidRPr="00142AA8">
        <w:t xml:space="preserve">, advisory </w:t>
      </w:r>
      <w:r w:rsidRPr="006445C5">
        <w:t>opinion OC-23/</w:t>
      </w:r>
      <w:r w:rsidRPr="00142AA8">
        <w:t xml:space="preserve">17 of 15 November 2017 on the environment and human rights, para. </w:t>
      </w:r>
      <w:r w:rsidRPr="00142AA8">
        <w:rPr>
          <w:lang w:val="de-DE"/>
        </w:rPr>
        <w:t xml:space="preserve">44; and European Court of Human Rights, </w:t>
      </w:r>
      <w:r w:rsidRPr="00142AA8">
        <w:rPr>
          <w:i/>
          <w:iCs/>
          <w:lang w:val="de-DE"/>
        </w:rPr>
        <w:t xml:space="preserve">Verein </w:t>
      </w:r>
      <w:r w:rsidRPr="00142AA8">
        <w:rPr>
          <w:i/>
          <w:lang w:val="de-DE"/>
        </w:rPr>
        <w:t>Klimaseniorinnen Schweiz et al. v. Switzerland</w:t>
      </w:r>
      <w:r w:rsidRPr="00142AA8">
        <w:rPr>
          <w:lang w:val="de-DE"/>
        </w:rPr>
        <w:t xml:space="preserve"> (application No. 53600/</w:t>
      </w:r>
      <w:r w:rsidRPr="00DC3A3C">
        <w:t>20), judgment of 9 April 2024</w:t>
      </w:r>
      <w:r w:rsidRPr="00142AA8">
        <w:rPr>
          <w:lang w:val="de-DE"/>
        </w:rPr>
        <w:t xml:space="preserve">, para. </w:t>
      </w:r>
      <w:r w:rsidRPr="00142AA8">
        <w:t>434.</w:t>
      </w:r>
    </w:p>
  </w:footnote>
  <w:footnote w:id="17">
    <w:p w14:paraId="6A337259" w14:textId="77777777" w:rsidR="00D92224" w:rsidRPr="00142AA8" w:rsidRDefault="00D92224" w:rsidP="003227C9">
      <w:pPr>
        <w:pStyle w:val="FootnoteText"/>
      </w:pPr>
      <w:r w:rsidRPr="00142AA8">
        <w:tab/>
      </w:r>
      <w:r w:rsidRPr="0068710E">
        <w:rPr>
          <w:rStyle w:val="FootnoteReference"/>
        </w:rPr>
        <w:footnoteRef/>
      </w:r>
      <w:r w:rsidRPr="0068710E">
        <w:rPr>
          <w:rStyle w:val="FootnoteReference"/>
        </w:rPr>
        <w:t xml:space="preserve"> </w:t>
      </w:r>
      <w:r w:rsidRPr="00142AA8">
        <w:tab/>
        <w:t>Declaration on Future Generations; Vienna Declaration and Programme of Action, para. 11; and Declaration on the Right to Development.</w:t>
      </w:r>
    </w:p>
  </w:footnote>
  <w:footnote w:id="18">
    <w:p w14:paraId="52B6ABC8" w14:textId="77777777" w:rsidR="00D92224" w:rsidRPr="00142AA8" w:rsidRDefault="00D92224" w:rsidP="003227C9">
      <w:pPr>
        <w:pStyle w:val="FootnoteText"/>
      </w:pPr>
      <w:r w:rsidRPr="00142AA8">
        <w:tab/>
      </w:r>
      <w:r w:rsidRPr="0068710E">
        <w:rPr>
          <w:rStyle w:val="FootnoteReference"/>
        </w:rPr>
        <w:footnoteRef/>
      </w:r>
      <w:r w:rsidRPr="0068710E">
        <w:rPr>
          <w:rStyle w:val="FootnoteReference"/>
        </w:rPr>
        <w:t xml:space="preserve"> </w:t>
      </w:r>
      <w:r w:rsidRPr="00142AA8">
        <w:tab/>
        <w:t>Rio Declaration, principle 3; Paris Agreement, preamble; and Convention on Bio</w:t>
      </w:r>
      <w:r w:rsidRPr="00DC3A3C">
        <w:t>logical D</w:t>
      </w:r>
      <w:r w:rsidRPr="00142AA8">
        <w:t>iversity, preamble and art. 2.</w:t>
      </w:r>
    </w:p>
  </w:footnote>
  <w:footnote w:id="19">
    <w:p w14:paraId="44E8F445" w14:textId="77777777" w:rsidR="00D92224" w:rsidRPr="00142AA8" w:rsidRDefault="00D92224" w:rsidP="003227C9">
      <w:pPr>
        <w:pStyle w:val="FootnoteText"/>
      </w:pPr>
      <w:r w:rsidRPr="00142AA8">
        <w:tab/>
      </w:r>
      <w:r w:rsidRPr="0068710E">
        <w:rPr>
          <w:rStyle w:val="FootnoteReference"/>
        </w:rPr>
        <w:footnoteRef/>
      </w:r>
      <w:r w:rsidRPr="0068710E">
        <w:rPr>
          <w:rStyle w:val="FootnoteReference"/>
        </w:rPr>
        <w:t xml:space="preserve"> </w:t>
      </w:r>
      <w:r w:rsidRPr="00142AA8">
        <w:tab/>
        <w:t>Rio Declaration, principle 7; United Nations Framework Convention on Climate Change, art. 3 (1); and Paris Agreement, art. 2 (2).</w:t>
      </w:r>
    </w:p>
  </w:footnote>
  <w:footnote w:id="20">
    <w:p w14:paraId="37EFC206" w14:textId="77777777" w:rsidR="00D92224" w:rsidRPr="00B0669A" w:rsidRDefault="00D92224" w:rsidP="003227C9">
      <w:pPr>
        <w:pStyle w:val="FootnoteText"/>
      </w:pPr>
      <w:r w:rsidRPr="00142AA8">
        <w:tab/>
      </w:r>
      <w:r w:rsidRPr="0068710E">
        <w:rPr>
          <w:rStyle w:val="FootnoteReference"/>
        </w:rPr>
        <w:footnoteRef/>
      </w:r>
      <w:r w:rsidRPr="0068710E">
        <w:rPr>
          <w:rStyle w:val="FootnoteReference"/>
        </w:rPr>
        <w:t xml:space="preserve"> </w:t>
      </w:r>
      <w:r w:rsidRPr="00142AA8">
        <w:tab/>
        <w:t xml:space="preserve">Rio Declaration, principle 15; </w:t>
      </w:r>
      <w:r w:rsidRPr="00DC3A3C">
        <w:t>United Nations Framework Convention on Climate Change</w:t>
      </w:r>
      <w:r w:rsidRPr="00142AA8">
        <w:t>, art. 3 (3); and Convention on Biological Diversity, preamble.</w:t>
      </w:r>
    </w:p>
  </w:footnote>
  <w:footnote w:id="21">
    <w:p w14:paraId="03F33A8C" w14:textId="77777777" w:rsidR="00D92224" w:rsidRPr="00DC3A3C" w:rsidRDefault="00D92224" w:rsidP="003227C9">
      <w:pPr>
        <w:pStyle w:val="FootnoteText"/>
        <w:rPr>
          <w:rFonts w:eastAsia="Malgun Gothic"/>
          <w:lang w:val="en-US" w:eastAsia="ko-KR"/>
        </w:rPr>
      </w:pPr>
      <w:r>
        <w:rPr>
          <w:lang w:val="en-US"/>
        </w:rPr>
        <w:tab/>
      </w:r>
      <w:r w:rsidRPr="0068710E">
        <w:rPr>
          <w:rStyle w:val="FootnoteReference"/>
        </w:rPr>
        <w:footnoteRef/>
      </w:r>
      <w:r w:rsidRPr="0068710E">
        <w:rPr>
          <w:rStyle w:val="FootnoteReference"/>
        </w:rPr>
        <w:t xml:space="preserve"> </w:t>
      </w:r>
      <w:r w:rsidRPr="002E023E">
        <w:rPr>
          <w:lang w:val="en-US"/>
        </w:rPr>
        <w:tab/>
        <w:t xml:space="preserve">Inter-American Court of Human Rights, </w:t>
      </w:r>
      <w:r w:rsidRPr="00DC3A3C">
        <w:rPr>
          <w:i/>
          <w:iCs/>
          <w:lang w:val="en-US"/>
        </w:rPr>
        <w:t xml:space="preserve">Inhabitants of </w:t>
      </w:r>
      <w:r w:rsidRPr="002E023E">
        <w:rPr>
          <w:i/>
          <w:lang w:val="en-US"/>
        </w:rPr>
        <w:t>La Oroya v. Peru</w:t>
      </w:r>
      <w:r w:rsidRPr="00DC3A3C">
        <w:rPr>
          <w:iCs/>
          <w:lang w:val="en-US"/>
        </w:rPr>
        <w:t>,</w:t>
      </w:r>
      <w:r w:rsidRPr="002E023E">
        <w:rPr>
          <w:lang w:val="en-US"/>
        </w:rPr>
        <w:t xml:space="preserve"> judgment of 27 November 2023, p</w:t>
      </w:r>
      <w:r w:rsidRPr="002E023E">
        <w:rPr>
          <w:rFonts w:eastAsia="Malgun Gothic"/>
          <w:lang w:val="en-US" w:eastAsia="ko-KR"/>
        </w:rPr>
        <w:t xml:space="preserve">ara. </w:t>
      </w:r>
      <w:r w:rsidRPr="002E023E">
        <w:rPr>
          <w:rFonts w:eastAsia="Malgun Gothic"/>
          <w:lang w:eastAsia="ko-KR"/>
        </w:rPr>
        <w:t>126; I</w:t>
      </w:r>
      <w:r w:rsidRPr="00DC3A3C">
        <w:rPr>
          <w:rFonts w:eastAsia="Malgun Gothic"/>
          <w:lang w:eastAsia="ko-KR"/>
        </w:rPr>
        <w:t xml:space="preserve">nternational </w:t>
      </w:r>
      <w:r w:rsidRPr="002E023E">
        <w:rPr>
          <w:rFonts w:eastAsia="Malgun Gothic"/>
          <w:lang w:eastAsia="ko-KR"/>
        </w:rPr>
        <w:t>T</w:t>
      </w:r>
      <w:r w:rsidRPr="00DC3A3C">
        <w:rPr>
          <w:rFonts w:eastAsia="Malgun Gothic"/>
          <w:lang w:eastAsia="ko-KR"/>
        </w:rPr>
        <w:t xml:space="preserve">ribunal for the </w:t>
      </w:r>
      <w:r w:rsidRPr="002E023E">
        <w:rPr>
          <w:rFonts w:eastAsia="Malgun Gothic"/>
          <w:lang w:eastAsia="ko-KR"/>
        </w:rPr>
        <w:t>L</w:t>
      </w:r>
      <w:r w:rsidRPr="00DC3A3C">
        <w:rPr>
          <w:rFonts w:eastAsia="Malgun Gothic"/>
          <w:lang w:eastAsia="ko-KR"/>
        </w:rPr>
        <w:t xml:space="preserve">aw of the </w:t>
      </w:r>
      <w:r w:rsidRPr="002E023E">
        <w:rPr>
          <w:rFonts w:eastAsia="Malgun Gothic"/>
          <w:lang w:eastAsia="ko-KR"/>
        </w:rPr>
        <w:t>S</w:t>
      </w:r>
      <w:r w:rsidRPr="00DC3A3C">
        <w:rPr>
          <w:rFonts w:eastAsia="Malgun Gothic"/>
          <w:lang w:eastAsia="ko-KR"/>
        </w:rPr>
        <w:t>ea</w:t>
      </w:r>
      <w:r w:rsidRPr="002E023E">
        <w:rPr>
          <w:rFonts w:eastAsia="Malgun Gothic"/>
          <w:lang w:eastAsia="ko-KR"/>
        </w:rPr>
        <w:t xml:space="preserve">, </w:t>
      </w:r>
      <w:r w:rsidRPr="00DC3A3C">
        <w:rPr>
          <w:rFonts w:eastAsia="Malgun Gothic"/>
          <w:lang w:eastAsia="ko-KR"/>
        </w:rPr>
        <w:t>a</w:t>
      </w:r>
      <w:r w:rsidRPr="002E023E">
        <w:rPr>
          <w:rFonts w:eastAsia="Malgun Gothic"/>
          <w:lang w:eastAsia="ko-KR"/>
        </w:rPr>
        <w:t xml:space="preserve">dvisory </w:t>
      </w:r>
      <w:r w:rsidRPr="00DC3A3C">
        <w:rPr>
          <w:rFonts w:eastAsia="Malgun Gothic"/>
          <w:lang w:eastAsia="ko-KR"/>
        </w:rPr>
        <w:t>o</w:t>
      </w:r>
      <w:r w:rsidRPr="002E023E">
        <w:rPr>
          <w:rFonts w:eastAsia="Malgun Gothic"/>
          <w:lang w:eastAsia="ko-KR"/>
        </w:rPr>
        <w:t xml:space="preserve">pinion </w:t>
      </w:r>
      <w:r w:rsidRPr="00DC3A3C">
        <w:rPr>
          <w:rFonts w:eastAsia="Malgun Gothic"/>
          <w:lang w:eastAsia="ko-KR"/>
        </w:rPr>
        <w:t xml:space="preserve">of 21 May 2024 </w:t>
      </w:r>
      <w:r w:rsidRPr="002E023E">
        <w:rPr>
          <w:rFonts w:eastAsia="Malgun Gothic"/>
          <w:lang w:eastAsia="ko-KR"/>
        </w:rPr>
        <w:t xml:space="preserve">on climate change and international law, para. </w:t>
      </w:r>
      <w:r w:rsidRPr="002E023E">
        <w:rPr>
          <w:rFonts w:eastAsia="Malgun Gothic"/>
          <w:lang w:val="en-US" w:eastAsia="ko-KR"/>
        </w:rPr>
        <w:t xml:space="preserve">239; </w:t>
      </w:r>
      <w:r w:rsidRPr="002E023E">
        <w:rPr>
          <w:lang w:val="en-US"/>
        </w:rPr>
        <w:t>Inter-American Court of Human Rights</w:t>
      </w:r>
      <w:r w:rsidRPr="002E023E">
        <w:rPr>
          <w:rFonts w:eastAsia="Malgun Gothic"/>
          <w:lang w:val="en-US" w:eastAsia="ko-KR"/>
        </w:rPr>
        <w:t xml:space="preserve">, advisory </w:t>
      </w:r>
      <w:r w:rsidRPr="007A6A48">
        <w:rPr>
          <w:rFonts w:eastAsia="Malgun Gothic"/>
          <w:lang w:val="en-US" w:eastAsia="ko-KR"/>
        </w:rPr>
        <w:t>opinion OC-32/</w:t>
      </w:r>
      <w:r w:rsidRPr="007A6A48">
        <w:rPr>
          <w:rFonts w:eastAsia="Malgun Gothic"/>
          <w:lang w:eastAsia="ko-KR"/>
        </w:rPr>
        <w:t xml:space="preserve">25 of 29 May 2025 </w:t>
      </w:r>
      <w:r w:rsidRPr="007A6A48">
        <w:rPr>
          <w:rFonts w:eastAsia="Malgun Gothic"/>
          <w:lang w:val="en-US" w:eastAsia="ko-KR"/>
        </w:rPr>
        <w:t>on the climate emergency</w:t>
      </w:r>
      <w:r>
        <w:rPr>
          <w:rFonts w:eastAsia="Malgun Gothic"/>
          <w:lang w:val="en-US" w:eastAsia="ko-KR"/>
        </w:rPr>
        <w:t xml:space="preserve"> and human rights</w:t>
      </w:r>
      <w:r w:rsidRPr="002E023E">
        <w:rPr>
          <w:rFonts w:eastAsia="Malgun Gothic"/>
          <w:lang w:val="en-US" w:eastAsia="ko-KR"/>
        </w:rPr>
        <w:t>,</w:t>
      </w:r>
      <w:r w:rsidRPr="002E023E">
        <w:rPr>
          <w:rFonts w:eastAsia="Malgun Gothic"/>
          <w:lang w:eastAsia="ko-KR"/>
        </w:rPr>
        <w:t xml:space="preserve"> paras</w:t>
      </w:r>
      <w:r w:rsidRPr="002E023E">
        <w:rPr>
          <w:rFonts w:eastAsia="Malgun Gothic"/>
          <w:lang w:val="en-US" w:eastAsia="ko-KR"/>
        </w:rPr>
        <w:t xml:space="preserve">. 232–235; and </w:t>
      </w:r>
      <w:r w:rsidRPr="00DC3A3C">
        <w:rPr>
          <w:rFonts w:eastAsia="Malgun Gothic"/>
          <w:lang w:eastAsia="ko-KR"/>
        </w:rPr>
        <w:t xml:space="preserve">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w:t>
      </w:r>
      <w:r w:rsidRPr="00DC3A3C">
        <w:rPr>
          <w:rFonts w:eastAsia="Malgun Gothic"/>
          <w:lang w:val="en-US" w:eastAsia="ko-KR"/>
        </w:rPr>
        <w:t xml:space="preserve"> paras. 280–300.</w:t>
      </w:r>
    </w:p>
  </w:footnote>
  <w:footnote w:id="22">
    <w:p w14:paraId="2519C296" w14:textId="1A661B88" w:rsidR="00D92224" w:rsidRPr="00DC3A3C" w:rsidRDefault="00D92224" w:rsidP="003227C9">
      <w:pPr>
        <w:pStyle w:val="FootnoteText"/>
        <w:rPr>
          <w:lang w:val="es-ES"/>
        </w:rPr>
      </w:pPr>
      <w:r w:rsidRPr="00DC3A3C">
        <w:rPr>
          <w:lang w:val="en-CA"/>
        </w:rPr>
        <w:tab/>
      </w:r>
      <w:r w:rsidRPr="0068710E">
        <w:rPr>
          <w:rStyle w:val="FootnoteReference"/>
        </w:rPr>
        <w:footnoteRef/>
      </w:r>
      <w:r w:rsidRPr="0068710E">
        <w:rPr>
          <w:rStyle w:val="FootnoteReference"/>
        </w:rPr>
        <w:t xml:space="preserve"> </w:t>
      </w:r>
      <w:r w:rsidRPr="00DC3A3C">
        <w:rPr>
          <w:lang w:val="en-CA"/>
        </w:rPr>
        <w:tab/>
      </w:r>
      <w:r>
        <w:rPr>
          <w:lang w:val="en-CA"/>
        </w:rPr>
        <w:t>G</w:t>
      </w:r>
      <w:r w:rsidRPr="00DC3A3C">
        <w:rPr>
          <w:lang w:val="en-CA"/>
        </w:rPr>
        <w:t>eneral comment No. 25 (2020), para.</w:t>
      </w:r>
      <w:r w:rsidRPr="00DC3A3C">
        <w:rPr>
          <w:lang w:val="en-US"/>
        </w:rPr>
        <w:t xml:space="preserve"> 56; </w:t>
      </w:r>
      <w:r w:rsidRPr="002E023E">
        <w:rPr>
          <w:lang w:val="en-US"/>
        </w:rPr>
        <w:t xml:space="preserve">and </w:t>
      </w:r>
      <w:r w:rsidRPr="00DC3A3C">
        <w:rPr>
          <w:lang w:val="en-US"/>
        </w:rPr>
        <w:t>Inter-American Court of Human Rights</w:t>
      </w:r>
      <w:r w:rsidRPr="00DC3A3C">
        <w:t>,</w:t>
      </w:r>
      <w:r w:rsidRPr="002E023E">
        <w:t xml:space="preserve"> advisory opinion OC-23/17</w:t>
      </w:r>
      <w:r w:rsidRPr="00DC3A3C">
        <w:rPr>
          <w:lang w:val="en-US"/>
        </w:rPr>
        <w:t xml:space="preserve">, para. </w:t>
      </w:r>
      <w:r w:rsidRPr="002E023E">
        <w:rPr>
          <w:lang w:val="es-ES_tradnl"/>
        </w:rPr>
        <w:t>242</w:t>
      </w:r>
      <w:r w:rsidRPr="002E023E">
        <w:rPr>
          <w:lang w:val="es-CO"/>
        </w:rPr>
        <w:t>.</w:t>
      </w:r>
    </w:p>
  </w:footnote>
  <w:footnote w:id="23">
    <w:p w14:paraId="684AB108" w14:textId="77777777" w:rsidR="00D92224" w:rsidRPr="00527FA2" w:rsidRDefault="00D92224" w:rsidP="003227C9">
      <w:pPr>
        <w:pStyle w:val="FootnoteText"/>
        <w:rPr>
          <w:rFonts w:eastAsia="Malgun Gothic"/>
          <w:lang w:val="es-ES" w:eastAsia="ko-KR"/>
        </w:rPr>
      </w:pPr>
      <w:r w:rsidRPr="002E023E">
        <w:rPr>
          <w:lang w:val="es-CO"/>
        </w:rPr>
        <w:tab/>
      </w:r>
      <w:r w:rsidRPr="0068710E">
        <w:rPr>
          <w:rStyle w:val="FootnoteReference"/>
        </w:rPr>
        <w:footnoteRef/>
      </w:r>
      <w:r w:rsidRPr="00054B8F">
        <w:rPr>
          <w:rStyle w:val="FootnoteReference"/>
          <w:lang w:val="es-ES"/>
        </w:rPr>
        <w:t xml:space="preserve"> </w:t>
      </w:r>
      <w:r w:rsidRPr="002C3D11">
        <w:rPr>
          <w:lang w:val="es-CO"/>
        </w:rPr>
        <w:tab/>
      </w:r>
      <w:r w:rsidRPr="002C3D11">
        <w:rPr>
          <w:rFonts w:eastAsia="Malgun Gothic"/>
          <w:lang w:val="es-CO" w:eastAsia="ko-KR"/>
        </w:rPr>
        <w:t xml:space="preserve">General comments No. 26 (2022), para. 38; and </w:t>
      </w:r>
      <w:r w:rsidRPr="002C3D11">
        <w:rPr>
          <w:rFonts w:eastAsia="Malgun Gothic"/>
          <w:lang w:val="es-ES" w:eastAsia="ko-KR"/>
        </w:rPr>
        <w:t>No. 15 (2002)</w:t>
      </w:r>
      <w:r w:rsidRPr="00DC3A3C">
        <w:rPr>
          <w:rFonts w:eastAsia="Malgun Gothic"/>
          <w:lang w:val="es-CO" w:eastAsia="ko-KR"/>
        </w:rPr>
        <w:t xml:space="preserve">, para. </w:t>
      </w:r>
      <w:r w:rsidRPr="00DC3A3C">
        <w:rPr>
          <w:rFonts w:eastAsia="Malgun Gothic"/>
          <w:lang w:val="es-ES" w:eastAsia="ko-KR"/>
        </w:rPr>
        <w:t>28.</w:t>
      </w:r>
    </w:p>
  </w:footnote>
  <w:footnote w:id="24">
    <w:p w14:paraId="1476771F" w14:textId="2178EFBA" w:rsidR="00D92224" w:rsidRPr="002E023E" w:rsidRDefault="00D92224" w:rsidP="003227C9">
      <w:pPr>
        <w:pStyle w:val="FootnoteText"/>
        <w:rPr>
          <w:rFonts w:eastAsia="Malgun Gothic"/>
          <w:lang w:val="es-ES" w:eastAsia="ko-KR"/>
        </w:rPr>
      </w:pPr>
      <w:r>
        <w:rPr>
          <w:lang w:val="es-ES"/>
        </w:rPr>
        <w:tab/>
      </w:r>
      <w:r w:rsidRPr="0068710E">
        <w:rPr>
          <w:rStyle w:val="FootnoteReference"/>
        </w:rPr>
        <w:footnoteRef/>
      </w:r>
      <w:r w:rsidRPr="00054B8F">
        <w:rPr>
          <w:rStyle w:val="FootnoteReference"/>
          <w:lang w:val="es-ES"/>
        </w:rPr>
        <w:t xml:space="preserve"> </w:t>
      </w:r>
      <w:r w:rsidRPr="00DC3A3C">
        <w:rPr>
          <w:lang w:val="es-ES"/>
        </w:rPr>
        <w:tab/>
      </w:r>
      <w:hyperlink r:id="rId9" w:history="1">
        <w:r w:rsidRPr="00D85C89">
          <w:rPr>
            <w:rStyle w:val="Hyperlink"/>
            <w:rFonts w:eastAsia="Malgun Gothic"/>
            <w:lang w:val="es-ES" w:eastAsia="ko-KR"/>
          </w:rPr>
          <w:t>A/HRC/17/31</w:t>
        </w:r>
      </w:hyperlink>
      <w:r w:rsidRPr="00DC3A3C">
        <w:rPr>
          <w:rFonts w:eastAsia="Malgun Gothic"/>
          <w:lang w:val="es-ES" w:eastAsia="ko-KR"/>
        </w:rPr>
        <w:t>, annex, para. 25.</w:t>
      </w:r>
    </w:p>
  </w:footnote>
  <w:footnote w:id="25">
    <w:p w14:paraId="1FC4935D" w14:textId="77777777" w:rsidR="00D92224" w:rsidRPr="00450AE5" w:rsidRDefault="00D92224" w:rsidP="003227C9">
      <w:pPr>
        <w:pStyle w:val="FootnoteText"/>
        <w:rPr>
          <w:rFonts w:eastAsia="Malgun Gothic"/>
          <w:lang w:val="es-CO" w:eastAsia="ko-KR"/>
        </w:rPr>
      </w:pPr>
      <w:r w:rsidRPr="002E023E">
        <w:rPr>
          <w:lang w:val="es-ES"/>
        </w:rPr>
        <w:tab/>
      </w:r>
      <w:r w:rsidRPr="0068710E">
        <w:rPr>
          <w:rStyle w:val="FootnoteReference"/>
        </w:rPr>
        <w:footnoteRef/>
      </w:r>
      <w:r w:rsidRPr="00054B8F">
        <w:rPr>
          <w:rStyle w:val="FootnoteReference"/>
          <w:lang w:val="es-ES"/>
        </w:rPr>
        <w:t xml:space="preserve"> </w:t>
      </w:r>
      <w:r w:rsidRPr="002E023E">
        <w:rPr>
          <w:lang w:val="es-ES"/>
        </w:rPr>
        <w:tab/>
      </w:r>
      <w:r>
        <w:rPr>
          <w:lang w:val="es-ES"/>
        </w:rPr>
        <w:t xml:space="preserve">General comments No. </w:t>
      </w:r>
      <w:r w:rsidRPr="002E023E">
        <w:rPr>
          <w:lang w:val="es-ES"/>
        </w:rPr>
        <w:t>24</w:t>
      </w:r>
      <w:r>
        <w:rPr>
          <w:lang w:val="es-ES"/>
        </w:rPr>
        <w:t xml:space="preserve"> (2017)</w:t>
      </w:r>
      <w:r w:rsidRPr="002E023E">
        <w:rPr>
          <w:lang w:val="es-ES"/>
        </w:rPr>
        <w:t xml:space="preserve">, para. 16; and </w:t>
      </w:r>
      <w:r>
        <w:rPr>
          <w:lang w:val="es-ES"/>
        </w:rPr>
        <w:t>No. 26 (2022)</w:t>
      </w:r>
      <w:r w:rsidRPr="002E023E">
        <w:rPr>
          <w:lang w:val="es-ES"/>
        </w:rPr>
        <w:t xml:space="preserve">, para. </w:t>
      </w:r>
      <w:r w:rsidRPr="002E023E">
        <w:rPr>
          <w:lang w:val="es-CO"/>
        </w:rPr>
        <w:t>30.</w:t>
      </w:r>
    </w:p>
  </w:footnote>
  <w:footnote w:id="26">
    <w:p w14:paraId="53562BFA" w14:textId="77777777" w:rsidR="00D92224" w:rsidRPr="00054B8F" w:rsidRDefault="00D92224" w:rsidP="003227C9">
      <w:pPr>
        <w:pStyle w:val="FootnoteText"/>
      </w:pPr>
      <w:r>
        <w:rPr>
          <w:lang w:val="es-CO"/>
        </w:rPr>
        <w:tab/>
      </w:r>
      <w:r w:rsidRPr="0068710E">
        <w:rPr>
          <w:rStyle w:val="FootnoteReference"/>
        </w:rPr>
        <w:footnoteRef/>
      </w:r>
      <w:r w:rsidRPr="00054B8F">
        <w:rPr>
          <w:rStyle w:val="FootnoteReference"/>
          <w:lang w:val="es-ES"/>
        </w:rPr>
        <w:t xml:space="preserve"> </w:t>
      </w:r>
      <w:r w:rsidRPr="00754E7A">
        <w:rPr>
          <w:lang w:val="es-ES"/>
        </w:rPr>
        <w:tab/>
      </w:r>
      <w:r>
        <w:rPr>
          <w:lang w:val="es-ES"/>
        </w:rPr>
        <w:t>G</w:t>
      </w:r>
      <w:r w:rsidRPr="00357EF9">
        <w:rPr>
          <w:lang w:val="es-ES"/>
        </w:rPr>
        <w:t>eneral comment No. 25 (2020</w:t>
      </w:r>
      <w:r w:rsidRPr="00754E7A">
        <w:rPr>
          <w:lang w:val="es-ES"/>
        </w:rPr>
        <w:t xml:space="preserve">), paras. </w:t>
      </w:r>
      <w:r w:rsidRPr="00054B8F">
        <w:t>53–56; Rio Declaration, principle 10; Aarhus Convention; and Escazú Agreement.</w:t>
      </w:r>
    </w:p>
  </w:footnote>
  <w:footnote w:id="27">
    <w:p w14:paraId="2BE203D1" w14:textId="0C63DBC7" w:rsidR="00D92224" w:rsidRPr="00DC3A3C" w:rsidRDefault="00D92224" w:rsidP="003227C9">
      <w:pPr>
        <w:pStyle w:val="FootnoteText"/>
        <w:rPr>
          <w:rFonts w:eastAsia="Malgun Gothic"/>
          <w:lang w:val="en-US" w:eastAsia="ko-KR"/>
        </w:rPr>
      </w:pPr>
      <w:r w:rsidRPr="00054B8F">
        <w:tab/>
      </w:r>
      <w:r w:rsidRPr="0068710E">
        <w:rPr>
          <w:rStyle w:val="FootnoteReference"/>
        </w:rPr>
        <w:footnoteRef/>
      </w:r>
      <w:r w:rsidRPr="00D85C89">
        <w:rPr>
          <w:rStyle w:val="FootnoteReference"/>
          <w:lang w:val="es-ES"/>
        </w:rPr>
        <w:t xml:space="preserve"> </w:t>
      </w:r>
      <w:r w:rsidRPr="00DC3A3C">
        <w:rPr>
          <w:lang w:val="es-ES"/>
        </w:rPr>
        <w:tab/>
      </w:r>
      <w:r w:rsidRPr="00DC3A3C">
        <w:rPr>
          <w:i/>
          <w:lang w:val="es-ES"/>
        </w:rPr>
        <w:t>J.T. et al. v.</w:t>
      </w:r>
      <w:r w:rsidRPr="00DC3A3C">
        <w:rPr>
          <w:lang w:val="es-ES"/>
        </w:rPr>
        <w:t xml:space="preserve"> </w:t>
      </w:r>
      <w:r w:rsidRPr="00DC3A3C">
        <w:rPr>
          <w:i/>
          <w:lang w:val="es-ES"/>
        </w:rPr>
        <w:t>Finland</w:t>
      </w:r>
      <w:r w:rsidRPr="00DC3A3C">
        <w:rPr>
          <w:lang w:val="es-ES"/>
        </w:rPr>
        <w:t xml:space="preserve"> (</w:t>
      </w:r>
      <w:hyperlink r:id="rId10" w:history="1">
        <w:r w:rsidRPr="00D85C89">
          <w:rPr>
            <w:rStyle w:val="Hyperlink"/>
            <w:lang w:val="es-ES"/>
          </w:rPr>
          <w:t>E/C.12/76/D/251/2022-E/C.12/76/D/289/2022</w:t>
        </w:r>
      </w:hyperlink>
      <w:r w:rsidRPr="00DC3A3C">
        <w:rPr>
          <w:lang w:val="es-ES"/>
        </w:rPr>
        <w:t xml:space="preserve">) </w:t>
      </w:r>
      <w:r w:rsidRPr="00DC3A3C">
        <w:rPr>
          <w:rFonts w:eastAsia="Malgun Gothic"/>
          <w:lang w:val="es-ES" w:eastAsia="ko-KR"/>
        </w:rPr>
        <w:t xml:space="preserve">para. </w:t>
      </w:r>
      <w:r w:rsidRPr="00DC3A3C">
        <w:rPr>
          <w:rFonts w:eastAsia="Malgun Gothic"/>
          <w:lang w:val="en-US" w:eastAsia="ko-KR"/>
        </w:rPr>
        <w:t xml:space="preserve">14.6; and </w:t>
      </w:r>
      <w:r w:rsidRPr="00DC3A3C">
        <w:rPr>
          <w:lang w:val="en-US"/>
        </w:rPr>
        <w:t>general comment No. 24 (2017)</w:t>
      </w:r>
      <w:r w:rsidRPr="00DC3A3C">
        <w:rPr>
          <w:rFonts w:eastAsia="Malgun Gothic"/>
          <w:lang w:val="en-US" w:eastAsia="ko-KR"/>
        </w:rPr>
        <w:t>,</w:t>
      </w:r>
      <w:r w:rsidRPr="00DC3A3C">
        <w:rPr>
          <w:lang w:val="en-US"/>
        </w:rPr>
        <w:t xml:space="preserve"> para</w:t>
      </w:r>
      <w:r w:rsidRPr="00DC3A3C">
        <w:rPr>
          <w:rFonts w:eastAsia="Malgun Gothic"/>
          <w:lang w:val="en-US" w:eastAsia="ko-KR"/>
        </w:rPr>
        <w:t>s.</w:t>
      </w:r>
      <w:r w:rsidRPr="00DC3A3C">
        <w:rPr>
          <w:lang w:val="en-US"/>
        </w:rPr>
        <w:t xml:space="preserve"> </w:t>
      </w:r>
      <w:r w:rsidRPr="00DC3A3C">
        <w:rPr>
          <w:rFonts w:eastAsia="Malgun Gothic"/>
          <w:lang w:val="en-US" w:eastAsia="ko-KR"/>
        </w:rPr>
        <w:t>12 and 17.</w:t>
      </w:r>
    </w:p>
  </w:footnote>
  <w:footnote w:id="28">
    <w:p w14:paraId="18B93548" w14:textId="77777777" w:rsidR="00D92224" w:rsidRPr="006F1A1F" w:rsidRDefault="00D92224" w:rsidP="003227C9">
      <w:pPr>
        <w:pStyle w:val="FootnoteText"/>
        <w:rPr>
          <w:rFonts w:asciiTheme="majorBidi" w:hAnsiTheme="majorBidi" w:cstheme="majorBidi"/>
          <w:lang w:val="en-US"/>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t xml:space="preserve">General comments </w:t>
      </w:r>
      <w:r w:rsidRPr="00DC3A3C">
        <w:rPr>
          <w:rFonts w:eastAsia="Malgun Gothic"/>
          <w:lang w:val="en-US" w:eastAsia="ko-KR"/>
        </w:rPr>
        <w:t>No. 15 (2002)</w:t>
      </w:r>
      <w:r w:rsidRPr="00DC3A3C">
        <w:rPr>
          <w:rFonts w:asciiTheme="majorBidi" w:hAnsiTheme="majorBidi" w:cstheme="majorBidi"/>
          <w:szCs w:val="18"/>
          <w:lang w:val="en-US"/>
        </w:rPr>
        <w:t xml:space="preserve">, para. 59; and No. 18 (2005), para. </w:t>
      </w:r>
      <w:r w:rsidRPr="002C3D11">
        <w:rPr>
          <w:rFonts w:asciiTheme="majorBidi" w:hAnsiTheme="majorBidi" w:cstheme="majorBidi"/>
          <w:szCs w:val="18"/>
          <w:lang w:val="en-US"/>
        </w:rPr>
        <w:t>51.</w:t>
      </w:r>
    </w:p>
  </w:footnote>
  <w:footnote w:id="29">
    <w:p w14:paraId="143DC228" w14:textId="77777777" w:rsidR="00D92224" w:rsidRPr="00754E7A" w:rsidRDefault="00D92224" w:rsidP="003227C9">
      <w:pPr>
        <w:pStyle w:val="FootnoteText"/>
        <w:rPr>
          <w:rFonts w:eastAsia="Malgun Gothic"/>
          <w:lang w:val="en-US" w:eastAsia="ko-KR"/>
        </w:rPr>
      </w:pPr>
      <w:r>
        <w:rPr>
          <w:lang w:val="en-US"/>
        </w:rPr>
        <w:tab/>
      </w:r>
      <w:r w:rsidRPr="0068710E">
        <w:rPr>
          <w:rStyle w:val="FootnoteReference"/>
        </w:rPr>
        <w:footnoteRef/>
      </w:r>
      <w:r w:rsidRPr="0068710E">
        <w:rPr>
          <w:rStyle w:val="FootnoteReference"/>
        </w:rPr>
        <w:t xml:space="preserve"> </w:t>
      </w:r>
      <w:r w:rsidRPr="00DC3A3C">
        <w:rPr>
          <w:lang w:val="en-US"/>
        </w:rPr>
        <w:tab/>
      </w:r>
      <w:r w:rsidRPr="00DC3A3C">
        <w:rPr>
          <w:rFonts w:eastAsia="Malgun Gothic"/>
          <w:lang w:val="en-US" w:eastAsia="ko-KR"/>
        </w:rPr>
        <w:t>General Assembly resolution 78/216, paras. 18, 21 and 27.</w:t>
      </w:r>
    </w:p>
  </w:footnote>
  <w:footnote w:id="30">
    <w:p w14:paraId="204E3873" w14:textId="77777777" w:rsidR="00D92224" w:rsidRPr="00DC3A3C" w:rsidRDefault="00D92224" w:rsidP="003227C9">
      <w:pPr>
        <w:pStyle w:val="FootnoteText"/>
        <w:rPr>
          <w:rFonts w:eastAsia="Malgun Gothic"/>
          <w:lang w:val="fr-CH" w:eastAsia="ko-KR"/>
        </w:rPr>
      </w:pPr>
      <w:r w:rsidRPr="00754E7A">
        <w:tab/>
      </w:r>
      <w:r w:rsidRPr="0068710E">
        <w:rPr>
          <w:rStyle w:val="FootnoteReference"/>
        </w:rPr>
        <w:footnoteRef/>
      </w:r>
      <w:r w:rsidRPr="0068710E">
        <w:rPr>
          <w:rStyle w:val="FootnoteReference"/>
        </w:rPr>
        <w:t xml:space="preserve"> </w:t>
      </w:r>
      <w:r w:rsidRPr="00754E7A">
        <w:tab/>
      </w:r>
      <w:r w:rsidRPr="00DC3A3C">
        <w:rPr>
          <w:i/>
          <w:iCs/>
        </w:rPr>
        <w:t>Pulp Mills on the River Uruguay (Argentina v. Uruguay), Judgment, I.C.J. Reports 2010</w:t>
      </w:r>
      <w:r w:rsidRPr="00754E7A">
        <w:t xml:space="preserve">, para. 204; and </w:t>
      </w:r>
      <w:r w:rsidRPr="00DC3A3C">
        <w:rPr>
          <w:lang w:val="en-US"/>
        </w:rPr>
        <w:t>Inter-American Court of Human Rights</w:t>
      </w:r>
      <w:r w:rsidRPr="00DC3A3C">
        <w:t>,</w:t>
      </w:r>
      <w:r w:rsidRPr="00754E7A">
        <w:t xml:space="preserve"> advisory opinion OC-23/17, para. </w:t>
      </w:r>
      <w:r w:rsidRPr="00DC3A3C">
        <w:rPr>
          <w:lang w:val="fr-CH"/>
        </w:rPr>
        <w:t>160.</w:t>
      </w:r>
    </w:p>
  </w:footnote>
  <w:footnote w:id="31">
    <w:p w14:paraId="73D844ED" w14:textId="77777777" w:rsidR="00D92224" w:rsidRPr="00DC3A3C" w:rsidRDefault="00D92224" w:rsidP="003227C9">
      <w:pPr>
        <w:pStyle w:val="FootnoteText"/>
        <w:rPr>
          <w:rFonts w:eastAsia="Malgun Gothic"/>
          <w:lang w:val="fr-CH" w:eastAsia="ko-KR"/>
        </w:rPr>
      </w:pPr>
      <w:r w:rsidRPr="00DC3A3C">
        <w:rPr>
          <w:lang w:val="fr-CH"/>
        </w:rPr>
        <w:tab/>
      </w:r>
      <w:r w:rsidRPr="0068710E">
        <w:rPr>
          <w:rStyle w:val="FootnoteReference"/>
        </w:rPr>
        <w:footnoteRef/>
      </w:r>
      <w:r w:rsidRPr="00054B8F">
        <w:rPr>
          <w:rStyle w:val="FootnoteReference"/>
          <w:lang w:val="fr-CH"/>
        </w:rPr>
        <w:t xml:space="preserve"> </w:t>
      </w:r>
      <w:r w:rsidRPr="00DC3A3C">
        <w:rPr>
          <w:lang w:val="fr-CH"/>
        </w:rPr>
        <w:tab/>
      </w:r>
      <w:r w:rsidRPr="00DC3A3C">
        <w:rPr>
          <w:i/>
          <w:lang w:val="fr-CH"/>
        </w:rPr>
        <w:t>J.T. et al. v. Finland</w:t>
      </w:r>
      <w:r w:rsidRPr="00DC3A3C">
        <w:rPr>
          <w:lang w:val="fr-CH"/>
        </w:rPr>
        <w:t>, para. 14.6.</w:t>
      </w:r>
    </w:p>
  </w:footnote>
  <w:footnote w:id="32">
    <w:p w14:paraId="4AD93E4B" w14:textId="77777777" w:rsidR="00D92224" w:rsidRPr="00D92224" w:rsidRDefault="00D92224" w:rsidP="003227C9">
      <w:pPr>
        <w:pStyle w:val="FootnoteText"/>
        <w:rPr>
          <w:rFonts w:eastAsia="Malgun Gothic"/>
          <w:lang w:val="fr-CH" w:eastAsia="ko-KR"/>
        </w:rPr>
      </w:pPr>
      <w:r w:rsidRPr="00DC3A3C">
        <w:rPr>
          <w:lang w:val="fr-CH"/>
        </w:rPr>
        <w:tab/>
      </w:r>
      <w:r w:rsidRPr="0068710E">
        <w:rPr>
          <w:rStyle w:val="FootnoteReference"/>
        </w:rPr>
        <w:footnoteRef/>
      </w:r>
      <w:r w:rsidRPr="00054B8F">
        <w:rPr>
          <w:rStyle w:val="FootnoteReference"/>
          <w:lang w:val="fr-CH"/>
        </w:rPr>
        <w:t xml:space="preserve"> </w:t>
      </w:r>
      <w:r w:rsidRPr="00D92224">
        <w:rPr>
          <w:lang w:val="fr-CH"/>
        </w:rPr>
        <w:tab/>
      </w:r>
      <w:r w:rsidRPr="00D92224">
        <w:rPr>
          <w:rFonts w:eastAsia="Malgun Gothic"/>
          <w:lang w:val="fr-CH" w:eastAsia="ko-KR"/>
        </w:rPr>
        <w:t>See https://www.ohchr.org/sites/default/files/documents/hrbodies/crpd/statements/2024-11-19-stm-disability-Inclusion-Climate-Action.docx.</w:t>
      </w:r>
    </w:p>
  </w:footnote>
  <w:footnote w:id="33">
    <w:p w14:paraId="0B37A960" w14:textId="4F8BCA29" w:rsidR="00D92224" w:rsidRPr="00754E7A" w:rsidRDefault="00D92224" w:rsidP="003227C9">
      <w:pPr>
        <w:pStyle w:val="FootnoteText"/>
        <w:rPr>
          <w:rFonts w:eastAsia="Malgun Gothic"/>
          <w:lang w:val="en-US" w:eastAsia="ko-KR"/>
        </w:rPr>
      </w:pPr>
      <w:r w:rsidRPr="00D92224">
        <w:rPr>
          <w:lang w:val="fr-CH"/>
        </w:rPr>
        <w:tab/>
      </w:r>
      <w:r w:rsidRPr="0068710E">
        <w:rPr>
          <w:rStyle w:val="FootnoteReference"/>
        </w:rPr>
        <w:footnoteRef/>
      </w:r>
      <w:r w:rsidRPr="0068710E">
        <w:rPr>
          <w:rStyle w:val="FootnoteReference"/>
        </w:rPr>
        <w:t xml:space="preserve"> </w:t>
      </w:r>
      <w:r w:rsidRPr="00DC3A3C">
        <w:tab/>
      </w:r>
      <w:hyperlink r:id="rId11" w:history="1">
        <w:r w:rsidRPr="00D85C89">
          <w:rPr>
            <w:rStyle w:val="Hyperlink"/>
            <w:rFonts w:eastAsia="Malgun Gothic"/>
            <w:lang w:val="en-US" w:eastAsia="ko-KR"/>
          </w:rPr>
          <w:t>HRI/2019/1</w:t>
        </w:r>
      </w:hyperlink>
      <w:r w:rsidRPr="00DC3A3C">
        <w:rPr>
          <w:rFonts w:eastAsia="Malgun Gothic"/>
          <w:lang w:val="en-US" w:eastAsia="ko-KR"/>
        </w:rPr>
        <w:t>, para. 13.</w:t>
      </w:r>
    </w:p>
  </w:footnote>
  <w:footnote w:id="34">
    <w:p w14:paraId="71699174" w14:textId="77777777" w:rsidR="00D92224" w:rsidRPr="00B4293F" w:rsidRDefault="00D92224" w:rsidP="003227C9">
      <w:pPr>
        <w:pStyle w:val="FootnoteText"/>
        <w:rPr>
          <w:lang w:val="en-US"/>
        </w:rPr>
      </w:pPr>
      <w:r w:rsidRPr="00754E7A">
        <w:rPr>
          <w:lang w:val="en-US"/>
        </w:rPr>
        <w:tab/>
      </w:r>
      <w:r w:rsidRPr="0068710E">
        <w:rPr>
          <w:rStyle w:val="FootnoteReference"/>
        </w:rPr>
        <w:footnoteRef/>
      </w:r>
      <w:r w:rsidRPr="0068710E">
        <w:rPr>
          <w:rStyle w:val="FootnoteReference"/>
        </w:rPr>
        <w:t xml:space="preserve"> </w:t>
      </w:r>
      <w:r w:rsidRPr="00754E7A">
        <w:tab/>
      </w:r>
      <w:r w:rsidRPr="00754E7A">
        <w:rPr>
          <w:rFonts w:eastAsia="Malgun Gothic"/>
          <w:lang w:eastAsia="ko-KR"/>
        </w:rPr>
        <w:t>Paris Agreement, art. 2;</w:t>
      </w:r>
      <w:r w:rsidRPr="00754E7A">
        <w:rPr>
          <w:rFonts w:eastAsia="Malgun Gothic" w:hint="eastAsia"/>
          <w:lang w:eastAsia="ko-KR"/>
        </w:rPr>
        <w:t xml:space="preserve"> </w:t>
      </w:r>
      <w:r w:rsidRPr="00754E7A">
        <w:rPr>
          <w:rFonts w:eastAsia="Malgun Gothic"/>
          <w:lang w:eastAsia="ko-KR"/>
        </w:rPr>
        <w:t xml:space="preserve">Glasgow Climate Pact, decision 1/CMA/3, para. 21; </w:t>
      </w:r>
      <w:r w:rsidRPr="00754E7A">
        <w:t xml:space="preserve">outcome of the first global stocktake, </w:t>
      </w:r>
      <w:r w:rsidRPr="00754E7A">
        <w:rPr>
          <w:rFonts w:eastAsia="Malgun Gothic"/>
          <w:lang w:eastAsia="ko-KR"/>
        </w:rPr>
        <w:t xml:space="preserve">decision 1/CMA.5 (2023), para. 38; </w:t>
      </w:r>
      <w:r w:rsidRPr="00DC3A3C">
        <w:rPr>
          <w:rFonts w:eastAsia="Malgun Gothic"/>
          <w:lang w:eastAsia="ko-KR"/>
        </w:rPr>
        <w:t xml:space="preserve">and 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 xml:space="preserve">, para. </w:t>
      </w:r>
      <w:r w:rsidRPr="00DC3A3C">
        <w:rPr>
          <w:rFonts w:eastAsia="Malgun Gothic"/>
          <w:lang w:val="en-US" w:eastAsia="ko-KR"/>
        </w:rPr>
        <w:t>224.</w:t>
      </w:r>
    </w:p>
  </w:footnote>
  <w:footnote w:id="35">
    <w:p w14:paraId="79FDF736" w14:textId="1DBEC8AD" w:rsidR="00D92224" w:rsidRPr="005A59E8" w:rsidRDefault="00D92224" w:rsidP="003227C9">
      <w:pPr>
        <w:pStyle w:val="FootnoteText"/>
        <w:rPr>
          <w:rFonts w:eastAsia="Malgun Gothic"/>
          <w:lang w:val="en-US" w:eastAsia="ko-KR"/>
        </w:rPr>
      </w:pPr>
      <w:r w:rsidRPr="00B4293F">
        <w:rPr>
          <w:lang w:val="en-US"/>
        </w:rPr>
        <w:tab/>
      </w:r>
      <w:r w:rsidRPr="0068710E">
        <w:rPr>
          <w:rStyle w:val="FootnoteReference"/>
        </w:rPr>
        <w:footnoteRef/>
      </w:r>
      <w:r w:rsidRPr="00054B8F">
        <w:rPr>
          <w:rStyle w:val="FootnoteReference"/>
        </w:rPr>
        <w:t xml:space="preserve"> </w:t>
      </w:r>
      <w:r w:rsidRPr="00054B8F">
        <w:tab/>
      </w:r>
      <w:hyperlink r:id="rId12" w:history="1">
        <w:r w:rsidRPr="00054B8F">
          <w:rPr>
            <w:rStyle w:val="Hyperlink"/>
          </w:rPr>
          <w:t>E/C.12/NOR/CO/6</w:t>
        </w:r>
      </w:hyperlink>
      <w:r w:rsidRPr="00054B8F">
        <w:t xml:space="preserve">, para. 11; </w:t>
      </w:r>
      <w:hyperlink r:id="rId13" w:history="1">
        <w:r w:rsidRPr="00054B8F">
          <w:rPr>
            <w:rStyle w:val="Hyperlink"/>
          </w:rPr>
          <w:t>HRI/2019/1</w:t>
        </w:r>
      </w:hyperlink>
      <w:r w:rsidRPr="00054B8F">
        <w:t xml:space="preserve">, para. </w:t>
      </w:r>
      <w:r w:rsidRPr="00DC3A3C">
        <w:rPr>
          <w:lang w:val="en-US"/>
        </w:rPr>
        <w:t>12; and United Nations Framework Convention on Climate Change decision 1/CMA.5, para. 28.</w:t>
      </w:r>
    </w:p>
  </w:footnote>
  <w:footnote w:id="36">
    <w:p w14:paraId="1F01DE5C" w14:textId="77777777" w:rsidR="00D92224" w:rsidRPr="005A59E8" w:rsidRDefault="00D92224" w:rsidP="003227C9">
      <w:pPr>
        <w:pStyle w:val="FootnoteText"/>
        <w:rPr>
          <w:rFonts w:eastAsia="Malgun Gothic"/>
          <w:lang w:val="en-US" w:eastAsia="ko-KR"/>
        </w:rPr>
      </w:pPr>
      <w:r w:rsidRPr="005A59E8">
        <w:rPr>
          <w:lang w:val="en-US"/>
        </w:rPr>
        <w:tab/>
      </w:r>
      <w:r w:rsidRPr="0068710E">
        <w:rPr>
          <w:rStyle w:val="FootnoteReference"/>
        </w:rPr>
        <w:footnoteRef/>
      </w:r>
      <w:r w:rsidRPr="0068710E">
        <w:rPr>
          <w:rStyle w:val="FootnoteReference"/>
        </w:rPr>
        <w:t xml:space="preserve"> </w:t>
      </w:r>
      <w:r w:rsidRPr="00DC3A3C">
        <w:rPr>
          <w:lang w:val="en-US"/>
        </w:rPr>
        <w:tab/>
      </w:r>
      <w:r w:rsidRPr="00DC3A3C">
        <w:rPr>
          <w:rFonts w:eastAsia="Malgun Gothic"/>
          <w:lang w:eastAsia="ko-KR"/>
        </w:rPr>
        <w:t>Pact for the Future, General Assembly resolution 79/1</w:t>
      </w:r>
      <w:r w:rsidRPr="00DC3A3C">
        <w:rPr>
          <w:lang w:val="en-US"/>
        </w:rPr>
        <w:t>, para. 28 (c).</w:t>
      </w:r>
    </w:p>
  </w:footnote>
  <w:footnote w:id="37">
    <w:p w14:paraId="25BC401F" w14:textId="5A3AE561" w:rsidR="00D92224" w:rsidRPr="005A59E8" w:rsidRDefault="00D92224" w:rsidP="003227C9">
      <w:pPr>
        <w:pStyle w:val="FootnoteText"/>
        <w:rPr>
          <w:rFonts w:eastAsia="Malgun Gothic"/>
          <w:lang w:val="en-US" w:eastAsia="ko-KR"/>
        </w:rPr>
      </w:pPr>
      <w:r w:rsidRPr="005A59E8">
        <w:rPr>
          <w:lang w:val="en-US"/>
        </w:rPr>
        <w:tab/>
      </w:r>
      <w:r w:rsidRPr="0068710E">
        <w:rPr>
          <w:rStyle w:val="FootnoteReference"/>
        </w:rPr>
        <w:footnoteRef/>
      </w:r>
      <w:r w:rsidRPr="0068710E">
        <w:rPr>
          <w:rStyle w:val="FootnoteReference"/>
        </w:rPr>
        <w:t xml:space="preserve"> </w:t>
      </w:r>
      <w:r w:rsidRPr="005A59E8">
        <w:rPr>
          <w:lang w:val="en-US"/>
        </w:rPr>
        <w:tab/>
        <w:t xml:space="preserve">Paris Agreement, art. 4 (4); </w:t>
      </w:r>
      <w:r w:rsidRPr="00DC3A3C">
        <w:rPr>
          <w:rFonts w:eastAsia="Malgun Gothic"/>
          <w:lang w:eastAsia="ko-KR"/>
        </w:rPr>
        <w:t xml:space="preserve">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 xml:space="preserve">, </w:t>
      </w:r>
      <w:r w:rsidRPr="00DC3A3C">
        <w:rPr>
          <w:lang w:val="en-US"/>
        </w:rPr>
        <w:t>paras. 247 and 248;</w:t>
      </w:r>
      <w:r w:rsidRPr="005A59E8">
        <w:rPr>
          <w:lang w:val="en-US"/>
        </w:rPr>
        <w:t xml:space="preserve"> and </w:t>
      </w:r>
      <w:r w:rsidRPr="00DC3A3C">
        <w:rPr>
          <w:lang w:val="en-US"/>
        </w:rPr>
        <w:t>Inter-American Court of Human Rights</w:t>
      </w:r>
      <w:r w:rsidRPr="00DC3A3C">
        <w:rPr>
          <w:rFonts w:eastAsia="Malgun Gothic"/>
          <w:lang w:val="en-US" w:eastAsia="ko-KR"/>
        </w:rPr>
        <w:t>, advisory opinion</w:t>
      </w:r>
      <w:r w:rsidRPr="00863519">
        <w:rPr>
          <w:rFonts w:eastAsia="Malgun Gothic"/>
          <w:lang w:val="en-US" w:eastAsia="ko-KR"/>
        </w:rPr>
        <w:t xml:space="preserve"> </w:t>
      </w:r>
      <w:r w:rsidRPr="00DC3A3C">
        <w:rPr>
          <w:rFonts w:eastAsia="Malgun Gothic"/>
          <w:lang w:val="en-US" w:eastAsia="ko-KR"/>
        </w:rPr>
        <w:t>OC-32/</w:t>
      </w:r>
      <w:r w:rsidRPr="00DC3A3C">
        <w:rPr>
          <w:rFonts w:eastAsia="Malgun Gothic"/>
          <w:lang w:eastAsia="ko-KR"/>
        </w:rPr>
        <w:t>25</w:t>
      </w:r>
      <w:r w:rsidRPr="00863519">
        <w:rPr>
          <w:rFonts w:eastAsia="Malgun Gothic"/>
          <w:lang w:val="en-US" w:eastAsia="ko-KR"/>
        </w:rPr>
        <w:t>, paras. 328–330.</w:t>
      </w:r>
    </w:p>
  </w:footnote>
  <w:footnote w:id="38">
    <w:p w14:paraId="41F4B0CA" w14:textId="6597C8E3" w:rsidR="00D92224" w:rsidRPr="005A59E8" w:rsidRDefault="00D92224" w:rsidP="003227C9">
      <w:pPr>
        <w:pStyle w:val="FootnoteText"/>
        <w:rPr>
          <w:rFonts w:eastAsia="Malgun Gothic"/>
          <w:lang w:val="en-US" w:eastAsia="ko-KR"/>
        </w:rPr>
      </w:pPr>
      <w:r w:rsidRPr="005A59E8">
        <w:rPr>
          <w:lang w:val="en-US"/>
        </w:rPr>
        <w:tab/>
      </w:r>
      <w:r w:rsidRPr="0068710E">
        <w:rPr>
          <w:rStyle w:val="FootnoteReference"/>
        </w:rPr>
        <w:footnoteRef/>
      </w:r>
      <w:r w:rsidRPr="0068710E">
        <w:rPr>
          <w:rStyle w:val="FootnoteReference"/>
        </w:rPr>
        <w:t xml:space="preserve"> </w:t>
      </w:r>
      <w:r w:rsidRPr="005A59E8">
        <w:rPr>
          <w:lang w:val="en-US"/>
        </w:rPr>
        <w:tab/>
      </w:r>
      <w:hyperlink r:id="rId14" w:history="1">
        <w:r w:rsidRPr="00D85C89">
          <w:rPr>
            <w:rStyle w:val="Hyperlink"/>
            <w:rFonts w:eastAsia="Malgun Gothic"/>
            <w:lang w:val="en-US" w:eastAsia="ko-KR"/>
          </w:rPr>
          <w:t>A/HRC/56/46</w:t>
        </w:r>
      </w:hyperlink>
      <w:r w:rsidRPr="005A59E8">
        <w:rPr>
          <w:rFonts w:eastAsia="Malgun Gothic"/>
          <w:lang w:val="en-US" w:eastAsia="ko-KR"/>
        </w:rPr>
        <w:t>, paras. 7–14.</w:t>
      </w:r>
    </w:p>
  </w:footnote>
  <w:footnote w:id="39">
    <w:p w14:paraId="632F12D1" w14:textId="15337FD7" w:rsidR="00D92224" w:rsidRPr="009F61D9" w:rsidRDefault="00D92224" w:rsidP="003227C9">
      <w:pPr>
        <w:pStyle w:val="FootnoteText"/>
        <w:rPr>
          <w:rFonts w:eastAsia="Malgun Gothic"/>
          <w:lang w:val="en-US" w:eastAsia="ko-KR"/>
        </w:rPr>
      </w:pPr>
      <w:r w:rsidRPr="005A59E8">
        <w:rPr>
          <w:lang w:val="en-US"/>
        </w:rPr>
        <w:tab/>
      </w:r>
      <w:r w:rsidRPr="0068710E">
        <w:rPr>
          <w:rStyle w:val="FootnoteReference"/>
        </w:rPr>
        <w:footnoteRef/>
      </w:r>
      <w:r w:rsidR="00173852" w:rsidRPr="0068710E">
        <w:rPr>
          <w:rStyle w:val="FootnoteReference"/>
        </w:rPr>
        <w:t xml:space="preserve"> </w:t>
      </w:r>
      <w:r w:rsidRPr="005A59E8">
        <w:rPr>
          <w:rFonts w:eastAsia="Malgun Gothic"/>
          <w:lang w:val="en-US" w:eastAsia="ko-KR"/>
        </w:rPr>
        <w:tab/>
      </w:r>
      <w:r w:rsidRPr="00DC3A3C">
        <w:rPr>
          <w:rFonts w:eastAsia="Malgun Gothic"/>
          <w:lang w:eastAsia="ko-KR"/>
        </w:rPr>
        <w:t>General Assembly resolution 79/1</w:t>
      </w:r>
      <w:r w:rsidRPr="00DC3A3C">
        <w:rPr>
          <w:rFonts w:eastAsia="Malgun Gothic"/>
          <w:lang w:val="en-US" w:eastAsia="ko-KR"/>
        </w:rPr>
        <w:t>, para. 28 (e)</w:t>
      </w:r>
      <w:r w:rsidRPr="00A81533">
        <w:rPr>
          <w:rFonts w:eastAsia="Malgun Gothic"/>
          <w:lang w:val="en-US" w:eastAsia="ko-KR"/>
        </w:rPr>
        <w:t xml:space="preserve">; and </w:t>
      </w:r>
      <w:r w:rsidRPr="00DC3A3C">
        <w:rPr>
          <w:rFonts w:eastAsia="Malgun Gothic"/>
          <w:lang w:eastAsia="ko-KR"/>
        </w:rPr>
        <w:t>International Tribunal for the Law of the Sea, advisory opinion on climate change and international law</w:t>
      </w:r>
      <w:r w:rsidRPr="00A81533">
        <w:rPr>
          <w:rFonts w:eastAsia="Malgun Gothic"/>
          <w:lang w:val="en-US" w:eastAsia="ko-KR"/>
        </w:rPr>
        <w:t>, pp. 151 and 152.</w:t>
      </w:r>
    </w:p>
  </w:footnote>
  <w:footnote w:id="40">
    <w:p w14:paraId="1FF1C92C" w14:textId="0CED2F38" w:rsidR="00D92224" w:rsidRPr="00DC3A3C" w:rsidRDefault="00D92224" w:rsidP="003227C9">
      <w:pPr>
        <w:pStyle w:val="FootnoteText"/>
        <w:rPr>
          <w:rFonts w:eastAsia="Malgun Gothic"/>
          <w:lang w:val="es-ES" w:eastAsia="ko-KR"/>
        </w:rPr>
      </w:pPr>
      <w:r w:rsidRPr="00DC3A3C">
        <w:rPr>
          <w:lang w:val="en-CA"/>
        </w:rPr>
        <w:tab/>
      </w:r>
      <w:r w:rsidRPr="0068710E">
        <w:rPr>
          <w:rStyle w:val="FootnoteReference"/>
        </w:rPr>
        <w:footnoteRef/>
      </w:r>
      <w:r w:rsidRPr="0068710E">
        <w:rPr>
          <w:rStyle w:val="FootnoteReference"/>
        </w:rPr>
        <w:t xml:space="preserve"> </w:t>
      </w:r>
      <w:r w:rsidRPr="00DC3A3C">
        <w:rPr>
          <w:lang w:val="en-CA"/>
        </w:rPr>
        <w:tab/>
      </w:r>
      <w:hyperlink r:id="rId15" w:history="1">
        <w:r w:rsidRPr="00D85C89">
          <w:rPr>
            <w:rStyle w:val="Hyperlink"/>
            <w:lang w:val="en-CA"/>
          </w:rPr>
          <w:t>A/74/161</w:t>
        </w:r>
      </w:hyperlink>
      <w:r w:rsidRPr="00DC3A3C">
        <w:rPr>
          <w:lang w:val="en-CA"/>
        </w:rPr>
        <w:t>, para. 83; and Conference of the Parties to the Convention on Biological Diversity,</w:t>
      </w:r>
      <w:r w:rsidRPr="00DC3A3C">
        <w:rPr>
          <w:rFonts w:eastAsia="Malgun Gothic"/>
          <w:lang w:val="en-CA" w:eastAsia="ko-KR"/>
        </w:rPr>
        <w:t xml:space="preserve"> decision</w:t>
      </w:r>
      <w:r w:rsidR="0017394D">
        <w:rPr>
          <w:rFonts w:eastAsia="Malgun Gothic"/>
          <w:lang w:val="en-CA" w:eastAsia="ko-KR"/>
        </w:rPr>
        <w:t> </w:t>
      </w:r>
      <w:r w:rsidRPr="00DC3A3C">
        <w:rPr>
          <w:rFonts w:eastAsia="Malgun Gothic"/>
          <w:lang w:val="en-CA" w:eastAsia="ko-KR"/>
        </w:rPr>
        <w:t xml:space="preserve">X/33 (2010), para. </w:t>
      </w:r>
      <w:r w:rsidRPr="00DC3A3C">
        <w:rPr>
          <w:rFonts w:eastAsia="Malgun Gothic"/>
          <w:lang w:val="es-ES" w:eastAsia="ko-KR"/>
        </w:rPr>
        <w:t>8 (w), and decision XIII/14 (2016), para. 6.</w:t>
      </w:r>
    </w:p>
  </w:footnote>
  <w:footnote w:id="41">
    <w:p w14:paraId="19BF7062" w14:textId="5C2EB983" w:rsidR="00D92224" w:rsidRPr="00357EF9" w:rsidRDefault="00D92224" w:rsidP="003227C9">
      <w:pPr>
        <w:pStyle w:val="FootnoteText"/>
        <w:rPr>
          <w:rFonts w:asciiTheme="majorBidi" w:eastAsia="Malgun Gothic" w:hAnsiTheme="majorBidi" w:cstheme="majorBidi"/>
          <w:lang w:val="es-ES" w:eastAsia="ko-KR"/>
        </w:rPr>
      </w:pPr>
      <w:r w:rsidRPr="00DC3A3C">
        <w:rPr>
          <w:rFonts w:asciiTheme="majorBidi" w:hAnsiTheme="majorBidi" w:cstheme="majorBidi"/>
          <w:szCs w:val="18"/>
          <w:lang w:val="es-ES"/>
        </w:rPr>
        <w:tab/>
      </w:r>
      <w:r w:rsidRPr="0068710E">
        <w:rPr>
          <w:rStyle w:val="FootnoteReference"/>
        </w:rPr>
        <w:footnoteRef/>
      </w:r>
      <w:r w:rsidRPr="00054B8F">
        <w:rPr>
          <w:rStyle w:val="FootnoteReference"/>
          <w:lang w:val="es-ES"/>
        </w:rPr>
        <w:tab/>
      </w:r>
      <w:r w:rsidRPr="00DC3A3C">
        <w:rPr>
          <w:rFonts w:asciiTheme="majorBidi" w:hAnsiTheme="majorBidi" w:cstheme="majorBidi"/>
          <w:szCs w:val="18"/>
          <w:lang w:val="es-ES"/>
        </w:rPr>
        <w:t>G</w:t>
      </w:r>
      <w:r w:rsidRPr="00357EF9">
        <w:rPr>
          <w:rFonts w:asciiTheme="majorBidi" w:hAnsiTheme="majorBidi" w:cstheme="majorBidi"/>
          <w:szCs w:val="18"/>
          <w:lang w:val="es-ES"/>
        </w:rPr>
        <w:t>eneral comment No. 3 (1990), para. 9</w:t>
      </w:r>
      <w:r w:rsidRPr="00357EF9">
        <w:rPr>
          <w:rFonts w:asciiTheme="majorBidi" w:eastAsia="Malgun Gothic" w:hAnsiTheme="majorBidi" w:cstheme="majorBidi"/>
          <w:szCs w:val="18"/>
          <w:lang w:val="es-ES" w:eastAsia="ko-KR"/>
        </w:rPr>
        <w:t>.</w:t>
      </w:r>
    </w:p>
  </w:footnote>
  <w:footnote w:id="42">
    <w:p w14:paraId="60471972" w14:textId="77777777" w:rsidR="00D92224" w:rsidRPr="00DC3A3C" w:rsidRDefault="00D92224" w:rsidP="003227C9">
      <w:pPr>
        <w:pStyle w:val="FootnoteText"/>
        <w:rPr>
          <w:rFonts w:eastAsia="Malgun Gothic"/>
          <w:lang w:val="es-ES" w:eastAsia="ko-KR"/>
        </w:rPr>
      </w:pPr>
      <w:r w:rsidRPr="00DC3A3C">
        <w:rPr>
          <w:lang w:val="es-ES"/>
        </w:rPr>
        <w:tab/>
      </w:r>
      <w:r w:rsidRPr="0068710E">
        <w:rPr>
          <w:rStyle w:val="FootnoteReference"/>
        </w:rPr>
        <w:footnoteRef/>
      </w:r>
      <w:r w:rsidRPr="00054B8F">
        <w:rPr>
          <w:rStyle w:val="FootnoteReference"/>
          <w:lang w:val="es-ES"/>
        </w:rPr>
        <w:t xml:space="preserve"> </w:t>
      </w:r>
      <w:r w:rsidRPr="00DC3A3C">
        <w:rPr>
          <w:lang w:val="es-ES"/>
        </w:rPr>
        <w:tab/>
        <w:t>G</w:t>
      </w:r>
      <w:r w:rsidRPr="00357EF9">
        <w:rPr>
          <w:rFonts w:asciiTheme="majorBidi" w:hAnsiTheme="majorBidi" w:cstheme="majorBidi"/>
          <w:szCs w:val="18"/>
          <w:lang w:val="es-ES"/>
        </w:rPr>
        <w:t xml:space="preserve">eneral </w:t>
      </w:r>
      <w:r w:rsidRPr="00DC3A3C">
        <w:rPr>
          <w:rFonts w:eastAsia="Malgun Gothic"/>
          <w:lang w:val="es-ES" w:eastAsia="ko-KR"/>
        </w:rPr>
        <w:t>comment No. 3 (1990), para. 9.</w:t>
      </w:r>
    </w:p>
  </w:footnote>
  <w:footnote w:id="43">
    <w:p w14:paraId="22A80CF2" w14:textId="52F558FF" w:rsidR="00D92224" w:rsidRPr="00DC3A3C" w:rsidRDefault="00D92224" w:rsidP="003227C9">
      <w:pPr>
        <w:pStyle w:val="FootnoteText"/>
        <w:rPr>
          <w:rFonts w:asciiTheme="majorBidi" w:hAnsiTheme="majorBidi" w:cstheme="majorBidi"/>
          <w:lang w:val="en-US"/>
        </w:rPr>
      </w:pPr>
      <w:r>
        <w:rPr>
          <w:rFonts w:asciiTheme="majorBidi" w:hAnsiTheme="majorBidi" w:cstheme="majorBidi"/>
          <w:szCs w:val="18"/>
          <w:lang w:val="es-ES"/>
        </w:rPr>
        <w:tab/>
      </w:r>
      <w:r w:rsidRPr="0068710E">
        <w:rPr>
          <w:rStyle w:val="FootnoteReference"/>
        </w:rPr>
        <w:footnoteRef/>
      </w:r>
      <w:r w:rsidRPr="00D85C89">
        <w:rPr>
          <w:rStyle w:val="FootnoteReference"/>
          <w:rFonts w:hint="eastAsia"/>
          <w:lang w:val="es-ES"/>
        </w:rPr>
        <w:t xml:space="preserve"> </w:t>
      </w:r>
      <w:r w:rsidRPr="005A59E8">
        <w:rPr>
          <w:rFonts w:asciiTheme="majorBidi" w:eastAsia="Malgun Gothic" w:hAnsiTheme="majorBidi" w:cstheme="majorBidi"/>
          <w:szCs w:val="18"/>
          <w:lang w:val="es-ES" w:eastAsia="ko-KR"/>
        </w:rPr>
        <w:tab/>
      </w:r>
      <w:hyperlink r:id="rId16" w:history="1">
        <w:r w:rsidRPr="00D85C89">
          <w:rPr>
            <w:rStyle w:val="Hyperlink"/>
            <w:rFonts w:asciiTheme="majorBidi" w:eastAsia="Malgun Gothic" w:hAnsiTheme="majorBidi" w:cstheme="majorBidi" w:hint="eastAsia"/>
            <w:szCs w:val="18"/>
            <w:lang w:val="es-ES" w:eastAsia="ko-KR"/>
          </w:rPr>
          <w:t>E/C.12/2016/1</w:t>
        </w:r>
      </w:hyperlink>
      <w:r w:rsidRPr="005A59E8">
        <w:rPr>
          <w:rFonts w:asciiTheme="majorBidi" w:hAnsiTheme="majorBidi" w:cstheme="majorBidi"/>
          <w:szCs w:val="18"/>
          <w:lang w:val="es-ES"/>
        </w:rPr>
        <w:t xml:space="preserve">, para. </w:t>
      </w:r>
      <w:r w:rsidRPr="00054B8F">
        <w:rPr>
          <w:rFonts w:asciiTheme="majorBidi" w:hAnsiTheme="majorBidi" w:cstheme="majorBidi"/>
          <w:szCs w:val="18"/>
        </w:rPr>
        <w:t>4;</w:t>
      </w:r>
      <w:r w:rsidRPr="00054B8F">
        <w:rPr>
          <w:rFonts w:eastAsia="Malgun Gothic" w:hint="eastAsia"/>
          <w:lang w:eastAsia="ko-KR"/>
        </w:rPr>
        <w:t xml:space="preserve"> </w:t>
      </w:r>
      <w:hyperlink r:id="rId17" w:history="1">
        <w:r w:rsidRPr="00054B8F">
          <w:rPr>
            <w:rStyle w:val="Hyperlink"/>
            <w:rFonts w:eastAsia="Malgun Gothic" w:hint="eastAsia"/>
            <w:lang w:eastAsia="ko-KR"/>
          </w:rPr>
          <w:t>E/C.12/2007/1</w:t>
        </w:r>
      </w:hyperlink>
      <w:r w:rsidRPr="00054B8F">
        <w:rPr>
          <w:rFonts w:asciiTheme="majorBidi" w:hAnsiTheme="majorBidi" w:cstheme="majorBidi"/>
          <w:szCs w:val="18"/>
        </w:rPr>
        <w:t xml:space="preserve">, para. </w:t>
      </w:r>
      <w:r w:rsidRPr="00DC3A3C">
        <w:rPr>
          <w:rFonts w:asciiTheme="majorBidi" w:hAnsiTheme="majorBidi" w:cstheme="majorBidi"/>
          <w:szCs w:val="18"/>
          <w:lang w:val="en-US"/>
        </w:rPr>
        <w:t xml:space="preserve">10; and </w:t>
      </w:r>
      <w:r w:rsidRPr="00DC3A3C">
        <w:rPr>
          <w:rFonts w:asciiTheme="majorBidi" w:hAnsiTheme="majorBidi" w:cstheme="majorBidi"/>
          <w:i/>
          <w:iCs/>
          <w:szCs w:val="18"/>
          <w:lang w:val="en-US"/>
        </w:rPr>
        <w:t xml:space="preserve">Ben Djazia and Bellili v. Spain </w:t>
      </w:r>
      <w:r w:rsidRPr="00DC3A3C">
        <w:rPr>
          <w:rFonts w:asciiTheme="majorBidi" w:hAnsiTheme="majorBidi" w:cstheme="majorBidi"/>
          <w:szCs w:val="18"/>
          <w:lang w:val="en-US"/>
        </w:rPr>
        <w:t>(</w:t>
      </w:r>
      <w:hyperlink r:id="rId18" w:history="1">
        <w:r w:rsidRPr="00D85C89">
          <w:rPr>
            <w:rStyle w:val="Hyperlink"/>
            <w:rFonts w:asciiTheme="majorBidi" w:hAnsiTheme="majorBidi" w:cstheme="majorBidi"/>
            <w:szCs w:val="18"/>
            <w:lang w:val="en-US"/>
          </w:rPr>
          <w:t>E/C.12/61/D/5/2015</w:t>
        </w:r>
      </w:hyperlink>
      <w:r w:rsidRPr="00DC3A3C">
        <w:rPr>
          <w:rFonts w:asciiTheme="majorBidi" w:hAnsiTheme="majorBidi" w:cstheme="majorBidi"/>
          <w:szCs w:val="18"/>
          <w:lang w:val="en-US"/>
        </w:rPr>
        <w:t>), para. 17.6.</w:t>
      </w:r>
    </w:p>
  </w:footnote>
  <w:footnote w:id="44">
    <w:p w14:paraId="24057449" w14:textId="77777777" w:rsidR="00D92224" w:rsidRPr="00D92224" w:rsidRDefault="00D92224" w:rsidP="003227C9">
      <w:pPr>
        <w:pStyle w:val="FootnoteText"/>
        <w:rPr>
          <w:rFonts w:eastAsia="Malgun Gothic"/>
          <w:lang w:eastAsia="ko-KR"/>
        </w:rPr>
      </w:pPr>
      <w:r w:rsidRPr="00DC3A3C">
        <w:rPr>
          <w:lang w:val="en-US"/>
        </w:rPr>
        <w:tab/>
      </w:r>
      <w:r w:rsidRPr="0068710E">
        <w:rPr>
          <w:rStyle w:val="FootnoteReference"/>
        </w:rPr>
        <w:footnoteRef/>
      </w:r>
      <w:r w:rsidRPr="0068710E">
        <w:rPr>
          <w:rStyle w:val="FootnoteReference"/>
        </w:rPr>
        <w:t xml:space="preserve"> </w:t>
      </w:r>
      <w:r w:rsidRPr="00DC3A3C">
        <w:rPr>
          <w:lang w:val="en-US"/>
        </w:rPr>
        <w:tab/>
      </w:r>
      <w:r w:rsidRPr="002748A0">
        <w:rPr>
          <w:lang w:val="en-US"/>
        </w:rPr>
        <w:t>Inter-American Court of Human Rights</w:t>
      </w:r>
      <w:r w:rsidRPr="00DC3A3C">
        <w:rPr>
          <w:lang w:val="en-US"/>
        </w:rPr>
        <w:t xml:space="preserve">, </w:t>
      </w:r>
      <w:r w:rsidRPr="00DC3A3C">
        <w:rPr>
          <w:i/>
          <w:iCs/>
          <w:lang w:val="en-US"/>
        </w:rPr>
        <w:t xml:space="preserve">Inhabitants of </w:t>
      </w:r>
      <w:r w:rsidRPr="00DC3A3C">
        <w:rPr>
          <w:i/>
          <w:lang w:val="en-US"/>
        </w:rPr>
        <w:t>La Oroya v. Peru</w:t>
      </w:r>
      <w:r w:rsidRPr="00DC3A3C">
        <w:rPr>
          <w:lang w:val="en-US"/>
        </w:rPr>
        <w:t>, judgment of 27 November 2023, p</w:t>
      </w:r>
      <w:r w:rsidRPr="00DC3A3C">
        <w:rPr>
          <w:rFonts w:eastAsia="Malgun Gothic"/>
          <w:lang w:val="en-US" w:eastAsia="ko-KR"/>
        </w:rPr>
        <w:t xml:space="preserve">aras. </w:t>
      </w:r>
      <w:r w:rsidRPr="00D92224">
        <w:rPr>
          <w:rFonts w:eastAsia="Malgun Gothic"/>
          <w:lang w:eastAsia="ko-KR"/>
        </w:rPr>
        <w:t>186 and 187.</w:t>
      </w:r>
    </w:p>
  </w:footnote>
  <w:footnote w:id="45">
    <w:p w14:paraId="004ADC3B" w14:textId="77777777" w:rsidR="00D92224" w:rsidRPr="00D92224" w:rsidRDefault="00D92224" w:rsidP="003227C9">
      <w:pPr>
        <w:pStyle w:val="FootnoteText"/>
        <w:rPr>
          <w:rFonts w:asciiTheme="majorBidi" w:hAnsiTheme="majorBidi" w:cstheme="majorBidi"/>
          <w:color w:val="000000" w:themeColor="text1"/>
        </w:rPr>
      </w:pPr>
      <w:r w:rsidRPr="00D92224">
        <w:rPr>
          <w:rFonts w:asciiTheme="majorBidi" w:hAnsiTheme="majorBidi" w:cstheme="majorBidi"/>
          <w:szCs w:val="18"/>
        </w:rPr>
        <w:tab/>
      </w:r>
      <w:r w:rsidRPr="0068710E">
        <w:rPr>
          <w:rStyle w:val="FootnoteReference"/>
        </w:rPr>
        <w:footnoteRef/>
      </w:r>
      <w:r w:rsidRPr="0068710E">
        <w:rPr>
          <w:rStyle w:val="FootnoteReference"/>
        </w:rPr>
        <w:t xml:space="preserve"> </w:t>
      </w:r>
      <w:r w:rsidRPr="00D92224">
        <w:rPr>
          <w:color w:val="000000" w:themeColor="text1"/>
        </w:rPr>
        <w:tab/>
        <w:t>G</w:t>
      </w:r>
      <w:r w:rsidRPr="00D92224">
        <w:rPr>
          <w:rFonts w:asciiTheme="majorBidi" w:hAnsiTheme="majorBidi" w:cstheme="majorBidi"/>
          <w:szCs w:val="18"/>
        </w:rPr>
        <w:t>eneral comments No. 3 (1990)</w:t>
      </w:r>
      <w:r w:rsidRPr="00D92224">
        <w:rPr>
          <w:rFonts w:asciiTheme="majorBidi" w:hAnsiTheme="majorBidi" w:cstheme="majorBidi"/>
          <w:color w:val="000000" w:themeColor="text1"/>
          <w:szCs w:val="18"/>
        </w:rPr>
        <w:t>, para. 13; and No. 24 (2017), para. 23.</w:t>
      </w:r>
    </w:p>
  </w:footnote>
  <w:footnote w:id="46">
    <w:p w14:paraId="52EF7064" w14:textId="4AAA73D9" w:rsidR="00D92224" w:rsidRPr="002748A0" w:rsidRDefault="00D92224" w:rsidP="003227C9">
      <w:pPr>
        <w:pStyle w:val="FootnoteText"/>
      </w:pPr>
      <w:r>
        <w:tab/>
      </w:r>
      <w:r w:rsidRPr="0068710E">
        <w:rPr>
          <w:rStyle w:val="FootnoteReference"/>
        </w:rPr>
        <w:footnoteRef/>
      </w:r>
      <w:r w:rsidRPr="0068710E">
        <w:rPr>
          <w:rStyle w:val="FootnoteReference"/>
        </w:rPr>
        <w:t xml:space="preserve"> </w:t>
      </w:r>
      <w:r w:rsidRPr="00DC3A3C">
        <w:tab/>
        <w:t xml:space="preserve">See </w:t>
      </w:r>
      <w:hyperlink r:id="rId19" w:history="1">
        <w:r w:rsidRPr="00D85C89">
          <w:rPr>
            <w:rStyle w:val="Hyperlink"/>
          </w:rPr>
          <w:t>E/C.12/2025/1</w:t>
        </w:r>
      </w:hyperlink>
      <w:r w:rsidRPr="00DC3A3C">
        <w:t>.</w:t>
      </w:r>
    </w:p>
  </w:footnote>
  <w:footnote w:id="47">
    <w:p w14:paraId="46B78592" w14:textId="77777777" w:rsidR="00D92224" w:rsidRPr="002748A0" w:rsidRDefault="00D92224" w:rsidP="003227C9">
      <w:pPr>
        <w:pStyle w:val="FootnoteText"/>
        <w:rPr>
          <w:rFonts w:eastAsia="Malgun Gothic"/>
          <w:lang w:eastAsia="ko-KR"/>
        </w:rPr>
      </w:pPr>
      <w:r w:rsidRPr="002748A0">
        <w:tab/>
      </w:r>
      <w:r w:rsidRPr="0068710E">
        <w:rPr>
          <w:rStyle w:val="FootnoteReference"/>
        </w:rPr>
        <w:footnoteRef/>
      </w:r>
      <w:r w:rsidRPr="0068710E">
        <w:rPr>
          <w:rStyle w:val="FootnoteReference"/>
        </w:rPr>
        <w:t xml:space="preserve"> </w:t>
      </w:r>
      <w:r w:rsidRPr="002748A0">
        <w:tab/>
        <w:t xml:space="preserve">Millennium Ecosystem Assessment, </w:t>
      </w:r>
      <w:r w:rsidRPr="002748A0">
        <w:rPr>
          <w:i/>
        </w:rPr>
        <w:t>Ecosystems and Human Well-being: Synthesis</w:t>
      </w:r>
      <w:r w:rsidRPr="002748A0">
        <w:t xml:space="preserve"> (Washington, D.C., Island Press, 2005).</w:t>
      </w:r>
    </w:p>
  </w:footnote>
  <w:footnote w:id="48">
    <w:p w14:paraId="098C00B8" w14:textId="77777777" w:rsidR="00D92224" w:rsidRPr="002748A0" w:rsidRDefault="00D92224" w:rsidP="003227C9">
      <w:pPr>
        <w:pStyle w:val="FootnoteText"/>
        <w:rPr>
          <w:rFonts w:eastAsia="Malgun Gothic"/>
          <w:lang w:eastAsia="ko-KR"/>
        </w:rPr>
      </w:pPr>
      <w:r w:rsidRPr="002748A0">
        <w:rPr>
          <w:lang w:val="en-US"/>
        </w:rPr>
        <w:tab/>
      </w:r>
      <w:r w:rsidRPr="0068710E">
        <w:rPr>
          <w:rStyle w:val="FootnoteReference"/>
        </w:rPr>
        <w:footnoteRef/>
      </w:r>
      <w:r w:rsidRPr="0068710E">
        <w:rPr>
          <w:rStyle w:val="FootnoteReference"/>
        </w:rPr>
        <w:t xml:space="preserve"> </w:t>
      </w:r>
      <w:r w:rsidRPr="00DC3A3C">
        <w:rPr>
          <w:lang w:val="en-US"/>
        </w:rPr>
        <w:tab/>
        <w:t xml:space="preserve">General comment No. 26 (2022), para. 38; </w:t>
      </w:r>
      <w:r w:rsidRPr="00DC3A3C">
        <w:t xml:space="preserve">General Assembly resolution 73/284, para. </w:t>
      </w:r>
      <w:r w:rsidRPr="00E8425B">
        <w:t xml:space="preserve">3; </w:t>
      </w:r>
      <w:r w:rsidRPr="00E8425B">
        <w:rPr>
          <w:rFonts w:eastAsia="Malgun Gothic"/>
          <w:lang w:eastAsia="ko-KR"/>
        </w:rPr>
        <w:t xml:space="preserve">Convention on Biological Diversity, art. 2; and </w:t>
      </w:r>
      <w:r w:rsidRPr="00DC3A3C">
        <w:t>Conference of the Parties to the</w:t>
      </w:r>
      <w:r w:rsidRPr="002748A0">
        <w:rPr>
          <w:lang w:val="en-CA"/>
        </w:rPr>
        <w:t xml:space="preserve"> Convention on Biological Diversity,</w:t>
      </w:r>
      <w:r w:rsidRPr="002748A0">
        <w:rPr>
          <w:rFonts w:eastAsia="Malgun Gothic"/>
          <w:lang w:eastAsia="ko-KR"/>
        </w:rPr>
        <w:t xml:space="preserve"> decision V/6 (2000)</w:t>
      </w:r>
      <w:r w:rsidRPr="002748A0">
        <w:rPr>
          <w:rFonts w:eastAsia="Malgun Gothic"/>
          <w:lang w:val="en-CA" w:eastAsia="ko-KR"/>
        </w:rPr>
        <w:t>.</w:t>
      </w:r>
    </w:p>
  </w:footnote>
  <w:footnote w:id="49">
    <w:p w14:paraId="5B043BAE" w14:textId="77777777" w:rsidR="00D92224" w:rsidRPr="00DC3A3C" w:rsidRDefault="00D92224" w:rsidP="003227C9">
      <w:pPr>
        <w:pStyle w:val="FootnoteText"/>
        <w:rPr>
          <w:rFonts w:eastAsia="Malgun Gothic"/>
          <w:lang w:val="es-ES" w:eastAsia="ko-KR"/>
        </w:rPr>
      </w:pPr>
      <w:r w:rsidRPr="002748A0">
        <w:tab/>
      </w:r>
      <w:r w:rsidRPr="0068710E">
        <w:rPr>
          <w:rStyle w:val="FootnoteReference"/>
        </w:rPr>
        <w:footnoteRef/>
      </w:r>
      <w:r w:rsidRPr="0068710E">
        <w:rPr>
          <w:rStyle w:val="FootnoteReference"/>
        </w:rPr>
        <w:t xml:space="preserve"> </w:t>
      </w:r>
      <w:r w:rsidRPr="002748A0">
        <w:tab/>
      </w:r>
      <w:r w:rsidRPr="002748A0">
        <w:rPr>
          <w:lang w:val="en-CA"/>
        </w:rPr>
        <w:t>Conference of the Parties to the Convention on Biological Diversity,</w:t>
      </w:r>
      <w:r w:rsidRPr="002748A0" w:rsidDel="007F496B">
        <w:t xml:space="preserve"> </w:t>
      </w:r>
      <w:r w:rsidRPr="002748A0">
        <w:t>decision X/33 (2010),</w:t>
      </w:r>
      <w:r w:rsidRPr="002748A0">
        <w:br/>
        <w:t>p</w:t>
      </w:r>
      <w:r w:rsidRPr="002748A0">
        <w:rPr>
          <w:rFonts w:eastAsia="Malgun Gothic"/>
          <w:lang w:eastAsia="ko-KR"/>
        </w:rPr>
        <w:t xml:space="preserve">ara. </w:t>
      </w:r>
      <w:r w:rsidRPr="00DC3A3C">
        <w:rPr>
          <w:rFonts w:eastAsia="Malgun Gothic"/>
          <w:lang w:val="es-ES" w:eastAsia="ko-KR"/>
        </w:rPr>
        <w:t>8 (i) and (v).</w:t>
      </w:r>
    </w:p>
  </w:footnote>
  <w:footnote w:id="50">
    <w:p w14:paraId="4C725BD3" w14:textId="19986B15" w:rsidR="00D92224" w:rsidRPr="00DC3A3C" w:rsidRDefault="00D92224" w:rsidP="003227C9">
      <w:pPr>
        <w:pStyle w:val="FootnoteText"/>
        <w:rPr>
          <w:rFonts w:eastAsia="Malgun Gothic"/>
          <w:lang w:val="es-ES" w:eastAsia="ko-KR"/>
        </w:rPr>
      </w:pPr>
      <w:r w:rsidRPr="00DC3A3C">
        <w:rPr>
          <w:lang w:val="es-ES"/>
        </w:rPr>
        <w:tab/>
      </w:r>
      <w:r w:rsidRPr="0068710E">
        <w:rPr>
          <w:rStyle w:val="FootnoteReference"/>
        </w:rPr>
        <w:footnoteRef/>
      </w:r>
      <w:r w:rsidRPr="00054B8F">
        <w:rPr>
          <w:rStyle w:val="FootnoteReference"/>
          <w:lang w:val="es-ES"/>
        </w:rPr>
        <w:t xml:space="preserve"> </w:t>
      </w:r>
      <w:r w:rsidRPr="00DC3A3C">
        <w:rPr>
          <w:lang w:val="es-ES"/>
        </w:rPr>
        <w:tab/>
      </w:r>
      <w:hyperlink r:id="rId20" w:history="1">
        <w:r w:rsidRPr="00D85C89">
          <w:rPr>
            <w:rStyle w:val="Hyperlink"/>
            <w:lang w:val="es-ES"/>
          </w:rPr>
          <w:t>E/C.12/2001/10</w:t>
        </w:r>
      </w:hyperlink>
      <w:r w:rsidRPr="00DC3A3C">
        <w:rPr>
          <w:lang w:val="es-ES"/>
        </w:rPr>
        <w:t xml:space="preserve">, </w:t>
      </w:r>
      <w:r w:rsidRPr="00DC3A3C">
        <w:rPr>
          <w:rFonts w:eastAsia="Malgun Gothic"/>
          <w:lang w:val="es-ES" w:eastAsia="ko-KR"/>
        </w:rPr>
        <w:t>para. 17.</w:t>
      </w:r>
    </w:p>
  </w:footnote>
  <w:footnote w:id="51">
    <w:p w14:paraId="5A3990C8" w14:textId="1EE7EB43" w:rsidR="00D92224" w:rsidRPr="00460B0C" w:rsidRDefault="00D92224" w:rsidP="003227C9">
      <w:pPr>
        <w:pStyle w:val="FootnoteText"/>
        <w:rPr>
          <w:rFonts w:eastAsia="Malgun Gothic"/>
          <w:lang w:val="es-CO" w:eastAsia="ko-KR"/>
        </w:rPr>
      </w:pPr>
      <w:r>
        <w:rPr>
          <w:lang w:val="es-CO"/>
        </w:rPr>
        <w:tab/>
      </w:r>
      <w:r w:rsidRPr="0068710E">
        <w:rPr>
          <w:rStyle w:val="FootnoteReference"/>
        </w:rPr>
        <w:footnoteRef/>
      </w:r>
      <w:r w:rsidRPr="00054B8F">
        <w:rPr>
          <w:rStyle w:val="FootnoteReference"/>
          <w:lang w:val="es-ES"/>
        </w:rPr>
        <w:t xml:space="preserve"> </w:t>
      </w:r>
      <w:r w:rsidRPr="00DC3A3C">
        <w:rPr>
          <w:lang w:val="es-CO"/>
        </w:rPr>
        <w:tab/>
      </w:r>
      <w:hyperlink r:id="rId21" w:history="1">
        <w:r w:rsidRPr="00D85C89">
          <w:rPr>
            <w:rStyle w:val="Hyperlink"/>
            <w:rFonts w:eastAsia="Malgun Gothic"/>
            <w:lang w:val="es-CO" w:eastAsia="ko-KR"/>
          </w:rPr>
          <w:t>E/C.12/2015/1</w:t>
        </w:r>
      </w:hyperlink>
      <w:r w:rsidRPr="00DC3A3C">
        <w:rPr>
          <w:rFonts w:eastAsia="Malgun Gothic"/>
          <w:lang w:val="es-CO" w:eastAsia="ko-KR"/>
        </w:rPr>
        <w:t>, para. 8.</w:t>
      </w:r>
    </w:p>
  </w:footnote>
  <w:footnote w:id="52">
    <w:p w14:paraId="6D742E68" w14:textId="77777777" w:rsidR="00D92224" w:rsidRPr="00DC3A3C" w:rsidRDefault="00D92224" w:rsidP="003227C9">
      <w:pPr>
        <w:pStyle w:val="FootnoteText"/>
        <w:rPr>
          <w:rFonts w:eastAsia="Malgun Gothic"/>
          <w:lang w:val="es-ES" w:eastAsia="ko-KR"/>
        </w:rPr>
      </w:pPr>
      <w:r w:rsidRPr="00460B0C">
        <w:rPr>
          <w:lang w:val="es-CO"/>
        </w:rPr>
        <w:tab/>
      </w:r>
      <w:r w:rsidRPr="0068710E">
        <w:rPr>
          <w:rStyle w:val="FootnoteReference"/>
        </w:rPr>
        <w:footnoteRef/>
      </w:r>
      <w:r w:rsidRPr="00054B8F">
        <w:rPr>
          <w:rStyle w:val="FootnoteReference"/>
          <w:lang w:val="es-ES"/>
        </w:rPr>
        <w:t xml:space="preserve"> </w:t>
      </w:r>
      <w:r w:rsidRPr="00DC3A3C">
        <w:rPr>
          <w:lang w:val="es-ES"/>
        </w:rPr>
        <w:tab/>
      </w:r>
      <w:r w:rsidRPr="00DC3A3C">
        <w:rPr>
          <w:rFonts w:eastAsia="Malgun Gothic"/>
          <w:lang w:val="es-ES" w:eastAsia="ko-KR"/>
        </w:rPr>
        <w:t>General comment No. 23 (2016), para. 65.</w:t>
      </w:r>
    </w:p>
  </w:footnote>
  <w:footnote w:id="53">
    <w:p w14:paraId="1D253F40" w14:textId="77777777" w:rsidR="00D92224" w:rsidRPr="00460B0C" w:rsidRDefault="00D92224" w:rsidP="003227C9">
      <w:pPr>
        <w:pStyle w:val="FootnoteText"/>
        <w:rPr>
          <w:rFonts w:eastAsia="Malgun Gothic"/>
          <w:lang w:val="es-ES" w:eastAsia="ko-KR"/>
        </w:rPr>
      </w:pPr>
      <w:r w:rsidRPr="00460B0C">
        <w:rPr>
          <w:lang w:val="es-CO"/>
        </w:rPr>
        <w:tab/>
      </w:r>
      <w:r w:rsidRPr="0068710E">
        <w:rPr>
          <w:rStyle w:val="FootnoteReference"/>
        </w:rPr>
        <w:footnoteRef/>
      </w:r>
      <w:r w:rsidRPr="00054B8F">
        <w:rPr>
          <w:rStyle w:val="FootnoteReference"/>
          <w:lang w:val="es-ES"/>
        </w:rPr>
        <w:t xml:space="preserve"> </w:t>
      </w:r>
      <w:r w:rsidRPr="00460B0C">
        <w:rPr>
          <w:lang w:val="es-CO"/>
        </w:rPr>
        <w:tab/>
      </w:r>
      <w:r>
        <w:rPr>
          <w:lang w:val="es-CO"/>
        </w:rPr>
        <w:t>G</w:t>
      </w:r>
      <w:r w:rsidRPr="00DC3A3C">
        <w:rPr>
          <w:lang w:val="es-ES"/>
        </w:rPr>
        <w:t>eneral comments No. 21 (2009),</w:t>
      </w:r>
      <w:r w:rsidRPr="00460B0C">
        <w:rPr>
          <w:lang w:val="es-CO"/>
        </w:rPr>
        <w:t xml:space="preserve"> </w:t>
      </w:r>
      <w:r w:rsidRPr="00460B0C">
        <w:rPr>
          <w:rFonts w:eastAsia="Malgun Gothic"/>
          <w:lang w:val="es-CO" w:eastAsia="ko-KR"/>
        </w:rPr>
        <w:t xml:space="preserve">para. </w:t>
      </w:r>
      <w:r w:rsidRPr="00460B0C">
        <w:rPr>
          <w:rFonts w:eastAsia="Malgun Gothic"/>
          <w:lang w:val="es-ES" w:eastAsia="ko-KR"/>
        </w:rPr>
        <w:t>55; and No. 25 (2020), para. 52.</w:t>
      </w:r>
    </w:p>
  </w:footnote>
  <w:footnote w:id="54">
    <w:p w14:paraId="38F82A48" w14:textId="77777777" w:rsidR="00D92224" w:rsidRPr="00DC3A3C" w:rsidRDefault="00D92224" w:rsidP="003227C9">
      <w:pPr>
        <w:pStyle w:val="FootnoteText"/>
        <w:rPr>
          <w:rFonts w:eastAsia="Malgun Gothic"/>
          <w:lang w:val="es-ES" w:eastAsia="ko-KR"/>
        </w:rPr>
      </w:pPr>
      <w:r w:rsidRPr="00460B0C">
        <w:rPr>
          <w:lang w:val="es-ES"/>
        </w:rPr>
        <w:tab/>
      </w:r>
      <w:r w:rsidRPr="0068710E">
        <w:rPr>
          <w:rStyle w:val="FootnoteReference"/>
        </w:rPr>
        <w:footnoteRef/>
      </w:r>
      <w:r w:rsidRPr="00054B8F">
        <w:rPr>
          <w:rStyle w:val="FootnoteReference"/>
          <w:lang w:val="es-ES"/>
        </w:rPr>
        <w:t xml:space="preserve"> </w:t>
      </w:r>
      <w:r w:rsidRPr="00357EF9">
        <w:rPr>
          <w:lang w:val="es-ES"/>
        </w:rPr>
        <w:tab/>
      </w:r>
      <w:r w:rsidRPr="00DC3A3C">
        <w:rPr>
          <w:rFonts w:eastAsia="Malgun Gothic"/>
          <w:lang w:val="es-ES" w:eastAsia="ko-KR"/>
        </w:rPr>
        <w:t>G</w:t>
      </w:r>
      <w:r w:rsidRPr="00357EF9">
        <w:rPr>
          <w:rFonts w:eastAsia="Malgun Gothic"/>
          <w:lang w:val="es-ES" w:eastAsia="ko-KR"/>
        </w:rPr>
        <w:t>eneral comment No. 3</w:t>
      </w:r>
      <w:r w:rsidRPr="00DC3A3C">
        <w:rPr>
          <w:rFonts w:eastAsia="Malgun Gothic"/>
          <w:lang w:val="es-ES" w:eastAsia="ko-KR"/>
        </w:rPr>
        <w:t xml:space="preserve"> (1990)</w:t>
      </w:r>
      <w:r w:rsidRPr="00357EF9">
        <w:rPr>
          <w:rFonts w:eastAsia="Malgun Gothic"/>
          <w:lang w:val="es-ES" w:eastAsia="ko-KR"/>
        </w:rPr>
        <w:t xml:space="preserve">, para. </w:t>
      </w:r>
      <w:r w:rsidRPr="00DC3A3C">
        <w:rPr>
          <w:rFonts w:eastAsia="Malgun Gothic"/>
          <w:lang w:val="es-ES" w:eastAsia="ko-KR"/>
        </w:rPr>
        <w:t>10.</w:t>
      </w:r>
    </w:p>
  </w:footnote>
  <w:footnote w:id="55">
    <w:p w14:paraId="237AD031" w14:textId="77777777" w:rsidR="00D92224" w:rsidRPr="00460B0C" w:rsidRDefault="00D92224" w:rsidP="003227C9">
      <w:pPr>
        <w:pStyle w:val="FootnoteText"/>
        <w:rPr>
          <w:rFonts w:eastAsia="Malgun Gothic"/>
          <w:lang w:val="es-ES" w:eastAsia="ko-KR"/>
        </w:rPr>
      </w:pPr>
      <w:r w:rsidRPr="00DC3A3C">
        <w:rPr>
          <w:lang w:val="es-ES"/>
        </w:rPr>
        <w:tab/>
      </w:r>
      <w:r w:rsidRPr="0068710E">
        <w:rPr>
          <w:rStyle w:val="FootnoteReference"/>
        </w:rPr>
        <w:footnoteRef/>
      </w:r>
      <w:r w:rsidRPr="00054B8F">
        <w:rPr>
          <w:rStyle w:val="FootnoteReference"/>
          <w:lang w:val="es-ES"/>
        </w:rPr>
        <w:t xml:space="preserve"> </w:t>
      </w:r>
      <w:r w:rsidRPr="00DC3A3C">
        <w:rPr>
          <w:lang w:val="es-ES"/>
        </w:rPr>
        <w:tab/>
        <w:t>General comment No. 14 (2000)</w:t>
      </w:r>
      <w:r w:rsidRPr="00DC3A3C">
        <w:rPr>
          <w:rFonts w:eastAsia="Malgun Gothic"/>
          <w:lang w:val="es-ES" w:eastAsia="ko-KR"/>
        </w:rPr>
        <w:t>, para. 45.</w:t>
      </w:r>
    </w:p>
  </w:footnote>
  <w:footnote w:id="56">
    <w:p w14:paraId="3991BEF1" w14:textId="77777777" w:rsidR="00D92224" w:rsidRPr="00D92224" w:rsidRDefault="00D92224" w:rsidP="003227C9">
      <w:pPr>
        <w:pStyle w:val="FootnoteText"/>
        <w:rPr>
          <w:rFonts w:eastAsia="Malgun Gothic"/>
          <w:lang w:eastAsia="ko-KR"/>
        </w:rPr>
      </w:pPr>
      <w:r w:rsidRPr="00460B0C">
        <w:rPr>
          <w:lang w:val="es-CO"/>
        </w:rPr>
        <w:tab/>
      </w:r>
      <w:r w:rsidRPr="0068710E">
        <w:rPr>
          <w:rStyle w:val="FootnoteReference"/>
        </w:rPr>
        <w:footnoteRef/>
      </w:r>
      <w:r w:rsidRPr="00054B8F">
        <w:rPr>
          <w:rStyle w:val="FootnoteReference"/>
          <w:lang w:val="es-ES"/>
        </w:rPr>
        <w:t xml:space="preserve"> </w:t>
      </w:r>
      <w:r w:rsidRPr="00F91F13">
        <w:rPr>
          <w:lang w:val="es-CO"/>
        </w:rPr>
        <w:tab/>
        <w:t xml:space="preserve">General comments </w:t>
      </w:r>
      <w:r w:rsidRPr="00F91F13">
        <w:rPr>
          <w:rFonts w:eastAsia="Malgun Gothic"/>
          <w:lang w:val="es-ES" w:eastAsia="ko-KR"/>
        </w:rPr>
        <w:t>No. 15 (2002)</w:t>
      </w:r>
      <w:r w:rsidRPr="00F91F13">
        <w:rPr>
          <w:rFonts w:eastAsia="Malgun Gothic"/>
          <w:lang w:val="es-CO" w:eastAsia="ko-KR"/>
        </w:rPr>
        <w:t>, para. 31</w:t>
      </w:r>
      <w:r w:rsidRPr="00F91F13">
        <w:rPr>
          <w:rFonts w:eastAsia="Malgun Gothic" w:hint="eastAsia"/>
          <w:lang w:val="es-CO" w:eastAsia="ko-KR"/>
        </w:rPr>
        <w:t xml:space="preserve">; </w:t>
      </w:r>
      <w:r w:rsidRPr="00DC3A3C">
        <w:rPr>
          <w:rFonts w:eastAsia="Malgun Gothic"/>
          <w:lang w:val="es-CO" w:eastAsia="ko-KR"/>
        </w:rPr>
        <w:t xml:space="preserve">No. </w:t>
      </w:r>
      <w:r w:rsidRPr="00F91F13">
        <w:rPr>
          <w:rFonts w:eastAsia="Malgun Gothic"/>
          <w:lang w:val="es-CO" w:eastAsia="ko-KR"/>
        </w:rPr>
        <w:t>24</w:t>
      </w:r>
      <w:r w:rsidRPr="00DC3A3C">
        <w:rPr>
          <w:rFonts w:eastAsia="Malgun Gothic"/>
          <w:lang w:val="es-CO" w:eastAsia="ko-KR"/>
        </w:rPr>
        <w:t xml:space="preserve"> (2017)</w:t>
      </w:r>
      <w:r w:rsidRPr="00F91F13">
        <w:rPr>
          <w:rFonts w:eastAsia="Malgun Gothic"/>
          <w:lang w:val="es-CO" w:eastAsia="ko-KR"/>
        </w:rPr>
        <w:t xml:space="preserve">, paras. 26–37; </w:t>
      </w:r>
      <w:r w:rsidRPr="00F91F13">
        <w:rPr>
          <w:rFonts w:eastAsia="Malgun Gothic" w:hint="eastAsia"/>
          <w:lang w:val="es-CO" w:eastAsia="ko-KR"/>
        </w:rPr>
        <w:t>and</w:t>
      </w:r>
      <w:r w:rsidRPr="00DC3A3C">
        <w:rPr>
          <w:rFonts w:eastAsia="Malgun Gothic"/>
          <w:lang w:val="es-CO" w:eastAsia="ko-KR"/>
        </w:rPr>
        <w:t xml:space="preserve"> No. </w:t>
      </w:r>
      <w:r w:rsidRPr="00F91F13">
        <w:rPr>
          <w:rFonts w:eastAsia="Malgun Gothic"/>
          <w:lang w:val="es-CO" w:eastAsia="ko-KR"/>
        </w:rPr>
        <w:t>26</w:t>
      </w:r>
      <w:r w:rsidRPr="00DC3A3C">
        <w:rPr>
          <w:rFonts w:eastAsia="Malgun Gothic"/>
          <w:lang w:val="es-CO" w:eastAsia="ko-KR"/>
        </w:rPr>
        <w:t xml:space="preserve"> (2022)</w:t>
      </w:r>
      <w:r w:rsidRPr="00F91F13">
        <w:rPr>
          <w:rFonts w:eastAsia="Malgun Gothic"/>
          <w:lang w:val="es-CO" w:eastAsia="ko-KR"/>
        </w:rPr>
        <w:t>, paras.</w:t>
      </w:r>
      <w:r>
        <w:rPr>
          <w:rFonts w:eastAsia="Malgun Gothic"/>
          <w:lang w:val="es-CO" w:eastAsia="ko-KR"/>
        </w:rPr>
        <w:t> </w:t>
      </w:r>
      <w:r w:rsidRPr="00D92224">
        <w:rPr>
          <w:rFonts w:eastAsia="Malgun Gothic"/>
          <w:lang w:eastAsia="ko-KR"/>
        </w:rPr>
        <w:t>40–47.</w:t>
      </w:r>
    </w:p>
  </w:footnote>
  <w:footnote w:id="57">
    <w:p w14:paraId="275706E8" w14:textId="4B3022C9" w:rsidR="00D92224" w:rsidRPr="00460B0C" w:rsidRDefault="00D92224" w:rsidP="003227C9">
      <w:pPr>
        <w:pStyle w:val="FootnoteText"/>
        <w:rPr>
          <w:rFonts w:eastAsia="Malgun Gothic"/>
          <w:lang w:eastAsia="ko-KR"/>
        </w:rPr>
      </w:pPr>
      <w:r w:rsidRPr="00D92224">
        <w:tab/>
      </w:r>
      <w:r w:rsidRPr="0068710E">
        <w:rPr>
          <w:rStyle w:val="FootnoteReference"/>
        </w:rPr>
        <w:footnoteRef/>
      </w:r>
      <w:r w:rsidRPr="0068710E">
        <w:rPr>
          <w:rStyle w:val="FootnoteReference"/>
        </w:rPr>
        <w:t xml:space="preserve"> </w:t>
      </w:r>
      <w:r w:rsidRPr="00D92224">
        <w:tab/>
      </w:r>
      <w:r w:rsidRPr="00D92224">
        <w:rPr>
          <w:rFonts w:eastAsia="Malgun Gothic"/>
          <w:i/>
          <w:iCs/>
          <w:lang w:eastAsia="ko-KR"/>
        </w:rPr>
        <w:t>Sacchi et al. v. Argentina</w:t>
      </w:r>
      <w:r w:rsidRPr="00D92224">
        <w:rPr>
          <w:rFonts w:eastAsia="Malgun Gothic"/>
          <w:lang w:eastAsia="ko-KR"/>
        </w:rPr>
        <w:t xml:space="preserve"> (</w:t>
      </w:r>
      <w:hyperlink r:id="rId22" w:history="1">
        <w:r w:rsidRPr="00D85C89">
          <w:rPr>
            <w:rStyle w:val="Hyperlink"/>
            <w:rFonts w:eastAsia="Malgun Gothic"/>
            <w:lang w:eastAsia="ko-KR"/>
          </w:rPr>
          <w:t>CRC/C/88/D/104/2019</w:t>
        </w:r>
      </w:hyperlink>
      <w:r w:rsidRPr="00D92224">
        <w:rPr>
          <w:rFonts w:eastAsia="Malgun Gothic"/>
          <w:lang w:eastAsia="ko-KR"/>
        </w:rPr>
        <w:t xml:space="preserve">), para. </w:t>
      </w:r>
      <w:r w:rsidRPr="00DC3A3C">
        <w:rPr>
          <w:rFonts w:eastAsia="Malgun Gothic"/>
          <w:lang w:val="en-US" w:eastAsia="ko-KR"/>
        </w:rPr>
        <w:t>10.5</w:t>
      </w:r>
      <w:r w:rsidRPr="00460B0C">
        <w:rPr>
          <w:rFonts w:eastAsia="Malgun Gothic"/>
          <w:lang w:eastAsia="ko-KR"/>
        </w:rPr>
        <w:t>.</w:t>
      </w:r>
    </w:p>
  </w:footnote>
  <w:footnote w:id="58">
    <w:p w14:paraId="50B0C693" w14:textId="77777777" w:rsidR="00D92224" w:rsidRPr="00D31ED8" w:rsidRDefault="00D92224" w:rsidP="003227C9">
      <w:pPr>
        <w:pStyle w:val="FootnoteText"/>
      </w:pPr>
      <w:r w:rsidRPr="00460B0C">
        <w:tab/>
      </w:r>
      <w:r w:rsidRPr="0068710E">
        <w:rPr>
          <w:rStyle w:val="FootnoteReference"/>
        </w:rPr>
        <w:footnoteRef/>
      </w:r>
      <w:r w:rsidRPr="0068710E">
        <w:rPr>
          <w:rStyle w:val="FootnoteReference"/>
        </w:rPr>
        <w:t xml:space="preserve"> </w:t>
      </w:r>
      <w:r w:rsidRPr="00DC3A3C">
        <w:tab/>
      </w:r>
      <w:r w:rsidRPr="00DC3A3C">
        <w:rPr>
          <w:rFonts w:eastAsia="Malgun Gothic"/>
          <w:lang w:eastAsia="ko-KR"/>
        </w:rPr>
        <w:t xml:space="preserve">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 para. 272.</w:t>
      </w:r>
    </w:p>
  </w:footnote>
  <w:footnote w:id="59">
    <w:p w14:paraId="28BEDC81" w14:textId="77777777" w:rsidR="00D92224" w:rsidRPr="0005628A" w:rsidRDefault="00D92224" w:rsidP="003227C9">
      <w:pPr>
        <w:pStyle w:val="FootnoteText"/>
        <w:rPr>
          <w:rFonts w:eastAsia="Malgun Gothic"/>
          <w:lang w:val="en-US" w:eastAsia="ko-KR"/>
        </w:rPr>
      </w:pPr>
      <w:r>
        <w:tab/>
      </w:r>
      <w:r w:rsidRPr="0068710E">
        <w:rPr>
          <w:rStyle w:val="FootnoteReference"/>
        </w:rPr>
        <w:footnoteRef/>
      </w:r>
      <w:r w:rsidRPr="0068710E">
        <w:rPr>
          <w:rStyle w:val="FootnoteReference"/>
        </w:rPr>
        <w:t xml:space="preserve"> </w:t>
      </w:r>
      <w:r w:rsidRPr="0005628A">
        <w:tab/>
      </w:r>
      <w:r w:rsidRPr="0005628A">
        <w:rPr>
          <w:i/>
          <w:iCs/>
        </w:rPr>
        <w:t>Pulp Mills on the River Uruguay (Argentina v. Uruguay), Judgment, I.C.J. Reports 2010</w:t>
      </w:r>
      <w:r w:rsidRPr="0005628A">
        <w:t xml:space="preserve">, para. </w:t>
      </w:r>
      <w:r w:rsidRPr="0005628A">
        <w:rPr>
          <w:lang w:val="en-US"/>
        </w:rPr>
        <w:t>101.</w:t>
      </w:r>
    </w:p>
  </w:footnote>
  <w:footnote w:id="60">
    <w:p w14:paraId="3D1E184E" w14:textId="77777777" w:rsidR="00D92224" w:rsidRPr="00DC3A3C" w:rsidRDefault="00D92224" w:rsidP="003227C9">
      <w:pPr>
        <w:pStyle w:val="FootnoteText"/>
        <w:rPr>
          <w:lang w:val="en-US"/>
        </w:rPr>
      </w:pPr>
      <w:r w:rsidRPr="0005628A">
        <w:rPr>
          <w:lang w:val="en-US"/>
        </w:rPr>
        <w:tab/>
      </w:r>
      <w:r w:rsidRPr="0068710E">
        <w:rPr>
          <w:rStyle w:val="FootnoteReference"/>
        </w:rPr>
        <w:footnoteRef/>
      </w:r>
      <w:r w:rsidRPr="0068710E">
        <w:rPr>
          <w:rStyle w:val="FootnoteReference"/>
        </w:rPr>
        <w:t xml:space="preserve"> </w:t>
      </w:r>
      <w:r w:rsidRPr="007A6A48">
        <w:rPr>
          <w:lang w:val="en-US"/>
        </w:rPr>
        <w:tab/>
        <w:t>Inter-American Court of Human Rights</w:t>
      </w:r>
      <w:r w:rsidRPr="007A6A48">
        <w:rPr>
          <w:rFonts w:eastAsia="Malgun Gothic"/>
          <w:lang w:val="en-US" w:eastAsia="ko-KR"/>
        </w:rPr>
        <w:t xml:space="preserve">, </w:t>
      </w:r>
      <w:r w:rsidRPr="00DC3A3C">
        <w:rPr>
          <w:rFonts w:eastAsia="Malgun Gothic"/>
          <w:lang w:val="en-US" w:eastAsia="ko-KR"/>
        </w:rPr>
        <w:t>advisory opinion</w:t>
      </w:r>
      <w:r w:rsidRPr="007A6A48">
        <w:rPr>
          <w:rFonts w:eastAsia="Malgun Gothic"/>
          <w:lang w:val="en-US" w:eastAsia="ko-KR"/>
        </w:rPr>
        <w:t xml:space="preserve"> </w:t>
      </w:r>
      <w:r w:rsidRPr="00DC3A3C">
        <w:rPr>
          <w:rFonts w:eastAsia="Malgun Gothic"/>
          <w:lang w:val="en-US" w:eastAsia="ko-KR"/>
        </w:rPr>
        <w:t>OC-32/</w:t>
      </w:r>
      <w:r w:rsidRPr="00DC3A3C">
        <w:rPr>
          <w:rFonts w:eastAsia="Malgun Gothic"/>
          <w:lang w:eastAsia="ko-KR"/>
        </w:rPr>
        <w:t>25</w:t>
      </w:r>
      <w:r w:rsidRPr="007A6A48">
        <w:rPr>
          <w:rFonts w:eastAsia="Malgun Gothic"/>
          <w:lang w:val="en-US" w:eastAsia="ko-KR"/>
        </w:rPr>
        <w:t xml:space="preserve">, paras. </w:t>
      </w:r>
      <w:r w:rsidRPr="00DC3A3C">
        <w:rPr>
          <w:rFonts w:eastAsia="Malgun Gothic"/>
          <w:lang w:val="en-US" w:eastAsia="ko-KR"/>
        </w:rPr>
        <w:t>345–350.</w:t>
      </w:r>
    </w:p>
  </w:footnote>
  <w:footnote w:id="61">
    <w:p w14:paraId="46974133" w14:textId="77777777" w:rsidR="00D92224" w:rsidRPr="0005628A" w:rsidRDefault="00D92224" w:rsidP="003227C9">
      <w:pPr>
        <w:pStyle w:val="FootnoteText"/>
        <w:rPr>
          <w:rFonts w:asciiTheme="majorBidi" w:hAnsiTheme="majorBidi" w:cstheme="majorBidi"/>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r w:rsidRPr="00DC3A3C">
        <w:rPr>
          <w:rFonts w:eastAsia="Malgun Gothic"/>
          <w:lang w:val="en-US" w:eastAsia="ko-KR"/>
        </w:rPr>
        <w:t>General comment No. 26 (2022)</w:t>
      </w:r>
      <w:r w:rsidRPr="00DC3A3C">
        <w:rPr>
          <w:rFonts w:asciiTheme="majorBidi" w:hAnsiTheme="majorBidi" w:cstheme="majorBidi"/>
          <w:szCs w:val="18"/>
          <w:lang w:val="en-US"/>
        </w:rPr>
        <w:t xml:space="preserve">, para. 44; </w:t>
      </w:r>
      <w:r w:rsidRPr="007A6A48">
        <w:rPr>
          <w:rFonts w:asciiTheme="majorBidi" w:hAnsiTheme="majorBidi" w:cstheme="majorBidi"/>
          <w:szCs w:val="18"/>
          <w:lang w:val="en-US"/>
        </w:rPr>
        <w:t xml:space="preserve">and </w:t>
      </w:r>
      <w:r w:rsidRPr="007A6A48">
        <w:rPr>
          <w:lang w:val="en-US"/>
        </w:rPr>
        <w:t>Inter-American Court of Human Rights</w:t>
      </w:r>
      <w:r w:rsidRPr="00DC3A3C">
        <w:rPr>
          <w:rFonts w:asciiTheme="majorBidi" w:hAnsiTheme="majorBidi" w:cstheme="majorBidi"/>
          <w:szCs w:val="18"/>
          <w:lang w:val="en-US"/>
        </w:rPr>
        <w:t xml:space="preserve">, </w:t>
      </w:r>
      <w:r w:rsidRPr="007A6A48">
        <w:rPr>
          <w:rFonts w:asciiTheme="majorBidi" w:hAnsiTheme="majorBidi" w:cstheme="majorBidi"/>
          <w:szCs w:val="18"/>
          <w:lang w:val="en-US"/>
        </w:rPr>
        <w:t xml:space="preserve">advisory opinion </w:t>
      </w:r>
      <w:r w:rsidRPr="00DC3A3C">
        <w:rPr>
          <w:rFonts w:eastAsia="Malgun Gothic"/>
          <w:lang w:val="en-US" w:eastAsia="ko-KR"/>
        </w:rPr>
        <w:t>OC-32/</w:t>
      </w:r>
      <w:r w:rsidRPr="00DC3A3C">
        <w:rPr>
          <w:rFonts w:eastAsia="Malgun Gothic"/>
          <w:lang w:eastAsia="ko-KR"/>
        </w:rPr>
        <w:t>25</w:t>
      </w:r>
      <w:r w:rsidRPr="00DC3A3C">
        <w:rPr>
          <w:rFonts w:asciiTheme="majorBidi" w:hAnsiTheme="majorBidi" w:cstheme="majorBidi"/>
          <w:szCs w:val="18"/>
          <w:lang w:val="en-US"/>
        </w:rPr>
        <w:t xml:space="preserve">, para. </w:t>
      </w:r>
      <w:r w:rsidRPr="007A6A48">
        <w:rPr>
          <w:rFonts w:asciiTheme="majorBidi" w:hAnsiTheme="majorBidi" w:cstheme="majorBidi"/>
          <w:szCs w:val="18"/>
        </w:rPr>
        <w:t>351.</w:t>
      </w:r>
    </w:p>
  </w:footnote>
  <w:footnote w:id="62">
    <w:p w14:paraId="33AD2BB4" w14:textId="0D9BCA1C" w:rsidR="00D92224" w:rsidRPr="0005628A" w:rsidRDefault="00D92224" w:rsidP="003227C9">
      <w:pPr>
        <w:pStyle w:val="FootnoteText"/>
        <w:rPr>
          <w:rFonts w:eastAsia="Malgun Gothic"/>
          <w:lang w:eastAsia="ko-KR"/>
        </w:rPr>
      </w:pPr>
      <w:r w:rsidRPr="0005628A">
        <w:tab/>
      </w:r>
      <w:r w:rsidRPr="0068710E">
        <w:rPr>
          <w:rStyle w:val="FootnoteReference"/>
        </w:rPr>
        <w:footnoteRef/>
      </w:r>
      <w:r w:rsidRPr="0068710E">
        <w:rPr>
          <w:rStyle w:val="FootnoteReference"/>
        </w:rPr>
        <w:t xml:space="preserve"> </w:t>
      </w:r>
      <w:r w:rsidRPr="00DC3A3C">
        <w:tab/>
        <w:t xml:space="preserve">See </w:t>
      </w:r>
      <w:hyperlink r:id="rId23" w:history="1">
        <w:r w:rsidRPr="00D85C89">
          <w:rPr>
            <w:rStyle w:val="Hyperlink"/>
            <w:rFonts w:eastAsia="Malgun Gothic"/>
            <w:lang w:eastAsia="ko-KR"/>
          </w:rPr>
          <w:t>A/78/168</w:t>
        </w:r>
      </w:hyperlink>
      <w:r w:rsidRPr="00DC3A3C">
        <w:rPr>
          <w:rFonts w:eastAsia="Malgun Gothic"/>
          <w:lang w:eastAsia="ko-KR"/>
        </w:rPr>
        <w:t>.</w:t>
      </w:r>
    </w:p>
  </w:footnote>
  <w:footnote w:id="63">
    <w:p w14:paraId="15725AA1" w14:textId="77777777" w:rsidR="00D92224" w:rsidRPr="00DC3A3C" w:rsidRDefault="00D92224" w:rsidP="003227C9">
      <w:pPr>
        <w:pStyle w:val="FootnoteText"/>
        <w:rPr>
          <w:rFonts w:eastAsia="Malgun Gothic"/>
          <w:lang w:val="en-CA" w:eastAsia="ko-KR"/>
        </w:rPr>
      </w:pPr>
      <w:r w:rsidRPr="0005628A">
        <w:tab/>
      </w:r>
      <w:r w:rsidRPr="0068710E">
        <w:rPr>
          <w:rStyle w:val="FootnoteReference"/>
        </w:rPr>
        <w:footnoteRef/>
      </w:r>
      <w:r w:rsidRPr="0068710E">
        <w:rPr>
          <w:rStyle w:val="FootnoteReference"/>
        </w:rPr>
        <w:t xml:space="preserve"> </w:t>
      </w:r>
      <w:r w:rsidRPr="0005628A">
        <w:tab/>
        <w:t>United Nations Framework Convention on Climate Change</w:t>
      </w:r>
      <w:r w:rsidRPr="0005628A">
        <w:rPr>
          <w:rFonts w:eastAsia="Malgun Gothic"/>
          <w:lang w:eastAsia="ko-KR"/>
        </w:rPr>
        <w:t xml:space="preserve">, preamble and art. 3 (1); and Paris </w:t>
      </w:r>
      <w:r w:rsidRPr="00DC3A3C">
        <w:rPr>
          <w:rFonts w:eastAsia="Malgun Gothic"/>
          <w:lang w:val="en-CA" w:eastAsia="ko-KR"/>
        </w:rPr>
        <w:t>Agreement, art. 2 (2).</w:t>
      </w:r>
    </w:p>
  </w:footnote>
  <w:footnote w:id="64">
    <w:p w14:paraId="5F0B9BD7" w14:textId="77777777" w:rsidR="00D92224" w:rsidRPr="00B4293F" w:rsidRDefault="00D92224" w:rsidP="003227C9">
      <w:pPr>
        <w:pStyle w:val="FootnoteText"/>
        <w:rPr>
          <w:rFonts w:eastAsia="Malgun Gothic"/>
          <w:lang w:val="en-US" w:eastAsia="ko-KR"/>
        </w:rPr>
      </w:pPr>
      <w:r w:rsidRPr="00DC3A3C">
        <w:rPr>
          <w:lang w:val="en-CA"/>
        </w:rPr>
        <w:tab/>
      </w:r>
      <w:r w:rsidRPr="0068710E">
        <w:rPr>
          <w:rStyle w:val="FootnoteReference"/>
        </w:rPr>
        <w:footnoteRef/>
      </w:r>
      <w:r w:rsidRPr="0068710E">
        <w:rPr>
          <w:rStyle w:val="FootnoteReference"/>
        </w:rPr>
        <w:t xml:space="preserve"> </w:t>
      </w:r>
      <w:r w:rsidRPr="00DC3A3C">
        <w:rPr>
          <w:lang w:val="en-CA"/>
        </w:rPr>
        <w:tab/>
      </w:r>
      <w:r>
        <w:rPr>
          <w:rFonts w:eastAsia="Malgun Gothic"/>
          <w:lang w:val="en-CA" w:eastAsia="ko-KR"/>
        </w:rPr>
        <w:t xml:space="preserve">General comment No. </w:t>
      </w:r>
      <w:r w:rsidRPr="00DC3A3C">
        <w:rPr>
          <w:rFonts w:eastAsia="Malgun Gothic"/>
          <w:lang w:val="en-CA" w:eastAsia="ko-KR"/>
        </w:rPr>
        <w:t>26</w:t>
      </w:r>
      <w:r>
        <w:rPr>
          <w:rFonts w:eastAsia="Malgun Gothic"/>
          <w:lang w:val="en-CA" w:eastAsia="ko-KR"/>
        </w:rPr>
        <w:t xml:space="preserve"> (2022)</w:t>
      </w:r>
      <w:r w:rsidRPr="00DC3A3C">
        <w:rPr>
          <w:rFonts w:eastAsia="Malgun Gothic"/>
          <w:lang w:val="en-CA" w:eastAsia="ko-KR"/>
        </w:rPr>
        <w:t>, para. 58; and Committee on the Rights of the Child, general comment No. 26 (2023), paras. 111–115.</w:t>
      </w:r>
    </w:p>
  </w:footnote>
  <w:footnote w:id="65">
    <w:p w14:paraId="5B6680A3" w14:textId="275DB0F5" w:rsidR="00D92224" w:rsidRPr="00DC3A3C" w:rsidRDefault="00D92224" w:rsidP="003227C9">
      <w:pPr>
        <w:pStyle w:val="FootnoteText"/>
        <w:rPr>
          <w:rFonts w:eastAsia="Malgun Gothic"/>
          <w:lang w:val="en-US" w:eastAsia="ko-KR"/>
        </w:rPr>
      </w:pPr>
      <w:r w:rsidRPr="00B4293F">
        <w:rPr>
          <w:lang w:val="en-US"/>
        </w:rPr>
        <w:tab/>
      </w:r>
      <w:r w:rsidRPr="0068710E">
        <w:rPr>
          <w:rStyle w:val="FootnoteReference"/>
        </w:rPr>
        <w:footnoteRef/>
      </w:r>
      <w:r w:rsidRPr="0068710E">
        <w:rPr>
          <w:rStyle w:val="FootnoteReference"/>
        </w:rPr>
        <w:t xml:space="preserve"> </w:t>
      </w:r>
      <w:r w:rsidRPr="007E19E1">
        <w:rPr>
          <w:lang w:val="en-US"/>
        </w:rPr>
        <w:tab/>
      </w:r>
      <w:r w:rsidRPr="00DC3A3C">
        <w:rPr>
          <w:rFonts w:eastAsia="Malgun Gothic"/>
          <w:lang w:eastAsia="ko-KR"/>
        </w:rPr>
        <w:t>General Assembly resolution 79/1</w:t>
      </w:r>
      <w:r w:rsidRPr="00DC3A3C">
        <w:rPr>
          <w:lang w:val="en-US"/>
        </w:rPr>
        <w:t>, para. 28</w:t>
      </w:r>
      <w:r w:rsidRPr="00DC3A3C">
        <w:rPr>
          <w:rFonts w:eastAsia="Malgun Gothic"/>
          <w:lang w:val="en-US" w:eastAsia="ko-KR"/>
        </w:rPr>
        <w:t>; and</w:t>
      </w:r>
      <w:r w:rsidRPr="007E19E1">
        <w:rPr>
          <w:rFonts w:eastAsia="Malgun Gothic"/>
          <w:lang w:val="en-US" w:eastAsia="ko-KR"/>
        </w:rPr>
        <w:t xml:space="preserve"> </w:t>
      </w:r>
      <w:hyperlink r:id="rId24" w:history="1">
        <w:r w:rsidRPr="00D85C89">
          <w:rPr>
            <w:rStyle w:val="Hyperlink"/>
            <w:rFonts w:eastAsia="Malgun Gothic"/>
            <w:lang w:val="en-US" w:eastAsia="ko-KR"/>
          </w:rPr>
          <w:t>A/HRC/55/54</w:t>
        </w:r>
      </w:hyperlink>
      <w:r w:rsidRPr="007E19E1">
        <w:rPr>
          <w:rFonts w:asciiTheme="majorBidi" w:hAnsiTheme="majorBidi" w:cstheme="majorBidi"/>
          <w:szCs w:val="18"/>
          <w:lang w:val="en-US"/>
        </w:rPr>
        <w:t xml:space="preserve">, para. </w:t>
      </w:r>
      <w:r w:rsidRPr="00DC3A3C">
        <w:rPr>
          <w:rFonts w:asciiTheme="majorBidi" w:hAnsiTheme="majorBidi" w:cstheme="majorBidi"/>
          <w:szCs w:val="18"/>
          <w:lang w:val="en-US"/>
        </w:rPr>
        <w:t>53.</w:t>
      </w:r>
    </w:p>
  </w:footnote>
  <w:footnote w:id="66">
    <w:p w14:paraId="0661DEE3" w14:textId="77777777" w:rsidR="00D92224" w:rsidRPr="00DC3A3C" w:rsidRDefault="00D92224" w:rsidP="003227C9">
      <w:pPr>
        <w:pStyle w:val="FootnoteText"/>
        <w:rPr>
          <w:rFonts w:eastAsia="Malgun Gothic"/>
          <w:lang w:val="en-US" w:eastAsia="ko-KR"/>
        </w:rPr>
      </w:pPr>
      <w:r w:rsidRPr="00DC3A3C">
        <w:rPr>
          <w:lang w:val="en-US"/>
        </w:rPr>
        <w:tab/>
      </w:r>
      <w:r w:rsidRPr="0068710E">
        <w:rPr>
          <w:rStyle w:val="FootnoteReference"/>
        </w:rPr>
        <w:footnoteRef/>
      </w:r>
      <w:r w:rsidRPr="0068710E">
        <w:rPr>
          <w:rStyle w:val="FootnoteReference"/>
        </w:rPr>
        <w:t xml:space="preserve"> </w:t>
      </w:r>
      <w:r w:rsidRPr="00DC3A3C">
        <w:rPr>
          <w:lang w:val="en-US"/>
        </w:rPr>
        <w:tab/>
      </w:r>
      <w:r w:rsidRPr="00DC3A3C">
        <w:rPr>
          <w:rFonts w:eastAsia="Malgun Gothic"/>
          <w:lang w:eastAsia="ko-KR"/>
        </w:rPr>
        <w:t>Sustainable Development Goal 10.</w:t>
      </w:r>
    </w:p>
  </w:footnote>
  <w:footnote w:id="67">
    <w:p w14:paraId="73B04CA1" w14:textId="71347BB3" w:rsidR="00D92224" w:rsidRPr="007E19E1" w:rsidRDefault="00D92224" w:rsidP="003227C9">
      <w:pPr>
        <w:pStyle w:val="FootnoteText"/>
        <w:rPr>
          <w:rFonts w:eastAsia="Malgun Gothic"/>
          <w:lang w:eastAsia="ko-KR"/>
        </w:rPr>
      </w:pPr>
      <w:r w:rsidRPr="00DC3A3C">
        <w:rPr>
          <w:lang w:val="en-US"/>
        </w:rPr>
        <w:tab/>
      </w:r>
      <w:r w:rsidRPr="0068710E">
        <w:rPr>
          <w:rStyle w:val="FootnoteReference"/>
        </w:rPr>
        <w:footnoteRef/>
      </w:r>
      <w:r w:rsidRPr="00054B8F">
        <w:rPr>
          <w:rStyle w:val="FootnoteReference"/>
          <w:lang w:val="es-ES"/>
        </w:rPr>
        <w:t xml:space="preserve"> </w:t>
      </w:r>
      <w:r w:rsidRPr="007A6A48">
        <w:rPr>
          <w:lang w:val="es-ES"/>
        </w:rPr>
        <w:tab/>
      </w:r>
      <w:hyperlink r:id="rId25" w:history="1">
        <w:r w:rsidRPr="00D85C89">
          <w:rPr>
            <w:rStyle w:val="Hyperlink"/>
            <w:rFonts w:eastAsia="Malgun Gothic"/>
            <w:lang w:val="es-ES_tradnl" w:eastAsia="ko-KR"/>
          </w:rPr>
          <w:t>E/C.12/2018/1</w:t>
        </w:r>
      </w:hyperlink>
      <w:r w:rsidRPr="00DC3A3C">
        <w:rPr>
          <w:rFonts w:asciiTheme="majorBidi" w:hAnsiTheme="majorBidi" w:cstheme="majorBidi"/>
          <w:szCs w:val="18"/>
          <w:lang w:val="es-CO"/>
        </w:rPr>
        <w:t xml:space="preserve">, para. </w:t>
      </w:r>
      <w:r w:rsidRPr="00DC3A3C">
        <w:rPr>
          <w:rFonts w:asciiTheme="majorBidi" w:hAnsiTheme="majorBidi" w:cstheme="majorBidi"/>
          <w:szCs w:val="18"/>
          <w:lang w:val="es-ES"/>
        </w:rPr>
        <w:t xml:space="preserve">7; and general comment No. 25 (2020), paras. </w:t>
      </w:r>
      <w:r w:rsidRPr="007E19E1">
        <w:rPr>
          <w:rFonts w:asciiTheme="majorBidi" w:hAnsiTheme="majorBidi" w:cstheme="majorBidi"/>
          <w:szCs w:val="18"/>
          <w:lang w:val="en-US"/>
        </w:rPr>
        <w:t>62, 79 and 80.</w:t>
      </w:r>
    </w:p>
  </w:footnote>
  <w:footnote w:id="68">
    <w:p w14:paraId="4D78B619" w14:textId="77777777" w:rsidR="00D92224" w:rsidRPr="007E19E1" w:rsidRDefault="00D92224" w:rsidP="003227C9">
      <w:pPr>
        <w:pStyle w:val="FootnoteText"/>
        <w:rPr>
          <w:rFonts w:eastAsia="Malgun Gothic"/>
          <w:lang w:eastAsia="ko-KR"/>
        </w:rPr>
      </w:pPr>
      <w:r w:rsidRPr="007E19E1">
        <w:tab/>
      </w:r>
      <w:r w:rsidRPr="0068710E">
        <w:rPr>
          <w:rStyle w:val="FootnoteReference"/>
        </w:rPr>
        <w:footnoteRef/>
      </w:r>
      <w:r w:rsidRPr="0068710E">
        <w:rPr>
          <w:rStyle w:val="FootnoteReference"/>
        </w:rPr>
        <w:t xml:space="preserve"> </w:t>
      </w:r>
      <w:r w:rsidRPr="007E19E1">
        <w:tab/>
      </w:r>
      <w:r w:rsidRPr="007E19E1">
        <w:rPr>
          <w:rFonts w:eastAsia="Malgun Gothic"/>
          <w:lang w:eastAsia="ko-KR"/>
        </w:rPr>
        <w:t>Convention on Biological Diversity, art. 8 (j).</w:t>
      </w:r>
    </w:p>
  </w:footnote>
  <w:footnote w:id="69">
    <w:p w14:paraId="2AEEAF6E" w14:textId="77777777" w:rsidR="00D92224" w:rsidRPr="007E19E1" w:rsidRDefault="00D92224" w:rsidP="003227C9">
      <w:pPr>
        <w:pStyle w:val="FootnoteText"/>
        <w:rPr>
          <w:rFonts w:asciiTheme="majorBidi" w:hAnsiTheme="majorBidi" w:cstheme="majorBidi"/>
        </w:rPr>
      </w:pPr>
      <w:r w:rsidRPr="007E19E1">
        <w:rPr>
          <w:rFonts w:asciiTheme="majorBidi" w:hAnsiTheme="majorBidi" w:cstheme="majorBidi"/>
          <w:szCs w:val="18"/>
        </w:rPr>
        <w:tab/>
      </w:r>
      <w:r w:rsidRPr="0068710E">
        <w:rPr>
          <w:rStyle w:val="FootnoteReference"/>
        </w:rPr>
        <w:footnoteRef/>
      </w:r>
      <w:r w:rsidRPr="0068710E">
        <w:rPr>
          <w:rStyle w:val="FootnoteReference"/>
        </w:rPr>
        <w:t xml:space="preserve"> </w:t>
      </w:r>
      <w:r w:rsidRPr="007E19E1">
        <w:tab/>
      </w:r>
      <w:r w:rsidRPr="007E19E1">
        <w:rPr>
          <w:rFonts w:asciiTheme="majorBidi" w:hAnsiTheme="majorBidi" w:cstheme="majorBidi"/>
          <w:szCs w:val="18"/>
        </w:rPr>
        <w:t>Maastricht Principles on Extraterritorial Obligations of States in the Area of Economic, Social and Cultural Rights,</w:t>
      </w:r>
      <w:r w:rsidRPr="007E19E1" w:rsidDel="005748BC">
        <w:rPr>
          <w:rFonts w:asciiTheme="majorBidi" w:hAnsiTheme="majorBidi" w:cstheme="majorBidi"/>
          <w:szCs w:val="18"/>
        </w:rPr>
        <w:t xml:space="preserve"> </w:t>
      </w:r>
      <w:r w:rsidRPr="007E19E1">
        <w:rPr>
          <w:rFonts w:asciiTheme="majorBidi" w:hAnsiTheme="majorBidi" w:cstheme="majorBidi"/>
          <w:szCs w:val="18"/>
        </w:rPr>
        <w:t>principle 32.</w:t>
      </w:r>
    </w:p>
  </w:footnote>
  <w:footnote w:id="70">
    <w:p w14:paraId="21CCDA57" w14:textId="77777777" w:rsidR="00D92224" w:rsidRPr="00DC3A3C" w:rsidRDefault="00D92224" w:rsidP="003227C9">
      <w:pPr>
        <w:pStyle w:val="FootnoteText"/>
        <w:rPr>
          <w:rFonts w:asciiTheme="majorBidi" w:hAnsiTheme="majorBidi" w:cstheme="majorBidi"/>
          <w:lang w:val="en-US"/>
        </w:rPr>
      </w:pPr>
      <w:r w:rsidRPr="007E19E1">
        <w:rPr>
          <w:rFonts w:asciiTheme="majorBidi" w:hAnsiTheme="majorBidi" w:cstheme="majorBidi"/>
          <w:szCs w:val="18"/>
        </w:rPr>
        <w:tab/>
      </w:r>
      <w:r w:rsidRPr="0068710E">
        <w:rPr>
          <w:rStyle w:val="FootnoteReference"/>
        </w:rPr>
        <w:footnoteRef/>
      </w:r>
      <w:r w:rsidRPr="0068710E">
        <w:rPr>
          <w:rStyle w:val="FootnoteReference"/>
        </w:rPr>
        <w:t xml:space="preserve"> </w:t>
      </w:r>
      <w:r w:rsidRPr="00DC3A3C">
        <w:rPr>
          <w:lang w:val="en-US"/>
        </w:rPr>
        <w:tab/>
      </w:r>
      <w:r w:rsidRPr="00DC3A3C">
        <w:rPr>
          <w:rFonts w:asciiTheme="majorBidi" w:hAnsiTheme="majorBidi" w:cstheme="majorBidi"/>
          <w:szCs w:val="18"/>
          <w:lang w:val="en-US"/>
        </w:rPr>
        <w:t>Ibid., principle 34.</w:t>
      </w:r>
    </w:p>
  </w:footnote>
  <w:footnote w:id="71">
    <w:p w14:paraId="4AE10B1B" w14:textId="77777777" w:rsidR="00D92224" w:rsidRPr="00DC3A3C" w:rsidRDefault="00D92224" w:rsidP="003227C9">
      <w:pPr>
        <w:pStyle w:val="FootnoteText"/>
        <w:rPr>
          <w:rFonts w:asciiTheme="majorBidi" w:hAnsiTheme="majorBidi" w:cstheme="majorBidi"/>
          <w:lang w:val="en-US"/>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r w:rsidRPr="00DC3A3C">
        <w:rPr>
          <w:rFonts w:asciiTheme="majorBidi" w:hAnsiTheme="majorBidi" w:cstheme="majorBidi"/>
          <w:szCs w:val="18"/>
          <w:lang w:val="en-US"/>
        </w:rPr>
        <w:t>Ibid., principle 29.</w:t>
      </w:r>
    </w:p>
  </w:footnote>
  <w:footnote w:id="72">
    <w:p w14:paraId="3673D9EF" w14:textId="29CD39CB" w:rsidR="00D92224" w:rsidRPr="007E19E1" w:rsidRDefault="00D92224" w:rsidP="003227C9">
      <w:pPr>
        <w:pStyle w:val="FootnoteText"/>
        <w:rPr>
          <w:rFonts w:asciiTheme="majorBidi" w:hAnsiTheme="majorBidi" w:cstheme="majorBidi"/>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hyperlink r:id="rId26" w:history="1">
        <w:r w:rsidRPr="00D85C89">
          <w:rPr>
            <w:rStyle w:val="Hyperlink"/>
            <w:lang w:val="en-US"/>
          </w:rPr>
          <w:t>E/C.12/2016/1</w:t>
        </w:r>
      </w:hyperlink>
      <w:r w:rsidRPr="00DC3A3C">
        <w:rPr>
          <w:rFonts w:asciiTheme="majorBidi" w:hAnsiTheme="majorBidi" w:cstheme="majorBidi"/>
          <w:szCs w:val="18"/>
          <w:lang w:val="en-US"/>
        </w:rPr>
        <w:t xml:space="preserve">, paras. </w:t>
      </w:r>
      <w:r w:rsidRPr="007E19E1">
        <w:rPr>
          <w:rFonts w:asciiTheme="majorBidi" w:hAnsiTheme="majorBidi" w:cstheme="majorBidi"/>
          <w:szCs w:val="18"/>
        </w:rPr>
        <w:t>7–9.</w:t>
      </w:r>
    </w:p>
  </w:footnote>
  <w:footnote w:id="73">
    <w:p w14:paraId="157C7879" w14:textId="457BDE1D" w:rsidR="00D92224" w:rsidRPr="00887BB2" w:rsidRDefault="00D92224" w:rsidP="003227C9">
      <w:pPr>
        <w:pStyle w:val="FootnoteText"/>
        <w:rPr>
          <w:rFonts w:asciiTheme="majorBidi" w:hAnsiTheme="majorBidi" w:cstheme="majorBidi"/>
        </w:rPr>
      </w:pPr>
      <w:r w:rsidRPr="007E19E1">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7E19E1">
        <w:tab/>
      </w:r>
      <w:r w:rsidRPr="007E19E1">
        <w:rPr>
          <w:rFonts w:eastAsia="Malgun Gothic"/>
          <w:lang w:eastAsia="ko-KR"/>
        </w:rPr>
        <w:t xml:space="preserve">Intergovernmental Panel on Climate Change, Summary for policymakers, in </w:t>
      </w:r>
      <w:r w:rsidRPr="007E19E1">
        <w:rPr>
          <w:rFonts w:eastAsia="Malgun Gothic"/>
          <w:i/>
          <w:iCs/>
          <w:lang w:eastAsia="ko-KR"/>
        </w:rPr>
        <w:t xml:space="preserve">Climate Change 2023: Synthesis Report, Contribution of Working Groups I, II and III to the Sixth Assessment Report of the Intergovernmental Panel on Climate </w:t>
      </w:r>
      <w:r w:rsidRPr="00DC3A3C">
        <w:rPr>
          <w:rFonts w:eastAsia="Malgun Gothic"/>
          <w:lang w:eastAsia="ko-KR"/>
        </w:rPr>
        <w:t>Change</w:t>
      </w:r>
      <w:r w:rsidRPr="007E19E1">
        <w:rPr>
          <w:rFonts w:asciiTheme="majorBidi" w:eastAsia="Times New Roman" w:hAnsiTheme="majorBidi" w:cstheme="majorBidi"/>
          <w:szCs w:val="18"/>
        </w:rPr>
        <w:t xml:space="preserve">; and </w:t>
      </w:r>
      <w:hyperlink r:id="rId27" w:history="1">
        <w:r w:rsidRPr="00D85C89">
          <w:rPr>
            <w:rStyle w:val="Hyperlink"/>
            <w:rFonts w:asciiTheme="majorBidi" w:eastAsia="Times New Roman" w:hAnsiTheme="majorBidi" w:cstheme="majorBidi"/>
            <w:szCs w:val="18"/>
          </w:rPr>
          <w:t>A/79/270</w:t>
        </w:r>
      </w:hyperlink>
      <w:r w:rsidRPr="007E19E1">
        <w:rPr>
          <w:rFonts w:asciiTheme="majorBidi" w:eastAsia="Times New Roman" w:hAnsiTheme="majorBidi" w:cstheme="majorBidi"/>
          <w:szCs w:val="18"/>
        </w:rPr>
        <w:t>, para. 88.</w:t>
      </w:r>
    </w:p>
  </w:footnote>
  <w:footnote w:id="74">
    <w:p w14:paraId="63267AD8" w14:textId="1A5EBD31" w:rsidR="00D92224" w:rsidRPr="00373B2E" w:rsidRDefault="00D92224" w:rsidP="003227C9">
      <w:pPr>
        <w:pStyle w:val="FootnoteText"/>
        <w:rPr>
          <w:rFonts w:asciiTheme="majorBidi" w:hAnsiTheme="majorBidi" w:cstheme="majorBidi"/>
          <w:lang w:val="en-US"/>
        </w:rPr>
      </w:pPr>
      <w:r>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373B2E">
        <w:rPr>
          <w:lang w:val="en-US"/>
        </w:rPr>
        <w:tab/>
      </w:r>
      <w:hyperlink r:id="rId28" w:history="1">
        <w:r w:rsidRPr="00D85C89">
          <w:rPr>
            <w:rStyle w:val="Hyperlink"/>
          </w:rPr>
          <w:t>E/C.12/2019/1</w:t>
        </w:r>
      </w:hyperlink>
      <w:r w:rsidRPr="00373B2E">
        <w:rPr>
          <w:rFonts w:asciiTheme="majorBidi" w:eastAsia="Times New Roman" w:hAnsiTheme="majorBidi" w:cstheme="majorBidi"/>
          <w:szCs w:val="18"/>
          <w:lang w:val="en-US"/>
        </w:rPr>
        <w:t>, paras. 6–10.</w:t>
      </w:r>
    </w:p>
  </w:footnote>
  <w:footnote w:id="75">
    <w:p w14:paraId="564395D8" w14:textId="77777777" w:rsidR="00D92224" w:rsidRPr="00373B2E" w:rsidRDefault="00D92224" w:rsidP="003227C9">
      <w:pPr>
        <w:pStyle w:val="FootnoteText"/>
      </w:pPr>
      <w:r w:rsidRPr="00373B2E">
        <w:tab/>
      </w:r>
      <w:r w:rsidRPr="0068710E">
        <w:rPr>
          <w:rStyle w:val="FootnoteReference"/>
        </w:rPr>
        <w:footnoteRef/>
      </w:r>
      <w:r w:rsidRPr="0068710E">
        <w:rPr>
          <w:rStyle w:val="FootnoteReference"/>
        </w:rPr>
        <w:t xml:space="preserve"> </w:t>
      </w:r>
      <w:r w:rsidRPr="00373B2E">
        <w:tab/>
        <w:t>Maastricht Principles on the Human Rights of Future Generations, principle 6.</w:t>
      </w:r>
    </w:p>
  </w:footnote>
  <w:footnote w:id="76">
    <w:p w14:paraId="79D87674" w14:textId="146AFF64" w:rsidR="00D92224" w:rsidRPr="00373B2E" w:rsidRDefault="00D92224" w:rsidP="003227C9">
      <w:pPr>
        <w:pStyle w:val="FootnoteText"/>
        <w:rPr>
          <w:rFonts w:eastAsia="Malgun Gothic"/>
          <w:lang w:val="es-ES" w:eastAsia="ko-KR"/>
        </w:rPr>
      </w:pPr>
      <w:r w:rsidRPr="00373B2E">
        <w:rPr>
          <w:lang w:val="en-US"/>
        </w:rPr>
        <w:tab/>
      </w:r>
      <w:r w:rsidRPr="0068710E">
        <w:rPr>
          <w:rStyle w:val="FootnoteReference"/>
        </w:rPr>
        <w:footnoteRef/>
      </w:r>
      <w:r w:rsidRPr="00054B8F">
        <w:rPr>
          <w:rStyle w:val="FootnoteReference"/>
          <w:lang w:val="es-ES"/>
        </w:rPr>
        <w:t xml:space="preserve"> </w:t>
      </w:r>
      <w:r w:rsidRPr="00373B2E">
        <w:rPr>
          <w:lang w:val="es-ES"/>
        </w:rPr>
        <w:tab/>
      </w:r>
      <w:hyperlink r:id="rId29" w:history="1">
        <w:r w:rsidRPr="00D85C89">
          <w:rPr>
            <w:rStyle w:val="Hyperlink"/>
            <w:lang w:val="es-ES"/>
          </w:rPr>
          <w:t>A/HRC/49/53</w:t>
        </w:r>
      </w:hyperlink>
      <w:r w:rsidRPr="00373B2E">
        <w:rPr>
          <w:lang w:val="es-ES"/>
        </w:rPr>
        <w:t>, para. 28.</w:t>
      </w:r>
    </w:p>
  </w:footnote>
  <w:footnote w:id="77">
    <w:p w14:paraId="00452B11" w14:textId="224B3D49" w:rsidR="00D92224" w:rsidRPr="00373B2E" w:rsidRDefault="00D92224" w:rsidP="003227C9">
      <w:pPr>
        <w:pStyle w:val="FootnoteText"/>
        <w:rPr>
          <w:rFonts w:asciiTheme="majorBidi" w:hAnsiTheme="majorBidi" w:cstheme="majorBidi"/>
          <w:lang w:val="es-ES"/>
        </w:rPr>
      </w:pPr>
      <w:r w:rsidRPr="00373B2E">
        <w:rPr>
          <w:rFonts w:asciiTheme="majorBidi" w:hAnsiTheme="majorBidi" w:cstheme="majorBidi"/>
          <w:szCs w:val="18"/>
          <w:lang w:val="es-ES"/>
        </w:rPr>
        <w:tab/>
      </w:r>
      <w:r w:rsidRPr="0068710E">
        <w:rPr>
          <w:rStyle w:val="FootnoteReference"/>
        </w:rPr>
        <w:footnoteRef/>
      </w:r>
      <w:r w:rsidRPr="00054B8F">
        <w:rPr>
          <w:rStyle w:val="FootnoteReference"/>
          <w:lang w:val="es-ES"/>
        </w:rPr>
        <w:t xml:space="preserve"> </w:t>
      </w:r>
      <w:r w:rsidRPr="00373B2E">
        <w:rPr>
          <w:lang w:val="es-ES"/>
        </w:rPr>
        <w:tab/>
      </w:r>
      <w:hyperlink r:id="rId30" w:history="1">
        <w:r w:rsidRPr="00D85C89">
          <w:rPr>
            <w:rStyle w:val="Hyperlink"/>
            <w:rFonts w:asciiTheme="majorBidi" w:hAnsiTheme="majorBidi" w:cstheme="majorBidi"/>
            <w:szCs w:val="18"/>
            <w:lang w:val="es-ES"/>
          </w:rPr>
          <w:t>A/77/549</w:t>
        </w:r>
      </w:hyperlink>
      <w:r w:rsidRPr="00373B2E">
        <w:rPr>
          <w:rFonts w:asciiTheme="majorBidi" w:hAnsiTheme="majorBidi" w:cstheme="majorBidi"/>
          <w:szCs w:val="18"/>
          <w:lang w:val="es-ES"/>
        </w:rPr>
        <w:t>, para. 77.</w:t>
      </w:r>
    </w:p>
  </w:footnote>
  <w:footnote w:id="78">
    <w:p w14:paraId="7891E671" w14:textId="2C827D1D" w:rsidR="00D92224" w:rsidRPr="00373B2E" w:rsidRDefault="00D92224" w:rsidP="003227C9">
      <w:pPr>
        <w:pStyle w:val="FootnoteText"/>
        <w:rPr>
          <w:rFonts w:asciiTheme="majorBidi" w:hAnsiTheme="majorBidi" w:cstheme="majorBidi"/>
          <w:lang w:val="es-ES_tradnl"/>
        </w:rPr>
      </w:pPr>
      <w:r w:rsidRPr="00373B2E">
        <w:rPr>
          <w:rFonts w:asciiTheme="majorBidi" w:hAnsiTheme="majorBidi" w:cstheme="majorBidi"/>
          <w:szCs w:val="18"/>
          <w:lang w:val="es-ES"/>
        </w:rPr>
        <w:tab/>
      </w:r>
      <w:r w:rsidRPr="0068710E">
        <w:rPr>
          <w:rStyle w:val="FootnoteReference"/>
        </w:rPr>
        <w:footnoteRef/>
      </w:r>
      <w:r w:rsidRPr="00054B8F">
        <w:rPr>
          <w:rStyle w:val="FootnoteReference"/>
          <w:lang w:val="es-ES"/>
        </w:rPr>
        <w:t xml:space="preserve"> </w:t>
      </w:r>
      <w:r w:rsidRPr="00373B2E">
        <w:rPr>
          <w:lang w:val="es-ES"/>
        </w:rPr>
        <w:tab/>
      </w:r>
      <w:hyperlink r:id="rId31" w:history="1">
        <w:r w:rsidRPr="00D85C89">
          <w:rPr>
            <w:rStyle w:val="Hyperlink"/>
            <w:rFonts w:asciiTheme="majorBidi" w:hAnsiTheme="majorBidi" w:cstheme="majorBidi"/>
            <w:szCs w:val="18"/>
            <w:lang w:val="es-ES"/>
          </w:rPr>
          <w:t>A/HRC/49/53</w:t>
        </w:r>
      </w:hyperlink>
      <w:r w:rsidRPr="00373B2E">
        <w:rPr>
          <w:rFonts w:asciiTheme="majorBidi" w:hAnsiTheme="majorBidi" w:cstheme="majorBidi"/>
          <w:szCs w:val="18"/>
          <w:lang w:val="es-ES"/>
        </w:rPr>
        <w:t xml:space="preserve">, para. </w:t>
      </w:r>
      <w:r w:rsidRPr="00373B2E">
        <w:rPr>
          <w:rFonts w:asciiTheme="majorBidi" w:hAnsiTheme="majorBidi" w:cstheme="majorBidi"/>
          <w:szCs w:val="18"/>
          <w:lang w:val="es-ES_tradnl"/>
        </w:rPr>
        <w:t>57.</w:t>
      </w:r>
    </w:p>
  </w:footnote>
  <w:footnote w:id="79">
    <w:p w14:paraId="104270E5" w14:textId="641BC042" w:rsidR="00D92224" w:rsidRPr="00373B2E" w:rsidRDefault="00D92224" w:rsidP="003227C9">
      <w:pPr>
        <w:pStyle w:val="FootnoteText"/>
        <w:rPr>
          <w:rFonts w:asciiTheme="majorBidi" w:hAnsiTheme="majorBidi" w:cstheme="majorBidi"/>
          <w:lang w:val="es-CO"/>
        </w:rPr>
      </w:pPr>
      <w:r w:rsidRPr="00373B2E">
        <w:rPr>
          <w:rFonts w:asciiTheme="majorBidi" w:eastAsia="Times New Roman" w:hAnsiTheme="majorBidi" w:cstheme="majorBidi"/>
          <w:szCs w:val="18"/>
          <w:lang w:val="es-ES_tradnl"/>
        </w:rPr>
        <w:tab/>
      </w:r>
      <w:r w:rsidRPr="0068710E">
        <w:rPr>
          <w:rStyle w:val="FootnoteReference"/>
        </w:rPr>
        <w:footnoteRef/>
      </w:r>
      <w:r w:rsidRPr="00054B8F">
        <w:rPr>
          <w:rStyle w:val="FootnoteReference"/>
          <w:lang w:val="es-ES"/>
        </w:rPr>
        <w:t xml:space="preserve"> </w:t>
      </w:r>
      <w:r w:rsidRPr="00373B2E">
        <w:rPr>
          <w:lang w:val="es-ES_tradnl"/>
        </w:rPr>
        <w:tab/>
      </w:r>
      <w:hyperlink r:id="rId32" w:history="1">
        <w:r w:rsidRPr="00D85C89">
          <w:rPr>
            <w:rStyle w:val="Hyperlink"/>
            <w:rFonts w:asciiTheme="majorBidi" w:eastAsia="Times New Roman" w:hAnsiTheme="majorBidi" w:cstheme="majorBidi"/>
            <w:szCs w:val="18"/>
            <w:lang w:val="es-CO"/>
          </w:rPr>
          <w:t>E/2022/27</w:t>
        </w:r>
      </w:hyperlink>
      <w:r w:rsidRPr="00373B2E">
        <w:rPr>
          <w:rFonts w:asciiTheme="majorBidi" w:eastAsia="Times New Roman" w:hAnsiTheme="majorBidi" w:cstheme="majorBidi"/>
          <w:szCs w:val="18"/>
          <w:lang w:val="es-CO"/>
        </w:rPr>
        <w:t>, chap. I, sect. A, para. 46.</w:t>
      </w:r>
    </w:p>
  </w:footnote>
  <w:footnote w:id="80">
    <w:p w14:paraId="5FF1BC02" w14:textId="3C58C5CD" w:rsidR="00D92224" w:rsidRPr="00D92224" w:rsidRDefault="00D92224" w:rsidP="003227C9">
      <w:pPr>
        <w:pStyle w:val="FootnoteText"/>
        <w:rPr>
          <w:rFonts w:asciiTheme="majorBidi" w:hAnsiTheme="majorBidi" w:cstheme="majorBidi"/>
        </w:rPr>
      </w:pPr>
      <w:r w:rsidRPr="00373B2E">
        <w:rPr>
          <w:rFonts w:asciiTheme="majorBidi" w:eastAsia="Times New Roman" w:hAnsiTheme="majorBidi" w:cstheme="majorBidi"/>
          <w:szCs w:val="18"/>
          <w:lang w:val="es-CO"/>
        </w:rPr>
        <w:tab/>
      </w:r>
      <w:r w:rsidRPr="0068710E">
        <w:rPr>
          <w:rStyle w:val="FootnoteReference"/>
        </w:rPr>
        <w:footnoteRef/>
      </w:r>
      <w:r w:rsidRPr="00054B8F">
        <w:rPr>
          <w:rStyle w:val="FootnoteReference"/>
          <w:lang w:val="es-ES"/>
        </w:rPr>
        <w:t xml:space="preserve"> </w:t>
      </w:r>
      <w:r w:rsidRPr="00373B2E">
        <w:rPr>
          <w:lang w:val="es-CO"/>
        </w:rPr>
        <w:tab/>
      </w:r>
      <w:hyperlink r:id="rId33" w:history="1">
        <w:r w:rsidRPr="00D85C89">
          <w:rPr>
            <w:rStyle w:val="Hyperlink"/>
            <w:rFonts w:asciiTheme="majorBidi" w:eastAsia="Times New Roman" w:hAnsiTheme="majorBidi" w:cstheme="majorBidi"/>
            <w:szCs w:val="18"/>
            <w:lang w:val="es-CO"/>
          </w:rPr>
          <w:t>A/HRC/52/33</w:t>
        </w:r>
      </w:hyperlink>
      <w:r w:rsidRPr="00373B2E">
        <w:rPr>
          <w:rFonts w:asciiTheme="majorBidi" w:eastAsia="Times New Roman" w:hAnsiTheme="majorBidi" w:cstheme="majorBidi"/>
          <w:szCs w:val="18"/>
          <w:lang w:val="es-CO"/>
        </w:rPr>
        <w:t xml:space="preserve">, paras. </w:t>
      </w:r>
      <w:r w:rsidRPr="00D92224">
        <w:rPr>
          <w:rFonts w:asciiTheme="majorBidi" w:eastAsia="Times New Roman" w:hAnsiTheme="majorBidi" w:cstheme="majorBidi"/>
          <w:szCs w:val="18"/>
        </w:rPr>
        <w:t>15, 18, 29 and 33.</w:t>
      </w:r>
    </w:p>
  </w:footnote>
  <w:footnote w:id="81">
    <w:p w14:paraId="57C6891E" w14:textId="77777777" w:rsidR="00D92224" w:rsidRPr="00D92224" w:rsidRDefault="00D92224" w:rsidP="003227C9">
      <w:pPr>
        <w:pStyle w:val="FootnoteText"/>
        <w:rPr>
          <w:rFonts w:asciiTheme="majorBidi" w:hAnsiTheme="majorBidi" w:cstheme="majorBidi"/>
        </w:rPr>
      </w:pPr>
      <w:r w:rsidRPr="00D92224">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D92224">
        <w:tab/>
      </w:r>
      <w:r w:rsidRPr="00D92224">
        <w:rPr>
          <w:rFonts w:asciiTheme="majorBidi" w:eastAsia="Times New Roman" w:hAnsiTheme="majorBidi" w:cstheme="majorBidi"/>
          <w:szCs w:val="18"/>
        </w:rPr>
        <w:t>General comment No. 26 (2022), para. 14.</w:t>
      </w:r>
    </w:p>
  </w:footnote>
  <w:footnote w:id="82">
    <w:p w14:paraId="76872F6B" w14:textId="77777777" w:rsidR="00D92224" w:rsidRPr="00D92224" w:rsidRDefault="00D92224" w:rsidP="003227C9">
      <w:pPr>
        <w:pStyle w:val="FootnoteText"/>
        <w:rPr>
          <w:rFonts w:asciiTheme="majorBidi" w:hAnsiTheme="majorBidi" w:cstheme="majorBidi"/>
        </w:rPr>
      </w:pPr>
      <w:r w:rsidRPr="00D92224">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D92224">
        <w:tab/>
      </w:r>
      <w:r w:rsidRPr="00D92224">
        <w:rPr>
          <w:rFonts w:asciiTheme="majorBidi" w:eastAsia="Times New Roman" w:hAnsiTheme="majorBidi" w:cstheme="majorBidi"/>
          <w:szCs w:val="18"/>
        </w:rPr>
        <w:t>General comment No. 16 (2005), para. 28.</w:t>
      </w:r>
    </w:p>
  </w:footnote>
  <w:footnote w:id="83">
    <w:p w14:paraId="3B330ED0" w14:textId="231E2F44" w:rsidR="00D92224" w:rsidRPr="00DC3A3C" w:rsidRDefault="00D92224" w:rsidP="003227C9">
      <w:pPr>
        <w:pStyle w:val="FootnoteText"/>
        <w:rPr>
          <w:rFonts w:asciiTheme="majorBidi" w:hAnsiTheme="majorBidi" w:cstheme="majorBidi"/>
          <w:lang w:val="en-US"/>
        </w:rPr>
      </w:pPr>
      <w:r w:rsidRPr="00D92224">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DC3A3C">
        <w:rPr>
          <w:rFonts w:asciiTheme="majorBidi" w:eastAsia="Malgun Gothic" w:hAnsiTheme="majorBidi" w:cstheme="majorBidi"/>
          <w:szCs w:val="18"/>
          <w:lang w:eastAsia="ko-KR"/>
        </w:rPr>
        <w:tab/>
      </w:r>
      <w:hyperlink r:id="rId34" w:history="1">
        <w:r w:rsidRPr="00D85C89">
          <w:rPr>
            <w:rStyle w:val="Hyperlink"/>
            <w:rFonts w:asciiTheme="majorBidi" w:eastAsia="Times New Roman" w:hAnsiTheme="majorBidi" w:cstheme="majorBidi"/>
            <w:szCs w:val="18"/>
          </w:rPr>
          <w:t>E/2022/27</w:t>
        </w:r>
      </w:hyperlink>
      <w:r w:rsidRPr="00DC3A3C">
        <w:rPr>
          <w:rFonts w:asciiTheme="majorBidi" w:eastAsia="Times New Roman" w:hAnsiTheme="majorBidi" w:cstheme="majorBidi"/>
          <w:szCs w:val="18"/>
        </w:rPr>
        <w:t xml:space="preserve">, chap. I, sect. A, paras. 23, 38, 47 and 62 (jj); and </w:t>
      </w:r>
      <w:hyperlink r:id="rId35" w:history="1">
        <w:r w:rsidRPr="00D85C89">
          <w:rPr>
            <w:rStyle w:val="Hyperlink"/>
            <w:rFonts w:asciiTheme="majorBidi" w:eastAsia="Times New Roman" w:hAnsiTheme="majorBidi" w:cstheme="majorBidi"/>
            <w:szCs w:val="18"/>
          </w:rPr>
          <w:t>A/HRC/41/26</w:t>
        </w:r>
      </w:hyperlink>
      <w:r w:rsidRPr="00DC3A3C">
        <w:rPr>
          <w:rFonts w:asciiTheme="majorBidi" w:eastAsia="Times New Roman" w:hAnsiTheme="majorBidi" w:cstheme="majorBidi"/>
          <w:szCs w:val="18"/>
        </w:rPr>
        <w:t xml:space="preserve">, para. </w:t>
      </w:r>
      <w:r w:rsidRPr="00DC3A3C">
        <w:rPr>
          <w:rFonts w:asciiTheme="majorBidi" w:eastAsia="Times New Roman" w:hAnsiTheme="majorBidi" w:cstheme="majorBidi"/>
          <w:szCs w:val="18"/>
          <w:lang w:val="en-US"/>
        </w:rPr>
        <w:t>8.</w:t>
      </w:r>
    </w:p>
  </w:footnote>
  <w:footnote w:id="84">
    <w:p w14:paraId="30CC0D9E" w14:textId="6A1C7723" w:rsidR="00D92224" w:rsidRPr="00DC3A3C" w:rsidRDefault="00D92224" w:rsidP="003227C9">
      <w:pPr>
        <w:pStyle w:val="FootnoteText"/>
        <w:rPr>
          <w:rFonts w:asciiTheme="majorBidi" w:hAnsiTheme="majorBidi" w:cstheme="majorBidi"/>
          <w:lang w:val="en-US"/>
        </w:rPr>
      </w:pPr>
      <w:r w:rsidRPr="00DC3A3C">
        <w:rPr>
          <w:rFonts w:asciiTheme="majorBidi" w:eastAsia="Times New Roman"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hyperlink r:id="rId36" w:history="1">
        <w:r w:rsidRPr="00D85C89">
          <w:rPr>
            <w:rStyle w:val="Hyperlink"/>
            <w:rFonts w:asciiTheme="majorBidi" w:eastAsia="Times New Roman" w:hAnsiTheme="majorBidi" w:cstheme="majorBidi"/>
            <w:szCs w:val="18"/>
            <w:lang w:val="en-US"/>
          </w:rPr>
          <w:t>A/HRC/58/43</w:t>
        </w:r>
      </w:hyperlink>
      <w:r w:rsidRPr="00DC3A3C">
        <w:rPr>
          <w:rFonts w:asciiTheme="majorBidi" w:eastAsia="Times New Roman" w:hAnsiTheme="majorBidi" w:cstheme="majorBidi"/>
          <w:szCs w:val="18"/>
          <w:lang w:val="en-US"/>
        </w:rPr>
        <w:t>, para. 72 (a).</w:t>
      </w:r>
    </w:p>
  </w:footnote>
  <w:footnote w:id="85">
    <w:p w14:paraId="1F3327E3" w14:textId="33E5936C" w:rsidR="00D92224" w:rsidRPr="00D92224" w:rsidRDefault="00D92224" w:rsidP="003227C9">
      <w:pPr>
        <w:pStyle w:val="FootnoteText"/>
        <w:rPr>
          <w:rFonts w:asciiTheme="majorBidi" w:hAnsiTheme="majorBidi" w:cstheme="majorBidi"/>
          <w:lang w:val="es-ES"/>
        </w:rPr>
      </w:pPr>
      <w:r w:rsidRPr="00DC3A3C">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DC3A3C">
        <w:tab/>
        <w:t xml:space="preserve">Committee on the Elimination of Discrimination against Women, general recommendation No. </w:t>
      </w:r>
      <w:r w:rsidRPr="00DC3A3C">
        <w:rPr>
          <w:rFonts w:asciiTheme="majorBidi" w:eastAsia="Times New Roman" w:hAnsiTheme="majorBidi" w:cstheme="majorBidi"/>
          <w:szCs w:val="18"/>
        </w:rPr>
        <w:t xml:space="preserve">37 (2018), para. </w:t>
      </w:r>
      <w:r w:rsidRPr="00D92224">
        <w:rPr>
          <w:rFonts w:asciiTheme="majorBidi" w:eastAsia="Times New Roman" w:hAnsiTheme="majorBidi" w:cstheme="majorBidi"/>
          <w:szCs w:val="18"/>
          <w:lang w:val="es-ES"/>
        </w:rPr>
        <w:t xml:space="preserve">26; and </w:t>
      </w:r>
      <w:hyperlink r:id="rId37" w:history="1">
        <w:r w:rsidRPr="00D85C89">
          <w:rPr>
            <w:rStyle w:val="Hyperlink"/>
            <w:rFonts w:asciiTheme="majorBidi" w:eastAsia="Times New Roman" w:hAnsiTheme="majorBidi" w:cstheme="majorBidi"/>
            <w:szCs w:val="18"/>
            <w:lang w:val="es-ES"/>
          </w:rPr>
          <w:t>A/HRC/41/26</w:t>
        </w:r>
      </w:hyperlink>
      <w:r w:rsidRPr="00D92224">
        <w:rPr>
          <w:rFonts w:asciiTheme="majorBidi" w:eastAsia="Times New Roman" w:hAnsiTheme="majorBidi" w:cstheme="majorBidi"/>
          <w:szCs w:val="18"/>
          <w:lang w:val="es-ES"/>
        </w:rPr>
        <w:t>.</w:t>
      </w:r>
    </w:p>
  </w:footnote>
  <w:footnote w:id="86">
    <w:p w14:paraId="088DFFDE" w14:textId="0A95B0BF" w:rsidR="00D92224" w:rsidRPr="00550283" w:rsidRDefault="00D92224" w:rsidP="003227C9">
      <w:pPr>
        <w:pStyle w:val="FootnoteText"/>
        <w:rPr>
          <w:rFonts w:asciiTheme="majorBidi" w:hAnsiTheme="majorBidi" w:cstheme="majorBidi"/>
          <w:lang w:val="es-ES_tradnl"/>
        </w:rPr>
      </w:pPr>
      <w:r w:rsidRPr="00D92224">
        <w:rPr>
          <w:rFonts w:asciiTheme="majorBidi" w:eastAsia="Times New Roman" w:hAnsiTheme="majorBidi" w:cstheme="majorBidi"/>
          <w:szCs w:val="18"/>
          <w:lang w:val="es-ES"/>
        </w:rPr>
        <w:tab/>
      </w:r>
      <w:r w:rsidRPr="0068710E">
        <w:rPr>
          <w:rStyle w:val="FootnoteReference"/>
        </w:rPr>
        <w:footnoteRef/>
      </w:r>
      <w:r w:rsidRPr="00054B8F">
        <w:rPr>
          <w:rStyle w:val="FootnoteReference"/>
          <w:lang w:val="es-ES"/>
        </w:rPr>
        <w:t xml:space="preserve"> </w:t>
      </w:r>
      <w:r w:rsidRPr="00D92224">
        <w:rPr>
          <w:rFonts w:asciiTheme="majorBidi" w:eastAsia="Times New Roman" w:hAnsiTheme="majorBidi" w:cstheme="majorBidi"/>
          <w:szCs w:val="18"/>
          <w:lang w:val="es-ES"/>
        </w:rPr>
        <w:tab/>
      </w:r>
      <w:hyperlink r:id="rId38" w:history="1">
        <w:r w:rsidRPr="00D85C89">
          <w:rPr>
            <w:rStyle w:val="Hyperlink"/>
            <w:rFonts w:asciiTheme="majorBidi" w:eastAsia="Times New Roman" w:hAnsiTheme="majorBidi" w:cstheme="majorBidi"/>
            <w:szCs w:val="18"/>
            <w:lang w:val="es-ES"/>
          </w:rPr>
          <w:t>A/HRC/52/33</w:t>
        </w:r>
      </w:hyperlink>
      <w:r w:rsidRPr="00D92224">
        <w:rPr>
          <w:rFonts w:asciiTheme="majorBidi" w:eastAsia="Times New Roman" w:hAnsiTheme="majorBidi" w:cstheme="majorBidi"/>
          <w:szCs w:val="18"/>
          <w:lang w:val="es-ES"/>
        </w:rPr>
        <w:t xml:space="preserve">, para. </w:t>
      </w:r>
      <w:r w:rsidRPr="00550283">
        <w:rPr>
          <w:rFonts w:asciiTheme="majorBidi" w:eastAsia="Times New Roman" w:hAnsiTheme="majorBidi" w:cstheme="majorBidi"/>
          <w:szCs w:val="18"/>
          <w:lang w:val="es-ES_tradnl"/>
        </w:rPr>
        <w:t>66.</w:t>
      </w:r>
    </w:p>
  </w:footnote>
  <w:footnote w:id="87">
    <w:p w14:paraId="4A9D974D" w14:textId="0F398091" w:rsidR="00D92224" w:rsidRPr="00550283" w:rsidRDefault="00D92224" w:rsidP="003227C9">
      <w:pPr>
        <w:pStyle w:val="FootnoteText"/>
        <w:rPr>
          <w:rFonts w:asciiTheme="majorBidi" w:hAnsiTheme="majorBidi" w:cstheme="majorBidi"/>
          <w:lang w:val="es-ES"/>
        </w:rPr>
      </w:pPr>
      <w:r w:rsidRPr="00550283">
        <w:rPr>
          <w:lang w:val="es-CO"/>
        </w:rPr>
        <w:tab/>
      </w:r>
      <w:r w:rsidRPr="0068710E">
        <w:rPr>
          <w:rStyle w:val="FootnoteReference"/>
        </w:rPr>
        <w:footnoteRef/>
      </w:r>
      <w:r w:rsidRPr="00D85C89">
        <w:rPr>
          <w:rStyle w:val="FootnoteReference"/>
          <w:lang w:val="es-ES"/>
        </w:rPr>
        <w:t xml:space="preserve"> </w:t>
      </w:r>
      <w:r w:rsidRPr="00550283">
        <w:rPr>
          <w:lang w:val="es-CO"/>
        </w:rPr>
        <w:tab/>
      </w:r>
      <w:hyperlink r:id="rId39" w:history="1">
        <w:r w:rsidRPr="00D85C89">
          <w:rPr>
            <w:rStyle w:val="Hyperlink"/>
            <w:rFonts w:eastAsia="Malgun Gothic"/>
            <w:lang w:val="es-CO" w:eastAsia="ko-KR"/>
          </w:rPr>
          <w:t>E/C.12/COD/CO/4</w:t>
        </w:r>
      </w:hyperlink>
      <w:r w:rsidRPr="00550283">
        <w:rPr>
          <w:rFonts w:eastAsia="Malgun Gothic"/>
          <w:lang w:val="es-CO" w:eastAsia="ko-KR"/>
        </w:rPr>
        <w:t xml:space="preserve">, para. 13; </w:t>
      </w:r>
      <w:hyperlink r:id="rId40" w:history="1">
        <w:r w:rsidRPr="00D85C89">
          <w:rPr>
            <w:rStyle w:val="Hyperlink"/>
            <w:rFonts w:asciiTheme="majorBidi" w:hAnsiTheme="majorBidi" w:cstheme="majorBidi"/>
            <w:szCs w:val="18"/>
            <w:lang w:val="es-ES"/>
          </w:rPr>
          <w:t>E/C.12/MRT/CO/1</w:t>
        </w:r>
      </w:hyperlink>
      <w:r w:rsidRPr="00550283">
        <w:rPr>
          <w:rFonts w:asciiTheme="majorBidi" w:hAnsiTheme="majorBidi" w:cstheme="majorBidi"/>
          <w:szCs w:val="18"/>
          <w:lang w:val="es-ES"/>
        </w:rPr>
        <w:t xml:space="preserve">, para. 8; and </w:t>
      </w:r>
      <w:hyperlink r:id="rId41" w:history="1">
        <w:r w:rsidRPr="00D85C89">
          <w:rPr>
            <w:rStyle w:val="Hyperlink"/>
            <w:rFonts w:asciiTheme="majorBidi" w:hAnsiTheme="majorBidi" w:cstheme="majorBidi"/>
            <w:szCs w:val="18"/>
            <w:lang w:val="es-ES"/>
          </w:rPr>
          <w:t>E/C.12/1/Add.33</w:t>
        </w:r>
      </w:hyperlink>
      <w:r w:rsidRPr="00550283">
        <w:rPr>
          <w:rFonts w:asciiTheme="majorBidi" w:hAnsiTheme="majorBidi" w:cstheme="majorBidi"/>
          <w:szCs w:val="18"/>
          <w:lang w:val="es-ES"/>
        </w:rPr>
        <w:t>, para. 10.</w:t>
      </w:r>
    </w:p>
  </w:footnote>
  <w:footnote w:id="88">
    <w:p w14:paraId="1AC252E5" w14:textId="065205B0" w:rsidR="00D92224" w:rsidRPr="00550283" w:rsidRDefault="00D92224" w:rsidP="003227C9">
      <w:pPr>
        <w:pStyle w:val="FootnoteText"/>
        <w:rPr>
          <w:rFonts w:asciiTheme="majorBidi" w:hAnsiTheme="majorBidi" w:cstheme="majorBidi"/>
          <w:lang w:val="es-ES"/>
        </w:rPr>
      </w:pPr>
      <w:r w:rsidRPr="00550283">
        <w:rPr>
          <w:rFonts w:asciiTheme="majorBidi" w:hAnsiTheme="majorBidi" w:cstheme="majorBidi"/>
          <w:szCs w:val="18"/>
          <w:lang w:val="es-ES"/>
        </w:rPr>
        <w:tab/>
      </w:r>
      <w:r w:rsidRPr="0068710E">
        <w:rPr>
          <w:rStyle w:val="FootnoteReference"/>
        </w:rPr>
        <w:footnoteRef/>
      </w:r>
      <w:r w:rsidRPr="00D85C89">
        <w:rPr>
          <w:rStyle w:val="FootnoteReference"/>
          <w:lang w:val="es-ES"/>
        </w:rPr>
        <w:t xml:space="preserve"> </w:t>
      </w:r>
      <w:r w:rsidRPr="00550283">
        <w:rPr>
          <w:lang w:val="es-ES"/>
        </w:rPr>
        <w:tab/>
      </w:r>
      <w:hyperlink r:id="rId42" w:history="1">
        <w:r w:rsidRPr="00D85C89">
          <w:rPr>
            <w:rStyle w:val="Hyperlink"/>
            <w:rFonts w:asciiTheme="majorBidi" w:hAnsiTheme="majorBidi" w:cstheme="majorBidi"/>
            <w:szCs w:val="18"/>
            <w:lang w:val="es-ES"/>
          </w:rPr>
          <w:t>E/C.12/CMR/CO/4</w:t>
        </w:r>
      </w:hyperlink>
      <w:r w:rsidRPr="00550283">
        <w:rPr>
          <w:rFonts w:asciiTheme="majorBidi" w:hAnsiTheme="majorBidi" w:cstheme="majorBidi"/>
          <w:szCs w:val="18"/>
          <w:lang w:val="es-ES"/>
        </w:rPr>
        <w:t>, para. 15;</w:t>
      </w:r>
      <w:r w:rsidRPr="00550283">
        <w:rPr>
          <w:rFonts w:asciiTheme="majorBidi" w:eastAsia="Malgun Gothic" w:hAnsiTheme="majorBidi" w:cstheme="majorBidi"/>
          <w:szCs w:val="18"/>
          <w:lang w:val="es-ES" w:eastAsia="ko-KR"/>
        </w:rPr>
        <w:t xml:space="preserve"> </w:t>
      </w:r>
      <w:r w:rsidRPr="00550283">
        <w:rPr>
          <w:rFonts w:asciiTheme="majorBidi" w:hAnsiTheme="majorBidi" w:cstheme="majorBidi"/>
          <w:szCs w:val="18"/>
          <w:lang w:val="es-ES"/>
        </w:rPr>
        <w:t xml:space="preserve">and </w:t>
      </w:r>
      <w:hyperlink r:id="rId43" w:history="1">
        <w:r w:rsidRPr="00D85C89">
          <w:rPr>
            <w:rStyle w:val="Hyperlink"/>
            <w:rFonts w:asciiTheme="majorBidi" w:hAnsiTheme="majorBidi" w:cstheme="majorBidi"/>
            <w:szCs w:val="18"/>
            <w:lang w:val="es-ES"/>
          </w:rPr>
          <w:t>E/C.12/FIN/CO/6</w:t>
        </w:r>
      </w:hyperlink>
      <w:r w:rsidRPr="00550283">
        <w:rPr>
          <w:rFonts w:asciiTheme="majorBidi" w:hAnsiTheme="majorBidi" w:cstheme="majorBidi"/>
          <w:szCs w:val="18"/>
          <w:lang w:val="es-ES"/>
        </w:rPr>
        <w:t>, para. 9 (c).</w:t>
      </w:r>
    </w:p>
  </w:footnote>
  <w:footnote w:id="89">
    <w:p w14:paraId="2BF2E094" w14:textId="77777777" w:rsidR="00D92224" w:rsidRPr="00DC3A3C" w:rsidRDefault="00D92224" w:rsidP="003227C9">
      <w:pPr>
        <w:pStyle w:val="FootnoteText"/>
        <w:rPr>
          <w:lang w:val="es-ES"/>
        </w:rPr>
      </w:pPr>
      <w:r w:rsidRPr="00550283">
        <w:rPr>
          <w:rFonts w:asciiTheme="majorBidi" w:hAnsiTheme="majorBidi" w:cstheme="majorBidi"/>
          <w:szCs w:val="18"/>
          <w:lang w:val="es-ES"/>
        </w:rPr>
        <w:tab/>
      </w:r>
      <w:r w:rsidRPr="0068710E">
        <w:rPr>
          <w:rStyle w:val="FootnoteReference"/>
        </w:rPr>
        <w:footnoteRef/>
      </w:r>
      <w:r w:rsidRPr="00054B8F">
        <w:rPr>
          <w:rStyle w:val="FootnoteReference"/>
          <w:lang w:val="es-ES"/>
        </w:rPr>
        <w:t xml:space="preserve"> </w:t>
      </w:r>
      <w:r w:rsidRPr="00550283">
        <w:rPr>
          <w:lang w:val="es-ES"/>
        </w:rPr>
        <w:tab/>
      </w:r>
      <w:r w:rsidRPr="00DC3A3C">
        <w:rPr>
          <w:lang w:val="es-ES"/>
        </w:rPr>
        <w:t>G</w:t>
      </w:r>
      <w:r w:rsidRPr="00357EF9">
        <w:rPr>
          <w:lang w:val="es-ES"/>
        </w:rPr>
        <w:t xml:space="preserve">eneral comment No. 25 (2020), paras. </w:t>
      </w:r>
      <w:r w:rsidRPr="00DC3A3C">
        <w:rPr>
          <w:lang w:val="es-ES"/>
        </w:rPr>
        <w:t>53–56</w:t>
      </w:r>
      <w:r w:rsidRPr="00DC3A3C">
        <w:rPr>
          <w:rFonts w:asciiTheme="majorBidi" w:hAnsiTheme="majorBidi" w:cstheme="majorBidi"/>
          <w:szCs w:val="18"/>
          <w:lang w:val="es-ES"/>
        </w:rPr>
        <w:t>.</w:t>
      </w:r>
    </w:p>
  </w:footnote>
  <w:footnote w:id="90">
    <w:p w14:paraId="1F9E48E3" w14:textId="77777777" w:rsidR="00D92224" w:rsidRPr="00E727F0" w:rsidRDefault="00D92224" w:rsidP="003227C9">
      <w:pPr>
        <w:pStyle w:val="FootnoteText"/>
        <w:rPr>
          <w:lang w:val="es-CO"/>
        </w:rPr>
      </w:pPr>
      <w:r w:rsidRPr="00DC3A3C">
        <w:rPr>
          <w:lang w:val="es-ES"/>
        </w:rPr>
        <w:tab/>
      </w:r>
      <w:r w:rsidRPr="0068710E">
        <w:rPr>
          <w:rStyle w:val="FootnoteReference"/>
        </w:rPr>
        <w:footnoteRef/>
      </w:r>
      <w:r w:rsidRPr="00054B8F">
        <w:rPr>
          <w:rStyle w:val="FootnoteReference"/>
          <w:lang w:val="es-ES"/>
        </w:rPr>
        <w:t xml:space="preserve"> </w:t>
      </w:r>
      <w:r w:rsidRPr="00DC3A3C">
        <w:rPr>
          <w:lang w:val="es-ES"/>
        </w:rPr>
        <w:tab/>
        <w:t xml:space="preserve">General comment No. 26 (2022), paras. 15, 21 and 58; and </w:t>
      </w:r>
      <w:r w:rsidRPr="00DC3A3C">
        <w:rPr>
          <w:i/>
          <w:lang w:val="es-ES"/>
        </w:rPr>
        <w:t>J.T. et al. v. Finland</w:t>
      </w:r>
      <w:r w:rsidRPr="00DC3A3C">
        <w:rPr>
          <w:lang w:val="es-ES"/>
        </w:rPr>
        <w:t xml:space="preserve">, </w:t>
      </w:r>
      <w:r w:rsidRPr="00DC3A3C">
        <w:rPr>
          <w:rFonts w:eastAsia="Malgun Gothic"/>
          <w:lang w:val="es-ES" w:eastAsia="ko-KR"/>
        </w:rPr>
        <w:t xml:space="preserve">para. </w:t>
      </w:r>
      <w:r w:rsidRPr="006B7AC1">
        <w:rPr>
          <w:rFonts w:eastAsia="Malgun Gothic"/>
          <w:lang w:val="es-CO" w:eastAsia="ko-KR"/>
        </w:rPr>
        <w:t>14.6.</w:t>
      </w:r>
    </w:p>
  </w:footnote>
  <w:footnote w:id="91">
    <w:p w14:paraId="165EEC02" w14:textId="688D9538" w:rsidR="00D92224" w:rsidRPr="00054B8F" w:rsidRDefault="00D92224" w:rsidP="003227C9">
      <w:pPr>
        <w:pStyle w:val="FootnoteText"/>
        <w:rPr>
          <w:rFonts w:asciiTheme="majorBidi" w:hAnsiTheme="majorBidi" w:cstheme="majorBidi"/>
        </w:rPr>
      </w:pPr>
      <w:r>
        <w:rPr>
          <w:rFonts w:asciiTheme="majorBidi" w:hAnsiTheme="majorBidi" w:cstheme="majorBidi"/>
          <w:szCs w:val="18"/>
          <w:lang w:val="es-CO"/>
        </w:rPr>
        <w:tab/>
      </w:r>
      <w:r w:rsidRPr="0068710E">
        <w:rPr>
          <w:rStyle w:val="FootnoteReference"/>
        </w:rPr>
        <w:footnoteRef/>
      </w:r>
      <w:r w:rsidRPr="00D85C89">
        <w:rPr>
          <w:rStyle w:val="FootnoteReference"/>
          <w:lang w:val="es-ES"/>
        </w:rPr>
        <w:t xml:space="preserve"> </w:t>
      </w:r>
      <w:r w:rsidRPr="00550283">
        <w:rPr>
          <w:lang w:val="es-ES"/>
        </w:rPr>
        <w:tab/>
      </w:r>
      <w:hyperlink r:id="rId44" w:history="1">
        <w:r w:rsidRPr="00D85C89">
          <w:rPr>
            <w:rStyle w:val="Hyperlink"/>
            <w:rFonts w:asciiTheme="majorBidi" w:hAnsiTheme="majorBidi" w:cstheme="majorBidi"/>
            <w:szCs w:val="18"/>
            <w:lang w:val="es-ES"/>
          </w:rPr>
          <w:t>E/C.12/KAZ/CO/2</w:t>
        </w:r>
      </w:hyperlink>
      <w:r w:rsidRPr="00550283">
        <w:rPr>
          <w:rFonts w:asciiTheme="majorBidi" w:hAnsiTheme="majorBidi" w:cstheme="majorBidi"/>
          <w:szCs w:val="18"/>
          <w:lang w:val="es-ES"/>
        </w:rPr>
        <w:t xml:space="preserve">, para. </w:t>
      </w:r>
      <w:r w:rsidRPr="00054B8F">
        <w:rPr>
          <w:rFonts w:asciiTheme="majorBidi" w:hAnsiTheme="majorBidi" w:cstheme="majorBidi"/>
          <w:szCs w:val="18"/>
        </w:rPr>
        <w:t>17 (e).</w:t>
      </w:r>
    </w:p>
  </w:footnote>
  <w:footnote w:id="92">
    <w:p w14:paraId="5290BD66" w14:textId="77777777" w:rsidR="00D92224" w:rsidRPr="00550283" w:rsidRDefault="00D92224" w:rsidP="003227C9">
      <w:pPr>
        <w:pStyle w:val="FootnoteText"/>
        <w:rPr>
          <w:rFonts w:asciiTheme="majorBidi" w:hAnsiTheme="majorBidi" w:cstheme="majorBidi"/>
        </w:rPr>
      </w:pPr>
      <w:r w:rsidRPr="00054B8F">
        <w:rPr>
          <w:rFonts w:asciiTheme="majorBidi" w:hAnsiTheme="majorBidi" w:cstheme="majorBidi"/>
          <w:szCs w:val="18"/>
        </w:rPr>
        <w:tab/>
      </w:r>
      <w:r w:rsidRPr="0068710E">
        <w:rPr>
          <w:rStyle w:val="FootnoteReference"/>
        </w:rPr>
        <w:footnoteRef/>
      </w:r>
      <w:r w:rsidRPr="0068710E">
        <w:rPr>
          <w:rStyle w:val="FootnoteReference"/>
        </w:rPr>
        <w:t xml:space="preserve"> </w:t>
      </w:r>
      <w:r w:rsidRPr="00A0211E">
        <w:rPr>
          <w:lang w:val="en-US"/>
        </w:rPr>
        <w:tab/>
        <w:t>General comment No. 24 (2017)</w:t>
      </w:r>
      <w:r w:rsidRPr="00A0211E">
        <w:rPr>
          <w:rFonts w:asciiTheme="majorBidi" w:eastAsia="Times New Roman" w:hAnsiTheme="majorBidi" w:cstheme="majorBidi"/>
          <w:szCs w:val="18"/>
          <w:lang w:val="en-US"/>
        </w:rPr>
        <w:t xml:space="preserve">, paras. </w:t>
      </w:r>
      <w:r w:rsidRPr="00550283">
        <w:rPr>
          <w:rFonts w:asciiTheme="majorBidi" w:eastAsia="Times New Roman" w:hAnsiTheme="majorBidi" w:cstheme="majorBidi"/>
          <w:szCs w:val="18"/>
        </w:rPr>
        <w:t>17, 18 and 32; and United Nations Declaration on the Rights of Peasants and Other People Working in Rural Areas, art. 5 (2).</w:t>
      </w:r>
    </w:p>
  </w:footnote>
  <w:footnote w:id="93">
    <w:p w14:paraId="15BEE67F" w14:textId="77777777" w:rsidR="00D92224" w:rsidRPr="00550283" w:rsidRDefault="00D92224" w:rsidP="003227C9">
      <w:pPr>
        <w:pStyle w:val="FootnoteText"/>
        <w:rPr>
          <w:rFonts w:eastAsia="Malgun Gothic"/>
          <w:lang w:val="en-US" w:eastAsia="ko-KR"/>
        </w:rPr>
      </w:pPr>
      <w:r w:rsidRPr="00550283">
        <w:rPr>
          <w:lang w:val="en-US"/>
        </w:rPr>
        <w:tab/>
      </w:r>
      <w:r w:rsidRPr="0068710E">
        <w:rPr>
          <w:rStyle w:val="FootnoteReference"/>
        </w:rPr>
        <w:footnoteRef/>
      </w:r>
      <w:r w:rsidRPr="0068710E">
        <w:rPr>
          <w:rStyle w:val="FootnoteReference"/>
        </w:rPr>
        <w:t xml:space="preserve"> </w:t>
      </w:r>
      <w:r w:rsidRPr="00550283">
        <w:rPr>
          <w:lang w:val="en-US"/>
        </w:rPr>
        <w:tab/>
      </w:r>
      <w:r w:rsidRPr="00550283">
        <w:rPr>
          <w:rFonts w:eastAsia="Malgun Gothic"/>
          <w:lang w:val="en-US" w:eastAsia="ko-KR"/>
        </w:rPr>
        <w:t>Rio Declaration, principles 2 and 3.</w:t>
      </w:r>
    </w:p>
  </w:footnote>
  <w:footnote w:id="94">
    <w:p w14:paraId="579D53F4" w14:textId="3DD5E6F9" w:rsidR="00D92224" w:rsidRPr="00970E84" w:rsidRDefault="00D92224" w:rsidP="003227C9">
      <w:pPr>
        <w:pStyle w:val="FootnoteText"/>
        <w:rPr>
          <w:rFonts w:asciiTheme="majorBidi" w:hAnsiTheme="majorBidi" w:cstheme="majorBidi"/>
        </w:rPr>
      </w:pPr>
      <w:r w:rsidRPr="00550283">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550283">
        <w:rPr>
          <w:lang w:val="en-US"/>
        </w:rPr>
        <w:tab/>
      </w:r>
      <w:r w:rsidRPr="00550283">
        <w:rPr>
          <w:rFonts w:asciiTheme="majorBidi" w:hAnsiTheme="majorBidi" w:cstheme="majorBidi"/>
          <w:szCs w:val="18"/>
          <w:lang w:val="en-US"/>
        </w:rPr>
        <w:t>Rio Declaration, principle 16</w:t>
      </w:r>
      <w:r w:rsidRPr="00550283">
        <w:rPr>
          <w:rFonts w:asciiTheme="majorBidi" w:eastAsia="Malgun Gothic" w:hAnsiTheme="majorBidi" w:cstheme="majorBidi"/>
          <w:szCs w:val="18"/>
          <w:lang w:val="en-US" w:eastAsia="ko-KR"/>
        </w:rPr>
        <w:t xml:space="preserve">; and </w:t>
      </w:r>
      <w:hyperlink r:id="rId45" w:history="1">
        <w:r w:rsidRPr="00D85C89">
          <w:rPr>
            <w:rStyle w:val="Hyperlink"/>
            <w:rFonts w:asciiTheme="majorBidi" w:hAnsiTheme="majorBidi" w:cstheme="majorBidi"/>
            <w:szCs w:val="18"/>
            <w:lang w:val="en-US"/>
          </w:rPr>
          <w:t>E/C.12/MLI/CO/1</w:t>
        </w:r>
      </w:hyperlink>
      <w:r w:rsidRPr="00550283">
        <w:rPr>
          <w:rFonts w:asciiTheme="majorBidi" w:hAnsiTheme="majorBidi" w:cstheme="majorBidi"/>
          <w:szCs w:val="18"/>
          <w:lang w:val="en-US"/>
        </w:rPr>
        <w:t xml:space="preserve">, para. </w:t>
      </w:r>
      <w:r w:rsidRPr="00550283">
        <w:rPr>
          <w:rFonts w:asciiTheme="majorBidi" w:hAnsiTheme="majorBidi" w:cstheme="majorBidi"/>
          <w:szCs w:val="18"/>
        </w:rPr>
        <w:t>44.</w:t>
      </w:r>
    </w:p>
  </w:footnote>
  <w:footnote w:id="95">
    <w:p w14:paraId="49AA8BDC" w14:textId="77777777" w:rsidR="00D92224" w:rsidRPr="007B67F5" w:rsidRDefault="00D92224" w:rsidP="003227C9">
      <w:pPr>
        <w:pStyle w:val="FootnoteText"/>
      </w:pPr>
      <w:r>
        <w:tab/>
      </w:r>
      <w:r w:rsidRPr="0068710E">
        <w:rPr>
          <w:rStyle w:val="FootnoteReference"/>
        </w:rPr>
        <w:footnoteRef/>
      </w:r>
      <w:r w:rsidRPr="0068710E">
        <w:rPr>
          <w:rStyle w:val="FootnoteReference"/>
        </w:rPr>
        <w:t xml:space="preserve"> </w:t>
      </w:r>
      <w:r w:rsidRPr="007B67F5">
        <w:tab/>
        <w:t>ILO, Guidelines for a just transition toward</w:t>
      </w:r>
      <w:r w:rsidRPr="00DC3A3C">
        <w:t>s</w:t>
      </w:r>
      <w:r w:rsidRPr="007B67F5">
        <w:t xml:space="preserve"> environmentally sustainable economies and societies for all, para. 12 (d).</w:t>
      </w:r>
    </w:p>
  </w:footnote>
  <w:footnote w:id="96">
    <w:p w14:paraId="2EC4570E" w14:textId="77777777" w:rsidR="00D92224" w:rsidRPr="007B67F5" w:rsidRDefault="00D92224" w:rsidP="003227C9">
      <w:pPr>
        <w:pStyle w:val="FootnoteText"/>
        <w:rPr>
          <w:rFonts w:eastAsia="Malgun Gothic"/>
          <w:lang w:eastAsia="ko-KR"/>
        </w:rPr>
      </w:pPr>
      <w:r w:rsidRPr="007B67F5">
        <w:tab/>
      </w:r>
      <w:r w:rsidRPr="0068710E">
        <w:rPr>
          <w:rStyle w:val="FootnoteReference"/>
        </w:rPr>
        <w:footnoteRef/>
      </w:r>
      <w:r w:rsidRPr="0068710E">
        <w:rPr>
          <w:rStyle w:val="FootnoteReference"/>
        </w:rPr>
        <w:t xml:space="preserve"> </w:t>
      </w:r>
      <w:r w:rsidRPr="00D92224">
        <w:tab/>
        <w:t>ILO, ILC.111/Resolution V</w:t>
      </w:r>
      <w:r w:rsidRPr="00D92224">
        <w:rPr>
          <w:rFonts w:eastAsia="Malgun Gothic"/>
          <w:lang w:eastAsia="ko-KR"/>
        </w:rPr>
        <w:t xml:space="preserve">, para. </w:t>
      </w:r>
      <w:r w:rsidRPr="007B67F5">
        <w:rPr>
          <w:rFonts w:eastAsia="Malgun Gothic"/>
          <w:lang w:eastAsia="ko-KR"/>
        </w:rPr>
        <w:t>21 (g).</w:t>
      </w:r>
    </w:p>
  </w:footnote>
  <w:footnote w:id="97">
    <w:p w14:paraId="3D4C8FA6" w14:textId="77777777" w:rsidR="00D92224" w:rsidRPr="007B67F5" w:rsidRDefault="00D92224" w:rsidP="003227C9">
      <w:pPr>
        <w:pStyle w:val="FootnoteText"/>
        <w:rPr>
          <w:rFonts w:eastAsia="Malgun Gothic"/>
          <w:lang w:eastAsia="ko-KR"/>
        </w:rPr>
      </w:pPr>
      <w:r w:rsidRPr="007B67F5">
        <w:tab/>
      </w:r>
      <w:r w:rsidRPr="0068710E">
        <w:rPr>
          <w:rStyle w:val="FootnoteReference"/>
        </w:rPr>
        <w:footnoteRef/>
      </w:r>
      <w:r w:rsidRPr="0068710E">
        <w:rPr>
          <w:rStyle w:val="FootnoteReference"/>
        </w:rPr>
        <w:t xml:space="preserve"> </w:t>
      </w:r>
      <w:r w:rsidRPr="007B67F5">
        <w:tab/>
        <w:t>ILO, Guidelines for a just transition, para. 29 (f).</w:t>
      </w:r>
    </w:p>
  </w:footnote>
  <w:footnote w:id="98">
    <w:p w14:paraId="3D2FABCC" w14:textId="77777777" w:rsidR="00D92224" w:rsidRPr="007B67F5" w:rsidRDefault="00D92224" w:rsidP="003227C9">
      <w:pPr>
        <w:pStyle w:val="FootnoteText"/>
        <w:rPr>
          <w:rFonts w:eastAsia="Malgun Gothic"/>
          <w:lang w:eastAsia="ko-KR"/>
        </w:rPr>
      </w:pPr>
      <w:r w:rsidRPr="007B67F5">
        <w:tab/>
      </w:r>
      <w:r w:rsidRPr="0068710E">
        <w:rPr>
          <w:rStyle w:val="FootnoteReference"/>
        </w:rPr>
        <w:footnoteRef/>
      </w:r>
      <w:r w:rsidRPr="0068710E">
        <w:rPr>
          <w:rStyle w:val="FootnoteReference"/>
        </w:rPr>
        <w:t xml:space="preserve"> </w:t>
      </w:r>
      <w:r w:rsidRPr="007B67F5">
        <w:tab/>
        <w:t>Ibid.</w:t>
      </w:r>
      <w:r w:rsidRPr="007B67F5">
        <w:rPr>
          <w:rFonts w:eastAsia="Malgun Gothic"/>
          <w:lang w:eastAsia="ko-KR"/>
        </w:rPr>
        <w:t>, para. 26 (j).</w:t>
      </w:r>
    </w:p>
  </w:footnote>
  <w:footnote w:id="99">
    <w:p w14:paraId="68DE7870" w14:textId="77777777" w:rsidR="00D92224" w:rsidRPr="00967A9F" w:rsidRDefault="00D92224" w:rsidP="003227C9">
      <w:pPr>
        <w:pStyle w:val="FootnoteText"/>
      </w:pPr>
      <w:r w:rsidRPr="007B67F5">
        <w:tab/>
      </w:r>
      <w:r w:rsidRPr="0068710E">
        <w:rPr>
          <w:rStyle w:val="FootnoteReference"/>
        </w:rPr>
        <w:footnoteRef/>
      </w:r>
      <w:r w:rsidRPr="0068710E">
        <w:rPr>
          <w:rStyle w:val="FootnoteReference"/>
        </w:rPr>
        <w:t xml:space="preserve"> </w:t>
      </w:r>
      <w:r w:rsidRPr="007B67F5">
        <w:tab/>
        <w:t xml:space="preserve">ILO, </w:t>
      </w:r>
      <w:r w:rsidRPr="00DC3A3C">
        <w:rPr>
          <w:i/>
          <w:iCs/>
        </w:rPr>
        <w:t>Greening Enterprises: Transforming Processes and Workplaces</w:t>
      </w:r>
      <w:r w:rsidRPr="007B67F5">
        <w:t>.</w:t>
      </w:r>
    </w:p>
  </w:footnote>
  <w:footnote w:id="100">
    <w:p w14:paraId="39BF5DE5" w14:textId="77777777" w:rsidR="00D92224" w:rsidRPr="00E35D7F" w:rsidRDefault="00D92224" w:rsidP="003227C9">
      <w:pPr>
        <w:pStyle w:val="FootnoteText"/>
        <w:rPr>
          <w:rFonts w:eastAsia="Malgun Gothic"/>
          <w:lang w:eastAsia="ko-KR"/>
        </w:rPr>
      </w:pPr>
      <w:r>
        <w:tab/>
      </w:r>
      <w:r w:rsidRPr="0068710E">
        <w:rPr>
          <w:rStyle w:val="FootnoteReference"/>
        </w:rPr>
        <w:footnoteRef/>
      </w:r>
      <w:r w:rsidRPr="0068710E">
        <w:rPr>
          <w:rStyle w:val="FootnoteReference"/>
        </w:rPr>
        <w:t xml:space="preserve"> </w:t>
      </w:r>
      <w:r w:rsidRPr="00E35D7F">
        <w:tab/>
        <w:t xml:space="preserve">ILO, </w:t>
      </w:r>
      <w:r w:rsidRPr="00DC3A3C">
        <w:rPr>
          <w:i/>
          <w:iCs/>
        </w:rPr>
        <w:t>World Social Protection Report 2024–26</w:t>
      </w:r>
      <w:r w:rsidRPr="00E35D7F">
        <w:t>, p. 76.</w:t>
      </w:r>
    </w:p>
  </w:footnote>
  <w:footnote w:id="101">
    <w:p w14:paraId="7D81E1AB" w14:textId="77777777" w:rsidR="00D92224" w:rsidRPr="00DC3A3C" w:rsidRDefault="00D92224" w:rsidP="003227C9">
      <w:pPr>
        <w:pStyle w:val="FootnoteText"/>
        <w:rPr>
          <w:rFonts w:eastAsia="Malgun Gothic"/>
          <w:lang w:val="en-US" w:eastAsia="ko-KR"/>
        </w:rPr>
      </w:pPr>
      <w:r w:rsidRPr="00E35D7F">
        <w:rPr>
          <w:lang w:val="en-US"/>
        </w:rPr>
        <w:tab/>
      </w:r>
      <w:r w:rsidRPr="0068710E">
        <w:rPr>
          <w:rStyle w:val="FootnoteReference"/>
        </w:rPr>
        <w:footnoteRef/>
      </w:r>
      <w:r w:rsidRPr="0068710E">
        <w:rPr>
          <w:rStyle w:val="FootnoteReference"/>
        </w:rPr>
        <w:t xml:space="preserve"> </w:t>
      </w:r>
      <w:r w:rsidRPr="00DC3A3C">
        <w:rPr>
          <w:lang w:val="en-US"/>
        </w:rPr>
        <w:tab/>
        <w:t>Ibid., p</w:t>
      </w:r>
      <w:r w:rsidRPr="00DC3A3C">
        <w:rPr>
          <w:rFonts w:eastAsia="Malgun Gothic"/>
          <w:lang w:val="en-US" w:eastAsia="ko-KR"/>
        </w:rPr>
        <w:t>. 31.</w:t>
      </w:r>
    </w:p>
  </w:footnote>
  <w:footnote w:id="102">
    <w:p w14:paraId="7ABB6842" w14:textId="2B9D1C7E" w:rsidR="00D92224" w:rsidRPr="00DC3A3C" w:rsidRDefault="00D92224" w:rsidP="003227C9">
      <w:pPr>
        <w:pStyle w:val="FootnoteText"/>
        <w:rPr>
          <w:rFonts w:eastAsia="Malgun Gothic"/>
          <w:lang w:val="en-US" w:eastAsia="ko-KR"/>
        </w:rPr>
      </w:pPr>
      <w:r w:rsidRPr="00DC3A3C">
        <w:rPr>
          <w:lang w:val="en-US"/>
        </w:rPr>
        <w:tab/>
      </w:r>
      <w:r w:rsidRPr="0068710E">
        <w:rPr>
          <w:rStyle w:val="FootnoteReference"/>
        </w:rPr>
        <w:footnoteRef/>
      </w:r>
      <w:r w:rsidRPr="0068710E">
        <w:rPr>
          <w:rStyle w:val="FootnoteReference"/>
        </w:rPr>
        <w:t xml:space="preserve"> </w:t>
      </w:r>
      <w:r w:rsidRPr="00D92224">
        <w:tab/>
        <w:t xml:space="preserve">General comment No. 19 (2007), para. </w:t>
      </w:r>
      <w:r w:rsidRPr="00054B8F">
        <w:t xml:space="preserve">59 (a); and </w:t>
      </w:r>
      <w:hyperlink r:id="rId46" w:history="1">
        <w:r w:rsidRPr="00054B8F">
          <w:rPr>
            <w:rStyle w:val="Hyperlink"/>
            <w:rFonts w:eastAsia="Malgun Gothic"/>
            <w:lang w:eastAsia="ko-KR"/>
          </w:rPr>
          <w:t>E/C.12/2015/1</w:t>
        </w:r>
      </w:hyperlink>
      <w:r w:rsidRPr="00054B8F">
        <w:rPr>
          <w:rFonts w:eastAsia="Malgun Gothic"/>
          <w:lang w:eastAsia="ko-KR"/>
        </w:rPr>
        <w:t xml:space="preserve">, paras. </w:t>
      </w:r>
      <w:r w:rsidRPr="00DC3A3C">
        <w:rPr>
          <w:rFonts w:eastAsia="Malgun Gothic"/>
          <w:lang w:val="en-US" w:eastAsia="ko-KR"/>
        </w:rPr>
        <w:t>7–9.</w:t>
      </w:r>
    </w:p>
  </w:footnote>
  <w:footnote w:id="103">
    <w:p w14:paraId="029BB806" w14:textId="77777777" w:rsidR="00D92224" w:rsidRPr="00DC3A3C" w:rsidRDefault="00D92224" w:rsidP="003227C9">
      <w:pPr>
        <w:pStyle w:val="FootnoteText"/>
        <w:rPr>
          <w:rFonts w:eastAsia="Malgun Gothic"/>
          <w:lang w:val="en-US" w:eastAsia="ko-KR"/>
        </w:rPr>
      </w:pPr>
      <w:r w:rsidRPr="00DC3A3C">
        <w:rPr>
          <w:lang w:val="en-US"/>
        </w:rPr>
        <w:tab/>
      </w:r>
      <w:r w:rsidRPr="0068710E">
        <w:rPr>
          <w:rStyle w:val="FootnoteReference"/>
        </w:rPr>
        <w:footnoteRef/>
      </w:r>
      <w:r w:rsidRPr="0068710E">
        <w:rPr>
          <w:rStyle w:val="FootnoteReference"/>
        </w:rPr>
        <w:t xml:space="preserve"> </w:t>
      </w:r>
      <w:r w:rsidRPr="00DC3A3C">
        <w:rPr>
          <w:lang w:val="en-US"/>
        </w:rPr>
        <w:tab/>
        <w:t>G</w:t>
      </w:r>
      <w:r w:rsidRPr="00DC3A3C">
        <w:rPr>
          <w:rFonts w:eastAsia="Malgun Gothic"/>
          <w:lang w:val="en-US" w:eastAsia="ko-KR"/>
        </w:rPr>
        <w:t>eneral comments No. 4 (1991); No. 12 (1999); and No. 15 (2002).</w:t>
      </w:r>
    </w:p>
  </w:footnote>
  <w:footnote w:id="104">
    <w:p w14:paraId="2AEF5E07" w14:textId="77777777" w:rsidR="00D92224" w:rsidRPr="00887BB2" w:rsidRDefault="00D92224" w:rsidP="003227C9">
      <w:pPr>
        <w:pStyle w:val="FootnoteText"/>
        <w:rPr>
          <w:rFonts w:asciiTheme="majorBidi" w:hAnsiTheme="majorBidi" w:cstheme="majorBidi"/>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E35D7F">
        <w:tab/>
      </w:r>
      <w:r w:rsidRPr="00E35D7F">
        <w:rPr>
          <w:rFonts w:asciiTheme="majorBidi" w:hAnsiTheme="majorBidi" w:cstheme="majorBidi"/>
          <w:szCs w:val="18"/>
        </w:rPr>
        <w:t>Food and Agriculture Organization (FAO), Voluntary guidelines to support the progressive realization of the right to adequate food in the context of national food security</w:t>
      </w:r>
      <w:r w:rsidRPr="00E35D7F">
        <w:rPr>
          <w:rFonts w:asciiTheme="majorBidi" w:eastAsia="Malgun Gothic" w:hAnsiTheme="majorBidi" w:cstheme="majorBidi"/>
          <w:szCs w:val="18"/>
          <w:lang w:eastAsia="ko-KR"/>
        </w:rPr>
        <w:t>:</w:t>
      </w:r>
      <w:r w:rsidRPr="00E35D7F">
        <w:rPr>
          <w:rFonts w:asciiTheme="majorBidi" w:eastAsia="Malgun Gothic" w:hAnsiTheme="majorBidi" w:cstheme="majorBidi"/>
          <w:szCs w:val="18"/>
          <w:lang w:eastAsia="ko-KR"/>
        </w:rPr>
        <w:br/>
        <w:t>guideline 8E</w:t>
      </w:r>
      <w:r w:rsidRPr="00E35D7F">
        <w:rPr>
          <w:rFonts w:asciiTheme="majorBidi" w:eastAsia="Malgun Gothic" w:hAnsiTheme="majorBidi" w:cstheme="majorBidi" w:hint="eastAsia"/>
          <w:szCs w:val="18"/>
          <w:lang w:eastAsia="ko-KR"/>
        </w:rPr>
        <w:t>.</w:t>
      </w:r>
    </w:p>
  </w:footnote>
  <w:footnote w:id="105">
    <w:p w14:paraId="3BF6ED97" w14:textId="77777777" w:rsidR="00D92224" w:rsidRPr="008A3F5A" w:rsidRDefault="00D92224" w:rsidP="003227C9">
      <w:pPr>
        <w:pStyle w:val="FootnoteText"/>
        <w:rPr>
          <w:rFonts w:eastAsia="Malgun Gothic"/>
          <w:lang w:eastAsia="ko-KR"/>
        </w:rPr>
      </w:pPr>
      <w:r>
        <w:tab/>
      </w:r>
      <w:r w:rsidRPr="0068710E">
        <w:rPr>
          <w:rStyle w:val="FootnoteReference"/>
        </w:rPr>
        <w:footnoteRef/>
      </w:r>
      <w:r w:rsidRPr="0068710E">
        <w:rPr>
          <w:rStyle w:val="FootnoteReference"/>
        </w:rPr>
        <w:t xml:space="preserve"> </w:t>
      </w:r>
      <w:r w:rsidRPr="008A3F5A">
        <w:tab/>
      </w:r>
      <w:r>
        <w:t xml:space="preserve">General comment No. </w:t>
      </w:r>
      <w:r w:rsidRPr="008A3F5A">
        <w:t>26</w:t>
      </w:r>
      <w:r>
        <w:t xml:space="preserve"> (2022)</w:t>
      </w:r>
      <w:r w:rsidRPr="008A3F5A">
        <w:rPr>
          <w:rFonts w:eastAsia="Malgun Gothic" w:hint="eastAsia"/>
          <w:lang w:eastAsia="ko-KR"/>
        </w:rPr>
        <w:t>, paras. 22</w:t>
      </w:r>
      <w:r w:rsidRPr="008A3F5A">
        <w:rPr>
          <w:rFonts w:eastAsia="Malgun Gothic"/>
          <w:lang w:eastAsia="ko-KR"/>
        </w:rPr>
        <w:t>–</w:t>
      </w:r>
      <w:r w:rsidRPr="008A3F5A">
        <w:rPr>
          <w:rFonts w:eastAsia="Malgun Gothic" w:hint="eastAsia"/>
          <w:lang w:eastAsia="ko-KR"/>
        </w:rPr>
        <w:t>33.</w:t>
      </w:r>
    </w:p>
  </w:footnote>
  <w:footnote w:id="106">
    <w:p w14:paraId="0B05896F" w14:textId="31501C87" w:rsidR="00D92224" w:rsidRPr="008A3F5A" w:rsidRDefault="00D92224" w:rsidP="003227C9">
      <w:pPr>
        <w:pStyle w:val="FootnoteText"/>
        <w:rPr>
          <w:rFonts w:asciiTheme="majorBidi" w:hAnsiTheme="majorBidi" w:cstheme="majorBidi"/>
        </w:rPr>
      </w:pPr>
      <w:r w:rsidRPr="008A3F5A">
        <w:rPr>
          <w:rFonts w:asciiTheme="majorBidi" w:hAnsiTheme="majorBidi" w:cstheme="majorBidi"/>
          <w:szCs w:val="18"/>
        </w:rPr>
        <w:tab/>
      </w:r>
      <w:r w:rsidRPr="0068710E">
        <w:rPr>
          <w:rStyle w:val="FootnoteReference"/>
        </w:rPr>
        <w:footnoteRef/>
      </w:r>
      <w:r w:rsidRPr="0068710E">
        <w:rPr>
          <w:rStyle w:val="FootnoteReference"/>
        </w:rPr>
        <w:t xml:space="preserve"> </w:t>
      </w:r>
      <w:r w:rsidRPr="008A3F5A">
        <w:tab/>
      </w:r>
      <w:r w:rsidRPr="008A3F5A">
        <w:rPr>
          <w:rFonts w:asciiTheme="majorBidi" w:hAnsiTheme="majorBidi" w:cstheme="majorBidi"/>
          <w:szCs w:val="18"/>
          <w:lang w:val="en"/>
        </w:rPr>
        <w:t>United Nations Declaration on the Rights of Peasants and Other People Working in Rural Areas</w:t>
      </w:r>
      <w:r w:rsidRPr="008A3F5A">
        <w:rPr>
          <w:rFonts w:asciiTheme="majorBidi" w:hAnsiTheme="majorBidi" w:cstheme="majorBidi"/>
          <w:szCs w:val="18"/>
        </w:rPr>
        <w:t>, preamble and para. 7.</w:t>
      </w:r>
    </w:p>
  </w:footnote>
  <w:footnote w:id="107">
    <w:p w14:paraId="6E76170D" w14:textId="77777777" w:rsidR="00D92224" w:rsidRPr="008A3F5A" w:rsidRDefault="00D92224" w:rsidP="003227C9">
      <w:pPr>
        <w:pStyle w:val="FootnoteText"/>
        <w:rPr>
          <w:rFonts w:eastAsia="Malgun Gothic"/>
          <w:lang w:eastAsia="ko-KR"/>
        </w:rPr>
      </w:pPr>
      <w:r w:rsidRPr="008A3F5A">
        <w:tab/>
      </w:r>
      <w:r w:rsidRPr="0068710E">
        <w:rPr>
          <w:rStyle w:val="FootnoteReference"/>
        </w:rPr>
        <w:footnoteRef/>
      </w:r>
      <w:r w:rsidRPr="0068710E">
        <w:rPr>
          <w:rStyle w:val="FootnoteReference"/>
        </w:rPr>
        <w:t xml:space="preserve"> </w:t>
      </w:r>
      <w:r w:rsidRPr="008A3F5A">
        <w:tab/>
      </w:r>
      <w:r w:rsidRPr="008A3F5A">
        <w:rPr>
          <w:rFonts w:eastAsia="Malgun Gothic"/>
          <w:lang w:eastAsia="ko-KR"/>
        </w:rPr>
        <w:t>Intergovernmental Panel on Climate Change</w:t>
      </w:r>
      <w:r w:rsidRPr="008A3F5A">
        <w:rPr>
          <w:rFonts w:eastAsia="Malgun Gothic" w:hint="eastAsia"/>
          <w:lang w:eastAsia="ko-KR"/>
        </w:rPr>
        <w:t xml:space="preserve">, </w:t>
      </w:r>
      <w:r w:rsidRPr="00DC3A3C">
        <w:rPr>
          <w:rFonts w:eastAsia="Malgun Gothic"/>
          <w:i/>
          <w:iCs/>
          <w:lang w:eastAsia="ko-KR"/>
        </w:rPr>
        <w:t>Climate Change and Land: An IPCC Special Report</w:t>
      </w:r>
      <w:r w:rsidRPr="008A3F5A">
        <w:rPr>
          <w:rFonts w:eastAsia="Malgun Gothic" w:hint="eastAsia"/>
          <w:lang w:eastAsia="ko-KR"/>
        </w:rPr>
        <w:t xml:space="preserve"> (2019), p. 439.</w:t>
      </w:r>
    </w:p>
  </w:footnote>
  <w:footnote w:id="108">
    <w:p w14:paraId="435F429C" w14:textId="33802F58" w:rsidR="00D92224" w:rsidRPr="008A3F5A" w:rsidRDefault="00D92224" w:rsidP="003227C9">
      <w:pPr>
        <w:pStyle w:val="FootnoteText"/>
        <w:rPr>
          <w:rFonts w:eastAsia="Malgun Gothic"/>
          <w:lang w:eastAsia="ko-KR"/>
        </w:rPr>
      </w:pPr>
      <w:r w:rsidRPr="008A3F5A">
        <w:tab/>
      </w:r>
      <w:r w:rsidRPr="0068710E">
        <w:rPr>
          <w:rStyle w:val="FootnoteReference"/>
        </w:rPr>
        <w:footnoteRef/>
      </w:r>
      <w:r w:rsidRPr="0068710E">
        <w:rPr>
          <w:rStyle w:val="FootnoteReference"/>
        </w:rPr>
        <w:t xml:space="preserve"> </w:t>
      </w:r>
      <w:r w:rsidRPr="008A3F5A">
        <w:tab/>
      </w:r>
      <w:hyperlink r:id="rId47" w:history="1">
        <w:r w:rsidRPr="00D85C89">
          <w:rPr>
            <w:rStyle w:val="Hyperlink"/>
            <w:rFonts w:eastAsia="Malgun Gothic"/>
            <w:lang w:eastAsia="ko-KR"/>
          </w:rPr>
          <w:t>A/HRC/46/28</w:t>
        </w:r>
      </w:hyperlink>
      <w:r w:rsidRPr="008A3F5A">
        <w:rPr>
          <w:rFonts w:eastAsia="Malgun Gothic"/>
          <w:lang w:eastAsia="ko-KR"/>
        </w:rPr>
        <w:t xml:space="preserve">, para. 31; and </w:t>
      </w:r>
      <w:r w:rsidRPr="008A3F5A">
        <w:rPr>
          <w:rFonts w:eastAsia="Malgun Gothic" w:hint="eastAsia"/>
          <w:lang w:eastAsia="ko-KR"/>
        </w:rPr>
        <w:t>UN-Water</w:t>
      </w:r>
      <w:r w:rsidRPr="008A3F5A">
        <w:rPr>
          <w:rFonts w:eastAsia="Malgun Gothic"/>
          <w:lang w:eastAsia="ko-KR"/>
        </w:rPr>
        <w:t xml:space="preserve"> and </w:t>
      </w:r>
      <w:r w:rsidRPr="00DC3A3C">
        <w:rPr>
          <w:rFonts w:eastAsia="Malgun Gothic"/>
          <w:lang w:eastAsia="ko-KR"/>
        </w:rPr>
        <w:t>UNESCO</w:t>
      </w:r>
      <w:r w:rsidRPr="008A3F5A">
        <w:rPr>
          <w:rFonts w:eastAsia="Malgun Gothic" w:hint="eastAsia"/>
          <w:lang w:eastAsia="ko-KR"/>
        </w:rPr>
        <w:t xml:space="preserve">, </w:t>
      </w:r>
      <w:r w:rsidRPr="00DC3A3C">
        <w:rPr>
          <w:rFonts w:eastAsia="Malgun Gothic"/>
          <w:i/>
          <w:iCs/>
          <w:lang w:eastAsia="ko-KR"/>
        </w:rPr>
        <w:t>United Nations World Water Development Report 2020: Water and Climate Change</w:t>
      </w:r>
      <w:r w:rsidRPr="008A3F5A">
        <w:rPr>
          <w:rFonts w:eastAsia="Malgun Gothic" w:hint="eastAsia"/>
          <w:lang w:eastAsia="ko-KR"/>
        </w:rPr>
        <w:t>, p.</w:t>
      </w:r>
      <w:r w:rsidR="00AB34EA">
        <w:rPr>
          <w:rFonts w:eastAsia="Malgun Gothic"/>
          <w:lang w:eastAsia="ko-KR"/>
        </w:rPr>
        <w:t xml:space="preserve"> </w:t>
      </w:r>
      <w:r w:rsidRPr="008A3F5A">
        <w:rPr>
          <w:rFonts w:eastAsia="Malgun Gothic" w:hint="eastAsia"/>
          <w:lang w:eastAsia="ko-KR"/>
        </w:rPr>
        <w:t>2</w:t>
      </w:r>
      <w:r w:rsidRPr="008A3F5A">
        <w:rPr>
          <w:rFonts w:eastAsia="Malgun Gothic"/>
          <w:lang w:eastAsia="ko-KR"/>
        </w:rPr>
        <w:t>.</w:t>
      </w:r>
    </w:p>
  </w:footnote>
  <w:footnote w:id="109">
    <w:p w14:paraId="388B424C" w14:textId="77777777" w:rsidR="00D92224" w:rsidRPr="00DC3A3C" w:rsidRDefault="00D92224" w:rsidP="003227C9">
      <w:pPr>
        <w:pStyle w:val="FootnoteText"/>
        <w:rPr>
          <w:rFonts w:asciiTheme="majorBidi" w:eastAsia="Malgun Gothic" w:hAnsiTheme="majorBidi" w:cstheme="majorBidi"/>
          <w:lang w:val="es-ES" w:eastAsia="ko-KR"/>
        </w:rPr>
      </w:pPr>
      <w:r w:rsidRPr="008A3F5A">
        <w:rPr>
          <w:rFonts w:asciiTheme="majorBidi" w:hAnsiTheme="majorBidi" w:cstheme="majorBidi"/>
          <w:szCs w:val="18"/>
        </w:rPr>
        <w:tab/>
      </w:r>
      <w:r w:rsidRPr="0068710E">
        <w:rPr>
          <w:rStyle w:val="FootnoteReference"/>
        </w:rPr>
        <w:footnoteRef/>
      </w:r>
      <w:r w:rsidRPr="00054B8F">
        <w:rPr>
          <w:rStyle w:val="FootnoteReference"/>
          <w:lang w:val="es-ES"/>
        </w:rPr>
        <w:t xml:space="preserve"> </w:t>
      </w:r>
      <w:r w:rsidRPr="00DC3A3C">
        <w:rPr>
          <w:lang w:val="es-ES"/>
        </w:rPr>
        <w:tab/>
        <w:t xml:space="preserve">General comment </w:t>
      </w:r>
      <w:r w:rsidRPr="00DC3A3C">
        <w:rPr>
          <w:rFonts w:eastAsia="Malgun Gothic"/>
          <w:lang w:val="es-ES" w:eastAsia="ko-KR"/>
        </w:rPr>
        <w:t>No. 15 (2002)</w:t>
      </w:r>
      <w:r w:rsidRPr="00DC3A3C">
        <w:rPr>
          <w:rFonts w:asciiTheme="majorBidi" w:eastAsia="Malgun Gothic" w:hAnsiTheme="majorBidi" w:cstheme="majorBidi"/>
          <w:szCs w:val="18"/>
          <w:lang w:val="es-ES" w:eastAsia="ko-KR"/>
        </w:rPr>
        <w:t>, para. 37.</w:t>
      </w:r>
    </w:p>
  </w:footnote>
  <w:footnote w:id="110">
    <w:p w14:paraId="517B3F77" w14:textId="77777777" w:rsidR="00D92224" w:rsidRPr="008A3F5A" w:rsidRDefault="00D92224" w:rsidP="003227C9">
      <w:pPr>
        <w:pStyle w:val="FootnoteText"/>
        <w:rPr>
          <w:rFonts w:asciiTheme="majorBidi" w:eastAsia="Malgun Gothic" w:hAnsiTheme="majorBidi" w:cstheme="majorBidi"/>
          <w:lang w:val="en-US" w:eastAsia="ko-KR"/>
        </w:rPr>
      </w:pPr>
      <w:r w:rsidRPr="00DC3A3C">
        <w:rPr>
          <w:rFonts w:asciiTheme="majorBidi" w:hAnsiTheme="majorBidi" w:cstheme="majorBidi"/>
          <w:szCs w:val="18"/>
          <w:lang w:val="es-ES"/>
        </w:rPr>
        <w:tab/>
      </w:r>
      <w:r w:rsidRPr="0068710E">
        <w:rPr>
          <w:rStyle w:val="FootnoteReference"/>
        </w:rPr>
        <w:footnoteRef/>
      </w:r>
      <w:r w:rsidRPr="00054B8F">
        <w:rPr>
          <w:rStyle w:val="FootnoteReference"/>
          <w:lang w:val="es-ES"/>
        </w:rPr>
        <w:t xml:space="preserve"> </w:t>
      </w:r>
      <w:r w:rsidRPr="00DC3A3C">
        <w:rPr>
          <w:lang w:val="es-ES"/>
        </w:rPr>
        <w:tab/>
      </w:r>
      <w:r w:rsidRPr="00DC3A3C">
        <w:rPr>
          <w:rFonts w:asciiTheme="majorBidi" w:hAnsiTheme="majorBidi" w:cstheme="majorBidi"/>
          <w:szCs w:val="18"/>
          <w:lang w:val="es-ES"/>
        </w:rPr>
        <w:t>Ibid.</w:t>
      </w:r>
      <w:r w:rsidRPr="00DC3A3C">
        <w:rPr>
          <w:rFonts w:asciiTheme="majorBidi" w:eastAsia="Malgun Gothic" w:hAnsiTheme="majorBidi" w:cstheme="majorBidi"/>
          <w:szCs w:val="18"/>
          <w:lang w:val="es-ES" w:eastAsia="ko-KR"/>
        </w:rPr>
        <w:t xml:space="preserve">, para. </w:t>
      </w:r>
      <w:r w:rsidRPr="008A3F5A">
        <w:rPr>
          <w:rFonts w:asciiTheme="majorBidi" w:eastAsia="Malgun Gothic" w:hAnsiTheme="majorBidi" w:cstheme="majorBidi"/>
          <w:szCs w:val="18"/>
          <w:lang w:val="en-US" w:eastAsia="ko-KR"/>
        </w:rPr>
        <w:t>28.</w:t>
      </w:r>
    </w:p>
  </w:footnote>
  <w:footnote w:id="111">
    <w:p w14:paraId="003E9A9E" w14:textId="4EAF1B22" w:rsidR="00D92224" w:rsidRPr="008A3F5A" w:rsidRDefault="00D92224" w:rsidP="003227C9">
      <w:pPr>
        <w:pStyle w:val="FootnoteText"/>
        <w:rPr>
          <w:rFonts w:eastAsia="Malgun Gothic"/>
          <w:lang w:eastAsia="ko-KR"/>
        </w:rPr>
      </w:pPr>
      <w:r w:rsidRPr="008A3F5A">
        <w:rPr>
          <w:lang w:val="en-US"/>
        </w:rPr>
        <w:tab/>
      </w:r>
      <w:r w:rsidRPr="0068710E">
        <w:rPr>
          <w:rStyle w:val="FootnoteReference"/>
        </w:rPr>
        <w:footnoteRef/>
      </w:r>
      <w:r w:rsidRPr="0068710E">
        <w:rPr>
          <w:rStyle w:val="FootnoteReference"/>
        </w:rPr>
        <w:t xml:space="preserve"> </w:t>
      </w:r>
      <w:r w:rsidRPr="008A3F5A">
        <w:rPr>
          <w:lang w:val="en-US"/>
        </w:rPr>
        <w:tab/>
      </w:r>
      <w:hyperlink r:id="rId48" w:history="1">
        <w:r w:rsidRPr="00D85C89">
          <w:rPr>
            <w:rStyle w:val="Hyperlink"/>
            <w:rFonts w:eastAsia="Malgun Gothic"/>
            <w:lang w:val="en-US" w:eastAsia="ko-KR"/>
          </w:rPr>
          <w:t>A/HRC/46/28</w:t>
        </w:r>
      </w:hyperlink>
      <w:r w:rsidRPr="008A3F5A">
        <w:rPr>
          <w:rFonts w:eastAsia="Malgun Gothic"/>
          <w:lang w:val="en-US" w:eastAsia="ko-KR"/>
        </w:rPr>
        <w:t xml:space="preserve">, para. </w:t>
      </w:r>
      <w:r w:rsidRPr="008A3F5A">
        <w:rPr>
          <w:rFonts w:eastAsia="Malgun Gothic"/>
          <w:lang w:eastAsia="ko-KR"/>
        </w:rPr>
        <w:t>73.</w:t>
      </w:r>
    </w:p>
  </w:footnote>
  <w:footnote w:id="112">
    <w:p w14:paraId="7CBE3F77" w14:textId="77777777" w:rsidR="00D92224" w:rsidRPr="007010AD" w:rsidRDefault="00D92224" w:rsidP="003227C9">
      <w:pPr>
        <w:pStyle w:val="FootnoteText"/>
        <w:rPr>
          <w:rFonts w:eastAsia="Malgun Gothic"/>
          <w:lang w:eastAsia="ko-KR"/>
        </w:rPr>
      </w:pPr>
      <w:r w:rsidRPr="008A3F5A">
        <w:tab/>
      </w:r>
      <w:r w:rsidRPr="0068710E">
        <w:rPr>
          <w:rStyle w:val="FootnoteReference"/>
        </w:rPr>
        <w:footnoteRef/>
      </w:r>
      <w:r w:rsidRPr="0068710E">
        <w:rPr>
          <w:rStyle w:val="FootnoteReference"/>
        </w:rPr>
        <w:t xml:space="preserve"> </w:t>
      </w:r>
      <w:r w:rsidRPr="008A3F5A">
        <w:tab/>
      </w:r>
      <w:r w:rsidRPr="008A3F5A">
        <w:rPr>
          <w:rFonts w:eastAsia="Malgun Gothic"/>
          <w:lang w:eastAsia="ko-KR"/>
        </w:rPr>
        <w:t xml:space="preserve">UN-Water and UNESCO, </w:t>
      </w:r>
      <w:r w:rsidRPr="00DC3A3C">
        <w:rPr>
          <w:rFonts w:eastAsia="Malgun Gothic"/>
          <w:i/>
          <w:iCs/>
          <w:lang w:eastAsia="ko-KR"/>
        </w:rPr>
        <w:t>United Nations World Water Development Report 2024: Water for Prosperity and Peace</w:t>
      </w:r>
      <w:r w:rsidRPr="008A3F5A">
        <w:rPr>
          <w:rFonts w:eastAsia="Malgun Gothic"/>
          <w:lang w:eastAsia="ko-KR"/>
        </w:rPr>
        <w:t>, p. 7.</w:t>
      </w:r>
    </w:p>
  </w:footnote>
  <w:footnote w:id="113">
    <w:p w14:paraId="2995AE8C" w14:textId="65968D0B" w:rsidR="00D92224" w:rsidRPr="00C73C41" w:rsidRDefault="00D92224" w:rsidP="003227C9">
      <w:pPr>
        <w:pStyle w:val="FootnoteText"/>
        <w:rPr>
          <w:rFonts w:asciiTheme="majorBidi" w:hAnsiTheme="majorBidi" w:cstheme="majorBidi"/>
        </w:rPr>
      </w:pPr>
      <w:r>
        <w:rPr>
          <w:rFonts w:asciiTheme="majorBidi" w:hAnsiTheme="majorBidi" w:cstheme="majorBidi"/>
          <w:szCs w:val="18"/>
        </w:rPr>
        <w:tab/>
      </w:r>
      <w:r w:rsidRPr="0068710E">
        <w:rPr>
          <w:rStyle w:val="FootnoteReference"/>
        </w:rPr>
        <w:footnoteRef/>
      </w:r>
      <w:r w:rsidRPr="0068710E">
        <w:rPr>
          <w:rStyle w:val="FootnoteReference"/>
        </w:rPr>
        <w:t xml:space="preserve"> </w:t>
      </w:r>
      <w:r w:rsidRPr="00C73C41">
        <w:tab/>
      </w:r>
      <w:hyperlink r:id="rId49" w:history="1">
        <w:r w:rsidRPr="00D85C89">
          <w:rPr>
            <w:rStyle w:val="Hyperlink"/>
            <w:rFonts w:asciiTheme="majorBidi" w:hAnsiTheme="majorBidi" w:cstheme="majorBidi"/>
            <w:szCs w:val="18"/>
          </w:rPr>
          <w:t>A/HRC/52/28</w:t>
        </w:r>
      </w:hyperlink>
      <w:r w:rsidRPr="00C73C41">
        <w:rPr>
          <w:rFonts w:asciiTheme="majorBidi" w:hAnsiTheme="majorBidi" w:cstheme="majorBidi"/>
          <w:szCs w:val="18"/>
        </w:rPr>
        <w:t>, para. 70.</w:t>
      </w:r>
    </w:p>
  </w:footnote>
  <w:footnote w:id="114">
    <w:p w14:paraId="6E55EB87" w14:textId="77777777" w:rsidR="00D92224" w:rsidRPr="00C73C41" w:rsidRDefault="00D92224" w:rsidP="003227C9">
      <w:pPr>
        <w:pStyle w:val="FootnoteText"/>
        <w:rPr>
          <w:rFonts w:asciiTheme="majorBidi" w:hAnsiTheme="majorBidi" w:cstheme="majorBidi"/>
        </w:rPr>
      </w:pPr>
      <w:r w:rsidRPr="00C73C41">
        <w:rPr>
          <w:rFonts w:asciiTheme="majorBidi" w:hAnsiTheme="majorBidi" w:cstheme="majorBidi"/>
          <w:szCs w:val="18"/>
        </w:rPr>
        <w:tab/>
      </w:r>
      <w:r w:rsidRPr="0068710E">
        <w:rPr>
          <w:rStyle w:val="FootnoteReference"/>
        </w:rPr>
        <w:footnoteRef/>
      </w:r>
      <w:r w:rsidRPr="0068710E">
        <w:rPr>
          <w:rStyle w:val="FootnoteReference"/>
        </w:rPr>
        <w:t xml:space="preserve"> </w:t>
      </w:r>
      <w:r w:rsidRPr="00C73C41">
        <w:tab/>
      </w:r>
      <w:r w:rsidRPr="00C73C41">
        <w:rPr>
          <w:rFonts w:asciiTheme="majorBidi" w:hAnsiTheme="majorBidi" w:cstheme="majorBidi"/>
          <w:szCs w:val="18"/>
        </w:rPr>
        <w:t>Sustainable Development Goal 11.</w:t>
      </w:r>
    </w:p>
  </w:footnote>
  <w:footnote w:id="115">
    <w:p w14:paraId="71397C7F" w14:textId="77777777" w:rsidR="00D92224" w:rsidRPr="00DC3A3C" w:rsidRDefault="00D92224" w:rsidP="003227C9">
      <w:pPr>
        <w:pStyle w:val="FootnoteText"/>
        <w:rPr>
          <w:rFonts w:asciiTheme="majorBidi" w:hAnsiTheme="majorBidi" w:cstheme="majorBidi"/>
          <w:lang w:val="en-US"/>
        </w:rPr>
      </w:pPr>
      <w:r w:rsidRPr="00C73C41">
        <w:rPr>
          <w:rFonts w:asciiTheme="majorBidi" w:hAnsiTheme="majorBidi" w:cstheme="majorBidi"/>
          <w:szCs w:val="18"/>
        </w:rPr>
        <w:tab/>
      </w:r>
      <w:r w:rsidRPr="0068710E">
        <w:rPr>
          <w:rStyle w:val="FootnoteReference"/>
        </w:rPr>
        <w:footnoteRef/>
      </w:r>
      <w:r w:rsidRPr="0068710E">
        <w:rPr>
          <w:rStyle w:val="FootnoteReference"/>
        </w:rPr>
        <w:t xml:space="preserve"> </w:t>
      </w:r>
      <w:r w:rsidRPr="00DC3A3C">
        <w:rPr>
          <w:lang w:val="en-US"/>
        </w:rPr>
        <w:tab/>
      </w:r>
      <w:r>
        <w:rPr>
          <w:lang w:val="en-US"/>
        </w:rPr>
        <w:t>G</w:t>
      </w:r>
      <w:r w:rsidRPr="00DC3A3C">
        <w:rPr>
          <w:lang w:val="en-US"/>
        </w:rPr>
        <w:t>eneral comment No. 14 (2000)</w:t>
      </w:r>
      <w:r w:rsidRPr="00DC3A3C">
        <w:rPr>
          <w:rFonts w:asciiTheme="majorBidi" w:hAnsiTheme="majorBidi" w:cstheme="majorBidi"/>
          <w:szCs w:val="18"/>
          <w:lang w:val="en-US"/>
        </w:rPr>
        <w:t>,</w:t>
      </w:r>
      <w:r>
        <w:rPr>
          <w:rFonts w:asciiTheme="majorBidi" w:hAnsiTheme="majorBidi" w:cstheme="majorBidi"/>
          <w:szCs w:val="18"/>
          <w:lang w:val="en-US"/>
        </w:rPr>
        <w:t xml:space="preserve"> </w:t>
      </w:r>
      <w:r w:rsidRPr="00DC3A3C">
        <w:rPr>
          <w:rFonts w:asciiTheme="majorBidi" w:hAnsiTheme="majorBidi" w:cstheme="majorBidi"/>
          <w:szCs w:val="18"/>
          <w:lang w:val="en-US"/>
        </w:rPr>
        <w:t>paras. 4</w:t>
      </w:r>
      <w:r>
        <w:rPr>
          <w:rFonts w:asciiTheme="majorBidi" w:hAnsiTheme="majorBidi" w:cstheme="majorBidi"/>
          <w:szCs w:val="18"/>
          <w:lang w:val="en-US"/>
        </w:rPr>
        <w:t>,</w:t>
      </w:r>
      <w:r w:rsidRPr="00DC3A3C">
        <w:rPr>
          <w:rFonts w:asciiTheme="majorBidi" w:hAnsiTheme="majorBidi" w:cstheme="majorBidi"/>
          <w:szCs w:val="18"/>
          <w:lang w:val="en-US"/>
        </w:rPr>
        <w:t xml:space="preserve"> 11</w:t>
      </w:r>
      <w:r>
        <w:rPr>
          <w:rFonts w:asciiTheme="majorBidi" w:hAnsiTheme="majorBidi" w:cstheme="majorBidi"/>
          <w:szCs w:val="18"/>
          <w:lang w:val="en-US"/>
        </w:rPr>
        <w:t xml:space="preserve"> and 12</w:t>
      </w:r>
      <w:r w:rsidRPr="00DC3A3C">
        <w:rPr>
          <w:rFonts w:asciiTheme="majorBidi" w:hAnsiTheme="majorBidi" w:cstheme="majorBidi"/>
          <w:szCs w:val="18"/>
          <w:lang w:val="en-US"/>
        </w:rPr>
        <w:t>.</w:t>
      </w:r>
    </w:p>
  </w:footnote>
  <w:footnote w:id="116">
    <w:p w14:paraId="456A080D" w14:textId="77777777" w:rsidR="00D92224" w:rsidRPr="00B4293F" w:rsidRDefault="00D92224" w:rsidP="003227C9">
      <w:pPr>
        <w:pStyle w:val="FootnoteText"/>
        <w:rPr>
          <w:rFonts w:asciiTheme="majorBidi" w:hAnsiTheme="majorBidi" w:cstheme="majorBidi"/>
          <w:lang w:val="en-US"/>
        </w:rPr>
      </w:pPr>
      <w:r w:rsidRPr="00DC3A3C">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r w:rsidRPr="00DC3A3C">
        <w:rPr>
          <w:rFonts w:asciiTheme="majorBidi" w:hAnsiTheme="majorBidi" w:cstheme="majorBidi"/>
          <w:szCs w:val="18"/>
          <w:lang w:val="en-US"/>
        </w:rPr>
        <w:t>Ibid., paras. 36 and 51.</w:t>
      </w:r>
    </w:p>
  </w:footnote>
  <w:footnote w:id="117">
    <w:p w14:paraId="0FC3B491" w14:textId="77777777" w:rsidR="00D92224" w:rsidRPr="00C73C41" w:rsidRDefault="00D92224" w:rsidP="003227C9">
      <w:pPr>
        <w:pStyle w:val="FootnoteText"/>
        <w:rPr>
          <w:rFonts w:eastAsia="Malgun Gothic"/>
          <w:lang w:eastAsia="ko-KR"/>
        </w:rPr>
      </w:pPr>
      <w:r w:rsidRPr="00B4293F">
        <w:rPr>
          <w:lang w:val="en-US"/>
        </w:rPr>
        <w:tab/>
      </w:r>
      <w:r w:rsidRPr="0068710E">
        <w:rPr>
          <w:rStyle w:val="FootnoteReference"/>
        </w:rPr>
        <w:footnoteRef/>
      </w:r>
      <w:r w:rsidRPr="0068710E">
        <w:rPr>
          <w:rStyle w:val="FootnoteReference"/>
        </w:rPr>
        <w:t xml:space="preserve"> </w:t>
      </w:r>
      <w:r w:rsidRPr="00C73C41">
        <w:rPr>
          <w:lang w:val="en-US"/>
        </w:rPr>
        <w:tab/>
      </w:r>
      <w:r>
        <w:rPr>
          <w:rFonts w:eastAsia="Malgun Gothic"/>
          <w:lang w:val="en-US" w:eastAsia="ko-KR"/>
        </w:rPr>
        <w:t>G</w:t>
      </w:r>
      <w:r w:rsidRPr="00C73C41">
        <w:rPr>
          <w:rFonts w:eastAsia="Malgun Gothic"/>
          <w:lang w:val="en-US" w:eastAsia="ko-KR"/>
        </w:rPr>
        <w:t xml:space="preserve">eneral comment No. 21 (2009), paras. </w:t>
      </w:r>
      <w:r w:rsidRPr="00C73C41">
        <w:rPr>
          <w:rFonts w:eastAsia="Malgun Gothic"/>
          <w:lang w:eastAsia="ko-KR"/>
        </w:rPr>
        <w:t>13 and 36.</w:t>
      </w:r>
    </w:p>
  </w:footnote>
  <w:footnote w:id="118">
    <w:p w14:paraId="61F2C9FC" w14:textId="0999782A" w:rsidR="00D92224" w:rsidRPr="00054B8F" w:rsidRDefault="00D92224" w:rsidP="003227C9">
      <w:pPr>
        <w:pStyle w:val="FootnoteText"/>
        <w:rPr>
          <w:rFonts w:eastAsia="Malgun Gothic"/>
          <w:lang w:eastAsia="ko-KR"/>
        </w:rPr>
      </w:pPr>
      <w:r w:rsidRPr="00C73C41">
        <w:tab/>
      </w:r>
      <w:r w:rsidRPr="0068710E">
        <w:rPr>
          <w:rStyle w:val="FootnoteReference"/>
        </w:rPr>
        <w:footnoteRef/>
      </w:r>
      <w:r w:rsidRPr="00054B8F">
        <w:rPr>
          <w:rStyle w:val="FootnoteReference"/>
        </w:rPr>
        <w:t xml:space="preserve"> </w:t>
      </w:r>
      <w:r w:rsidR="00E478DE" w:rsidRPr="00054B8F">
        <w:tab/>
      </w:r>
      <w:r w:rsidRPr="00054B8F">
        <w:rPr>
          <w:rFonts w:eastAsia="Malgun Gothic"/>
          <w:lang w:eastAsia="ko-KR"/>
        </w:rPr>
        <w:t>IPBES/11/12/Add.2, p. 5.</w:t>
      </w:r>
    </w:p>
  </w:footnote>
  <w:footnote w:id="119">
    <w:p w14:paraId="3A3BA1F0" w14:textId="2EC39A86" w:rsidR="00D92224" w:rsidRPr="00D92224" w:rsidRDefault="00D92224" w:rsidP="003227C9">
      <w:pPr>
        <w:pStyle w:val="FootnoteText"/>
        <w:rPr>
          <w:rFonts w:eastAsia="Malgun Gothic"/>
          <w:lang w:val="es-ES" w:eastAsia="ko-KR"/>
        </w:rPr>
      </w:pPr>
      <w:r w:rsidRPr="00054B8F">
        <w:tab/>
      </w:r>
      <w:r w:rsidRPr="0068710E">
        <w:rPr>
          <w:rStyle w:val="FootnoteReference"/>
        </w:rPr>
        <w:footnoteRef/>
      </w:r>
      <w:r w:rsidRPr="00D85C89">
        <w:rPr>
          <w:rStyle w:val="FootnoteReference"/>
          <w:lang w:val="es-ES"/>
        </w:rPr>
        <w:t xml:space="preserve"> </w:t>
      </w:r>
      <w:r w:rsidR="00E478DE">
        <w:rPr>
          <w:lang w:val="es-ES"/>
        </w:rPr>
        <w:tab/>
      </w:r>
      <w:hyperlink r:id="rId50" w:history="1">
        <w:r w:rsidRPr="00D85C89">
          <w:rPr>
            <w:rStyle w:val="Hyperlink"/>
            <w:rFonts w:eastAsia="Malgun Gothic"/>
            <w:lang w:val="es-ES" w:eastAsia="ko-KR"/>
          </w:rPr>
          <w:t>A/77/290</w:t>
        </w:r>
      </w:hyperlink>
      <w:r w:rsidRPr="00C73C41">
        <w:rPr>
          <w:rFonts w:eastAsia="Malgun Gothic"/>
          <w:lang w:val="es-ES" w:eastAsia="ko-KR"/>
        </w:rPr>
        <w:t xml:space="preserve">, paras. </w:t>
      </w:r>
      <w:r w:rsidRPr="00D92224">
        <w:rPr>
          <w:rFonts w:eastAsia="Malgun Gothic"/>
          <w:lang w:val="es-ES" w:eastAsia="ko-KR"/>
        </w:rPr>
        <w:t>32 and 33.</w:t>
      </w:r>
    </w:p>
  </w:footnote>
  <w:footnote w:id="120">
    <w:p w14:paraId="1CC0426A" w14:textId="2344ABAD" w:rsidR="00D92224" w:rsidRPr="00D92224" w:rsidRDefault="00D92224" w:rsidP="003227C9">
      <w:pPr>
        <w:pStyle w:val="FootnoteText"/>
        <w:rPr>
          <w:rFonts w:eastAsia="Malgun Gothic"/>
          <w:lang w:val="es-ES" w:eastAsia="ko-KR"/>
        </w:rPr>
      </w:pPr>
      <w:r w:rsidRPr="00D92224">
        <w:rPr>
          <w:lang w:val="es-ES"/>
        </w:rPr>
        <w:tab/>
      </w:r>
      <w:r w:rsidRPr="0068710E">
        <w:rPr>
          <w:rStyle w:val="FootnoteReference"/>
        </w:rPr>
        <w:footnoteRef/>
      </w:r>
      <w:r w:rsidRPr="00054B8F">
        <w:rPr>
          <w:rStyle w:val="FootnoteReference"/>
          <w:lang w:val="es-ES"/>
        </w:rPr>
        <w:t xml:space="preserve"> </w:t>
      </w:r>
      <w:r w:rsidR="00E478DE">
        <w:rPr>
          <w:lang w:val="es-ES"/>
        </w:rPr>
        <w:tab/>
      </w:r>
      <w:r w:rsidRPr="00D92224">
        <w:rPr>
          <w:lang w:val="es-ES"/>
        </w:rPr>
        <w:t>G</w:t>
      </w:r>
      <w:r w:rsidRPr="00D92224">
        <w:rPr>
          <w:bCs/>
          <w:lang w:val="es-ES"/>
        </w:rPr>
        <w:t xml:space="preserve">eneral comment No. 25 (2020), </w:t>
      </w:r>
      <w:r w:rsidRPr="00D92224">
        <w:rPr>
          <w:lang w:val="es-ES"/>
        </w:rPr>
        <w:t>para. 52.</w:t>
      </w:r>
    </w:p>
  </w:footnote>
  <w:footnote w:id="121">
    <w:p w14:paraId="16C0A843" w14:textId="45AB3466" w:rsidR="00D92224" w:rsidRPr="00D92224" w:rsidRDefault="00D92224" w:rsidP="003227C9">
      <w:pPr>
        <w:pStyle w:val="FootnoteText"/>
        <w:rPr>
          <w:rFonts w:eastAsia="Malgun Gothic"/>
          <w:lang w:val="es-ES" w:eastAsia="ko-KR"/>
        </w:rPr>
      </w:pPr>
      <w:r w:rsidRPr="00D92224">
        <w:rPr>
          <w:lang w:val="es-ES"/>
        </w:rPr>
        <w:tab/>
      </w:r>
      <w:r w:rsidRPr="0068710E">
        <w:rPr>
          <w:rStyle w:val="FootnoteReference"/>
        </w:rPr>
        <w:footnoteRef/>
      </w:r>
      <w:r w:rsidRPr="00054B8F">
        <w:rPr>
          <w:rStyle w:val="FootnoteReference"/>
          <w:lang w:val="es-ES"/>
        </w:rPr>
        <w:t xml:space="preserve"> </w:t>
      </w:r>
      <w:r w:rsidR="00E478DE">
        <w:rPr>
          <w:lang w:val="es-ES"/>
        </w:rPr>
        <w:tab/>
      </w:r>
      <w:hyperlink r:id="rId51" w:history="1">
        <w:r w:rsidRPr="00D85C89">
          <w:rPr>
            <w:rStyle w:val="Hyperlink"/>
            <w:lang w:val="es-ES"/>
          </w:rPr>
          <w:t>A/79/176</w:t>
        </w:r>
      </w:hyperlink>
      <w:r w:rsidRPr="00D92224">
        <w:rPr>
          <w:lang w:val="es-ES"/>
        </w:rPr>
        <w:t>, para. 52.</w:t>
      </w:r>
    </w:p>
  </w:footnote>
  <w:footnote w:id="122">
    <w:p w14:paraId="7803DE50" w14:textId="6A72BC1B" w:rsidR="00D92224" w:rsidRPr="00DC3A3C" w:rsidRDefault="00D92224" w:rsidP="003227C9">
      <w:pPr>
        <w:pStyle w:val="FootnoteText"/>
        <w:rPr>
          <w:rFonts w:asciiTheme="majorBidi" w:hAnsiTheme="majorBidi" w:cstheme="majorBidi"/>
          <w:lang w:val="en-US"/>
        </w:rPr>
      </w:pPr>
      <w:r w:rsidRPr="00D92224">
        <w:rPr>
          <w:rFonts w:asciiTheme="majorBidi" w:eastAsia="Times New Roman" w:hAnsiTheme="majorBidi" w:cstheme="majorBidi"/>
          <w:szCs w:val="18"/>
          <w:lang w:val="es-ES"/>
        </w:rPr>
        <w:tab/>
      </w:r>
      <w:r w:rsidRPr="0068710E">
        <w:rPr>
          <w:rStyle w:val="FootnoteReference"/>
        </w:rPr>
        <w:footnoteRef/>
      </w:r>
      <w:r w:rsidRPr="00054B8F">
        <w:rPr>
          <w:rStyle w:val="FootnoteReference"/>
          <w:lang w:val="es-ES"/>
        </w:rPr>
        <w:t xml:space="preserve"> </w:t>
      </w:r>
      <w:r w:rsidR="00E478DE">
        <w:rPr>
          <w:lang w:val="es-ES"/>
        </w:rPr>
        <w:tab/>
      </w:r>
      <w:hyperlink r:id="rId52" w:history="1">
        <w:r w:rsidRPr="00D85C89">
          <w:rPr>
            <w:rStyle w:val="Hyperlink"/>
            <w:rFonts w:asciiTheme="majorBidi" w:eastAsia="Times New Roman" w:hAnsiTheme="majorBidi" w:cstheme="majorBidi"/>
            <w:szCs w:val="18"/>
            <w:lang w:val="es-ES"/>
          </w:rPr>
          <w:t>A/79/270</w:t>
        </w:r>
      </w:hyperlink>
      <w:r w:rsidRPr="00D92224">
        <w:rPr>
          <w:rFonts w:asciiTheme="majorBidi" w:eastAsia="Times New Roman" w:hAnsiTheme="majorBidi" w:cstheme="majorBidi"/>
          <w:szCs w:val="18"/>
          <w:lang w:val="es-ES"/>
        </w:rPr>
        <w:t xml:space="preserve">, para. </w:t>
      </w:r>
      <w:r w:rsidRPr="00DC3A3C">
        <w:rPr>
          <w:rFonts w:asciiTheme="majorBidi" w:eastAsia="Times New Roman" w:hAnsiTheme="majorBidi" w:cstheme="majorBidi"/>
          <w:szCs w:val="18"/>
          <w:lang w:val="en-US"/>
        </w:rPr>
        <w:t>88.</w:t>
      </w:r>
    </w:p>
  </w:footnote>
  <w:footnote w:id="123">
    <w:p w14:paraId="4774AA4F" w14:textId="1382B4DE" w:rsidR="00D92224" w:rsidRPr="00DC3A3C" w:rsidRDefault="00D92224" w:rsidP="003227C9">
      <w:pPr>
        <w:pStyle w:val="FootnoteText"/>
        <w:rPr>
          <w:rFonts w:asciiTheme="majorBidi" w:hAnsiTheme="majorBidi" w:cstheme="majorBidi"/>
          <w:lang w:val="en-US"/>
        </w:rPr>
      </w:pPr>
      <w:r w:rsidRPr="00DC3A3C">
        <w:rPr>
          <w:rFonts w:asciiTheme="majorBidi" w:eastAsia="Times New Roman"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t>Committee on the Rights of the Child, general comment No. 26 (2023)</w:t>
      </w:r>
      <w:r w:rsidRPr="00DC3A3C">
        <w:rPr>
          <w:rFonts w:asciiTheme="majorBidi" w:eastAsia="Times New Roman" w:hAnsiTheme="majorBidi" w:cstheme="majorBidi"/>
          <w:szCs w:val="18"/>
          <w:lang w:val="en-US"/>
        </w:rPr>
        <w:t xml:space="preserve">, paras. 38–41; and </w:t>
      </w:r>
      <w:hyperlink r:id="rId53" w:history="1">
        <w:r w:rsidRPr="00D85C89">
          <w:rPr>
            <w:rStyle w:val="Hyperlink"/>
            <w:rFonts w:asciiTheme="majorBidi" w:eastAsia="Times New Roman" w:hAnsiTheme="majorBidi" w:cstheme="majorBidi"/>
            <w:szCs w:val="18"/>
            <w:lang w:val="en-US"/>
          </w:rPr>
          <w:t>HRI/2019/1</w:t>
        </w:r>
      </w:hyperlink>
      <w:r w:rsidRPr="00DC3A3C">
        <w:rPr>
          <w:rFonts w:asciiTheme="majorBidi" w:eastAsia="Times New Roman" w:hAnsiTheme="majorBidi" w:cstheme="majorBidi"/>
          <w:szCs w:val="18"/>
          <w:lang w:val="en-US"/>
        </w:rPr>
        <w:t>, para. 3.</w:t>
      </w:r>
    </w:p>
  </w:footnote>
  <w:footnote w:id="124">
    <w:p w14:paraId="61B66D4B" w14:textId="62CE5883" w:rsidR="00D92224" w:rsidRPr="00387308" w:rsidRDefault="00D92224" w:rsidP="003227C9">
      <w:pPr>
        <w:pStyle w:val="FootnoteText"/>
        <w:rPr>
          <w:rFonts w:asciiTheme="majorBidi" w:hAnsiTheme="majorBidi" w:cstheme="majorBidi"/>
          <w:lang w:val="en-US"/>
        </w:rPr>
      </w:pPr>
      <w:r w:rsidRPr="00DC3A3C">
        <w:rPr>
          <w:rFonts w:asciiTheme="majorBidi" w:eastAsia="Times New Roman"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hyperlink r:id="rId54" w:history="1">
        <w:r w:rsidRPr="00D85C89">
          <w:rPr>
            <w:rStyle w:val="Hyperlink"/>
            <w:rFonts w:asciiTheme="majorBidi" w:eastAsia="Times New Roman" w:hAnsiTheme="majorBidi" w:cstheme="majorBidi"/>
            <w:szCs w:val="18"/>
            <w:lang w:val="en-US"/>
          </w:rPr>
          <w:t>A/HRC/46/28</w:t>
        </w:r>
      </w:hyperlink>
      <w:r w:rsidRPr="00DC3A3C">
        <w:rPr>
          <w:rFonts w:asciiTheme="majorBidi" w:eastAsia="Times New Roman" w:hAnsiTheme="majorBidi" w:cstheme="majorBidi"/>
          <w:szCs w:val="18"/>
          <w:lang w:val="en-US"/>
        </w:rPr>
        <w:t xml:space="preserve">, para. </w:t>
      </w:r>
      <w:r w:rsidRPr="00387308">
        <w:rPr>
          <w:rFonts w:asciiTheme="majorBidi" w:eastAsia="Times New Roman" w:hAnsiTheme="majorBidi" w:cstheme="majorBidi"/>
          <w:szCs w:val="18"/>
          <w:lang w:val="en-US"/>
        </w:rPr>
        <w:t>44.</w:t>
      </w:r>
    </w:p>
  </w:footnote>
  <w:footnote w:id="125">
    <w:p w14:paraId="2E8BB2DC" w14:textId="77777777" w:rsidR="00D92224" w:rsidRPr="00DC3A3C" w:rsidRDefault="00D92224" w:rsidP="003227C9">
      <w:pPr>
        <w:pStyle w:val="FootnoteText"/>
        <w:rPr>
          <w:rFonts w:asciiTheme="majorBidi" w:hAnsiTheme="majorBidi" w:cstheme="majorBidi"/>
        </w:rPr>
      </w:pPr>
      <w:r w:rsidRPr="00DC3A3C">
        <w:rPr>
          <w:rFonts w:asciiTheme="majorBidi" w:eastAsia="Times New Roman" w:hAnsiTheme="majorBidi" w:cstheme="majorBidi"/>
          <w:szCs w:val="18"/>
        </w:rPr>
        <w:tab/>
      </w:r>
      <w:r w:rsidRPr="0068710E">
        <w:rPr>
          <w:rStyle w:val="FootnoteReference"/>
        </w:rPr>
        <w:footnoteRef/>
      </w:r>
      <w:r w:rsidRPr="0068710E">
        <w:rPr>
          <w:rStyle w:val="FootnoteReference"/>
        </w:rPr>
        <w:t xml:space="preserve"> </w:t>
      </w:r>
      <w:r w:rsidRPr="00DC3A3C">
        <w:tab/>
        <w:t>Committee on the Rights of the Child, general comment No. 26 (2023)</w:t>
      </w:r>
      <w:r w:rsidRPr="00DC3A3C">
        <w:rPr>
          <w:rFonts w:asciiTheme="majorBidi" w:eastAsia="Times New Roman" w:hAnsiTheme="majorBidi" w:cstheme="majorBidi"/>
          <w:szCs w:val="18"/>
        </w:rPr>
        <w:t xml:space="preserve">, para. </w:t>
      </w:r>
      <w:r w:rsidRPr="00BD3769">
        <w:rPr>
          <w:rFonts w:asciiTheme="majorBidi" w:eastAsia="Times New Roman" w:hAnsiTheme="majorBidi" w:cstheme="majorBidi"/>
          <w:szCs w:val="18"/>
        </w:rPr>
        <w:t>35.</w:t>
      </w:r>
    </w:p>
  </w:footnote>
  <w:footnote w:id="126">
    <w:p w14:paraId="405968E1" w14:textId="4F077973" w:rsidR="00D92224" w:rsidRPr="00BD3769" w:rsidRDefault="00D92224" w:rsidP="003227C9">
      <w:pPr>
        <w:pStyle w:val="FootnoteText"/>
      </w:pPr>
      <w:r w:rsidRPr="00BD3769">
        <w:tab/>
      </w:r>
      <w:r w:rsidRPr="0068710E">
        <w:rPr>
          <w:rStyle w:val="FootnoteReference"/>
        </w:rPr>
        <w:footnoteRef/>
      </w:r>
      <w:r w:rsidR="00173852" w:rsidRPr="0068710E">
        <w:rPr>
          <w:rStyle w:val="FootnoteReference"/>
        </w:rPr>
        <w:t xml:space="preserve"> </w:t>
      </w:r>
      <w:r w:rsidRPr="00BD3769">
        <w:tab/>
        <w:t>The present general comment has benefited from the lived experiences and meaningful contributions of children, gathered through five regional workshops held as part of the consultation process.</w:t>
      </w:r>
    </w:p>
  </w:footnote>
  <w:footnote w:id="127">
    <w:p w14:paraId="41195A1A" w14:textId="77777777" w:rsidR="00D92224" w:rsidRPr="00DC3A3C" w:rsidRDefault="00D92224" w:rsidP="003227C9">
      <w:pPr>
        <w:pStyle w:val="FootnoteText"/>
        <w:rPr>
          <w:rFonts w:eastAsia="Malgun Gothic"/>
          <w:lang w:val="en-US" w:eastAsia="ko-KR"/>
        </w:rPr>
      </w:pPr>
      <w:r w:rsidRPr="00DC3A3C">
        <w:tab/>
      </w:r>
      <w:r w:rsidRPr="0068710E">
        <w:rPr>
          <w:rStyle w:val="FootnoteReference"/>
        </w:rPr>
        <w:footnoteRef/>
      </w:r>
      <w:r w:rsidRPr="0068710E">
        <w:rPr>
          <w:rStyle w:val="FootnoteReference"/>
        </w:rPr>
        <w:t xml:space="preserve"> </w:t>
      </w:r>
      <w:r w:rsidRPr="00DC3A3C">
        <w:tab/>
        <w:t>Committee on the Rights of the Child, general comment No. 26 (2023)</w:t>
      </w:r>
      <w:r w:rsidRPr="00DC3A3C">
        <w:rPr>
          <w:szCs w:val="18"/>
        </w:rPr>
        <w:t>, para. 16.</w:t>
      </w:r>
    </w:p>
  </w:footnote>
  <w:footnote w:id="128">
    <w:p w14:paraId="04A27389" w14:textId="77777777" w:rsidR="00D92224" w:rsidRPr="00DC3A3C" w:rsidRDefault="00D92224" w:rsidP="003227C9">
      <w:pPr>
        <w:pStyle w:val="FootnoteText"/>
        <w:rPr>
          <w:rFonts w:asciiTheme="majorBidi" w:hAnsiTheme="majorBidi" w:cstheme="majorBidi"/>
        </w:rPr>
      </w:pPr>
      <w:r w:rsidRPr="00DC3A3C">
        <w:rPr>
          <w:rFonts w:asciiTheme="majorBidi" w:eastAsia="Times New Roman" w:hAnsiTheme="majorBidi" w:cstheme="majorBidi"/>
          <w:szCs w:val="18"/>
          <w:lang w:val="en-US"/>
        </w:rPr>
        <w:tab/>
      </w:r>
      <w:r w:rsidRPr="0068710E">
        <w:rPr>
          <w:rStyle w:val="FootnoteReference"/>
        </w:rPr>
        <w:footnoteRef/>
      </w:r>
      <w:r w:rsidRPr="0068710E">
        <w:rPr>
          <w:rStyle w:val="FootnoteReference"/>
        </w:rPr>
        <w:t xml:space="preserve"> </w:t>
      </w:r>
      <w:r w:rsidRPr="00DC3A3C">
        <w:rPr>
          <w:lang w:val="en-US"/>
        </w:rPr>
        <w:tab/>
      </w:r>
      <w:r w:rsidRPr="00DC3A3C">
        <w:rPr>
          <w:rFonts w:asciiTheme="majorBidi" w:eastAsia="Times New Roman" w:hAnsiTheme="majorBidi" w:cstheme="majorBidi"/>
          <w:szCs w:val="18"/>
        </w:rPr>
        <w:t xml:space="preserve">Inter-American </w:t>
      </w:r>
      <w:r w:rsidRPr="00387308">
        <w:rPr>
          <w:rFonts w:asciiTheme="majorBidi" w:eastAsia="Times New Roman" w:hAnsiTheme="majorBidi" w:cstheme="majorBidi"/>
          <w:szCs w:val="18"/>
        </w:rPr>
        <w:t>Commission</w:t>
      </w:r>
      <w:r w:rsidRPr="00DC3A3C">
        <w:rPr>
          <w:rFonts w:asciiTheme="majorBidi" w:eastAsia="Times New Roman" w:hAnsiTheme="majorBidi" w:cstheme="majorBidi"/>
          <w:szCs w:val="18"/>
        </w:rPr>
        <w:t xml:space="preserve"> on Human Rights, resolution </w:t>
      </w:r>
      <w:r w:rsidRPr="00387308">
        <w:rPr>
          <w:rFonts w:asciiTheme="majorBidi" w:eastAsia="Times New Roman" w:hAnsiTheme="majorBidi" w:cstheme="majorBidi"/>
          <w:szCs w:val="18"/>
        </w:rPr>
        <w:t xml:space="preserve">No. </w:t>
      </w:r>
      <w:r w:rsidRPr="00DC3A3C">
        <w:rPr>
          <w:rFonts w:asciiTheme="majorBidi" w:eastAsia="Times New Roman" w:hAnsiTheme="majorBidi" w:cstheme="majorBidi"/>
          <w:szCs w:val="18"/>
        </w:rPr>
        <w:t>3/2021, para. 29.</w:t>
      </w:r>
    </w:p>
  </w:footnote>
  <w:footnote w:id="129">
    <w:p w14:paraId="67370B4F" w14:textId="77777777" w:rsidR="00D92224" w:rsidRPr="00DC3A3C" w:rsidRDefault="00D92224" w:rsidP="003227C9">
      <w:pPr>
        <w:pStyle w:val="FootnoteText"/>
        <w:rPr>
          <w:rFonts w:eastAsia="Malgun Gothic"/>
          <w:lang w:eastAsia="ko-KR"/>
        </w:rPr>
      </w:pPr>
      <w:r w:rsidRPr="00387308">
        <w:rPr>
          <w:lang w:val="en-US"/>
        </w:rPr>
        <w:tab/>
      </w:r>
      <w:r w:rsidRPr="0068710E">
        <w:rPr>
          <w:rStyle w:val="FootnoteReference"/>
        </w:rPr>
        <w:footnoteRef/>
      </w:r>
      <w:r w:rsidRPr="0068710E">
        <w:rPr>
          <w:rStyle w:val="FootnoteReference"/>
        </w:rPr>
        <w:t xml:space="preserve"> </w:t>
      </w:r>
      <w:r w:rsidRPr="002422B6">
        <w:rPr>
          <w:lang w:val="en-US"/>
        </w:rPr>
        <w:tab/>
      </w:r>
      <w:r w:rsidRPr="002422B6">
        <w:rPr>
          <w:rFonts w:eastAsia="Malgun Gothic"/>
          <w:lang w:eastAsia="ko-KR"/>
        </w:rPr>
        <w:t xml:space="preserve">Intergovernmental Panel on Climate Change, </w:t>
      </w:r>
      <w:r w:rsidRPr="002422B6">
        <w:rPr>
          <w:rFonts w:eastAsia="Malgun Gothic"/>
          <w:i/>
          <w:iCs/>
          <w:lang w:eastAsia="ko-KR"/>
        </w:rPr>
        <w:t>Climate Change 2023: Synthesis Report, Contribution of Working Groups I, II and III to the Sixth Assessment Report of the Intergovernmental Panel on Climate Change</w:t>
      </w:r>
      <w:r w:rsidRPr="002422B6">
        <w:rPr>
          <w:rFonts w:asciiTheme="majorBidi" w:eastAsia="Times New Roman" w:hAnsiTheme="majorBidi" w:cstheme="majorBidi"/>
          <w:szCs w:val="18"/>
          <w:lang w:val="en-US"/>
        </w:rPr>
        <w:t>, p. 51</w:t>
      </w:r>
      <w:r w:rsidRPr="00DC3A3C">
        <w:rPr>
          <w:rFonts w:asciiTheme="majorBidi" w:eastAsia="Times New Roman" w:hAnsiTheme="majorBidi" w:cstheme="majorBidi"/>
          <w:szCs w:val="18"/>
        </w:rPr>
        <w:t>.</w:t>
      </w:r>
    </w:p>
  </w:footnote>
  <w:footnote w:id="130">
    <w:p w14:paraId="45B9CCE9" w14:textId="77777777" w:rsidR="00D92224" w:rsidRPr="006F1A1F" w:rsidRDefault="00D92224" w:rsidP="003227C9">
      <w:pPr>
        <w:pStyle w:val="FootnoteText"/>
        <w:rPr>
          <w:rFonts w:eastAsia="Malgun Gothic"/>
          <w:lang w:val="es-ES_tradnl" w:eastAsia="ko-KR"/>
        </w:rPr>
      </w:pPr>
      <w:r w:rsidRPr="00DC3A3C">
        <w:tab/>
      </w:r>
      <w:r w:rsidRPr="0068710E">
        <w:rPr>
          <w:rStyle w:val="FootnoteReference"/>
        </w:rPr>
        <w:footnoteRef/>
      </w:r>
      <w:r w:rsidRPr="00054B8F">
        <w:rPr>
          <w:rStyle w:val="FootnoteReference"/>
          <w:lang w:val="fr-CH"/>
        </w:rPr>
        <w:t xml:space="preserve"> </w:t>
      </w:r>
      <w:r w:rsidRPr="00DC3A3C">
        <w:rPr>
          <w:lang w:val="fr-CH"/>
        </w:rPr>
        <w:tab/>
      </w:r>
      <w:r w:rsidRPr="00DC3A3C">
        <w:rPr>
          <w:rFonts w:asciiTheme="majorBidi" w:hAnsiTheme="majorBidi" w:cstheme="majorBidi"/>
          <w:i/>
          <w:iCs/>
          <w:lang w:val="fr-CH"/>
        </w:rPr>
        <w:t>J.T. et al. v. Finland</w:t>
      </w:r>
      <w:r w:rsidRPr="00DC3A3C">
        <w:rPr>
          <w:rFonts w:asciiTheme="majorBidi" w:hAnsiTheme="majorBidi" w:cstheme="majorBidi"/>
          <w:iCs/>
          <w:lang w:val="fr-CH"/>
        </w:rPr>
        <w:t xml:space="preserve">, para. </w:t>
      </w:r>
      <w:r w:rsidRPr="000673B9">
        <w:rPr>
          <w:rFonts w:asciiTheme="majorBidi" w:hAnsiTheme="majorBidi" w:cstheme="majorBidi"/>
          <w:iCs/>
          <w:lang w:val="es-ES_tradnl"/>
        </w:rPr>
        <w:t>14.6.</w:t>
      </w:r>
    </w:p>
  </w:footnote>
  <w:footnote w:id="131">
    <w:p w14:paraId="03F6E01D" w14:textId="77777777" w:rsidR="00D92224" w:rsidRPr="00DC3A3C" w:rsidRDefault="00D92224" w:rsidP="003227C9">
      <w:pPr>
        <w:pStyle w:val="FootnoteText"/>
        <w:rPr>
          <w:lang w:val="es-UY"/>
        </w:rPr>
      </w:pPr>
      <w:r>
        <w:rPr>
          <w:lang w:val="es-ES_tradnl"/>
        </w:rPr>
        <w:tab/>
      </w:r>
      <w:r w:rsidRPr="0068710E">
        <w:rPr>
          <w:rStyle w:val="FootnoteReference"/>
        </w:rPr>
        <w:footnoteRef/>
      </w:r>
      <w:r w:rsidRPr="00054B8F">
        <w:rPr>
          <w:rStyle w:val="FootnoteReference"/>
          <w:lang w:val="es-ES"/>
        </w:rPr>
        <w:t xml:space="preserve"> </w:t>
      </w:r>
      <w:r w:rsidRPr="006E3D6E">
        <w:rPr>
          <w:lang w:val="es-ES_tradnl"/>
        </w:rPr>
        <w:tab/>
      </w:r>
      <w:r w:rsidRPr="00DC3A3C">
        <w:rPr>
          <w:lang w:val="es-ES"/>
        </w:rPr>
        <w:t>General comment No. 25 (2020)</w:t>
      </w:r>
      <w:r w:rsidRPr="00DC3A3C">
        <w:rPr>
          <w:rFonts w:eastAsia="Malgun Gothic"/>
          <w:lang w:val="es-ES" w:eastAsia="ko-KR"/>
        </w:rPr>
        <w:t>, para</w:t>
      </w:r>
      <w:r w:rsidRPr="006E3D6E">
        <w:rPr>
          <w:rFonts w:eastAsia="Malgun Gothic"/>
          <w:lang w:val="es-ES_tradnl" w:eastAsia="ko-KR"/>
        </w:rPr>
        <w:t xml:space="preserve">. </w:t>
      </w:r>
      <w:r w:rsidRPr="006E3D6E">
        <w:rPr>
          <w:rFonts w:eastAsia="Malgun Gothic"/>
          <w:lang w:val="de-DE" w:eastAsia="ko-KR"/>
        </w:rPr>
        <w:t>39</w:t>
      </w:r>
      <w:r w:rsidRPr="00DC3A3C">
        <w:rPr>
          <w:rFonts w:eastAsia="Malgun Gothic"/>
          <w:lang w:val="es-UY" w:eastAsia="ko-KR"/>
        </w:rPr>
        <w:t>.</w:t>
      </w:r>
    </w:p>
  </w:footnote>
  <w:footnote w:id="132">
    <w:p w14:paraId="3100675E" w14:textId="77777777" w:rsidR="00D92224" w:rsidRPr="006E3D6E" w:rsidRDefault="00D92224" w:rsidP="003227C9">
      <w:pPr>
        <w:pStyle w:val="FootnoteText"/>
        <w:rPr>
          <w:rFonts w:eastAsia="Malgun Gothic"/>
          <w:lang w:eastAsia="ko-KR"/>
        </w:rPr>
      </w:pPr>
      <w:r w:rsidRPr="006E3D6E">
        <w:rPr>
          <w:lang w:val="de-DE"/>
        </w:rPr>
        <w:tab/>
      </w:r>
      <w:r w:rsidRPr="0068710E">
        <w:rPr>
          <w:rStyle w:val="FootnoteReference"/>
        </w:rPr>
        <w:footnoteRef/>
      </w:r>
      <w:r w:rsidRPr="00054B8F">
        <w:rPr>
          <w:rStyle w:val="FootnoteReference"/>
          <w:lang w:val="es-ES"/>
        </w:rPr>
        <w:t xml:space="preserve"> </w:t>
      </w:r>
      <w:r w:rsidRPr="006E3D6E">
        <w:rPr>
          <w:lang w:val="de-DE"/>
        </w:rPr>
        <w:tab/>
      </w:r>
      <w:r>
        <w:rPr>
          <w:rFonts w:eastAsia="Malgun Gothic"/>
          <w:lang w:val="de-DE" w:eastAsia="ko-KR"/>
        </w:rPr>
        <w:t xml:space="preserve">General comment No. </w:t>
      </w:r>
      <w:r w:rsidRPr="006E3D6E">
        <w:rPr>
          <w:rFonts w:eastAsia="Malgun Gothic"/>
          <w:lang w:val="de-DE" w:eastAsia="ko-KR"/>
        </w:rPr>
        <w:t xml:space="preserve">26, paras. </w:t>
      </w:r>
      <w:r w:rsidRPr="006E3D6E">
        <w:rPr>
          <w:rFonts w:eastAsia="Malgun Gothic" w:hint="eastAsia"/>
          <w:lang w:eastAsia="ko-KR"/>
        </w:rPr>
        <w:t>18</w:t>
      </w:r>
      <w:r w:rsidRPr="006E3D6E">
        <w:rPr>
          <w:rFonts w:eastAsia="Malgun Gothic"/>
          <w:lang w:eastAsia="ko-KR"/>
        </w:rPr>
        <w:t xml:space="preserve"> and </w:t>
      </w:r>
      <w:r w:rsidRPr="006E3D6E">
        <w:rPr>
          <w:rFonts w:eastAsia="Malgun Gothic" w:hint="eastAsia"/>
          <w:lang w:eastAsia="ko-KR"/>
        </w:rPr>
        <w:t xml:space="preserve">19; </w:t>
      </w:r>
      <w:r w:rsidRPr="006E3D6E">
        <w:rPr>
          <w:rFonts w:eastAsia="Malgun Gothic"/>
          <w:lang w:eastAsia="ko-KR"/>
        </w:rPr>
        <w:t>and United Nations Declaration on the Rights of Peasants and Other People Working in Rural Areas</w:t>
      </w:r>
      <w:r w:rsidRPr="006E3D6E">
        <w:rPr>
          <w:rFonts w:eastAsia="Malgun Gothic" w:hint="eastAsia"/>
          <w:lang w:eastAsia="ko-KR"/>
        </w:rPr>
        <w:t>, arts. 17 and 19.</w:t>
      </w:r>
    </w:p>
  </w:footnote>
  <w:footnote w:id="133">
    <w:p w14:paraId="778A48C7" w14:textId="77777777" w:rsidR="00D92224" w:rsidRPr="006E3D6E" w:rsidRDefault="00D92224" w:rsidP="003227C9">
      <w:pPr>
        <w:pStyle w:val="FootnoteText"/>
        <w:rPr>
          <w:rFonts w:asciiTheme="majorBidi" w:hAnsiTheme="majorBidi" w:cstheme="majorBidi"/>
        </w:rPr>
      </w:pPr>
      <w:r w:rsidRPr="006E3D6E">
        <w:rPr>
          <w:rFonts w:asciiTheme="majorBidi" w:hAnsiTheme="majorBidi" w:cstheme="majorBidi"/>
          <w:szCs w:val="18"/>
        </w:rPr>
        <w:tab/>
      </w:r>
      <w:r w:rsidRPr="0068710E">
        <w:rPr>
          <w:rStyle w:val="FootnoteReference"/>
        </w:rPr>
        <w:footnoteRef/>
      </w:r>
      <w:r w:rsidRPr="0068710E">
        <w:rPr>
          <w:rStyle w:val="FootnoteReference"/>
        </w:rPr>
        <w:t xml:space="preserve"> </w:t>
      </w:r>
      <w:r w:rsidRPr="006E3D6E">
        <w:tab/>
      </w:r>
      <w:r w:rsidRPr="006E3D6E">
        <w:rPr>
          <w:rFonts w:asciiTheme="majorBidi" w:hAnsiTheme="majorBidi" w:cstheme="majorBidi"/>
          <w:szCs w:val="18"/>
          <w:lang w:val="en"/>
        </w:rPr>
        <w:t>United Nations Declaration on the Rights of Peasants and Other People Working in Rural Areas</w:t>
      </w:r>
      <w:r w:rsidRPr="006E3D6E">
        <w:rPr>
          <w:rFonts w:asciiTheme="majorBidi" w:hAnsiTheme="majorBidi" w:cstheme="majorBidi"/>
          <w:szCs w:val="18"/>
        </w:rPr>
        <w:t xml:space="preserve">, </w:t>
      </w:r>
      <w:r w:rsidRPr="006E3D6E">
        <w:rPr>
          <w:rFonts w:asciiTheme="majorBidi" w:eastAsia="Malgun Gothic" w:hAnsiTheme="majorBidi" w:cstheme="majorBidi" w:hint="eastAsia"/>
          <w:szCs w:val="18"/>
          <w:lang w:eastAsia="ko-KR"/>
        </w:rPr>
        <w:t>a</w:t>
      </w:r>
      <w:r w:rsidRPr="006E3D6E">
        <w:rPr>
          <w:rFonts w:asciiTheme="majorBidi" w:hAnsiTheme="majorBidi" w:cstheme="majorBidi"/>
          <w:szCs w:val="18"/>
        </w:rPr>
        <w:t>rt</w:t>
      </w:r>
      <w:r w:rsidRPr="006E3D6E">
        <w:rPr>
          <w:rFonts w:asciiTheme="majorBidi" w:eastAsia="Malgun Gothic" w:hAnsiTheme="majorBidi" w:cstheme="majorBidi" w:hint="eastAsia"/>
          <w:szCs w:val="18"/>
          <w:lang w:eastAsia="ko-KR"/>
        </w:rPr>
        <w:t>.</w:t>
      </w:r>
      <w:r w:rsidRPr="006E3D6E">
        <w:rPr>
          <w:rFonts w:asciiTheme="majorBidi" w:hAnsiTheme="majorBidi" w:cstheme="majorBidi"/>
          <w:szCs w:val="18"/>
        </w:rPr>
        <w:t> 17.</w:t>
      </w:r>
    </w:p>
  </w:footnote>
  <w:footnote w:id="134">
    <w:p w14:paraId="0F16ED03" w14:textId="77777777" w:rsidR="00D92224" w:rsidRPr="00527FA2" w:rsidRDefault="00D92224" w:rsidP="003227C9">
      <w:pPr>
        <w:pStyle w:val="FootnoteText"/>
        <w:rPr>
          <w:rFonts w:asciiTheme="majorBidi" w:hAnsiTheme="majorBidi" w:cstheme="majorBidi"/>
          <w:lang w:val="es-ES"/>
        </w:rPr>
      </w:pPr>
      <w:r w:rsidRPr="006E3D6E">
        <w:rPr>
          <w:rFonts w:asciiTheme="majorBidi" w:hAnsiTheme="majorBidi" w:cstheme="majorBidi"/>
          <w:szCs w:val="18"/>
        </w:rPr>
        <w:tab/>
      </w:r>
      <w:r w:rsidRPr="0068710E">
        <w:rPr>
          <w:rStyle w:val="FootnoteReference"/>
        </w:rPr>
        <w:footnoteRef/>
      </w:r>
      <w:r w:rsidRPr="0068710E">
        <w:rPr>
          <w:rStyle w:val="FootnoteReference"/>
        </w:rPr>
        <w:t xml:space="preserve"> </w:t>
      </w:r>
      <w:r w:rsidRPr="00C11489">
        <w:tab/>
      </w:r>
      <w:r w:rsidRPr="00C11489">
        <w:rPr>
          <w:rFonts w:asciiTheme="majorBidi" w:hAnsiTheme="majorBidi" w:cstheme="majorBidi"/>
          <w:szCs w:val="18"/>
        </w:rPr>
        <w:t>FAO, Voluntary guidelines for securing sustainable small-scale fisheries in the context of food security and poverty eradication</w:t>
      </w:r>
      <w:r w:rsidRPr="00C11489">
        <w:rPr>
          <w:rFonts w:asciiTheme="majorBidi" w:eastAsia="Malgun Gothic" w:hAnsiTheme="majorBidi" w:cstheme="majorBidi" w:hint="eastAsia"/>
          <w:szCs w:val="18"/>
          <w:lang w:eastAsia="ko-KR"/>
        </w:rPr>
        <w:t xml:space="preserve">, </w:t>
      </w:r>
      <w:r w:rsidRPr="00C11489">
        <w:rPr>
          <w:rFonts w:asciiTheme="majorBidi" w:hAnsiTheme="majorBidi" w:cstheme="majorBidi"/>
          <w:szCs w:val="18"/>
        </w:rPr>
        <w:t xml:space="preserve">para. </w:t>
      </w:r>
      <w:r w:rsidRPr="00DC3A3C">
        <w:rPr>
          <w:rFonts w:asciiTheme="majorBidi" w:hAnsiTheme="majorBidi" w:cstheme="majorBidi"/>
          <w:szCs w:val="18"/>
          <w:lang w:val="es-ES"/>
        </w:rPr>
        <w:t>7</w:t>
      </w:r>
      <w:r w:rsidRPr="00C11489">
        <w:rPr>
          <w:rFonts w:asciiTheme="majorBidi" w:hAnsiTheme="majorBidi" w:cstheme="majorBidi"/>
          <w:szCs w:val="18"/>
          <w:lang w:val="es-ES"/>
        </w:rPr>
        <w:t>.10.</w:t>
      </w:r>
    </w:p>
  </w:footnote>
  <w:footnote w:id="135">
    <w:p w14:paraId="7D8F4329" w14:textId="7E2E67D4" w:rsidR="00D92224" w:rsidRPr="006E3D6E" w:rsidRDefault="00D92224" w:rsidP="003227C9">
      <w:pPr>
        <w:pStyle w:val="FootnoteText"/>
        <w:rPr>
          <w:rFonts w:eastAsia="Malgun Gothic"/>
          <w:lang w:val="es-ES" w:eastAsia="ko-KR"/>
        </w:rPr>
      </w:pPr>
      <w:r>
        <w:rPr>
          <w:lang w:val="es-ES"/>
        </w:rPr>
        <w:tab/>
      </w:r>
      <w:r w:rsidRPr="0068710E">
        <w:rPr>
          <w:rStyle w:val="FootnoteReference"/>
        </w:rPr>
        <w:footnoteRef/>
      </w:r>
      <w:r w:rsidRPr="00054B8F">
        <w:rPr>
          <w:rStyle w:val="FootnoteReference"/>
          <w:lang w:val="es-ES"/>
        </w:rPr>
        <w:t xml:space="preserve"> </w:t>
      </w:r>
      <w:r w:rsidRPr="006E3D6E">
        <w:rPr>
          <w:lang w:val="es-ES"/>
        </w:rPr>
        <w:tab/>
      </w:r>
      <w:hyperlink r:id="rId55" w:history="1">
        <w:r w:rsidRPr="00D85C89">
          <w:rPr>
            <w:rStyle w:val="Hyperlink"/>
            <w:rFonts w:eastAsia="Malgun Gothic"/>
            <w:lang w:val="es-ES" w:eastAsia="ko-KR"/>
          </w:rPr>
          <w:t>A/HRC/56/47</w:t>
        </w:r>
      </w:hyperlink>
      <w:r w:rsidRPr="006E3D6E">
        <w:rPr>
          <w:rFonts w:eastAsia="Malgun Gothic"/>
          <w:lang w:val="es-ES" w:eastAsia="ko-KR"/>
        </w:rPr>
        <w:t>, paras. 13</w:t>
      </w:r>
      <w:r w:rsidRPr="00DC3A3C">
        <w:rPr>
          <w:rFonts w:eastAsia="Malgun Gothic"/>
          <w:lang w:val="es-ES" w:eastAsia="ko-KR"/>
        </w:rPr>
        <w:t>–</w:t>
      </w:r>
      <w:r w:rsidRPr="006E3D6E">
        <w:rPr>
          <w:rFonts w:eastAsia="Malgun Gothic"/>
          <w:lang w:val="es-ES" w:eastAsia="ko-KR"/>
        </w:rPr>
        <w:t xml:space="preserve">15; and </w:t>
      </w:r>
      <w:hyperlink r:id="rId56" w:history="1">
        <w:r w:rsidRPr="00D85C89">
          <w:rPr>
            <w:rStyle w:val="Hyperlink"/>
            <w:rFonts w:eastAsia="Malgun Gothic"/>
            <w:lang w:val="es-ES" w:eastAsia="ko-KR"/>
          </w:rPr>
          <w:t>A/79/317</w:t>
        </w:r>
      </w:hyperlink>
      <w:r w:rsidRPr="006E3D6E">
        <w:rPr>
          <w:rFonts w:eastAsia="Malgun Gothic"/>
          <w:lang w:val="es-ES" w:eastAsia="ko-KR"/>
        </w:rPr>
        <w:t>, para. 87 (b).</w:t>
      </w:r>
    </w:p>
  </w:footnote>
  <w:footnote w:id="136">
    <w:p w14:paraId="7C106923" w14:textId="73F9367D" w:rsidR="00D92224" w:rsidRPr="00B4293F" w:rsidRDefault="00D92224" w:rsidP="003227C9">
      <w:pPr>
        <w:pStyle w:val="FootnoteText"/>
        <w:rPr>
          <w:rFonts w:eastAsia="Malgun Gothic"/>
          <w:lang w:val="en-US" w:eastAsia="ko-KR"/>
        </w:rPr>
      </w:pPr>
      <w:r w:rsidRPr="006E3D6E">
        <w:rPr>
          <w:lang w:val="es-ES"/>
        </w:rPr>
        <w:tab/>
      </w:r>
      <w:r w:rsidRPr="0068710E">
        <w:rPr>
          <w:rStyle w:val="FootnoteReference"/>
        </w:rPr>
        <w:footnoteRef/>
      </w:r>
      <w:r w:rsidRPr="00054B8F">
        <w:rPr>
          <w:rStyle w:val="FootnoteReference"/>
          <w:lang w:val="es-ES"/>
        </w:rPr>
        <w:t xml:space="preserve"> </w:t>
      </w:r>
      <w:r w:rsidRPr="00054B8F">
        <w:rPr>
          <w:lang w:val="es-ES"/>
        </w:rPr>
        <w:tab/>
      </w:r>
      <w:hyperlink r:id="rId57" w:history="1">
        <w:r w:rsidRPr="00054B8F">
          <w:rPr>
            <w:rStyle w:val="Hyperlink"/>
            <w:rFonts w:eastAsia="Malgun Gothic"/>
            <w:lang w:val="es-ES" w:eastAsia="ko-KR"/>
          </w:rPr>
          <w:t>A/HRC/53/34</w:t>
        </w:r>
      </w:hyperlink>
      <w:r w:rsidRPr="00054B8F">
        <w:rPr>
          <w:rFonts w:eastAsia="Malgun Gothic"/>
          <w:lang w:val="es-ES" w:eastAsia="ko-KR"/>
        </w:rPr>
        <w:t xml:space="preserve">, paras. </w:t>
      </w:r>
      <w:r w:rsidRPr="00DC3A3C">
        <w:rPr>
          <w:rFonts w:eastAsia="Malgun Gothic"/>
          <w:lang w:val="en-US" w:eastAsia="ko-KR"/>
        </w:rPr>
        <w:t>68 and 69;</w:t>
      </w:r>
      <w:r>
        <w:rPr>
          <w:rFonts w:eastAsia="Malgun Gothic"/>
          <w:lang w:val="en-US" w:eastAsia="ko-KR"/>
        </w:rPr>
        <w:t xml:space="preserve"> and</w:t>
      </w:r>
      <w:r w:rsidRPr="00DC3A3C">
        <w:rPr>
          <w:rFonts w:eastAsia="Malgun Gothic"/>
          <w:lang w:val="en-US" w:eastAsia="ko-KR"/>
        </w:rPr>
        <w:t xml:space="preserve"> </w:t>
      </w:r>
      <w:r w:rsidRPr="00DC3A3C">
        <w:rPr>
          <w:rFonts w:eastAsia="Malgun Gothic"/>
          <w:i/>
          <w:lang w:val="en-US" w:eastAsia="ko-KR"/>
        </w:rPr>
        <w:t>Teitiota v. New Zealand</w:t>
      </w:r>
      <w:r w:rsidRPr="006E3D6E">
        <w:rPr>
          <w:rFonts w:eastAsia="Malgun Gothic"/>
          <w:i/>
          <w:lang w:val="en-US" w:eastAsia="ko-KR"/>
        </w:rPr>
        <w:t xml:space="preserve"> </w:t>
      </w:r>
      <w:r w:rsidRPr="006E3D6E">
        <w:rPr>
          <w:rFonts w:eastAsia="Malgun Gothic"/>
          <w:iCs/>
          <w:lang w:val="en-US" w:eastAsia="ko-KR"/>
        </w:rPr>
        <w:t>(</w:t>
      </w:r>
      <w:hyperlink r:id="rId58" w:history="1">
        <w:r w:rsidRPr="00D85C89">
          <w:rPr>
            <w:rStyle w:val="Hyperlink"/>
            <w:rFonts w:eastAsia="Malgun Gothic"/>
            <w:iCs/>
            <w:lang w:val="en-US" w:eastAsia="ko-KR"/>
          </w:rPr>
          <w:t>CCPR/C/127/D/2728/2016</w:t>
        </w:r>
      </w:hyperlink>
      <w:r w:rsidRPr="006E3D6E">
        <w:rPr>
          <w:rFonts w:eastAsia="Malgun Gothic"/>
          <w:iCs/>
          <w:lang w:val="en-US" w:eastAsia="ko-KR"/>
        </w:rPr>
        <w:t>)</w:t>
      </w:r>
      <w:r w:rsidRPr="00DC3A3C">
        <w:rPr>
          <w:rFonts w:eastAsia="Malgun Gothic"/>
          <w:lang w:val="en-US" w:eastAsia="ko-KR"/>
        </w:rPr>
        <w:t>, para.</w:t>
      </w:r>
      <w:r>
        <w:rPr>
          <w:rFonts w:eastAsia="Malgun Gothic"/>
          <w:lang w:val="en-US" w:eastAsia="ko-KR"/>
        </w:rPr>
        <w:t> </w:t>
      </w:r>
      <w:r w:rsidRPr="006E3D6E">
        <w:rPr>
          <w:rFonts w:eastAsia="Malgun Gothic"/>
          <w:lang w:val="en-US" w:eastAsia="ko-KR"/>
        </w:rPr>
        <w:t>9.11.</w:t>
      </w:r>
    </w:p>
  </w:footnote>
  <w:footnote w:id="137">
    <w:p w14:paraId="1C9E5DA0" w14:textId="553B7F10" w:rsidR="00D92224" w:rsidRPr="008E451B" w:rsidRDefault="00D92224" w:rsidP="003227C9">
      <w:pPr>
        <w:pStyle w:val="FootnoteText"/>
        <w:rPr>
          <w:rFonts w:eastAsia="Malgun Gothic"/>
          <w:lang w:val="en-US" w:eastAsia="ko-KR"/>
        </w:rPr>
      </w:pPr>
      <w:r w:rsidRPr="00B4293F">
        <w:rPr>
          <w:lang w:val="en-US"/>
        </w:rPr>
        <w:tab/>
      </w:r>
      <w:r w:rsidRPr="0068710E">
        <w:rPr>
          <w:rStyle w:val="FootnoteReference"/>
        </w:rPr>
        <w:footnoteRef/>
      </w:r>
      <w:r w:rsidRPr="0068710E">
        <w:rPr>
          <w:rStyle w:val="FootnoteReference"/>
        </w:rPr>
        <w:t xml:space="preserve"> </w:t>
      </w:r>
      <w:r w:rsidRPr="008E451B">
        <w:rPr>
          <w:lang w:val="en-US"/>
        </w:rPr>
        <w:tab/>
      </w:r>
      <w:hyperlink r:id="rId59" w:history="1">
        <w:r w:rsidRPr="00D85C89">
          <w:rPr>
            <w:rStyle w:val="Hyperlink"/>
            <w:rFonts w:eastAsia="Malgun Gothic"/>
            <w:lang w:val="en-US" w:eastAsia="ko-KR"/>
          </w:rPr>
          <w:t>A/HRC/56/47</w:t>
        </w:r>
      </w:hyperlink>
      <w:r w:rsidRPr="008E451B">
        <w:rPr>
          <w:rFonts w:eastAsia="Malgun Gothic"/>
          <w:lang w:val="en-US" w:eastAsia="ko-KR"/>
        </w:rPr>
        <w:t>, para. 35.</w:t>
      </w:r>
    </w:p>
  </w:footnote>
  <w:footnote w:id="138">
    <w:p w14:paraId="027A8AFC" w14:textId="77777777" w:rsidR="00D92224" w:rsidRPr="008E451B" w:rsidRDefault="00D92224" w:rsidP="003227C9">
      <w:pPr>
        <w:pStyle w:val="FootnoteText"/>
        <w:rPr>
          <w:lang w:val="en-US"/>
        </w:rPr>
      </w:pPr>
      <w:r w:rsidRPr="008E451B">
        <w:rPr>
          <w:lang w:val="en-US"/>
        </w:rPr>
        <w:tab/>
      </w:r>
      <w:r w:rsidRPr="0068710E">
        <w:rPr>
          <w:rStyle w:val="FootnoteReference"/>
        </w:rPr>
        <w:footnoteRef/>
      </w:r>
      <w:r w:rsidRPr="0068710E">
        <w:rPr>
          <w:rStyle w:val="FootnoteReference"/>
        </w:rPr>
        <w:t xml:space="preserve"> </w:t>
      </w:r>
      <w:r w:rsidRPr="00DC3A3C">
        <w:rPr>
          <w:lang w:val="en-US"/>
        </w:rPr>
        <w:tab/>
      </w:r>
      <w:r w:rsidRPr="00DC3A3C">
        <w:rPr>
          <w:rFonts w:eastAsia="Malgun Gothic"/>
          <w:lang w:eastAsia="ko-KR"/>
        </w:rPr>
        <w:t xml:space="preserve">International Court of Justice, </w:t>
      </w:r>
      <w:r w:rsidRPr="00DC3A3C">
        <w:rPr>
          <w:rFonts w:eastAsia="Malgun Gothic"/>
          <w:i/>
          <w:iCs/>
          <w:lang w:eastAsia="ko-KR"/>
        </w:rPr>
        <w:t>Obligations of States in respect of Climate Change, Advisory Opinion</w:t>
      </w:r>
      <w:r w:rsidRPr="00DC3A3C">
        <w:rPr>
          <w:rFonts w:eastAsia="Malgun Gothic"/>
          <w:lang w:eastAsia="ko-KR"/>
        </w:rPr>
        <w:t xml:space="preserve">, </w:t>
      </w:r>
      <w:r w:rsidRPr="00DC3A3C">
        <w:rPr>
          <w:rFonts w:eastAsia="Malgun Gothic"/>
          <w:lang w:val="en-US" w:eastAsia="ko-KR"/>
        </w:rPr>
        <w:t>para. 427.</w:t>
      </w:r>
    </w:p>
  </w:footnote>
  <w:footnote w:id="139">
    <w:p w14:paraId="3232A071" w14:textId="77777777" w:rsidR="00D92224" w:rsidRPr="008E451B" w:rsidRDefault="00D92224" w:rsidP="003227C9">
      <w:pPr>
        <w:pStyle w:val="FootnoteText"/>
        <w:rPr>
          <w:rFonts w:asciiTheme="majorBidi" w:hAnsiTheme="majorBidi" w:cstheme="majorBidi"/>
          <w:lang w:val="en-US"/>
        </w:rPr>
      </w:pPr>
      <w:r w:rsidRPr="008E451B">
        <w:rPr>
          <w:rFonts w:asciiTheme="majorBidi" w:hAnsiTheme="majorBidi" w:cstheme="majorBidi"/>
          <w:szCs w:val="18"/>
          <w:lang w:val="en-US"/>
        </w:rPr>
        <w:tab/>
      </w:r>
      <w:r w:rsidRPr="0068710E">
        <w:rPr>
          <w:rStyle w:val="FootnoteReference"/>
        </w:rPr>
        <w:footnoteRef/>
      </w:r>
      <w:r w:rsidRPr="0068710E">
        <w:rPr>
          <w:rStyle w:val="FootnoteReference"/>
        </w:rPr>
        <w:t xml:space="preserve"> </w:t>
      </w:r>
      <w:r w:rsidRPr="008E451B">
        <w:rPr>
          <w:lang w:val="en-US"/>
        </w:rPr>
        <w:tab/>
      </w:r>
      <w:r>
        <w:rPr>
          <w:lang w:val="en-US"/>
        </w:rPr>
        <w:t xml:space="preserve">General comment No. </w:t>
      </w:r>
      <w:r w:rsidRPr="008E451B">
        <w:rPr>
          <w:rFonts w:asciiTheme="majorBidi" w:hAnsiTheme="majorBidi" w:cstheme="majorBidi"/>
          <w:szCs w:val="18"/>
          <w:lang w:val="en-US"/>
        </w:rPr>
        <w:t>24, para. 41.</w:t>
      </w:r>
    </w:p>
  </w:footnote>
  <w:footnote w:id="140">
    <w:p w14:paraId="5B41E00D" w14:textId="336F4A7E" w:rsidR="00D92224" w:rsidRPr="00F712D9" w:rsidRDefault="00D92224" w:rsidP="003227C9">
      <w:pPr>
        <w:pStyle w:val="FootnoteText"/>
        <w:rPr>
          <w:rFonts w:eastAsia="Malgun Gothic"/>
          <w:lang w:eastAsia="ko-KR"/>
        </w:rPr>
      </w:pPr>
      <w:r w:rsidRPr="008E451B">
        <w:tab/>
      </w:r>
      <w:r w:rsidRPr="0068710E">
        <w:rPr>
          <w:rStyle w:val="FootnoteReference"/>
        </w:rPr>
        <w:footnoteRef/>
      </w:r>
      <w:r w:rsidRPr="0068710E">
        <w:rPr>
          <w:rStyle w:val="FootnoteReference"/>
        </w:rPr>
        <w:t xml:space="preserve"> </w:t>
      </w:r>
      <w:r w:rsidRPr="008E451B">
        <w:tab/>
        <w:t xml:space="preserve">Basic Principles and Guidelines on the Right to a Remedy and Reparation for Victims of Gross Violations of International Human Rights Law and Serious Violations of International Humanitarian Law; </w:t>
      </w:r>
      <w:hyperlink r:id="rId60" w:history="1">
        <w:r w:rsidRPr="00D85C89">
          <w:rPr>
            <w:rStyle w:val="Hyperlink"/>
          </w:rPr>
          <w:t>A/77/226</w:t>
        </w:r>
      </w:hyperlink>
      <w:r w:rsidRPr="008E451B">
        <w:t xml:space="preserve">, para. 26; and </w:t>
      </w:r>
      <w:r w:rsidRPr="00DC3A3C">
        <w:rPr>
          <w:rFonts w:eastAsia="Malgun Gothic"/>
          <w:lang w:eastAsia="ko-KR"/>
        </w:rPr>
        <w:t xml:space="preserve">International Court of Justice, </w:t>
      </w:r>
      <w:r w:rsidRPr="00DC3A3C">
        <w:rPr>
          <w:rFonts w:eastAsia="Malgun Gothic"/>
          <w:i/>
          <w:iCs/>
          <w:lang w:eastAsia="ko-KR"/>
        </w:rPr>
        <w:t>Obligations of States in respect of Climate Change, Advisory Opinion</w:t>
      </w:r>
      <w:r w:rsidRPr="00DC3A3C">
        <w:t>, paras. 445 and 456.</w:t>
      </w:r>
    </w:p>
  </w:footnote>
  <w:footnote w:id="141">
    <w:p w14:paraId="093D2AC4" w14:textId="77777777" w:rsidR="00D92224" w:rsidRPr="008E451B" w:rsidRDefault="00D92224" w:rsidP="003227C9">
      <w:pPr>
        <w:pStyle w:val="FootnoteText"/>
        <w:rPr>
          <w:rFonts w:eastAsia="Malgun Gothic"/>
          <w:lang w:val="en-US" w:eastAsia="ko-KR"/>
        </w:rPr>
      </w:pPr>
      <w:r>
        <w:tab/>
      </w:r>
      <w:r w:rsidRPr="0068710E">
        <w:rPr>
          <w:rStyle w:val="FootnoteReference"/>
        </w:rPr>
        <w:footnoteRef/>
      </w:r>
      <w:r w:rsidRPr="0068710E">
        <w:rPr>
          <w:rStyle w:val="FootnoteReference"/>
        </w:rPr>
        <w:t xml:space="preserve"> </w:t>
      </w:r>
      <w:r w:rsidRPr="008E451B">
        <w:tab/>
      </w:r>
      <w:r w:rsidRPr="008E451B">
        <w:rPr>
          <w:rFonts w:eastAsia="Malgun Gothic"/>
          <w:lang w:eastAsia="ko-KR"/>
        </w:rPr>
        <w:t xml:space="preserve">Inter-American Court of Human Rights, </w:t>
      </w:r>
      <w:r w:rsidRPr="007A6A48">
        <w:rPr>
          <w:rFonts w:eastAsia="Malgun Gothic"/>
          <w:lang w:eastAsia="ko-KR"/>
        </w:rPr>
        <w:t xml:space="preserve">advisory opinion </w:t>
      </w:r>
      <w:r w:rsidRPr="00DC3A3C">
        <w:rPr>
          <w:rFonts w:eastAsia="Malgun Gothic"/>
          <w:lang w:val="en-US" w:eastAsia="ko-KR"/>
        </w:rPr>
        <w:t>OC-32/</w:t>
      </w:r>
      <w:r w:rsidRPr="00DC3A3C">
        <w:rPr>
          <w:rFonts w:eastAsia="Malgun Gothic"/>
          <w:lang w:eastAsia="ko-KR"/>
        </w:rPr>
        <w:t>25</w:t>
      </w:r>
      <w:r w:rsidRPr="007A6A48">
        <w:rPr>
          <w:rFonts w:eastAsia="Malgun Gothic"/>
          <w:lang w:eastAsia="ko-KR"/>
        </w:rPr>
        <w:t xml:space="preserve">, para. </w:t>
      </w:r>
      <w:r w:rsidRPr="007A6A48">
        <w:rPr>
          <w:rFonts w:eastAsia="Malgun Gothic"/>
          <w:lang w:val="en-US" w:eastAsia="ko-KR"/>
        </w:rPr>
        <w:t>554.</w:t>
      </w:r>
    </w:p>
  </w:footnote>
  <w:footnote w:id="142">
    <w:p w14:paraId="0A9E6517" w14:textId="0F0B2917" w:rsidR="00D92224" w:rsidRPr="00962AC2" w:rsidRDefault="00D92224" w:rsidP="003227C9">
      <w:pPr>
        <w:pStyle w:val="FootnoteText"/>
      </w:pPr>
      <w:r w:rsidRPr="008E451B">
        <w:tab/>
      </w:r>
      <w:r w:rsidRPr="0068710E">
        <w:rPr>
          <w:rStyle w:val="FootnoteReference"/>
        </w:rPr>
        <w:footnoteRef/>
      </w:r>
      <w:r w:rsidRPr="0068710E">
        <w:rPr>
          <w:rStyle w:val="FootnoteReference"/>
        </w:rPr>
        <w:t xml:space="preserve"> </w:t>
      </w:r>
      <w:r w:rsidRPr="008E451B">
        <w:tab/>
        <w:t xml:space="preserve">The Guiding Principles on Business and Human Rights require access </w:t>
      </w:r>
      <w:r>
        <w:t xml:space="preserve">to </w:t>
      </w:r>
      <w:r w:rsidRPr="008E451B">
        <w:t>effective remedies for human rights abuses by business entities</w:t>
      </w:r>
      <w:r>
        <w:t>, including</w:t>
      </w:r>
      <w:r w:rsidRPr="008E451B">
        <w:t xml:space="preserve"> </w:t>
      </w:r>
      <w:r>
        <w:t>for</w:t>
      </w:r>
      <w:r w:rsidRPr="008E451B">
        <w:t xml:space="preserve"> abuses linked to environmental harms. See </w:t>
      </w:r>
      <w:hyperlink r:id="rId61" w:history="1">
        <w:r w:rsidRPr="00D85C89">
          <w:rPr>
            <w:rStyle w:val="Hyperlink"/>
            <w:rFonts w:eastAsia="Malgun Gothic"/>
            <w:lang w:eastAsia="ko-KR"/>
          </w:rPr>
          <w:t>A/HRC/17/31</w:t>
        </w:r>
      </w:hyperlink>
      <w:r w:rsidRPr="008E451B">
        <w:rPr>
          <w:rFonts w:eastAsia="Malgun Gothic"/>
          <w:lang w:eastAsia="ko-KR"/>
        </w:rPr>
        <w:t>, annex, paras. 25–31.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488D" w14:textId="77777777" w:rsidR="00D92224" w:rsidRDefault="00D92224" w:rsidP="00D92224">
    <w:pPr>
      <w:pStyle w:val="Header"/>
    </w:pPr>
    <w:r>
      <w:t>E/C.12/GC/27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87E4" w14:textId="77777777" w:rsidR="00D92224" w:rsidRDefault="00D92224" w:rsidP="00D92224">
    <w:pPr>
      <w:pStyle w:val="Header"/>
      <w:jc w:val="right"/>
    </w:pPr>
    <w:r>
      <w:t>E/C.12/GC/27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27F7C"/>
    <w:multiLevelType w:val="hybridMultilevel"/>
    <w:tmpl w:val="53EAD170"/>
    <w:lvl w:ilvl="0" w:tplc="2A94CA5A">
      <w:start w:val="91"/>
      <w:numFmt w:val="bullet"/>
      <w:lvlText w:val="-"/>
      <w:lvlJc w:val="left"/>
      <w:pPr>
        <w:ind w:left="760" w:hanging="360"/>
      </w:pPr>
      <w:rPr>
        <w:rFonts w:ascii="Times New Roman" w:eastAsia="함초롬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FDE856C0">
      <w:start w:val="1"/>
      <w:numFmt w:val="decimal"/>
      <w:lvlText w:val="%1."/>
      <w:lvlJc w:val="left"/>
      <w:pPr>
        <w:tabs>
          <w:tab w:val="num" w:pos="1701"/>
        </w:tabs>
        <w:ind w:left="1134" w:firstLine="0"/>
      </w:pPr>
      <w:rPr>
        <w:rFonts w:ascii="Times New Roman" w:hAnsi="Times New Roman" w:hint="default"/>
        <w:b w:val="0"/>
        <w:i w:val="0"/>
        <w:sz w:val="20"/>
      </w:rPr>
    </w:lvl>
    <w:lvl w:ilvl="1" w:tplc="60365BF4" w:tentative="1">
      <w:start w:val="1"/>
      <w:numFmt w:val="lowerLetter"/>
      <w:lvlText w:val="%2."/>
      <w:lvlJc w:val="left"/>
      <w:pPr>
        <w:tabs>
          <w:tab w:val="num" w:pos="1440"/>
        </w:tabs>
        <w:ind w:left="1440" w:hanging="360"/>
      </w:pPr>
    </w:lvl>
    <w:lvl w:ilvl="2" w:tplc="F72AB2EE" w:tentative="1">
      <w:start w:val="1"/>
      <w:numFmt w:val="lowerRoman"/>
      <w:lvlText w:val="%3."/>
      <w:lvlJc w:val="right"/>
      <w:pPr>
        <w:tabs>
          <w:tab w:val="num" w:pos="2160"/>
        </w:tabs>
        <w:ind w:left="2160" w:hanging="180"/>
      </w:pPr>
    </w:lvl>
    <w:lvl w:ilvl="3" w:tplc="F500B6A4" w:tentative="1">
      <w:start w:val="1"/>
      <w:numFmt w:val="decimal"/>
      <w:lvlText w:val="%4."/>
      <w:lvlJc w:val="left"/>
      <w:pPr>
        <w:tabs>
          <w:tab w:val="num" w:pos="2880"/>
        </w:tabs>
        <w:ind w:left="2880" w:hanging="360"/>
      </w:pPr>
    </w:lvl>
    <w:lvl w:ilvl="4" w:tplc="23CA802C" w:tentative="1">
      <w:start w:val="1"/>
      <w:numFmt w:val="lowerLetter"/>
      <w:lvlText w:val="%5."/>
      <w:lvlJc w:val="left"/>
      <w:pPr>
        <w:tabs>
          <w:tab w:val="num" w:pos="3600"/>
        </w:tabs>
        <w:ind w:left="3600" w:hanging="360"/>
      </w:pPr>
    </w:lvl>
    <w:lvl w:ilvl="5" w:tplc="78D60492" w:tentative="1">
      <w:start w:val="1"/>
      <w:numFmt w:val="lowerRoman"/>
      <w:lvlText w:val="%6."/>
      <w:lvlJc w:val="right"/>
      <w:pPr>
        <w:tabs>
          <w:tab w:val="num" w:pos="4320"/>
        </w:tabs>
        <w:ind w:left="4320" w:hanging="180"/>
      </w:pPr>
    </w:lvl>
    <w:lvl w:ilvl="6" w:tplc="A914E034" w:tentative="1">
      <w:start w:val="1"/>
      <w:numFmt w:val="decimal"/>
      <w:lvlText w:val="%7."/>
      <w:lvlJc w:val="left"/>
      <w:pPr>
        <w:tabs>
          <w:tab w:val="num" w:pos="5040"/>
        </w:tabs>
        <w:ind w:left="5040" w:hanging="360"/>
      </w:pPr>
    </w:lvl>
    <w:lvl w:ilvl="7" w:tplc="AFD61E80" w:tentative="1">
      <w:start w:val="1"/>
      <w:numFmt w:val="lowerLetter"/>
      <w:lvlText w:val="%8."/>
      <w:lvlJc w:val="left"/>
      <w:pPr>
        <w:tabs>
          <w:tab w:val="num" w:pos="5760"/>
        </w:tabs>
        <w:ind w:left="5760" w:hanging="360"/>
      </w:pPr>
    </w:lvl>
    <w:lvl w:ilvl="8" w:tplc="81ECAA4A" w:tentative="1">
      <w:start w:val="1"/>
      <w:numFmt w:val="lowerRoman"/>
      <w:lvlText w:val="%9."/>
      <w:lvlJc w:val="right"/>
      <w:pPr>
        <w:tabs>
          <w:tab w:val="num" w:pos="6480"/>
        </w:tabs>
        <w:ind w:left="6480" w:hanging="180"/>
      </w:pPr>
    </w:lvl>
  </w:abstractNum>
  <w:abstractNum w:abstractNumId="6" w15:restartNumberingAfterBreak="0">
    <w:nsid w:val="131E0DDF"/>
    <w:multiLevelType w:val="hybridMultilevel"/>
    <w:tmpl w:val="25941548"/>
    <w:lvl w:ilvl="0" w:tplc="D8FCB6E8">
      <w:start w:val="1"/>
      <w:numFmt w:val="decimal"/>
      <w:lvlText w:val="%1."/>
      <w:lvlJc w:val="left"/>
      <w:pPr>
        <w:ind w:left="1637" w:hanging="360"/>
      </w:pPr>
      <w:rPr>
        <w:b w:val="0"/>
        <w:bCs w:val="0"/>
        <w:i w:val="0"/>
        <w:iCs w:val="0"/>
        <w:color w:val="auto"/>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CD0F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8D3945"/>
    <w:multiLevelType w:val="hybridMultilevel"/>
    <w:tmpl w:val="88C6BB94"/>
    <w:lvl w:ilvl="0" w:tplc="92203E62">
      <w:start w:val="1"/>
      <w:numFmt w:val="upperLetter"/>
      <w:lvlText w:val="%1."/>
      <w:lvlJc w:val="left"/>
      <w:pPr>
        <w:ind w:left="1480" w:hanging="360"/>
      </w:pPr>
      <w:rPr>
        <w:rFonts w:hint="defaul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E06F88"/>
    <w:multiLevelType w:val="hybridMultilevel"/>
    <w:tmpl w:val="ABD0F24E"/>
    <w:lvl w:ilvl="0" w:tplc="BCB0237C">
      <w:start w:val="1"/>
      <w:numFmt w:val="upp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3" w15:restartNumberingAfterBreak="0">
    <w:nsid w:val="339178BA"/>
    <w:multiLevelType w:val="hybridMultilevel"/>
    <w:tmpl w:val="B9F46FD2"/>
    <w:lvl w:ilvl="0" w:tplc="A724A0FE">
      <w:start w:val="91"/>
      <w:numFmt w:val="bullet"/>
      <w:lvlText w:val="-"/>
      <w:lvlJc w:val="left"/>
      <w:pPr>
        <w:ind w:left="760" w:hanging="360"/>
      </w:pPr>
      <w:rPr>
        <w:rFonts w:ascii="Times New Roman" w:eastAsia="함초롬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3ACF4EB2"/>
    <w:multiLevelType w:val="hybridMultilevel"/>
    <w:tmpl w:val="CB6C816A"/>
    <w:lvl w:ilvl="0" w:tplc="A0988FB0">
      <w:start w:val="1"/>
      <w:numFmt w:val="bullet"/>
      <w:lvlText w:val="•"/>
      <w:lvlJc w:val="left"/>
      <w:pPr>
        <w:tabs>
          <w:tab w:val="num" w:pos="2268"/>
        </w:tabs>
        <w:ind w:left="2268" w:hanging="170"/>
      </w:pPr>
      <w:rPr>
        <w:rFonts w:ascii="Times New Roman" w:hAnsi="Times New Roman" w:cs="Times New Roman" w:hint="default"/>
      </w:rPr>
    </w:lvl>
    <w:lvl w:ilvl="1" w:tplc="CDE8ED98" w:tentative="1">
      <w:start w:val="1"/>
      <w:numFmt w:val="bullet"/>
      <w:lvlText w:val="o"/>
      <w:lvlJc w:val="left"/>
      <w:pPr>
        <w:tabs>
          <w:tab w:val="num" w:pos="3708"/>
        </w:tabs>
        <w:ind w:left="3708" w:hanging="360"/>
      </w:pPr>
      <w:rPr>
        <w:rFonts w:ascii="Courier New" w:hAnsi="Courier New" w:hint="default"/>
      </w:rPr>
    </w:lvl>
    <w:lvl w:ilvl="2" w:tplc="99E0ABC6" w:tentative="1">
      <w:start w:val="1"/>
      <w:numFmt w:val="bullet"/>
      <w:lvlText w:val=""/>
      <w:lvlJc w:val="left"/>
      <w:pPr>
        <w:tabs>
          <w:tab w:val="num" w:pos="4428"/>
        </w:tabs>
        <w:ind w:left="4428" w:hanging="360"/>
      </w:pPr>
      <w:rPr>
        <w:rFonts w:ascii="Wingdings" w:hAnsi="Wingdings" w:hint="default"/>
      </w:rPr>
    </w:lvl>
    <w:lvl w:ilvl="3" w:tplc="5122F1CC" w:tentative="1">
      <w:start w:val="1"/>
      <w:numFmt w:val="bullet"/>
      <w:lvlText w:val=""/>
      <w:lvlJc w:val="left"/>
      <w:pPr>
        <w:tabs>
          <w:tab w:val="num" w:pos="5148"/>
        </w:tabs>
        <w:ind w:left="5148" w:hanging="360"/>
      </w:pPr>
      <w:rPr>
        <w:rFonts w:ascii="Symbol" w:hAnsi="Symbol" w:hint="default"/>
      </w:rPr>
    </w:lvl>
    <w:lvl w:ilvl="4" w:tplc="AC4EB922" w:tentative="1">
      <w:start w:val="1"/>
      <w:numFmt w:val="bullet"/>
      <w:lvlText w:val="o"/>
      <w:lvlJc w:val="left"/>
      <w:pPr>
        <w:tabs>
          <w:tab w:val="num" w:pos="5868"/>
        </w:tabs>
        <w:ind w:left="5868" w:hanging="360"/>
      </w:pPr>
      <w:rPr>
        <w:rFonts w:ascii="Courier New" w:hAnsi="Courier New" w:hint="default"/>
      </w:rPr>
    </w:lvl>
    <w:lvl w:ilvl="5" w:tplc="EE421D3E" w:tentative="1">
      <w:start w:val="1"/>
      <w:numFmt w:val="bullet"/>
      <w:lvlText w:val=""/>
      <w:lvlJc w:val="left"/>
      <w:pPr>
        <w:tabs>
          <w:tab w:val="num" w:pos="6588"/>
        </w:tabs>
        <w:ind w:left="6588" w:hanging="360"/>
      </w:pPr>
      <w:rPr>
        <w:rFonts w:ascii="Wingdings" w:hAnsi="Wingdings" w:hint="default"/>
      </w:rPr>
    </w:lvl>
    <w:lvl w:ilvl="6" w:tplc="54D4B1E6" w:tentative="1">
      <w:start w:val="1"/>
      <w:numFmt w:val="bullet"/>
      <w:lvlText w:val=""/>
      <w:lvlJc w:val="left"/>
      <w:pPr>
        <w:tabs>
          <w:tab w:val="num" w:pos="7308"/>
        </w:tabs>
        <w:ind w:left="7308" w:hanging="360"/>
      </w:pPr>
      <w:rPr>
        <w:rFonts w:ascii="Symbol" w:hAnsi="Symbol" w:hint="default"/>
      </w:rPr>
    </w:lvl>
    <w:lvl w:ilvl="7" w:tplc="5D94900E" w:tentative="1">
      <w:start w:val="1"/>
      <w:numFmt w:val="bullet"/>
      <w:lvlText w:val="o"/>
      <w:lvlJc w:val="left"/>
      <w:pPr>
        <w:tabs>
          <w:tab w:val="num" w:pos="8028"/>
        </w:tabs>
        <w:ind w:left="8028" w:hanging="360"/>
      </w:pPr>
      <w:rPr>
        <w:rFonts w:ascii="Courier New" w:hAnsi="Courier New" w:hint="default"/>
      </w:rPr>
    </w:lvl>
    <w:lvl w:ilvl="8" w:tplc="DEC4B3D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6" w15:restartNumberingAfterBreak="0">
    <w:nsid w:val="4552229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45660C6E"/>
    <w:multiLevelType w:val="hybridMultilevel"/>
    <w:tmpl w:val="EBF80912"/>
    <w:lvl w:ilvl="0" w:tplc="68D4EB00">
      <w:start w:val="1"/>
      <w:numFmt w:val="decimal"/>
      <w:lvlText w:val="%1."/>
      <w:lvlJc w:val="left"/>
      <w:pPr>
        <w:ind w:left="1854" w:hanging="360"/>
      </w:pPr>
      <w:rPr>
        <w:b w:val="0"/>
        <w:bCs w:val="0"/>
        <w:i w:val="0"/>
        <w:iCs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46026F6F"/>
    <w:multiLevelType w:val="hybridMultilevel"/>
    <w:tmpl w:val="E738EB4A"/>
    <w:lvl w:ilvl="0" w:tplc="CD8647E0">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0DD7DDD"/>
    <w:multiLevelType w:val="hybridMultilevel"/>
    <w:tmpl w:val="0A548E64"/>
    <w:lvl w:ilvl="0" w:tplc="56B48D10">
      <w:start w:val="1"/>
      <w:numFmt w:val="decimal"/>
      <w:lvlText w:val="%1."/>
      <w:lvlJc w:val="left"/>
      <w:pPr>
        <w:ind w:left="1761" w:hanging="360"/>
      </w:pPr>
      <w:rPr>
        <w:rFonts w:hint="default"/>
      </w:rPr>
    </w:lvl>
    <w:lvl w:ilvl="1" w:tplc="04090019" w:tentative="1">
      <w:start w:val="1"/>
      <w:numFmt w:val="lowerLetter"/>
      <w:lvlText w:val="%2."/>
      <w:lvlJc w:val="left"/>
      <w:pPr>
        <w:ind w:left="2481" w:hanging="360"/>
      </w:pPr>
    </w:lvl>
    <w:lvl w:ilvl="2" w:tplc="0409001B" w:tentative="1">
      <w:start w:val="1"/>
      <w:numFmt w:val="lowerRoman"/>
      <w:lvlText w:val="%3."/>
      <w:lvlJc w:val="right"/>
      <w:pPr>
        <w:ind w:left="3201" w:hanging="180"/>
      </w:pPr>
    </w:lvl>
    <w:lvl w:ilvl="3" w:tplc="0409000F" w:tentative="1">
      <w:start w:val="1"/>
      <w:numFmt w:val="decimal"/>
      <w:lvlText w:val="%4."/>
      <w:lvlJc w:val="left"/>
      <w:pPr>
        <w:ind w:left="3921" w:hanging="360"/>
      </w:pPr>
    </w:lvl>
    <w:lvl w:ilvl="4" w:tplc="04090019" w:tentative="1">
      <w:start w:val="1"/>
      <w:numFmt w:val="lowerLetter"/>
      <w:lvlText w:val="%5."/>
      <w:lvlJc w:val="left"/>
      <w:pPr>
        <w:ind w:left="4641" w:hanging="360"/>
      </w:pPr>
    </w:lvl>
    <w:lvl w:ilvl="5" w:tplc="0409001B" w:tentative="1">
      <w:start w:val="1"/>
      <w:numFmt w:val="lowerRoman"/>
      <w:lvlText w:val="%6."/>
      <w:lvlJc w:val="right"/>
      <w:pPr>
        <w:ind w:left="5361" w:hanging="180"/>
      </w:pPr>
    </w:lvl>
    <w:lvl w:ilvl="6" w:tplc="0409000F" w:tentative="1">
      <w:start w:val="1"/>
      <w:numFmt w:val="decimal"/>
      <w:lvlText w:val="%7."/>
      <w:lvlJc w:val="left"/>
      <w:pPr>
        <w:ind w:left="6081" w:hanging="360"/>
      </w:pPr>
    </w:lvl>
    <w:lvl w:ilvl="7" w:tplc="04090019" w:tentative="1">
      <w:start w:val="1"/>
      <w:numFmt w:val="lowerLetter"/>
      <w:lvlText w:val="%8."/>
      <w:lvlJc w:val="left"/>
      <w:pPr>
        <w:ind w:left="6801" w:hanging="360"/>
      </w:pPr>
    </w:lvl>
    <w:lvl w:ilvl="8" w:tplc="0409001B" w:tentative="1">
      <w:start w:val="1"/>
      <w:numFmt w:val="lowerRoman"/>
      <w:lvlText w:val="%9."/>
      <w:lvlJc w:val="right"/>
      <w:pPr>
        <w:ind w:left="7521" w:hanging="180"/>
      </w:pPr>
    </w:lvl>
  </w:abstractNum>
  <w:abstractNum w:abstractNumId="20" w15:restartNumberingAfterBreak="0">
    <w:nsid w:val="596F35B1"/>
    <w:multiLevelType w:val="hybridMultilevel"/>
    <w:tmpl w:val="35C4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94982CBE">
      <w:start w:val="1"/>
      <w:numFmt w:val="bullet"/>
      <w:lvlText w:val="•"/>
      <w:lvlJc w:val="left"/>
      <w:pPr>
        <w:tabs>
          <w:tab w:val="num" w:pos="1701"/>
        </w:tabs>
        <w:ind w:left="1701" w:hanging="170"/>
      </w:pPr>
      <w:rPr>
        <w:rFonts w:ascii="Times New Roman" w:hAnsi="Times New Roman" w:cs="Times New Roman" w:hint="default"/>
      </w:rPr>
    </w:lvl>
    <w:lvl w:ilvl="1" w:tplc="E70C7032" w:tentative="1">
      <w:start w:val="1"/>
      <w:numFmt w:val="bullet"/>
      <w:lvlText w:val="o"/>
      <w:lvlJc w:val="left"/>
      <w:pPr>
        <w:tabs>
          <w:tab w:val="num" w:pos="3141"/>
        </w:tabs>
        <w:ind w:left="3141" w:hanging="360"/>
      </w:pPr>
      <w:rPr>
        <w:rFonts w:ascii="Courier New" w:hAnsi="Courier New" w:hint="default"/>
      </w:rPr>
    </w:lvl>
    <w:lvl w:ilvl="2" w:tplc="C70EF70A" w:tentative="1">
      <w:start w:val="1"/>
      <w:numFmt w:val="bullet"/>
      <w:lvlText w:val=""/>
      <w:lvlJc w:val="left"/>
      <w:pPr>
        <w:tabs>
          <w:tab w:val="num" w:pos="3861"/>
        </w:tabs>
        <w:ind w:left="3861" w:hanging="360"/>
      </w:pPr>
      <w:rPr>
        <w:rFonts w:ascii="Wingdings" w:hAnsi="Wingdings" w:hint="default"/>
      </w:rPr>
    </w:lvl>
    <w:lvl w:ilvl="3" w:tplc="FBD6CF64" w:tentative="1">
      <w:start w:val="1"/>
      <w:numFmt w:val="bullet"/>
      <w:lvlText w:val=""/>
      <w:lvlJc w:val="left"/>
      <w:pPr>
        <w:tabs>
          <w:tab w:val="num" w:pos="4581"/>
        </w:tabs>
        <w:ind w:left="4581" w:hanging="360"/>
      </w:pPr>
      <w:rPr>
        <w:rFonts w:ascii="Symbol" w:hAnsi="Symbol" w:hint="default"/>
      </w:rPr>
    </w:lvl>
    <w:lvl w:ilvl="4" w:tplc="DA627B86" w:tentative="1">
      <w:start w:val="1"/>
      <w:numFmt w:val="bullet"/>
      <w:lvlText w:val="o"/>
      <w:lvlJc w:val="left"/>
      <w:pPr>
        <w:tabs>
          <w:tab w:val="num" w:pos="5301"/>
        </w:tabs>
        <w:ind w:left="5301" w:hanging="360"/>
      </w:pPr>
      <w:rPr>
        <w:rFonts w:ascii="Courier New" w:hAnsi="Courier New" w:hint="default"/>
      </w:rPr>
    </w:lvl>
    <w:lvl w:ilvl="5" w:tplc="6A5A7ADC" w:tentative="1">
      <w:start w:val="1"/>
      <w:numFmt w:val="bullet"/>
      <w:lvlText w:val=""/>
      <w:lvlJc w:val="left"/>
      <w:pPr>
        <w:tabs>
          <w:tab w:val="num" w:pos="6021"/>
        </w:tabs>
        <w:ind w:left="6021" w:hanging="360"/>
      </w:pPr>
      <w:rPr>
        <w:rFonts w:ascii="Wingdings" w:hAnsi="Wingdings" w:hint="default"/>
      </w:rPr>
    </w:lvl>
    <w:lvl w:ilvl="6" w:tplc="D9CAC2FA" w:tentative="1">
      <w:start w:val="1"/>
      <w:numFmt w:val="bullet"/>
      <w:lvlText w:val=""/>
      <w:lvlJc w:val="left"/>
      <w:pPr>
        <w:tabs>
          <w:tab w:val="num" w:pos="6741"/>
        </w:tabs>
        <w:ind w:left="6741" w:hanging="360"/>
      </w:pPr>
      <w:rPr>
        <w:rFonts w:ascii="Symbol" w:hAnsi="Symbol" w:hint="default"/>
      </w:rPr>
    </w:lvl>
    <w:lvl w:ilvl="7" w:tplc="7B64117A" w:tentative="1">
      <w:start w:val="1"/>
      <w:numFmt w:val="bullet"/>
      <w:lvlText w:val="o"/>
      <w:lvlJc w:val="left"/>
      <w:pPr>
        <w:tabs>
          <w:tab w:val="num" w:pos="7461"/>
        </w:tabs>
        <w:ind w:left="7461" w:hanging="360"/>
      </w:pPr>
      <w:rPr>
        <w:rFonts w:ascii="Courier New" w:hAnsi="Courier New" w:hint="default"/>
      </w:rPr>
    </w:lvl>
    <w:lvl w:ilvl="8" w:tplc="D73212E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C0724D8"/>
    <w:multiLevelType w:val="hybridMultilevel"/>
    <w:tmpl w:val="6B946ED4"/>
    <w:lvl w:ilvl="0" w:tplc="7900815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776FAC"/>
    <w:multiLevelType w:val="hybridMultilevel"/>
    <w:tmpl w:val="E8CA2B24"/>
    <w:lvl w:ilvl="0" w:tplc="5AEC71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7F0E1557"/>
    <w:multiLevelType w:val="hybridMultilevel"/>
    <w:tmpl w:val="3E743858"/>
    <w:lvl w:ilvl="0" w:tplc="9E7A1E1C">
      <w:start w:val="1"/>
      <w:numFmt w:val="upperLetter"/>
      <w:lvlText w:val="%1."/>
      <w:lvlJc w:val="left"/>
      <w:pPr>
        <w:ind w:left="1494" w:hanging="360"/>
      </w:pPr>
      <w:rPr>
        <w:rFonts w:eastAsia="Malgun Gothic"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370565646">
    <w:abstractNumId w:val="11"/>
  </w:num>
  <w:num w:numId="2" w16cid:durableId="1007517155">
    <w:abstractNumId w:val="8"/>
  </w:num>
  <w:num w:numId="3" w16cid:durableId="1629898710">
    <w:abstractNumId w:val="1"/>
  </w:num>
  <w:num w:numId="4" w16cid:durableId="1136414229">
    <w:abstractNumId w:val="22"/>
  </w:num>
  <w:num w:numId="5" w16cid:durableId="1059670180">
    <w:abstractNumId w:val="24"/>
  </w:num>
  <w:num w:numId="6" w16cid:durableId="937567972">
    <w:abstractNumId w:val="27"/>
  </w:num>
  <w:num w:numId="7" w16cid:durableId="1532718085">
    <w:abstractNumId w:val="7"/>
  </w:num>
  <w:num w:numId="8" w16cid:durableId="1306860898">
    <w:abstractNumId w:val="16"/>
  </w:num>
  <w:num w:numId="9" w16cid:durableId="921527156">
    <w:abstractNumId w:val="9"/>
  </w:num>
  <w:num w:numId="10" w16cid:durableId="2087681226">
    <w:abstractNumId w:val="3"/>
  </w:num>
  <w:num w:numId="11" w16cid:durableId="164438110">
    <w:abstractNumId w:val="25"/>
  </w:num>
  <w:num w:numId="12" w16cid:durableId="933395297">
    <w:abstractNumId w:val="14"/>
  </w:num>
  <w:num w:numId="13" w16cid:durableId="58481428">
    <w:abstractNumId w:val="5"/>
  </w:num>
  <w:num w:numId="14" w16cid:durableId="834537021">
    <w:abstractNumId w:val="4"/>
  </w:num>
  <w:num w:numId="15" w16cid:durableId="1430007410">
    <w:abstractNumId w:val="15"/>
  </w:num>
  <w:num w:numId="16" w16cid:durableId="444618346">
    <w:abstractNumId w:val="21"/>
  </w:num>
  <w:num w:numId="17" w16cid:durableId="1086682688">
    <w:abstractNumId w:val="23"/>
  </w:num>
  <w:num w:numId="18" w16cid:durableId="912541467">
    <w:abstractNumId w:val="0"/>
  </w:num>
  <w:num w:numId="19" w16cid:durableId="943416631">
    <w:abstractNumId w:val="6"/>
  </w:num>
  <w:num w:numId="20" w16cid:durableId="1977444757">
    <w:abstractNumId w:val="28"/>
  </w:num>
  <w:num w:numId="21" w16cid:durableId="1473400898">
    <w:abstractNumId w:val="20"/>
  </w:num>
  <w:num w:numId="22" w16cid:durableId="61635499">
    <w:abstractNumId w:val="19"/>
  </w:num>
  <w:num w:numId="23" w16cid:durableId="1123964096">
    <w:abstractNumId w:val="26"/>
  </w:num>
  <w:num w:numId="24" w16cid:durableId="1789205598">
    <w:abstractNumId w:val="18"/>
  </w:num>
  <w:num w:numId="25" w16cid:durableId="1274483160">
    <w:abstractNumId w:val="10"/>
  </w:num>
  <w:num w:numId="26" w16cid:durableId="1124231109">
    <w:abstractNumId w:val="29"/>
  </w:num>
  <w:num w:numId="27" w16cid:durableId="663628358">
    <w:abstractNumId w:val="12"/>
  </w:num>
  <w:num w:numId="28" w16cid:durableId="1861426761">
    <w:abstractNumId w:val="2"/>
  </w:num>
  <w:num w:numId="29" w16cid:durableId="1147018253">
    <w:abstractNumId w:val="13"/>
  </w:num>
  <w:num w:numId="30" w16cid:durableId="9099998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D7FD5"/>
    <w:rsid w:val="00004847"/>
    <w:rsid w:val="0004647D"/>
    <w:rsid w:val="00046E92"/>
    <w:rsid w:val="00054B8F"/>
    <w:rsid w:val="000D1B89"/>
    <w:rsid w:val="000F6E29"/>
    <w:rsid w:val="001170DC"/>
    <w:rsid w:val="00124786"/>
    <w:rsid w:val="001515AA"/>
    <w:rsid w:val="00173852"/>
    <w:rsid w:val="0017394D"/>
    <w:rsid w:val="0023344C"/>
    <w:rsid w:val="00247E2C"/>
    <w:rsid w:val="0027090D"/>
    <w:rsid w:val="002D6C53"/>
    <w:rsid w:val="002F5595"/>
    <w:rsid w:val="003227C9"/>
    <w:rsid w:val="00334F6A"/>
    <w:rsid w:val="00342AC8"/>
    <w:rsid w:val="003A444F"/>
    <w:rsid w:val="003A6F6A"/>
    <w:rsid w:val="003B4550"/>
    <w:rsid w:val="003D7FD5"/>
    <w:rsid w:val="0043239A"/>
    <w:rsid w:val="0043448D"/>
    <w:rsid w:val="00461253"/>
    <w:rsid w:val="004C47F6"/>
    <w:rsid w:val="004C573C"/>
    <w:rsid w:val="005042C2"/>
    <w:rsid w:val="00506C12"/>
    <w:rsid w:val="0056599A"/>
    <w:rsid w:val="00585AE1"/>
    <w:rsid w:val="00587690"/>
    <w:rsid w:val="005F2E0B"/>
    <w:rsid w:val="00607E2E"/>
    <w:rsid w:val="00630F64"/>
    <w:rsid w:val="0064230C"/>
    <w:rsid w:val="00671529"/>
    <w:rsid w:val="0068710E"/>
    <w:rsid w:val="006A5598"/>
    <w:rsid w:val="006E0477"/>
    <w:rsid w:val="00717266"/>
    <w:rsid w:val="007268F9"/>
    <w:rsid w:val="007767AA"/>
    <w:rsid w:val="007C52B0"/>
    <w:rsid w:val="00827F8E"/>
    <w:rsid w:val="008E5337"/>
    <w:rsid w:val="009411B4"/>
    <w:rsid w:val="00952236"/>
    <w:rsid w:val="009D0139"/>
    <w:rsid w:val="009F5CDC"/>
    <w:rsid w:val="00A273D4"/>
    <w:rsid w:val="00A429CD"/>
    <w:rsid w:val="00A775CF"/>
    <w:rsid w:val="00AB34EA"/>
    <w:rsid w:val="00AB3C7E"/>
    <w:rsid w:val="00B03B0B"/>
    <w:rsid w:val="00B06045"/>
    <w:rsid w:val="00BB27ED"/>
    <w:rsid w:val="00C32329"/>
    <w:rsid w:val="00C35A27"/>
    <w:rsid w:val="00C36D50"/>
    <w:rsid w:val="00C448F7"/>
    <w:rsid w:val="00CD7E92"/>
    <w:rsid w:val="00D20D85"/>
    <w:rsid w:val="00D85C89"/>
    <w:rsid w:val="00D92224"/>
    <w:rsid w:val="00DB5DC2"/>
    <w:rsid w:val="00DC795C"/>
    <w:rsid w:val="00DF4728"/>
    <w:rsid w:val="00E02C2B"/>
    <w:rsid w:val="00E478DE"/>
    <w:rsid w:val="00E665C4"/>
    <w:rsid w:val="00E929D6"/>
    <w:rsid w:val="00ED6C48"/>
    <w:rsid w:val="00EF3FA5"/>
    <w:rsid w:val="00EF76C5"/>
    <w:rsid w:val="00F3419E"/>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F55C7"/>
  <w15:docId w15:val="{AA608A93-66AA-44DD-B65A-2819E498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7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D9222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85C89"/>
    <w:rPr>
      <w:color w:val="0000FF"/>
      <w:u w:val="none"/>
    </w:rPr>
  </w:style>
  <w:style w:type="character" w:styleId="FollowedHyperlink">
    <w:name w:val="FollowedHyperlink"/>
    <w:basedOn w:val="DefaultParagraphFont"/>
    <w:uiPriority w:val="99"/>
    <w:semiHidden/>
    <w:unhideWhenUsed/>
    <w:rsid w:val="006E0477"/>
    <w:rPr>
      <w:color w:val="0000FF"/>
      <w:u w:val="none"/>
    </w:rPr>
  </w:style>
  <w:style w:type="character" w:styleId="UnresolvedMention">
    <w:name w:val="Unresolved Mention"/>
    <w:basedOn w:val="DefaultParagraphFont"/>
    <w:uiPriority w:val="99"/>
    <w:semiHidden/>
    <w:unhideWhenUsed/>
    <w:rsid w:val="00D85C89"/>
    <w:rPr>
      <w:color w:val="605E5C"/>
      <w:shd w:val="clear" w:color="auto" w:fill="E1DFDD"/>
    </w:rPr>
  </w:style>
  <w:style w:type="character" w:styleId="CommentReference">
    <w:name w:val="annotation reference"/>
    <w:basedOn w:val="DefaultParagraphFont"/>
    <w:uiPriority w:val="99"/>
    <w:semiHidden/>
    <w:unhideWhenUsed/>
    <w:rsid w:val="0004647D"/>
    <w:rPr>
      <w:sz w:val="16"/>
      <w:szCs w:val="16"/>
    </w:rPr>
  </w:style>
  <w:style w:type="paragraph" w:styleId="CommentText">
    <w:name w:val="annotation text"/>
    <w:basedOn w:val="Normal"/>
    <w:link w:val="CommentTextChar"/>
    <w:uiPriority w:val="99"/>
    <w:unhideWhenUsed/>
    <w:rsid w:val="0004647D"/>
    <w:pPr>
      <w:spacing w:line="240" w:lineRule="auto"/>
    </w:pPr>
  </w:style>
  <w:style w:type="character" w:customStyle="1" w:styleId="CommentTextChar">
    <w:name w:val="Comment Text Char"/>
    <w:basedOn w:val="DefaultParagraphFont"/>
    <w:link w:val="CommentText"/>
    <w:uiPriority w:val="99"/>
    <w:rsid w:val="0004647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4647D"/>
    <w:rPr>
      <w:b/>
      <w:bCs/>
    </w:rPr>
  </w:style>
  <w:style w:type="character" w:customStyle="1" w:styleId="CommentSubjectChar">
    <w:name w:val="Comment Subject Char"/>
    <w:basedOn w:val="CommentTextChar"/>
    <w:link w:val="CommentSubject"/>
    <w:uiPriority w:val="99"/>
    <w:semiHidden/>
    <w:rsid w:val="0004647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HRI/2019/1" TargetMode="External"/><Relationship Id="rId18" Type="http://schemas.openxmlformats.org/officeDocument/2006/relationships/hyperlink" Target="https://docs.un.org/en/E/C.12/61/D/5/2015" TargetMode="External"/><Relationship Id="rId26" Type="http://schemas.openxmlformats.org/officeDocument/2006/relationships/hyperlink" Target="https://docs.un.org/en/E/C.12/2016/1" TargetMode="External"/><Relationship Id="rId39" Type="http://schemas.openxmlformats.org/officeDocument/2006/relationships/hyperlink" Target="https://docs.un.org/en/E/C.12/COD/CO/4" TargetMode="External"/><Relationship Id="rId21" Type="http://schemas.openxmlformats.org/officeDocument/2006/relationships/hyperlink" Target="https://docs.un.org/en/E/C.12/2015/1" TargetMode="External"/><Relationship Id="rId34" Type="http://schemas.openxmlformats.org/officeDocument/2006/relationships/hyperlink" Target="https://docs.un.org/en/E/2022/27" TargetMode="External"/><Relationship Id="rId42" Type="http://schemas.openxmlformats.org/officeDocument/2006/relationships/hyperlink" Target="https://docs.un.org/en/E/C.12/CMR/CO/4" TargetMode="External"/><Relationship Id="rId47" Type="http://schemas.openxmlformats.org/officeDocument/2006/relationships/hyperlink" Target="https://docs.un.org/en/A/HRC/46/28" TargetMode="External"/><Relationship Id="rId50" Type="http://schemas.openxmlformats.org/officeDocument/2006/relationships/hyperlink" Target="https://docs.un.org/en/A/77/290" TargetMode="External"/><Relationship Id="rId55" Type="http://schemas.openxmlformats.org/officeDocument/2006/relationships/hyperlink" Target="https://docs.un.org/en/A/HRC/56/47" TargetMode="External"/><Relationship Id="rId7" Type="http://schemas.openxmlformats.org/officeDocument/2006/relationships/hyperlink" Target="https://docs.un.org/en/A/HRC/54/27" TargetMode="External"/><Relationship Id="rId2" Type="http://schemas.openxmlformats.org/officeDocument/2006/relationships/hyperlink" Target="https://docs.un.org/en/A/42/427" TargetMode="External"/><Relationship Id="rId16" Type="http://schemas.openxmlformats.org/officeDocument/2006/relationships/hyperlink" Target="https://docs.un.org/en/E/C.12/2016/1" TargetMode="External"/><Relationship Id="rId20" Type="http://schemas.openxmlformats.org/officeDocument/2006/relationships/hyperlink" Target="https://docs.un.org/en/E/C.12/2001/10" TargetMode="External"/><Relationship Id="rId29" Type="http://schemas.openxmlformats.org/officeDocument/2006/relationships/hyperlink" Target="https://docs.un.org/en/A/HRC/49/53" TargetMode="External"/><Relationship Id="rId41" Type="http://schemas.openxmlformats.org/officeDocument/2006/relationships/hyperlink" Target="https://docs.un.org/en/E/C.12/1/Add.33" TargetMode="External"/><Relationship Id="rId54" Type="http://schemas.openxmlformats.org/officeDocument/2006/relationships/hyperlink" Target="https://docs.un.org/en/A/HRC/46/28" TargetMode="External"/><Relationship Id="rId1" Type="http://schemas.openxmlformats.org/officeDocument/2006/relationships/hyperlink" Target="https://docs.un.org/en/A/79/270" TargetMode="External"/><Relationship Id="rId6" Type="http://schemas.openxmlformats.org/officeDocument/2006/relationships/hyperlink" Target="https://docs.un.org/en/A/HRC/57/30" TargetMode="External"/><Relationship Id="rId11" Type="http://schemas.openxmlformats.org/officeDocument/2006/relationships/hyperlink" Target="https://docs.un.org/en/HRI/2019/1" TargetMode="External"/><Relationship Id="rId24" Type="http://schemas.openxmlformats.org/officeDocument/2006/relationships/hyperlink" Target="https://docs.un.org/en/A/HRC/55/54" TargetMode="External"/><Relationship Id="rId32" Type="http://schemas.openxmlformats.org/officeDocument/2006/relationships/hyperlink" Target="https://docs.un.org/en/E/2022/27" TargetMode="External"/><Relationship Id="rId37" Type="http://schemas.openxmlformats.org/officeDocument/2006/relationships/hyperlink" Target="https://docs.un.org/en/A/HRC/41/26" TargetMode="External"/><Relationship Id="rId40" Type="http://schemas.openxmlformats.org/officeDocument/2006/relationships/hyperlink" Target="https://docs.un.org/en/E/C.12/MRT/CO/1" TargetMode="External"/><Relationship Id="rId45" Type="http://schemas.openxmlformats.org/officeDocument/2006/relationships/hyperlink" Target="https://docs.un.org/en/E/C.12/MLI/CO/1" TargetMode="External"/><Relationship Id="rId53" Type="http://schemas.openxmlformats.org/officeDocument/2006/relationships/hyperlink" Target="https://docs.un.org/en/HRI/2019/1" TargetMode="External"/><Relationship Id="rId58" Type="http://schemas.openxmlformats.org/officeDocument/2006/relationships/hyperlink" Target="https://docs.un.org/en/CCPR/C/127/D/2728/2016" TargetMode="External"/><Relationship Id="rId5" Type="http://schemas.openxmlformats.org/officeDocument/2006/relationships/hyperlink" Target="https://docs.un.org/en/E/C.12/2019/1" TargetMode="External"/><Relationship Id="rId15" Type="http://schemas.openxmlformats.org/officeDocument/2006/relationships/hyperlink" Target="https://docs.un.org/en/A/74/161" TargetMode="External"/><Relationship Id="rId23" Type="http://schemas.openxmlformats.org/officeDocument/2006/relationships/hyperlink" Target="https://docs.un.org/en/A/78/168" TargetMode="External"/><Relationship Id="rId28" Type="http://schemas.openxmlformats.org/officeDocument/2006/relationships/hyperlink" Target="https://docs.un.org/en/E/C.12/2019/1" TargetMode="External"/><Relationship Id="rId36" Type="http://schemas.openxmlformats.org/officeDocument/2006/relationships/hyperlink" Target="https://docs.un.org/en/A/HRC/58/43" TargetMode="External"/><Relationship Id="rId49" Type="http://schemas.openxmlformats.org/officeDocument/2006/relationships/hyperlink" Target="https://docs.un.org/en/A/HRC/52/28" TargetMode="External"/><Relationship Id="rId57" Type="http://schemas.openxmlformats.org/officeDocument/2006/relationships/hyperlink" Target="https://docs.un.org/en/A/HRC/53/34" TargetMode="External"/><Relationship Id="rId61" Type="http://schemas.openxmlformats.org/officeDocument/2006/relationships/hyperlink" Target="https://docs.un.org/en/A/HRC/17/31" TargetMode="External"/><Relationship Id="rId10" Type="http://schemas.openxmlformats.org/officeDocument/2006/relationships/hyperlink" Target="https://docs.un.org/en/E/C.12/76/D/251/2022" TargetMode="External"/><Relationship Id="rId19" Type="http://schemas.openxmlformats.org/officeDocument/2006/relationships/hyperlink" Target="https://docs.un.org/en/E/C.12/2025/1" TargetMode="External"/><Relationship Id="rId31" Type="http://schemas.openxmlformats.org/officeDocument/2006/relationships/hyperlink" Target="https://docs.un.org/en/A/HRC/49/53" TargetMode="External"/><Relationship Id="rId44" Type="http://schemas.openxmlformats.org/officeDocument/2006/relationships/hyperlink" Target="https://docs.un.org/en/E/C.12/KAZ/CO/2" TargetMode="External"/><Relationship Id="rId52" Type="http://schemas.openxmlformats.org/officeDocument/2006/relationships/hyperlink" Target="https://docs.un.org/en/A/79/270" TargetMode="External"/><Relationship Id="rId60" Type="http://schemas.openxmlformats.org/officeDocument/2006/relationships/hyperlink" Target="https://docs.un.org/en/A/77/226" TargetMode="External"/><Relationship Id="rId4" Type="http://schemas.openxmlformats.org/officeDocument/2006/relationships/hyperlink" Target="https://docs.un.org/en/E/C.12/2012/1" TargetMode="External"/><Relationship Id="rId9" Type="http://schemas.openxmlformats.org/officeDocument/2006/relationships/hyperlink" Target="https://docs.un.org/en/A/HRC/17/31" TargetMode="External"/><Relationship Id="rId14" Type="http://schemas.openxmlformats.org/officeDocument/2006/relationships/hyperlink" Target="https://docs.un.org/en/A/HRC/56/46" TargetMode="External"/><Relationship Id="rId22" Type="http://schemas.openxmlformats.org/officeDocument/2006/relationships/hyperlink" Target="https://docs.un.org/en/CRC/C/88/D/104/2019" TargetMode="External"/><Relationship Id="rId27" Type="http://schemas.openxmlformats.org/officeDocument/2006/relationships/hyperlink" Target="https://docs.un.org/en/A/79/270" TargetMode="External"/><Relationship Id="rId30" Type="http://schemas.openxmlformats.org/officeDocument/2006/relationships/hyperlink" Target="https://docs.un.org/en/A/77/549" TargetMode="External"/><Relationship Id="rId35" Type="http://schemas.openxmlformats.org/officeDocument/2006/relationships/hyperlink" Target="https://docs.un.org/en/A/HRC/41/26" TargetMode="External"/><Relationship Id="rId43" Type="http://schemas.openxmlformats.org/officeDocument/2006/relationships/hyperlink" Target="https://docs.un.org/en/E/C.12/FIN/CO/6" TargetMode="External"/><Relationship Id="rId48" Type="http://schemas.openxmlformats.org/officeDocument/2006/relationships/hyperlink" Target="https://docs.un.org/en/A/HRC/46/28" TargetMode="External"/><Relationship Id="rId56" Type="http://schemas.openxmlformats.org/officeDocument/2006/relationships/hyperlink" Target="https://docs.un.org/en/A/79/317" TargetMode="External"/><Relationship Id="rId8" Type="http://schemas.openxmlformats.org/officeDocument/2006/relationships/hyperlink" Target="https://docs.un.org/en/A/HRC/44/44" TargetMode="External"/><Relationship Id="rId51" Type="http://schemas.openxmlformats.org/officeDocument/2006/relationships/hyperlink" Target="https://docs.un.org/en/A/79/176" TargetMode="External"/><Relationship Id="rId3" Type="http://schemas.openxmlformats.org/officeDocument/2006/relationships/hyperlink" Target="https://docs.un.org/en/E/2003/22(SUPP)" TargetMode="External"/><Relationship Id="rId12" Type="http://schemas.openxmlformats.org/officeDocument/2006/relationships/hyperlink" Target="https://docs.un.org/en/E/C.12/NOR/CO/6" TargetMode="External"/><Relationship Id="rId17" Type="http://schemas.openxmlformats.org/officeDocument/2006/relationships/hyperlink" Target="https://docs.un.org/en/E/C.12/2007/1" TargetMode="External"/><Relationship Id="rId25" Type="http://schemas.openxmlformats.org/officeDocument/2006/relationships/hyperlink" Target="https://docs.un.org/en/E/C.12/2018/1" TargetMode="External"/><Relationship Id="rId33" Type="http://schemas.openxmlformats.org/officeDocument/2006/relationships/hyperlink" Target="https://docs.un.org/en/A/HRC/52/33" TargetMode="External"/><Relationship Id="rId38" Type="http://schemas.openxmlformats.org/officeDocument/2006/relationships/hyperlink" Target="https://docs.un.org/en/A/HRC/52/33" TargetMode="External"/><Relationship Id="rId46" Type="http://schemas.openxmlformats.org/officeDocument/2006/relationships/hyperlink" Target="https://docs.un.org/en/E/C.12/2015/1" TargetMode="External"/><Relationship Id="rId59" Type="http://schemas.openxmlformats.org/officeDocument/2006/relationships/hyperlink" Target="https://docs.un.org/en/A/HRC/56/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20</Pages>
  <Words>9451</Words>
  <Characters>59958</Characters>
  <Application>Microsoft Office Word</Application>
  <DocSecurity>0</DocSecurity>
  <Lines>836</Lines>
  <Paragraphs>128</Paragraphs>
  <ScaleCrop>false</ScaleCrop>
  <HeadingPairs>
    <vt:vector size="2" baseType="variant">
      <vt:variant>
        <vt:lpstr>Title</vt:lpstr>
      </vt:variant>
      <vt:variant>
        <vt:i4>1</vt:i4>
      </vt:variant>
    </vt:vector>
  </HeadingPairs>
  <TitlesOfParts>
    <vt:vector size="1" baseType="lpstr">
      <vt:lpstr>E/C.12/GC/27</vt:lpstr>
    </vt:vector>
  </TitlesOfParts>
  <Company>DCM</Company>
  <LinksUpToDate>false</LinksUpToDate>
  <CharactersWithSpaces>69367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E/C.12/GC/27</dc:title>
  <dc:subject>2515926</dc:subject>
  <dc:creator>Brigoli</dc:creator>
  <cp:keywords/>
  <dc:description/>
  <cp:lastModifiedBy>Ma. Cristina Brigoli</cp:lastModifiedBy>
  <cp:revision>2</cp:revision>
  <dcterms:created xsi:type="dcterms:W3CDTF">2025-11-06T11:26:00Z</dcterms:created>
  <dcterms:modified xsi:type="dcterms:W3CDTF">2025-11-06T11:26:00Z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