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BB8" w:rsidRDefault="00DB4BB8" w:rsidP="00DB4BB8">
      <w:pPr>
        <w:spacing w:line="60" w:lineRule="exact"/>
        <w:rPr>
          <w:sz w:val="6"/>
        </w:rPr>
        <w:sectPr w:rsidR="00DB4BB8" w:rsidSect="00DB4BB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B4BB8" w:rsidRDefault="00DB4BB8" w:rsidP="00DB4BB8">
      <w:pPr>
        <w:spacing w:line="60" w:lineRule="exact"/>
        <w:rPr>
          <w:sz w:val="6"/>
        </w:rPr>
      </w:pPr>
    </w:p>
    <w:p w:rsidR="00EA5760" w:rsidRPr="00A50168" w:rsidRDefault="00EA5760" w:rsidP="00D546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ind w:left="1267" w:right="1260" w:hanging="1267"/>
        <w:rPr>
          <w:rFonts w:hint="eastAsia"/>
        </w:rPr>
      </w:pPr>
      <w:r w:rsidRPr="00A50168">
        <w:rPr>
          <w:rFonts w:hint="eastAsia"/>
        </w:rPr>
        <w:t>消除对妇女歧视委员会</w:t>
      </w:r>
    </w:p>
    <w:p w:rsidR="00EA5760" w:rsidRPr="00D5461F" w:rsidRDefault="00EA5760" w:rsidP="00D546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ind w:left="1267" w:right="1260" w:hanging="1267"/>
        <w:rPr>
          <w:rFonts w:hint="eastAsia"/>
        </w:rPr>
      </w:pPr>
      <w:r w:rsidRPr="00D5461F">
        <w:rPr>
          <w:rFonts w:hint="eastAsia"/>
        </w:rPr>
        <w:t>第三十八届会议</w:t>
      </w:r>
    </w:p>
    <w:p w:rsidR="00EA5760" w:rsidRDefault="00EA5760" w:rsidP="00D5461F">
      <w:pPr>
        <w:pStyle w:val="SingleTxt"/>
        <w:spacing w:before="60" w:after="0"/>
        <w:ind w:left="0" w:right="0"/>
        <w:rPr>
          <w:rFonts w:hint="eastAsia"/>
        </w:rPr>
      </w:pPr>
      <w:r>
        <w:rPr>
          <w:rFonts w:hint="eastAsia"/>
        </w:rPr>
        <w:t>2007年5月14日至6月1日</w:t>
      </w:r>
    </w:p>
    <w:p w:rsidR="00EA5760" w:rsidRPr="00EA5760" w:rsidRDefault="00EA5760" w:rsidP="00EA5760">
      <w:pPr>
        <w:pStyle w:val="SingleTxt"/>
        <w:spacing w:after="0" w:line="120" w:lineRule="exact"/>
        <w:rPr>
          <w:sz w:val="10"/>
        </w:rPr>
      </w:pPr>
    </w:p>
    <w:p w:rsidR="00EA5760" w:rsidRPr="00EA5760" w:rsidRDefault="00EA5760" w:rsidP="00EA5760">
      <w:pPr>
        <w:pStyle w:val="SingleTxt"/>
        <w:spacing w:after="0" w:line="120" w:lineRule="exact"/>
        <w:rPr>
          <w:sz w:val="10"/>
        </w:rPr>
      </w:pPr>
    </w:p>
    <w:p w:rsidR="00EA5760" w:rsidRDefault="00EA5760" w:rsidP="00EA57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消除对妇女歧视委员会的结论意见：塞尔维亚</w:t>
      </w:r>
    </w:p>
    <w:p w:rsidR="00EA5760" w:rsidRPr="00EA5760" w:rsidRDefault="00EA5760" w:rsidP="00EA5760">
      <w:pPr>
        <w:pStyle w:val="SingleTxt"/>
        <w:spacing w:after="0" w:line="120" w:lineRule="exact"/>
        <w:rPr>
          <w:rFonts w:hint="eastAsia"/>
          <w:sz w:val="10"/>
        </w:rPr>
      </w:pPr>
    </w:p>
    <w:p w:rsidR="00EA5760" w:rsidRPr="00EA5760" w:rsidRDefault="00EA5760" w:rsidP="00EA5760">
      <w:pPr>
        <w:pStyle w:val="SingleTxt"/>
        <w:spacing w:after="0" w:line="120" w:lineRule="exact"/>
        <w:rPr>
          <w:rFonts w:hint="eastAsia"/>
          <w:sz w:val="10"/>
        </w:rPr>
      </w:pPr>
    </w:p>
    <w:p w:rsidR="00EA5760" w:rsidRDefault="00EA5760" w:rsidP="00EA5760">
      <w:pPr>
        <w:pStyle w:val="SingleTxt"/>
        <w:rPr>
          <w:rFonts w:hint="eastAsia"/>
        </w:rPr>
      </w:pPr>
      <w:r>
        <w:rPr>
          <w:rFonts w:hint="eastAsia"/>
        </w:rPr>
        <w:t>1</w:t>
      </w:r>
      <w:r>
        <w:t>.</w:t>
      </w:r>
      <w:r>
        <w:tab/>
      </w:r>
      <w:r>
        <w:rPr>
          <w:rFonts w:hint="eastAsia"/>
        </w:rPr>
        <w:t>2007年5月16日，委员会第775和第776次会议（见CEDAW/C/SR.775和776）审议了塞尔维亚的初次报告（CEDAW/C/SCG/1）。委员会的议题和问题清单见CEDAW/C/SCG/Q/1，塞尔维亚政府的答复见CEDAW/C/SCG/Q/1/Add.1。</w:t>
      </w:r>
    </w:p>
    <w:p w:rsidR="00EA5760" w:rsidRPr="00EA5760" w:rsidRDefault="00EA5760" w:rsidP="00EA5760">
      <w:pPr>
        <w:pStyle w:val="SingleTxt"/>
        <w:spacing w:after="0" w:line="120" w:lineRule="exact"/>
        <w:rPr>
          <w:rFonts w:hint="eastAsia"/>
          <w:sz w:val="10"/>
        </w:rPr>
      </w:pPr>
    </w:p>
    <w:p w:rsidR="00EA5760" w:rsidRPr="00A50168" w:rsidRDefault="00EA5760" w:rsidP="00EA5760">
      <w:pPr>
        <w:pStyle w:val="SingleTxt"/>
        <w:rPr>
          <w:rFonts w:ascii="SimHei" w:eastAsia="SimHei" w:hint="eastAsia"/>
          <w:color w:val="FF0000"/>
        </w:rPr>
      </w:pPr>
      <w:r w:rsidRPr="00A50168">
        <w:rPr>
          <w:rFonts w:ascii="SimHei" w:eastAsia="SimHei" w:hint="eastAsia"/>
          <w:color w:val="FF0000"/>
        </w:rPr>
        <w:t>导言</w:t>
      </w:r>
    </w:p>
    <w:p w:rsidR="00EA5760" w:rsidRDefault="00EA5760" w:rsidP="00EA5760">
      <w:pPr>
        <w:pStyle w:val="SingleTxt"/>
        <w:rPr>
          <w:rFonts w:hint="eastAsia"/>
        </w:rPr>
      </w:pPr>
      <w:r>
        <w:rPr>
          <w:rFonts w:hint="eastAsia"/>
        </w:rPr>
        <w:t>2.</w:t>
      </w:r>
      <w:r>
        <w:rPr>
          <w:rFonts w:hint="eastAsia"/>
        </w:rPr>
        <w:tab/>
        <w:t>委员会赞扬缔约国无保留地加入《消除对妇女一切形式歧视公约》。委员会感谢缔约国提交的初次报告，但感到遗憾的是，报告迟交，没有完全遵守委员会关于拟订初次报告的准则，没有参照委员会的一般性建议，没有载列按性别并酌情按年龄或族裔分列的适当数据。委员会对缔约国没有邀请非政府组织参与拟定报告或向公众介绍该报告表示遗憾。</w:t>
      </w:r>
    </w:p>
    <w:p w:rsidR="00EA5760" w:rsidRDefault="00EA5760" w:rsidP="00EA5760">
      <w:pPr>
        <w:pStyle w:val="SingleTxt"/>
        <w:rPr>
          <w:rFonts w:hint="eastAsia"/>
        </w:rPr>
      </w:pPr>
      <w:r>
        <w:rPr>
          <w:rFonts w:hint="eastAsia"/>
        </w:rPr>
        <w:t>3.</w:t>
      </w:r>
      <w:r>
        <w:rPr>
          <w:rFonts w:hint="eastAsia"/>
        </w:rPr>
        <w:tab/>
        <w:t>委员会感谢缔约国对委员会会前工作组提出的议题和问题清单作出了书面答复，同时对这些答复迟交，而且没有全部答复清单上所有问题表示遗憾。委员会感谢缔约国针对委员会口头提出的问题和关切作出的口头说明和进一步澄清，但指出有些问题仍未答复。</w:t>
      </w:r>
    </w:p>
    <w:p w:rsidR="00EA5760" w:rsidRDefault="00EA5760" w:rsidP="00EA5760">
      <w:pPr>
        <w:pStyle w:val="SingleTxt"/>
        <w:rPr>
          <w:rFonts w:hint="eastAsia"/>
        </w:rPr>
      </w:pPr>
      <w:r>
        <w:rPr>
          <w:rFonts w:hint="eastAsia"/>
        </w:rPr>
        <w:t>4.</w:t>
      </w:r>
      <w:r>
        <w:rPr>
          <w:rFonts w:hint="eastAsia"/>
        </w:rPr>
        <w:tab/>
        <w:t>委员会赞扬缔约国派出由教育部国务秘书率领的代表团参加会议，其中包括男女平等委员会副主席以及卫生部、人权和少数族裔权利、内政部和外交部的代表。委员会感谢缔约国与委员会进行的富有建设性的对话。</w:t>
      </w:r>
    </w:p>
    <w:p w:rsidR="00EA5760" w:rsidRDefault="00EA5760" w:rsidP="00EA5760">
      <w:pPr>
        <w:pStyle w:val="SingleTxt"/>
        <w:rPr>
          <w:rFonts w:hint="eastAsia"/>
        </w:rPr>
      </w:pPr>
      <w:r>
        <w:rPr>
          <w:rFonts w:hint="eastAsia"/>
        </w:rPr>
        <w:t>5.</w:t>
      </w:r>
      <w:r>
        <w:rPr>
          <w:rFonts w:hint="eastAsia"/>
        </w:rPr>
        <w:tab/>
        <w:t>委员会赞扬缔约国于2003年7月31日加入《消除对妇女一切形式歧视公约任择议定书》。</w:t>
      </w:r>
    </w:p>
    <w:p w:rsidR="00EA5760" w:rsidRDefault="00EA5760" w:rsidP="00EA5760">
      <w:pPr>
        <w:pStyle w:val="SingleTxt"/>
        <w:rPr>
          <w:rFonts w:hint="eastAsia"/>
        </w:rPr>
      </w:pPr>
      <w:r>
        <w:rPr>
          <w:rFonts w:hint="eastAsia"/>
        </w:rPr>
        <w:t>6.</w:t>
      </w:r>
      <w:r>
        <w:rPr>
          <w:rFonts w:hint="eastAsia"/>
        </w:rPr>
        <w:tab/>
        <w:t>委员会注意到赋予妇女权力和促进两性平等国家行动计划草案（2007-2010年）是以《北京行动纲要》为依据的。</w:t>
      </w:r>
    </w:p>
    <w:p w:rsidR="00EA5760" w:rsidRDefault="00EA5760" w:rsidP="00EA5760">
      <w:pPr>
        <w:pStyle w:val="SingleTxt"/>
      </w:pPr>
      <w:r>
        <w:rPr>
          <w:rFonts w:hint="eastAsia"/>
        </w:rPr>
        <w:t>7.</w:t>
      </w:r>
      <w:r>
        <w:rPr>
          <w:rFonts w:hint="eastAsia"/>
        </w:rPr>
        <w:tab/>
        <w:t>缔约国解释说，它对在科索沃和梅托希亚促进和保护人权无能为力。缔约国建议委员会邀请联合国科索沃特派团（科索沃特派团）提供关于在科索沃和梅托希亚实施《公约》的相关信息，因为根据安全理事会第1244（1999）号决议，科索沃和梅托希亚的行政管理工作是交托给科索沃特派团负责。该决议第11</w:t>
      </w:r>
      <w:r>
        <w:t>(</w:t>
      </w:r>
      <w:r>
        <w:rPr>
          <w:rFonts w:hint="eastAsia"/>
        </w:rPr>
        <w:t>j</w:t>
      </w:r>
      <w:r>
        <w:t>)</w:t>
      </w:r>
      <w:r>
        <w:rPr>
          <w:rFonts w:hint="eastAsia"/>
        </w:rPr>
        <w:t>段规定，科索沃特派团有义务在科索沃和梅托希亚保护和促进人权。[在此情况下，委员会请科索沃特派团与临时自治机构合作，在2008年6月1日之前，在不影响科索沃法律地位的情况下，提交关于自1999年在科索沃和梅托希亚《公约》实施情况的报告。]</w:t>
      </w:r>
    </w:p>
    <w:p w:rsidR="00EA5760" w:rsidRPr="00A50168" w:rsidRDefault="00EA5760" w:rsidP="00EA5760">
      <w:pPr>
        <w:pStyle w:val="SingleTxt"/>
        <w:rPr>
          <w:rFonts w:ascii="SimHei" w:eastAsia="SimHei" w:hint="eastAsia"/>
          <w:color w:val="FF0000"/>
        </w:rPr>
      </w:pPr>
      <w:r w:rsidRPr="00A50168">
        <w:rPr>
          <w:rFonts w:ascii="SimHei" w:eastAsia="SimHei" w:hint="eastAsia"/>
          <w:color w:val="FF0000"/>
        </w:rPr>
        <w:t>积极方面</w:t>
      </w:r>
    </w:p>
    <w:p w:rsidR="00EA5760" w:rsidRDefault="00EA5760" w:rsidP="00EA5760">
      <w:pPr>
        <w:pStyle w:val="SingleTxt"/>
        <w:rPr>
          <w:rFonts w:hint="eastAsia"/>
        </w:rPr>
      </w:pPr>
      <w:r>
        <w:rPr>
          <w:rFonts w:hint="eastAsia"/>
        </w:rPr>
        <w:t>8</w:t>
      </w:r>
      <w:r>
        <w:t>.</w:t>
      </w:r>
      <w:r>
        <w:tab/>
      </w:r>
      <w:r>
        <w:rPr>
          <w:rFonts w:hint="eastAsia"/>
        </w:rPr>
        <w:t>委员会赞扬缔约国具有政治意愿并承诺履行《公约》规定的法律义务，新《宪法》（2006年）对此做了明确表述，其中列入了缔约国保障男女平等和制定机会平等的政策（第15条）；有可能出台特别措施以实现全面平等（第21条）；保障国民议会中男女和少数民族代表平等（第100条）。委员会赞扬缔约国取消其法律中歧视性条款，例如《家庭法》、《劳工法》、《刑法》和选举法。委员会还赞扬缔约国拟定两性平等法律草案的工作。</w:t>
      </w:r>
    </w:p>
    <w:p w:rsidR="00EA5760" w:rsidRDefault="00EA5760" w:rsidP="00EA5760">
      <w:pPr>
        <w:pStyle w:val="SingleTxt"/>
        <w:rPr>
          <w:rFonts w:hint="eastAsia"/>
        </w:rPr>
      </w:pPr>
      <w:r>
        <w:rPr>
          <w:rFonts w:hint="eastAsia"/>
        </w:rPr>
        <w:t>9.</w:t>
      </w:r>
      <w:r>
        <w:rPr>
          <w:rFonts w:hint="eastAsia"/>
        </w:rPr>
        <w:tab/>
        <w:t>委员会欢迎各级两性平等机构安排，例如国民议会两性平等议会委员会；两性平等委员会；伏伊伏丁那省自治政府劳工、就业和两性平等秘书处；伏伊伏丁那自治省议会两性平等委员会；伏伊伏丁那自治省监察员办公室；省两性平等研究所和在42个城市和市政府中任命地方社会性别问题协调中心。</w:t>
      </w:r>
    </w:p>
    <w:p w:rsidR="00EA5760" w:rsidRDefault="00EA5760" w:rsidP="00EA5760">
      <w:pPr>
        <w:pStyle w:val="SingleTxt"/>
        <w:rPr>
          <w:rFonts w:hint="eastAsia"/>
        </w:rPr>
      </w:pPr>
      <w:r>
        <w:rPr>
          <w:rFonts w:hint="eastAsia"/>
        </w:rPr>
        <w:t>10.</w:t>
      </w:r>
      <w:r>
        <w:rPr>
          <w:rFonts w:hint="eastAsia"/>
        </w:rPr>
        <w:tab/>
        <w:t>委员会赞扬缔约国制定的总政策和方案，这些方案具有推动实施《公约》的潜在作用，其中包括塞尔维亚共和国的本国千年发展目标、减贫战略、国家就业战略和可持续发展国家战略草案。</w:t>
      </w:r>
    </w:p>
    <w:p w:rsidR="00EA5760" w:rsidRDefault="00EA5760" w:rsidP="00EA5760">
      <w:pPr>
        <w:pStyle w:val="SingleTxt"/>
        <w:rPr>
          <w:rFonts w:hint="eastAsia"/>
        </w:rPr>
      </w:pPr>
      <w:r w:rsidRPr="00A50168">
        <w:rPr>
          <w:rFonts w:hint="eastAsia"/>
          <w:spacing w:val="-4"/>
        </w:rPr>
        <w:t>11.</w:t>
      </w:r>
      <w:r w:rsidRPr="00A50168">
        <w:rPr>
          <w:rFonts w:hint="eastAsia"/>
          <w:spacing w:val="-4"/>
        </w:rPr>
        <w:tab/>
        <w:t>委员会赞扬缔约国自2007年1月选举之后，国民议会中女议员人数从12.8</w:t>
      </w:r>
      <w:r>
        <w:rPr>
          <w:rFonts w:hint="eastAsia"/>
        </w:rPr>
        <w:t>％增至20.4％，这有助于在《议会代表选举法》中实施暂行特别措施，这样提出选举名单的各实体应至少有30％的候选人，属于人数偏少的性别。</w:t>
      </w:r>
    </w:p>
    <w:p w:rsidR="00EA5760" w:rsidRPr="006963FB" w:rsidRDefault="00EA5760" w:rsidP="00EA5760">
      <w:pPr>
        <w:pStyle w:val="SingleTxt"/>
        <w:rPr>
          <w:rFonts w:ascii="SimHei" w:eastAsia="SimHei" w:hint="eastAsia"/>
          <w:color w:val="FF0000"/>
        </w:rPr>
      </w:pPr>
      <w:r w:rsidRPr="006963FB">
        <w:rPr>
          <w:rFonts w:ascii="SimHei" w:eastAsia="SimHei" w:hint="eastAsia"/>
          <w:color w:val="FF0000"/>
        </w:rPr>
        <w:t>主要关切和建议</w:t>
      </w:r>
    </w:p>
    <w:p w:rsidR="00EA5760" w:rsidRPr="006963FB" w:rsidRDefault="00EA5760" w:rsidP="00EA5760">
      <w:pPr>
        <w:pStyle w:val="SingleTxt"/>
        <w:rPr>
          <w:rFonts w:ascii="SimHei" w:eastAsia="SimHei" w:hint="eastAsia"/>
          <w:color w:val="FF0000"/>
        </w:rPr>
      </w:pPr>
      <w:r w:rsidRPr="006963FB">
        <w:rPr>
          <w:rFonts w:ascii="SimHei" w:eastAsia="SimHei" w:hint="eastAsia"/>
          <w:color w:val="FF0000"/>
        </w:rPr>
        <w:t>12.</w:t>
      </w:r>
      <w:r w:rsidRPr="006963FB">
        <w:rPr>
          <w:rFonts w:ascii="SimHei" w:eastAsia="SimHei" w:hint="eastAsia"/>
          <w:color w:val="FF0000"/>
        </w:rPr>
        <w:tab/>
        <w:t>委员会指出，缔约国有义务有步骤地继续执行《公约》的所有条款。委员会认为，对于本结论意见所列其他关切和建议，缔约国必须从目前到提出下一个定期报告期间给予高度重视。委员会呼吁缔约国在开展各种实施活动中把注意力放在这些方面，在下一个定期报告中报告采取的</w:t>
      </w:r>
      <w:r w:rsidR="00931D92">
        <w:rPr>
          <w:rFonts w:ascii="SimHei" w:eastAsia="SimHei" w:hint="eastAsia"/>
          <w:color w:val="FF0000"/>
        </w:rPr>
        <w:t>行动以及取得的具体成果。委员会还呼吁缔约国向所有相关部委、国</w:t>
      </w:r>
      <w:r w:rsidRPr="006963FB">
        <w:rPr>
          <w:rFonts w:ascii="SimHei" w:eastAsia="SimHei" w:hint="eastAsia"/>
          <w:color w:val="FF0000"/>
        </w:rPr>
        <w:t>会以及各级政府机构提交本结论意见，确保全面实施。</w:t>
      </w:r>
    </w:p>
    <w:p w:rsidR="00EA5760" w:rsidRDefault="00EA5760" w:rsidP="00EA5760">
      <w:pPr>
        <w:pStyle w:val="SingleTxt"/>
        <w:rPr>
          <w:rFonts w:hint="eastAsia"/>
        </w:rPr>
      </w:pPr>
      <w:r>
        <w:rPr>
          <w:rFonts w:hint="eastAsia"/>
        </w:rPr>
        <w:t>13.</w:t>
      </w:r>
      <w:r>
        <w:rPr>
          <w:rFonts w:hint="eastAsia"/>
        </w:rPr>
        <w:tab/>
        <w:t>委员会注意到，缔约国承认，在冲突后时期错综复杂的政治、经济和社会过渡进程中，缔约国的头等大事是尽快加入欧洲联盟。委员会感到关切的是，这种立场显示，《消除对妇女一切形式歧视公约》显然没有得到应有的重视，没有被视为是消除对妇女一切形式歧视、促进两性平等的具有法律约束力的人权文书，尽管它已成为国内法律秩序的一部分。</w:t>
      </w:r>
    </w:p>
    <w:p w:rsidR="00EA5760" w:rsidRPr="00C72F00" w:rsidRDefault="00EA5760" w:rsidP="00EA5760">
      <w:pPr>
        <w:pStyle w:val="SingleTxt"/>
        <w:rPr>
          <w:rFonts w:ascii="SimHei" w:eastAsia="SimHei" w:hint="eastAsia"/>
          <w:color w:val="FF0000"/>
        </w:rPr>
      </w:pPr>
      <w:r w:rsidRPr="00C72F00">
        <w:rPr>
          <w:rFonts w:ascii="SimHei" w:eastAsia="SimHei" w:hint="eastAsia"/>
          <w:color w:val="FF0000"/>
        </w:rPr>
        <w:t>14.</w:t>
      </w:r>
      <w:r w:rsidRPr="00C72F00">
        <w:rPr>
          <w:rFonts w:ascii="SimHei" w:eastAsia="SimHei" w:hint="eastAsia"/>
          <w:color w:val="FF0000"/>
        </w:rPr>
        <w:tab/>
        <w:t>委员会敦促缔约国依据《消除对妇女一切形式歧视》制定法律、政策、计划和方案，努力实现两性平等，提高妇女地位，把《公约》当作一项综合全面具有法律约束力的人权文书，作为国内法律秩序的一部分</w:t>
      </w:r>
      <w:r w:rsidR="00931D92">
        <w:rPr>
          <w:rFonts w:ascii="SimHei" w:eastAsia="SimHei" w:hint="eastAsia"/>
          <w:color w:val="FF0000"/>
        </w:rPr>
        <w:t>。</w:t>
      </w:r>
      <w:r w:rsidRPr="00C72F00">
        <w:rPr>
          <w:rFonts w:ascii="SimHei" w:eastAsia="SimHei" w:hint="eastAsia"/>
          <w:color w:val="FF0000"/>
        </w:rPr>
        <w:t>因此，委员会敦促缔约国把所有国内法律与《公约》接轨，在所有政府行动，在所有部门和各级，采取明确和具有具体成果目标的措施。委员会建议赋予妇女权力和加强两性平等国家行动计划草案（2007-2010年）研究战争受害者，特别是妇女难民和国内流离失所妇女的需要。委员会还敦促缔约国提高公众对《公约》及其《任择议定书》的认识，包括媒体，特别是政府官员、政治人物、其他决策者以及议员们的认识，向司法人员和所有法律从业人员提供培训。</w:t>
      </w:r>
    </w:p>
    <w:p w:rsidR="00931D92" w:rsidRPr="0033471E" w:rsidRDefault="00931D92" w:rsidP="00931D92">
      <w:pPr>
        <w:pStyle w:val="SingleTxt"/>
      </w:pPr>
      <w:r w:rsidRPr="0033471E">
        <w:rPr>
          <w:rFonts w:hint="eastAsia"/>
        </w:rPr>
        <w:t>15.</w:t>
      </w:r>
      <w:r w:rsidRPr="0033471E">
        <w:rPr>
          <w:rFonts w:hint="eastAsia"/>
        </w:rPr>
        <w:tab/>
        <w:t>委员会</w:t>
      </w:r>
      <w:r>
        <w:rPr>
          <w:rFonts w:hint="eastAsia"/>
        </w:rPr>
        <w:t>欢迎</w:t>
      </w:r>
      <w:r w:rsidRPr="0033471E">
        <w:rPr>
          <w:rFonts w:hint="eastAsia"/>
        </w:rPr>
        <w:t>最近的立法活动，包括《公约》所适用领域内的重大法律改革，但也关切保护妇女免受歧视方面的规范法律框架不充分以及现有法规的执行工作也软弱无力等问题。委员会也担心各项政策和方案一般来说没有导致有利于实际上实现两性实质平等的可持续成果。</w:t>
      </w:r>
    </w:p>
    <w:p w:rsidR="00931D92" w:rsidRPr="00F230F2" w:rsidRDefault="00931D92" w:rsidP="00931D92">
      <w:pPr>
        <w:pStyle w:val="SingleTxt"/>
        <w:rPr>
          <w:rFonts w:ascii="SimHei" w:eastAsia="SimHei" w:hint="eastAsia"/>
          <w:color w:val="FF0000"/>
        </w:rPr>
      </w:pPr>
      <w:r w:rsidRPr="00F230F2">
        <w:rPr>
          <w:rFonts w:ascii="SimHei" w:eastAsia="SimHei" w:hint="eastAsia"/>
          <w:color w:val="FF0000"/>
        </w:rPr>
        <w:t>16.</w:t>
      </w:r>
      <w:r w:rsidRPr="00F230F2">
        <w:rPr>
          <w:rFonts w:ascii="SimHei" w:eastAsia="SimHei" w:hint="eastAsia"/>
          <w:color w:val="FF0000"/>
        </w:rPr>
        <w:tab/>
        <w:t>委员会促请缔约国毫不拖延地通过关于两性平等的法律草案，确保这项法律在体制上和执行上依照《公约》的规定保证保护妇女不受歧视行为损害。委员会促请缔约国确保妇女认识其权利并可以诉诸申诉机制。委员会建议缔约国监测其他法规各项条款的执行情况，这些法规保证妇女在法律上与男子平等，以确保实质上的妇女平等。委员会还建议缔约国审查其计划和方案以确保充分融入性别观点并有系统地监测和评价其执行工作。委员会促请缔约国为政府和其他公职人员，特别是执法、司法和保健人员以及负责执行相关立法和方案的所有其他人员，有系统地开展对性别问题有敏感认识的培训方案。</w:t>
      </w:r>
    </w:p>
    <w:p w:rsidR="00931D92" w:rsidRPr="0033471E" w:rsidRDefault="00931D92" w:rsidP="00931D92">
      <w:pPr>
        <w:pStyle w:val="SingleTxt"/>
        <w:rPr>
          <w:rFonts w:hint="eastAsia"/>
        </w:rPr>
      </w:pPr>
      <w:r w:rsidRPr="0033471E">
        <w:rPr>
          <w:rFonts w:hint="eastAsia"/>
        </w:rPr>
        <w:t>17.</w:t>
      </w:r>
      <w:r w:rsidRPr="0033471E">
        <w:rPr>
          <w:rFonts w:hint="eastAsia"/>
        </w:rPr>
        <w:tab/>
        <w:t>委员会欣见</w:t>
      </w:r>
      <w:r w:rsidRPr="0033471E">
        <w:t>2004年设立</w:t>
      </w:r>
      <w:r w:rsidRPr="0033471E">
        <w:rPr>
          <w:rFonts w:hint="eastAsia"/>
        </w:rPr>
        <w:t>男女平等委员会作为与两性平等以及提高妇女地位有关的问题的专家咨询机构，委员会关切该委员会在预算和人员配置方面可能没有足够的资源，而其咨询性质会妨碍其法定的协调能力。</w:t>
      </w:r>
    </w:p>
    <w:p w:rsidR="00931D92" w:rsidRPr="00F230F2" w:rsidRDefault="00931D92" w:rsidP="00931D92">
      <w:pPr>
        <w:pStyle w:val="SingleTxt"/>
        <w:rPr>
          <w:rFonts w:ascii="SimHei" w:eastAsia="SimHei" w:hint="eastAsia"/>
          <w:color w:val="FF0000"/>
        </w:rPr>
      </w:pPr>
      <w:r w:rsidRPr="00F230F2">
        <w:rPr>
          <w:rFonts w:ascii="SimHei" w:eastAsia="SimHei" w:hint="eastAsia"/>
          <w:color w:val="FF0000"/>
        </w:rPr>
        <w:t>18.</w:t>
      </w:r>
      <w:r w:rsidRPr="00F230F2">
        <w:rPr>
          <w:rFonts w:ascii="SimHei" w:eastAsia="SimHei" w:hint="eastAsia"/>
          <w:color w:val="FF0000"/>
        </w:rPr>
        <w:tab/>
        <w:t>委员会建议缔约国大大增加人力和财政资源及技术能力，从而加强男女平等委员会，使它能够根据广泛的授权，有效执行所需的任务。增强能力也应使它能够影响决策并进一步促进将两性平等问题纳入所有法律、政策和国家行动计划的主流，包括在各个部门和政府所有级别上注重性别问题。</w:t>
      </w:r>
    </w:p>
    <w:p w:rsidR="00931D92" w:rsidRPr="0033471E" w:rsidRDefault="00931D92" w:rsidP="00931D92">
      <w:pPr>
        <w:pStyle w:val="SingleTxt"/>
        <w:rPr>
          <w:rFonts w:hint="eastAsia"/>
        </w:rPr>
      </w:pPr>
      <w:r w:rsidRPr="0033471E">
        <w:rPr>
          <w:rFonts w:hint="eastAsia"/>
        </w:rPr>
        <w:t>19.</w:t>
      </w:r>
      <w:r w:rsidRPr="0033471E">
        <w:rPr>
          <w:rFonts w:hint="eastAsia"/>
        </w:rPr>
        <w:tab/>
        <w:t>委员会关切家庭和更广泛的社区内对妇女和男子的角色和责任存在根深蒂固的重男轻女传统定型观念，这种观念</w:t>
      </w:r>
      <w:r>
        <w:rPr>
          <w:rFonts w:hint="eastAsia"/>
        </w:rPr>
        <w:t>是对妇女施暴的主要原因，</w:t>
      </w:r>
      <w:r w:rsidRPr="0033471E">
        <w:rPr>
          <w:rFonts w:hint="eastAsia"/>
        </w:rPr>
        <w:t>体现在妇女教育选择、她</w:t>
      </w:r>
      <w:r>
        <w:rPr>
          <w:rFonts w:hint="eastAsia"/>
        </w:rPr>
        <w:t>们在劳动力市场的不利情况、她们只能在低层次上参与政治和公共生活。</w:t>
      </w:r>
    </w:p>
    <w:p w:rsidR="00931D92" w:rsidRPr="00F230F2" w:rsidRDefault="00931D92" w:rsidP="00931D92">
      <w:pPr>
        <w:pStyle w:val="SingleTxt"/>
        <w:rPr>
          <w:rFonts w:ascii="SimHei" w:eastAsia="SimHei" w:hint="eastAsia"/>
          <w:color w:val="FF0000"/>
        </w:rPr>
      </w:pPr>
      <w:r w:rsidRPr="00F230F2">
        <w:rPr>
          <w:rFonts w:ascii="SimHei" w:eastAsia="SimHei" w:hint="eastAsia"/>
          <w:color w:val="FF0000"/>
        </w:rPr>
        <w:t>20.</w:t>
      </w:r>
      <w:r w:rsidRPr="00F230F2">
        <w:rPr>
          <w:rFonts w:ascii="SimHei" w:eastAsia="SimHei" w:hint="eastAsia"/>
          <w:color w:val="FF0000"/>
        </w:rPr>
        <w:tab/>
        <w:t>委员会呼吁缔约国执行综合措施，着手改变关于贬低妇女和男女的定型作用的普遍态度和做法。这类措施应包括根据《公约》第2条</w:t>
      </w:r>
      <w:r w:rsidRPr="00F230F2">
        <w:rPr>
          <w:rFonts w:ascii="SimHei" w:eastAsia="SimHei"/>
          <w:color w:val="FF0000"/>
        </w:rPr>
        <w:t>(</w:t>
      </w:r>
      <w:r w:rsidRPr="00F230F2">
        <w:rPr>
          <w:rFonts w:ascii="SimHei" w:eastAsia="SimHei" w:hint="eastAsia"/>
          <w:color w:val="FF0000"/>
        </w:rPr>
        <w:t>f</w:t>
      </w:r>
      <w:r w:rsidRPr="00F230F2">
        <w:rPr>
          <w:rFonts w:ascii="SimHei" w:eastAsia="SimHei"/>
          <w:color w:val="FF0000"/>
        </w:rPr>
        <w:t>)</w:t>
      </w:r>
      <w:r w:rsidRPr="00F230F2">
        <w:rPr>
          <w:rFonts w:ascii="SimHei" w:eastAsia="SimHei" w:hint="eastAsia"/>
          <w:color w:val="FF0000"/>
        </w:rPr>
        <w:t>款和第5条</w:t>
      </w:r>
      <w:r w:rsidRPr="00F230F2">
        <w:rPr>
          <w:rFonts w:ascii="SimHei" w:eastAsia="SimHei"/>
          <w:color w:val="FF0000"/>
        </w:rPr>
        <w:t>(</w:t>
      </w:r>
      <w:r w:rsidRPr="00F230F2">
        <w:rPr>
          <w:rFonts w:ascii="SimHei" w:eastAsia="SimHei" w:hint="eastAsia"/>
          <w:color w:val="FF0000"/>
        </w:rPr>
        <w:t>a</w:t>
      </w:r>
      <w:r w:rsidRPr="00F230F2">
        <w:rPr>
          <w:rFonts w:ascii="SimHei" w:eastAsia="SimHei"/>
          <w:color w:val="FF0000"/>
        </w:rPr>
        <w:t>)</w:t>
      </w:r>
      <w:r w:rsidRPr="00F230F2">
        <w:rPr>
          <w:rFonts w:ascii="SimHei" w:eastAsia="SimHei" w:hint="eastAsia"/>
          <w:color w:val="FF0000"/>
        </w:rPr>
        <w:t>款规定的义务，针对妇女和男子、女童和男童、宗教和社区领袖、家长、教师和官员开展提高认识和教育运动。委员会还建议缔约国鼓励媒体讨论和推广非陈规定型和正面的妇女形象，并宣传两性平等对整个社会的价值。</w:t>
      </w:r>
    </w:p>
    <w:p w:rsidR="00931D92" w:rsidRPr="0033471E" w:rsidRDefault="00931D92" w:rsidP="00931D92">
      <w:pPr>
        <w:pStyle w:val="SingleTxt"/>
        <w:rPr>
          <w:rFonts w:hint="eastAsia"/>
        </w:rPr>
      </w:pPr>
      <w:r w:rsidRPr="0033471E">
        <w:rPr>
          <w:rFonts w:hint="eastAsia"/>
        </w:rPr>
        <w:t>21.</w:t>
      </w:r>
      <w:r w:rsidRPr="0033471E">
        <w:rPr>
          <w:rFonts w:hint="eastAsia"/>
        </w:rPr>
        <w:tab/>
        <w:t>委员会虽然欣见缔约国采取措施打击对妇女的暴力行为，包括依《刑法》将家庭暴力和婚内强奸定为刑事罪以及颁发保护和禁止令，但关切对妇女和女童继续不断施加暴力的普遍现象。委员会还关切对家庭暴力行为的一些惩罚有所减少，而且根据</w:t>
      </w:r>
      <w:r>
        <w:rPr>
          <w:rFonts w:hint="eastAsia"/>
        </w:rPr>
        <w:t>（</w:t>
      </w:r>
      <w:r w:rsidRPr="0033471E">
        <w:t>2005</w:t>
      </w:r>
      <w:r>
        <w:t>年</w:t>
      </w:r>
      <w:r>
        <w:rPr>
          <w:rFonts w:hint="eastAsia"/>
        </w:rPr>
        <w:t>）</w:t>
      </w:r>
      <w:r w:rsidRPr="0033471E">
        <w:t>修正的</w:t>
      </w:r>
      <w:r w:rsidRPr="0033471E">
        <w:rPr>
          <w:rFonts w:hint="eastAsia"/>
        </w:rPr>
        <w:t>《</w:t>
      </w:r>
      <w:r w:rsidRPr="0033471E">
        <w:t>刑法</w:t>
      </w:r>
      <w:r w:rsidRPr="0033471E">
        <w:rPr>
          <w:rFonts w:hint="eastAsia"/>
        </w:rPr>
        <w:t>》</w:t>
      </w:r>
      <w:r w:rsidRPr="0033471E">
        <w:t>，</w:t>
      </w:r>
      <w:r w:rsidRPr="0033471E">
        <w:rPr>
          <w:rFonts w:hint="eastAsia"/>
        </w:rPr>
        <w:t>性骚扰已不再是刑事罪。委员会还关切关于对妇女的暴力行为方面的可用数据有限。</w:t>
      </w:r>
    </w:p>
    <w:p w:rsidR="00931D92" w:rsidRPr="00E61705" w:rsidRDefault="00931D92" w:rsidP="00931D92">
      <w:pPr>
        <w:pStyle w:val="SingleTxt"/>
        <w:rPr>
          <w:rFonts w:ascii="SimHei" w:eastAsia="SimHei" w:hint="eastAsia"/>
          <w:color w:val="FF0000"/>
        </w:rPr>
      </w:pPr>
      <w:r w:rsidRPr="00F230F2">
        <w:rPr>
          <w:rFonts w:ascii="SimHei" w:eastAsia="SimHei" w:hint="eastAsia"/>
          <w:color w:val="FF0000"/>
        </w:rPr>
        <w:t>22.</w:t>
      </w:r>
      <w:r w:rsidRPr="00F230F2">
        <w:rPr>
          <w:rFonts w:ascii="SimHei" w:eastAsia="SimHei" w:hint="eastAsia"/>
          <w:color w:val="FF0000"/>
        </w:rPr>
        <w:tab/>
        <w:t>委员会促请缔约国优先消除对妇女一切形式暴力行为，特别是家庭暴力，并根据一般性建议19采取综合措施处理对妇女的暴力行为。委员会呼吁缔约国毫不拖延地通过赋予妇女权力和促进两性平等国家行动计划草案，因为该计划载列各种</w:t>
      </w:r>
      <w:r>
        <w:rPr>
          <w:rFonts w:ascii="SimHei" w:eastAsia="SimHei" w:hint="eastAsia"/>
          <w:color w:val="FF0000"/>
        </w:rPr>
        <w:t>措施打击对妇女的暴力行为，包括执行法律和标准、研究和记录方面的</w:t>
      </w:r>
      <w:r w:rsidRPr="00F230F2">
        <w:rPr>
          <w:rFonts w:ascii="SimHei" w:eastAsia="SimHei" w:hint="eastAsia"/>
          <w:color w:val="FF0000"/>
        </w:rPr>
        <w:t>能力建设。委员会敦促缔约国的经常有系统地收集和分析关于对妇女一切形式暴力行为的数据和资料，以加强知识库，拟订目标明确和有效的政策和方案，包括预防工作，以不时监测各种趋势并向大众发表监测结果。委员会还建议缔约国考虑通过一项家庭暴力法，将目前《刑法》和《家庭法》所载有关要素合并。缔约国应确保成为暴力受害者的妇女和女童可以立即采取《家庭法》所规定的补救和保护手段，确保由政府供资，向所有受害者提供足够的收容所，并确保起诉和充分惩罚犯罪人。委员会建议落实为司法和公职人员，特别是执法人员和提供保健服务者提供的培训，确保他们敏感地认识对妇女的一切形式暴力，特别是家庭暴力，并向受害者提供充分支助。委员会又建议进一步开展提高公众认识运动，宣传不能接受对妇女的暴力行为，并建议缔约国为暴力侵害妇女的犯罪人制定和执行咨询和康复方案。委员会鼓励缔约国充分利用秘书长关于对妇女的一切形式暴力行</w:t>
      </w:r>
      <w:r w:rsidRPr="00E61705">
        <w:rPr>
          <w:rFonts w:ascii="SimHei" w:eastAsia="SimHei" w:hint="eastAsia"/>
          <w:color w:val="FF0000"/>
        </w:rPr>
        <w:t>为的深入研究报告（A/61/122和A</w:t>
      </w:r>
      <w:r w:rsidRPr="00E61705">
        <w:rPr>
          <w:rFonts w:ascii="SimHei" w:eastAsia="SimHei"/>
          <w:color w:val="FF0000"/>
        </w:rPr>
        <w:t>dd.1</w:t>
      </w:r>
      <w:r w:rsidRPr="00E61705">
        <w:rPr>
          <w:rFonts w:ascii="SimHei" w:eastAsia="SimHei" w:hint="eastAsia"/>
          <w:color w:val="FF0000"/>
        </w:rPr>
        <w:t>及</w:t>
      </w:r>
      <w:r w:rsidRPr="00E61705">
        <w:rPr>
          <w:rFonts w:ascii="SimHei" w:eastAsia="SimHei"/>
          <w:color w:val="FF0000"/>
        </w:rPr>
        <w:t>Add.1/Corr.1</w:t>
      </w:r>
      <w:r w:rsidRPr="00E61705">
        <w:rPr>
          <w:rFonts w:ascii="SimHei" w:eastAsia="SimHei" w:hint="eastAsia"/>
          <w:color w:val="FF0000"/>
        </w:rPr>
        <w:t>）中的资料。</w:t>
      </w:r>
    </w:p>
    <w:p w:rsidR="00931D92" w:rsidRPr="0033471E" w:rsidRDefault="00931D92" w:rsidP="00931D92">
      <w:pPr>
        <w:pStyle w:val="SingleTxt"/>
        <w:rPr>
          <w:rFonts w:hint="eastAsia"/>
        </w:rPr>
      </w:pPr>
      <w:r w:rsidRPr="0033471E">
        <w:rPr>
          <w:rFonts w:hint="eastAsia"/>
        </w:rPr>
        <w:t>23.</w:t>
      </w:r>
      <w:r w:rsidRPr="0033471E">
        <w:rPr>
          <w:rFonts w:hint="eastAsia"/>
        </w:rPr>
        <w:tab/>
        <w:t>委员会关切受家庭暴力威胁的罗姆妇女实际被歧视的事件，她们由于所适用的收容标准而遭收容所拒收。</w:t>
      </w:r>
    </w:p>
    <w:p w:rsidR="00931D92" w:rsidRPr="00F230F2" w:rsidRDefault="00931D92" w:rsidP="00931D92">
      <w:pPr>
        <w:pStyle w:val="SingleTxt"/>
        <w:rPr>
          <w:rFonts w:ascii="SimHei" w:eastAsia="SimHei" w:hint="eastAsia"/>
          <w:color w:val="FF0000"/>
        </w:rPr>
      </w:pPr>
      <w:r w:rsidRPr="00F230F2">
        <w:rPr>
          <w:rFonts w:ascii="SimHei" w:eastAsia="SimHei" w:hint="eastAsia"/>
          <w:color w:val="FF0000"/>
        </w:rPr>
        <w:t>24.</w:t>
      </w:r>
      <w:r w:rsidRPr="00F230F2">
        <w:rPr>
          <w:rFonts w:ascii="SimHei" w:eastAsia="SimHei" w:hint="eastAsia"/>
          <w:color w:val="FF0000"/>
        </w:rPr>
        <w:tab/>
        <w:t>委员会请缔约国审查和监测收容所对家庭暴力受害者适用收容标准的情况以确保这些标准不排斥罗姆妇女。</w:t>
      </w:r>
    </w:p>
    <w:p w:rsidR="00931D92" w:rsidRPr="0033471E" w:rsidRDefault="00931D92" w:rsidP="00931D92">
      <w:pPr>
        <w:pStyle w:val="SingleTxt"/>
        <w:rPr>
          <w:rFonts w:hint="eastAsia"/>
        </w:rPr>
      </w:pPr>
      <w:r w:rsidRPr="0033471E">
        <w:rPr>
          <w:rFonts w:hint="eastAsia"/>
        </w:rPr>
        <w:t>25.</w:t>
      </w:r>
      <w:r w:rsidRPr="0033471E">
        <w:rPr>
          <w:rFonts w:hint="eastAsia"/>
        </w:rPr>
        <w:tab/>
        <w:t>委员会欣见缔约国采取措施打击贩运人口，包括加入《联合国打击跨国有组织犯罪公约关于预防、禁止和惩治贩运人口特别是妇女和儿童行为的补充议定书》、</w:t>
      </w:r>
      <w:r w:rsidRPr="0033471E">
        <w:t>2006年1</w:t>
      </w:r>
      <w:r w:rsidRPr="0033471E">
        <w:rPr>
          <w:rFonts w:hint="eastAsia"/>
        </w:rPr>
        <w:t>2</w:t>
      </w:r>
      <w:r w:rsidRPr="0033471E">
        <w:t>月通过</w:t>
      </w:r>
      <w:r w:rsidRPr="0033471E">
        <w:rPr>
          <w:rFonts w:hint="eastAsia"/>
        </w:rPr>
        <w:t>《</w:t>
      </w:r>
      <w:r w:rsidRPr="0033471E">
        <w:t>反贩运人口战略</w:t>
      </w:r>
      <w:r w:rsidRPr="0033471E">
        <w:rPr>
          <w:rFonts w:hint="eastAsia"/>
        </w:rPr>
        <w:t>》</w:t>
      </w:r>
      <w:r w:rsidRPr="0033471E">
        <w:t>2004年设立援助贩运人口受害者协调处，但也关切塞尔维亚仍然是贩运妇女和女童的中转国、来源国和目的地国。</w:t>
      </w:r>
    </w:p>
    <w:p w:rsidR="00931D92" w:rsidRPr="00F230F2" w:rsidRDefault="00931D92" w:rsidP="00931D92">
      <w:pPr>
        <w:pStyle w:val="SingleTxt"/>
        <w:rPr>
          <w:rFonts w:ascii="SimHei" w:eastAsia="SimHei" w:hint="eastAsia"/>
          <w:color w:val="FF0000"/>
        </w:rPr>
      </w:pPr>
      <w:r w:rsidRPr="00F230F2">
        <w:rPr>
          <w:rFonts w:ascii="SimHei" w:eastAsia="SimHei" w:hint="eastAsia"/>
          <w:color w:val="FF0000"/>
        </w:rPr>
        <w:t>26.</w:t>
      </w:r>
      <w:r w:rsidRPr="00F230F2">
        <w:rPr>
          <w:rFonts w:ascii="SimHei" w:eastAsia="SimHei" w:hint="eastAsia"/>
          <w:color w:val="FF0000"/>
        </w:rPr>
        <w:tab/>
        <w:t>委员会呼吁缔约国毫不拖延地通过国家反贩运人口计划草案及设立一套机制来监测和评价其成效。委员会还呼吁缔约国切实适用其反贩运法规和方案并加强国际、区域和双边合作以进一步遏制这种现象。委员会又请缔约国为受害者制定人权保护和重返社会长期方案。</w:t>
      </w:r>
    </w:p>
    <w:p w:rsidR="004A1F70" w:rsidRDefault="004A1F70" w:rsidP="004A1F70">
      <w:pPr>
        <w:pStyle w:val="SingleTxt"/>
        <w:rPr>
          <w:rFonts w:hint="eastAsia"/>
        </w:rPr>
      </w:pPr>
      <w:r>
        <w:rPr>
          <w:rFonts w:hint="eastAsia"/>
        </w:rPr>
        <w:t>27.</w:t>
      </w:r>
      <w:r>
        <w:rPr>
          <w:rFonts w:hint="eastAsia"/>
        </w:rPr>
        <w:tab/>
        <w:t>委员会尤感关切的是妇女、包括少数族裔妇女的人数偏低，尤其是在包括外交界在内的委任机构和政府机构的高层和决策性职位中妇女的人数偏低。委员会还关切妇女没有充分和切实地参加冲突后国家重建和稳定或关于科索沃和梅托希亚今后地位的谈判进程。</w:t>
      </w:r>
    </w:p>
    <w:p w:rsidR="004A1F70" w:rsidRPr="0032122D" w:rsidRDefault="004A1F70" w:rsidP="004A1F70">
      <w:pPr>
        <w:pStyle w:val="SingleTxt"/>
        <w:rPr>
          <w:rFonts w:ascii="SimHei" w:eastAsia="SimHei" w:hint="eastAsia"/>
          <w:color w:val="FF0000"/>
        </w:rPr>
      </w:pPr>
      <w:r>
        <w:rPr>
          <w:rFonts w:hint="eastAsia"/>
        </w:rPr>
        <w:t>28.</w:t>
      </w:r>
      <w:r w:rsidRPr="0032122D">
        <w:rPr>
          <w:rFonts w:ascii="SimHei" w:eastAsia="SimHei" w:hint="eastAsia"/>
          <w:color w:val="FF0000"/>
        </w:rPr>
        <w:tab/>
        <w:t>委员会敦促缔约国加强并落实各项措施，除其他外，根据《公约》第4条第1款和委员会一般性建议25切实实施暂行特别措施，增加妇女在委任机构和政府机构中任职的人数，以落实妇女平等参与公共生活所有领域、特别是高级别决策的权利。委员会建议缔约国充分利用一般性建议23。委员会还建议缔约国加紧努力，提供当前和未来妇女领导人能力建设方案或支持这些方案，同时举办关于妇女平等参与政治和公共决策的重要性的提高认识活动。委员会建议，缔约国在顾及《公约》第4条第1款和第7、8条的情况下，为全面执行安全理事会第 1325 (2000)号决议制定一项行动计划。</w:t>
      </w:r>
    </w:p>
    <w:p w:rsidR="004A1F70" w:rsidRDefault="004A1F70" w:rsidP="004A1F70">
      <w:pPr>
        <w:pStyle w:val="SingleTxt"/>
        <w:rPr>
          <w:rFonts w:hint="eastAsia"/>
        </w:rPr>
      </w:pPr>
      <w:r>
        <w:rPr>
          <w:rFonts w:hint="eastAsia"/>
        </w:rPr>
        <w:t>29.</w:t>
      </w:r>
      <w:r>
        <w:rPr>
          <w:rFonts w:hint="eastAsia"/>
        </w:rPr>
        <w:tab/>
        <w:t>委员会关切当前缺乏按性别分列的有关教育的数据和资料、特别是按农村和城市地区以及族裔分列的有关资料。委员会对妇女和女孩、特别是罗姆族妇女和女孩及其他处于社会边缘地位的群体获得教育的机会感到关切。委员会还对这些妇女和女孩文盲和退学率很高的情况感到关切。</w:t>
      </w:r>
    </w:p>
    <w:p w:rsidR="004A1F70" w:rsidRPr="0032122D" w:rsidRDefault="004A1F70" w:rsidP="004A1F70">
      <w:pPr>
        <w:pStyle w:val="SingleTxt"/>
        <w:rPr>
          <w:rFonts w:ascii="SimHei" w:eastAsia="SimHei" w:hint="eastAsia"/>
          <w:color w:val="FF0000"/>
        </w:rPr>
      </w:pPr>
      <w:r>
        <w:rPr>
          <w:rFonts w:hint="eastAsia"/>
        </w:rPr>
        <w:t>30.</w:t>
      </w:r>
      <w:r>
        <w:rPr>
          <w:rFonts w:hint="eastAsia"/>
        </w:rPr>
        <w:tab/>
      </w:r>
      <w:r w:rsidRPr="0032122D">
        <w:rPr>
          <w:rFonts w:ascii="SimHei" w:eastAsia="SimHei" w:hint="eastAsia"/>
          <w:color w:val="FF0000"/>
        </w:rPr>
        <w:t>委员会请缔约国进行必要的数据收集，以便确定明确的基准，借以监测落实妇女和女孩事实上享受无歧视的教育权的情况。委员会建议各级教育机构紧急努力以确保男女两性平等的教育机会。委员会请特别关注在初等教育机构紧急落实处于社会边缘地位的妇女和女孩群体、特别是罗姆少数民族平等的机会。委员会还建议向罗姆族妇女提供扫盲和职业教育方案，特别是老年和文盲女性以及其他处于社会边缘地位的类似妇女群体。</w:t>
      </w:r>
    </w:p>
    <w:p w:rsidR="004A1F70" w:rsidRDefault="004A1F70" w:rsidP="004A1F70">
      <w:pPr>
        <w:pStyle w:val="SingleTxt"/>
        <w:rPr>
          <w:rFonts w:hint="eastAsia"/>
        </w:rPr>
      </w:pPr>
      <w:r>
        <w:rPr>
          <w:rFonts w:hint="eastAsia"/>
        </w:rPr>
        <w:t>31.</w:t>
      </w:r>
      <w:r>
        <w:rPr>
          <w:rFonts w:hint="eastAsia"/>
        </w:rPr>
        <w:tab/>
        <w:t>委员会对就业中有系统地间接歧视妇女感到关切，这种情况在公私部门和非正规行业十分普遍，其特点是：横向和纵向的职业隔离——妇女主要从事公共部门的低收入工作；巨大的收入差距；妇女失业率较高，包括老年妇女、难民、第一次求职者和少数民族妇女；数目众多的妇女以无薪家庭帮工的身份工作；妇女参军的机会有限；老年妇女收入低于老年男子；针对妇女实行若干保护性的立法，包括关于妇女能力的陈旧观念导致对妇女实行全面的保护性立法。</w:t>
      </w:r>
    </w:p>
    <w:p w:rsidR="004A1F70" w:rsidRPr="0032122D" w:rsidRDefault="004A1F70" w:rsidP="004A1F70">
      <w:pPr>
        <w:pStyle w:val="SingleTxt"/>
        <w:rPr>
          <w:rFonts w:ascii="SimHei" w:eastAsia="SimHei" w:hint="eastAsia"/>
          <w:color w:val="FF0000"/>
        </w:rPr>
      </w:pPr>
      <w:r>
        <w:rPr>
          <w:rFonts w:hint="eastAsia"/>
        </w:rPr>
        <w:t>32.</w:t>
      </w:r>
      <w:r>
        <w:rPr>
          <w:rFonts w:hint="eastAsia"/>
        </w:rPr>
        <w:tab/>
      </w:r>
      <w:r w:rsidRPr="0032122D">
        <w:rPr>
          <w:rFonts w:ascii="SimHei" w:eastAsia="SimHei" w:hint="eastAsia"/>
          <w:color w:val="FF0000"/>
        </w:rPr>
        <w:t>委员会请缔约国将《公约》作为人权框架，在依《公约》第4条第1款和委员会的一般性建议25采取的暂行特别措施的支持下，采取统筹做法纠正并消除就业中对妇女实行的这种体系性的间接歧视。 委员会请缔约国为失业妇女、包括处于社会边缘地位的妇女群体提供培训和再培训，向女企业家和希望自办企业的人发放贷款，以及向无薪家庭帮工提供社会保障福利。委员会还请缔约国提高妇女创收能力，特别是作为单身户主的妇女和农村妇女的创收能力。委员会还请缔约国对保护性劳工立法进行审查，以便消除使妇女事实上的不平等永久化的规定。</w:t>
      </w:r>
    </w:p>
    <w:p w:rsidR="004A1F70" w:rsidRDefault="004A1F70" w:rsidP="004A1F70">
      <w:pPr>
        <w:pStyle w:val="SingleTxt"/>
        <w:rPr>
          <w:rFonts w:hint="eastAsia"/>
        </w:rPr>
      </w:pPr>
      <w:r>
        <w:rPr>
          <w:rFonts w:hint="eastAsia"/>
        </w:rPr>
        <w:t>33.</w:t>
      </w:r>
      <w:r>
        <w:rPr>
          <w:rFonts w:hint="eastAsia"/>
        </w:rPr>
        <w:tab/>
        <w:t>委员会注意到，为着手保健系统改革和确保妇女享有健康保护和服务的权利，通过了健康保护和保险方面的新法律，与此同时，委员会关切妇女、特别是农村地区妇女和罗姆族妇女获得充分保健服务的机会有限，这包括获得关于计划生育的信息和咨询。委员会还对将堕胎作为一种计划生育办法感到关切。委员会还关切缺乏按性别分列的最新数据和关于艾滋病毒/艾滋病在妇女和女孩中的流行率的资料。</w:t>
      </w:r>
    </w:p>
    <w:p w:rsidR="004A1F70" w:rsidRPr="00965480" w:rsidRDefault="004A1F70" w:rsidP="004A1F70">
      <w:pPr>
        <w:pStyle w:val="SingleTxt"/>
        <w:rPr>
          <w:rFonts w:ascii="SimHei" w:eastAsia="SimHei" w:hint="eastAsia"/>
          <w:color w:val="FF0000"/>
        </w:rPr>
      </w:pPr>
      <w:r>
        <w:rPr>
          <w:rFonts w:hint="eastAsia"/>
        </w:rPr>
        <w:t>34.</w:t>
      </w:r>
      <w:r>
        <w:rPr>
          <w:rFonts w:hint="eastAsia"/>
        </w:rPr>
        <w:tab/>
      </w:r>
      <w:r w:rsidRPr="00965480">
        <w:rPr>
          <w:rFonts w:ascii="SimHei" w:eastAsia="SimHei" w:hint="eastAsia"/>
          <w:color w:val="FF0000"/>
        </w:rPr>
        <w:t>委员会建议缔约国继续采取措施改善国家所有地区的妇女在整个寿命周期内获得负担得起的保健的机会。委员会呼吁缔约国加倍努力更好地提供性保健和生殖保健，包括计划生育服务，并为此目的</w:t>
      </w:r>
      <w:r>
        <w:rPr>
          <w:rFonts w:ascii="SimHei" w:eastAsia="SimHei" w:hint="eastAsia"/>
          <w:color w:val="FF0000"/>
        </w:rPr>
        <w:t>筹集</w:t>
      </w:r>
      <w:r w:rsidRPr="00965480">
        <w:rPr>
          <w:rFonts w:ascii="SimHei" w:eastAsia="SimHei" w:hint="eastAsia"/>
          <w:color w:val="FF0000"/>
        </w:rPr>
        <w:t>资金以及监测妇女实际获得这些服务的机会。委员会还建议广为散发关于计划生育的资料，同时，对男女儿童进行生殖健康教育，重点是预防早孕和控制性传染疾病和艾滋病毒/艾滋病。委员会请缔约国在其下次报告中提供关于缔约国努力改善妇女获得保健服务的机会的全面资料，包括计划生育和长期趋势的资料。委员会还请缔约国提供资料，说明</w:t>
      </w:r>
      <w:r>
        <w:rPr>
          <w:rFonts w:ascii="SimHei" w:eastAsia="SimHei" w:hint="eastAsia"/>
          <w:color w:val="FF0000"/>
        </w:rPr>
        <w:t>现有</w:t>
      </w:r>
      <w:r w:rsidRPr="00965480">
        <w:rPr>
          <w:rFonts w:ascii="SimHei" w:eastAsia="SimHei" w:hint="eastAsia"/>
          <w:color w:val="FF0000"/>
        </w:rPr>
        <w:t>监测和评价保健战略机制的情况。</w:t>
      </w:r>
    </w:p>
    <w:p w:rsidR="004A1F70" w:rsidRDefault="004A1F70" w:rsidP="004A1F70">
      <w:pPr>
        <w:pStyle w:val="SingleTxt"/>
        <w:rPr>
          <w:rFonts w:hint="eastAsia"/>
        </w:rPr>
      </w:pPr>
      <w:r>
        <w:rPr>
          <w:rFonts w:hint="eastAsia"/>
        </w:rPr>
        <w:t>35.</w:t>
      </w:r>
      <w:r>
        <w:rPr>
          <w:rFonts w:hint="eastAsia"/>
        </w:rPr>
        <w:tab/>
        <w:t>委员会对缔约国持续存在早婚情况、特别是在罗姆人口中存在早婚情况感到关切。委员会对于没有就新的《家庭法》及其实施情况提供很多情况感到遗憾。</w:t>
      </w:r>
    </w:p>
    <w:p w:rsidR="004A1F70" w:rsidRPr="00965480" w:rsidRDefault="004A1F70" w:rsidP="004A1F70">
      <w:pPr>
        <w:pStyle w:val="SingleTxt"/>
        <w:rPr>
          <w:rFonts w:ascii="SimHei" w:eastAsia="SimHei" w:hint="eastAsia"/>
          <w:color w:val="FF0000"/>
        </w:rPr>
      </w:pPr>
      <w:r>
        <w:rPr>
          <w:rFonts w:hint="eastAsia"/>
        </w:rPr>
        <w:t>36.</w:t>
      </w:r>
      <w:r w:rsidRPr="00965480">
        <w:rPr>
          <w:rFonts w:ascii="SimHei" w:eastAsia="SimHei" w:hint="eastAsia"/>
          <w:color w:val="FF0000"/>
        </w:rPr>
        <w:tab/>
        <w:t>委员会敦促缔约国实施18岁的最低婚龄，并就早婚对妇女享受人权、特别是对健康和教育的权利的不利影响在全国采取提高认识措施。</w:t>
      </w:r>
    </w:p>
    <w:p w:rsidR="004A1F70" w:rsidRDefault="004A1F70" w:rsidP="004A1F70">
      <w:pPr>
        <w:pStyle w:val="SingleTxt"/>
        <w:rPr>
          <w:rFonts w:hint="eastAsia"/>
        </w:rPr>
      </w:pPr>
      <w:r>
        <w:rPr>
          <w:rFonts w:hint="eastAsia"/>
        </w:rPr>
        <w:t>37.</w:t>
      </w:r>
      <w:r>
        <w:rPr>
          <w:rFonts w:hint="eastAsia"/>
        </w:rPr>
        <w:tab/>
        <w:t>委员会指出，报告缺乏关于特别脆弱妇女群体的资料和统计数字，她们包括常常受到多种形式的歧视的农村妇女、罗姆妇女、未进行过民事登记或没有身份文件的妇女、残疾妇女、难民妇女和境内流离失所的妇女。</w:t>
      </w:r>
    </w:p>
    <w:p w:rsidR="004A1F70" w:rsidRPr="00965480" w:rsidRDefault="004A1F70" w:rsidP="004A1F70">
      <w:pPr>
        <w:pStyle w:val="SingleTxt"/>
        <w:rPr>
          <w:rFonts w:ascii="SimHei" w:eastAsia="SimHei" w:hint="eastAsia"/>
          <w:color w:val="FF0000"/>
        </w:rPr>
      </w:pPr>
      <w:r>
        <w:rPr>
          <w:rFonts w:hint="eastAsia"/>
        </w:rPr>
        <w:t>38.</w:t>
      </w:r>
      <w:r>
        <w:rPr>
          <w:rFonts w:hint="eastAsia"/>
        </w:rPr>
        <w:tab/>
      </w:r>
      <w:r w:rsidRPr="00965480">
        <w:rPr>
          <w:rFonts w:ascii="SimHei" w:eastAsia="SimHei" w:hint="eastAsia"/>
          <w:color w:val="FF0000"/>
        </w:rPr>
        <w:t>委员会请缔约国在其下次报告中详细说明这些易受伤害妇女群体在《公约》所述各领域中的现状和为消除对这些妇女的歧视而颁布的政府政策和方案。</w:t>
      </w:r>
    </w:p>
    <w:p w:rsidR="004A1F70" w:rsidRPr="00965480" w:rsidRDefault="004A1F70" w:rsidP="004A1F70">
      <w:pPr>
        <w:pStyle w:val="SingleTxt"/>
        <w:rPr>
          <w:rFonts w:ascii="SimHei" w:eastAsia="SimHei" w:hint="eastAsia"/>
          <w:color w:val="FF0000"/>
        </w:rPr>
      </w:pPr>
      <w:r>
        <w:rPr>
          <w:rFonts w:hint="eastAsia"/>
        </w:rPr>
        <w:t>39.</w:t>
      </w:r>
      <w:r>
        <w:rPr>
          <w:rFonts w:hint="eastAsia"/>
        </w:rPr>
        <w:tab/>
      </w:r>
      <w:r w:rsidRPr="00965480">
        <w:rPr>
          <w:rFonts w:ascii="SimHei" w:eastAsia="SimHei" w:hint="eastAsia"/>
          <w:color w:val="FF0000"/>
        </w:rPr>
        <w:t>委员会呼吁缔约国与地方当局合作，就委员会的结论意见采取后续行动，并按照《公约》第18条的规定编写今后的定期报告。委员会还建议确保就所有与促进两性平等有关问题</w:t>
      </w:r>
      <w:r>
        <w:rPr>
          <w:rFonts w:ascii="SimHei" w:eastAsia="SimHei" w:hint="eastAsia"/>
          <w:color w:val="FF0000"/>
        </w:rPr>
        <w:t>，</w:t>
      </w:r>
      <w:r w:rsidRPr="00965480">
        <w:rPr>
          <w:rFonts w:ascii="SimHei" w:eastAsia="SimHei" w:hint="eastAsia"/>
          <w:color w:val="FF0000"/>
        </w:rPr>
        <w:t>包括就</w:t>
      </w:r>
      <w:r>
        <w:rPr>
          <w:rFonts w:ascii="SimHei" w:eastAsia="SimHei" w:hint="eastAsia"/>
          <w:color w:val="FF0000"/>
        </w:rPr>
        <w:t>落实</w:t>
      </w:r>
      <w:r w:rsidRPr="00965480">
        <w:rPr>
          <w:rFonts w:ascii="SimHei" w:eastAsia="SimHei" w:hint="eastAsia"/>
          <w:color w:val="FF0000"/>
        </w:rPr>
        <w:t>委员会的结论意见</w:t>
      </w:r>
      <w:r>
        <w:rPr>
          <w:rFonts w:ascii="SimHei" w:eastAsia="SimHei" w:hint="eastAsia"/>
          <w:color w:val="FF0000"/>
        </w:rPr>
        <w:t>和编制今后</w:t>
      </w:r>
      <w:r w:rsidRPr="00965480">
        <w:rPr>
          <w:rFonts w:ascii="SimHei" w:eastAsia="SimHei" w:hint="eastAsia"/>
          <w:color w:val="FF0000"/>
        </w:rPr>
        <w:t>报告</w:t>
      </w:r>
      <w:r>
        <w:rPr>
          <w:rFonts w:ascii="SimHei" w:eastAsia="SimHei" w:hint="eastAsia"/>
          <w:color w:val="FF0000"/>
        </w:rPr>
        <w:t>问题，同广大</w:t>
      </w:r>
      <w:r w:rsidRPr="00965480">
        <w:rPr>
          <w:rFonts w:ascii="SimHei" w:eastAsia="SimHei" w:hint="eastAsia"/>
          <w:color w:val="FF0000"/>
        </w:rPr>
        <w:t>妇女非政府组织进行</w:t>
      </w:r>
      <w:r>
        <w:rPr>
          <w:rFonts w:ascii="SimHei" w:eastAsia="SimHei" w:hint="eastAsia"/>
          <w:color w:val="FF0000"/>
        </w:rPr>
        <w:t>持续有系统的协商。</w:t>
      </w:r>
    </w:p>
    <w:p w:rsidR="004A1F70" w:rsidRPr="00965480" w:rsidRDefault="004A1F70" w:rsidP="004A1F70">
      <w:pPr>
        <w:pStyle w:val="SingleTxt"/>
        <w:rPr>
          <w:rFonts w:ascii="SimHei" w:eastAsia="SimHei" w:hint="eastAsia"/>
          <w:color w:val="FF0000"/>
        </w:rPr>
      </w:pPr>
      <w:r>
        <w:rPr>
          <w:rFonts w:hint="eastAsia"/>
        </w:rPr>
        <w:t>40.</w:t>
      </w:r>
      <w:r>
        <w:rPr>
          <w:rFonts w:hint="eastAsia"/>
        </w:rPr>
        <w:tab/>
      </w:r>
      <w:r w:rsidRPr="00965480">
        <w:rPr>
          <w:rFonts w:ascii="SimHei" w:eastAsia="SimHei" w:hint="eastAsia"/>
          <w:color w:val="FF0000"/>
        </w:rPr>
        <w:t>委员会鼓励缔约国尽快接受对《公约》关于委员会开会时间的第20条第1款的修订。</w:t>
      </w:r>
    </w:p>
    <w:p w:rsidR="004A1F70" w:rsidRPr="00965480" w:rsidRDefault="004A1F70" w:rsidP="004A1F70">
      <w:pPr>
        <w:pStyle w:val="SingleTxt"/>
        <w:rPr>
          <w:rFonts w:ascii="SimHei" w:eastAsia="SimHei" w:hint="eastAsia"/>
          <w:color w:val="FF0000"/>
        </w:rPr>
      </w:pPr>
      <w:r>
        <w:rPr>
          <w:rFonts w:hint="eastAsia"/>
        </w:rPr>
        <w:t>41.</w:t>
      </w:r>
      <w:r>
        <w:rPr>
          <w:rFonts w:hint="eastAsia"/>
        </w:rPr>
        <w:tab/>
      </w:r>
      <w:r w:rsidRPr="00965480">
        <w:rPr>
          <w:rFonts w:ascii="SimHei" w:eastAsia="SimHei" w:hint="eastAsia"/>
          <w:color w:val="FF0000"/>
        </w:rPr>
        <w:t>委员会敦促缔约国在履行《公约》的义务时继续利用《北京宣言和行动纲领》，</w:t>
      </w:r>
      <w:r>
        <w:rPr>
          <w:rFonts w:ascii="SimHei" w:eastAsia="SimHei" w:hint="eastAsia"/>
          <w:color w:val="FF0000"/>
        </w:rPr>
        <w:t>因为</w:t>
      </w:r>
      <w:r w:rsidRPr="00965480">
        <w:rPr>
          <w:rFonts w:ascii="SimHei" w:eastAsia="SimHei" w:hint="eastAsia"/>
          <w:color w:val="FF0000"/>
        </w:rPr>
        <w:t>《北京宣言和行动纲要》加强了《公约》的规定，同时请缔约国在其下次定期报告中提供这方面的资料。</w:t>
      </w:r>
    </w:p>
    <w:p w:rsidR="004A1F70" w:rsidRPr="00965480" w:rsidRDefault="004A1F70" w:rsidP="004A1F70">
      <w:pPr>
        <w:pStyle w:val="SingleTxt"/>
        <w:rPr>
          <w:rFonts w:ascii="SimHei" w:eastAsia="SimHei" w:hint="eastAsia"/>
          <w:color w:val="FF0000"/>
        </w:rPr>
      </w:pPr>
      <w:r>
        <w:rPr>
          <w:rFonts w:hint="eastAsia"/>
        </w:rPr>
        <w:t>42.</w:t>
      </w:r>
      <w:r>
        <w:rPr>
          <w:rFonts w:hint="eastAsia"/>
        </w:rPr>
        <w:tab/>
      </w:r>
      <w:r w:rsidRPr="00965480">
        <w:rPr>
          <w:rFonts w:ascii="SimHei" w:eastAsia="SimHei" w:hint="eastAsia"/>
          <w:color w:val="FF0000"/>
        </w:rPr>
        <w:t>委员会还强调，全面、有效实施《公约》对于实现千年发展目标是不可或缺的。委员会请缔约国在实现千年发展目标的所有工作中结合性别视角，明确反映《公约》的各项规定，并请缔约国在其下次定期报告中提供这方面的资料。</w:t>
      </w:r>
    </w:p>
    <w:p w:rsidR="004A1F70" w:rsidRPr="00965480" w:rsidRDefault="004A1F70" w:rsidP="004A1F70">
      <w:pPr>
        <w:pStyle w:val="SingleTxt"/>
        <w:rPr>
          <w:rFonts w:ascii="SimHei" w:eastAsia="SimHei" w:hint="eastAsia"/>
          <w:color w:val="FF0000"/>
        </w:rPr>
      </w:pPr>
      <w:r>
        <w:rPr>
          <w:rFonts w:hint="eastAsia"/>
        </w:rPr>
        <w:t>43.</w:t>
      </w:r>
      <w:r>
        <w:rPr>
          <w:rFonts w:hint="eastAsia"/>
        </w:rPr>
        <w:tab/>
      </w:r>
      <w:r w:rsidRPr="00965480">
        <w:rPr>
          <w:rFonts w:ascii="SimHei" w:eastAsia="SimHei" w:hint="eastAsia"/>
          <w:color w:val="FF0000"/>
        </w:rPr>
        <w:t>委员会指出，如果国家遵守七项主要国际人权文书，</w:t>
      </w:r>
      <w:r w:rsidRPr="004A1F70">
        <w:rPr>
          <w:rStyle w:val="FootnoteReference"/>
          <w:rFonts w:ascii="SimHei" w:eastAsia="SimHei"/>
        </w:rPr>
        <w:footnoteReference w:id="1"/>
      </w:r>
      <w:r w:rsidRPr="00965480">
        <w:rPr>
          <w:rFonts w:ascii="SimHei" w:eastAsia="SimHei" w:hint="eastAsia"/>
          <w:color w:val="FF0000"/>
        </w:rPr>
        <w:t xml:space="preserve"> 妇女就能在生活所有方面更好地享受人权和基本自由。因此，委员会敦促塞尔维亚政府考虑批准其尚未成为缔约国的条约，即《保护所有移徙工人及其家庭成员权利国际公约》。</w:t>
      </w:r>
    </w:p>
    <w:p w:rsidR="004A1F70" w:rsidRPr="00965480" w:rsidRDefault="004A1F70" w:rsidP="004A1F70">
      <w:pPr>
        <w:pStyle w:val="SingleTxt"/>
        <w:rPr>
          <w:rFonts w:ascii="SimHei" w:eastAsia="SimHei" w:hint="eastAsia"/>
          <w:color w:val="FF0000"/>
        </w:rPr>
      </w:pPr>
      <w:r>
        <w:rPr>
          <w:rFonts w:hint="eastAsia"/>
        </w:rPr>
        <w:t>44.</w:t>
      </w:r>
      <w:r>
        <w:rPr>
          <w:rFonts w:hint="eastAsia"/>
        </w:rPr>
        <w:tab/>
      </w:r>
      <w:r w:rsidRPr="00965480">
        <w:rPr>
          <w:rFonts w:ascii="SimHei" w:eastAsia="SimHei" w:hint="eastAsia"/>
          <w:color w:val="FF0000"/>
        </w:rPr>
        <w:t>委员会请塞尔维亚在国内广泛分发本结论意见，帮助人民，包括政府官员、政治家、议员、妇女组织和人权组织，了解为确保妇女在法律上和实际上平等而采取的步骤以及在这方面需要采取的</w:t>
      </w:r>
      <w:r>
        <w:rPr>
          <w:rFonts w:ascii="SimHei" w:eastAsia="SimHei" w:hint="eastAsia"/>
          <w:color w:val="FF0000"/>
        </w:rPr>
        <w:t>其他</w:t>
      </w:r>
      <w:r w:rsidRPr="00965480">
        <w:rPr>
          <w:rFonts w:ascii="SimHei" w:eastAsia="SimHei" w:hint="eastAsia"/>
          <w:color w:val="FF0000"/>
        </w:rPr>
        <w:t>步骤。委员会请缔约国继续广泛分发《公约》、其任择议定书、委员会的一般性建议、《北京宣言和行动纲要》和主题为“2000年妇女：二十一世纪两性平等、发展与和平”的大会第二十三届特别会议成果，特别是向妇女组织和人权组织分发这些文书。</w:t>
      </w:r>
    </w:p>
    <w:p w:rsidR="004A1F70" w:rsidRPr="00965480" w:rsidRDefault="004A1F70" w:rsidP="004A1F70">
      <w:pPr>
        <w:pStyle w:val="SingleTxt"/>
        <w:rPr>
          <w:rFonts w:ascii="SimHei" w:eastAsia="SimHei" w:hint="eastAsia"/>
          <w:color w:val="FF0000"/>
        </w:rPr>
      </w:pPr>
      <w:r>
        <w:rPr>
          <w:rFonts w:hint="eastAsia"/>
        </w:rPr>
        <w:t>45.</w:t>
      </w:r>
      <w:r w:rsidRPr="00965480">
        <w:rPr>
          <w:rFonts w:ascii="SimHei" w:eastAsia="SimHei" w:hint="eastAsia"/>
          <w:color w:val="FF0000"/>
        </w:rPr>
        <w:tab/>
        <w:t>委员会请缔约国根据《公约》第18条在提交下一次定期报告时对本结论意见中表示的关</w:t>
      </w:r>
      <w:r>
        <w:rPr>
          <w:rFonts w:ascii="SimHei" w:eastAsia="SimHei" w:hint="eastAsia"/>
          <w:color w:val="FF0000"/>
        </w:rPr>
        <w:t>切</w:t>
      </w:r>
      <w:r w:rsidRPr="00965480">
        <w:rPr>
          <w:rFonts w:ascii="SimHei" w:eastAsia="SimHei" w:hint="eastAsia"/>
          <w:color w:val="FF0000"/>
        </w:rPr>
        <w:t>作出答复。鉴于缔约国第二次定期报告本应于2006年4月提交，第三次定期报告应于2010年4月提交，委员会请缔约国在2010年提交这两份报告的合并报告。</w:t>
      </w:r>
    </w:p>
    <w:p w:rsidR="004A1F70" w:rsidRPr="0032122D" w:rsidRDefault="004A1F70" w:rsidP="004A1F70">
      <w:pPr>
        <w:pStyle w:val="SingleTxt"/>
      </w:pPr>
    </w:p>
    <w:p w:rsidR="00931D92" w:rsidRPr="00D5461F" w:rsidRDefault="00D5461F" w:rsidP="00D5461F">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5760" w:rsidRPr="006963FB" w:rsidRDefault="00EA5760" w:rsidP="00EA5760">
      <w:pPr>
        <w:pStyle w:val="SingleTxt"/>
      </w:pPr>
    </w:p>
    <w:p w:rsidR="00EA31C3" w:rsidRPr="00DB4BB8" w:rsidRDefault="00EA31C3" w:rsidP="00DB4BB8">
      <w:pPr>
        <w:pStyle w:val="SingleTxt"/>
      </w:pPr>
    </w:p>
    <w:sectPr w:rsidR="00EA31C3" w:rsidRPr="00DB4BB8" w:rsidSect="00EA576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9:48:00Z" w:initials="Start">
    <w:p w:rsidR="00D5461F" w:rsidRDefault="00D5461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284320">
        <w:fldChar w:fldCharType="separate"/>
      </w:r>
      <w:r w:rsidR="00284320">
        <w:rPr>
          <w:rFonts w:hint="eastAsia"/>
          <w:noProof/>
        </w:rPr>
        <w:t xml:space="preserve">页: </w:t>
      </w:r>
      <w:r w:rsidR="00284320">
        <w:rPr>
          <w:noProof/>
        </w:rPr>
        <w:t>1</w:t>
      </w:r>
      <w:r w:rsidR="00284320">
        <w:rPr>
          <w:rFonts w:hint="eastAsia"/>
          <w:noProof/>
        </w:rPr>
        <w:br/>
      </w:r>
      <w:r>
        <w:fldChar w:fldCharType="end"/>
      </w:r>
      <w:r>
        <w:rPr>
          <w:rStyle w:val="CommentReference"/>
        </w:rPr>
        <w:annotationRef/>
      </w:r>
      <w:r>
        <w:t>&lt;&lt;ODS JOB NO&gt;&gt;N0737571C&lt;&lt;ODS JOB NO&gt;&gt;</w:t>
      </w:r>
    </w:p>
    <w:p w:rsidR="00D5461F" w:rsidRDefault="00D5461F">
      <w:pPr>
        <w:pStyle w:val="CommentText"/>
      </w:pPr>
      <w:r>
        <w:t>&lt;&lt;ODS DOC SYMBOL1&gt;&gt;CEDAW/C/SCG/CO/1&lt;&lt;ODS DOC SYMBOL1&gt;&gt;</w:t>
      </w:r>
    </w:p>
    <w:p w:rsidR="00D5461F" w:rsidRDefault="00D546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A50" w:rsidRDefault="00921A50">
      <w:r>
        <w:separator/>
      </w:r>
    </w:p>
  </w:endnote>
  <w:endnote w:type="continuationSeparator" w:id="0">
    <w:p w:rsidR="00921A50" w:rsidRDefault="0092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461F" w:rsidTr="00DB4BB8">
      <w:tblPrEx>
        <w:tblCellMar>
          <w:top w:w="0" w:type="dxa"/>
          <w:bottom w:w="0" w:type="dxa"/>
        </w:tblCellMar>
      </w:tblPrEx>
      <w:tc>
        <w:tcPr>
          <w:tcW w:w="5033" w:type="dxa"/>
          <w:shd w:val="clear" w:color="auto" w:fill="auto"/>
          <w:vAlign w:val="bottom"/>
        </w:tcPr>
        <w:p w:rsidR="00D5461F" w:rsidRPr="00DB4BB8" w:rsidRDefault="00D5461F" w:rsidP="00DB4BB8">
          <w:pPr>
            <w:pStyle w:val="Footer"/>
            <w:jc w:val="left"/>
          </w:pPr>
          <w:r>
            <w:fldChar w:fldCharType="begin"/>
          </w:r>
          <w:r>
            <w:instrText xml:space="preserve"> PAGE  \* MERGEFORMAT </w:instrText>
          </w:r>
          <w:r>
            <w:fldChar w:fldCharType="separate"/>
          </w:r>
          <w:r w:rsidR="00284320">
            <w:t>1</w:t>
          </w:r>
          <w:r>
            <w:fldChar w:fldCharType="end"/>
          </w:r>
        </w:p>
      </w:tc>
      <w:tc>
        <w:tcPr>
          <w:tcW w:w="5033" w:type="dxa"/>
          <w:shd w:val="clear" w:color="auto" w:fill="auto"/>
          <w:vAlign w:val="bottom"/>
        </w:tcPr>
        <w:p w:rsidR="00D5461F" w:rsidRPr="00DB4BB8" w:rsidRDefault="00D5461F" w:rsidP="00DB4BB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84320">
            <w:rPr>
              <w:b w:val="0"/>
              <w:sz w:val="14"/>
            </w:rPr>
            <w:t>07-37571</w:t>
          </w:r>
          <w:r>
            <w:rPr>
              <w:b w:val="0"/>
              <w:sz w:val="14"/>
            </w:rPr>
            <w:fldChar w:fldCharType="end"/>
          </w:r>
        </w:p>
      </w:tc>
    </w:tr>
  </w:tbl>
  <w:p w:rsidR="00D5461F" w:rsidRPr="00DB4BB8" w:rsidRDefault="00D5461F" w:rsidP="00DB4B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461F" w:rsidTr="00DB4BB8">
      <w:tblPrEx>
        <w:tblCellMar>
          <w:top w:w="0" w:type="dxa"/>
          <w:bottom w:w="0" w:type="dxa"/>
        </w:tblCellMar>
      </w:tblPrEx>
      <w:tc>
        <w:tcPr>
          <w:tcW w:w="5033" w:type="dxa"/>
          <w:shd w:val="clear" w:color="auto" w:fill="auto"/>
          <w:vAlign w:val="bottom"/>
        </w:tcPr>
        <w:p w:rsidR="00D5461F" w:rsidRPr="00DB4BB8" w:rsidRDefault="00D5461F" w:rsidP="00DB4BB8">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84320">
            <w:rPr>
              <w:b w:val="0"/>
              <w:sz w:val="14"/>
            </w:rPr>
            <w:t>07-37571</w:t>
          </w:r>
          <w:r>
            <w:rPr>
              <w:b w:val="0"/>
              <w:sz w:val="14"/>
            </w:rPr>
            <w:fldChar w:fldCharType="end"/>
          </w:r>
        </w:p>
      </w:tc>
      <w:tc>
        <w:tcPr>
          <w:tcW w:w="5033" w:type="dxa"/>
          <w:shd w:val="clear" w:color="auto" w:fill="auto"/>
          <w:vAlign w:val="bottom"/>
        </w:tcPr>
        <w:p w:rsidR="00D5461F" w:rsidRPr="00DB4BB8" w:rsidRDefault="00D5461F" w:rsidP="00DB4BB8">
          <w:pPr>
            <w:pStyle w:val="Footer"/>
            <w:jc w:val="right"/>
          </w:pPr>
          <w:r>
            <w:fldChar w:fldCharType="begin"/>
          </w:r>
          <w:r>
            <w:instrText xml:space="preserve"> PAGE  \* MERGEFORMAT </w:instrText>
          </w:r>
          <w:r>
            <w:fldChar w:fldCharType="separate"/>
          </w:r>
          <w:r w:rsidR="00284320">
            <w:t>1</w:t>
          </w:r>
          <w:r>
            <w:fldChar w:fldCharType="end"/>
          </w:r>
        </w:p>
      </w:tc>
    </w:tr>
  </w:tbl>
  <w:p w:rsidR="00D5461F" w:rsidRPr="00DB4BB8" w:rsidRDefault="00D5461F" w:rsidP="00DB4B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1F" w:rsidRDefault="00D5461F" w:rsidP="00DB4BB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84320">
      <w:rPr>
        <w:b w:val="0"/>
        <w:sz w:val="21"/>
      </w:rPr>
      <w:t>07-37571 (C)</w:t>
    </w:r>
    <w:r>
      <w:rPr>
        <w:b w:val="0"/>
        <w:sz w:val="21"/>
      </w:rPr>
      <w:fldChar w:fldCharType="end"/>
    </w:r>
    <w:r>
      <w:rPr>
        <w:b w:val="0"/>
        <w:sz w:val="21"/>
      </w:rPr>
      <w:t xml:space="preserve">    190607    190607</w:t>
    </w:r>
  </w:p>
  <w:p w:rsidR="00D5461F" w:rsidRPr="00DB4BB8" w:rsidRDefault="00D5461F" w:rsidP="00DB4BB8">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84320">
      <w:rPr>
        <w:rFonts w:ascii="Barcode 3 of 9 by request" w:hAnsi="Barcode 3 of 9 by request"/>
        <w:sz w:val="24"/>
      </w:rPr>
      <w:t>*0737571*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A50" w:rsidRPr="004A1F70" w:rsidRDefault="00921A50" w:rsidP="004A1F70">
      <w:pPr>
        <w:pStyle w:val="Footer"/>
        <w:spacing w:after="80"/>
        <w:ind w:left="792"/>
        <w:rPr>
          <w:sz w:val="16"/>
        </w:rPr>
      </w:pPr>
      <w:r w:rsidRPr="004A1F70">
        <w:rPr>
          <w:sz w:val="16"/>
        </w:rPr>
        <w:t>__________________</w:t>
      </w:r>
    </w:p>
  </w:footnote>
  <w:footnote w:type="continuationSeparator" w:id="0">
    <w:p w:rsidR="00921A50" w:rsidRPr="004A1F70" w:rsidRDefault="00921A50" w:rsidP="004A1F70">
      <w:pPr>
        <w:pStyle w:val="Footer"/>
        <w:spacing w:after="80"/>
        <w:ind w:left="792"/>
        <w:rPr>
          <w:sz w:val="16"/>
        </w:rPr>
      </w:pPr>
      <w:r w:rsidRPr="004A1F70">
        <w:rPr>
          <w:sz w:val="16"/>
        </w:rPr>
        <w:t>__________________</w:t>
      </w:r>
    </w:p>
  </w:footnote>
  <w:footnote w:id="1">
    <w:p w:rsidR="00D5461F" w:rsidRPr="00FC17D9" w:rsidRDefault="00D5461F" w:rsidP="004A1F70">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C17D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以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5461F" w:rsidTr="00DB4BB8">
      <w:tblPrEx>
        <w:tblCellMar>
          <w:top w:w="0" w:type="dxa"/>
          <w:bottom w:w="0" w:type="dxa"/>
        </w:tblCellMar>
      </w:tblPrEx>
      <w:trPr>
        <w:trHeight w:hRule="exact" w:val="864"/>
      </w:trPr>
      <w:tc>
        <w:tcPr>
          <w:tcW w:w="4838" w:type="dxa"/>
          <w:shd w:val="clear" w:color="auto" w:fill="auto"/>
          <w:vAlign w:val="bottom"/>
        </w:tcPr>
        <w:p w:rsidR="00D5461F" w:rsidRPr="00DB4BB8" w:rsidRDefault="00D5461F" w:rsidP="00DB4BB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84320">
            <w:rPr>
              <w:b/>
              <w:sz w:val="17"/>
            </w:rPr>
            <w:t>CEDAW/C/SCG/CO/1</w:t>
          </w:r>
          <w:r>
            <w:rPr>
              <w:b/>
              <w:sz w:val="17"/>
            </w:rPr>
            <w:fldChar w:fldCharType="end"/>
          </w:r>
        </w:p>
      </w:tc>
      <w:tc>
        <w:tcPr>
          <w:tcW w:w="5033" w:type="dxa"/>
          <w:shd w:val="clear" w:color="auto" w:fill="auto"/>
          <w:vAlign w:val="bottom"/>
        </w:tcPr>
        <w:p w:rsidR="00D5461F" w:rsidRDefault="00D5461F" w:rsidP="00DB4BB8">
          <w:pPr>
            <w:pStyle w:val="Header"/>
          </w:pPr>
        </w:p>
      </w:tc>
    </w:tr>
  </w:tbl>
  <w:p w:rsidR="00D5461F" w:rsidRPr="00DB4BB8" w:rsidRDefault="00D5461F" w:rsidP="00DB4B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5461F" w:rsidTr="00DB4BB8">
      <w:tblPrEx>
        <w:tblCellMar>
          <w:top w:w="0" w:type="dxa"/>
          <w:bottom w:w="0" w:type="dxa"/>
        </w:tblCellMar>
      </w:tblPrEx>
      <w:trPr>
        <w:trHeight w:hRule="exact" w:val="864"/>
      </w:trPr>
      <w:tc>
        <w:tcPr>
          <w:tcW w:w="4838" w:type="dxa"/>
          <w:shd w:val="clear" w:color="auto" w:fill="auto"/>
          <w:vAlign w:val="bottom"/>
        </w:tcPr>
        <w:p w:rsidR="00D5461F" w:rsidRDefault="00D5461F" w:rsidP="00DB4BB8">
          <w:pPr>
            <w:pStyle w:val="Header"/>
          </w:pPr>
        </w:p>
      </w:tc>
      <w:tc>
        <w:tcPr>
          <w:tcW w:w="5033" w:type="dxa"/>
          <w:shd w:val="clear" w:color="auto" w:fill="auto"/>
          <w:vAlign w:val="bottom"/>
        </w:tcPr>
        <w:p w:rsidR="00D5461F" w:rsidRPr="00DB4BB8" w:rsidRDefault="00D5461F" w:rsidP="00DB4BB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84320">
            <w:rPr>
              <w:b/>
              <w:sz w:val="17"/>
            </w:rPr>
            <w:t>CEDAW/C/SCG/CO/1</w:t>
          </w:r>
          <w:r>
            <w:rPr>
              <w:b/>
              <w:sz w:val="17"/>
            </w:rPr>
            <w:fldChar w:fldCharType="end"/>
          </w:r>
        </w:p>
      </w:tc>
    </w:tr>
  </w:tbl>
  <w:p w:rsidR="00D5461F" w:rsidRPr="00DB4BB8" w:rsidRDefault="00D5461F" w:rsidP="00DB4B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5461F" w:rsidTr="00DB4B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5461F" w:rsidRDefault="00D5461F" w:rsidP="00DB4BB8">
          <w:pPr>
            <w:pStyle w:val="Header"/>
            <w:spacing w:after="120"/>
          </w:pPr>
        </w:p>
      </w:tc>
      <w:tc>
        <w:tcPr>
          <w:tcW w:w="1872" w:type="dxa"/>
          <w:tcBorders>
            <w:bottom w:val="single" w:sz="4" w:space="0" w:color="auto"/>
          </w:tcBorders>
          <w:shd w:val="clear" w:color="auto" w:fill="auto"/>
          <w:vAlign w:val="bottom"/>
        </w:tcPr>
        <w:p w:rsidR="00D5461F" w:rsidRPr="00DB4BB8" w:rsidRDefault="00D5461F" w:rsidP="00DB4BB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5461F" w:rsidRDefault="00D5461F" w:rsidP="00DB4BB8">
          <w:pPr>
            <w:pStyle w:val="Header"/>
            <w:spacing w:after="120"/>
          </w:pPr>
        </w:p>
      </w:tc>
      <w:tc>
        <w:tcPr>
          <w:tcW w:w="6523" w:type="dxa"/>
          <w:gridSpan w:val="3"/>
          <w:tcBorders>
            <w:bottom w:val="single" w:sz="4" w:space="0" w:color="auto"/>
          </w:tcBorders>
          <w:shd w:val="clear" w:color="auto" w:fill="auto"/>
          <w:vAlign w:val="bottom"/>
        </w:tcPr>
        <w:p w:rsidR="00D5461F" w:rsidRPr="00DB4BB8" w:rsidRDefault="00D5461F" w:rsidP="00DB4BB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/C/SCG/CO/1</w:t>
          </w:r>
        </w:p>
      </w:tc>
    </w:tr>
    <w:tr w:rsidR="00D5461F" w:rsidRPr="00DB4BB8" w:rsidTr="00DB4B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5461F" w:rsidRDefault="00D5461F" w:rsidP="00DB4BB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461F" w:rsidRPr="00DB4BB8" w:rsidRDefault="00D5461F" w:rsidP="00DB4BB8">
          <w:pPr>
            <w:pStyle w:val="Header"/>
            <w:spacing w:before="109"/>
            <w:ind w:left="-72"/>
          </w:pPr>
        </w:p>
      </w:tc>
      <w:tc>
        <w:tcPr>
          <w:tcW w:w="5227" w:type="dxa"/>
          <w:gridSpan w:val="3"/>
          <w:tcBorders>
            <w:top w:val="single" w:sz="4" w:space="0" w:color="auto"/>
            <w:bottom w:val="single" w:sz="12" w:space="0" w:color="auto"/>
          </w:tcBorders>
          <w:shd w:val="clear" w:color="auto" w:fill="auto"/>
        </w:tcPr>
        <w:p w:rsidR="00D5461F" w:rsidRPr="00DB4BB8" w:rsidRDefault="00D5461F" w:rsidP="00DB4BB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5461F" w:rsidRPr="00DB4BB8" w:rsidRDefault="00D5461F" w:rsidP="00DB4BB8">
          <w:pPr>
            <w:pStyle w:val="Header"/>
            <w:spacing w:before="109"/>
          </w:pPr>
        </w:p>
      </w:tc>
      <w:tc>
        <w:tcPr>
          <w:tcW w:w="3180" w:type="dxa"/>
          <w:gridSpan w:val="2"/>
          <w:tcBorders>
            <w:top w:val="single" w:sz="4" w:space="0" w:color="auto"/>
            <w:bottom w:val="single" w:sz="12" w:space="0" w:color="auto"/>
          </w:tcBorders>
          <w:shd w:val="clear" w:color="auto" w:fill="auto"/>
        </w:tcPr>
        <w:p w:rsidR="00D5461F" w:rsidRDefault="00D5461F" w:rsidP="00DB4BB8">
          <w:pPr>
            <w:spacing w:before="240" w:line="240" w:lineRule="exact"/>
            <w:rPr>
              <w:rFonts w:ascii="Times New Roman"/>
            </w:rPr>
          </w:pPr>
        </w:p>
        <w:p w:rsidR="00D5461F" w:rsidRDefault="00D5461F" w:rsidP="00DB4BB8">
          <w:pPr>
            <w:spacing w:line="240" w:lineRule="exact"/>
            <w:rPr>
              <w:rFonts w:ascii="Times New Roman"/>
            </w:rPr>
          </w:pPr>
          <w:r>
            <w:rPr>
              <w:rFonts w:ascii="Times New Roman"/>
            </w:rPr>
            <w:t>11 June 2007</w:t>
          </w:r>
        </w:p>
        <w:p w:rsidR="00D5461F" w:rsidRDefault="00D5461F" w:rsidP="00DB4BB8">
          <w:pPr>
            <w:spacing w:line="240" w:lineRule="exact"/>
            <w:rPr>
              <w:rFonts w:ascii="Times New Roman"/>
            </w:rPr>
          </w:pPr>
          <w:r>
            <w:rPr>
              <w:rFonts w:ascii="Times New Roman"/>
            </w:rPr>
            <w:t>Chinese</w:t>
          </w:r>
        </w:p>
        <w:p w:rsidR="00D5461F" w:rsidRPr="00DB4BB8" w:rsidRDefault="00D5461F" w:rsidP="00DB4BB8">
          <w:pPr>
            <w:spacing w:line="240" w:lineRule="exact"/>
            <w:rPr>
              <w:rFonts w:ascii="Times New Roman"/>
            </w:rPr>
          </w:pPr>
          <w:r>
            <w:rPr>
              <w:rFonts w:ascii="Times New Roman"/>
            </w:rPr>
            <w:t>Original: English</w:t>
          </w:r>
        </w:p>
      </w:tc>
    </w:tr>
  </w:tbl>
  <w:p w:rsidR="00D5461F" w:rsidRPr="00DB4BB8" w:rsidRDefault="00D5461F" w:rsidP="00DB4B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1*"/>
    <w:docVar w:name="CreationDt" w:val="19/06/2007 19:34:22"/>
    <w:docVar w:name="DocCategory" w:val="Doc"/>
    <w:docVar w:name="DocType" w:val="Final"/>
    <w:docVar w:name="FooterJN" w:val="07-37571"/>
    <w:docVar w:name="jobn" w:val="07-37571 (C)"/>
    <w:docVar w:name="jobnDT" w:val="07-37571 (C)   190607"/>
    <w:docVar w:name="jobnDTDT" w:val="07-37571 (C)   190607   190607"/>
    <w:docVar w:name="JobNo" w:val="0737571C"/>
    <w:docVar w:name="OandT" w:val="LIU"/>
    <w:docVar w:name="sss1" w:val="CEDAW/C/SCG/CO/1"/>
    <w:docVar w:name="sss2" w:val="-"/>
    <w:docVar w:name="Symbol1" w:val="CEDAW/C/SCG/CO/1"/>
    <w:docVar w:name="Symbol2" w:val="-"/>
  </w:docVars>
  <w:rsids>
    <w:rsidRoot w:val="00B05AA5"/>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84320"/>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A1F70"/>
    <w:rsid w:val="004C0224"/>
    <w:rsid w:val="004C3255"/>
    <w:rsid w:val="004D07E1"/>
    <w:rsid w:val="004D1C19"/>
    <w:rsid w:val="004F29B8"/>
    <w:rsid w:val="00500C11"/>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46689"/>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425D"/>
    <w:rsid w:val="008F5472"/>
    <w:rsid w:val="008F5D0F"/>
    <w:rsid w:val="009122E0"/>
    <w:rsid w:val="00913351"/>
    <w:rsid w:val="00921A50"/>
    <w:rsid w:val="00931D92"/>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05AA5"/>
    <w:rsid w:val="00B309DD"/>
    <w:rsid w:val="00B36621"/>
    <w:rsid w:val="00B36D64"/>
    <w:rsid w:val="00B41B48"/>
    <w:rsid w:val="00B56194"/>
    <w:rsid w:val="00B61A34"/>
    <w:rsid w:val="00B64E8E"/>
    <w:rsid w:val="00B65E8B"/>
    <w:rsid w:val="00B8025A"/>
    <w:rsid w:val="00B827B1"/>
    <w:rsid w:val="00BB23A4"/>
    <w:rsid w:val="00BC2276"/>
    <w:rsid w:val="00BD2150"/>
    <w:rsid w:val="00BE365A"/>
    <w:rsid w:val="00BE47C4"/>
    <w:rsid w:val="00C052A2"/>
    <w:rsid w:val="00C06A4A"/>
    <w:rsid w:val="00C1391A"/>
    <w:rsid w:val="00C14CE6"/>
    <w:rsid w:val="00C15218"/>
    <w:rsid w:val="00C2725D"/>
    <w:rsid w:val="00C42033"/>
    <w:rsid w:val="00C76854"/>
    <w:rsid w:val="00CB2B1E"/>
    <w:rsid w:val="00CC3E8B"/>
    <w:rsid w:val="00CC4E84"/>
    <w:rsid w:val="00CD5641"/>
    <w:rsid w:val="00CE64AC"/>
    <w:rsid w:val="00CF7718"/>
    <w:rsid w:val="00D177F1"/>
    <w:rsid w:val="00D323B5"/>
    <w:rsid w:val="00D42ACC"/>
    <w:rsid w:val="00D51DC5"/>
    <w:rsid w:val="00D5461F"/>
    <w:rsid w:val="00D676D7"/>
    <w:rsid w:val="00D71517"/>
    <w:rsid w:val="00D874E1"/>
    <w:rsid w:val="00D9586D"/>
    <w:rsid w:val="00DB4BB8"/>
    <w:rsid w:val="00DC2506"/>
    <w:rsid w:val="00DC49FA"/>
    <w:rsid w:val="00DD3D6B"/>
    <w:rsid w:val="00DD4467"/>
    <w:rsid w:val="00DD61C8"/>
    <w:rsid w:val="00DD772B"/>
    <w:rsid w:val="00E25442"/>
    <w:rsid w:val="00E37EEB"/>
    <w:rsid w:val="00E710FB"/>
    <w:rsid w:val="00E806D9"/>
    <w:rsid w:val="00E82CA2"/>
    <w:rsid w:val="00E95594"/>
    <w:rsid w:val="00EA31C3"/>
    <w:rsid w:val="00EA5760"/>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1027</Words>
  <Characters>5859</Characters>
  <Application>Microsoft Office Word</Application>
  <DocSecurity>4</DocSecurity>
  <Lines>48</Lines>
  <Paragraphs>13</Paragraphs>
  <ScaleCrop>false</ScaleCrop>
  <Company>United Nations</Company>
  <LinksUpToDate>false</LinksUpToDate>
  <CharactersWithSpaces>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xudong liu</cp:lastModifiedBy>
  <cp:revision>12</cp:revision>
  <cp:lastPrinted>2007-06-19T18:48:00Z</cp:lastPrinted>
  <dcterms:created xsi:type="dcterms:W3CDTF">2007-06-19T18:33:00Z</dcterms:created>
  <dcterms:modified xsi:type="dcterms:W3CDTF">2007-06-19T18:48:00Z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0737571</vt:lpwstr>
  </property>
  <property fmtid="{D5CDD505-2E9C-101B-9397-08002B2CF9AE}" pid="3" name="Symbol1">
    <vt:lpwstr>CEDAW/C/SCG/CO/1</vt:lpwstr>
  </property>
  <property fmtid="{D5CDD505-2E9C-101B-9397-08002B2CF9AE}" pid="4" name="Symbol2">
    <vt:lpwstr/>
  </property>
  <property fmtid="{D5CDD505-2E9C-101B-9397-08002B2CF9AE}" pid="5" name="Translator">
    <vt:lpwstr/>
  </property>
  <property fmtid="{D5CDD505-2E9C-101B-9397-08002B2CF9AE}" pid="6" name="Operator">
    <vt:lpwstr>LIU</vt:lpwstr>
  </property>
  <property fmtid="{D5CDD505-2E9C-101B-9397-08002B2CF9AE}" pid="7" name="DraftPages">
    <vt:lpwstr> </vt:lpwstr>
  </property>
  <property fmtid="{D5CDD505-2E9C-101B-9397-08002B2CF9AE}" pid="8" name="Comment">
    <vt:lpwstr/>
  </property>
</Properties>
</file>