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78670C">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E54BE" w:rsidP="004E54BE">
            <w:pPr>
              <w:jc w:val="right"/>
            </w:pPr>
            <w:r w:rsidRPr="004E54BE">
              <w:rPr>
                <w:sz w:val="40"/>
              </w:rPr>
              <w:t>CERD</w:t>
            </w:r>
            <w:r>
              <w:t>/C/CZE/CO/8-9</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245CC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E54BE" w:rsidRDefault="004E54BE" w:rsidP="00593658">
            <w:pPr>
              <w:spacing w:before="240"/>
            </w:pPr>
            <w:r>
              <w:t>Distr. générale</w:t>
            </w:r>
          </w:p>
          <w:p w:rsidR="004E54BE" w:rsidRDefault="004E54BE" w:rsidP="004E54BE">
            <w:pPr>
              <w:spacing w:line="240" w:lineRule="exact"/>
            </w:pPr>
            <w:r>
              <w:t>14 septembre 2011</w:t>
            </w:r>
          </w:p>
          <w:p w:rsidR="004E54BE" w:rsidRDefault="004E54BE" w:rsidP="004E54BE">
            <w:pPr>
              <w:spacing w:line="240" w:lineRule="exact"/>
            </w:pPr>
            <w:r>
              <w:t>Français</w:t>
            </w:r>
          </w:p>
          <w:p w:rsidR="002E0D40" w:rsidRPr="00DB58B5" w:rsidRDefault="004E54BE" w:rsidP="004E54BE">
            <w:pPr>
              <w:spacing w:line="240" w:lineRule="exact"/>
            </w:pPr>
            <w:r>
              <w:t>Original: anglais</w:t>
            </w:r>
          </w:p>
        </w:tc>
      </w:tr>
    </w:tbl>
    <w:p w:rsidR="004E54BE" w:rsidRDefault="0078670C" w:rsidP="004E54BE">
      <w:pPr>
        <w:spacing w:before="120"/>
        <w:rPr>
          <w:b/>
          <w:sz w:val="24"/>
          <w:szCs w:val="24"/>
        </w:rPr>
      </w:pPr>
      <w:r w:rsidRPr="00C56102">
        <w:rPr>
          <w:b/>
          <w:sz w:val="24"/>
          <w:szCs w:val="24"/>
        </w:rPr>
        <w:t>Comité pour l</w:t>
      </w:r>
      <w:r w:rsidR="00245CC3">
        <w:rPr>
          <w:b/>
          <w:sz w:val="24"/>
          <w:szCs w:val="24"/>
        </w:rPr>
        <w:t>’</w:t>
      </w:r>
      <w:r w:rsidRPr="00C56102">
        <w:rPr>
          <w:b/>
          <w:sz w:val="24"/>
          <w:szCs w:val="24"/>
        </w:rPr>
        <w:t>éliminati</w:t>
      </w:r>
      <w:r w:rsidR="004E54BE">
        <w:rPr>
          <w:b/>
          <w:sz w:val="24"/>
          <w:szCs w:val="24"/>
        </w:rPr>
        <w:t>on de la discrimination raciale</w:t>
      </w:r>
    </w:p>
    <w:p w:rsidR="004E54BE" w:rsidRDefault="00245CC3" w:rsidP="00245CC3">
      <w:pPr>
        <w:rPr>
          <w:b/>
          <w:sz w:val="24"/>
          <w:szCs w:val="24"/>
        </w:rPr>
      </w:pPr>
      <w:r w:rsidRPr="004E54BE">
        <w:rPr>
          <w:b/>
        </w:rPr>
        <w:t>Soixante-dix-neuvième session</w:t>
      </w:r>
    </w:p>
    <w:p w:rsidR="004E54BE" w:rsidRDefault="00245CC3" w:rsidP="00245CC3">
      <w:pPr>
        <w:rPr>
          <w:b/>
          <w:sz w:val="24"/>
          <w:szCs w:val="24"/>
        </w:rPr>
      </w:pPr>
      <w:r w:rsidRPr="004E54BE">
        <w:t>8 août-2 septembre 2011</w:t>
      </w:r>
    </w:p>
    <w:p w:rsidR="004E54BE" w:rsidRPr="004E54BE" w:rsidRDefault="00245CC3" w:rsidP="00245CC3">
      <w:pPr>
        <w:pStyle w:val="HChG"/>
      </w:pPr>
      <w:r>
        <w:tab/>
      </w:r>
      <w:r>
        <w:tab/>
      </w:r>
      <w:r w:rsidR="004E54BE" w:rsidRPr="004E54BE">
        <w:t>Examen des rapports présentés par les États parties conformément à l</w:t>
      </w:r>
      <w:r>
        <w:t>’</w:t>
      </w:r>
      <w:r w:rsidR="004E54BE" w:rsidRPr="004E54BE">
        <w:t>article 9 de la Convention</w:t>
      </w:r>
    </w:p>
    <w:p w:rsidR="004E54BE" w:rsidRPr="004E54BE" w:rsidRDefault="00245CC3" w:rsidP="00245CC3">
      <w:pPr>
        <w:pStyle w:val="H1G"/>
      </w:pPr>
      <w:r>
        <w:tab/>
      </w:r>
      <w:r>
        <w:tab/>
      </w:r>
      <w:r w:rsidR="004E54BE" w:rsidRPr="004E54BE">
        <w:t>Observations finales du Comité pour l</w:t>
      </w:r>
      <w:r>
        <w:t>’</w:t>
      </w:r>
      <w:r w:rsidR="00777773">
        <w:t>élimination</w:t>
      </w:r>
      <w:r w:rsidR="00777773">
        <w:br/>
      </w:r>
      <w:r w:rsidR="004E54BE" w:rsidRPr="004E54BE">
        <w:t>de la discrimination raciale</w:t>
      </w:r>
    </w:p>
    <w:p w:rsidR="004E54BE" w:rsidRPr="004E54BE" w:rsidRDefault="00245CC3" w:rsidP="00245CC3">
      <w:pPr>
        <w:pStyle w:val="HChG"/>
      </w:pPr>
      <w:r>
        <w:tab/>
      </w:r>
      <w:r>
        <w:tab/>
      </w:r>
      <w:r w:rsidR="004E54BE" w:rsidRPr="004E54BE">
        <w:t>République tchèque</w:t>
      </w:r>
    </w:p>
    <w:p w:rsidR="004E54BE" w:rsidRPr="004E54BE" w:rsidRDefault="004E54BE" w:rsidP="004E54BE">
      <w:pPr>
        <w:pStyle w:val="SingleTxtG"/>
      </w:pPr>
      <w:r w:rsidRPr="004E54BE">
        <w:t>1.</w:t>
      </w:r>
      <w:r w:rsidRPr="004E54BE">
        <w:tab/>
        <w:t>Le Comité a examiné les huitième et neuvième rapports périodiques de la R</w:t>
      </w:r>
      <w:r w:rsidR="00371BE4">
        <w:t>épublique tchèque (CERD/C/CZE/</w:t>
      </w:r>
      <w:r w:rsidRPr="004E54BE">
        <w:t>8-9), soumis en un seul document, à ses 2106</w:t>
      </w:r>
      <w:r w:rsidR="006256E8" w:rsidRPr="006256E8">
        <w:rPr>
          <w:vertAlign w:val="superscript"/>
        </w:rPr>
        <w:t>e</w:t>
      </w:r>
      <w:r w:rsidR="006256E8">
        <w:t xml:space="preserve"> </w:t>
      </w:r>
      <w:r w:rsidRPr="004E54BE">
        <w:t>et 2107</w:t>
      </w:r>
      <w:r w:rsidRPr="004E54BE">
        <w:rPr>
          <w:vertAlign w:val="superscript"/>
        </w:rPr>
        <w:t>e</w:t>
      </w:r>
      <w:r w:rsidRPr="004E54BE">
        <w:t xml:space="preserve"> séances (CERD/C/SR.2106 </w:t>
      </w:r>
      <w:r w:rsidR="00FD2BCD" w:rsidRPr="004E54BE">
        <w:t xml:space="preserve">et </w:t>
      </w:r>
      <w:r w:rsidRPr="004E54BE">
        <w:t xml:space="preserve">CERD/C/SR.2107), </w:t>
      </w:r>
      <w:r w:rsidR="006256E8">
        <w:t xml:space="preserve">tenues </w:t>
      </w:r>
      <w:r w:rsidRPr="004E54BE">
        <w:t>les 18 et 19 août 2011. À</w:t>
      </w:r>
      <w:r w:rsidR="006256E8">
        <w:t> </w:t>
      </w:r>
      <w:r w:rsidRPr="004E54BE">
        <w:t>sa 2121</w:t>
      </w:r>
      <w:r w:rsidRPr="004E54BE">
        <w:rPr>
          <w:vertAlign w:val="superscript"/>
        </w:rPr>
        <w:t>e</w:t>
      </w:r>
      <w:r w:rsidRPr="004E54BE">
        <w:t> séance (CERD/C/SR.2121), le 30 août 2011, il a adopté les observations finales ci-après.</w:t>
      </w:r>
    </w:p>
    <w:p w:rsidR="004E54BE" w:rsidRPr="004E54BE" w:rsidRDefault="005242EB" w:rsidP="005242EB">
      <w:pPr>
        <w:pStyle w:val="H1G"/>
      </w:pPr>
      <w:r>
        <w:tab/>
      </w:r>
      <w:r w:rsidR="004E54BE" w:rsidRPr="004E54BE">
        <w:t>A.</w:t>
      </w:r>
      <w:r w:rsidR="004E54BE" w:rsidRPr="004E54BE">
        <w:tab/>
        <w:t>Introduction</w:t>
      </w:r>
    </w:p>
    <w:p w:rsidR="004E54BE" w:rsidRPr="004E54BE" w:rsidRDefault="00371BE4" w:rsidP="004E54BE">
      <w:pPr>
        <w:pStyle w:val="SingleTxtG"/>
      </w:pPr>
      <w:r>
        <w:t>2.</w:t>
      </w:r>
      <w:r>
        <w:tab/>
        <w:t>Le Comité</w:t>
      </w:r>
      <w:r w:rsidR="004E54BE" w:rsidRPr="004E54BE">
        <w:t xml:space="preserve"> accueille avec satisfaction les huitième et neuvième rapports périodiques soumis en temps voulu, qui ont été </w:t>
      </w:r>
      <w:r w:rsidR="005242EB">
        <w:t>élaborés</w:t>
      </w:r>
      <w:r w:rsidR="004E54BE" w:rsidRPr="004E54BE">
        <w:t xml:space="preserve"> conformément aux directives pertinentes (CERD/C/2007/1). Il se félicite des échanges qu</w:t>
      </w:r>
      <w:r w:rsidR="00245CC3">
        <w:t>’</w:t>
      </w:r>
      <w:r w:rsidR="004E54BE" w:rsidRPr="004E54BE">
        <w:t xml:space="preserve">il a eus avec les </w:t>
      </w:r>
      <w:r w:rsidR="005242EB">
        <w:t>nombreux</w:t>
      </w:r>
      <w:r w:rsidR="004E54BE" w:rsidRPr="004E54BE">
        <w:t xml:space="preserve"> membres de la délégation de l</w:t>
      </w:r>
      <w:r w:rsidR="00245CC3">
        <w:t>’</w:t>
      </w:r>
      <w:r w:rsidR="004E54BE" w:rsidRPr="004E54BE">
        <w:t xml:space="preserve">État partie et des réponses </w:t>
      </w:r>
      <w:r w:rsidR="005242EB">
        <w:t>complètes</w:t>
      </w:r>
      <w:r w:rsidR="004E54BE" w:rsidRPr="004E54BE">
        <w:t xml:space="preserve"> apportées </w:t>
      </w:r>
      <w:r w:rsidR="005242EB">
        <w:t>au</w:t>
      </w:r>
      <w:r w:rsidR="004E54BE" w:rsidRPr="004E54BE">
        <w:t xml:space="preserve"> Rapporteur pour la République tchèque et </w:t>
      </w:r>
      <w:r w:rsidR="005242EB">
        <w:t xml:space="preserve">aux </w:t>
      </w:r>
      <w:r w:rsidR="004E54BE" w:rsidRPr="004E54BE">
        <w:t xml:space="preserve">membres du Comité. Il </w:t>
      </w:r>
      <w:r w:rsidR="005242EB">
        <w:t xml:space="preserve">se félicite aussi du </w:t>
      </w:r>
      <w:r w:rsidR="004E54BE" w:rsidRPr="004E54BE">
        <w:t xml:space="preserve">document de base commun </w:t>
      </w:r>
      <w:r w:rsidR="005242EB">
        <w:t>actualisé</w:t>
      </w:r>
      <w:r w:rsidR="004E54BE" w:rsidRPr="004E54BE">
        <w:t xml:space="preserve"> transmis par l</w:t>
      </w:r>
      <w:r w:rsidR="00245CC3">
        <w:t>’</w:t>
      </w:r>
      <w:r w:rsidR="004E54BE" w:rsidRPr="004E54BE">
        <w:t>État partie.</w:t>
      </w:r>
    </w:p>
    <w:p w:rsidR="004E54BE" w:rsidRPr="004E54BE" w:rsidRDefault="005242EB" w:rsidP="005242EB">
      <w:pPr>
        <w:pStyle w:val="H1G"/>
      </w:pPr>
      <w:r>
        <w:tab/>
      </w:r>
      <w:r w:rsidR="004E54BE" w:rsidRPr="004E54BE">
        <w:t>B.</w:t>
      </w:r>
      <w:r w:rsidR="004E54BE" w:rsidRPr="004E54BE">
        <w:tab/>
        <w:t>Aspects positifs</w:t>
      </w:r>
    </w:p>
    <w:p w:rsidR="004E54BE" w:rsidRPr="004E54BE" w:rsidRDefault="004E54BE" w:rsidP="004E54BE">
      <w:pPr>
        <w:pStyle w:val="SingleTxtG"/>
      </w:pPr>
      <w:r w:rsidRPr="004E54BE">
        <w:t>3.</w:t>
      </w:r>
      <w:r w:rsidRPr="004E54BE">
        <w:tab/>
        <w:t>Le Comité note avec satisfaction les mesures législatives et institutionnelles prises par l</w:t>
      </w:r>
      <w:r w:rsidR="00245CC3">
        <w:t>’</w:t>
      </w:r>
      <w:r w:rsidRPr="004E54BE">
        <w:t>État partie durant la période considérée, notamment:</w:t>
      </w:r>
    </w:p>
    <w:p w:rsidR="004E54BE" w:rsidRPr="004E54BE" w:rsidRDefault="004E54BE" w:rsidP="005242EB">
      <w:pPr>
        <w:pStyle w:val="SingleTxtG"/>
        <w:ind w:firstLine="567"/>
      </w:pPr>
      <w:r w:rsidRPr="004E54BE">
        <w:t>a)</w:t>
      </w:r>
      <w:r w:rsidRPr="004E54BE">
        <w:tab/>
        <w:t xml:space="preserve">La promulgation </w:t>
      </w:r>
      <w:r w:rsidR="008B4C36">
        <w:t>en 200</w:t>
      </w:r>
      <w:r w:rsidR="005242EB">
        <w:t xml:space="preserve">9 </w:t>
      </w:r>
      <w:r w:rsidRPr="004E54BE">
        <w:t>de la loi n</w:t>
      </w:r>
      <w:r w:rsidRPr="004E54BE">
        <w:rPr>
          <w:vertAlign w:val="superscript"/>
        </w:rPr>
        <w:t>o</w:t>
      </w:r>
      <w:r w:rsidRPr="004E54BE">
        <w:t> 198/2009 sur l</w:t>
      </w:r>
      <w:r w:rsidR="00245CC3">
        <w:t>’</w:t>
      </w:r>
      <w:r w:rsidRPr="004E54BE">
        <w:t>égalité de traitement et les moyens juridiques de protection contre la discrimination (loi antidiscrimination);</w:t>
      </w:r>
    </w:p>
    <w:p w:rsidR="004E54BE" w:rsidRPr="004E54BE" w:rsidRDefault="004E54BE" w:rsidP="005242EB">
      <w:pPr>
        <w:pStyle w:val="SingleTxtG"/>
        <w:ind w:firstLine="567"/>
      </w:pPr>
      <w:r w:rsidRPr="004E54BE">
        <w:t>b)</w:t>
      </w:r>
      <w:r w:rsidRPr="004E54BE">
        <w:tab/>
        <w:t xml:space="preserve">La </w:t>
      </w:r>
      <w:r w:rsidR="005242EB">
        <w:t>modi</w:t>
      </w:r>
      <w:r w:rsidRPr="004E54BE">
        <w:t>fi</w:t>
      </w:r>
      <w:r w:rsidR="005242EB">
        <w:t>cation en 2009 du paragraphe 13</w:t>
      </w:r>
      <w:r w:rsidRPr="004E54BE">
        <w:t>3 a</w:t>
      </w:r>
      <w:r w:rsidR="005242EB">
        <w:t>)</w:t>
      </w:r>
      <w:r w:rsidRPr="004E54BE">
        <w:t xml:space="preserve"> du Code de procédure civil</w:t>
      </w:r>
      <w:r w:rsidR="0018125C">
        <w:t>e</w:t>
      </w:r>
      <w:r w:rsidRPr="004E54BE">
        <w:t xml:space="preserve"> (loi </w:t>
      </w:r>
      <w:r w:rsidR="0018125C" w:rsidRPr="00C14D2A">
        <w:t>n</w:t>
      </w:r>
      <w:r w:rsidR="0018125C" w:rsidRPr="00C14D2A">
        <w:rPr>
          <w:vertAlign w:val="superscript"/>
        </w:rPr>
        <w:t>o</w:t>
      </w:r>
      <w:r w:rsidR="0018125C">
        <w:t> </w:t>
      </w:r>
      <w:r w:rsidRPr="004E54BE">
        <w:t>99/1963)</w:t>
      </w:r>
      <w:r w:rsidR="003D5E34">
        <w:t>,</w:t>
      </w:r>
      <w:r w:rsidRPr="004E54BE">
        <w:t xml:space="preserve"> </w:t>
      </w:r>
      <w:r w:rsidR="0018125C">
        <w:t>ren</w:t>
      </w:r>
      <w:r w:rsidRPr="004E54BE">
        <w:t xml:space="preserve">versant la charge de la preuve dans les </w:t>
      </w:r>
      <w:r w:rsidR="0018125C">
        <w:t>affaires</w:t>
      </w:r>
      <w:r w:rsidRPr="004E54BE">
        <w:t xml:space="preserve"> de discrimination raciale;</w:t>
      </w:r>
    </w:p>
    <w:p w:rsidR="004E54BE" w:rsidRPr="004E54BE" w:rsidRDefault="005242EB" w:rsidP="005242EB">
      <w:pPr>
        <w:pStyle w:val="SingleTxtG"/>
        <w:ind w:firstLine="567"/>
      </w:pPr>
      <w:r>
        <w:t>c</w:t>
      </w:r>
      <w:r w:rsidR="004E54BE" w:rsidRPr="004E54BE">
        <w:t>)</w:t>
      </w:r>
      <w:r w:rsidR="004E54BE" w:rsidRPr="004E54BE">
        <w:tab/>
      </w:r>
      <w:r w:rsidR="003D5E34">
        <w:t>La modification</w:t>
      </w:r>
      <w:r w:rsidR="004E54BE" w:rsidRPr="004E54BE">
        <w:t xml:space="preserve"> en 200</w:t>
      </w:r>
      <w:r w:rsidR="003D5E34">
        <w:t>8</w:t>
      </w:r>
      <w:r w:rsidR="004E54BE" w:rsidRPr="004E54BE">
        <w:t xml:space="preserve"> du Code pénal (loi n</w:t>
      </w:r>
      <w:r w:rsidR="004E54BE" w:rsidRPr="004E54BE">
        <w:rPr>
          <w:vertAlign w:val="superscript"/>
        </w:rPr>
        <w:t>o</w:t>
      </w:r>
      <w:r w:rsidR="004E54BE" w:rsidRPr="004E54BE">
        <w:t xml:space="preserve"> 40/2009), établissant le motif racial comme </w:t>
      </w:r>
      <w:r w:rsidR="003D5E34">
        <w:t>circonstance</w:t>
      </w:r>
      <w:r w:rsidR="004E54BE" w:rsidRPr="004E54BE">
        <w:t xml:space="preserve"> aggravante pour un certain nombre d</w:t>
      </w:r>
      <w:r w:rsidR="00245CC3">
        <w:t>’</w:t>
      </w:r>
      <w:r w:rsidR="004E54BE" w:rsidRPr="004E54BE">
        <w:t>infractions pénales;</w:t>
      </w:r>
    </w:p>
    <w:p w:rsidR="004E54BE" w:rsidRPr="004E54BE" w:rsidRDefault="004E54BE" w:rsidP="005242EB">
      <w:pPr>
        <w:pStyle w:val="SingleTxtG"/>
        <w:ind w:firstLine="567"/>
      </w:pPr>
      <w:r w:rsidRPr="004E54BE">
        <w:t>d)</w:t>
      </w:r>
      <w:r w:rsidRPr="004E54BE">
        <w:tab/>
        <w:t>La modification en 2006 du Code du travail (loi n</w:t>
      </w:r>
      <w:r w:rsidRPr="004E54BE">
        <w:rPr>
          <w:vertAlign w:val="superscript"/>
        </w:rPr>
        <w:t>o</w:t>
      </w:r>
      <w:r w:rsidRPr="004E54BE">
        <w:t xml:space="preserve"> 262/2006), interdisant toute discrimination </w:t>
      </w:r>
      <w:r w:rsidR="003D5E34">
        <w:t xml:space="preserve">à l’égard </w:t>
      </w:r>
      <w:r w:rsidRPr="004E54BE">
        <w:t>des employés;</w:t>
      </w:r>
    </w:p>
    <w:p w:rsidR="004E54BE" w:rsidRPr="004E54BE" w:rsidRDefault="004E54BE" w:rsidP="005242EB">
      <w:pPr>
        <w:pStyle w:val="SingleTxtG"/>
        <w:ind w:firstLine="567"/>
      </w:pPr>
      <w:r w:rsidRPr="004E54BE">
        <w:t>e)</w:t>
      </w:r>
      <w:r w:rsidRPr="004E54BE">
        <w:tab/>
        <w:t xml:space="preserve">La modification de la loi sur les </w:t>
      </w:r>
      <w:r w:rsidR="003D5E34">
        <w:t xml:space="preserve">associations civiles </w:t>
      </w:r>
      <w:r w:rsidRPr="004E54BE">
        <w:t>(loi n</w:t>
      </w:r>
      <w:r w:rsidRPr="004E54BE">
        <w:rPr>
          <w:vertAlign w:val="superscript"/>
        </w:rPr>
        <w:t>o</w:t>
      </w:r>
      <w:r w:rsidRPr="004E54BE">
        <w:t> 83/1990), créant les mêmes conditions d</w:t>
      </w:r>
      <w:r w:rsidR="00245CC3">
        <w:t>’</w:t>
      </w:r>
      <w:r w:rsidRPr="004E54BE">
        <w:t>association pour tous, quelle que soit la nationalité;</w:t>
      </w:r>
    </w:p>
    <w:p w:rsidR="004E54BE" w:rsidRPr="004E54BE" w:rsidRDefault="004E54BE" w:rsidP="005242EB">
      <w:pPr>
        <w:pStyle w:val="SingleTxtG"/>
        <w:ind w:firstLine="567"/>
      </w:pPr>
      <w:r w:rsidRPr="004E54BE">
        <w:t>f)</w:t>
      </w:r>
      <w:r w:rsidRPr="004E54BE">
        <w:tab/>
        <w:t>L</w:t>
      </w:r>
      <w:r w:rsidR="00245CC3">
        <w:t>’</w:t>
      </w:r>
      <w:r w:rsidRPr="004E54BE">
        <w:t>adoption d</w:t>
      </w:r>
      <w:r w:rsidR="00245CC3">
        <w:t>’</w:t>
      </w:r>
      <w:r w:rsidRPr="004E54BE">
        <w:t xml:space="preserve">un plan </w:t>
      </w:r>
      <w:r w:rsidR="003D5E34">
        <w:t xml:space="preserve">d’action </w:t>
      </w:r>
      <w:r w:rsidRPr="004E54BE">
        <w:t>national dans le cadre de l</w:t>
      </w:r>
      <w:r w:rsidR="00245CC3">
        <w:t>’</w:t>
      </w:r>
      <w:r w:rsidRPr="004E54BE">
        <w:t xml:space="preserve">initiative </w:t>
      </w:r>
      <w:r w:rsidR="003D5E34">
        <w:t>inter</w:t>
      </w:r>
      <w:r w:rsidRPr="004E54BE">
        <w:t xml:space="preserve">nationale de la Décennie </w:t>
      </w:r>
      <w:r w:rsidR="003D5E34">
        <w:t xml:space="preserve">pour l’intégration </w:t>
      </w:r>
      <w:r w:rsidRPr="004E54BE">
        <w:t>des Roms 2005-2015;</w:t>
      </w:r>
    </w:p>
    <w:p w:rsidR="004E54BE" w:rsidRPr="004E54BE" w:rsidRDefault="004E54BE" w:rsidP="005242EB">
      <w:pPr>
        <w:pStyle w:val="SingleTxtG"/>
        <w:ind w:firstLine="567"/>
      </w:pPr>
      <w:r w:rsidRPr="004E54BE">
        <w:t>g)</w:t>
      </w:r>
      <w:r w:rsidRPr="004E54BE">
        <w:tab/>
        <w:t>L</w:t>
      </w:r>
      <w:r w:rsidR="00245CC3">
        <w:t>’</w:t>
      </w:r>
      <w:r w:rsidRPr="004E54BE">
        <w:t xml:space="preserve">adoption de la Stratégie </w:t>
      </w:r>
      <w:r w:rsidR="00B35E34" w:rsidRPr="004E54BE">
        <w:t>2008-2012</w:t>
      </w:r>
      <w:r w:rsidR="00B35E34">
        <w:t xml:space="preserve"> concernant </w:t>
      </w:r>
      <w:r w:rsidRPr="004E54BE">
        <w:t xml:space="preserve">la Police tchèque </w:t>
      </w:r>
      <w:r w:rsidR="00B35E34">
        <w:t xml:space="preserve">et les </w:t>
      </w:r>
      <w:r w:rsidRPr="004E54BE">
        <w:t>minorité</w:t>
      </w:r>
      <w:r w:rsidR="00B35E34">
        <w:t>s</w:t>
      </w:r>
      <w:r w:rsidRPr="004E54BE">
        <w:t>;</w:t>
      </w:r>
    </w:p>
    <w:p w:rsidR="004E54BE" w:rsidRPr="004E54BE" w:rsidRDefault="004E54BE" w:rsidP="005242EB">
      <w:pPr>
        <w:pStyle w:val="SingleTxtG"/>
        <w:ind w:firstLine="567"/>
      </w:pPr>
      <w:r w:rsidRPr="004E54BE">
        <w:t>h)</w:t>
      </w:r>
      <w:r w:rsidRPr="004E54BE">
        <w:tab/>
        <w:t>L</w:t>
      </w:r>
      <w:r w:rsidR="00245CC3">
        <w:t>’</w:t>
      </w:r>
      <w:r w:rsidRPr="004E54BE">
        <w:t>adoption du Plan d</w:t>
      </w:r>
      <w:r w:rsidR="00245CC3">
        <w:t>’</w:t>
      </w:r>
      <w:r w:rsidRPr="004E54BE">
        <w:t xml:space="preserve">action national </w:t>
      </w:r>
      <w:r w:rsidR="00C1040B" w:rsidRPr="004E54BE">
        <w:t xml:space="preserve">2008-2010 </w:t>
      </w:r>
      <w:r w:rsidRPr="004E54BE">
        <w:t>pour l</w:t>
      </w:r>
      <w:r w:rsidR="00245CC3">
        <w:t>’</w:t>
      </w:r>
      <w:r w:rsidR="00C1040B">
        <w:t>insertion</w:t>
      </w:r>
      <w:r w:rsidRPr="004E54BE">
        <w:t xml:space="preserve"> sociale et la création en 2008 de l</w:t>
      </w:r>
      <w:r w:rsidR="00245CC3">
        <w:t>’</w:t>
      </w:r>
      <w:r w:rsidRPr="004E54BE">
        <w:t>Agence pour l</w:t>
      </w:r>
      <w:r w:rsidR="00245CC3">
        <w:t>’</w:t>
      </w:r>
      <w:r w:rsidR="004D6C3A">
        <w:t>insertion</w:t>
      </w:r>
      <w:r w:rsidRPr="004E54BE">
        <w:t xml:space="preserve"> sociale </w:t>
      </w:r>
      <w:r w:rsidR="004D6C3A">
        <w:t xml:space="preserve">des communautés </w:t>
      </w:r>
      <w:r w:rsidRPr="004E54BE">
        <w:t>roms;</w:t>
      </w:r>
    </w:p>
    <w:p w:rsidR="004E54BE" w:rsidRPr="004E54BE" w:rsidRDefault="004E54BE" w:rsidP="005242EB">
      <w:pPr>
        <w:pStyle w:val="SingleTxtG"/>
        <w:ind w:firstLine="567"/>
      </w:pPr>
      <w:r w:rsidRPr="004E54BE">
        <w:t>i)</w:t>
      </w:r>
      <w:r w:rsidRPr="004E54BE">
        <w:tab/>
        <w:t>L</w:t>
      </w:r>
      <w:r w:rsidR="001972FB">
        <w:t xml:space="preserve">a décision prise en </w:t>
      </w:r>
      <w:r w:rsidRPr="004E54BE">
        <w:t xml:space="preserve">2010 </w:t>
      </w:r>
      <w:r w:rsidR="001972FB">
        <w:t xml:space="preserve">par le tribunal </w:t>
      </w:r>
      <w:r w:rsidRPr="004E54BE">
        <w:t>administrati</w:t>
      </w:r>
      <w:r w:rsidR="001972FB">
        <w:t>f</w:t>
      </w:r>
      <w:r w:rsidRPr="004E54BE">
        <w:t xml:space="preserve"> </w:t>
      </w:r>
      <w:r w:rsidR="001972FB">
        <w:t xml:space="preserve">suprême de dissoudre le </w:t>
      </w:r>
      <w:r w:rsidRPr="004E54BE">
        <w:t xml:space="preserve">Parti des travailleurs </w:t>
      </w:r>
      <w:r w:rsidR="001972FB">
        <w:t xml:space="preserve">qui prônait </w:t>
      </w:r>
      <w:r w:rsidRPr="004E54BE">
        <w:t>l</w:t>
      </w:r>
      <w:r w:rsidR="00245CC3">
        <w:t>’</w:t>
      </w:r>
      <w:r w:rsidRPr="004E54BE">
        <w:t xml:space="preserve">idéologie néonazie et </w:t>
      </w:r>
      <w:r w:rsidR="001972FB">
        <w:t xml:space="preserve">la violence contre </w:t>
      </w:r>
      <w:r w:rsidRPr="004E54BE">
        <w:t>les immigrés et les minorités;</w:t>
      </w:r>
    </w:p>
    <w:p w:rsidR="004E54BE" w:rsidRPr="004E54BE" w:rsidRDefault="004E54BE" w:rsidP="005242EB">
      <w:pPr>
        <w:pStyle w:val="SingleTxtG"/>
        <w:ind w:firstLine="567"/>
      </w:pPr>
      <w:r w:rsidRPr="004E54BE">
        <w:t>j)</w:t>
      </w:r>
      <w:r w:rsidRPr="004E54BE">
        <w:tab/>
        <w:t>L</w:t>
      </w:r>
      <w:r w:rsidR="009665D2">
        <w:t xml:space="preserve">a prolongation de la Stratégie pour </w:t>
      </w:r>
      <w:r w:rsidRPr="004E54BE">
        <w:t>l</w:t>
      </w:r>
      <w:r w:rsidR="00245CC3">
        <w:t>’</w:t>
      </w:r>
      <w:r w:rsidRPr="004E54BE">
        <w:t xml:space="preserve">intégration des Roms </w:t>
      </w:r>
      <w:r w:rsidR="009665D2">
        <w:t xml:space="preserve">en </w:t>
      </w:r>
      <w:r w:rsidRPr="004E54BE">
        <w:t>2010-2013;</w:t>
      </w:r>
    </w:p>
    <w:p w:rsidR="004E54BE" w:rsidRPr="004E54BE" w:rsidRDefault="004E54BE" w:rsidP="005242EB">
      <w:pPr>
        <w:pStyle w:val="SingleTxtG"/>
        <w:ind w:firstLine="567"/>
      </w:pPr>
      <w:r w:rsidRPr="004E54BE">
        <w:t>k)</w:t>
      </w:r>
      <w:r w:rsidRPr="004E54BE">
        <w:tab/>
        <w:t>L</w:t>
      </w:r>
      <w:r w:rsidR="00245CC3">
        <w:t>’</w:t>
      </w:r>
      <w:r w:rsidRPr="004E54BE">
        <w:t>organisation d</w:t>
      </w:r>
      <w:r w:rsidR="00245CC3">
        <w:t>’</w:t>
      </w:r>
      <w:r w:rsidRPr="004E54BE">
        <w:t>activités de sensibilisation à la culture</w:t>
      </w:r>
      <w:r w:rsidR="00B32926">
        <w:t xml:space="preserve">, </w:t>
      </w:r>
      <w:r w:rsidRPr="004E54BE">
        <w:t>l</w:t>
      </w:r>
      <w:r w:rsidR="00245CC3">
        <w:t>’</w:t>
      </w:r>
      <w:r w:rsidRPr="004E54BE">
        <w:t>histoire et l</w:t>
      </w:r>
      <w:r w:rsidR="00245CC3">
        <w:t>’</w:t>
      </w:r>
      <w:r w:rsidRPr="004E54BE">
        <w:t>holocauste rom</w:t>
      </w:r>
      <w:r w:rsidR="00B32926">
        <w:t>s</w:t>
      </w:r>
      <w:r w:rsidRPr="004E54BE">
        <w:t>.</w:t>
      </w:r>
    </w:p>
    <w:p w:rsidR="004E54BE" w:rsidRPr="004E54BE" w:rsidRDefault="004E54BE" w:rsidP="004E54BE">
      <w:pPr>
        <w:pStyle w:val="SingleTxtG"/>
      </w:pPr>
      <w:r w:rsidRPr="004E54BE">
        <w:t>4.</w:t>
      </w:r>
      <w:r w:rsidRPr="004E54BE">
        <w:tab/>
        <w:t>Le Comité se félicite également de la ratification par l</w:t>
      </w:r>
      <w:r w:rsidR="00245CC3">
        <w:t>’</w:t>
      </w:r>
      <w:r w:rsidRPr="004E54BE">
        <w:t>État partie des instruments internationaux ci-après:</w:t>
      </w:r>
    </w:p>
    <w:p w:rsidR="004E54BE" w:rsidRPr="004E54BE" w:rsidRDefault="004E54BE" w:rsidP="00B32926">
      <w:pPr>
        <w:pStyle w:val="SingleTxtG"/>
        <w:ind w:firstLine="567"/>
      </w:pPr>
      <w:r w:rsidRPr="004E54BE">
        <w:t>a)</w:t>
      </w:r>
      <w:r w:rsidRPr="004E54BE">
        <w:tab/>
        <w:t>La Convention relative aux droits des personnes handicapées (2009); et</w:t>
      </w:r>
    </w:p>
    <w:p w:rsidR="004E54BE" w:rsidRPr="004E54BE" w:rsidRDefault="004E54BE" w:rsidP="00B32926">
      <w:pPr>
        <w:pStyle w:val="SingleTxtG"/>
        <w:ind w:firstLine="567"/>
      </w:pPr>
      <w:r w:rsidRPr="004E54BE">
        <w:t>b)</w:t>
      </w:r>
      <w:r w:rsidRPr="004E54BE">
        <w:tab/>
        <w:t>Le Statut de Rome de la Cour pénale internationale (2009).</w:t>
      </w:r>
    </w:p>
    <w:p w:rsidR="004E54BE" w:rsidRPr="004E54BE" w:rsidRDefault="004E54BE" w:rsidP="004E54BE">
      <w:pPr>
        <w:pStyle w:val="SingleTxtG"/>
      </w:pPr>
      <w:r w:rsidRPr="004E54BE">
        <w:t>5.</w:t>
      </w:r>
      <w:r w:rsidRPr="004E54BE">
        <w:tab/>
        <w:t xml:space="preserve">En outre, le Comité reconnaît </w:t>
      </w:r>
      <w:r w:rsidR="00B32926">
        <w:t xml:space="preserve">la contribution apportée par </w:t>
      </w:r>
      <w:r w:rsidRPr="004E54BE">
        <w:t>l</w:t>
      </w:r>
      <w:r w:rsidR="00245CC3">
        <w:t>’</w:t>
      </w:r>
      <w:r w:rsidRPr="004E54BE">
        <w:t>État partie au</w:t>
      </w:r>
      <w:r w:rsidR="00B32926">
        <w:t>x</w:t>
      </w:r>
      <w:r w:rsidRPr="004E54BE">
        <w:t xml:space="preserve"> niveau</w:t>
      </w:r>
      <w:r w:rsidR="00B32926">
        <w:t>x</w:t>
      </w:r>
      <w:r w:rsidRPr="004E54BE">
        <w:t xml:space="preserve"> sous-régional et européen </w:t>
      </w:r>
      <w:r w:rsidR="00B32926">
        <w:t>dans la</w:t>
      </w:r>
      <w:r w:rsidRPr="004E54BE">
        <w:t xml:space="preserve"> lutte contre la discrimination à l</w:t>
      </w:r>
      <w:r w:rsidR="00245CC3">
        <w:t>’</w:t>
      </w:r>
      <w:r w:rsidRPr="004E54BE">
        <w:t xml:space="preserve">égard des Roms en Europe. </w:t>
      </w:r>
      <w:r w:rsidR="00B32926">
        <w:t>L’</w:t>
      </w:r>
      <w:r w:rsidR="00B32926" w:rsidRPr="004E54BE">
        <w:t xml:space="preserve">État partie </w:t>
      </w:r>
      <w:r w:rsidR="00B32926">
        <w:t xml:space="preserve">doit non seulement </w:t>
      </w:r>
      <w:r w:rsidRPr="004E54BE">
        <w:t>poursuivre ses efforts dans ce domaine</w:t>
      </w:r>
      <w:r w:rsidR="00B32926">
        <w:t xml:space="preserve"> mais aussi </w:t>
      </w:r>
      <w:r w:rsidRPr="004E54BE">
        <w:t>garder à l</w:t>
      </w:r>
      <w:r w:rsidR="00245CC3">
        <w:t>’</w:t>
      </w:r>
      <w:r w:rsidRPr="004E54BE">
        <w:t>esprit qu</w:t>
      </w:r>
      <w:r w:rsidR="00245CC3">
        <w:t>’</w:t>
      </w:r>
      <w:r w:rsidRPr="004E54BE">
        <w:t>il est important d</w:t>
      </w:r>
      <w:r w:rsidR="00245CC3">
        <w:t>’</w:t>
      </w:r>
      <w:r w:rsidRPr="004E54BE">
        <w:t xml:space="preserve">associer les Roms à la conception, à la mise en œuvre et au suivi des programmes </w:t>
      </w:r>
      <w:r w:rsidR="00B32926">
        <w:t xml:space="preserve">qui les </w:t>
      </w:r>
      <w:r w:rsidRPr="004E54BE">
        <w:t>concern</w:t>
      </w:r>
      <w:r w:rsidR="00B32926">
        <w:t>e</w:t>
      </w:r>
      <w:r w:rsidRPr="004E54BE">
        <w:t>nt.</w:t>
      </w:r>
    </w:p>
    <w:p w:rsidR="004E54BE" w:rsidRPr="004E54BE" w:rsidRDefault="00B32926" w:rsidP="00B32926">
      <w:pPr>
        <w:pStyle w:val="H1G"/>
      </w:pPr>
      <w:r>
        <w:tab/>
      </w:r>
      <w:r w:rsidR="004E54BE" w:rsidRPr="004E54BE">
        <w:t>C.</w:t>
      </w:r>
      <w:r w:rsidR="004E54BE" w:rsidRPr="004E54BE">
        <w:tab/>
        <w:t>Sujets de préoccupation et recommandations</w:t>
      </w:r>
    </w:p>
    <w:p w:rsidR="004E54BE" w:rsidRPr="004E54BE" w:rsidRDefault="004E54BE" w:rsidP="004E54BE">
      <w:pPr>
        <w:pStyle w:val="SingleTxtG"/>
      </w:pPr>
      <w:r w:rsidRPr="004E54BE">
        <w:t>6.</w:t>
      </w:r>
      <w:r w:rsidRPr="004E54BE">
        <w:tab/>
        <w:t xml:space="preserve">Le Comité </w:t>
      </w:r>
      <w:r w:rsidR="000E2F65">
        <w:t xml:space="preserve">se félicite du </w:t>
      </w:r>
      <w:r w:rsidRPr="004E54BE">
        <w:t xml:space="preserve">recensement de la population </w:t>
      </w:r>
      <w:r w:rsidR="000E2F65">
        <w:t>effectué</w:t>
      </w:r>
      <w:r w:rsidRPr="004E54BE">
        <w:t xml:space="preserve"> en 2011, qui donnait la possibilité aux personnes interrogées de répondre</w:t>
      </w:r>
      <w:r w:rsidR="000E2F65">
        <w:t>, si elles le souhaitaient, à des questions ouvertes</w:t>
      </w:r>
      <w:r w:rsidRPr="004E54BE">
        <w:t xml:space="preserve">, notamment sur leur origine ethnique. Cependant, il regrette une fois de plus le manque de données ventilées </w:t>
      </w:r>
      <w:r w:rsidR="000E2F65">
        <w:t xml:space="preserve">et actualisées </w:t>
      </w:r>
      <w:r w:rsidRPr="004E54BE">
        <w:t xml:space="preserve">qui permettraient </w:t>
      </w:r>
      <w:r w:rsidR="000E2F65">
        <w:t xml:space="preserve">d’évaluer plus facilement l’ampleur de </w:t>
      </w:r>
      <w:r w:rsidR="001B7986">
        <w:t xml:space="preserve">la discrimination raciale et </w:t>
      </w:r>
      <w:r w:rsidR="00BC238E">
        <w:t>d’</w:t>
      </w:r>
      <w:r w:rsidRPr="004E54BE">
        <w:t>adopt</w:t>
      </w:r>
      <w:r w:rsidR="001B7986">
        <w:t xml:space="preserve">er </w:t>
      </w:r>
      <w:r w:rsidRPr="004E54BE">
        <w:t>de</w:t>
      </w:r>
      <w:r w:rsidR="001B7986">
        <w:t>s</w:t>
      </w:r>
      <w:r w:rsidRPr="004E54BE">
        <w:t xml:space="preserve"> mesures pour contre</w:t>
      </w:r>
      <w:r w:rsidR="001B7986">
        <w:t>r l</w:t>
      </w:r>
      <w:r w:rsidRPr="004E54BE">
        <w:t>e problème. Le Comité note également l</w:t>
      </w:r>
      <w:r w:rsidR="00245CC3">
        <w:t>’</w:t>
      </w:r>
      <w:r w:rsidRPr="004E54BE">
        <w:t xml:space="preserve">incohérence entre </w:t>
      </w:r>
      <w:r w:rsidR="00E117C6">
        <w:t>certaines</w:t>
      </w:r>
      <w:r w:rsidRPr="004E54BE">
        <w:t xml:space="preserve"> données fournies dans le rapport périodique et d</w:t>
      </w:r>
      <w:r w:rsidR="00245CC3">
        <w:t>’</w:t>
      </w:r>
      <w:r w:rsidRPr="004E54BE">
        <w:t>autres présenté</w:t>
      </w:r>
      <w:r w:rsidR="00B172C9">
        <w:t>e</w:t>
      </w:r>
      <w:r w:rsidRPr="004E54BE">
        <w:t>s dans le document de base commun.</w:t>
      </w:r>
    </w:p>
    <w:p w:rsidR="004E54BE" w:rsidRPr="004E54BE" w:rsidRDefault="00D40083" w:rsidP="004E54BE">
      <w:pPr>
        <w:pStyle w:val="SingleTxtG"/>
        <w:rPr>
          <w:b/>
        </w:rPr>
      </w:pPr>
      <w:r>
        <w:rPr>
          <w:b/>
        </w:rPr>
        <w:t xml:space="preserve">À la lumière de sa </w:t>
      </w:r>
      <w:r w:rsidR="009F0478">
        <w:rPr>
          <w:b/>
        </w:rPr>
        <w:t>r</w:t>
      </w:r>
      <w:r w:rsidR="002C12BD">
        <w:rPr>
          <w:b/>
        </w:rPr>
        <w:t xml:space="preserve">ecommandation générale </w:t>
      </w:r>
      <w:r w:rsidR="002C12BD" w:rsidRPr="002C12BD">
        <w:rPr>
          <w:b/>
        </w:rPr>
        <w:t>n</w:t>
      </w:r>
      <w:r w:rsidR="002C12BD" w:rsidRPr="002C12BD">
        <w:rPr>
          <w:b/>
          <w:vertAlign w:val="superscript"/>
        </w:rPr>
        <w:t>o</w:t>
      </w:r>
      <w:r w:rsidR="002C12BD">
        <w:rPr>
          <w:b/>
        </w:rPr>
        <w:t> 4</w:t>
      </w:r>
      <w:r w:rsidR="004E54BE" w:rsidRPr="004E54BE">
        <w:rPr>
          <w:b/>
        </w:rPr>
        <w:t xml:space="preserve"> (1973) sur la composition démographique de la population et des paragraphes 10 et 12 de ses directives révisées pour l</w:t>
      </w:r>
      <w:r w:rsidR="00245CC3">
        <w:rPr>
          <w:b/>
        </w:rPr>
        <w:t>’</w:t>
      </w:r>
      <w:r w:rsidR="004E54BE" w:rsidRPr="004E54BE">
        <w:rPr>
          <w:b/>
        </w:rPr>
        <w:t xml:space="preserve">établissement de rapports </w:t>
      </w:r>
      <w:r w:rsidR="004E54BE" w:rsidRPr="006B3BA2">
        <w:rPr>
          <w:b/>
        </w:rPr>
        <w:t>(CERD/C/2007/1),</w:t>
      </w:r>
      <w:r w:rsidR="004E54BE" w:rsidRPr="004E54BE">
        <w:rPr>
          <w:b/>
        </w:rPr>
        <w:t xml:space="preserve"> le Comité recommande à l</w:t>
      </w:r>
      <w:r w:rsidR="00245CC3">
        <w:rPr>
          <w:b/>
        </w:rPr>
        <w:t>’</w:t>
      </w:r>
      <w:r w:rsidR="004E54BE" w:rsidRPr="004E54BE">
        <w:rPr>
          <w:b/>
        </w:rPr>
        <w:t>État partie d</w:t>
      </w:r>
      <w:r w:rsidR="00245CC3">
        <w:rPr>
          <w:b/>
        </w:rPr>
        <w:t>’</w:t>
      </w:r>
      <w:r w:rsidR="004E54BE" w:rsidRPr="004E54BE">
        <w:rPr>
          <w:b/>
        </w:rPr>
        <w:t xml:space="preserve">inclure dans son prochain rapport périodique des données démographiques ventilées sur la composition ethnique de la population. </w:t>
      </w:r>
      <w:r w:rsidR="003A58C2">
        <w:rPr>
          <w:b/>
        </w:rPr>
        <w:t xml:space="preserve">Il </w:t>
      </w:r>
      <w:r w:rsidR="004E54BE" w:rsidRPr="004E54BE">
        <w:rPr>
          <w:b/>
        </w:rPr>
        <w:t>rappelle à l</w:t>
      </w:r>
      <w:r w:rsidR="00245CC3">
        <w:rPr>
          <w:b/>
        </w:rPr>
        <w:t>’</w:t>
      </w:r>
      <w:r w:rsidR="004E54BE" w:rsidRPr="004E54BE">
        <w:rPr>
          <w:b/>
        </w:rPr>
        <w:t>État partie qu</w:t>
      </w:r>
      <w:r w:rsidR="003A58C2">
        <w:rPr>
          <w:b/>
        </w:rPr>
        <w:t>’</w:t>
      </w:r>
      <w:r w:rsidR="003A58C2" w:rsidRPr="004E54BE">
        <w:rPr>
          <w:b/>
        </w:rPr>
        <w:t>il est nécessaire de mener des évaluations</w:t>
      </w:r>
      <w:r w:rsidR="004E54BE" w:rsidRPr="004E54BE">
        <w:rPr>
          <w:b/>
        </w:rPr>
        <w:t xml:space="preserve"> pour gérer et suivre la situation en matière de discrimination raciale, et qu</w:t>
      </w:r>
      <w:r w:rsidR="003A58C2">
        <w:rPr>
          <w:b/>
        </w:rPr>
        <w:t>’il est important d’</w:t>
      </w:r>
      <w:r w:rsidR="004E54BE" w:rsidRPr="004E54BE">
        <w:rPr>
          <w:b/>
        </w:rPr>
        <w:t>analyse</w:t>
      </w:r>
      <w:r w:rsidR="003A58C2">
        <w:rPr>
          <w:b/>
        </w:rPr>
        <w:t>r l</w:t>
      </w:r>
      <w:r w:rsidR="004E54BE" w:rsidRPr="004E54BE">
        <w:rPr>
          <w:b/>
        </w:rPr>
        <w:t xml:space="preserve">es données ventilées pour </w:t>
      </w:r>
      <w:r w:rsidR="003A58C2">
        <w:rPr>
          <w:b/>
        </w:rPr>
        <w:t xml:space="preserve">suivre la réalisation des </w:t>
      </w:r>
      <w:r w:rsidR="004E54BE" w:rsidRPr="004E54BE">
        <w:rPr>
          <w:b/>
        </w:rPr>
        <w:t xml:space="preserve">buts </w:t>
      </w:r>
      <w:r w:rsidR="00FD2BCD">
        <w:rPr>
          <w:b/>
        </w:rPr>
        <w:t xml:space="preserve">et objectifs </w:t>
      </w:r>
      <w:r w:rsidR="0091274F">
        <w:rPr>
          <w:b/>
        </w:rPr>
        <w:t>fixés</w:t>
      </w:r>
      <w:r w:rsidR="004E54BE" w:rsidRPr="004E54BE">
        <w:rPr>
          <w:b/>
        </w:rPr>
        <w:t>.</w:t>
      </w:r>
    </w:p>
    <w:p w:rsidR="004E54BE" w:rsidRPr="004E54BE" w:rsidRDefault="004E54BE" w:rsidP="004E54BE">
      <w:pPr>
        <w:pStyle w:val="SingleTxtG"/>
      </w:pPr>
      <w:r w:rsidRPr="004E54BE">
        <w:t>7.</w:t>
      </w:r>
      <w:r w:rsidRPr="004E54BE">
        <w:tab/>
        <w:t>Bien qu</w:t>
      </w:r>
      <w:r w:rsidR="00245CC3">
        <w:t>’</w:t>
      </w:r>
      <w:r w:rsidRPr="004E54BE">
        <w:t xml:space="preserve">il se félicite de la promulgation de la loi antidiscrimination de 2009, le Comité est préoccupé par le fait que les dispositions juridiques contre la discrimination sont </w:t>
      </w:r>
      <w:r w:rsidR="00E15BF1">
        <w:t xml:space="preserve">dispersées dans </w:t>
      </w:r>
      <w:r w:rsidRPr="004E54BE">
        <w:t>les principaux textes du droit public (la Constitution)</w:t>
      </w:r>
      <w:r w:rsidR="00E15BF1">
        <w:t>, du droit privé (le Code civil et</w:t>
      </w:r>
      <w:r w:rsidRPr="004E54BE">
        <w:t xml:space="preserve"> le Code du travail), </w:t>
      </w:r>
      <w:r w:rsidR="00E15BF1">
        <w:t>du</w:t>
      </w:r>
      <w:r w:rsidRPr="004E54BE">
        <w:t xml:space="preserve"> droit administratif (le Code </w:t>
      </w:r>
      <w:r w:rsidR="00E15BF1">
        <w:t>des infractions administratives et</w:t>
      </w:r>
      <w:r w:rsidRPr="004E54BE">
        <w:t xml:space="preserve"> la </w:t>
      </w:r>
      <w:r w:rsidR="00E15BF1">
        <w:t>loi antidiscrimination) et les c</w:t>
      </w:r>
      <w:r w:rsidRPr="004E54BE">
        <w:t>odes de procédure correspondants (le Code de procédure civile</w:t>
      </w:r>
      <w:r w:rsidR="00E15BF1">
        <w:t>,</w:t>
      </w:r>
      <w:r w:rsidRPr="004E54BE">
        <w:t xml:space="preserve"> le Code de procédure administrative, etc.). Les motifs de discrimination et les </w:t>
      </w:r>
      <w:r w:rsidR="0080013B">
        <w:t xml:space="preserve">moyens de </w:t>
      </w:r>
      <w:r w:rsidRPr="004E54BE">
        <w:t>recours étant différents selon le type de discrimination, le Comité craint que les victimes ne trouvent l</w:t>
      </w:r>
      <w:r w:rsidR="00245CC3">
        <w:t>’</w:t>
      </w:r>
      <w:r w:rsidRPr="004E54BE">
        <w:t xml:space="preserve">accès à la justice difficile, lent et inefficace (art. 2, 4 et 6). </w:t>
      </w:r>
    </w:p>
    <w:p w:rsidR="004E54BE" w:rsidRDefault="004E54BE" w:rsidP="004E54BE">
      <w:pPr>
        <w:pStyle w:val="SingleTxtG"/>
        <w:rPr>
          <w:b/>
        </w:rPr>
      </w:pPr>
      <w:r w:rsidRPr="004E54BE">
        <w:rPr>
          <w:b/>
        </w:rPr>
        <w:t>Le Comité recommande donc à l</w:t>
      </w:r>
      <w:r w:rsidR="00245CC3">
        <w:rPr>
          <w:b/>
        </w:rPr>
        <w:t>’</w:t>
      </w:r>
      <w:r w:rsidRPr="004E54BE">
        <w:rPr>
          <w:b/>
        </w:rPr>
        <w:t>État partie d</w:t>
      </w:r>
      <w:r w:rsidR="00245CC3">
        <w:rPr>
          <w:b/>
        </w:rPr>
        <w:t>’</w:t>
      </w:r>
      <w:r w:rsidRPr="004E54BE">
        <w:rPr>
          <w:b/>
        </w:rPr>
        <w:t>étudier la possibilité d</w:t>
      </w:r>
      <w:r w:rsidR="00245CC3">
        <w:rPr>
          <w:b/>
        </w:rPr>
        <w:t>’</w:t>
      </w:r>
      <w:r w:rsidR="00161584">
        <w:rPr>
          <w:b/>
        </w:rPr>
        <w:t xml:space="preserve">unifier et de regrouper </w:t>
      </w:r>
      <w:r w:rsidRPr="004E54BE">
        <w:rPr>
          <w:b/>
        </w:rPr>
        <w:t>les motifs de discrimination interdits et d</w:t>
      </w:r>
      <w:r w:rsidR="00245CC3">
        <w:rPr>
          <w:b/>
        </w:rPr>
        <w:t>’</w:t>
      </w:r>
      <w:r w:rsidRPr="004E54BE">
        <w:rPr>
          <w:b/>
        </w:rPr>
        <w:t>harmoniser les recours pour discrimination raciale afin de faciliter l</w:t>
      </w:r>
      <w:r w:rsidR="00245CC3">
        <w:rPr>
          <w:b/>
        </w:rPr>
        <w:t>’</w:t>
      </w:r>
      <w:r w:rsidRPr="004E54BE">
        <w:rPr>
          <w:b/>
        </w:rPr>
        <w:t xml:space="preserve">accès </w:t>
      </w:r>
      <w:r w:rsidR="00161584">
        <w:rPr>
          <w:b/>
        </w:rPr>
        <w:t>d</w:t>
      </w:r>
      <w:r w:rsidRPr="004E54BE">
        <w:rPr>
          <w:b/>
        </w:rPr>
        <w:t>es victimes de discrimination raciale</w:t>
      </w:r>
      <w:r w:rsidR="00161584">
        <w:rPr>
          <w:b/>
        </w:rPr>
        <w:t xml:space="preserve"> à la justice</w:t>
      </w:r>
      <w:r w:rsidRPr="004E54BE">
        <w:rPr>
          <w:b/>
        </w:rPr>
        <w:t>.</w:t>
      </w:r>
    </w:p>
    <w:p w:rsidR="00245CC3" w:rsidRPr="00245CC3" w:rsidRDefault="00245CC3" w:rsidP="00245CC3">
      <w:pPr>
        <w:pStyle w:val="SingleTxtG"/>
      </w:pPr>
      <w:r w:rsidRPr="00245CC3">
        <w:t>8.</w:t>
      </w:r>
      <w:r w:rsidRPr="00245CC3">
        <w:tab/>
        <w:t>Bien qu</w:t>
      </w:r>
      <w:r>
        <w:t>’</w:t>
      </w:r>
      <w:r w:rsidRPr="00245CC3">
        <w:t xml:space="preserve">il reconnaisse les progrès importants </w:t>
      </w:r>
      <w:r w:rsidR="00C338F9">
        <w:t xml:space="preserve">qui ont été </w:t>
      </w:r>
      <w:r w:rsidRPr="00245CC3">
        <w:t>réalisés avec l</w:t>
      </w:r>
      <w:r>
        <w:t>’</w:t>
      </w:r>
      <w:r w:rsidRPr="00245CC3">
        <w:t xml:space="preserve">adoption de la loi antidiscrimination, le Comité a conscience </w:t>
      </w:r>
      <w:r w:rsidR="00BC238E">
        <w:t>que ce texte</w:t>
      </w:r>
      <w:r w:rsidRPr="00245CC3">
        <w:t xml:space="preserve"> définit des motifs et des formes permis et non permis de traitement différencié sans prévoir suffisamment de nouveaux moyens de protéger les victimes. Le Comité note également que </w:t>
      </w:r>
      <w:r w:rsidR="00C338F9">
        <w:t xml:space="preserve">l’établissement d’un acte </w:t>
      </w:r>
      <w:r w:rsidRPr="00245CC3">
        <w:t xml:space="preserve">de discrimination </w:t>
      </w:r>
      <w:r w:rsidR="00C338F9">
        <w:t xml:space="preserve">serait toujours aussi </w:t>
      </w:r>
      <w:r w:rsidRPr="00245CC3">
        <w:t xml:space="preserve">difficile et que le seul moyen supplémentaire de protéger les victimes </w:t>
      </w:r>
      <w:r w:rsidR="00C338F9">
        <w:t xml:space="preserve">prévu par </w:t>
      </w:r>
      <w:r w:rsidRPr="00245CC3">
        <w:t xml:space="preserve">la loi antidiscrimination est le recours au Médiateur, qui </w:t>
      </w:r>
      <w:r w:rsidR="00C338F9">
        <w:t>est</w:t>
      </w:r>
      <w:r w:rsidRPr="00245CC3">
        <w:t xml:space="preserve"> cependant </w:t>
      </w:r>
      <w:r w:rsidR="00C338F9">
        <w:t xml:space="preserve">doté </w:t>
      </w:r>
      <w:r w:rsidRPr="00245CC3">
        <w:t xml:space="preserve">de pouvoirs directs limités (art. 2, 4 et 6). </w:t>
      </w:r>
    </w:p>
    <w:p w:rsidR="00245CC3" w:rsidRPr="00245CC3" w:rsidRDefault="00245CC3" w:rsidP="00245CC3">
      <w:pPr>
        <w:pStyle w:val="SingleTxtG"/>
        <w:rPr>
          <w:b/>
        </w:rPr>
      </w:pPr>
      <w:r w:rsidRPr="00245CC3">
        <w:rPr>
          <w:b/>
        </w:rPr>
        <w:t xml:space="preserve">Conformément à sa </w:t>
      </w:r>
      <w:r w:rsidR="009F0478" w:rsidRPr="00245CC3">
        <w:rPr>
          <w:b/>
        </w:rPr>
        <w:t>r</w:t>
      </w:r>
      <w:r w:rsidRPr="00245CC3">
        <w:rPr>
          <w:b/>
        </w:rPr>
        <w:t>ecommandation générale n</w:t>
      </w:r>
      <w:r w:rsidRPr="00245CC3">
        <w:rPr>
          <w:b/>
          <w:vertAlign w:val="superscript"/>
        </w:rPr>
        <w:t>o</w:t>
      </w:r>
      <w:r w:rsidRPr="00245CC3">
        <w:rPr>
          <w:b/>
        </w:rPr>
        <w:t xml:space="preserve"> 31 (2005) concernant la discrimination raciale dans l</w:t>
      </w:r>
      <w:r>
        <w:rPr>
          <w:b/>
        </w:rPr>
        <w:t>’</w:t>
      </w:r>
      <w:r w:rsidRPr="00245CC3">
        <w:rPr>
          <w:b/>
        </w:rPr>
        <w:t>administration et le fonctionnement du système de justice pénale, le Comité recommande à l</w:t>
      </w:r>
      <w:r>
        <w:rPr>
          <w:b/>
        </w:rPr>
        <w:t>’</w:t>
      </w:r>
      <w:r w:rsidRPr="00245CC3">
        <w:rPr>
          <w:b/>
        </w:rPr>
        <w:t xml:space="preserve">État partie de prendre des mesures afin </w:t>
      </w:r>
      <w:r w:rsidR="00F50A14">
        <w:rPr>
          <w:b/>
        </w:rPr>
        <w:t xml:space="preserve">non seulement </w:t>
      </w:r>
      <w:r w:rsidRPr="00245CC3">
        <w:rPr>
          <w:b/>
        </w:rPr>
        <w:t>d</w:t>
      </w:r>
      <w:r>
        <w:rPr>
          <w:b/>
        </w:rPr>
        <w:t>’</w:t>
      </w:r>
      <w:r w:rsidRPr="00245CC3">
        <w:rPr>
          <w:b/>
        </w:rPr>
        <w:t>uniformiser sa législation et de simplifier les procédures judiciaires dans les affair</w:t>
      </w:r>
      <w:r w:rsidR="00F50A14">
        <w:rPr>
          <w:b/>
        </w:rPr>
        <w:t>es de discrimination raciale, mais aussi</w:t>
      </w:r>
      <w:r w:rsidRPr="00245CC3">
        <w:rPr>
          <w:b/>
        </w:rPr>
        <w:t xml:space="preserve"> de renforcer le mandat du Médiateur. </w:t>
      </w:r>
      <w:r w:rsidR="00F50A14">
        <w:rPr>
          <w:b/>
        </w:rPr>
        <w:t xml:space="preserve">Il lui </w:t>
      </w:r>
      <w:r w:rsidRPr="00245CC3">
        <w:rPr>
          <w:b/>
        </w:rPr>
        <w:t xml:space="preserve">recommande également de donner les informations juridiques nécessaires aux personnes appartenant aux groupes sociaux les plus vulnérables et de promouvoir des institutions telles que les centres proposant </w:t>
      </w:r>
      <w:r w:rsidR="00465B27">
        <w:rPr>
          <w:b/>
        </w:rPr>
        <w:t xml:space="preserve">gratuitement une aide juridictionnelle, </w:t>
      </w:r>
      <w:r w:rsidRPr="00245CC3">
        <w:rPr>
          <w:b/>
        </w:rPr>
        <w:t>des conseils</w:t>
      </w:r>
      <w:r w:rsidR="00465B27">
        <w:rPr>
          <w:b/>
        </w:rPr>
        <w:t xml:space="preserve"> et</w:t>
      </w:r>
      <w:r w:rsidRPr="00245CC3">
        <w:rPr>
          <w:b/>
        </w:rPr>
        <w:t xml:space="preserve"> des informations d</w:t>
      </w:r>
      <w:r>
        <w:rPr>
          <w:b/>
        </w:rPr>
        <w:t>’</w:t>
      </w:r>
      <w:r w:rsidRPr="00245CC3">
        <w:rPr>
          <w:b/>
        </w:rPr>
        <w:t>ordre juridique</w:t>
      </w:r>
      <w:r w:rsidR="00465B27">
        <w:rPr>
          <w:b/>
        </w:rPr>
        <w:t>, et l</w:t>
      </w:r>
      <w:r w:rsidRPr="00245CC3">
        <w:rPr>
          <w:b/>
        </w:rPr>
        <w:t xml:space="preserve">es centres </w:t>
      </w:r>
      <w:r w:rsidR="00465B27">
        <w:rPr>
          <w:b/>
        </w:rPr>
        <w:t>de</w:t>
      </w:r>
      <w:r w:rsidRPr="00245CC3">
        <w:rPr>
          <w:b/>
        </w:rPr>
        <w:t xml:space="preserve"> conciliation et </w:t>
      </w:r>
      <w:r w:rsidR="00465B27">
        <w:rPr>
          <w:b/>
        </w:rPr>
        <w:t>de</w:t>
      </w:r>
      <w:r w:rsidRPr="00245CC3">
        <w:rPr>
          <w:b/>
        </w:rPr>
        <w:t xml:space="preserve"> médiation. </w:t>
      </w:r>
    </w:p>
    <w:p w:rsidR="00245CC3" w:rsidRPr="00245CC3" w:rsidRDefault="00245CC3" w:rsidP="00245CC3">
      <w:pPr>
        <w:pStyle w:val="SingleTxtG"/>
      </w:pPr>
      <w:r w:rsidRPr="00245CC3">
        <w:t>9.</w:t>
      </w:r>
      <w:r w:rsidRPr="00245CC3">
        <w:tab/>
        <w:t>Bien qu</w:t>
      </w:r>
      <w:r>
        <w:t>’</w:t>
      </w:r>
      <w:r w:rsidRPr="00245CC3">
        <w:t>il note avec satisfaction les informations apportées par l</w:t>
      </w:r>
      <w:r>
        <w:t>’</w:t>
      </w:r>
      <w:r w:rsidRPr="00245CC3">
        <w:t xml:space="preserve">État partie selon lesquelles le Médiateur a </w:t>
      </w:r>
      <w:r w:rsidR="000A6BC8">
        <w:t xml:space="preserve">commencé à agir en faveur de </w:t>
      </w:r>
      <w:r w:rsidRPr="00245CC3">
        <w:t>l</w:t>
      </w:r>
      <w:r>
        <w:t>’</w:t>
      </w:r>
      <w:r w:rsidRPr="00245CC3">
        <w:t>égalité conformément à la loi antidiscrimination, le Comité est préoccupé par l</w:t>
      </w:r>
      <w:r>
        <w:t>’</w:t>
      </w:r>
      <w:r w:rsidRPr="00245CC3">
        <w:t>absence d</w:t>
      </w:r>
      <w:r>
        <w:t>’</w:t>
      </w:r>
      <w:r w:rsidRPr="00245CC3">
        <w:t>institution nationale des droits de l</w:t>
      </w:r>
      <w:r>
        <w:t>’</w:t>
      </w:r>
      <w:r w:rsidRPr="00245CC3">
        <w:t>homme indépendante</w:t>
      </w:r>
      <w:r w:rsidR="008B0CF5">
        <w:t>, qui serait conforme aux P</w:t>
      </w:r>
      <w:r w:rsidRPr="00245CC3">
        <w:t>rincipes concernant le statut des institutions nationales pour la promotion et la protection des droits de l</w:t>
      </w:r>
      <w:r>
        <w:t>’</w:t>
      </w:r>
      <w:r w:rsidRPr="00245CC3">
        <w:t>homme (Principes de Paris) (art. 2).</w:t>
      </w:r>
    </w:p>
    <w:p w:rsidR="00245CC3" w:rsidRPr="00245CC3" w:rsidRDefault="00245CC3" w:rsidP="00245CC3">
      <w:pPr>
        <w:pStyle w:val="SingleTxtG"/>
        <w:rPr>
          <w:b/>
        </w:rPr>
      </w:pPr>
      <w:r w:rsidRPr="00245CC3">
        <w:rPr>
          <w:b/>
        </w:rPr>
        <w:t>Le Comité recommande à l</w:t>
      </w:r>
      <w:r>
        <w:rPr>
          <w:b/>
        </w:rPr>
        <w:t>’</w:t>
      </w:r>
      <w:r w:rsidRPr="00245CC3">
        <w:rPr>
          <w:b/>
        </w:rPr>
        <w:t>État partie de mettre en place une institution nationale des droits de l</w:t>
      </w:r>
      <w:r>
        <w:rPr>
          <w:b/>
        </w:rPr>
        <w:t>’</w:t>
      </w:r>
      <w:r w:rsidRPr="00245CC3">
        <w:rPr>
          <w:b/>
        </w:rPr>
        <w:t>homme indépendante, conformément aux Principes de Paris, et de la doter des ressources humaines et financières adéquates afin qu</w:t>
      </w:r>
      <w:r>
        <w:rPr>
          <w:b/>
        </w:rPr>
        <w:t>’</w:t>
      </w:r>
      <w:r w:rsidRPr="00245CC3">
        <w:rPr>
          <w:b/>
        </w:rPr>
        <w:t>elle puisse accomplir son mandat, notammen</w:t>
      </w:r>
      <w:r w:rsidR="00BC238E">
        <w:rPr>
          <w:b/>
        </w:rPr>
        <w:t xml:space="preserve">t promouvoir la Convention et </w:t>
      </w:r>
      <w:r w:rsidRPr="00245CC3">
        <w:rPr>
          <w:b/>
        </w:rPr>
        <w:t xml:space="preserve">contrôler la conformité de la législation avec les dispositions de </w:t>
      </w:r>
      <w:r w:rsidR="0022369D">
        <w:rPr>
          <w:b/>
        </w:rPr>
        <w:t xml:space="preserve">cet </w:t>
      </w:r>
      <w:r w:rsidRPr="00245CC3">
        <w:rPr>
          <w:b/>
        </w:rPr>
        <w:t>instrument.</w:t>
      </w:r>
    </w:p>
    <w:p w:rsidR="00245CC3" w:rsidRPr="00245CC3" w:rsidRDefault="00245CC3" w:rsidP="00245CC3">
      <w:pPr>
        <w:pStyle w:val="SingleTxtG"/>
      </w:pPr>
      <w:r w:rsidRPr="00245CC3">
        <w:t>10.</w:t>
      </w:r>
      <w:r w:rsidRPr="00245CC3">
        <w:tab/>
        <w:t xml:space="preserve">Le Comité </w:t>
      </w:r>
      <w:r w:rsidR="0022369D">
        <w:t xml:space="preserve">prend note de </w:t>
      </w:r>
      <w:r w:rsidRPr="00245CC3">
        <w:t>l</w:t>
      </w:r>
      <w:r>
        <w:t>’</w:t>
      </w:r>
      <w:r w:rsidRPr="00245CC3">
        <w:t>approche adoptée par l</w:t>
      </w:r>
      <w:r>
        <w:t>’</w:t>
      </w:r>
      <w:r w:rsidRPr="00245CC3">
        <w:t xml:space="preserve">État </w:t>
      </w:r>
      <w:r w:rsidR="00B14F8D">
        <w:t>partie dans son Code pénal (art</w:t>
      </w:r>
      <w:r w:rsidRPr="00245CC3">
        <w:t xml:space="preserve">. 405), </w:t>
      </w:r>
      <w:r w:rsidR="00B14F8D">
        <w:t xml:space="preserve">qui fait figurer </w:t>
      </w:r>
      <w:r w:rsidRPr="00245CC3">
        <w:t xml:space="preserve">la </w:t>
      </w:r>
      <w:r w:rsidR="00B14F8D">
        <w:t>«</w:t>
      </w:r>
      <w:r w:rsidRPr="00245CC3">
        <w:t xml:space="preserve">haine </w:t>
      </w:r>
      <w:r w:rsidR="00B14F8D">
        <w:t>de classe» dans le</w:t>
      </w:r>
      <w:r w:rsidRPr="00245CC3">
        <w:t xml:space="preserve"> même </w:t>
      </w:r>
      <w:r w:rsidR="00B14F8D">
        <w:t>article</w:t>
      </w:r>
      <w:r w:rsidRPr="00245CC3">
        <w:t xml:space="preserve"> que le génocide, la haine raciale, ethnique, nationale et religieuse, comme il a été indiqué durant le dialogue avec l</w:t>
      </w:r>
      <w:r>
        <w:t>’</w:t>
      </w:r>
      <w:r w:rsidRPr="00245CC3">
        <w:t>État partie. Il remarque également l</w:t>
      </w:r>
      <w:r>
        <w:t>’</w:t>
      </w:r>
      <w:r w:rsidRPr="00245CC3">
        <w:t xml:space="preserve">absence de mesures prises pour donner suite à sa </w:t>
      </w:r>
      <w:r w:rsidR="005866AC" w:rsidRPr="00245CC3">
        <w:t xml:space="preserve">précédente </w:t>
      </w:r>
      <w:r w:rsidRPr="00245CC3">
        <w:t xml:space="preserve">recommandation (CERD/C/CZE/CO/7, par. 9) </w:t>
      </w:r>
      <w:r w:rsidR="005866AC">
        <w:t xml:space="preserve">sur ce point </w:t>
      </w:r>
      <w:r w:rsidRPr="00245CC3">
        <w:t>(art. 2</w:t>
      </w:r>
      <w:r w:rsidR="005866AC">
        <w:t xml:space="preserve"> </w:t>
      </w:r>
      <w:r w:rsidRPr="00245CC3">
        <w:t>et 4).</w:t>
      </w:r>
    </w:p>
    <w:p w:rsidR="00245CC3" w:rsidRPr="00245CC3" w:rsidRDefault="00245CC3" w:rsidP="00245CC3">
      <w:pPr>
        <w:pStyle w:val="SingleTxtG"/>
        <w:rPr>
          <w:b/>
        </w:rPr>
      </w:pPr>
      <w:r w:rsidRPr="00245CC3">
        <w:rPr>
          <w:b/>
        </w:rPr>
        <w:t>Le Comité souhaiterait obtenir davantage d</w:t>
      </w:r>
      <w:r>
        <w:rPr>
          <w:b/>
        </w:rPr>
        <w:t>’</w:t>
      </w:r>
      <w:r w:rsidRPr="00245CC3">
        <w:rPr>
          <w:b/>
        </w:rPr>
        <w:t>informations par écrit − comme l</w:t>
      </w:r>
      <w:r>
        <w:rPr>
          <w:b/>
        </w:rPr>
        <w:t>’</w:t>
      </w:r>
      <w:r w:rsidRPr="00245CC3">
        <w:rPr>
          <w:b/>
        </w:rPr>
        <w:t>a proposé l</w:t>
      </w:r>
      <w:r>
        <w:rPr>
          <w:b/>
        </w:rPr>
        <w:t>’</w:t>
      </w:r>
      <w:r w:rsidRPr="00245CC3">
        <w:rPr>
          <w:b/>
        </w:rPr>
        <w:t xml:space="preserve">État partie − </w:t>
      </w:r>
      <w:r w:rsidR="00CF5138">
        <w:rPr>
          <w:b/>
        </w:rPr>
        <w:t xml:space="preserve">sur le fait de traiter dans le même article la haine de classe, le génocide, la haine raciale, etc., </w:t>
      </w:r>
      <w:r w:rsidR="00E756E2">
        <w:rPr>
          <w:b/>
        </w:rPr>
        <w:t xml:space="preserve">et sur </w:t>
      </w:r>
      <w:r w:rsidRPr="00245CC3">
        <w:rPr>
          <w:b/>
        </w:rPr>
        <w:t xml:space="preserve">la manière dont, à la lumière de ses </w:t>
      </w:r>
      <w:r w:rsidR="00E756E2" w:rsidRPr="00245CC3">
        <w:rPr>
          <w:b/>
        </w:rPr>
        <w:t xml:space="preserve">précédentes </w:t>
      </w:r>
      <w:r w:rsidRPr="00245CC3">
        <w:rPr>
          <w:b/>
        </w:rPr>
        <w:t xml:space="preserve">observations finales (CERD/C/CZE/CO/7, par. 9), </w:t>
      </w:r>
      <w:r w:rsidR="00E756E2">
        <w:rPr>
          <w:b/>
        </w:rPr>
        <w:t xml:space="preserve">l’État partie veille à ce </w:t>
      </w:r>
      <w:r w:rsidRPr="00245CC3">
        <w:rPr>
          <w:b/>
        </w:rPr>
        <w:t>qu</w:t>
      </w:r>
      <w:r>
        <w:rPr>
          <w:b/>
        </w:rPr>
        <w:t>’</w:t>
      </w:r>
      <w:r w:rsidRPr="00245CC3">
        <w:rPr>
          <w:b/>
        </w:rPr>
        <w:t>il n</w:t>
      </w:r>
      <w:r>
        <w:rPr>
          <w:b/>
        </w:rPr>
        <w:t>’</w:t>
      </w:r>
      <w:r w:rsidRPr="00245CC3">
        <w:rPr>
          <w:b/>
        </w:rPr>
        <w:t>y ait pas de confusion entre les questi</w:t>
      </w:r>
      <w:r w:rsidR="002C7AC2">
        <w:rPr>
          <w:b/>
        </w:rPr>
        <w:t>ons de discrimination raciale, d</w:t>
      </w:r>
      <w:r w:rsidRPr="00245CC3">
        <w:rPr>
          <w:b/>
        </w:rPr>
        <w:t>e génocide</w:t>
      </w:r>
      <w:r w:rsidR="002C7AC2">
        <w:rPr>
          <w:b/>
        </w:rPr>
        <w:t xml:space="preserve"> et </w:t>
      </w:r>
      <w:r w:rsidRPr="00245CC3">
        <w:rPr>
          <w:b/>
        </w:rPr>
        <w:t>autres dans l</w:t>
      </w:r>
      <w:r>
        <w:rPr>
          <w:b/>
        </w:rPr>
        <w:t>’</w:t>
      </w:r>
      <w:r w:rsidRPr="00245CC3">
        <w:rPr>
          <w:b/>
        </w:rPr>
        <w:t xml:space="preserve">application </w:t>
      </w:r>
      <w:r w:rsidR="00C8283F">
        <w:rPr>
          <w:b/>
        </w:rPr>
        <w:t xml:space="preserve">de son </w:t>
      </w:r>
      <w:r w:rsidRPr="00245CC3">
        <w:rPr>
          <w:b/>
        </w:rPr>
        <w:t xml:space="preserve">Code pénal </w:t>
      </w:r>
      <w:r w:rsidR="00C8283F">
        <w:rPr>
          <w:b/>
        </w:rPr>
        <w:t xml:space="preserve">et </w:t>
      </w:r>
      <w:r w:rsidRPr="00245CC3">
        <w:rPr>
          <w:b/>
        </w:rPr>
        <w:t xml:space="preserve">dans la lutte contre la discrimination raciale. </w:t>
      </w:r>
    </w:p>
    <w:p w:rsidR="00245CC3" w:rsidRPr="00245CC3" w:rsidRDefault="00245CC3" w:rsidP="00245CC3">
      <w:pPr>
        <w:pStyle w:val="SingleTxtG"/>
      </w:pPr>
      <w:r w:rsidRPr="00245CC3">
        <w:t>11.</w:t>
      </w:r>
      <w:r w:rsidRPr="00245CC3">
        <w:tab/>
        <w:t xml:space="preserve">Le Comité demeure préoccupé par </w:t>
      </w:r>
      <w:r w:rsidR="00C8283F">
        <w:t>le</w:t>
      </w:r>
      <w:r w:rsidRPr="00245CC3">
        <w:t xml:space="preserve"> manque d</w:t>
      </w:r>
      <w:r>
        <w:t>’</w:t>
      </w:r>
      <w:r w:rsidRPr="00245CC3">
        <w:t xml:space="preserve">efficacité </w:t>
      </w:r>
      <w:r w:rsidR="00C8283F">
        <w:t xml:space="preserve">possible de la réponse </w:t>
      </w:r>
      <w:r w:rsidRPr="00245CC3">
        <w:t xml:space="preserve">apportée par le Gouvernement à certaines des décisions et </w:t>
      </w:r>
      <w:r w:rsidR="00C8283F">
        <w:t xml:space="preserve">mesures </w:t>
      </w:r>
      <w:r w:rsidRPr="00245CC3">
        <w:t xml:space="preserve">prises par les autorités locales et régionales </w:t>
      </w:r>
      <w:r w:rsidR="00C8283F">
        <w:t xml:space="preserve">dans l’exercice de </w:t>
      </w:r>
      <w:r w:rsidRPr="00245CC3">
        <w:t xml:space="preserve">pouvoirs </w:t>
      </w:r>
      <w:r w:rsidR="00C8283F">
        <w:t xml:space="preserve">qui leur avaient été délégués, en ce qui concerne particulièrement </w:t>
      </w:r>
      <w:r w:rsidRPr="00245CC3">
        <w:t>des expulsions ou d</w:t>
      </w:r>
      <w:r>
        <w:t>’</w:t>
      </w:r>
      <w:r w:rsidRPr="00245CC3">
        <w:t>autres limitations des droits de groupes vulnérables, l</w:t>
      </w:r>
      <w:r>
        <w:t>’</w:t>
      </w:r>
      <w:r w:rsidRPr="00245CC3">
        <w:t xml:space="preserve">organisation </w:t>
      </w:r>
      <w:r w:rsidR="00E32FF8">
        <w:t xml:space="preserve">au niveau local </w:t>
      </w:r>
      <w:r w:rsidRPr="00245CC3">
        <w:t>de comités de minorités ou l</w:t>
      </w:r>
      <w:r>
        <w:t>’</w:t>
      </w:r>
      <w:r w:rsidRPr="00245CC3">
        <w:t>a</w:t>
      </w:r>
      <w:r w:rsidR="00E32FF8">
        <w:t xml:space="preserve">ttribution </w:t>
      </w:r>
      <w:r w:rsidRPr="00245CC3">
        <w:t>de ressources et de logements, notamment à la population rom (art. 2 et 5).</w:t>
      </w:r>
    </w:p>
    <w:p w:rsidR="00245CC3" w:rsidRPr="00245CC3" w:rsidRDefault="00245CC3" w:rsidP="00245CC3">
      <w:pPr>
        <w:pStyle w:val="SingleTxtG"/>
        <w:rPr>
          <w:b/>
        </w:rPr>
      </w:pPr>
      <w:r w:rsidRPr="00245CC3">
        <w:rPr>
          <w:b/>
        </w:rPr>
        <w:t>Le Comité recommande à l</w:t>
      </w:r>
      <w:r>
        <w:rPr>
          <w:b/>
        </w:rPr>
        <w:t>’</w:t>
      </w:r>
      <w:r w:rsidRPr="00245CC3">
        <w:rPr>
          <w:b/>
        </w:rPr>
        <w:t>État partie de prendre des mesures efficaces pour que le principe d</w:t>
      </w:r>
      <w:r>
        <w:rPr>
          <w:b/>
        </w:rPr>
        <w:t>’</w:t>
      </w:r>
      <w:r w:rsidRPr="00245CC3">
        <w:rPr>
          <w:b/>
        </w:rPr>
        <w:t xml:space="preserve">autonomie et de </w:t>
      </w:r>
      <w:r w:rsidR="002E430B">
        <w:rPr>
          <w:b/>
        </w:rPr>
        <w:t xml:space="preserve">délégation </w:t>
      </w:r>
      <w:r w:rsidRPr="00245CC3">
        <w:rPr>
          <w:b/>
        </w:rPr>
        <w:t>de pouvoirs</w:t>
      </w:r>
      <w:r w:rsidR="002E430B">
        <w:rPr>
          <w:b/>
        </w:rPr>
        <w:t xml:space="preserve"> ne l</w:t>
      </w:r>
      <w:r>
        <w:rPr>
          <w:b/>
        </w:rPr>
        <w:t>’</w:t>
      </w:r>
      <w:r w:rsidRPr="00245CC3">
        <w:rPr>
          <w:b/>
        </w:rPr>
        <w:t xml:space="preserve">empêche pas de </w:t>
      </w:r>
      <w:r w:rsidR="00FA1AC7">
        <w:rPr>
          <w:b/>
        </w:rPr>
        <w:t>s’acquitter de s</w:t>
      </w:r>
      <w:r w:rsidRPr="00245CC3">
        <w:rPr>
          <w:b/>
        </w:rPr>
        <w:t>es obligations internationales en matière de droits de l</w:t>
      </w:r>
      <w:r>
        <w:rPr>
          <w:b/>
        </w:rPr>
        <w:t>’</w:t>
      </w:r>
      <w:r w:rsidRPr="00245CC3">
        <w:rPr>
          <w:b/>
        </w:rPr>
        <w:t xml:space="preserve">homme, </w:t>
      </w:r>
      <w:r w:rsidR="00FA1AC7">
        <w:rPr>
          <w:b/>
        </w:rPr>
        <w:t xml:space="preserve">visant notamment à </w:t>
      </w:r>
      <w:r w:rsidRPr="00245CC3">
        <w:rPr>
          <w:b/>
        </w:rPr>
        <w:t>promo</w:t>
      </w:r>
      <w:r w:rsidR="00FA1AC7">
        <w:rPr>
          <w:b/>
        </w:rPr>
        <w:t>uvoir</w:t>
      </w:r>
      <w:r w:rsidR="002F4C8E">
        <w:rPr>
          <w:b/>
        </w:rPr>
        <w:t xml:space="preserve"> l</w:t>
      </w:r>
      <w:r w:rsidRPr="00245CC3">
        <w:rPr>
          <w:b/>
        </w:rPr>
        <w:t xml:space="preserve">es droits des groupes </w:t>
      </w:r>
      <w:r w:rsidR="002F4C8E">
        <w:rPr>
          <w:b/>
        </w:rPr>
        <w:t xml:space="preserve">vulnérables face </w:t>
      </w:r>
      <w:r w:rsidRPr="00245CC3">
        <w:rPr>
          <w:b/>
        </w:rPr>
        <w:t>à la discrimination raciale, et en particulier leurs droits économiques, sociaux et culturels.</w:t>
      </w:r>
    </w:p>
    <w:p w:rsidR="00245CC3" w:rsidRDefault="00245CC3" w:rsidP="00245CC3">
      <w:pPr>
        <w:pStyle w:val="SingleTxtG"/>
      </w:pPr>
      <w:r w:rsidRPr="00245CC3">
        <w:t>12.</w:t>
      </w:r>
      <w:r w:rsidRPr="00245CC3">
        <w:tab/>
        <w:t xml:space="preserve">Le Comité exprime son inquiétude face à la ségrégation persistante des enfants roms dans </w:t>
      </w:r>
      <w:r w:rsidR="00032DB8">
        <w:t xml:space="preserve">le système scolaire, </w:t>
      </w:r>
      <w:r w:rsidRPr="00245CC3">
        <w:t>comme cela a été confirmé par la Cour européenne des droits de l</w:t>
      </w:r>
      <w:r>
        <w:t>’</w:t>
      </w:r>
      <w:r w:rsidRPr="00245CC3">
        <w:t xml:space="preserve">homme </w:t>
      </w:r>
      <w:r w:rsidR="00F2683D">
        <w:t xml:space="preserve">dans sa décision de 2007 et par </w:t>
      </w:r>
      <w:r w:rsidRPr="00245CC3">
        <w:t>l</w:t>
      </w:r>
      <w:r>
        <w:t>’</w:t>
      </w:r>
      <w:r w:rsidRPr="00245CC3">
        <w:t>Autorité tchèque d</w:t>
      </w:r>
      <w:r>
        <w:t>’</w:t>
      </w:r>
      <w:r w:rsidRPr="00245CC3">
        <w:t>inspection scolaire</w:t>
      </w:r>
      <w:r w:rsidR="00F2683D">
        <w:t xml:space="preserve"> dans son rapport de 2010</w:t>
      </w:r>
      <w:r w:rsidRPr="00245CC3">
        <w:t xml:space="preserve">. Le Comité est préoccupé par les informations selon lesquelles la pratique consistant à </w:t>
      </w:r>
      <w:r w:rsidR="00F2683D">
        <w:t>associer la classe sociale et l’</w:t>
      </w:r>
      <w:r w:rsidRPr="00245CC3">
        <w:t xml:space="preserve">ethnie </w:t>
      </w:r>
      <w:r w:rsidR="00F2683D">
        <w:t>au</w:t>
      </w:r>
      <w:r w:rsidRPr="00245CC3">
        <w:t xml:space="preserve"> handicap </w:t>
      </w:r>
      <w:r w:rsidR="00F2683D">
        <w:t xml:space="preserve">dans la constitution des classes persiste, </w:t>
      </w:r>
      <w:r w:rsidR="00F2683D" w:rsidRPr="00245CC3">
        <w:t>les règlements récents</w:t>
      </w:r>
      <w:r w:rsidR="00F2683D">
        <w:t xml:space="preserve"> n’ayant pas permis de l’éliminer</w:t>
      </w:r>
      <w:r w:rsidRPr="00245CC3">
        <w:t>. En outre, certain</w:t>
      </w:r>
      <w:r w:rsidR="00E9036B">
        <w:t>e</w:t>
      </w:r>
      <w:r w:rsidRPr="00245CC3">
        <w:t xml:space="preserve">s </w:t>
      </w:r>
      <w:r w:rsidR="00E9036B">
        <w:t>modifications</w:t>
      </w:r>
      <w:r w:rsidRPr="00245CC3">
        <w:t xml:space="preserve"> apporté</w:t>
      </w:r>
      <w:r w:rsidR="00E9036B">
        <w:t>e</w:t>
      </w:r>
      <w:r w:rsidRPr="00245CC3">
        <w:t xml:space="preserve">s </w:t>
      </w:r>
      <w:r w:rsidR="00E9036B">
        <w:t>à des</w:t>
      </w:r>
      <w:r w:rsidRPr="00245CC3">
        <w:t xml:space="preserve"> décret</w:t>
      </w:r>
      <w:r w:rsidR="00E9036B">
        <w:t>s</w:t>
      </w:r>
      <w:r w:rsidRPr="00245CC3">
        <w:t xml:space="preserve"> </w:t>
      </w:r>
      <w:r w:rsidR="00E9036B">
        <w:t>entrés en vigueur</w:t>
      </w:r>
      <w:r w:rsidRPr="00245CC3">
        <w:t xml:space="preserve"> en septembre 2011 risquent de renforcer la discrimination à </w:t>
      </w:r>
      <w:r w:rsidR="00E9036B">
        <w:t>l’école envers l</w:t>
      </w:r>
      <w:r w:rsidR="005B0AE2">
        <w:t xml:space="preserve">es </w:t>
      </w:r>
      <w:r w:rsidRPr="00245CC3">
        <w:t>enfants roms</w:t>
      </w:r>
      <w:r w:rsidR="00BC238E">
        <w:t>,</w:t>
      </w:r>
      <w:r w:rsidRPr="00245CC3">
        <w:t xml:space="preserve"> et </w:t>
      </w:r>
      <w:r w:rsidR="0015680D">
        <w:t xml:space="preserve">il n’est prévu d’introduire des </w:t>
      </w:r>
      <w:r w:rsidRPr="00245CC3">
        <w:t xml:space="preserve">changements pratiques en faveur des enfants roms, </w:t>
      </w:r>
      <w:r w:rsidR="0015680D">
        <w:t>dans le cadre d</w:t>
      </w:r>
      <w:r w:rsidRPr="00245CC3">
        <w:t>u Plan d</w:t>
      </w:r>
      <w:r>
        <w:t>’</w:t>
      </w:r>
      <w:r w:rsidRPr="00245CC3">
        <w:t xml:space="preserve">action national pour une école </w:t>
      </w:r>
      <w:r w:rsidR="0015680D">
        <w:t>ouverte à tous</w:t>
      </w:r>
      <w:r w:rsidR="00BC238E">
        <w:t>,</w:t>
      </w:r>
      <w:r w:rsidRPr="00245CC3">
        <w:t xml:space="preserve"> qu</w:t>
      </w:r>
      <w:r>
        <w:t>’</w:t>
      </w:r>
      <w:r w:rsidRPr="00245CC3">
        <w:t>à partir de 2014 (art. 3 et 5).</w:t>
      </w:r>
    </w:p>
    <w:p w:rsidR="003308CA" w:rsidRDefault="003308CA" w:rsidP="003308CA">
      <w:pPr>
        <w:pStyle w:val="SingleTxtG"/>
        <w:rPr>
          <w:b/>
        </w:rPr>
      </w:pPr>
      <w:r w:rsidRPr="00F8321D">
        <w:rPr>
          <w:b/>
        </w:rPr>
        <w:t xml:space="preserve">Conformément à ses précédentes observations finales et à </w:t>
      </w:r>
      <w:r>
        <w:rPr>
          <w:b/>
        </w:rPr>
        <w:t>s</w:t>
      </w:r>
      <w:r w:rsidRPr="00F8321D">
        <w:rPr>
          <w:b/>
        </w:rPr>
        <w:t>a recommandation générale n</w:t>
      </w:r>
      <w:r w:rsidRPr="00F8321D">
        <w:rPr>
          <w:b/>
          <w:vertAlign w:val="superscript"/>
        </w:rPr>
        <w:t>o</w:t>
      </w:r>
      <w:r w:rsidRPr="00F8321D">
        <w:rPr>
          <w:b/>
        </w:rPr>
        <w:t xml:space="preserve"> 27 (2000) concernant la discrimination à l’égard des Roms, le Comité demande instamment </w:t>
      </w:r>
      <w:r>
        <w:rPr>
          <w:b/>
        </w:rPr>
        <w:t>à l’État partie d’éliminer tout</w:t>
      </w:r>
      <w:r w:rsidRPr="00F8321D">
        <w:rPr>
          <w:b/>
        </w:rPr>
        <w:t xml:space="preserve"> </w:t>
      </w:r>
      <w:r>
        <w:rPr>
          <w:b/>
        </w:rPr>
        <w:t xml:space="preserve">acte de </w:t>
      </w:r>
      <w:r w:rsidRPr="00F8321D">
        <w:rPr>
          <w:b/>
        </w:rPr>
        <w:t xml:space="preserve">discrimination ou </w:t>
      </w:r>
      <w:r>
        <w:rPr>
          <w:b/>
        </w:rPr>
        <w:t xml:space="preserve">de </w:t>
      </w:r>
      <w:r w:rsidRPr="00F8321D">
        <w:rPr>
          <w:b/>
        </w:rPr>
        <w:t xml:space="preserve">harcèlement racial à l’égard </w:t>
      </w:r>
      <w:r>
        <w:rPr>
          <w:b/>
        </w:rPr>
        <w:t>des élèves</w:t>
      </w:r>
      <w:r w:rsidRPr="00F8321D">
        <w:rPr>
          <w:b/>
        </w:rPr>
        <w:t xml:space="preserve"> roms</w:t>
      </w:r>
      <w:r>
        <w:rPr>
          <w:b/>
        </w:rPr>
        <w:t>,</w:t>
      </w:r>
      <w:r w:rsidRPr="00F8321D">
        <w:rPr>
          <w:b/>
        </w:rPr>
        <w:t xml:space="preserve"> </w:t>
      </w:r>
      <w:r>
        <w:rPr>
          <w:b/>
        </w:rPr>
        <w:t>et</w:t>
      </w:r>
      <w:r w:rsidRPr="00F8321D">
        <w:rPr>
          <w:b/>
        </w:rPr>
        <w:t xml:space="preserve"> d’éviter l</w:t>
      </w:r>
      <w:r>
        <w:rPr>
          <w:b/>
        </w:rPr>
        <w:t>eur</w:t>
      </w:r>
      <w:r w:rsidRPr="00F8321D">
        <w:rPr>
          <w:b/>
        </w:rPr>
        <w:t xml:space="preserve"> ségrégation</w:t>
      </w:r>
      <w:r>
        <w:rPr>
          <w:b/>
        </w:rPr>
        <w:t xml:space="preserve">, tout en leur offrant </w:t>
      </w:r>
      <w:r w:rsidRPr="00F8321D">
        <w:rPr>
          <w:b/>
        </w:rPr>
        <w:t>la possibilité d’un enseignement bilingue ou dans l</w:t>
      </w:r>
      <w:r>
        <w:rPr>
          <w:b/>
        </w:rPr>
        <w:t>a</w:t>
      </w:r>
      <w:r w:rsidRPr="00F8321D">
        <w:rPr>
          <w:b/>
        </w:rPr>
        <w:t xml:space="preserve"> langue maternelle.</w:t>
      </w:r>
      <w:r>
        <w:rPr>
          <w:b/>
        </w:rPr>
        <w:t xml:space="preserve"> </w:t>
      </w:r>
    </w:p>
    <w:p w:rsidR="003308CA" w:rsidRPr="00F8321D" w:rsidRDefault="003308CA" w:rsidP="003308CA">
      <w:pPr>
        <w:pStyle w:val="SingleTxtG"/>
      </w:pPr>
      <w:r w:rsidRPr="00F8321D">
        <w:rPr>
          <w:b/>
        </w:rPr>
        <w:t xml:space="preserve">Le Comité recommande à l’État partie de prendre des mesures </w:t>
      </w:r>
      <w:r>
        <w:rPr>
          <w:b/>
        </w:rPr>
        <w:t>concrètes pour que l</w:t>
      </w:r>
      <w:r w:rsidRPr="00F8321D">
        <w:rPr>
          <w:b/>
        </w:rPr>
        <w:t xml:space="preserve">es enfants roms </w:t>
      </w:r>
      <w:r>
        <w:rPr>
          <w:b/>
        </w:rPr>
        <w:t>ne soient plus victimes de ségrégation et ne soient pas privés de leur droit</w:t>
      </w:r>
      <w:r w:rsidRPr="00F8321D">
        <w:rPr>
          <w:b/>
        </w:rPr>
        <w:t xml:space="preserve"> à l’éducation</w:t>
      </w:r>
      <w:r>
        <w:rPr>
          <w:b/>
        </w:rPr>
        <w:t xml:space="preserve">, </w:t>
      </w:r>
      <w:r w:rsidRPr="00F8321D">
        <w:rPr>
          <w:b/>
        </w:rPr>
        <w:t xml:space="preserve">à quelque niveau que ce soit. Le Comité recommande également à l’État partie d’engager des consultations avec </w:t>
      </w:r>
      <w:r>
        <w:rPr>
          <w:b/>
        </w:rPr>
        <w:t>ses interlocuteurs</w:t>
      </w:r>
      <w:r w:rsidRPr="00F8321D">
        <w:rPr>
          <w:b/>
        </w:rPr>
        <w:t xml:space="preserve"> roms concernant l’éducation</w:t>
      </w:r>
      <w:r>
        <w:rPr>
          <w:b/>
        </w:rPr>
        <w:t>,</w:t>
      </w:r>
      <w:r w:rsidRPr="00F8321D">
        <w:rPr>
          <w:b/>
        </w:rPr>
        <w:t xml:space="preserve"> afin de mieux faire connaître les droits des Roms et de </w:t>
      </w:r>
      <w:r>
        <w:rPr>
          <w:b/>
        </w:rPr>
        <w:t xml:space="preserve">leur donner les moyens de </w:t>
      </w:r>
      <w:r w:rsidRPr="00F8321D">
        <w:rPr>
          <w:b/>
        </w:rPr>
        <w:t xml:space="preserve">faire face à la discrimination qu’ils subissent, notamment dans </w:t>
      </w:r>
      <w:r>
        <w:rPr>
          <w:b/>
        </w:rPr>
        <w:t xml:space="preserve">le système scolaire </w:t>
      </w:r>
      <w:r w:rsidRPr="00F8321D">
        <w:rPr>
          <w:b/>
        </w:rPr>
        <w:t>et de la part des autorités scolaires.</w:t>
      </w:r>
    </w:p>
    <w:p w:rsidR="003308CA" w:rsidRPr="00F8321D" w:rsidRDefault="003308CA" w:rsidP="003308CA">
      <w:pPr>
        <w:pStyle w:val="SingleTxtG"/>
      </w:pPr>
      <w:r w:rsidRPr="00F8321D">
        <w:t>13.</w:t>
      </w:r>
      <w:r w:rsidRPr="00F8321D">
        <w:tab/>
        <w:t>Le Comité est préoccupé par les résultats d’une étude menée par le Centre européen des droits des Roms et un groupe d’organisations non gouvernementales, qui montre</w:t>
      </w:r>
      <w:r>
        <w:t>nt</w:t>
      </w:r>
      <w:r w:rsidRPr="00F8321D">
        <w:t xml:space="preserve"> que, dans 22 établissements accueillant des enfants dans les cinq régions de l’État partie visées par l’étude, 40,6</w:t>
      </w:r>
      <w:r>
        <w:t xml:space="preserve"> </w:t>
      </w:r>
      <w:r w:rsidRPr="00F8321D">
        <w:t>% des enfants étaient roms. Tout en reconnaissant la nécessité absolue d’apporter une protection adéquate aux enfants, le Comité est conscient que la surreprésentation d</w:t>
      </w:r>
      <w:r>
        <w:t xml:space="preserve">es </w:t>
      </w:r>
      <w:r w:rsidRPr="00F8321D">
        <w:t xml:space="preserve">enfants roms dans les établissements publics </w:t>
      </w:r>
      <w:r>
        <w:t>pour</w:t>
      </w:r>
      <w:r w:rsidRPr="00F8321D">
        <w:t xml:space="preserve"> enfants p</w:t>
      </w:r>
      <w:r>
        <w:t>ourrait</w:t>
      </w:r>
      <w:r w:rsidRPr="00F8321D">
        <w:t xml:space="preserve"> traduire un manque de respect à l’égard des droits des Roms (art. 2 et 5).</w:t>
      </w:r>
    </w:p>
    <w:p w:rsidR="003308CA" w:rsidRPr="00F8321D" w:rsidRDefault="003308CA" w:rsidP="003308CA">
      <w:pPr>
        <w:pStyle w:val="SingleTxtG"/>
        <w:rPr>
          <w:b/>
        </w:rPr>
      </w:pPr>
      <w:r w:rsidRPr="00F8321D">
        <w:rPr>
          <w:b/>
        </w:rPr>
        <w:t>Le Comité recommande à l’État partie d’inclure dans sa stratégie globale la question de la surreprésentation des enfants roms dans les établissements publics pour enfants</w:t>
      </w:r>
      <w:r>
        <w:rPr>
          <w:b/>
        </w:rPr>
        <w:t>,</w:t>
      </w:r>
      <w:r w:rsidRPr="00F8321D">
        <w:rPr>
          <w:b/>
        </w:rPr>
        <w:t xml:space="preserve"> en s’attaquant aux causes profondes de ce phénomène, notamment la pauvreté des parents roms et les ressources limitées des autorités de protection de l’enfance. </w:t>
      </w:r>
      <w:r>
        <w:rPr>
          <w:b/>
        </w:rPr>
        <w:t>Il lui</w:t>
      </w:r>
      <w:r w:rsidRPr="00F8321D">
        <w:rPr>
          <w:b/>
        </w:rPr>
        <w:t xml:space="preserve"> recommande également d’organiser d’autres </w:t>
      </w:r>
      <w:r>
        <w:rPr>
          <w:b/>
        </w:rPr>
        <w:t>activités</w:t>
      </w:r>
      <w:r w:rsidRPr="00F8321D">
        <w:rPr>
          <w:b/>
        </w:rPr>
        <w:t xml:space="preserve"> de formation et d’éducation à l’intention des professionnels et des personnes travaillant sur la question des droits des Roms.</w:t>
      </w:r>
    </w:p>
    <w:p w:rsidR="003308CA" w:rsidRPr="00F8321D" w:rsidRDefault="003308CA" w:rsidP="003308CA">
      <w:pPr>
        <w:pStyle w:val="SingleTxtG"/>
      </w:pPr>
      <w:r w:rsidRPr="00F8321D">
        <w:t>14.</w:t>
      </w:r>
      <w:r w:rsidRPr="00F8321D">
        <w:tab/>
        <w:t>Malgré les efforts déployés par l’État partie, le Comité est préoccupé par l’existence de communautés de Roms qui sont socialement exclu</w:t>
      </w:r>
      <w:r>
        <w:t>e</w:t>
      </w:r>
      <w:r w:rsidRPr="00F8321D">
        <w:t>s et par la discrimination persistante à l’égard des Roms en ce qui concerne l’accès à un logement</w:t>
      </w:r>
      <w:r>
        <w:t xml:space="preserve"> convenable et à l’emploi (art. </w:t>
      </w:r>
      <w:r w:rsidRPr="00F8321D">
        <w:t>3 et 5).</w:t>
      </w:r>
    </w:p>
    <w:p w:rsidR="003308CA" w:rsidRPr="00F8321D" w:rsidRDefault="003308CA" w:rsidP="003308CA">
      <w:pPr>
        <w:pStyle w:val="SingleTxtG"/>
        <w:rPr>
          <w:b/>
        </w:rPr>
      </w:pPr>
      <w:r w:rsidRPr="00F8321D">
        <w:rPr>
          <w:b/>
        </w:rPr>
        <w:t>Le Comité recommande à l’État partie d’élaborer et de mettre en œuvre des politiques et des projets visant à éviter la sé</w:t>
      </w:r>
      <w:r>
        <w:rPr>
          <w:b/>
        </w:rPr>
        <w:t>grégation</w:t>
      </w:r>
      <w:r w:rsidRPr="00F8321D">
        <w:rPr>
          <w:b/>
        </w:rPr>
        <w:t xml:space="preserve"> des communautés roms dans </w:t>
      </w:r>
      <w:r>
        <w:rPr>
          <w:b/>
        </w:rPr>
        <w:t>le domaine du logement</w:t>
      </w:r>
      <w:r w:rsidRPr="00F8321D">
        <w:rPr>
          <w:b/>
        </w:rPr>
        <w:t xml:space="preserve">, et de prendre des mesures spéciales </w:t>
      </w:r>
      <w:r>
        <w:rPr>
          <w:b/>
        </w:rPr>
        <w:t>pour</w:t>
      </w:r>
      <w:r w:rsidRPr="00F8321D">
        <w:rPr>
          <w:b/>
        </w:rPr>
        <w:t xml:space="preserve"> promouvoir l’emploi des Roms dans l’administration et les institutions publiques, ainsi que dans les </w:t>
      </w:r>
      <w:r>
        <w:rPr>
          <w:b/>
        </w:rPr>
        <w:t>entreprises</w:t>
      </w:r>
      <w:r w:rsidRPr="00F8321D">
        <w:rPr>
          <w:b/>
        </w:rPr>
        <w:t xml:space="preserve"> privées. </w:t>
      </w:r>
      <w:r>
        <w:rPr>
          <w:b/>
        </w:rPr>
        <w:t>Il</w:t>
      </w:r>
      <w:r w:rsidRPr="00F8321D">
        <w:rPr>
          <w:b/>
        </w:rPr>
        <w:t xml:space="preserve"> recommande donc à l’État partie de renforcer sa stratégie et ses plans dans ces domaines et d’allouer des ressources suffisantes à l’Agence pour l’in</w:t>
      </w:r>
      <w:r>
        <w:rPr>
          <w:b/>
        </w:rPr>
        <w:t>sertion</w:t>
      </w:r>
      <w:r w:rsidRPr="00F8321D">
        <w:rPr>
          <w:b/>
        </w:rPr>
        <w:t xml:space="preserve"> sociale des communautés roms.</w:t>
      </w:r>
    </w:p>
    <w:p w:rsidR="003308CA" w:rsidRPr="00F8321D" w:rsidRDefault="003308CA" w:rsidP="003308CA">
      <w:pPr>
        <w:pStyle w:val="SingleTxtG"/>
      </w:pPr>
      <w:r w:rsidRPr="00F8321D">
        <w:t>15.</w:t>
      </w:r>
      <w:r w:rsidRPr="00F8321D">
        <w:tab/>
        <w:t xml:space="preserve">Bien qu’il salue la décision de la Cour suprême de dissoudre le Parti des travailleurs </w:t>
      </w:r>
      <w:r>
        <w:t>qui prônait</w:t>
      </w:r>
      <w:r w:rsidRPr="00F8321D">
        <w:t xml:space="preserve"> l’idéologie néonazie et </w:t>
      </w:r>
      <w:r>
        <w:t>la violence contre les</w:t>
      </w:r>
      <w:r w:rsidRPr="00F8321D">
        <w:t xml:space="preserve"> immigrés et </w:t>
      </w:r>
      <w:r>
        <w:t>les</w:t>
      </w:r>
      <w:r w:rsidRPr="00F8321D">
        <w:t xml:space="preserve"> minorités, le Comité regrette que la législation de l’État partie n’incorpore pas totalement l’article 4</w:t>
      </w:r>
      <w:r>
        <w:t xml:space="preserve"> </w:t>
      </w:r>
      <w:r w:rsidRPr="0046568C">
        <w:t>b</w:t>
      </w:r>
      <w:r>
        <w:t>)</w:t>
      </w:r>
      <w:r w:rsidRPr="00F8321D">
        <w:t xml:space="preserve"> de la Convention, dans la mesure où elle sanctionne uniquement des personnes mais n’interdit pas les organisations incitant à la discrimination raciale et autres activités de propagande (art. 4).</w:t>
      </w:r>
    </w:p>
    <w:p w:rsidR="003308CA" w:rsidRPr="00F8321D" w:rsidRDefault="003308CA" w:rsidP="003308CA">
      <w:pPr>
        <w:pStyle w:val="SingleTxtG"/>
        <w:rPr>
          <w:b/>
        </w:rPr>
      </w:pPr>
      <w:r w:rsidRPr="00F8321D">
        <w:rPr>
          <w:b/>
        </w:rPr>
        <w:t xml:space="preserve">Le Comité recommande à l’État partie d’inclure dans </w:t>
      </w:r>
      <w:r>
        <w:rPr>
          <w:b/>
        </w:rPr>
        <w:t>sa législation l’interdiction</w:t>
      </w:r>
      <w:r w:rsidRPr="00F8321D">
        <w:rPr>
          <w:b/>
        </w:rPr>
        <w:t xml:space="preserve"> des organisations et des activités </w:t>
      </w:r>
      <w:r>
        <w:rPr>
          <w:b/>
        </w:rPr>
        <w:t>incitant à la propagande raciste</w:t>
      </w:r>
      <w:r w:rsidRPr="00F8321D">
        <w:rPr>
          <w:b/>
        </w:rPr>
        <w:t xml:space="preserve"> et de reconnaître que la participation à de telles organisations ou activités constitue une inf</w:t>
      </w:r>
      <w:r>
        <w:rPr>
          <w:b/>
        </w:rPr>
        <w:t>raction punie par la loi. Au vu</w:t>
      </w:r>
      <w:r w:rsidRPr="00F8321D">
        <w:rPr>
          <w:b/>
        </w:rPr>
        <w:t xml:space="preserve"> de ses recommandations générales n</w:t>
      </w:r>
      <w:r w:rsidRPr="00F8321D">
        <w:rPr>
          <w:b/>
          <w:vertAlign w:val="superscript"/>
        </w:rPr>
        <w:t>o</w:t>
      </w:r>
      <w:r>
        <w:rPr>
          <w:b/>
          <w:vertAlign w:val="superscript"/>
        </w:rPr>
        <w:t>s</w:t>
      </w:r>
      <w:r w:rsidRPr="00F8321D">
        <w:rPr>
          <w:b/>
        </w:rPr>
        <w:t xml:space="preserve"> 7 (1985) sur la législation visant à éliminer la discrimination raciale (art. 4) et 15 (1993) sur l</w:t>
      </w:r>
      <w:r>
        <w:rPr>
          <w:b/>
        </w:rPr>
        <w:t>a violence organisée fondée</w:t>
      </w:r>
      <w:r w:rsidRPr="00F8321D">
        <w:rPr>
          <w:b/>
        </w:rPr>
        <w:t xml:space="preserve"> sur l’origine ethnique (art.</w:t>
      </w:r>
      <w:r>
        <w:rPr>
          <w:b/>
        </w:rPr>
        <w:t xml:space="preserve"> </w:t>
      </w:r>
      <w:r w:rsidRPr="00F8321D">
        <w:rPr>
          <w:b/>
        </w:rPr>
        <w:t xml:space="preserve">4), le Comité considère que l’article 4 </w:t>
      </w:r>
      <w:r w:rsidRPr="0046568C">
        <w:rPr>
          <w:b/>
        </w:rPr>
        <w:t>b)</w:t>
      </w:r>
      <w:r w:rsidRPr="00F8321D">
        <w:rPr>
          <w:b/>
        </w:rPr>
        <w:t xml:space="preserve"> impose aux États parties de veiller à prendre des mesures contre les organisations </w:t>
      </w:r>
      <w:r>
        <w:rPr>
          <w:b/>
        </w:rPr>
        <w:t xml:space="preserve">incitant à </w:t>
      </w:r>
      <w:r w:rsidRPr="00F8321D">
        <w:rPr>
          <w:b/>
        </w:rPr>
        <w:t>la discrimination raciale, qui doivent être déclarées illégales et être interdites.</w:t>
      </w:r>
    </w:p>
    <w:p w:rsidR="003308CA" w:rsidRPr="00F8321D" w:rsidRDefault="003308CA" w:rsidP="003308CA">
      <w:pPr>
        <w:pStyle w:val="SingleTxtG"/>
      </w:pPr>
      <w:r w:rsidRPr="00F8321D">
        <w:t>16.</w:t>
      </w:r>
      <w:r w:rsidRPr="00F8321D">
        <w:tab/>
        <w:t xml:space="preserve">Le Comité est préoccupé par les manifestations de haine, </w:t>
      </w:r>
      <w:r>
        <w:t>les crimes de haine</w:t>
      </w:r>
      <w:r w:rsidRPr="00F8321D">
        <w:t>, le</w:t>
      </w:r>
      <w:r>
        <w:t>s</w:t>
      </w:r>
      <w:r w:rsidRPr="00F8321D">
        <w:t xml:space="preserve"> </w:t>
      </w:r>
      <w:r>
        <w:t>propos</w:t>
      </w:r>
      <w:r w:rsidRPr="00F8321D">
        <w:t xml:space="preserve"> raciste</w:t>
      </w:r>
      <w:r>
        <w:t>s</w:t>
      </w:r>
      <w:r w:rsidRPr="00F8321D">
        <w:t xml:space="preserve"> et xénophobe</w:t>
      </w:r>
      <w:r>
        <w:t>s</w:t>
      </w:r>
      <w:r w:rsidRPr="00F8321D">
        <w:t xml:space="preserve"> </w:t>
      </w:r>
      <w:r>
        <w:t>tenus par des personnalités</w:t>
      </w:r>
      <w:r w:rsidRPr="00F8321D">
        <w:t xml:space="preserve"> politiques et </w:t>
      </w:r>
      <w:r>
        <w:t xml:space="preserve">des </w:t>
      </w:r>
      <w:r w:rsidRPr="00F8321D">
        <w:t xml:space="preserve">médias, y compris les déclarations prononcées par des </w:t>
      </w:r>
      <w:r>
        <w:t xml:space="preserve">dirigeants </w:t>
      </w:r>
      <w:r w:rsidRPr="00F8321D">
        <w:t xml:space="preserve">politiques de haut niveau. </w:t>
      </w:r>
      <w:r>
        <w:t xml:space="preserve">Il </w:t>
      </w:r>
      <w:r w:rsidRPr="00F8321D">
        <w:t xml:space="preserve">a reçu des informations faisant état d’un nombre croissant de cas d’incitation à la haine et d’actes de violence tels que l’incendie </w:t>
      </w:r>
      <w:r>
        <w:t xml:space="preserve">de logements habités par des </w:t>
      </w:r>
      <w:r w:rsidRPr="00F8321D">
        <w:t xml:space="preserve">Roms </w:t>
      </w:r>
      <w:r>
        <w:t xml:space="preserve">avec des </w:t>
      </w:r>
      <w:r w:rsidRPr="00F8321D">
        <w:t xml:space="preserve">cocktails Molotov, </w:t>
      </w:r>
      <w:r>
        <w:t>auxquels</w:t>
      </w:r>
      <w:r w:rsidRPr="00F8321D">
        <w:t xml:space="preserve"> auraient parfois </w:t>
      </w:r>
      <w:r>
        <w:t>participé</w:t>
      </w:r>
      <w:r w:rsidRPr="00F8321D">
        <w:t xml:space="preserve"> des sympathisants de l’ancien Parti des travailleurs. Le Comité est également très préoccupé par </w:t>
      </w:r>
      <w:r>
        <w:t>l</w:t>
      </w:r>
      <w:r w:rsidRPr="00F8321D">
        <w:t xml:space="preserve">es informations selon lesquelles d’anciens membres de partis politiques extrémistes occuperaient des postes de conseiller </w:t>
      </w:r>
      <w:r>
        <w:t>dans l’administration</w:t>
      </w:r>
      <w:r w:rsidRPr="00F8321D">
        <w:t>, notamment au Ministère de l’éducation, de la jeunesse et des sports (art. 2, 4 et 6).</w:t>
      </w:r>
    </w:p>
    <w:p w:rsidR="003308CA" w:rsidRPr="00F8321D" w:rsidRDefault="003308CA" w:rsidP="003308CA">
      <w:pPr>
        <w:pStyle w:val="SingleTxtG"/>
        <w:rPr>
          <w:b/>
        </w:rPr>
      </w:pPr>
      <w:r w:rsidRPr="00F8321D">
        <w:rPr>
          <w:b/>
        </w:rPr>
        <w:t xml:space="preserve">Le Comité demande instamment à l’État partie de veiller à ce que les crimes </w:t>
      </w:r>
      <w:r>
        <w:rPr>
          <w:b/>
        </w:rPr>
        <w:t>de haine</w:t>
      </w:r>
      <w:r w:rsidRPr="00F8321D">
        <w:rPr>
          <w:b/>
        </w:rPr>
        <w:t xml:space="preserve"> et l</w:t>
      </w:r>
      <w:r>
        <w:rPr>
          <w:b/>
        </w:rPr>
        <w:t xml:space="preserve">es actes de </w:t>
      </w:r>
      <w:r w:rsidRPr="00F8321D">
        <w:rPr>
          <w:b/>
        </w:rPr>
        <w:t xml:space="preserve">violence, </w:t>
      </w:r>
      <w:r>
        <w:rPr>
          <w:b/>
        </w:rPr>
        <w:t>ainsi que les propos</w:t>
      </w:r>
      <w:r w:rsidRPr="00F8321D">
        <w:rPr>
          <w:b/>
        </w:rPr>
        <w:t xml:space="preserve"> raciste</w:t>
      </w:r>
      <w:r>
        <w:rPr>
          <w:b/>
        </w:rPr>
        <w:t>s</w:t>
      </w:r>
      <w:r w:rsidRPr="00F8321D">
        <w:rPr>
          <w:b/>
        </w:rPr>
        <w:t xml:space="preserve"> et xénophobe</w:t>
      </w:r>
      <w:r>
        <w:rPr>
          <w:b/>
        </w:rPr>
        <w:t>s</w:t>
      </w:r>
      <w:r w:rsidRPr="00F8321D">
        <w:rPr>
          <w:b/>
        </w:rPr>
        <w:t xml:space="preserve"> fassent, en toutes circonstances, l’objet d’enquêtes approfondies et que les auteurs, quels qu’ils soient, soient traduits en justice. </w:t>
      </w:r>
      <w:r>
        <w:rPr>
          <w:b/>
        </w:rPr>
        <w:t>Il lui</w:t>
      </w:r>
      <w:r w:rsidRPr="00F8321D">
        <w:rPr>
          <w:b/>
        </w:rPr>
        <w:t xml:space="preserve"> demande également de veiller à ce que les anciens membres de partis politiques extrémistes ne soient pas employés en tant que conseillers ou </w:t>
      </w:r>
      <w:r>
        <w:rPr>
          <w:b/>
        </w:rPr>
        <w:t>fonctionnaires dans l’administration</w:t>
      </w:r>
      <w:r w:rsidRPr="00F8321D">
        <w:rPr>
          <w:b/>
        </w:rPr>
        <w:t>. Le Comité encourage l’État partie à inclure dans son prochain rapport périodique des données statistiques ventilées sur ces incidents, les plaintes pour discrimination racial</w:t>
      </w:r>
      <w:r>
        <w:rPr>
          <w:b/>
        </w:rPr>
        <w:t>e et toute décision judiciaire s’y rapportant</w:t>
      </w:r>
      <w:r w:rsidRPr="00F8321D">
        <w:rPr>
          <w:b/>
        </w:rPr>
        <w:t xml:space="preserve">. Il recommande également à l’État partie de mener des campagnes de sensibilisation au respect de la diversité et à l’élimination de la discrimination raciale. </w:t>
      </w:r>
    </w:p>
    <w:p w:rsidR="003308CA" w:rsidRPr="00F8321D" w:rsidRDefault="003308CA" w:rsidP="003308CA">
      <w:pPr>
        <w:pStyle w:val="SingleTxtG"/>
      </w:pPr>
      <w:r w:rsidRPr="00F8321D">
        <w:t>17.</w:t>
      </w:r>
      <w:r w:rsidRPr="00F8321D">
        <w:tab/>
        <w:t xml:space="preserve">Le Comité note avec regret l’absence d’informations sur l’efficacité et l’indépendance de l’Inspection de la police tchèque </w:t>
      </w:r>
      <w:r>
        <w:t xml:space="preserve">eu égard aux </w:t>
      </w:r>
      <w:r w:rsidRPr="00F8321D">
        <w:t xml:space="preserve">allégations de mauvais traitements </w:t>
      </w:r>
      <w:r>
        <w:t xml:space="preserve">infligés </w:t>
      </w:r>
      <w:r w:rsidRPr="00F8321D">
        <w:t xml:space="preserve">par des policiers </w:t>
      </w:r>
      <w:r>
        <w:t>à des membres</w:t>
      </w:r>
      <w:r w:rsidRPr="00F8321D">
        <w:t xml:space="preserve"> de groupes minoritaires (art. 2, 4 et 6).</w:t>
      </w:r>
    </w:p>
    <w:p w:rsidR="003308CA" w:rsidRPr="00F8321D" w:rsidRDefault="003308CA" w:rsidP="003308CA">
      <w:pPr>
        <w:pStyle w:val="SingleTxtG"/>
        <w:rPr>
          <w:b/>
        </w:rPr>
      </w:pPr>
      <w:r w:rsidRPr="00F8321D">
        <w:rPr>
          <w:b/>
        </w:rPr>
        <w:t>Le Comité réitère ses précédentes recommandations (CERD/C/CZE/CO</w:t>
      </w:r>
      <w:r>
        <w:rPr>
          <w:b/>
        </w:rPr>
        <w:t xml:space="preserve">/7, par. </w:t>
      </w:r>
      <w:r w:rsidRPr="00F8321D">
        <w:rPr>
          <w:b/>
        </w:rPr>
        <w:t>12)</w:t>
      </w:r>
      <w:r>
        <w:rPr>
          <w:b/>
        </w:rPr>
        <w:t>,</w:t>
      </w:r>
      <w:r w:rsidRPr="00F8321D">
        <w:rPr>
          <w:b/>
        </w:rPr>
        <w:t xml:space="preserve"> selon lesquelles l’État partie devrait veiller à ce que les actes de violence motivés par la haine raciale et visant des Roms fassent l’objet d’enquêtes et que les auteurs, </w:t>
      </w:r>
      <w:r>
        <w:rPr>
          <w:b/>
        </w:rPr>
        <w:t>notamment</w:t>
      </w:r>
      <w:r w:rsidRPr="00F8321D">
        <w:rPr>
          <w:b/>
        </w:rPr>
        <w:t xml:space="preserve"> les fonctionnaires, ne restent pas impunis. Il </w:t>
      </w:r>
      <w:r>
        <w:rPr>
          <w:b/>
        </w:rPr>
        <w:t>l’</w:t>
      </w:r>
      <w:r w:rsidRPr="00F8321D">
        <w:rPr>
          <w:b/>
        </w:rPr>
        <w:t xml:space="preserve">encourage une nouvelle fois </w:t>
      </w:r>
      <w:r>
        <w:rPr>
          <w:b/>
        </w:rPr>
        <w:t>à embaucher dans la police des membres de</w:t>
      </w:r>
      <w:r w:rsidRPr="00F8321D">
        <w:rPr>
          <w:b/>
        </w:rPr>
        <w:t xml:space="preserve"> communautés roms et demande instamment à l’État partie d’allouer des ressources </w:t>
      </w:r>
      <w:r>
        <w:rPr>
          <w:b/>
        </w:rPr>
        <w:t>suffisantes</w:t>
      </w:r>
      <w:r w:rsidRPr="00F8321D">
        <w:rPr>
          <w:b/>
        </w:rPr>
        <w:t xml:space="preserve"> à la mise en œuvre de la Stratégie 2008-2012</w:t>
      </w:r>
      <w:r>
        <w:rPr>
          <w:b/>
        </w:rPr>
        <w:t xml:space="preserve"> concernant </w:t>
      </w:r>
      <w:r w:rsidRPr="00F8321D">
        <w:rPr>
          <w:b/>
        </w:rPr>
        <w:t xml:space="preserve">la police tchèque </w:t>
      </w:r>
      <w:r>
        <w:rPr>
          <w:b/>
        </w:rPr>
        <w:t>et les minorités.</w:t>
      </w:r>
    </w:p>
    <w:p w:rsidR="003308CA" w:rsidRPr="00F8321D" w:rsidRDefault="003308CA" w:rsidP="003308CA">
      <w:pPr>
        <w:pStyle w:val="SingleTxtG"/>
      </w:pPr>
      <w:r w:rsidRPr="00F8321D">
        <w:t>18.</w:t>
      </w:r>
      <w:r w:rsidRPr="00F8321D">
        <w:tab/>
        <w:t xml:space="preserve">Le Comité s’inquiète de la discrimination dont sont victimes les femmes </w:t>
      </w:r>
      <w:r>
        <w:t>non ressortissantes</w:t>
      </w:r>
      <w:r w:rsidRPr="00F8321D">
        <w:t xml:space="preserve"> ou issues de minorités, </w:t>
      </w:r>
      <w:r>
        <w:t xml:space="preserve">en raison </w:t>
      </w:r>
      <w:r w:rsidRPr="00F8321D">
        <w:t>de leur appartenance ethnique et de leur sexe (art. 5).</w:t>
      </w:r>
    </w:p>
    <w:p w:rsidR="003308CA" w:rsidRPr="00F8321D" w:rsidRDefault="003308CA" w:rsidP="003308CA">
      <w:pPr>
        <w:pStyle w:val="SingleTxtG"/>
        <w:rPr>
          <w:b/>
        </w:rPr>
      </w:pPr>
      <w:r w:rsidRPr="00F8321D">
        <w:rPr>
          <w:b/>
        </w:rPr>
        <w:t xml:space="preserve">Le Comité recommande à l’État partie de </w:t>
      </w:r>
      <w:r>
        <w:rPr>
          <w:b/>
        </w:rPr>
        <w:t xml:space="preserve">s’attaquer à </w:t>
      </w:r>
      <w:r w:rsidRPr="00F8321D">
        <w:rPr>
          <w:b/>
        </w:rPr>
        <w:t xml:space="preserve">cette double discrimination et </w:t>
      </w:r>
      <w:r>
        <w:rPr>
          <w:b/>
        </w:rPr>
        <w:t xml:space="preserve">de la désigner </w:t>
      </w:r>
      <w:r w:rsidRPr="00F8321D">
        <w:rPr>
          <w:b/>
        </w:rPr>
        <w:t>expressément à la fois dans les mesures visant à lutter contre la discrimination et dans les plans d’action nationaux visant à promouvoir l’égalité des femmes et des filles.</w:t>
      </w:r>
    </w:p>
    <w:p w:rsidR="003308CA" w:rsidRDefault="003308CA" w:rsidP="003308CA">
      <w:pPr>
        <w:pStyle w:val="SingleTxtG"/>
        <w:rPr>
          <w:b/>
        </w:rPr>
      </w:pPr>
      <w:r w:rsidRPr="00F8321D">
        <w:rPr>
          <w:b/>
        </w:rPr>
        <w:t>En outre, conformément à sa recommandation générale n</w:t>
      </w:r>
      <w:r w:rsidRPr="00F8321D">
        <w:rPr>
          <w:b/>
          <w:vertAlign w:val="superscript"/>
        </w:rPr>
        <w:t>o</w:t>
      </w:r>
      <w:r w:rsidRPr="00F8321D">
        <w:rPr>
          <w:b/>
        </w:rPr>
        <w:t xml:space="preserve"> 25 (2000) concernant la dimension sexiste de la discrimination raciale, le Comité recommande à l’État partie d’inclure dans son prochain rapport périodique des données ventilées par sexe </w:t>
      </w:r>
      <w:r>
        <w:rPr>
          <w:b/>
        </w:rPr>
        <w:t>concernant les</w:t>
      </w:r>
      <w:r w:rsidRPr="00F8321D">
        <w:rPr>
          <w:b/>
        </w:rPr>
        <w:t xml:space="preserve"> groupes raciaux ou ethniques, afin d</w:t>
      </w:r>
      <w:r>
        <w:rPr>
          <w:b/>
        </w:rPr>
        <w:t>’aider</w:t>
      </w:r>
      <w:r w:rsidRPr="00F8321D">
        <w:rPr>
          <w:b/>
        </w:rPr>
        <w:t xml:space="preserve"> à la fois l’État partie et </w:t>
      </w:r>
      <w:r>
        <w:rPr>
          <w:b/>
        </w:rPr>
        <w:t>le</w:t>
      </w:r>
      <w:r w:rsidRPr="00F8321D">
        <w:rPr>
          <w:b/>
        </w:rPr>
        <w:t xml:space="preserve"> Comité </w:t>
      </w:r>
      <w:r>
        <w:rPr>
          <w:b/>
        </w:rPr>
        <w:t>à élaborer l’</w:t>
      </w:r>
      <w:r w:rsidRPr="00F8321D">
        <w:rPr>
          <w:b/>
        </w:rPr>
        <w:t>identifi</w:t>
      </w:r>
      <w:r>
        <w:rPr>
          <w:b/>
        </w:rPr>
        <w:t>cation</w:t>
      </w:r>
      <w:r w:rsidRPr="00F8321D">
        <w:rPr>
          <w:b/>
        </w:rPr>
        <w:t xml:space="preserve">, </w:t>
      </w:r>
      <w:r>
        <w:rPr>
          <w:b/>
        </w:rPr>
        <w:t>la</w:t>
      </w:r>
      <w:r w:rsidRPr="00F8321D">
        <w:rPr>
          <w:b/>
        </w:rPr>
        <w:t xml:space="preserve"> compar</w:t>
      </w:r>
      <w:r>
        <w:rPr>
          <w:b/>
        </w:rPr>
        <w:t>ution</w:t>
      </w:r>
      <w:r w:rsidRPr="00F8321D">
        <w:rPr>
          <w:b/>
        </w:rPr>
        <w:t xml:space="preserve"> et prendre des mesures pour remédier aux </w:t>
      </w:r>
      <w:r>
        <w:rPr>
          <w:b/>
        </w:rPr>
        <w:t xml:space="preserve">différentes </w:t>
      </w:r>
      <w:r w:rsidRPr="00F8321D">
        <w:rPr>
          <w:b/>
        </w:rPr>
        <w:t>formes de discrimination raciale à l’égard des femmes qui</w:t>
      </w:r>
      <w:r>
        <w:rPr>
          <w:b/>
        </w:rPr>
        <w:t>,</w:t>
      </w:r>
      <w:r w:rsidRPr="00F8321D">
        <w:rPr>
          <w:b/>
        </w:rPr>
        <w:t xml:space="preserve"> </w:t>
      </w:r>
      <w:r>
        <w:rPr>
          <w:b/>
        </w:rPr>
        <w:t xml:space="preserve">autrement, </w:t>
      </w:r>
      <w:r w:rsidRPr="00F8321D">
        <w:rPr>
          <w:b/>
        </w:rPr>
        <w:t xml:space="preserve">pourraient passer inaperçues et </w:t>
      </w:r>
      <w:r>
        <w:rPr>
          <w:b/>
        </w:rPr>
        <w:t>impunies</w:t>
      </w:r>
      <w:r w:rsidRPr="00F8321D">
        <w:rPr>
          <w:b/>
        </w:rPr>
        <w:t>.</w:t>
      </w:r>
    </w:p>
    <w:p w:rsidR="00126C7A" w:rsidRPr="00B854FE" w:rsidRDefault="00126C7A" w:rsidP="00126C7A">
      <w:pPr>
        <w:pStyle w:val="SingleTxtG"/>
      </w:pPr>
      <w:r w:rsidRPr="00B854FE">
        <w:t>19.</w:t>
      </w:r>
      <w:r w:rsidRPr="00B854FE">
        <w:tab/>
        <w:t>Le Comité demeure préoccupé par la question de la stérilisation des femmes roms sans qu</w:t>
      </w:r>
      <w:r>
        <w:t>’</w:t>
      </w:r>
      <w:r w:rsidRPr="00B854FE">
        <w:t xml:space="preserve">elles aient donné leur consentement </w:t>
      </w:r>
      <w:r>
        <w:t>libre et éclairé</w:t>
      </w:r>
      <w:r w:rsidRPr="00B854FE">
        <w:t>. Bien qu</w:t>
      </w:r>
      <w:r>
        <w:t>’</w:t>
      </w:r>
      <w:r w:rsidRPr="00B854FE">
        <w:t>il prenne note des regrets exprimés par le</w:t>
      </w:r>
      <w:r>
        <w:t xml:space="preserve"> Gouvernement</w:t>
      </w:r>
      <w:r w:rsidRPr="00B854FE">
        <w:t xml:space="preserve"> dans </w:t>
      </w:r>
      <w:r>
        <w:t xml:space="preserve">son décret </w:t>
      </w:r>
      <w:r w:rsidRPr="00C14D2A">
        <w:t>n</w:t>
      </w:r>
      <w:r w:rsidRPr="00C14D2A">
        <w:rPr>
          <w:vertAlign w:val="superscript"/>
        </w:rPr>
        <w:t>o</w:t>
      </w:r>
      <w:r>
        <w:t> </w:t>
      </w:r>
      <w:r w:rsidRPr="00B854FE">
        <w:t xml:space="preserve">1424 de novembre 2009 et </w:t>
      </w:r>
      <w:r>
        <w:t xml:space="preserve">de </w:t>
      </w:r>
      <w:r w:rsidRPr="00B854FE">
        <w:t>la décision de la Cour suprême de juin 2011</w:t>
      </w:r>
      <w:r>
        <w:t>, qui abolirai</w:t>
      </w:r>
      <w:r w:rsidRPr="00B854FE">
        <w:t>t la prescription, le délai de prescription de trois ans reste en vigueur pour ces cas et empêche les victimes d</w:t>
      </w:r>
      <w:r>
        <w:t>’</w:t>
      </w:r>
      <w:r w:rsidRPr="00B854FE">
        <w:t xml:space="preserve">obtenir </w:t>
      </w:r>
      <w:r>
        <w:t xml:space="preserve">pleinement </w:t>
      </w:r>
      <w:r w:rsidRPr="00B854FE">
        <w:t>réparation et d</w:t>
      </w:r>
      <w:r>
        <w:t>’</w:t>
      </w:r>
      <w:r w:rsidRPr="00B854FE">
        <w:t>être indemnisées (art. 2, 5 et 6).</w:t>
      </w:r>
    </w:p>
    <w:p w:rsidR="00126C7A" w:rsidRPr="00B854FE" w:rsidRDefault="00126C7A" w:rsidP="00126C7A">
      <w:pPr>
        <w:pStyle w:val="SingleTxtG"/>
      </w:pPr>
      <w:r w:rsidRPr="00B854FE">
        <w:rPr>
          <w:b/>
        </w:rPr>
        <w:t>Le Comité recommande à l</w:t>
      </w:r>
      <w:r>
        <w:rPr>
          <w:b/>
        </w:rPr>
        <w:t>’</w:t>
      </w:r>
      <w:r w:rsidRPr="00B854FE">
        <w:rPr>
          <w:b/>
        </w:rPr>
        <w:t xml:space="preserve">État partie de se fonder sur </w:t>
      </w:r>
      <w:r>
        <w:rPr>
          <w:b/>
        </w:rPr>
        <w:t>la décision récente de</w:t>
      </w:r>
      <w:r w:rsidRPr="00B854FE">
        <w:rPr>
          <w:b/>
        </w:rPr>
        <w:t xml:space="preserve"> la Cour suprême pour faciliter </w:t>
      </w:r>
      <w:r>
        <w:rPr>
          <w:b/>
        </w:rPr>
        <w:t>l’octroi d’une</w:t>
      </w:r>
      <w:r w:rsidRPr="00B854FE">
        <w:rPr>
          <w:b/>
        </w:rPr>
        <w:t xml:space="preserve"> réparation intégrale et </w:t>
      </w:r>
      <w:r>
        <w:rPr>
          <w:b/>
        </w:rPr>
        <w:t>d’indemnités aux</w:t>
      </w:r>
      <w:r w:rsidRPr="00B854FE">
        <w:rPr>
          <w:b/>
        </w:rPr>
        <w:t xml:space="preserve"> femmes roms victimes de stérilisation illégale, de prendre en considération les procédures de dédommagement à titre gracieux, de sensibiliser les patients, les médecins et </w:t>
      </w:r>
      <w:r>
        <w:rPr>
          <w:b/>
        </w:rPr>
        <w:t>l’opinion publique</w:t>
      </w:r>
      <w:r w:rsidRPr="00B854FE">
        <w:rPr>
          <w:b/>
        </w:rPr>
        <w:t xml:space="preserve"> aux directives de la Fédération internationale de gynécologie et d</w:t>
      </w:r>
      <w:r>
        <w:rPr>
          <w:b/>
        </w:rPr>
        <w:t>’</w:t>
      </w:r>
      <w:r w:rsidRPr="00B854FE">
        <w:rPr>
          <w:b/>
        </w:rPr>
        <w:t xml:space="preserve">obstétrique et de mettre en place des </w:t>
      </w:r>
      <w:r>
        <w:rPr>
          <w:b/>
        </w:rPr>
        <w:t>garantie</w:t>
      </w:r>
      <w:r w:rsidRPr="00B854FE">
        <w:rPr>
          <w:b/>
        </w:rPr>
        <w:t xml:space="preserve">s pour éviter </w:t>
      </w:r>
      <w:r>
        <w:rPr>
          <w:b/>
        </w:rPr>
        <w:t xml:space="preserve">que des </w:t>
      </w:r>
      <w:r w:rsidRPr="00B854FE">
        <w:rPr>
          <w:b/>
        </w:rPr>
        <w:t xml:space="preserve">incidents similaires </w:t>
      </w:r>
      <w:r>
        <w:rPr>
          <w:b/>
        </w:rPr>
        <w:t xml:space="preserve">ne se reproduisent </w:t>
      </w:r>
      <w:r w:rsidRPr="00B854FE">
        <w:rPr>
          <w:b/>
        </w:rPr>
        <w:t>à l</w:t>
      </w:r>
      <w:r>
        <w:rPr>
          <w:b/>
        </w:rPr>
        <w:t>’</w:t>
      </w:r>
      <w:r w:rsidRPr="00B854FE">
        <w:rPr>
          <w:b/>
        </w:rPr>
        <w:t xml:space="preserve">avenir. Le Comité </w:t>
      </w:r>
      <w:r>
        <w:rPr>
          <w:b/>
        </w:rPr>
        <w:t xml:space="preserve">lui </w:t>
      </w:r>
      <w:r w:rsidRPr="00B854FE">
        <w:rPr>
          <w:b/>
        </w:rPr>
        <w:t xml:space="preserve">recommande </w:t>
      </w:r>
      <w:r>
        <w:rPr>
          <w:b/>
        </w:rPr>
        <w:t>également</w:t>
      </w:r>
      <w:r w:rsidRPr="00B854FE">
        <w:rPr>
          <w:b/>
        </w:rPr>
        <w:t xml:space="preserve"> d</w:t>
      </w:r>
      <w:r>
        <w:rPr>
          <w:b/>
        </w:rPr>
        <w:t>’</w:t>
      </w:r>
      <w:r w:rsidRPr="00B854FE">
        <w:rPr>
          <w:b/>
        </w:rPr>
        <w:t xml:space="preserve">envisager de légiférer </w:t>
      </w:r>
      <w:r>
        <w:rPr>
          <w:b/>
        </w:rPr>
        <w:t>pour suspendre de façon</w:t>
      </w:r>
      <w:r w:rsidRPr="00B854FE">
        <w:rPr>
          <w:b/>
        </w:rPr>
        <w:t xml:space="preserve"> permanente la prescription </w:t>
      </w:r>
      <w:r>
        <w:rPr>
          <w:b/>
        </w:rPr>
        <w:t>dans</w:t>
      </w:r>
      <w:r w:rsidRPr="00B854FE">
        <w:rPr>
          <w:b/>
        </w:rPr>
        <w:t xml:space="preserve"> toutes les affaires </w:t>
      </w:r>
      <w:r>
        <w:rPr>
          <w:b/>
        </w:rPr>
        <w:t>d’</w:t>
      </w:r>
      <w:r w:rsidRPr="00B854FE">
        <w:rPr>
          <w:b/>
        </w:rPr>
        <w:t xml:space="preserve">indemnisation </w:t>
      </w:r>
      <w:r>
        <w:rPr>
          <w:b/>
        </w:rPr>
        <w:t>liée</w:t>
      </w:r>
      <w:r w:rsidRPr="00B854FE">
        <w:rPr>
          <w:b/>
        </w:rPr>
        <w:t xml:space="preserve"> à une stérilisation illégale.</w:t>
      </w:r>
    </w:p>
    <w:p w:rsidR="00126C7A" w:rsidRPr="00B854FE" w:rsidRDefault="00126C7A" w:rsidP="00126C7A">
      <w:pPr>
        <w:pStyle w:val="SingleTxtG"/>
      </w:pPr>
      <w:r w:rsidRPr="00B854FE">
        <w:t>20.</w:t>
      </w:r>
      <w:r w:rsidRPr="00B854FE">
        <w:tab/>
        <w:t>Le Comité est préoccupé par les cas signalés d</w:t>
      </w:r>
      <w:r>
        <w:t>’</w:t>
      </w:r>
      <w:r w:rsidRPr="00B854FE">
        <w:t>exploitation de travailleurs migrants et de mauvais traitements infligés à des étrangers (principalement des demandeurs d</w:t>
      </w:r>
      <w:r>
        <w:t>’</w:t>
      </w:r>
      <w:r w:rsidRPr="00B854FE">
        <w:t xml:space="preserve">asile) dans </w:t>
      </w:r>
      <w:r>
        <w:t>l</w:t>
      </w:r>
      <w:r w:rsidRPr="00B854FE">
        <w:t xml:space="preserve">es centres de détention. </w:t>
      </w:r>
      <w:r>
        <w:t>Il</w:t>
      </w:r>
      <w:r w:rsidRPr="00B854FE">
        <w:t xml:space="preserve"> note également l</w:t>
      </w:r>
      <w:r>
        <w:t>’</w:t>
      </w:r>
      <w:r w:rsidRPr="00B854FE">
        <w:t>absence d</w:t>
      </w:r>
      <w:r>
        <w:t>’</w:t>
      </w:r>
      <w:r w:rsidRPr="00B854FE">
        <w:t>information</w:t>
      </w:r>
      <w:r>
        <w:t>s sur le</w:t>
      </w:r>
      <w:r w:rsidRPr="00B854FE">
        <w:t xml:space="preserve">s possibilités </w:t>
      </w:r>
      <w:r>
        <w:t>qu’ils ont d’obtenir la nationalité tchèque</w:t>
      </w:r>
      <w:r w:rsidRPr="00B854FE">
        <w:t xml:space="preserve"> (art. 5).</w:t>
      </w:r>
    </w:p>
    <w:p w:rsidR="00126C7A" w:rsidRPr="00B854FE" w:rsidRDefault="00126C7A" w:rsidP="00126C7A">
      <w:pPr>
        <w:pStyle w:val="SingleTxtG"/>
      </w:pPr>
      <w:r w:rsidRPr="00B854FE">
        <w:rPr>
          <w:b/>
        </w:rPr>
        <w:t xml:space="preserve">Le Comité </w:t>
      </w:r>
      <w:r>
        <w:rPr>
          <w:b/>
        </w:rPr>
        <w:t>demande à</w:t>
      </w:r>
      <w:r w:rsidRPr="00B854FE">
        <w:rPr>
          <w:b/>
        </w:rPr>
        <w:t xml:space="preserve"> l</w:t>
      </w:r>
      <w:r>
        <w:rPr>
          <w:b/>
        </w:rPr>
        <w:t>’</w:t>
      </w:r>
      <w:r w:rsidRPr="00B854FE">
        <w:rPr>
          <w:b/>
        </w:rPr>
        <w:t xml:space="preserve">État partie </w:t>
      </w:r>
      <w:r>
        <w:rPr>
          <w:b/>
        </w:rPr>
        <w:t>d’</w:t>
      </w:r>
      <w:r w:rsidRPr="00B854FE">
        <w:rPr>
          <w:b/>
        </w:rPr>
        <w:t xml:space="preserve">inclure dans son prochain rapport périodique des informations sur la situation des </w:t>
      </w:r>
      <w:r>
        <w:rPr>
          <w:b/>
        </w:rPr>
        <w:t>non-ressortissants</w:t>
      </w:r>
      <w:r w:rsidRPr="00B854FE">
        <w:rPr>
          <w:b/>
        </w:rPr>
        <w:t>, en particulier leurs conditions de travail, et sur la situation des étrangers dans les centres de détention. Il salue la législation en cours d</w:t>
      </w:r>
      <w:r>
        <w:rPr>
          <w:b/>
        </w:rPr>
        <w:t>’</w:t>
      </w:r>
      <w:r w:rsidRPr="00B854FE">
        <w:rPr>
          <w:b/>
        </w:rPr>
        <w:t>élaboration concernant l</w:t>
      </w:r>
      <w:r>
        <w:rPr>
          <w:b/>
        </w:rPr>
        <w:t>’</w:t>
      </w:r>
      <w:r w:rsidRPr="00B854FE">
        <w:rPr>
          <w:b/>
        </w:rPr>
        <w:t>accès à la nationalité</w:t>
      </w:r>
      <w:r>
        <w:rPr>
          <w:b/>
        </w:rPr>
        <w:t>,</w:t>
      </w:r>
      <w:r w:rsidRPr="00B854FE">
        <w:rPr>
          <w:b/>
        </w:rPr>
        <w:t xml:space="preserve"> conformément à la Convention</w:t>
      </w:r>
      <w:r>
        <w:rPr>
          <w:b/>
        </w:rPr>
        <w:t>,</w:t>
      </w:r>
      <w:r w:rsidRPr="00B854FE">
        <w:rPr>
          <w:b/>
        </w:rPr>
        <w:t xml:space="preserve"> et demande à l</w:t>
      </w:r>
      <w:r>
        <w:rPr>
          <w:b/>
        </w:rPr>
        <w:t>’</w:t>
      </w:r>
      <w:r w:rsidRPr="00B854FE">
        <w:rPr>
          <w:b/>
        </w:rPr>
        <w:t xml:space="preserve">État partie de lui fournir des </w:t>
      </w:r>
      <w:r>
        <w:rPr>
          <w:b/>
        </w:rPr>
        <w:t>renseignements</w:t>
      </w:r>
      <w:r w:rsidRPr="00B854FE">
        <w:rPr>
          <w:b/>
        </w:rPr>
        <w:t xml:space="preserve"> à jour sur l</w:t>
      </w:r>
      <w:r>
        <w:rPr>
          <w:b/>
        </w:rPr>
        <w:t>’</w:t>
      </w:r>
      <w:r w:rsidRPr="00B854FE">
        <w:rPr>
          <w:b/>
        </w:rPr>
        <w:t>adoption et la mise en œuvre de cet</w:t>
      </w:r>
      <w:r>
        <w:rPr>
          <w:b/>
        </w:rPr>
        <w:t>te législation</w:t>
      </w:r>
      <w:r w:rsidRPr="00B854FE">
        <w:rPr>
          <w:b/>
        </w:rPr>
        <w:t>.</w:t>
      </w:r>
    </w:p>
    <w:p w:rsidR="00126C7A" w:rsidRPr="00B854FE" w:rsidRDefault="00126C7A" w:rsidP="00126C7A">
      <w:pPr>
        <w:pStyle w:val="SingleTxtG"/>
      </w:pPr>
      <w:r w:rsidRPr="00B854FE">
        <w:t>21.</w:t>
      </w:r>
      <w:r w:rsidRPr="00B854FE">
        <w:tab/>
        <w:t xml:space="preserve">Le Comité prend note des informations concernant </w:t>
      </w:r>
      <w:r>
        <w:t>l</w:t>
      </w:r>
      <w:r w:rsidRPr="00B854FE">
        <w:t xml:space="preserve">es </w:t>
      </w:r>
      <w:r>
        <w:t>cas</w:t>
      </w:r>
      <w:r w:rsidRPr="00B854FE">
        <w:t xml:space="preserve"> de traite d</w:t>
      </w:r>
      <w:r>
        <w:t xml:space="preserve">es </w:t>
      </w:r>
      <w:r w:rsidRPr="00B854FE">
        <w:t>êtres humains</w:t>
      </w:r>
      <w:r>
        <w:t>, qui touche</w:t>
      </w:r>
      <w:r w:rsidRPr="00B854FE">
        <w:t xml:space="preserve">nt principalement </w:t>
      </w:r>
      <w:r>
        <w:t>l</w:t>
      </w:r>
      <w:r w:rsidRPr="00B854FE">
        <w:t xml:space="preserve">es femmes </w:t>
      </w:r>
      <w:r>
        <w:t>roms et étrangères (art. 5 et 6</w:t>
      </w:r>
      <w:r w:rsidRPr="00B854FE">
        <w:t>).</w:t>
      </w:r>
    </w:p>
    <w:p w:rsidR="00126C7A" w:rsidRPr="00B854FE" w:rsidRDefault="00126C7A" w:rsidP="00126C7A">
      <w:pPr>
        <w:pStyle w:val="SingleTxtG"/>
        <w:rPr>
          <w:b/>
        </w:rPr>
      </w:pPr>
      <w:r w:rsidRPr="00B854FE">
        <w:rPr>
          <w:b/>
        </w:rPr>
        <w:t>Le Comité recommande à l</w:t>
      </w:r>
      <w:r>
        <w:rPr>
          <w:b/>
        </w:rPr>
        <w:t>’</w:t>
      </w:r>
      <w:r w:rsidRPr="00B854FE">
        <w:rPr>
          <w:b/>
        </w:rPr>
        <w:t>État partie d</w:t>
      </w:r>
      <w:r>
        <w:rPr>
          <w:b/>
        </w:rPr>
        <w:t>’</w:t>
      </w:r>
      <w:r w:rsidRPr="00B854FE">
        <w:rPr>
          <w:b/>
        </w:rPr>
        <w:t xml:space="preserve">adopter une stratégie </w:t>
      </w:r>
      <w:r>
        <w:rPr>
          <w:b/>
        </w:rPr>
        <w:t>pour</w:t>
      </w:r>
      <w:r w:rsidRPr="00B854FE">
        <w:rPr>
          <w:b/>
        </w:rPr>
        <w:t xml:space="preserve"> combattre la traite des êtres humains à des fins d</w:t>
      </w:r>
      <w:r>
        <w:rPr>
          <w:b/>
        </w:rPr>
        <w:t>’</w:t>
      </w:r>
      <w:r w:rsidRPr="00B854FE">
        <w:rPr>
          <w:b/>
        </w:rPr>
        <w:t>exploitation sexuelle et par le travail, en particulier lorsqu</w:t>
      </w:r>
      <w:r>
        <w:rPr>
          <w:b/>
        </w:rPr>
        <w:t>’</w:t>
      </w:r>
      <w:r w:rsidRPr="00B854FE">
        <w:rPr>
          <w:b/>
        </w:rPr>
        <w:t>elle vise les femmes roms et étrangères, et d</w:t>
      </w:r>
      <w:r>
        <w:rPr>
          <w:b/>
        </w:rPr>
        <w:t>’</w:t>
      </w:r>
      <w:r w:rsidRPr="00B854FE">
        <w:rPr>
          <w:b/>
        </w:rPr>
        <w:t>inclure dans son prochain rapport périodique des informations sur les mesures prises dans ce domaine et sur les résultats obtenus.</w:t>
      </w:r>
    </w:p>
    <w:p w:rsidR="00126C7A" w:rsidRPr="00B854FE" w:rsidRDefault="00126C7A" w:rsidP="00126C7A">
      <w:pPr>
        <w:pStyle w:val="SingleTxtG"/>
      </w:pPr>
      <w:r w:rsidRPr="00B854FE">
        <w:t>22.</w:t>
      </w:r>
      <w:r w:rsidRPr="00B854FE">
        <w:tab/>
        <w:t>Le Comité note que l</w:t>
      </w:r>
      <w:r>
        <w:t>’</w:t>
      </w:r>
      <w:r w:rsidRPr="00B854FE">
        <w:t>éducation de la population est importante pour l</w:t>
      </w:r>
      <w:r>
        <w:t>’</w:t>
      </w:r>
      <w:r w:rsidRPr="00B854FE">
        <w:t xml:space="preserve">efficacité des plans, des structures et de la législation </w:t>
      </w:r>
      <w:r>
        <w:t>en matière d’</w:t>
      </w:r>
      <w:r w:rsidRPr="00B854FE">
        <w:t xml:space="preserve">intégration </w:t>
      </w:r>
      <w:r>
        <w:t>visant à assurer</w:t>
      </w:r>
      <w:r w:rsidRPr="00B854FE">
        <w:t xml:space="preserve"> une égalité pleine et effective</w:t>
      </w:r>
      <w:r>
        <w:t xml:space="preserve"> et à reconnaître</w:t>
      </w:r>
      <w:r w:rsidRPr="00B854FE">
        <w:t xml:space="preserve"> les droits à la culture et à l</w:t>
      </w:r>
      <w:r>
        <w:t>’</w:t>
      </w:r>
      <w:r w:rsidRPr="00B854FE">
        <w:t>identité (art. 7).</w:t>
      </w:r>
    </w:p>
    <w:p w:rsidR="00126C7A" w:rsidRPr="00B854FE" w:rsidRDefault="00126C7A" w:rsidP="00126C7A">
      <w:pPr>
        <w:pStyle w:val="SingleTxtG"/>
      </w:pPr>
      <w:r w:rsidRPr="00B854FE">
        <w:rPr>
          <w:b/>
        </w:rPr>
        <w:t>Le Comité recommande à l</w:t>
      </w:r>
      <w:r>
        <w:rPr>
          <w:b/>
        </w:rPr>
        <w:t>’</w:t>
      </w:r>
      <w:r w:rsidRPr="00B854FE">
        <w:rPr>
          <w:b/>
        </w:rPr>
        <w:t>État partie de prendre des mesures supplémentaires pour renforcer les activités de sensibilisation à la tolérance et à la diversité et de porter une attention particulière au rôle des médias dans ce domaine.</w:t>
      </w:r>
    </w:p>
    <w:p w:rsidR="00126C7A" w:rsidRPr="00B854FE" w:rsidRDefault="00126C7A" w:rsidP="00126C7A">
      <w:pPr>
        <w:pStyle w:val="SingleTxtG"/>
      </w:pPr>
      <w:r w:rsidRPr="00B854FE">
        <w:t>23.</w:t>
      </w:r>
      <w:r w:rsidRPr="00B854FE">
        <w:tab/>
        <w:t>Le Comité note avec regret la décision de l</w:t>
      </w:r>
      <w:r>
        <w:t>’</w:t>
      </w:r>
      <w:r w:rsidRPr="00B854FE">
        <w:t>État partie de ne pas élaborer de plan d</w:t>
      </w:r>
      <w:r>
        <w:t>’</w:t>
      </w:r>
      <w:r w:rsidRPr="00B854FE">
        <w:t xml:space="preserve">action national </w:t>
      </w:r>
      <w:r>
        <w:t xml:space="preserve">de lutte </w:t>
      </w:r>
      <w:r w:rsidRPr="00B854FE">
        <w:t xml:space="preserve">contre le racisme, </w:t>
      </w:r>
      <w:r>
        <w:t>contrairement à ce que préconisent</w:t>
      </w:r>
      <w:r w:rsidRPr="00B854FE">
        <w:t xml:space="preserve"> la Déclaration et </w:t>
      </w:r>
      <w:r>
        <w:t>le</w:t>
      </w:r>
      <w:r w:rsidRPr="00B854FE">
        <w:t xml:space="preserve"> Programme d</w:t>
      </w:r>
      <w:r>
        <w:t>’</w:t>
      </w:r>
      <w:r w:rsidRPr="00B854FE">
        <w:t>action de Durban. En outre, bien qu</w:t>
      </w:r>
      <w:r>
        <w:t>’</w:t>
      </w:r>
      <w:r w:rsidRPr="00B854FE">
        <w:t xml:space="preserve">il apprécie </w:t>
      </w:r>
      <w:r>
        <w:t>la participation</w:t>
      </w:r>
      <w:r w:rsidRPr="00B854FE">
        <w:t xml:space="preserve"> de l</w:t>
      </w:r>
      <w:r>
        <w:t>’</w:t>
      </w:r>
      <w:r w:rsidRPr="00B854FE">
        <w:t>État partie au</w:t>
      </w:r>
      <w:r>
        <w:t>x</w:t>
      </w:r>
      <w:r w:rsidRPr="00B854FE">
        <w:t xml:space="preserve"> processus de Durban, le Comité regrette qu</w:t>
      </w:r>
      <w:r>
        <w:t>’</w:t>
      </w:r>
      <w:r w:rsidRPr="00B854FE">
        <w:t xml:space="preserve">il </w:t>
      </w:r>
      <w:r>
        <w:t>n’ait pas souhaité célébrer le</w:t>
      </w:r>
      <w:r w:rsidRPr="00B854FE">
        <w:t xml:space="preserve"> dixième anniversaire de l</w:t>
      </w:r>
      <w:r>
        <w:t>’</w:t>
      </w:r>
      <w:r w:rsidRPr="00B854FE">
        <w:t>adoption de la Déclaration et du Programme d</w:t>
      </w:r>
      <w:r>
        <w:t>’</w:t>
      </w:r>
      <w:r w:rsidRPr="00B854FE">
        <w:t>action de Durban (art. 2).</w:t>
      </w:r>
    </w:p>
    <w:p w:rsidR="00126C7A" w:rsidRPr="00B854FE" w:rsidRDefault="00126C7A" w:rsidP="00126C7A">
      <w:pPr>
        <w:pStyle w:val="SingleTxtG"/>
      </w:pPr>
      <w:r w:rsidRPr="00B854FE">
        <w:rPr>
          <w:b/>
        </w:rPr>
        <w:t>Le Comité est d</w:t>
      </w:r>
      <w:r>
        <w:rPr>
          <w:b/>
        </w:rPr>
        <w:t>’</w:t>
      </w:r>
      <w:r w:rsidRPr="00B854FE">
        <w:rPr>
          <w:b/>
        </w:rPr>
        <w:t>avis qu</w:t>
      </w:r>
      <w:r>
        <w:rPr>
          <w:b/>
        </w:rPr>
        <w:t>’</w:t>
      </w:r>
      <w:r w:rsidRPr="00B854FE">
        <w:rPr>
          <w:b/>
        </w:rPr>
        <w:t>un plan d</w:t>
      </w:r>
      <w:r>
        <w:rPr>
          <w:b/>
        </w:rPr>
        <w:t>’</w:t>
      </w:r>
      <w:r w:rsidRPr="00B854FE">
        <w:rPr>
          <w:b/>
        </w:rPr>
        <w:t>action national de lutte contre le racisme</w:t>
      </w:r>
      <w:r>
        <w:rPr>
          <w:b/>
        </w:rPr>
        <w:t>,</w:t>
      </w:r>
      <w:r w:rsidRPr="00B854FE">
        <w:rPr>
          <w:b/>
        </w:rPr>
        <w:t xml:space="preserve"> conformément à la Déclaration et au Programme d</w:t>
      </w:r>
      <w:r>
        <w:rPr>
          <w:b/>
        </w:rPr>
        <w:t>’</w:t>
      </w:r>
      <w:r w:rsidRPr="00B854FE">
        <w:rPr>
          <w:b/>
        </w:rPr>
        <w:t>action de Durban</w:t>
      </w:r>
      <w:r>
        <w:rPr>
          <w:b/>
        </w:rPr>
        <w:t>, serait</w:t>
      </w:r>
      <w:r w:rsidRPr="00B854FE">
        <w:rPr>
          <w:b/>
        </w:rPr>
        <w:t xml:space="preserve"> utile pour combattre la discrimination raciale. Il encourage l</w:t>
      </w:r>
      <w:r>
        <w:rPr>
          <w:b/>
        </w:rPr>
        <w:t>’</w:t>
      </w:r>
      <w:r w:rsidRPr="00B854FE">
        <w:rPr>
          <w:b/>
        </w:rPr>
        <w:t xml:space="preserve">État partie à élaborer un tel outil. </w:t>
      </w:r>
      <w:r>
        <w:rPr>
          <w:b/>
        </w:rPr>
        <w:t>Il l’</w:t>
      </w:r>
      <w:r w:rsidRPr="00B854FE">
        <w:rPr>
          <w:b/>
        </w:rPr>
        <w:t xml:space="preserve">encourage également à reconsidérer sa participation à la </w:t>
      </w:r>
      <w:r>
        <w:rPr>
          <w:b/>
        </w:rPr>
        <w:t>céléb</w:t>
      </w:r>
      <w:r w:rsidRPr="00B854FE">
        <w:rPr>
          <w:b/>
        </w:rPr>
        <w:t xml:space="preserve">ration du dixième anniversaire de Durban. </w:t>
      </w:r>
      <w:r>
        <w:rPr>
          <w:b/>
        </w:rPr>
        <w:t>Le Comité</w:t>
      </w:r>
      <w:r w:rsidRPr="00B854FE">
        <w:rPr>
          <w:b/>
        </w:rPr>
        <w:t xml:space="preserve"> demande une nouvelle fois à l</w:t>
      </w:r>
      <w:r>
        <w:rPr>
          <w:b/>
        </w:rPr>
        <w:t>’</w:t>
      </w:r>
      <w:r w:rsidRPr="00B854FE">
        <w:rPr>
          <w:b/>
        </w:rPr>
        <w:t>État partie d</w:t>
      </w:r>
      <w:r>
        <w:rPr>
          <w:b/>
        </w:rPr>
        <w:t>’</w:t>
      </w:r>
      <w:r w:rsidRPr="00B854FE">
        <w:rPr>
          <w:b/>
        </w:rPr>
        <w:t xml:space="preserve">inclure dans son prochain rapport périodique des informations </w:t>
      </w:r>
      <w:r>
        <w:rPr>
          <w:b/>
        </w:rPr>
        <w:t>précis</w:t>
      </w:r>
      <w:r w:rsidRPr="00B854FE">
        <w:rPr>
          <w:b/>
        </w:rPr>
        <w:t>es sur les plans d</w:t>
      </w:r>
      <w:r>
        <w:rPr>
          <w:b/>
        </w:rPr>
        <w:t>’</w:t>
      </w:r>
      <w:r w:rsidRPr="00B854FE">
        <w:rPr>
          <w:b/>
        </w:rPr>
        <w:t>action et autres mesures prises pour mettre en œuvre la Déclaration et le Programme d</w:t>
      </w:r>
      <w:r>
        <w:rPr>
          <w:b/>
        </w:rPr>
        <w:t>’</w:t>
      </w:r>
      <w:r w:rsidRPr="00B854FE">
        <w:rPr>
          <w:b/>
        </w:rPr>
        <w:t xml:space="preserve">action de Durban </w:t>
      </w:r>
      <w:r>
        <w:rPr>
          <w:b/>
        </w:rPr>
        <w:t>à l’échelle</w:t>
      </w:r>
      <w:r w:rsidRPr="00B854FE">
        <w:rPr>
          <w:b/>
        </w:rPr>
        <w:t xml:space="preserve"> national</w:t>
      </w:r>
      <w:r>
        <w:rPr>
          <w:b/>
        </w:rPr>
        <w:t>e</w:t>
      </w:r>
      <w:r w:rsidRPr="00B854FE">
        <w:rPr>
          <w:b/>
        </w:rPr>
        <w:t xml:space="preserve">, ainsi que </w:t>
      </w:r>
      <w:r>
        <w:rPr>
          <w:b/>
        </w:rPr>
        <w:t xml:space="preserve">sur </w:t>
      </w:r>
      <w:r w:rsidRPr="00B854FE">
        <w:rPr>
          <w:b/>
        </w:rPr>
        <w:t>les progrès réalisés dans le cadre de</w:t>
      </w:r>
      <w:r>
        <w:rPr>
          <w:b/>
        </w:rPr>
        <w:t xml:space="preserve"> la lutte contre</w:t>
      </w:r>
      <w:r w:rsidRPr="00B854FE">
        <w:rPr>
          <w:b/>
        </w:rPr>
        <w:t xml:space="preserve"> la discrimination raciale.</w:t>
      </w:r>
    </w:p>
    <w:p w:rsidR="00126C7A" w:rsidRPr="00B854FE" w:rsidRDefault="00126C7A" w:rsidP="00126C7A">
      <w:pPr>
        <w:pStyle w:val="SingleTxtG"/>
      </w:pPr>
      <w:r w:rsidRPr="00B854FE">
        <w:t>24.</w:t>
      </w:r>
      <w:r w:rsidRPr="00B854FE">
        <w:tab/>
        <w:t>Ayant à l</w:t>
      </w:r>
      <w:r>
        <w:t>’</w:t>
      </w:r>
      <w:r w:rsidRPr="00B854FE">
        <w:t>esprit le caractère indivisible de tous les droits de l</w:t>
      </w:r>
      <w:r>
        <w:t>’</w:t>
      </w:r>
      <w:r w:rsidRPr="00B854FE">
        <w:t>homme, le Comité encourage l</w:t>
      </w:r>
      <w:r>
        <w:t>’</w:t>
      </w:r>
      <w:r w:rsidRPr="00B854FE">
        <w:t>État partie à envisager de ratifier les instruments internationaux relatifs aux droits de l</w:t>
      </w:r>
      <w:r>
        <w:t>’</w:t>
      </w:r>
      <w:r w:rsidRPr="00B854FE">
        <w:t>homme auxquels il n</w:t>
      </w:r>
      <w:r>
        <w:t>’</w:t>
      </w:r>
      <w:r w:rsidRPr="00B854FE">
        <w:t>est pas encore partie, en particulier ceux dont les dispositions ont un effet direct sur la question de la discrimination raciale, tels que la Convention internationale sur la protection des droits de tous les travailleurs migrants et des membres de leur famille.</w:t>
      </w:r>
    </w:p>
    <w:p w:rsidR="00126C7A" w:rsidRPr="00B854FE" w:rsidRDefault="00126C7A" w:rsidP="00126C7A">
      <w:pPr>
        <w:pStyle w:val="SingleTxtG"/>
      </w:pPr>
      <w:r w:rsidRPr="00B854FE">
        <w:t>25.</w:t>
      </w:r>
      <w:r w:rsidRPr="00B854FE">
        <w:tab/>
        <w:t>Le Comité recommande à l</w:t>
      </w:r>
      <w:r>
        <w:t>’</w:t>
      </w:r>
      <w:r w:rsidRPr="00B854FE">
        <w:t>État partie</w:t>
      </w:r>
      <w:r w:rsidRPr="00B854FE">
        <w:rPr>
          <w:b/>
        </w:rPr>
        <w:t xml:space="preserve"> </w:t>
      </w:r>
      <w:r w:rsidRPr="00B854FE">
        <w:t>de mettre en œuvre un programme d</w:t>
      </w:r>
      <w:r>
        <w:t>’</w:t>
      </w:r>
      <w:r w:rsidRPr="00B854FE">
        <w:t>activité</w:t>
      </w:r>
      <w:r>
        <w:t>s</w:t>
      </w:r>
      <w:r w:rsidRPr="00B854FE">
        <w:t xml:space="preserve"> approprié pour commémorer </w:t>
      </w:r>
      <w:r>
        <w:t>l’</w:t>
      </w:r>
      <w:r w:rsidRPr="00B854FE">
        <w:t xml:space="preserve">Année internationale </w:t>
      </w:r>
      <w:r>
        <w:t>des personnes d’a</w:t>
      </w:r>
      <w:r w:rsidRPr="00B854FE">
        <w:t>scendance africaine</w:t>
      </w:r>
      <w:r>
        <w:t xml:space="preserve"> en 2011</w:t>
      </w:r>
      <w:r w:rsidRPr="00B854FE">
        <w:t>, comme l</w:t>
      </w:r>
      <w:r>
        <w:t>’</w:t>
      </w:r>
      <w:r w:rsidRPr="00B854FE">
        <w:t xml:space="preserve">a </w:t>
      </w:r>
      <w:r>
        <w:t>décidé</w:t>
      </w:r>
      <w:r w:rsidRPr="00B854FE">
        <w:t xml:space="preserve"> l</w:t>
      </w:r>
      <w:r>
        <w:t>’</w:t>
      </w:r>
      <w:r w:rsidRPr="00B854FE">
        <w:t>Assemblée générale dans sa résolution 64/169, et d</w:t>
      </w:r>
      <w:r>
        <w:t>’</w:t>
      </w:r>
      <w:r w:rsidRPr="00B854FE">
        <w:t>en faire la publicité de manière adéquate.</w:t>
      </w:r>
    </w:p>
    <w:p w:rsidR="00126C7A" w:rsidRPr="00B854FE" w:rsidRDefault="00126C7A" w:rsidP="00126C7A">
      <w:pPr>
        <w:pStyle w:val="SingleTxtG"/>
      </w:pPr>
      <w:r w:rsidRPr="00B854FE">
        <w:t>26.</w:t>
      </w:r>
      <w:r w:rsidRPr="00B854FE">
        <w:tab/>
        <w:t>Le Comité recommande à l</w:t>
      </w:r>
      <w:r>
        <w:t>’</w:t>
      </w:r>
      <w:r w:rsidRPr="00B854FE">
        <w:t>État partie</w:t>
      </w:r>
      <w:r w:rsidRPr="00B854FE">
        <w:rPr>
          <w:b/>
        </w:rPr>
        <w:t xml:space="preserve"> </w:t>
      </w:r>
      <w:r w:rsidRPr="00B854FE">
        <w:t>de poursuivre ses consultations et d</w:t>
      </w:r>
      <w:r>
        <w:t>’y associer</w:t>
      </w:r>
      <w:r w:rsidRPr="00B854FE">
        <w:t xml:space="preserve"> le Médiateur et les organisations de la société civile </w:t>
      </w:r>
      <w:r>
        <w:t xml:space="preserve">œuvrant </w:t>
      </w:r>
      <w:r w:rsidRPr="00B854FE">
        <w:t>dans le domaine de la protection des droits de l</w:t>
      </w:r>
      <w:r>
        <w:t>’</w:t>
      </w:r>
      <w:r w:rsidRPr="00B854FE">
        <w:t>homme, en particulier la lutte contre la discrimination raciale, en vue de l</w:t>
      </w:r>
      <w:r>
        <w:t>’</w:t>
      </w:r>
      <w:r w:rsidRPr="00B854FE">
        <w:t>élaboration du prochain rapport périodique.</w:t>
      </w:r>
    </w:p>
    <w:p w:rsidR="00126C7A" w:rsidRPr="00B854FE" w:rsidRDefault="00126C7A" w:rsidP="00126C7A">
      <w:pPr>
        <w:pStyle w:val="SingleTxtG"/>
      </w:pPr>
      <w:r w:rsidRPr="00B854FE">
        <w:t>27.</w:t>
      </w:r>
      <w:r w:rsidRPr="00B854FE">
        <w:tab/>
        <w:t>Le Comité recommande à l</w:t>
      </w:r>
      <w:r>
        <w:t>’</w:t>
      </w:r>
      <w:r w:rsidRPr="00B854FE">
        <w:t>État partie</w:t>
      </w:r>
      <w:r w:rsidRPr="00B854FE">
        <w:rPr>
          <w:b/>
        </w:rPr>
        <w:t xml:space="preserve"> </w:t>
      </w:r>
      <w:r w:rsidRPr="00B854FE">
        <w:t>de mettre ses rapports à disposition du public dès leur soumission et de diffuser également ses observatio</w:t>
      </w:r>
      <w:r>
        <w:t>ns concernant c</w:t>
      </w:r>
      <w:r w:rsidRPr="00B854FE">
        <w:t>es rapports dans les langues officielles et les autres langues couramment utilisées.</w:t>
      </w:r>
    </w:p>
    <w:p w:rsidR="00126C7A" w:rsidRPr="00B854FE" w:rsidRDefault="00126C7A" w:rsidP="00126C7A">
      <w:pPr>
        <w:pStyle w:val="SingleTxtG"/>
      </w:pPr>
      <w:r w:rsidRPr="00B854FE">
        <w:t>28.</w:t>
      </w:r>
      <w:r w:rsidRPr="00B854FE">
        <w:tab/>
        <w:t>Conformément au paragraphe 1 de l</w:t>
      </w:r>
      <w:r>
        <w:t>’</w:t>
      </w:r>
      <w:r w:rsidRPr="00B854FE">
        <w:t>article 9 de la Convention et de l</w:t>
      </w:r>
      <w:r>
        <w:t>’</w:t>
      </w:r>
      <w:r w:rsidRPr="00B854FE">
        <w:t>article 65 de son Règlement intérieur modifié, le Comité demande à l</w:t>
      </w:r>
      <w:r>
        <w:t>’</w:t>
      </w:r>
      <w:r w:rsidRPr="00B854FE">
        <w:t>État partie de l</w:t>
      </w:r>
      <w:r>
        <w:t>’</w:t>
      </w:r>
      <w:r w:rsidRPr="00B854FE">
        <w:t>informer dans l</w:t>
      </w:r>
      <w:r>
        <w:t>’</w:t>
      </w:r>
      <w:r w:rsidRPr="00B854FE">
        <w:t>année suivant l</w:t>
      </w:r>
      <w:r>
        <w:t>’</w:t>
      </w:r>
      <w:r w:rsidRPr="00B854FE">
        <w:t xml:space="preserve">adoption des présentes observations </w:t>
      </w:r>
      <w:r>
        <w:t xml:space="preserve">finales </w:t>
      </w:r>
      <w:r w:rsidRPr="00B854FE">
        <w:t>de la suite qu</w:t>
      </w:r>
      <w:r>
        <w:t>’</w:t>
      </w:r>
      <w:r w:rsidRPr="00B854FE">
        <w:t xml:space="preserve">il aura donnée aux recommandations figurant aux paragraphes 11, 12 et 19 ci-dessus. </w:t>
      </w:r>
      <w:r>
        <w:t>Il lui</w:t>
      </w:r>
      <w:r w:rsidRPr="00B854FE">
        <w:t xml:space="preserve"> rappelle également qu</w:t>
      </w:r>
      <w:r>
        <w:t>’</w:t>
      </w:r>
      <w:r w:rsidRPr="00B854FE">
        <w:t xml:space="preserve">il est important de maintenir le dialogue sur la mise en œuvre de la Convention au moyen de la procédure de suivi et lui demande instamment de </w:t>
      </w:r>
      <w:r>
        <w:t>continuer à coopérer en la matière</w:t>
      </w:r>
      <w:r w:rsidRPr="00B854FE">
        <w:t>.</w:t>
      </w:r>
    </w:p>
    <w:p w:rsidR="00126C7A" w:rsidRPr="00B854FE" w:rsidRDefault="00126C7A" w:rsidP="00126C7A">
      <w:pPr>
        <w:pStyle w:val="SingleTxtG"/>
      </w:pPr>
      <w:r w:rsidRPr="00B854FE">
        <w:t>29.</w:t>
      </w:r>
      <w:r w:rsidRPr="00B854FE">
        <w:tab/>
        <w:t>Le Comité attire l</w:t>
      </w:r>
      <w:r>
        <w:t>’</w:t>
      </w:r>
      <w:r w:rsidRPr="00B854FE">
        <w:t>attention de l</w:t>
      </w:r>
      <w:r>
        <w:t>’</w:t>
      </w:r>
      <w:r w:rsidRPr="00B854FE">
        <w:t>État partie sur l</w:t>
      </w:r>
      <w:r>
        <w:t>’</w:t>
      </w:r>
      <w:r w:rsidRPr="00B854FE">
        <w:t xml:space="preserve">importance particulière que revêtent les recommandations figurant aux paragraphes 6, 16, 17, 21 et 23 et le prie de donner dans son prochain rapport périodique des renseignements détaillés sur les mesures </w:t>
      </w:r>
      <w:r>
        <w:t>pratiques</w:t>
      </w:r>
      <w:r w:rsidRPr="00B854FE">
        <w:t xml:space="preserve"> qu</w:t>
      </w:r>
      <w:r>
        <w:t>’</w:t>
      </w:r>
      <w:r w:rsidRPr="00B854FE">
        <w:t>il aura prises pour les mettre en application.</w:t>
      </w:r>
    </w:p>
    <w:p w:rsidR="009F0478" w:rsidRDefault="00126C7A" w:rsidP="00126C7A">
      <w:pPr>
        <w:pStyle w:val="SingleTxtG"/>
      </w:pPr>
      <w:r w:rsidRPr="00B854FE">
        <w:t>30.</w:t>
      </w:r>
      <w:r w:rsidRPr="00B854FE">
        <w:tab/>
        <w:t>Le Comité recommande à l</w:t>
      </w:r>
      <w:r>
        <w:t>’</w:t>
      </w:r>
      <w:r w:rsidRPr="00B854FE">
        <w:t>État partie</w:t>
      </w:r>
      <w:r w:rsidRPr="00B854FE">
        <w:rPr>
          <w:b/>
        </w:rPr>
        <w:t xml:space="preserve"> </w:t>
      </w:r>
      <w:r w:rsidRPr="00B854FE">
        <w:t>de soumettre ses dixième et onzième rapports périodiques en un seul document le 1</w:t>
      </w:r>
      <w:r w:rsidRPr="00B854FE">
        <w:rPr>
          <w:vertAlign w:val="superscript"/>
        </w:rPr>
        <w:t>er</w:t>
      </w:r>
      <w:r w:rsidRPr="00B854FE">
        <w:t> janvier 2014 au plus tard, en tenant compte des directives pour l</w:t>
      </w:r>
      <w:r>
        <w:t>’</w:t>
      </w:r>
      <w:r w:rsidRPr="00B854FE">
        <w:t>établissement du document se rapportant</w:t>
      </w:r>
      <w:r>
        <w:t xml:space="preserve"> spécifiquement à la Convention,</w:t>
      </w:r>
      <w:r w:rsidRPr="00B854FE">
        <w:t xml:space="preserve"> adoptées par le Comité à sa soixante et onzième session (CERD/C/2007/1), et en veillant à répondre à tous les points soulevés dans les présentes observations finales. Le Comité l</w:t>
      </w:r>
      <w:r>
        <w:t>’</w:t>
      </w:r>
      <w:r w:rsidRPr="00B854FE">
        <w:t xml:space="preserve">engage également à respecter la limite de 40 pages fixée pour les rapports spécifiques à un instrument particulier et la limite de 60 à 80 pages indiquée pour le document de base (voir les directives harmonisées </w:t>
      </w:r>
      <w:r>
        <w:t>figurant</w:t>
      </w:r>
      <w:r w:rsidRPr="00B854FE">
        <w:t xml:space="preserve"> au </w:t>
      </w:r>
      <w:r>
        <w:t xml:space="preserve">chapitre I, </w:t>
      </w:r>
      <w:r w:rsidRPr="00B854FE">
        <w:t>par</w:t>
      </w:r>
      <w:r>
        <w:t>. </w:t>
      </w:r>
      <w:r w:rsidRPr="00B854FE">
        <w:t>19</w:t>
      </w:r>
      <w:r>
        <w:t>,</w:t>
      </w:r>
      <w:r w:rsidRPr="00B854FE">
        <w:t xml:space="preserve"> du document HRI/GEN.2/Rev.6).</w:t>
      </w:r>
    </w:p>
    <w:p w:rsidR="00126C7A" w:rsidRPr="00126C7A" w:rsidRDefault="00126C7A" w:rsidP="00126C7A">
      <w:pPr>
        <w:pStyle w:val="SingleTxtG"/>
        <w:spacing w:before="240" w:after="0"/>
        <w:jc w:val="center"/>
        <w:rPr>
          <w:u w:val="single"/>
        </w:rPr>
      </w:pPr>
      <w:r>
        <w:rPr>
          <w:u w:val="single"/>
        </w:rPr>
        <w:tab/>
      </w:r>
      <w:r>
        <w:rPr>
          <w:u w:val="single"/>
        </w:rPr>
        <w:tab/>
      </w:r>
      <w:r>
        <w:rPr>
          <w:u w:val="single"/>
        </w:rPr>
        <w:tab/>
      </w:r>
    </w:p>
    <w:sectPr w:rsidR="00126C7A" w:rsidRPr="00126C7A" w:rsidSect="004E54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78D9" w:rsidRDefault="001378D9"/>
  </w:endnote>
  <w:endnote w:type="continuationSeparator" w:id="0">
    <w:p w:rsidR="001378D9" w:rsidRDefault="001378D9"/>
  </w:endnote>
  <w:endnote w:type="continuationNotice" w:id="1">
    <w:p w:rsidR="001378D9" w:rsidRDefault="001378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4BE" w:rsidRPr="004E54BE" w:rsidRDefault="004E54BE" w:rsidP="004E54BE">
    <w:pPr>
      <w:pStyle w:val="Footer"/>
      <w:tabs>
        <w:tab w:val="right" w:pos="9638"/>
      </w:tabs>
    </w:pPr>
    <w:r w:rsidRPr="004E54BE">
      <w:rPr>
        <w:b/>
        <w:sz w:val="18"/>
      </w:rPr>
      <w:fldChar w:fldCharType="begin"/>
    </w:r>
    <w:r w:rsidRPr="004E54BE">
      <w:rPr>
        <w:b/>
        <w:sz w:val="18"/>
      </w:rPr>
      <w:instrText xml:space="preserve"> PAGE  \* MERGEFORMAT </w:instrText>
    </w:r>
    <w:r w:rsidRPr="004E54BE">
      <w:rPr>
        <w:b/>
        <w:sz w:val="18"/>
      </w:rPr>
      <w:fldChar w:fldCharType="separate"/>
    </w:r>
    <w:r w:rsidR="001254BC">
      <w:rPr>
        <w:b/>
        <w:noProof/>
        <w:sz w:val="18"/>
      </w:rPr>
      <w:t>8</w:t>
    </w:r>
    <w:r w:rsidRPr="004E54BE">
      <w:rPr>
        <w:b/>
        <w:sz w:val="18"/>
      </w:rPr>
      <w:fldChar w:fldCharType="end"/>
    </w:r>
    <w:r>
      <w:rPr>
        <w:b/>
        <w:sz w:val="18"/>
      </w:rPr>
      <w:tab/>
    </w:r>
    <w:r>
      <w:t>GE.11-45497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4BE" w:rsidRPr="004E54BE" w:rsidRDefault="004E54BE" w:rsidP="004E54BE">
    <w:pPr>
      <w:pStyle w:val="Footer"/>
      <w:tabs>
        <w:tab w:val="right" w:pos="9638"/>
      </w:tabs>
      <w:rPr>
        <w:b/>
        <w:sz w:val="18"/>
      </w:rPr>
    </w:pPr>
    <w:r>
      <w:t>GE.11-45497</w:t>
    </w:r>
    <w:r>
      <w:tab/>
    </w:r>
    <w:r w:rsidRPr="004E54BE">
      <w:rPr>
        <w:b/>
        <w:sz w:val="18"/>
      </w:rPr>
      <w:fldChar w:fldCharType="begin"/>
    </w:r>
    <w:r w:rsidRPr="004E54BE">
      <w:rPr>
        <w:b/>
        <w:sz w:val="18"/>
      </w:rPr>
      <w:instrText xml:space="preserve"> PAGE  \* MERGEFORMAT </w:instrText>
    </w:r>
    <w:r w:rsidRPr="004E54BE">
      <w:rPr>
        <w:b/>
        <w:sz w:val="18"/>
      </w:rPr>
      <w:fldChar w:fldCharType="separate"/>
    </w:r>
    <w:r w:rsidR="001254BC">
      <w:rPr>
        <w:b/>
        <w:noProof/>
        <w:sz w:val="18"/>
      </w:rPr>
      <w:t>7</w:t>
    </w:r>
    <w:r w:rsidRPr="004E54B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0B16" w:rsidRDefault="004E54BE">
    <w:pPr>
      <w:pStyle w:val="Footer"/>
    </w:pPr>
    <w:r>
      <w:rPr>
        <w:sz w:val="20"/>
      </w:rPr>
      <w:t>GE.11-45497</w:t>
    </w:r>
    <w:r w:rsidR="00690B16">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6256E8">
      <w:rPr>
        <w:sz w:val="20"/>
      </w:rPr>
      <w:t xml:space="preserve">    251011</w:t>
    </w:r>
    <w:r w:rsidR="001254BC">
      <w:rPr>
        <w:sz w:val="20"/>
      </w:rPr>
      <w:t xml:space="preserve">    2</w:t>
    </w:r>
    <w:r w:rsidR="00BF3FB9">
      <w:rPr>
        <w:sz w:val="20"/>
      </w:rPr>
      <w:t>51011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78D9" w:rsidRPr="00D27D5E" w:rsidRDefault="001378D9" w:rsidP="00D27D5E">
      <w:pPr>
        <w:tabs>
          <w:tab w:val="right" w:pos="2155"/>
        </w:tabs>
        <w:spacing w:after="80"/>
        <w:ind w:left="680"/>
        <w:rPr>
          <w:u w:val="single"/>
        </w:rPr>
      </w:pPr>
      <w:r>
        <w:rPr>
          <w:u w:val="single"/>
        </w:rPr>
        <w:tab/>
      </w:r>
    </w:p>
  </w:footnote>
  <w:footnote w:type="continuationSeparator" w:id="0">
    <w:p w:rsidR="001378D9" w:rsidRPr="00AA7FE7" w:rsidRDefault="001378D9" w:rsidP="00AA7FE7">
      <w:pPr>
        <w:tabs>
          <w:tab w:val="right" w:pos="2155"/>
        </w:tabs>
        <w:spacing w:after="80"/>
        <w:ind w:left="680"/>
        <w:rPr>
          <w:u w:val="single"/>
        </w:rPr>
      </w:pPr>
      <w:r w:rsidRPr="00AA7FE7">
        <w:rPr>
          <w:u w:val="single"/>
        </w:rPr>
        <w:tab/>
      </w:r>
    </w:p>
  </w:footnote>
  <w:footnote w:type="continuationNotice" w:id="1">
    <w:p w:rsidR="001378D9" w:rsidRDefault="001378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4BE" w:rsidRPr="004E54BE" w:rsidRDefault="004E54BE">
    <w:pPr>
      <w:pStyle w:val="Header"/>
    </w:pPr>
    <w:r>
      <w:t>CERD/C/CZE/CO/8-9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54BE" w:rsidRPr="004E54BE" w:rsidRDefault="004E54BE" w:rsidP="004E54BE">
    <w:pPr>
      <w:pStyle w:val="Header"/>
      <w:jc w:val="right"/>
    </w:pPr>
    <w:r>
      <w:t>CERD/C/CZE/CO/8-9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ED094CC"/>
    <w:lvl w:ilvl="0">
      <w:start w:val="1"/>
      <w:numFmt w:val="decimal"/>
      <w:lvlText w:val="%1."/>
      <w:lvlJc w:val="left"/>
      <w:pPr>
        <w:tabs>
          <w:tab w:val="num" w:pos="1492"/>
        </w:tabs>
        <w:ind w:left="1492" w:hanging="360"/>
      </w:pPr>
    </w:lvl>
  </w:abstractNum>
  <w:abstractNum w:abstractNumId="1">
    <w:nsid w:val="FFFFFF7D"/>
    <w:multiLevelType w:val="singleLevel"/>
    <w:tmpl w:val="D788172A"/>
    <w:lvl w:ilvl="0">
      <w:start w:val="1"/>
      <w:numFmt w:val="decimal"/>
      <w:lvlText w:val="%1."/>
      <w:lvlJc w:val="left"/>
      <w:pPr>
        <w:tabs>
          <w:tab w:val="num" w:pos="1209"/>
        </w:tabs>
        <w:ind w:left="1209" w:hanging="360"/>
      </w:pPr>
    </w:lvl>
  </w:abstractNum>
  <w:abstractNum w:abstractNumId="2">
    <w:nsid w:val="FFFFFF7E"/>
    <w:multiLevelType w:val="singleLevel"/>
    <w:tmpl w:val="12441EFA"/>
    <w:lvl w:ilvl="0">
      <w:start w:val="1"/>
      <w:numFmt w:val="decimal"/>
      <w:lvlText w:val="%1."/>
      <w:lvlJc w:val="left"/>
      <w:pPr>
        <w:tabs>
          <w:tab w:val="num" w:pos="926"/>
        </w:tabs>
        <w:ind w:left="926" w:hanging="360"/>
      </w:pPr>
    </w:lvl>
  </w:abstractNum>
  <w:abstractNum w:abstractNumId="3">
    <w:nsid w:val="FFFFFF7F"/>
    <w:multiLevelType w:val="singleLevel"/>
    <w:tmpl w:val="33907586"/>
    <w:lvl w:ilvl="0">
      <w:start w:val="1"/>
      <w:numFmt w:val="decimal"/>
      <w:lvlText w:val="%1."/>
      <w:lvlJc w:val="left"/>
      <w:pPr>
        <w:tabs>
          <w:tab w:val="num" w:pos="643"/>
        </w:tabs>
        <w:ind w:left="643" w:hanging="360"/>
      </w:pPr>
    </w:lvl>
  </w:abstractNum>
  <w:abstractNum w:abstractNumId="4">
    <w:nsid w:val="FFFFFF80"/>
    <w:multiLevelType w:val="singleLevel"/>
    <w:tmpl w:val="178232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0468D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3D6DCB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DA02DC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860612C"/>
    <w:lvl w:ilvl="0">
      <w:start w:val="1"/>
      <w:numFmt w:val="decimal"/>
      <w:lvlText w:val="%1."/>
      <w:lvlJc w:val="left"/>
      <w:pPr>
        <w:tabs>
          <w:tab w:val="num" w:pos="360"/>
        </w:tabs>
        <w:ind w:left="360" w:hanging="360"/>
      </w:pPr>
    </w:lvl>
  </w:abstractNum>
  <w:abstractNum w:abstractNumId="9">
    <w:nsid w:val="FFFFFF89"/>
    <w:multiLevelType w:val="singleLevel"/>
    <w:tmpl w:val="D75CA56E"/>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90B16"/>
    <w:rsid w:val="00016AC5"/>
    <w:rsid w:val="00032DB8"/>
    <w:rsid w:val="00054609"/>
    <w:rsid w:val="000A6BC8"/>
    <w:rsid w:val="000A6F55"/>
    <w:rsid w:val="000E2F65"/>
    <w:rsid w:val="000E7579"/>
    <w:rsid w:val="000F41F2"/>
    <w:rsid w:val="001231AD"/>
    <w:rsid w:val="001254BC"/>
    <w:rsid w:val="00126C7A"/>
    <w:rsid w:val="001378D9"/>
    <w:rsid w:val="001450E6"/>
    <w:rsid w:val="00150465"/>
    <w:rsid w:val="0015680D"/>
    <w:rsid w:val="00160540"/>
    <w:rsid w:val="00161584"/>
    <w:rsid w:val="0018125C"/>
    <w:rsid w:val="00192EEB"/>
    <w:rsid w:val="001972FB"/>
    <w:rsid w:val="00197832"/>
    <w:rsid w:val="001A20FB"/>
    <w:rsid w:val="001B3867"/>
    <w:rsid w:val="001B7986"/>
    <w:rsid w:val="001D72C5"/>
    <w:rsid w:val="001D7F8A"/>
    <w:rsid w:val="001E3FEB"/>
    <w:rsid w:val="001E4A02"/>
    <w:rsid w:val="00203CE8"/>
    <w:rsid w:val="0022369D"/>
    <w:rsid w:val="00225A8C"/>
    <w:rsid w:val="00245CC3"/>
    <w:rsid w:val="002626D4"/>
    <w:rsid w:val="002659F1"/>
    <w:rsid w:val="00265CD7"/>
    <w:rsid w:val="00287E79"/>
    <w:rsid w:val="002928F9"/>
    <w:rsid w:val="002A5D07"/>
    <w:rsid w:val="002C12BD"/>
    <w:rsid w:val="002C7AC2"/>
    <w:rsid w:val="002D3F03"/>
    <w:rsid w:val="002D41B1"/>
    <w:rsid w:val="002E0D40"/>
    <w:rsid w:val="002E430B"/>
    <w:rsid w:val="002E5B0C"/>
    <w:rsid w:val="002F4C8E"/>
    <w:rsid w:val="00300D06"/>
    <w:rsid w:val="003016B7"/>
    <w:rsid w:val="003308CA"/>
    <w:rsid w:val="003515AA"/>
    <w:rsid w:val="00371BE4"/>
    <w:rsid w:val="00374106"/>
    <w:rsid w:val="003976D5"/>
    <w:rsid w:val="003A58C2"/>
    <w:rsid w:val="003D5E34"/>
    <w:rsid w:val="003D6C68"/>
    <w:rsid w:val="004159D0"/>
    <w:rsid w:val="00465B27"/>
    <w:rsid w:val="00472145"/>
    <w:rsid w:val="004D6C3A"/>
    <w:rsid w:val="004E54BE"/>
    <w:rsid w:val="005242EB"/>
    <w:rsid w:val="00540389"/>
    <w:rsid w:val="00543D5E"/>
    <w:rsid w:val="00571F41"/>
    <w:rsid w:val="005866AC"/>
    <w:rsid w:val="00593658"/>
    <w:rsid w:val="005B0AE2"/>
    <w:rsid w:val="005E5D1F"/>
    <w:rsid w:val="006034FC"/>
    <w:rsid w:val="00611D43"/>
    <w:rsid w:val="00612D48"/>
    <w:rsid w:val="00616B45"/>
    <w:rsid w:val="006256E8"/>
    <w:rsid w:val="00630D9B"/>
    <w:rsid w:val="00631953"/>
    <w:rsid w:val="006439EC"/>
    <w:rsid w:val="00657120"/>
    <w:rsid w:val="00690B16"/>
    <w:rsid w:val="00693E16"/>
    <w:rsid w:val="006B3BA2"/>
    <w:rsid w:val="006B4590"/>
    <w:rsid w:val="006C340C"/>
    <w:rsid w:val="006D7B0B"/>
    <w:rsid w:val="006E6AE5"/>
    <w:rsid w:val="006F39E4"/>
    <w:rsid w:val="0070347C"/>
    <w:rsid w:val="007176C1"/>
    <w:rsid w:val="007231EF"/>
    <w:rsid w:val="00730598"/>
    <w:rsid w:val="00760135"/>
    <w:rsid w:val="00777773"/>
    <w:rsid w:val="0078670C"/>
    <w:rsid w:val="007F55CB"/>
    <w:rsid w:val="0080013B"/>
    <w:rsid w:val="00844750"/>
    <w:rsid w:val="008B0CF5"/>
    <w:rsid w:val="008B44C4"/>
    <w:rsid w:val="008B4C36"/>
    <w:rsid w:val="008D2259"/>
    <w:rsid w:val="008E7FAE"/>
    <w:rsid w:val="00911BF7"/>
    <w:rsid w:val="0091274F"/>
    <w:rsid w:val="009665D2"/>
    <w:rsid w:val="00977EC8"/>
    <w:rsid w:val="009C17F5"/>
    <w:rsid w:val="009D3A8C"/>
    <w:rsid w:val="009E7956"/>
    <w:rsid w:val="009F0478"/>
    <w:rsid w:val="00A2492E"/>
    <w:rsid w:val="00A82B6C"/>
    <w:rsid w:val="00AA7FE7"/>
    <w:rsid w:val="00AB3173"/>
    <w:rsid w:val="00AC01AA"/>
    <w:rsid w:val="00AC67A1"/>
    <w:rsid w:val="00AC7977"/>
    <w:rsid w:val="00AE352C"/>
    <w:rsid w:val="00B14F8D"/>
    <w:rsid w:val="00B172C9"/>
    <w:rsid w:val="00B32926"/>
    <w:rsid w:val="00B32E2D"/>
    <w:rsid w:val="00B35E34"/>
    <w:rsid w:val="00B61990"/>
    <w:rsid w:val="00BC238E"/>
    <w:rsid w:val="00BD73C4"/>
    <w:rsid w:val="00BF0556"/>
    <w:rsid w:val="00BF3FB9"/>
    <w:rsid w:val="00C03431"/>
    <w:rsid w:val="00C1040B"/>
    <w:rsid w:val="00C22E26"/>
    <w:rsid w:val="00C261F8"/>
    <w:rsid w:val="00C33100"/>
    <w:rsid w:val="00C338F9"/>
    <w:rsid w:val="00C8283F"/>
    <w:rsid w:val="00CD1A71"/>
    <w:rsid w:val="00CD1FBB"/>
    <w:rsid w:val="00CF5138"/>
    <w:rsid w:val="00D016B5"/>
    <w:rsid w:val="00D034F1"/>
    <w:rsid w:val="00D2598F"/>
    <w:rsid w:val="00D27D5E"/>
    <w:rsid w:val="00D37345"/>
    <w:rsid w:val="00D40083"/>
    <w:rsid w:val="00DC156C"/>
    <w:rsid w:val="00DE6D90"/>
    <w:rsid w:val="00DF002F"/>
    <w:rsid w:val="00E0244D"/>
    <w:rsid w:val="00E117C6"/>
    <w:rsid w:val="00E15BF1"/>
    <w:rsid w:val="00E32FF8"/>
    <w:rsid w:val="00E42D5E"/>
    <w:rsid w:val="00E756E2"/>
    <w:rsid w:val="00E81E94"/>
    <w:rsid w:val="00E82607"/>
    <w:rsid w:val="00E9036B"/>
    <w:rsid w:val="00EC5A42"/>
    <w:rsid w:val="00F2683D"/>
    <w:rsid w:val="00F31BC7"/>
    <w:rsid w:val="00F50A14"/>
    <w:rsid w:val="00F63BC6"/>
    <w:rsid w:val="00FA1AC7"/>
    <w:rsid w:val="00FA527C"/>
    <w:rsid w:val="00FA5A79"/>
    <w:rsid w:val="00FB0BFE"/>
    <w:rsid w:val="00FB4C51"/>
    <w:rsid w:val="00FD2BCD"/>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540389"/>
    <w:rPr>
      <w:color w:val="auto"/>
      <w:u w:val="none"/>
    </w:rPr>
  </w:style>
  <w:style w:type="character" w:styleId="FollowedHyperlink">
    <w:name w:val="FollowedHyperlink"/>
    <w:rsid w:val="00540389"/>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3931</Words>
  <Characters>21742</Characters>
  <Application>Microsoft Office Word</Application>
  <DocSecurity>4</DocSecurity>
  <Lines>345</Lines>
  <Paragraphs>93</Paragraphs>
  <ScaleCrop>false</ScaleCrop>
  <HeadingPairs>
    <vt:vector size="2" baseType="variant">
      <vt:variant>
        <vt:lpstr>Titre</vt:lpstr>
      </vt:variant>
      <vt:variant>
        <vt:i4>1</vt:i4>
      </vt:variant>
    </vt:vector>
  </HeadingPairs>
  <TitlesOfParts>
    <vt:vector size="1" baseType="lpstr">
      <vt:lpstr>CERD/C/CZE/CO/8-9</vt:lpstr>
    </vt:vector>
  </TitlesOfParts>
  <Company>CSD</Company>
  <LinksUpToDate>false</LinksUpToDate>
  <CharactersWithSpaces>25580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CERD/C/CZE/CO/8-9</dc:title>
  <dc:subject>Final</dc:subject>
  <dc:creator>Diane</dc:creator>
  <cp:keywords/>
  <dc:description/>
  <cp:lastModifiedBy>Pool</cp:lastModifiedBy>
  <cp:revision>2</cp:revision>
  <cp:lastPrinted>2009-10-07T16:37:00Z</cp:lastPrinted>
  <dcterms:created xsi:type="dcterms:W3CDTF">2011-10-25T14:05:00Z</dcterms:created>
  <dcterms:modified xsi:type="dcterms:W3CDTF">2011-10-25T14:05:00Z</dcterms:modified>
</cp:coreProperties>
</file>