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0033C0" w:rsidP="000033C0">
            <w:pPr>
              <w:jc w:val="right"/>
            </w:pPr>
            <w:r w:rsidRPr="000033C0">
              <w:rPr>
                <w:sz w:val="40"/>
              </w:rPr>
              <w:t>CERD</w:t>
            </w:r>
            <w:r>
              <w:t>/C/EST/Q/8-9</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0033C0" w:rsidRDefault="000033C0" w:rsidP="000033C0">
            <w:pPr>
              <w:spacing w:before="240" w:line="240" w:lineRule="exact"/>
            </w:pPr>
            <w:r>
              <w:t>Distr.: General</w:t>
            </w:r>
          </w:p>
          <w:p w:rsidR="000033C0" w:rsidRDefault="005149D3" w:rsidP="000033C0">
            <w:pPr>
              <w:spacing w:line="240" w:lineRule="exact"/>
            </w:pPr>
            <w:r>
              <w:t xml:space="preserve">21 </w:t>
            </w:r>
            <w:r w:rsidR="000033C0">
              <w:t>July 2010</w:t>
            </w:r>
          </w:p>
          <w:p w:rsidR="000033C0" w:rsidRDefault="000033C0" w:rsidP="000033C0">
            <w:pPr>
              <w:spacing w:line="240" w:lineRule="exact"/>
            </w:pPr>
          </w:p>
          <w:p w:rsidR="00523650" w:rsidRDefault="000033C0" w:rsidP="000033C0">
            <w:pPr>
              <w:spacing w:line="240" w:lineRule="exact"/>
            </w:pPr>
            <w:r>
              <w:t>Original: English</w:t>
            </w:r>
          </w:p>
        </w:tc>
      </w:tr>
    </w:tbl>
    <w:p w:rsidR="000033C0" w:rsidRPr="00AC5D9B" w:rsidRDefault="000033C0" w:rsidP="000033C0">
      <w:pPr>
        <w:spacing w:before="120"/>
        <w:rPr>
          <w:b/>
          <w:sz w:val="24"/>
          <w:szCs w:val="24"/>
        </w:rPr>
      </w:pPr>
      <w:r>
        <w:rPr>
          <w:b/>
          <w:sz w:val="24"/>
          <w:szCs w:val="24"/>
        </w:rPr>
        <w:t>Committee on the Elimination of Racial Discrimination</w:t>
      </w:r>
    </w:p>
    <w:p w:rsidR="000033C0" w:rsidRPr="00F8260E" w:rsidRDefault="000033C0" w:rsidP="000033C0">
      <w:pPr>
        <w:rPr>
          <w:b/>
        </w:rPr>
      </w:pPr>
      <w:r w:rsidRPr="00F8260E">
        <w:rPr>
          <w:b/>
        </w:rPr>
        <w:t>Seventy-s</w:t>
      </w:r>
      <w:r>
        <w:rPr>
          <w:b/>
        </w:rPr>
        <w:t>event</w:t>
      </w:r>
      <w:r w:rsidRPr="00F8260E">
        <w:rPr>
          <w:b/>
        </w:rPr>
        <w:t>h session</w:t>
      </w:r>
    </w:p>
    <w:p w:rsidR="000033C0" w:rsidRDefault="000033C0" w:rsidP="000033C0">
      <w:r>
        <w:t>2–27 August 2010</w:t>
      </w:r>
    </w:p>
    <w:p w:rsidR="000033C0" w:rsidRPr="002C610E" w:rsidRDefault="000033C0" w:rsidP="000033C0">
      <w:pPr>
        <w:pStyle w:val="HChG"/>
      </w:pPr>
      <w:r>
        <w:tab/>
      </w:r>
      <w:r>
        <w:tab/>
      </w:r>
      <w:r w:rsidRPr="00182CA2">
        <w:t>Implementation of the International Convention on the Elimination of All Forms of Racial Discrimination</w:t>
      </w:r>
    </w:p>
    <w:p w:rsidR="000033C0" w:rsidRDefault="000033C0" w:rsidP="000033C0">
      <w:pPr>
        <w:pStyle w:val="HChG"/>
      </w:pPr>
      <w:r>
        <w:tab/>
      </w:r>
      <w:r>
        <w:tab/>
        <w:t>List of themes</w:t>
      </w:r>
      <w:r w:rsidRPr="003D5A27">
        <w:t xml:space="preserve"> to be taken up in connection with the consideration </w:t>
      </w:r>
      <w:r w:rsidRPr="003D5A27">
        <w:rPr>
          <w:bCs/>
        </w:rPr>
        <w:t>of</w:t>
      </w:r>
      <w:r>
        <w:rPr>
          <w:bCs/>
        </w:rPr>
        <w:t xml:space="preserve"> the</w:t>
      </w:r>
      <w:r w:rsidRPr="00A169B3">
        <w:rPr>
          <w:lang w:val="en-US"/>
        </w:rPr>
        <w:t xml:space="preserve"> </w:t>
      </w:r>
      <w:r>
        <w:rPr>
          <w:lang w:val="en-US"/>
        </w:rPr>
        <w:t>eight and ninth</w:t>
      </w:r>
      <w:r w:rsidRPr="00A169B3">
        <w:rPr>
          <w:lang w:val="en-US"/>
        </w:rPr>
        <w:t xml:space="preserve"> periodic reports of </w:t>
      </w:r>
      <w:smartTag w:uri="urn:schemas-microsoft-com:office:smarttags" w:element="country-region">
        <w:smartTag w:uri="urn:schemas-microsoft-com:office:smarttags" w:element="place">
          <w:r>
            <w:rPr>
              <w:lang w:val="en-US"/>
            </w:rPr>
            <w:t>Estonia</w:t>
          </w:r>
        </w:smartTag>
      </w:smartTag>
      <w:r>
        <w:rPr>
          <w:bCs/>
        </w:rPr>
        <w:t xml:space="preserve"> </w:t>
      </w:r>
      <w:r>
        <w:t>(CERD/C/EST/8-9)</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033C0" w:rsidTr="000033C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033C0" w:rsidRDefault="000033C0" w:rsidP="000033C0">
            <w:pPr>
              <w:suppressAutoHyphens w:val="0"/>
              <w:spacing w:line="240" w:lineRule="auto"/>
            </w:pPr>
          </w:p>
        </w:tc>
      </w:tr>
      <w:tr w:rsidR="000033C0" w:rsidTr="000033C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033C0" w:rsidRDefault="000033C0" w:rsidP="000033C0">
            <w:r>
              <w:t xml:space="preserve">The following is a list of themes identified by the </w:t>
            </w:r>
            <w:r w:rsidR="00BD57F2">
              <w:t xml:space="preserve">Country Rapporteur </w:t>
            </w:r>
            <w:r>
              <w:t xml:space="preserve">in connection with the consideration of the eighth and ninth periodic reports of </w:t>
            </w:r>
            <w:smartTag w:uri="urn:schemas-microsoft-com:office:smarttags" w:element="country-region">
              <w:smartTag w:uri="urn:schemas-microsoft-com:office:smarttags" w:element="place">
                <w:r>
                  <w:t>Estonia</w:t>
                </w:r>
              </w:smartTag>
            </w:smartTag>
            <w:r>
              <w:t xml:space="preserve">. The list is meant to guide the dialogue between the State party delegation and the Committee and </w:t>
            </w:r>
            <w:r w:rsidRPr="000033C0">
              <w:rPr>
                <w:i/>
                <w:iCs/>
              </w:rPr>
              <w:t>does not require written replies</w:t>
            </w:r>
            <w:r>
              <w:t>. This is not an exhaustive list as other issues will be raised in the course of the dialogue.</w:t>
            </w:r>
          </w:p>
        </w:tc>
      </w:tr>
      <w:tr w:rsidR="000033C0" w:rsidTr="000033C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033C0" w:rsidRDefault="000033C0" w:rsidP="000033C0">
            <w:pPr>
              <w:suppressAutoHyphens w:val="0"/>
              <w:spacing w:line="240" w:lineRule="auto"/>
            </w:pPr>
          </w:p>
        </w:tc>
      </w:tr>
    </w:tbl>
    <w:p w:rsidR="000033C0" w:rsidRDefault="000033C0" w:rsidP="000033C0">
      <w:pPr>
        <w:pStyle w:val="H23G"/>
      </w:pPr>
      <w:r>
        <w:tab/>
        <w:t>1.</w:t>
      </w:r>
      <w:r>
        <w:tab/>
        <w:t>National legal framework, policies and programme</w:t>
      </w:r>
      <w:r w:rsidR="00513E4E">
        <w:t>s</w:t>
      </w:r>
      <w:r>
        <w:t xml:space="preserve"> against racial discrimination (arts.</w:t>
      </w:r>
      <w:r w:rsidR="005149D3">
        <w:t> </w:t>
      </w:r>
      <w:r>
        <w:t>2, 4 and 6)</w:t>
      </w:r>
    </w:p>
    <w:p w:rsidR="000033C0" w:rsidRPr="001B7C6E" w:rsidRDefault="000033C0" w:rsidP="000033C0">
      <w:pPr>
        <w:pStyle w:val="SingleTxtG"/>
        <w:rPr>
          <w:rStyle w:val="StyleBulletpoint112ptCharChar"/>
          <w:sz w:val="20"/>
        </w:rPr>
      </w:pPr>
      <w:r>
        <w:rPr>
          <w:rStyle w:val="StyleBulletpoint112ptCharChar"/>
        </w:rPr>
        <w:tab/>
      </w:r>
      <w:r w:rsidRPr="001B7C6E">
        <w:rPr>
          <w:rStyle w:val="StyleBulletpoint112ptCharChar"/>
          <w:sz w:val="20"/>
        </w:rPr>
        <w:t>(a)</w:t>
      </w:r>
      <w:r w:rsidRPr="001B7C6E">
        <w:rPr>
          <w:rStyle w:val="StyleBulletpoint112ptCharChar"/>
          <w:sz w:val="20"/>
        </w:rPr>
        <w:tab/>
        <w:t xml:space="preserve">Indicators and sources of verification with a view to monitoring and evaluating the progress </w:t>
      </w:r>
      <w:r w:rsidRPr="001B7C6E">
        <w:t>of the Second Integration Strategy 2008-2013 (CERD/C/EST/8-9, para. 40);</w:t>
      </w:r>
    </w:p>
    <w:p w:rsidR="000033C0" w:rsidRPr="001B7C6E" w:rsidRDefault="000033C0" w:rsidP="000033C0">
      <w:pPr>
        <w:pStyle w:val="SingleTxtG"/>
      </w:pPr>
      <w:r w:rsidRPr="001B7C6E">
        <w:tab/>
        <w:t>(b)</w:t>
      </w:r>
      <w:r w:rsidRPr="001B7C6E">
        <w:tab/>
        <w:t>The percentage of proceedings conducted by the Chancellor of Justice relating to racial or ethnic discrimination;</w:t>
      </w:r>
    </w:p>
    <w:p w:rsidR="000033C0" w:rsidRPr="001B7C6E" w:rsidRDefault="000033C0" w:rsidP="00FF6D49">
      <w:pPr>
        <w:pStyle w:val="SingleTxtG"/>
        <w:rPr>
          <w:rStyle w:val="StyleBulletpoint112ptCharChar"/>
          <w:sz w:val="20"/>
        </w:rPr>
      </w:pPr>
      <w:r w:rsidRPr="001B7C6E">
        <w:tab/>
        <w:t>(c)</w:t>
      </w:r>
      <w:r w:rsidRPr="001B7C6E">
        <w:tab/>
        <w:t xml:space="preserve">In relation to </w:t>
      </w:r>
      <w:r w:rsidRPr="001B7C6E">
        <w:rPr>
          <w:rStyle w:val="StyleBulletpoint112ptCharChar"/>
          <w:sz w:val="20"/>
        </w:rPr>
        <w:t xml:space="preserve">the reported lack of effectiveness </w:t>
      </w:r>
      <w:r w:rsidRPr="001B7C6E">
        <w:t>of the Chancellor of Justice in dealing with cases of r</w:t>
      </w:r>
      <w:r w:rsidRPr="001B7C6E">
        <w:rPr>
          <w:lang w:eastAsia="zh-CN"/>
        </w:rPr>
        <w:t xml:space="preserve">acist crimes and incitement to hatred, the </w:t>
      </w:r>
      <w:r w:rsidRPr="001B7C6E">
        <w:t>measures taken or envisaged to strengthen his capacity</w:t>
      </w:r>
      <w:r w:rsidRPr="001B7C6E">
        <w:rPr>
          <w:lang w:eastAsia="zh-CN"/>
        </w:rPr>
        <w:t xml:space="preserve">, for instance by </w:t>
      </w:r>
      <w:r w:rsidRPr="001B7C6E">
        <w:t xml:space="preserve">allocating more </w:t>
      </w:r>
      <w:r w:rsidRPr="001B7C6E">
        <w:rPr>
          <w:lang w:eastAsia="zh-CN"/>
        </w:rPr>
        <w:t>financial and human resources,</w:t>
      </w:r>
      <w:r w:rsidRPr="001B7C6E">
        <w:t xml:space="preserve"> allowing legal means of coercion to force compliance with his proposals or </w:t>
      </w:r>
      <w:r w:rsidRPr="001B7C6E">
        <w:rPr>
          <w:lang w:eastAsia="zh-CN"/>
        </w:rPr>
        <w:t>opening offices outside the capital</w:t>
      </w:r>
      <w:r w:rsidRPr="001B7C6E">
        <w:t xml:space="preserve"> (CERD/C/EST/8-9, paras.</w:t>
      </w:r>
      <w:r w:rsidR="005149D3">
        <w:t xml:space="preserve"> </w:t>
      </w:r>
      <w:r w:rsidRPr="001B7C6E">
        <w:t>286</w:t>
      </w:r>
      <w:r w:rsidR="005149D3">
        <w:t xml:space="preserve"> and</w:t>
      </w:r>
      <w:r w:rsidRPr="001B7C6E">
        <w:t xml:space="preserve"> 295);</w:t>
      </w:r>
    </w:p>
    <w:p w:rsidR="000033C0" w:rsidRPr="001B7C6E" w:rsidRDefault="000033C0" w:rsidP="00FF6D49">
      <w:pPr>
        <w:pStyle w:val="SingleTxtG"/>
        <w:rPr>
          <w:rFonts w:eastAsia="SimSun"/>
        </w:rPr>
      </w:pPr>
      <w:r w:rsidRPr="001B7C6E">
        <w:rPr>
          <w:rStyle w:val="StyleBulletpoint112ptCharChar"/>
          <w:sz w:val="20"/>
        </w:rPr>
        <w:tab/>
        <w:t>(</w:t>
      </w:r>
      <w:r w:rsidRPr="001B7C6E">
        <w:rPr>
          <w:rFonts w:eastAsia="SimSun"/>
        </w:rPr>
        <w:t>d)</w:t>
      </w:r>
      <w:r w:rsidRPr="001B7C6E">
        <w:rPr>
          <w:rFonts w:eastAsia="SimSun"/>
        </w:rPr>
        <w:tab/>
      </w:r>
      <w:r w:rsidR="00D67EA9">
        <w:rPr>
          <w:rFonts w:eastAsia="SimSun"/>
        </w:rPr>
        <w:t xml:space="preserve">The </w:t>
      </w:r>
      <w:r w:rsidRPr="001B7C6E">
        <w:rPr>
          <w:rFonts w:eastAsia="SimSun"/>
        </w:rPr>
        <w:t xml:space="preserve">State party’s views on the reported lack of effectiveness of </w:t>
      </w:r>
      <w:r w:rsidR="00B04B84">
        <w:rPr>
          <w:rFonts w:eastAsia="SimSun"/>
        </w:rPr>
        <w:t>article</w:t>
      </w:r>
      <w:r w:rsidRPr="001B7C6E">
        <w:rPr>
          <w:rFonts w:eastAsia="SimSun"/>
        </w:rPr>
        <w:t xml:space="preserve"> 151 of the Penal Code</w:t>
      </w:r>
      <w:r w:rsidR="005149D3">
        <w:rPr>
          <w:rFonts w:eastAsia="SimSun"/>
        </w:rPr>
        <w:t>,</w:t>
      </w:r>
      <w:r w:rsidRPr="001B7C6E">
        <w:rPr>
          <w:rFonts w:eastAsia="SimSun"/>
        </w:rPr>
        <w:t xml:space="preserve"> in particular on the exclusion of hate speech from </w:t>
      </w:r>
      <w:r w:rsidR="00B04B84">
        <w:rPr>
          <w:rFonts w:eastAsia="SimSun"/>
        </w:rPr>
        <w:t>article</w:t>
      </w:r>
      <w:r w:rsidR="000B7F92">
        <w:rPr>
          <w:rFonts w:eastAsia="SimSun"/>
        </w:rPr>
        <w:t xml:space="preserve"> </w:t>
      </w:r>
      <w:r w:rsidRPr="001B7C6E">
        <w:rPr>
          <w:rFonts w:eastAsia="SimSun"/>
        </w:rPr>
        <w:t xml:space="preserve">151, especially in </w:t>
      </w:r>
      <w:r w:rsidR="005149D3">
        <w:rPr>
          <w:rFonts w:eastAsia="SimSun"/>
        </w:rPr>
        <w:t xml:space="preserve">the </w:t>
      </w:r>
      <w:r w:rsidRPr="001B7C6E">
        <w:rPr>
          <w:rFonts w:eastAsia="SimSun"/>
        </w:rPr>
        <w:t xml:space="preserve">light of the Committee’s </w:t>
      </w:r>
      <w:r w:rsidR="005149D3">
        <w:rPr>
          <w:rFonts w:eastAsia="SimSun"/>
        </w:rPr>
        <w:t>g</w:t>
      </w:r>
      <w:r w:rsidRPr="001B7C6E">
        <w:rPr>
          <w:rFonts w:eastAsia="SimSun"/>
        </w:rPr>
        <w:t xml:space="preserve">eneral </w:t>
      </w:r>
      <w:r w:rsidR="005149D3">
        <w:rPr>
          <w:rFonts w:eastAsia="SimSun"/>
        </w:rPr>
        <w:t>r</w:t>
      </w:r>
      <w:r w:rsidRPr="001B7C6E">
        <w:rPr>
          <w:rFonts w:eastAsia="SimSun"/>
        </w:rPr>
        <w:t>ecommendation 15</w:t>
      </w:r>
      <w:r w:rsidR="005149D3">
        <w:rPr>
          <w:rFonts w:eastAsia="SimSun"/>
        </w:rPr>
        <w:t xml:space="preserve"> (</w:t>
      </w:r>
      <w:r w:rsidRPr="001B7C6E">
        <w:rPr>
          <w:rFonts w:eastAsia="SimSun"/>
        </w:rPr>
        <w:t>1993</w:t>
      </w:r>
      <w:r w:rsidR="005149D3">
        <w:rPr>
          <w:rFonts w:eastAsia="SimSun"/>
        </w:rPr>
        <w:t>)</w:t>
      </w:r>
      <w:r w:rsidR="00B04B84">
        <w:rPr>
          <w:rFonts w:eastAsia="SimSun"/>
        </w:rPr>
        <w:t xml:space="preserve"> on organized violence based on ethnic origin</w:t>
      </w:r>
      <w:r w:rsidRPr="001B7C6E">
        <w:rPr>
          <w:rFonts w:eastAsia="SimSun"/>
        </w:rPr>
        <w:t xml:space="preserve"> (CERD/C/EST/8-9, paras. 48-50; </w:t>
      </w:r>
      <w:hyperlink r:id="rId8" w:history="1">
        <w:r w:rsidRPr="001B7C6E">
          <w:rPr>
            <w:rFonts w:eastAsia="SimSun"/>
          </w:rPr>
          <w:t>CERD/C/EST/CO/7</w:t>
        </w:r>
      </w:hyperlink>
      <w:r w:rsidRPr="001B7C6E">
        <w:rPr>
          <w:rFonts w:eastAsia="SimSun"/>
        </w:rPr>
        <w:t>, para</w:t>
      </w:r>
      <w:r w:rsidRPr="001B7C6E">
        <w:t>. 12</w:t>
      </w:r>
      <w:r w:rsidRPr="001B7C6E">
        <w:rPr>
          <w:rFonts w:eastAsia="SimSun"/>
        </w:rPr>
        <w:t>).</w:t>
      </w:r>
    </w:p>
    <w:p w:rsidR="000033C0" w:rsidRDefault="000033C0" w:rsidP="000033C0">
      <w:pPr>
        <w:pStyle w:val="H23G"/>
      </w:pPr>
      <w:r>
        <w:tab/>
        <w:t>2.</w:t>
      </w:r>
      <w:r>
        <w:tab/>
        <w:t>The situation of national minorities (art</w:t>
      </w:r>
      <w:r w:rsidR="00B04B84">
        <w:t>s</w:t>
      </w:r>
      <w:r>
        <w:t>.</w:t>
      </w:r>
      <w:r w:rsidR="00B04B84">
        <w:t xml:space="preserve"> </w:t>
      </w:r>
      <w:r>
        <w:t>1, 2 and 5)</w:t>
      </w:r>
    </w:p>
    <w:p w:rsidR="000033C0" w:rsidRPr="00FB7325" w:rsidRDefault="000033C0" w:rsidP="00FB7325">
      <w:pPr>
        <w:pStyle w:val="SingleTxtG"/>
        <w:rPr>
          <w:rStyle w:val="StyleBulletpoint112ptCharChar"/>
          <w:sz w:val="20"/>
          <w:lang w:val="en-GB" w:eastAsia="en-US"/>
        </w:rPr>
      </w:pPr>
      <w:r>
        <w:rPr>
          <w:rStyle w:val="StyleBulletpoint112ptCharChar"/>
        </w:rPr>
        <w:tab/>
      </w:r>
      <w:r w:rsidRPr="00FB7325">
        <w:rPr>
          <w:rStyle w:val="StyleBulletpoint112ptCharChar"/>
          <w:sz w:val="20"/>
          <w:lang w:val="en-GB" w:eastAsia="en-US"/>
        </w:rPr>
        <w:t>(a)</w:t>
      </w:r>
      <w:r w:rsidRPr="00FB7325">
        <w:rPr>
          <w:rStyle w:val="StyleBulletpoint112ptCharChar"/>
          <w:sz w:val="20"/>
          <w:lang w:val="en-GB" w:eastAsia="en-US"/>
        </w:rPr>
        <w:tab/>
        <w:t>The Draft Act for the amendment of the National Minorities Cultural Autonomy Act (CERD/C/EST/8-9, paras.</w:t>
      </w:r>
      <w:r w:rsidR="00B04B84">
        <w:rPr>
          <w:rStyle w:val="StyleBulletpoint112ptCharChar"/>
          <w:sz w:val="20"/>
          <w:lang w:val="en-GB" w:eastAsia="en-US"/>
        </w:rPr>
        <w:t xml:space="preserve"> </w:t>
      </w:r>
      <w:r w:rsidRPr="00FB7325">
        <w:rPr>
          <w:rStyle w:val="StyleBulletpoint112ptCharChar"/>
          <w:sz w:val="20"/>
          <w:lang w:val="en-GB" w:eastAsia="en-US"/>
        </w:rPr>
        <w:t xml:space="preserve">328-330; </w:t>
      </w:r>
      <w:hyperlink r:id="rId9" w:history="1">
        <w:r w:rsidRPr="00FB7325">
          <w:rPr>
            <w:rStyle w:val="StyleBulletpoint112ptCharChar"/>
            <w:sz w:val="20"/>
            <w:lang w:val="en-GB" w:eastAsia="en-US"/>
          </w:rPr>
          <w:t>CERD/C/EST/CO/7</w:t>
        </w:r>
      </w:hyperlink>
      <w:r w:rsidRPr="00FB7325">
        <w:rPr>
          <w:rStyle w:val="StyleBulletpoint112ptCharChar"/>
          <w:sz w:val="20"/>
          <w:lang w:val="en-GB" w:eastAsia="en-US"/>
        </w:rPr>
        <w:t>, para. 9), especially in relation to the inclusion of non-citizens with long-term residence in Estonia in the definition of national minority as well as to the level of involvement of and consultation with representatives of minority groups in</w:t>
      </w:r>
      <w:r w:rsidR="00771638" w:rsidRPr="00FB7325">
        <w:rPr>
          <w:rStyle w:val="StyleBulletpoint112ptCharChar"/>
          <w:sz w:val="20"/>
          <w:lang w:val="en-GB" w:eastAsia="en-US"/>
        </w:rPr>
        <w:t xml:space="preserve"> this process;</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(b)</w:t>
      </w:r>
      <w:r w:rsidRPr="00FB7325">
        <w:rPr>
          <w:rStyle w:val="StyleBulletpoint112ptCharChar"/>
          <w:sz w:val="20"/>
          <w:lang w:val="en-GB" w:eastAsia="en-US"/>
        </w:rPr>
        <w:tab/>
        <w:t>Plan for the adoption of a law on the rights of national minorities, and the time</w:t>
      </w:r>
      <w:r w:rsidR="00691380">
        <w:rPr>
          <w:rStyle w:val="StyleBulletpoint112ptCharChar"/>
          <w:sz w:val="20"/>
          <w:lang w:val="en-GB" w:eastAsia="en-US"/>
        </w:rPr>
        <w:t xml:space="preserve"> </w:t>
      </w:r>
      <w:r w:rsidRPr="00FB7325">
        <w:rPr>
          <w:rStyle w:val="StyleBulletpoint112ptCharChar"/>
          <w:sz w:val="20"/>
          <w:lang w:val="en-GB" w:eastAsia="en-US"/>
        </w:rPr>
        <w:t>frame to this end, if under consideration</w:t>
      </w:r>
      <w:r w:rsidR="00771638" w:rsidRPr="00FB7325">
        <w:rPr>
          <w:rStyle w:val="StyleBulletpoint112ptCharChar"/>
          <w:sz w:val="20"/>
          <w:lang w:val="en-GB" w:eastAsia="en-US"/>
        </w:rPr>
        <w:t>;</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(c)</w:t>
      </w:r>
      <w:r w:rsidRPr="00FB7325">
        <w:rPr>
          <w:rStyle w:val="StyleBulletpoint112ptCharChar"/>
          <w:sz w:val="20"/>
          <w:lang w:val="en-GB" w:eastAsia="en-US"/>
        </w:rPr>
        <w:tab/>
        <w:t xml:space="preserve">Detailed data or recent estimates on the representation of members of Russian-speaking minorities as well as of persons with </w:t>
      </w:r>
      <w:r w:rsidR="00186B79">
        <w:rPr>
          <w:rStyle w:val="StyleBulletpoint112ptCharChar"/>
          <w:sz w:val="20"/>
          <w:lang w:val="en-GB" w:eastAsia="en-US"/>
        </w:rPr>
        <w:t>“</w:t>
      </w:r>
      <w:r w:rsidRPr="00FB7325">
        <w:rPr>
          <w:rStyle w:val="StyleBulletpoint112ptCharChar"/>
          <w:sz w:val="20"/>
          <w:lang w:val="en-GB" w:eastAsia="en-US"/>
        </w:rPr>
        <w:t>undetermined</w:t>
      </w:r>
      <w:r w:rsidR="00186B79">
        <w:rPr>
          <w:rStyle w:val="StyleBulletpoint112ptCharChar"/>
          <w:sz w:val="20"/>
          <w:lang w:val="en-GB" w:eastAsia="en-US"/>
        </w:rPr>
        <w:t>”</w:t>
      </w:r>
      <w:r w:rsidRPr="00FB7325">
        <w:rPr>
          <w:rStyle w:val="StyleBulletpoint112ptCharChar"/>
          <w:sz w:val="20"/>
          <w:lang w:val="en-GB" w:eastAsia="en-US"/>
        </w:rPr>
        <w:t xml:space="preserve"> citizenship in the population of convicted prisoners. Efforts made by the State party to fully examine and address the situation, in particular to ensure that prisoners are not discriminated against with regard to access to citizenship (CERD/C/EST/8-9, para.</w:t>
      </w:r>
      <w:r w:rsidR="00186B79">
        <w:rPr>
          <w:rStyle w:val="StyleBulletpoint112ptCharChar"/>
          <w:sz w:val="20"/>
          <w:lang w:val="en-GB" w:eastAsia="en-US"/>
        </w:rPr>
        <w:t xml:space="preserve"> </w:t>
      </w:r>
      <w:r w:rsidRPr="00FB7325">
        <w:rPr>
          <w:rStyle w:val="StyleBulletpoint112ptCharChar"/>
          <w:sz w:val="20"/>
          <w:lang w:val="en-GB" w:eastAsia="en-US"/>
        </w:rPr>
        <w:t xml:space="preserve">63; </w:t>
      </w:r>
      <w:hyperlink r:id="rId10" w:history="1">
        <w:r w:rsidRPr="00FB7325">
          <w:rPr>
            <w:rStyle w:val="Hyperlink"/>
          </w:rPr>
          <w:t>CERD/C/EST/CO/7</w:t>
        </w:r>
      </w:hyperlink>
      <w:r w:rsidRPr="00FB7325">
        <w:t>, para.</w:t>
      </w:r>
      <w:r w:rsidR="00D67EA9">
        <w:t> </w:t>
      </w:r>
      <w:r w:rsidRPr="00FB7325">
        <w:t>13</w:t>
      </w:r>
      <w:r w:rsidR="00771638" w:rsidRPr="00FB7325">
        <w:rPr>
          <w:rStyle w:val="StyleBulletpoint112ptCharChar"/>
          <w:sz w:val="20"/>
          <w:lang w:val="en-GB" w:eastAsia="en-US"/>
        </w:rPr>
        <w:t>);</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(d)</w:t>
      </w:r>
      <w:r w:rsidRPr="00FB7325">
        <w:rPr>
          <w:rStyle w:val="StyleBulletpoint112ptCharChar"/>
          <w:sz w:val="20"/>
          <w:lang w:val="en-GB" w:eastAsia="en-US"/>
        </w:rPr>
        <w:tab/>
        <w:t xml:space="preserve">In </w:t>
      </w:r>
      <w:r w:rsidR="001F43F7">
        <w:rPr>
          <w:rStyle w:val="StyleBulletpoint112ptCharChar"/>
          <w:sz w:val="20"/>
          <w:lang w:val="en-GB" w:eastAsia="en-US"/>
        </w:rPr>
        <w:t xml:space="preserve">the </w:t>
      </w:r>
      <w:r w:rsidRPr="00FB7325">
        <w:rPr>
          <w:rStyle w:val="StyleBulletpoint112ptCharChar"/>
          <w:sz w:val="20"/>
          <w:lang w:val="en-GB" w:eastAsia="en-US"/>
        </w:rPr>
        <w:t>light of the high rate of unemployment among members of the minority communities, especially in north-eastern Estonia (CERD/C/EST/8-9, para.</w:t>
      </w:r>
      <w:r w:rsidR="001F43F7">
        <w:rPr>
          <w:rStyle w:val="StyleBulletpoint112ptCharChar"/>
          <w:sz w:val="20"/>
          <w:lang w:val="en-GB" w:eastAsia="en-US"/>
        </w:rPr>
        <w:t> </w:t>
      </w:r>
      <w:r w:rsidRPr="00FB7325">
        <w:rPr>
          <w:rStyle w:val="StyleBulletpoint112ptCharChar"/>
          <w:sz w:val="20"/>
          <w:lang w:val="en-GB" w:eastAsia="en-US"/>
        </w:rPr>
        <w:t>176), the efforts made to fully implement relevant legislation and to regularly monitor the progress of projects in relation to reducing une</w:t>
      </w:r>
      <w:r w:rsidR="00771638" w:rsidRPr="00FB7325">
        <w:rPr>
          <w:rStyle w:val="StyleBulletpoint112ptCharChar"/>
          <w:sz w:val="20"/>
          <w:lang w:val="en-GB" w:eastAsia="en-US"/>
        </w:rPr>
        <w:t>mployment among minority groups;</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(e)</w:t>
      </w:r>
      <w:r w:rsidRPr="00FB7325">
        <w:rPr>
          <w:rStyle w:val="StyleBulletpoint112ptCharChar"/>
          <w:sz w:val="20"/>
          <w:lang w:val="en-GB" w:eastAsia="en-US"/>
        </w:rPr>
        <w:tab/>
        <w:t>Awareness-raising measures taken for the public in general as well as for minority groups and public servants, including the Police Board’s employees, on the legislation against racism</w:t>
      </w:r>
      <w:r w:rsidR="001F43F7">
        <w:rPr>
          <w:rStyle w:val="StyleBulletpoint112ptCharChar"/>
          <w:sz w:val="20"/>
          <w:lang w:val="en-GB" w:eastAsia="en-US"/>
        </w:rPr>
        <w:t>,</w:t>
      </w:r>
      <w:r w:rsidRPr="00FB7325">
        <w:rPr>
          <w:rStyle w:val="StyleBulletpoint112ptCharChar"/>
          <w:sz w:val="20"/>
          <w:lang w:val="en-GB" w:eastAsia="en-US"/>
        </w:rPr>
        <w:t xml:space="preserve"> such as the Equal Treatmen</w:t>
      </w:r>
      <w:r w:rsidR="00771638" w:rsidRPr="00FB7325">
        <w:rPr>
          <w:rStyle w:val="StyleBulletpoint112ptCharChar"/>
          <w:sz w:val="20"/>
          <w:lang w:val="en-GB" w:eastAsia="en-US"/>
        </w:rPr>
        <w:t>t Act (CERD/C/EST/8-9, para.</w:t>
      </w:r>
      <w:r w:rsidR="001F43F7">
        <w:rPr>
          <w:rStyle w:val="StyleBulletpoint112ptCharChar"/>
          <w:sz w:val="20"/>
          <w:lang w:val="en-GB" w:eastAsia="en-US"/>
        </w:rPr>
        <w:t xml:space="preserve"> </w:t>
      </w:r>
      <w:r w:rsidR="00771638" w:rsidRPr="00FB7325">
        <w:rPr>
          <w:rStyle w:val="StyleBulletpoint112ptCharChar"/>
          <w:sz w:val="20"/>
          <w:lang w:val="en-GB" w:eastAsia="en-US"/>
        </w:rPr>
        <w:t>54);</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(f)</w:t>
      </w:r>
      <w:r w:rsidRPr="00FB7325">
        <w:rPr>
          <w:rStyle w:val="StyleBulletpoint112ptCharChar"/>
          <w:sz w:val="20"/>
          <w:lang w:val="en-GB" w:eastAsia="en-US"/>
        </w:rPr>
        <w:tab/>
        <w:t>Measures to strengthen the consultation with representatives of the minority groups in designing and implementing various projects and programmes in prohibiting discriminatory attitudes towards minority communities.</w:t>
      </w:r>
    </w:p>
    <w:p w:rsidR="000033C0" w:rsidRDefault="000033C0" w:rsidP="000033C0">
      <w:pPr>
        <w:pStyle w:val="H23G"/>
      </w:pPr>
      <w:r>
        <w:tab/>
        <w:t>3.</w:t>
      </w:r>
      <w:r>
        <w:tab/>
        <w:t>Equality before the law in the enjoyment of rights and freedom of non-citizens (art.</w:t>
      </w:r>
      <w:r w:rsidR="001F43F7">
        <w:t> </w:t>
      </w:r>
      <w:r>
        <w:t>5)</w:t>
      </w:r>
    </w:p>
    <w:p w:rsidR="000033C0" w:rsidRPr="00FB7325" w:rsidRDefault="000033C0" w:rsidP="00FB7325">
      <w:pPr>
        <w:pStyle w:val="SingleTxtG"/>
        <w:rPr>
          <w:rStyle w:val="StyleBulletpoint112ptCharChar"/>
          <w:sz w:val="20"/>
          <w:lang w:val="en-GB" w:eastAsia="en-US"/>
        </w:rPr>
      </w:pPr>
      <w:r>
        <w:rPr>
          <w:rStyle w:val="StyleBulletpoint112ptCharChar"/>
        </w:rPr>
        <w:tab/>
      </w:r>
      <w:r w:rsidRPr="00FB7325">
        <w:rPr>
          <w:rStyle w:val="StyleBulletpoint112ptCharChar"/>
          <w:sz w:val="20"/>
          <w:lang w:val="en-GB" w:eastAsia="en-US"/>
        </w:rPr>
        <w:t>(a)</w:t>
      </w:r>
      <w:r w:rsidRPr="00FB7325">
        <w:rPr>
          <w:rStyle w:val="StyleBulletpoint112ptCharChar"/>
          <w:sz w:val="20"/>
          <w:lang w:val="en-GB" w:eastAsia="en-US"/>
        </w:rPr>
        <w:tab/>
        <w:t xml:space="preserve">Steps taken to address the high number of persons with </w:t>
      </w:r>
      <w:r w:rsidR="001F43F7">
        <w:rPr>
          <w:rStyle w:val="StyleBulletpoint112ptCharChar"/>
          <w:sz w:val="20"/>
          <w:lang w:val="en-GB" w:eastAsia="en-US"/>
        </w:rPr>
        <w:t>“</w:t>
      </w:r>
      <w:r w:rsidRPr="00FB7325">
        <w:rPr>
          <w:rStyle w:val="StyleBulletpoint112ptCharChar"/>
          <w:sz w:val="20"/>
          <w:lang w:val="en-GB" w:eastAsia="en-US"/>
        </w:rPr>
        <w:t>undetermined</w:t>
      </w:r>
      <w:r w:rsidR="001F43F7">
        <w:rPr>
          <w:rStyle w:val="StyleBulletpoint112ptCharChar"/>
          <w:sz w:val="20"/>
          <w:lang w:val="en-GB" w:eastAsia="en-US"/>
        </w:rPr>
        <w:t>”</w:t>
      </w:r>
      <w:r w:rsidRPr="00FB7325">
        <w:rPr>
          <w:rStyle w:val="StyleBulletpoint112ptCharChar"/>
          <w:sz w:val="20"/>
          <w:lang w:val="en-GB" w:eastAsia="en-US"/>
        </w:rPr>
        <w:t xml:space="preserve"> citizenship (CERD/C/EST/8-9, para.</w:t>
      </w:r>
      <w:r w:rsidR="001F43F7">
        <w:rPr>
          <w:rStyle w:val="StyleBulletpoint112ptCharChar"/>
          <w:sz w:val="20"/>
          <w:lang w:val="en-GB" w:eastAsia="en-US"/>
        </w:rPr>
        <w:t> </w:t>
      </w:r>
      <w:r w:rsidRPr="00FB7325">
        <w:rPr>
          <w:rStyle w:val="StyleBulletpoint112ptCharChar"/>
          <w:sz w:val="20"/>
          <w:lang w:val="en-GB" w:eastAsia="en-US"/>
        </w:rPr>
        <w:t>100)</w:t>
      </w:r>
      <w:r w:rsidR="00771638" w:rsidRPr="00FB7325">
        <w:rPr>
          <w:rStyle w:val="StyleBulletpoint112ptCharChar"/>
          <w:sz w:val="20"/>
          <w:lang w:val="en-GB" w:eastAsia="en-US"/>
        </w:rPr>
        <w:t>;</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(b)</w:t>
      </w:r>
      <w:r w:rsidRPr="00FB7325">
        <w:rPr>
          <w:rStyle w:val="StyleBulletpoint112ptCharChar"/>
          <w:sz w:val="20"/>
          <w:lang w:val="en-GB" w:eastAsia="en-US"/>
        </w:rPr>
        <w:tab/>
        <w:t xml:space="preserve">Plans – if any </w:t>
      </w:r>
      <w:r w:rsidR="001F43F7">
        <w:rPr>
          <w:rStyle w:val="StyleBulletpoint112ptCharChar"/>
          <w:sz w:val="20"/>
          <w:lang w:val="en-GB" w:eastAsia="en-US"/>
        </w:rPr>
        <w:noBreakHyphen/>
      </w:r>
      <w:r w:rsidR="001F43F7" w:rsidRPr="00FB7325">
        <w:rPr>
          <w:rStyle w:val="StyleBulletpoint112ptCharChar"/>
          <w:sz w:val="20"/>
          <w:lang w:val="en-GB" w:eastAsia="en-US"/>
        </w:rPr>
        <w:t xml:space="preserve"> </w:t>
      </w:r>
      <w:r w:rsidRPr="00FB7325">
        <w:rPr>
          <w:rStyle w:val="StyleBulletpoint112ptCharChar"/>
          <w:sz w:val="20"/>
          <w:lang w:val="en-GB" w:eastAsia="en-US"/>
        </w:rPr>
        <w:t xml:space="preserve">for amending </w:t>
      </w:r>
      <w:r w:rsidR="001F43F7">
        <w:rPr>
          <w:rStyle w:val="StyleBulletpoint112ptCharChar"/>
          <w:sz w:val="20"/>
          <w:lang w:val="en-GB" w:eastAsia="en-US"/>
        </w:rPr>
        <w:t>article</w:t>
      </w:r>
      <w:r w:rsidRPr="00FB7325">
        <w:rPr>
          <w:rStyle w:val="StyleBulletpoint112ptCharChar"/>
          <w:sz w:val="20"/>
          <w:lang w:val="en-GB" w:eastAsia="en-US"/>
        </w:rPr>
        <w:t> 48 of the Constitution</w:t>
      </w:r>
      <w:r w:rsidR="001F43F7">
        <w:rPr>
          <w:rStyle w:val="StyleBulletpoint112ptCharChar"/>
          <w:sz w:val="20"/>
          <w:lang w:val="en-GB" w:eastAsia="en-US"/>
        </w:rPr>
        <w:t>,</w:t>
      </w:r>
      <w:r w:rsidRPr="00FB7325">
        <w:rPr>
          <w:rStyle w:val="StyleBulletpoint112ptCharChar"/>
          <w:sz w:val="20"/>
          <w:lang w:val="en-GB" w:eastAsia="en-US"/>
        </w:rPr>
        <w:t xml:space="preserve"> which prohibits non-citizens from being members of political parties, given the considerable number of non-citizens residing in </w:t>
      </w:r>
      <w:smartTag w:uri="urn:schemas-microsoft-com:office:smarttags" w:element="place">
        <w:smartTag w:uri="urn:schemas-microsoft-com:office:smarttags" w:element="country-region">
          <w:r w:rsidRPr="00FB7325">
            <w:rPr>
              <w:rStyle w:val="StyleBulletpoint112ptCharChar"/>
              <w:sz w:val="20"/>
              <w:lang w:val="en-GB" w:eastAsia="en-US"/>
            </w:rPr>
            <w:t>Estonia</w:t>
          </w:r>
        </w:smartTag>
      </w:smartTag>
      <w:r w:rsidRPr="00FB7325">
        <w:rPr>
          <w:rStyle w:val="StyleBulletpoint112ptCharChar"/>
          <w:sz w:val="20"/>
          <w:lang w:val="en-GB" w:eastAsia="en-US"/>
        </w:rPr>
        <w:t xml:space="preserve"> (CERD/C/EST/8-9, para.</w:t>
      </w:r>
      <w:r w:rsidR="001F43F7">
        <w:rPr>
          <w:rStyle w:val="StyleBulletpoint112ptCharChar"/>
          <w:sz w:val="20"/>
          <w:lang w:val="en-GB" w:eastAsia="en-US"/>
        </w:rPr>
        <w:t> </w:t>
      </w:r>
      <w:r w:rsidRPr="00FB7325">
        <w:rPr>
          <w:rStyle w:val="StyleBulletpoint112ptCharChar"/>
          <w:sz w:val="20"/>
          <w:lang w:val="en-GB" w:eastAsia="en-US"/>
        </w:rPr>
        <w:t xml:space="preserve">73; </w:t>
      </w:r>
      <w:hyperlink r:id="rId11" w:history="1">
        <w:r w:rsidRPr="00FB7325">
          <w:rPr>
            <w:rStyle w:val="Hyperlink"/>
          </w:rPr>
          <w:t>CERD/C/EST/CO/7</w:t>
        </w:r>
      </w:hyperlink>
      <w:r w:rsidRPr="00FB7325">
        <w:t>, para. 14</w:t>
      </w:r>
      <w:r w:rsidR="00771638" w:rsidRPr="00FB7325">
        <w:rPr>
          <w:rStyle w:val="StyleBulletpoint112ptCharChar"/>
          <w:sz w:val="20"/>
          <w:lang w:val="en-GB" w:eastAsia="en-US"/>
        </w:rPr>
        <w:t>);</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(c)</w:t>
      </w:r>
      <w:r w:rsidRPr="00FB7325">
        <w:rPr>
          <w:rStyle w:val="StyleBulletpoint112ptCharChar"/>
          <w:sz w:val="20"/>
          <w:lang w:val="en-GB" w:eastAsia="en-US"/>
        </w:rPr>
        <w:tab/>
        <w:t xml:space="preserve">Possibility of facilitating or waiving the language requirements for the acquisition of citizenship for those who were born or graduated from schools in the country as well as </w:t>
      </w:r>
      <w:r w:rsidR="00B605F1">
        <w:rPr>
          <w:rStyle w:val="StyleBulletpoint112ptCharChar"/>
          <w:sz w:val="20"/>
          <w:lang w:val="en-GB" w:eastAsia="en-US"/>
        </w:rPr>
        <w:t xml:space="preserve">for </w:t>
      </w:r>
      <w:r w:rsidRPr="00FB7325">
        <w:rPr>
          <w:rStyle w:val="StyleBulletpoint112ptCharChar"/>
          <w:sz w:val="20"/>
          <w:lang w:val="en-GB" w:eastAsia="en-US"/>
        </w:rPr>
        <w:t>vulnerable groups including the elderly. Possibility of providing free Estonian language courses for a larger number of non-Estonian speakers, including members of Russian-speaking minorities and stateless persons</w:t>
      </w:r>
      <w:r w:rsidR="00771638" w:rsidRPr="00FB7325">
        <w:rPr>
          <w:rStyle w:val="StyleBulletpoint112ptCharChar"/>
          <w:sz w:val="20"/>
          <w:lang w:val="en-GB" w:eastAsia="en-US"/>
        </w:rPr>
        <w:t xml:space="preserve"> (CERD/C/EST/8-9, para.</w:t>
      </w:r>
      <w:r w:rsidR="00B605F1">
        <w:rPr>
          <w:rStyle w:val="StyleBulletpoint112ptCharChar"/>
          <w:sz w:val="20"/>
          <w:lang w:val="en-GB" w:eastAsia="en-US"/>
        </w:rPr>
        <w:t> </w:t>
      </w:r>
      <w:r w:rsidR="00771638" w:rsidRPr="00FB7325">
        <w:rPr>
          <w:rStyle w:val="StyleBulletpoint112ptCharChar"/>
          <w:sz w:val="20"/>
          <w:lang w:val="en-GB" w:eastAsia="en-US"/>
        </w:rPr>
        <w:t>155);</w:t>
      </w:r>
      <w:r w:rsidRPr="00FB7325">
        <w:rPr>
          <w:rStyle w:val="StyleBulletpoint112ptCharChar"/>
          <w:sz w:val="20"/>
          <w:lang w:val="en-GB" w:eastAsia="en-US"/>
        </w:rPr>
        <w:t xml:space="preserve"> </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(d)</w:t>
      </w:r>
      <w:r w:rsidRPr="00FB7325">
        <w:rPr>
          <w:rStyle w:val="StyleBulletpoint112ptCharChar"/>
          <w:sz w:val="20"/>
          <w:lang w:val="en-GB" w:eastAsia="en-US"/>
        </w:rPr>
        <w:tab/>
        <w:t>Information regarding resource allocation in order to ensure the choice of the language of instruction (CERD/C/EST/8-9, para.</w:t>
      </w:r>
      <w:r w:rsidR="0077513E">
        <w:rPr>
          <w:rStyle w:val="StyleBulletpoint112ptCharChar"/>
          <w:sz w:val="20"/>
          <w:lang w:val="en-GB" w:eastAsia="en-US"/>
        </w:rPr>
        <w:t> </w:t>
      </w:r>
      <w:r w:rsidRPr="00FB7325">
        <w:rPr>
          <w:rStyle w:val="StyleBulletpoint112ptCharChar"/>
          <w:sz w:val="20"/>
          <w:lang w:val="en-GB" w:eastAsia="en-US"/>
        </w:rPr>
        <w:t>220). Efforts made to ensure the quality of education while strengthening Estonian language instruction to Russian-speaking childre</w:t>
      </w:r>
      <w:r w:rsidR="00771638" w:rsidRPr="00FB7325">
        <w:rPr>
          <w:rStyle w:val="StyleBulletpoint112ptCharChar"/>
          <w:sz w:val="20"/>
          <w:lang w:val="en-GB" w:eastAsia="en-US"/>
        </w:rPr>
        <w:t>n and respecting their identity</w:t>
      </w:r>
      <w:r w:rsidR="00BD57F2">
        <w:rPr>
          <w:rStyle w:val="StyleBulletpoint112ptCharChar"/>
          <w:sz w:val="20"/>
          <w:lang w:val="en-GB" w:eastAsia="en-US"/>
        </w:rPr>
        <w:t>;</w:t>
      </w:r>
    </w:p>
    <w:p w:rsidR="000033C0" w:rsidRPr="00FB7325" w:rsidRDefault="000033C0" w:rsidP="00FB7325">
      <w:pPr>
        <w:pStyle w:val="SingleTxtG"/>
        <w:rPr>
          <w:rStyle w:val="StyleBulletpoint112ptCharChar"/>
          <w:sz w:val="20"/>
          <w:lang w:val="en-GB" w:eastAsia="en-US"/>
        </w:rPr>
      </w:pPr>
      <w:r w:rsidRPr="00FB7325">
        <w:rPr>
          <w:rStyle w:val="StyleBulletpoint112ptCharChar"/>
          <w:sz w:val="20"/>
          <w:lang w:val="en-GB" w:eastAsia="en-US"/>
        </w:rPr>
        <w:tab/>
        <w:t>(e)</w:t>
      </w:r>
      <w:r w:rsidRPr="00FB7325">
        <w:rPr>
          <w:rStyle w:val="StyleBulletpoint112ptCharChar"/>
          <w:sz w:val="20"/>
          <w:lang w:val="en-GB" w:eastAsia="en-US"/>
        </w:rPr>
        <w:tab/>
        <w:t>Implementation of various planned activities with a view to improving educational opportunities for Roma children (CERD/C/EST/8-9, para.</w:t>
      </w:r>
      <w:r w:rsidR="00191F5C">
        <w:rPr>
          <w:rStyle w:val="StyleBulletpoint112ptCharChar"/>
          <w:sz w:val="20"/>
          <w:lang w:val="en-GB" w:eastAsia="en-US"/>
        </w:rPr>
        <w:t> </w:t>
      </w:r>
      <w:r w:rsidRPr="00FB7325">
        <w:rPr>
          <w:rStyle w:val="StyleBulletpoint112ptCharChar"/>
          <w:sz w:val="20"/>
          <w:lang w:val="en-GB" w:eastAsia="en-US"/>
        </w:rPr>
        <w:t>249).</w:t>
      </w:r>
    </w:p>
    <w:p w:rsidR="000033C0" w:rsidRPr="000033C0" w:rsidRDefault="000033C0" w:rsidP="000033C0">
      <w:pPr>
        <w:pStyle w:val="SingleTxtG"/>
        <w:spacing w:before="240" w:after="0"/>
        <w:jc w:val="center"/>
        <w:rPr>
          <w:rStyle w:val="StyleBulletpoint112ptCharChar"/>
          <w:u w:val="single"/>
        </w:rPr>
      </w:pPr>
      <w:r>
        <w:rPr>
          <w:rStyle w:val="StyleBulletpoint112ptCharChar"/>
          <w:u w:val="single"/>
        </w:rPr>
        <w:tab/>
      </w:r>
      <w:r>
        <w:rPr>
          <w:rStyle w:val="StyleBulletpoint112ptCharChar"/>
          <w:u w:val="single"/>
        </w:rPr>
        <w:tab/>
      </w:r>
      <w:r>
        <w:rPr>
          <w:rStyle w:val="StyleBulletpoint112ptCharChar"/>
          <w:u w:val="single"/>
        </w:rPr>
        <w:tab/>
      </w:r>
    </w:p>
    <w:sectPr w:rsidR="000033C0" w:rsidRPr="000033C0" w:rsidSect="000033C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7D2" w:rsidRDefault="000347D2"/>
  </w:endnote>
  <w:endnote w:type="continuationSeparator" w:id="0">
    <w:p w:rsidR="000347D2" w:rsidRDefault="000347D2"/>
  </w:endnote>
  <w:endnote w:type="continuationNotice" w:id="1">
    <w:p w:rsidR="000347D2" w:rsidRDefault="000347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B0" w:rsidRPr="000033C0" w:rsidRDefault="006E09B0" w:rsidP="000033C0">
    <w:pPr>
      <w:pStyle w:val="Footer"/>
      <w:tabs>
        <w:tab w:val="right" w:pos="9638"/>
      </w:tabs>
    </w:pPr>
    <w:r w:rsidRPr="000033C0">
      <w:rPr>
        <w:b/>
        <w:sz w:val="18"/>
      </w:rPr>
      <w:fldChar w:fldCharType="begin"/>
    </w:r>
    <w:r w:rsidRPr="000033C0">
      <w:rPr>
        <w:b/>
        <w:sz w:val="18"/>
      </w:rPr>
      <w:instrText xml:space="preserve"> PAGE  \* MERGEFORMAT </w:instrText>
    </w:r>
    <w:r w:rsidRPr="000033C0">
      <w:rPr>
        <w:b/>
        <w:sz w:val="18"/>
      </w:rPr>
      <w:fldChar w:fldCharType="separate"/>
    </w:r>
    <w:r w:rsidR="00167219">
      <w:rPr>
        <w:b/>
        <w:noProof/>
        <w:sz w:val="18"/>
      </w:rPr>
      <w:t>2</w:t>
    </w:r>
    <w:r w:rsidRPr="000033C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B0" w:rsidRPr="000033C0" w:rsidRDefault="006E09B0" w:rsidP="000033C0">
    <w:pPr>
      <w:pStyle w:val="Footer"/>
      <w:tabs>
        <w:tab w:val="right" w:pos="9638"/>
      </w:tabs>
      <w:rPr>
        <w:b/>
        <w:sz w:val="18"/>
      </w:rPr>
    </w:pPr>
    <w:r>
      <w:tab/>
    </w:r>
    <w:r w:rsidRPr="000033C0">
      <w:rPr>
        <w:b/>
        <w:sz w:val="18"/>
      </w:rPr>
      <w:fldChar w:fldCharType="begin"/>
    </w:r>
    <w:r w:rsidRPr="000033C0">
      <w:rPr>
        <w:b/>
        <w:sz w:val="18"/>
      </w:rPr>
      <w:instrText xml:space="preserve"> PAGE  \* MERGEFORMAT </w:instrText>
    </w:r>
    <w:r w:rsidRPr="000033C0">
      <w:rPr>
        <w:b/>
        <w:sz w:val="18"/>
      </w:rPr>
      <w:fldChar w:fldCharType="separate"/>
    </w:r>
    <w:r>
      <w:rPr>
        <w:b/>
        <w:noProof/>
        <w:sz w:val="18"/>
      </w:rPr>
      <w:t>3</w:t>
    </w:r>
    <w:r w:rsidRPr="000033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B0" w:rsidRPr="000033C0" w:rsidRDefault="006E09B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GE.10-</w:t>
    </w:r>
    <w:r w:rsidR="00167219">
      <w:rPr>
        <w:sz w:val="20"/>
      </w:rPr>
      <w:t>43816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7D2" w:rsidRPr="000B175B" w:rsidRDefault="000347D2" w:rsidP="000B175B">
      <w:pPr>
        <w:tabs>
          <w:tab w:val="right" w:pos="2155"/>
        </w:tabs>
        <w:spacing w:after="80"/>
        <w:ind w:left="680"/>
        <w:rPr>
          <w:u w:val="single"/>
        </w:rPr>
      </w:pPr>
      <w:r>
        <w:rPr>
          <w:u w:val="single"/>
        </w:rPr>
        <w:tab/>
      </w:r>
    </w:p>
  </w:footnote>
  <w:footnote w:type="continuationSeparator" w:id="0">
    <w:p w:rsidR="000347D2" w:rsidRPr="00FC68B7" w:rsidRDefault="000347D2" w:rsidP="00FC68B7">
      <w:pPr>
        <w:tabs>
          <w:tab w:val="left" w:pos="2155"/>
        </w:tabs>
        <w:spacing w:after="80"/>
        <w:ind w:left="680"/>
        <w:rPr>
          <w:u w:val="single"/>
        </w:rPr>
      </w:pPr>
      <w:r>
        <w:rPr>
          <w:u w:val="single"/>
        </w:rPr>
        <w:tab/>
      </w:r>
    </w:p>
  </w:footnote>
  <w:footnote w:type="continuationNotice" w:id="1">
    <w:p w:rsidR="000347D2" w:rsidRDefault="000347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B0" w:rsidRPr="000033C0" w:rsidRDefault="006E09B0">
    <w:pPr>
      <w:pStyle w:val="Header"/>
    </w:pPr>
    <w:r>
      <w:t>CERD/C/EST/Q/8-9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B0" w:rsidRPr="000033C0" w:rsidRDefault="006E09B0" w:rsidP="000033C0">
    <w:pPr>
      <w:pStyle w:val="Header"/>
      <w:jc w:val="right"/>
    </w:pPr>
    <w:r>
      <w:t>CERD/C/EST/Q/8-9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19" w:rsidRDefault="001672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3D402D62"/>
    <w:name w:val="WW8Num2"/>
    <w:lvl w:ilvl="0">
      <w:start w:val="1"/>
      <w:numFmt w:val="bullet"/>
      <w:pStyle w:val="Bulletpoint1"/>
      <w:lvlText w:val=""/>
      <w:lvlJc w:val="left"/>
      <w:pPr>
        <w:tabs>
          <w:tab w:val="num" w:pos="284"/>
        </w:tabs>
        <w:ind w:left="0" w:firstLine="0"/>
      </w:pPr>
      <w:rPr>
        <w:rFonts w:ascii="Symbol" w:hAnsi="Symbol" w:hint="default"/>
        <w:b/>
        <w:bCs/>
      </w:rPr>
    </w:lvl>
    <w:lvl w:ilvl="1">
      <w:start w:val="1"/>
      <w:numFmt w:val="bullet"/>
      <w:lvlText w:val=""/>
      <w:lvlJc w:val="left"/>
      <w:pPr>
        <w:tabs>
          <w:tab w:val="num" w:pos="1440"/>
        </w:tabs>
        <w:ind w:left="1440" w:hanging="360"/>
      </w:pPr>
      <w:rPr>
        <w:rFonts w:ascii="Symbol" w:hAnsi="Symbol" w:hint="default"/>
        <w:b w:val="0"/>
        <w:bCs/>
        <w:i w:val="0"/>
      </w:rPr>
    </w:lvl>
    <w:lvl w:ilvl="2">
      <w:start w:val="1"/>
      <w:numFmt w:val="bullet"/>
      <w:lvlText w:val=""/>
      <w:lvlJc w:val="left"/>
      <w:pPr>
        <w:tabs>
          <w:tab w:val="num" w:pos="2340"/>
        </w:tabs>
        <w:ind w:left="2340" w:hanging="360"/>
      </w:pPr>
      <w:rPr>
        <w:rFonts w:ascii="Wingdings" w:hAnsi="Wingdings" w:hint="default"/>
      </w:rPr>
    </w:lvl>
    <w:lvl w:ilvl="3">
      <w:start w:val="2"/>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
    <w:nsid w:val="00000004"/>
    <w:multiLevelType w:val="multilevel"/>
    <w:tmpl w:val="00000004"/>
    <w:name w:val="WW8Num5"/>
    <w:lvl w:ilvl="0">
      <w:start w:val="1"/>
      <w:numFmt w:val="decimal"/>
      <w:pStyle w:val="Bullet2"/>
      <w:lvlText w:val="%1."/>
      <w:lvlJc w:val="left"/>
      <w:pPr>
        <w:tabs>
          <w:tab w:val="num" w:pos="340"/>
        </w:tabs>
        <w:ind w:left="340" w:hanging="340"/>
      </w:pPr>
    </w:lvl>
    <w:lvl w:ilvl="1">
      <w:start w:val="1"/>
      <w:numFmt w:val="bullet"/>
      <w:lvlText w:val="o"/>
      <w:lvlJc w:val="left"/>
      <w:pPr>
        <w:tabs>
          <w:tab w:val="num" w:pos="1335"/>
        </w:tabs>
        <w:ind w:left="1335" w:hanging="255"/>
      </w:pPr>
      <w:rPr>
        <w:rFonts w:ascii="Courier New" w:hAnsi="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C2F"/>
    <w:rsid w:val="000033C0"/>
    <w:rsid w:val="00005B0C"/>
    <w:rsid w:val="00014EA4"/>
    <w:rsid w:val="00032FF2"/>
    <w:rsid w:val="000347D2"/>
    <w:rsid w:val="00050F6B"/>
    <w:rsid w:val="000551DC"/>
    <w:rsid w:val="00072C8C"/>
    <w:rsid w:val="000733B5"/>
    <w:rsid w:val="00077485"/>
    <w:rsid w:val="000931C0"/>
    <w:rsid w:val="000A5D3B"/>
    <w:rsid w:val="000B175B"/>
    <w:rsid w:val="000B3A0F"/>
    <w:rsid w:val="000B4EF7"/>
    <w:rsid w:val="000B7F92"/>
    <w:rsid w:val="000C1462"/>
    <w:rsid w:val="000C2D2E"/>
    <w:rsid w:val="000E0415"/>
    <w:rsid w:val="001103AA"/>
    <w:rsid w:val="00155467"/>
    <w:rsid w:val="00167219"/>
    <w:rsid w:val="00180D95"/>
    <w:rsid w:val="00186B79"/>
    <w:rsid w:val="0018711F"/>
    <w:rsid w:val="00191F5C"/>
    <w:rsid w:val="001B4B04"/>
    <w:rsid w:val="001B7C6E"/>
    <w:rsid w:val="001C6663"/>
    <w:rsid w:val="001C7895"/>
    <w:rsid w:val="001D26DF"/>
    <w:rsid w:val="001E5AA0"/>
    <w:rsid w:val="001F43F7"/>
    <w:rsid w:val="00202DA8"/>
    <w:rsid w:val="00211E0B"/>
    <w:rsid w:val="002B0464"/>
    <w:rsid w:val="002C5A3C"/>
    <w:rsid w:val="002F175C"/>
    <w:rsid w:val="003229D8"/>
    <w:rsid w:val="003305AB"/>
    <w:rsid w:val="00352709"/>
    <w:rsid w:val="00371178"/>
    <w:rsid w:val="003A4810"/>
    <w:rsid w:val="003A6810"/>
    <w:rsid w:val="003B4E47"/>
    <w:rsid w:val="003C2CC4"/>
    <w:rsid w:val="003D4B23"/>
    <w:rsid w:val="003F3E1E"/>
    <w:rsid w:val="00405DDC"/>
    <w:rsid w:val="00410C89"/>
    <w:rsid w:val="004325CB"/>
    <w:rsid w:val="00452B9C"/>
    <w:rsid w:val="0045495B"/>
    <w:rsid w:val="004D25E4"/>
    <w:rsid w:val="00513E4E"/>
    <w:rsid w:val="005149D3"/>
    <w:rsid w:val="00517B36"/>
    <w:rsid w:val="00523650"/>
    <w:rsid w:val="00534EB0"/>
    <w:rsid w:val="005420F2"/>
    <w:rsid w:val="00564D94"/>
    <w:rsid w:val="005860F3"/>
    <w:rsid w:val="005B0C1A"/>
    <w:rsid w:val="005B3DB3"/>
    <w:rsid w:val="005C6A79"/>
    <w:rsid w:val="005D4B54"/>
    <w:rsid w:val="006001EE"/>
    <w:rsid w:val="00611FC4"/>
    <w:rsid w:val="006176FB"/>
    <w:rsid w:val="00634C2F"/>
    <w:rsid w:val="00640B26"/>
    <w:rsid w:val="00685CA6"/>
    <w:rsid w:val="00691380"/>
    <w:rsid w:val="006E09B0"/>
    <w:rsid w:val="006E564B"/>
    <w:rsid w:val="0072632A"/>
    <w:rsid w:val="0073154E"/>
    <w:rsid w:val="00771638"/>
    <w:rsid w:val="0077513E"/>
    <w:rsid w:val="007B6BA5"/>
    <w:rsid w:val="007C3390"/>
    <w:rsid w:val="007C4F4B"/>
    <w:rsid w:val="007F6611"/>
    <w:rsid w:val="008242D7"/>
    <w:rsid w:val="00832D01"/>
    <w:rsid w:val="008547C5"/>
    <w:rsid w:val="0088696C"/>
    <w:rsid w:val="008979B1"/>
    <w:rsid w:val="008A6B25"/>
    <w:rsid w:val="008A6C4F"/>
    <w:rsid w:val="008B2335"/>
    <w:rsid w:val="008C46F0"/>
    <w:rsid w:val="009223CA"/>
    <w:rsid w:val="009369F6"/>
    <w:rsid w:val="00940F93"/>
    <w:rsid w:val="009603EF"/>
    <w:rsid w:val="00961987"/>
    <w:rsid w:val="009B4A1B"/>
    <w:rsid w:val="009C0EE8"/>
    <w:rsid w:val="009C14AA"/>
    <w:rsid w:val="00A01489"/>
    <w:rsid w:val="00A61CCD"/>
    <w:rsid w:val="00A72F22"/>
    <w:rsid w:val="00A748A6"/>
    <w:rsid w:val="00A776B4"/>
    <w:rsid w:val="00A94361"/>
    <w:rsid w:val="00AC1552"/>
    <w:rsid w:val="00B04B84"/>
    <w:rsid w:val="00B06775"/>
    <w:rsid w:val="00B30179"/>
    <w:rsid w:val="00B56E9C"/>
    <w:rsid w:val="00B605F1"/>
    <w:rsid w:val="00B64B1F"/>
    <w:rsid w:val="00B6553F"/>
    <w:rsid w:val="00B81E12"/>
    <w:rsid w:val="00BC74E9"/>
    <w:rsid w:val="00BD57F2"/>
    <w:rsid w:val="00BE242A"/>
    <w:rsid w:val="00BF42E6"/>
    <w:rsid w:val="00BF68A8"/>
    <w:rsid w:val="00C3206E"/>
    <w:rsid w:val="00C463DD"/>
    <w:rsid w:val="00C4724C"/>
    <w:rsid w:val="00C475AB"/>
    <w:rsid w:val="00C53A77"/>
    <w:rsid w:val="00C6240B"/>
    <w:rsid w:val="00C629A0"/>
    <w:rsid w:val="00C745C3"/>
    <w:rsid w:val="00C75FB9"/>
    <w:rsid w:val="00CC00AC"/>
    <w:rsid w:val="00CC24D2"/>
    <w:rsid w:val="00CE4A8F"/>
    <w:rsid w:val="00D2031B"/>
    <w:rsid w:val="00D218CB"/>
    <w:rsid w:val="00D25FE2"/>
    <w:rsid w:val="00D332F1"/>
    <w:rsid w:val="00D43252"/>
    <w:rsid w:val="00D51E7F"/>
    <w:rsid w:val="00D67EA9"/>
    <w:rsid w:val="00D7767E"/>
    <w:rsid w:val="00D978C6"/>
    <w:rsid w:val="00DA3C1C"/>
    <w:rsid w:val="00DD7B87"/>
    <w:rsid w:val="00E109FB"/>
    <w:rsid w:val="00E23965"/>
    <w:rsid w:val="00E63389"/>
    <w:rsid w:val="00E71BC8"/>
    <w:rsid w:val="00E7260F"/>
    <w:rsid w:val="00E96630"/>
    <w:rsid w:val="00EB15F5"/>
    <w:rsid w:val="00ED32A3"/>
    <w:rsid w:val="00ED616A"/>
    <w:rsid w:val="00ED7A2A"/>
    <w:rsid w:val="00EF1D7F"/>
    <w:rsid w:val="00F34583"/>
    <w:rsid w:val="00F504DF"/>
    <w:rsid w:val="00FA271C"/>
    <w:rsid w:val="00FB7325"/>
    <w:rsid w:val="00FC68B7"/>
    <w:rsid w:val="00FF0684"/>
    <w:rsid w:val="00FF6D4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Bullet2">
    <w:name w:val="Bullet 2"/>
    <w:basedOn w:val="Normal"/>
    <w:rsid w:val="000033C0"/>
    <w:pPr>
      <w:numPr>
        <w:numId w:val="4"/>
      </w:numPr>
      <w:tabs>
        <w:tab w:val="left" w:pos="0"/>
      </w:tabs>
      <w:spacing w:line="240" w:lineRule="auto"/>
    </w:pPr>
    <w:rPr>
      <w:rFonts w:eastAsia="SimSun"/>
      <w:sz w:val="22"/>
      <w:lang w:val="en-US" w:eastAsia="ar-SA"/>
    </w:rPr>
  </w:style>
  <w:style w:type="paragraph" w:customStyle="1" w:styleId="Bulletpoint1">
    <w:name w:val="Bullet point_1"/>
    <w:basedOn w:val="Normal"/>
    <w:rsid w:val="000033C0"/>
    <w:pPr>
      <w:numPr>
        <w:numId w:val="3"/>
      </w:numPr>
      <w:spacing w:line="240" w:lineRule="auto"/>
    </w:pPr>
    <w:rPr>
      <w:rFonts w:eastAsia="SimSun"/>
      <w:sz w:val="22"/>
      <w:lang w:val="en-US" w:eastAsia="ar-SA"/>
    </w:rPr>
  </w:style>
  <w:style w:type="paragraph" w:customStyle="1" w:styleId="StyleBulletpoint112pt">
    <w:name w:val="Style Bullet point_1 + 12 pt"/>
    <w:basedOn w:val="Bulletpoint1"/>
    <w:rsid w:val="000033C0"/>
    <w:pPr>
      <w:spacing w:after="120"/>
    </w:pPr>
    <w:rPr>
      <w:sz w:val="24"/>
    </w:rPr>
  </w:style>
  <w:style w:type="character" w:customStyle="1" w:styleId="StyleBulletpoint112ptCharChar">
    <w:name w:val="Style Bullet point_1 + 12 pt Char Char"/>
    <w:rsid w:val="000033C0"/>
    <w:rPr>
      <w:rFonts w:eastAsia="SimSun"/>
      <w:noProof w:val="0"/>
      <w:sz w:val="24"/>
      <w:lang w:val="en-US" w:eastAsia="ar-SA" w:bidi="ar-SA"/>
    </w:rPr>
  </w:style>
  <w:style w:type="character" w:styleId="CommentReference">
    <w:name w:val="annotation reference"/>
    <w:semiHidden/>
    <w:rsid w:val="001F43F7"/>
    <w:rPr>
      <w:sz w:val="16"/>
      <w:szCs w:val="16"/>
    </w:rPr>
  </w:style>
  <w:style w:type="paragraph" w:styleId="CommentText">
    <w:name w:val="annotation text"/>
    <w:basedOn w:val="Normal"/>
    <w:semiHidden/>
    <w:rsid w:val="001F43F7"/>
  </w:style>
  <w:style w:type="paragraph" w:styleId="CommentSubject">
    <w:name w:val="annotation subject"/>
    <w:basedOn w:val="CommentText"/>
    <w:next w:val="CommentText"/>
    <w:semiHidden/>
    <w:rsid w:val="001F43F7"/>
    <w:rPr>
      <w:b/>
      <w:bCs/>
    </w:rPr>
  </w:style>
  <w:style w:type="paragraph" w:styleId="BalloonText">
    <w:name w:val="Balloon Text"/>
    <w:basedOn w:val="Normal"/>
    <w:semiHidden/>
    <w:rsid w:val="001F43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dds-ny.un.org/doc/UNDOC/GEN/G06/447/45/PDF/G0644745.pdf?OpenElemen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ccess-dds-ny.un.org/doc/UNDOC/GEN/G06/447/45/PDF/G0644745.pdf?OpenEleme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daccess-dds-ny.un.org/doc/UNDOC/GEN/G06/447/45/PDF/G0644745.pdf?OpenEl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access-dds-ny.un.org/doc/UNDOC/GEN/G06/447/45/PDF/G0644745.pdf?OpenElemen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857</Words>
  <Characters>4753</Characters>
  <Application>Microsoft Office Word</Application>
  <DocSecurity>4</DocSecurity>
  <Lines>103</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5570</CharactersWithSpaces>
  <SharedDoc>false</SharedDoc>
  <HLinks>
    <vt:vector size="24" baseType="variant">
      <vt:variant>
        <vt:i4>8257589</vt:i4>
      </vt:variant>
      <vt:variant>
        <vt:i4>9</vt:i4>
      </vt:variant>
      <vt:variant>
        <vt:i4>0</vt:i4>
      </vt:variant>
      <vt:variant>
        <vt:i4>5</vt:i4>
      </vt:variant>
      <vt:variant>
        <vt:lpwstr>http://daccess-dds-ny.un.org/doc/UNDOC/GEN/G06/447/45/PDF/G0644745.pdf?OpenElement</vt:lpwstr>
      </vt:variant>
      <vt:variant>
        <vt:lpwstr/>
      </vt:variant>
      <vt:variant>
        <vt:i4>8257589</vt:i4>
      </vt:variant>
      <vt:variant>
        <vt:i4>6</vt:i4>
      </vt:variant>
      <vt:variant>
        <vt:i4>0</vt:i4>
      </vt:variant>
      <vt:variant>
        <vt:i4>5</vt:i4>
      </vt:variant>
      <vt:variant>
        <vt:lpwstr>http://daccess-dds-ny.un.org/doc/UNDOC/GEN/G06/447/45/PDF/G0644745.pdf?OpenElement</vt:lpwstr>
      </vt:variant>
      <vt:variant>
        <vt:lpwstr/>
      </vt:variant>
      <vt:variant>
        <vt:i4>8257589</vt:i4>
      </vt:variant>
      <vt:variant>
        <vt:i4>3</vt:i4>
      </vt:variant>
      <vt:variant>
        <vt:i4>0</vt:i4>
      </vt:variant>
      <vt:variant>
        <vt:i4>5</vt:i4>
      </vt:variant>
      <vt:variant>
        <vt:lpwstr>http://daccess-dds-ny.un.org/doc/UNDOC/GEN/G06/447/45/PDF/G0644745.pdf?OpenElement</vt:lpwstr>
      </vt:variant>
      <vt:variant>
        <vt:lpwstr/>
      </vt:variant>
      <vt:variant>
        <vt:i4>8257589</vt:i4>
      </vt:variant>
      <vt:variant>
        <vt:i4>0</vt:i4>
      </vt:variant>
      <vt:variant>
        <vt:i4>0</vt:i4>
      </vt:variant>
      <vt:variant>
        <vt:i4>5</vt:i4>
      </vt:variant>
      <vt:variant>
        <vt:lpwstr>http://daccess-dds-ny.un.org/doc/UNDOC/GEN/G06/447/45/PDF/G0644745.pdf?OpenElement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2010-07-21T13:38:00Z</cp:lastPrinted>
  <dcterms:created xsi:type="dcterms:W3CDTF">2010-07-22T14:14:00Z</dcterms:created>
  <dcterms:modified xsi:type="dcterms:W3CDTF">2010-07-22T14:14:00Z</dcterms:modified>
</cp:coreProperties>
</file>