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DDF5A" w14:textId="77777777" w:rsidR="008B2EFF" w:rsidRDefault="008B2EFF" w:rsidP="008B2EFF">
      <w:pPr>
        <w:spacing w:line="60" w:lineRule="exact"/>
        <w:rPr>
          <w:sz w:val="2"/>
        </w:rPr>
        <w:sectPr w:rsidR="008B2EFF" w:rsidSect="000606B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7647CA6F" w14:textId="77777777" w:rsidR="000606B7" w:rsidRDefault="000606B7" w:rsidP="000606B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3B2E00C8" w14:textId="70C21FF7" w:rsidR="000606B7" w:rsidRDefault="000606B7" w:rsidP="000606B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关于墨西哥第十次定期报告的结论性意见</w:t>
      </w:r>
      <w:r>
        <w:rPr>
          <w:rFonts w:hint="eastAsia"/>
        </w:rPr>
        <w:t>*</w:t>
      </w:r>
    </w:p>
    <w:p w14:paraId="6EE0C741" w14:textId="0DB37DC1" w:rsidR="000606B7" w:rsidRDefault="000606B7" w:rsidP="00AC70E8">
      <w:pPr>
        <w:pStyle w:val="SingleTxt"/>
        <w:spacing w:line="330" w:lineRule="exact"/>
      </w:pPr>
      <w:r>
        <w:rPr>
          <w:rFonts w:hint="eastAsia"/>
        </w:rPr>
        <w:t>1.</w:t>
      </w:r>
      <w:r>
        <w:rPr>
          <w:rFonts w:hint="eastAsia"/>
        </w:rPr>
        <w:tab/>
      </w:r>
      <w:r>
        <w:rPr>
          <w:rFonts w:hint="eastAsia"/>
        </w:rPr>
        <w:t>委员会在</w:t>
      </w:r>
      <w:r>
        <w:rPr>
          <w:rFonts w:hint="eastAsia"/>
        </w:rPr>
        <w:t>2025</w:t>
      </w:r>
      <w:r>
        <w:rPr>
          <w:rFonts w:hint="eastAsia"/>
        </w:rPr>
        <w:t>年</w:t>
      </w:r>
      <w:r>
        <w:rPr>
          <w:rFonts w:hint="eastAsia"/>
        </w:rPr>
        <w:t>6</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2151</w:t>
      </w:r>
      <w:r>
        <w:rPr>
          <w:rFonts w:hint="eastAsia"/>
        </w:rPr>
        <w:t>次和第</w:t>
      </w:r>
      <w:r>
        <w:rPr>
          <w:rFonts w:hint="eastAsia"/>
        </w:rPr>
        <w:t>2153</w:t>
      </w:r>
      <w:r>
        <w:rPr>
          <w:rFonts w:hint="eastAsia"/>
        </w:rPr>
        <w:t>次会议</w:t>
      </w:r>
      <w:r>
        <w:rPr>
          <w:rFonts w:hint="eastAsia"/>
        </w:rPr>
        <w:t>(</w:t>
      </w:r>
      <w:r>
        <w:rPr>
          <w:rFonts w:hint="eastAsia"/>
        </w:rPr>
        <w:t>见</w:t>
      </w:r>
      <w:bookmarkStart w:id="1" w:name="bmv0"/>
      <w:r>
        <w:fldChar w:fldCharType="begin"/>
      </w:r>
      <w:r>
        <w:instrText>HYPERLINK "https://docs.un.org/zh/CEDAW/C/SR.2151"</w:instrText>
      </w:r>
      <w:r>
        <w:fldChar w:fldCharType="separate"/>
      </w:r>
      <w:r w:rsidRPr="00925DA4">
        <w:rPr>
          <w:rStyle w:val="af7"/>
          <w:rFonts w:hint="eastAsia"/>
        </w:rPr>
        <w:t>CEDAW/C/SR.2151</w:t>
      </w:r>
      <w:r>
        <w:fldChar w:fldCharType="end"/>
      </w:r>
      <w:bookmarkEnd w:id="1"/>
      <w:r>
        <w:rPr>
          <w:rFonts w:hint="eastAsia"/>
        </w:rPr>
        <w:t>和</w:t>
      </w:r>
      <w:bookmarkStart w:id="2" w:name="bmv1"/>
      <w:r>
        <w:fldChar w:fldCharType="begin"/>
      </w:r>
      <w:r>
        <w:instrText>HYPERLINK "https://docs.un.org/zh/CEDAW/C/SR.2153"</w:instrText>
      </w:r>
      <w:r>
        <w:fldChar w:fldCharType="separate"/>
      </w:r>
      <w:r w:rsidRPr="00925DA4">
        <w:rPr>
          <w:rStyle w:val="af7"/>
          <w:rFonts w:hint="eastAsia"/>
        </w:rPr>
        <w:t>CEDAW/C/SR.2153</w:t>
      </w:r>
      <w:r>
        <w:fldChar w:fldCharType="end"/>
      </w:r>
      <w:bookmarkEnd w:id="2"/>
      <w:r>
        <w:rPr>
          <w:rFonts w:hint="eastAsia"/>
        </w:rPr>
        <w:t>)</w:t>
      </w:r>
      <w:r>
        <w:rPr>
          <w:rFonts w:hint="eastAsia"/>
        </w:rPr>
        <w:t>上审议了墨西哥的第十次定期报告</w:t>
      </w:r>
      <w:r>
        <w:rPr>
          <w:rFonts w:hint="eastAsia"/>
        </w:rPr>
        <w:t>(</w:t>
      </w:r>
      <w:bookmarkStart w:id="3" w:name="bmv2"/>
      <w:r>
        <w:fldChar w:fldCharType="begin"/>
      </w:r>
      <w:r>
        <w:instrText>HYPERLINK "https://docs.un.org/zh/CEDAW/C/MEX/10"</w:instrText>
      </w:r>
      <w:r>
        <w:fldChar w:fldCharType="separate"/>
      </w:r>
      <w:r w:rsidRPr="00925DA4">
        <w:rPr>
          <w:rStyle w:val="af7"/>
          <w:rFonts w:hint="eastAsia"/>
        </w:rPr>
        <w:t>CEDAW/C/MEX/10</w:t>
      </w:r>
      <w:r>
        <w:fldChar w:fldCharType="end"/>
      </w:r>
      <w:bookmarkEnd w:id="3"/>
      <w:r>
        <w:rPr>
          <w:rFonts w:hint="eastAsia"/>
        </w:rPr>
        <w:t>)</w:t>
      </w:r>
      <w:r>
        <w:rPr>
          <w:rFonts w:hint="eastAsia"/>
        </w:rPr>
        <w:t>。会前工作组在第十次定期报告提交之前提出的议题和问题清单载于</w:t>
      </w:r>
      <w:bookmarkStart w:id="4" w:name="bmv3"/>
      <w:r>
        <w:fldChar w:fldCharType="begin"/>
      </w:r>
      <w:r>
        <w:instrText>HYPERLINK "https://docs.un.org/zh/CEDAW/C/MEX/QPR/10"</w:instrText>
      </w:r>
      <w:r>
        <w:fldChar w:fldCharType="separate"/>
      </w:r>
      <w:r w:rsidRPr="00925DA4">
        <w:rPr>
          <w:rStyle w:val="af7"/>
          <w:rFonts w:hint="eastAsia"/>
        </w:rPr>
        <w:t>CEDAW/C/MEX/QPR/10</w:t>
      </w:r>
      <w:r>
        <w:fldChar w:fldCharType="end"/>
      </w:r>
      <w:bookmarkEnd w:id="4"/>
      <w:r>
        <w:rPr>
          <w:rFonts w:hint="eastAsia"/>
        </w:rPr>
        <w:t>号文件，墨西哥的答复载于</w:t>
      </w:r>
      <w:bookmarkStart w:id="5" w:name="bmv4"/>
      <w:r>
        <w:fldChar w:fldCharType="begin"/>
      </w:r>
      <w:r>
        <w:instrText>HYPERLINK "https://docs.un.org/zh/CEDAW/C/MEX/10"</w:instrText>
      </w:r>
      <w:r>
        <w:fldChar w:fldCharType="separate"/>
      </w:r>
      <w:r w:rsidRPr="00925DA4">
        <w:rPr>
          <w:rStyle w:val="af7"/>
          <w:rFonts w:hint="eastAsia"/>
        </w:rPr>
        <w:t>CEDAW/C/MEX/10</w:t>
      </w:r>
      <w:r>
        <w:fldChar w:fldCharType="end"/>
      </w:r>
      <w:bookmarkEnd w:id="5"/>
      <w:r>
        <w:rPr>
          <w:rFonts w:hint="eastAsia"/>
        </w:rPr>
        <w:t>号文件。</w:t>
      </w:r>
    </w:p>
    <w:p w14:paraId="4048F735" w14:textId="6989205E" w:rsidR="000606B7" w:rsidRDefault="00CF35EE" w:rsidP="00AC70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tab/>
      </w:r>
      <w:r w:rsidR="000606B7">
        <w:rPr>
          <w:rFonts w:hint="eastAsia"/>
        </w:rPr>
        <w:t>A.</w:t>
      </w:r>
      <w:r w:rsidR="000606B7">
        <w:rPr>
          <w:rFonts w:hint="eastAsia"/>
        </w:rPr>
        <w:tab/>
      </w:r>
      <w:r w:rsidR="000606B7">
        <w:rPr>
          <w:rFonts w:hint="eastAsia"/>
        </w:rPr>
        <w:t>导言</w:t>
      </w:r>
    </w:p>
    <w:p w14:paraId="4A4089FD" w14:textId="0FB16D2E" w:rsidR="000606B7" w:rsidRDefault="000606B7" w:rsidP="00AC70E8">
      <w:pPr>
        <w:pStyle w:val="SingleTxt"/>
        <w:spacing w:line="330" w:lineRule="exact"/>
      </w:pPr>
      <w:r>
        <w:rPr>
          <w:rFonts w:hint="eastAsia"/>
        </w:rPr>
        <w:t>2.</w:t>
      </w:r>
      <w:r>
        <w:rPr>
          <w:rFonts w:hint="eastAsia"/>
        </w:rPr>
        <w:tab/>
      </w:r>
      <w:r>
        <w:rPr>
          <w:rFonts w:hint="eastAsia"/>
        </w:rPr>
        <w:t>委员会感谢缔约国提交第十次定期报告以及就委员会先前的结论性意见提交后续报告</w:t>
      </w:r>
      <w:r>
        <w:rPr>
          <w:rFonts w:hint="eastAsia"/>
        </w:rPr>
        <w:t>(</w:t>
      </w:r>
      <w:bookmarkStart w:id="6" w:name="bmv5"/>
      <w:r>
        <w:fldChar w:fldCharType="begin"/>
      </w:r>
      <w:r>
        <w:instrText>HYPERLINK "https://docs.un.org/zh/CEDAW/C/MEX/FCO/9"</w:instrText>
      </w:r>
      <w:r>
        <w:fldChar w:fldCharType="separate"/>
      </w:r>
      <w:r w:rsidRPr="00925DA4">
        <w:rPr>
          <w:rStyle w:val="af7"/>
          <w:rFonts w:hint="eastAsia"/>
        </w:rPr>
        <w:t>CEDAW/C/MEX/FCO/9</w:t>
      </w:r>
      <w:r>
        <w:fldChar w:fldCharType="end"/>
      </w:r>
      <w:bookmarkEnd w:id="6"/>
      <w:r>
        <w:rPr>
          <w:rFonts w:hint="eastAsia"/>
        </w:rPr>
        <w:t>)</w:t>
      </w:r>
      <w:r>
        <w:rPr>
          <w:rFonts w:hint="eastAsia"/>
        </w:rPr>
        <w:t>。委员会欢迎代表团在对话期间所作的口头介绍和对提问作出的进一步说明。</w:t>
      </w:r>
    </w:p>
    <w:p w14:paraId="28FA91AB" w14:textId="77777777" w:rsidR="000606B7" w:rsidRDefault="000606B7" w:rsidP="00AC70E8">
      <w:pPr>
        <w:pStyle w:val="SingleTxt"/>
        <w:spacing w:line="330" w:lineRule="exact"/>
      </w:pPr>
      <w:r>
        <w:rPr>
          <w:rFonts w:hint="eastAsia"/>
        </w:rPr>
        <w:t>3.</w:t>
      </w:r>
      <w:r>
        <w:rPr>
          <w:rFonts w:hint="eastAsia"/>
        </w:rPr>
        <w:tab/>
      </w:r>
      <w:r>
        <w:rPr>
          <w:rFonts w:hint="eastAsia"/>
        </w:rPr>
        <w:t>委员会赞扬缔约国派出由墨西哥政府妇女秘书处妇女事务秘书</w:t>
      </w:r>
      <w:r w:rsidRPr="00ED247C">
        <w:rPr>
          <w:rFonts w:asciiTheme="majorBidi" w:hAnsiTheme="majorBidi" w:cstheme="majorBidi"/>
        </w:rPr>
        <w:t>Citlalli Hernández Mora</w:t>
      </w:r>
      <w:r>
        <w:rPr>
          <w:rFonts w:hint="eastAsia"/>
        </w:rPr>
        <w:t>率领的高级别代表团，代表团成员包括妇女秘书处、外交部、卫生部、墨西哥社会保障局、参议院、国家最高法院、联邦司法委员会、联邦司法选举法庭、国家选举机构、土著人民全国委员会、国家统计和地理研究所以及墨西哥常驻联合国日内瓦办事处和其他国际组织的代表。</w:t>
      </w:r>
    </w:p>
    <w:p w14:paraId="2FB31009" w14:textId="502340A4" w:rsidR="000606B7" w:rsidRDefault="00CF35EE" w:rsidP="00AC70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tab/>
      </w:r>
      <w:r w:rsidR="000606B7">
        <w:rPr>
          <w:rFonts w:hint="eastAsia"/>
        </w:rPr>
        <w:t>B.</w:t>
      </w:r>
      <w:r w:rsidR="000606B7">
        <w:rPr>
          <w:rFonts w:hint="eastAsia"/>
        </w:rPr>
        <w:tab/>
      </w:r>
      <w:r w:rsidR="000606B7">
        <w:rPr>
          <w:rFonts w:hint="eastAsia"/>
        </w:rPr>
        <w:t>积极方面</w:t>
      </w:r>
    </w:p>
    <w:p w14:paraId="037AE49E" w14:textId="77777777" w:rsidR="000606B7" w:rsidRDefault="000606B7" w:rsidP="00AC70E8">
      <w:pPr>
        <w:pStyle w:val="SingleTxt"/>
        <w:spacing w:line="330" w:lineRule="exact"/>
      </w:pPr>
      <w:r>
        <w:rPr>
          <w:rFonts w:hint="eastAsia"/>
        </w:rPr>
        <w:t>4.</w:t>
      </w:r>
      <w:r>
        <w:rPr>
          <w:rFonts w:hint="eastAsia"/>
        </w:rPr>
        <w:tab/>
      </w:r>
      <w:r>
        <w:rPr>
          <w:rFonts w:hint="eastAsia"/>
        </w:rPr>
        <w:t>委员会赞扬缔约国历史性地选举了第一位女总统，这对全国和区域的妇女和女童来说是一个重要的里程碑。</w:t>
      </w:r>
    </w:p>
    <w:p w14:paraId="1CA12F7B" w14:textId="65EBA9CE" w:rsidR="000606B7" w:rsidRDefault="000606B7" w:rsidP="00AC70E8">
      <w:pPr>
        <w:pStyle w:val="SingleTxt"/>
        <w:spacing w:line="330" w:lineRule="exact"/>
      </w:pPr>
      <w:r>
        <w:rPr>
          <w:rFonts w:hint="eastAsia"/>
        </w:rPr>
        <w:t>5.</w:t>
      </w:r>
      <w:r>
        <w:rPr>
          <w:rFonts w:hint="eastAsia"/>
        </w:rPr>
        <w:tab/>
      </w:r>
      <w:r>
        <w:rPr>
          <w:rFonts w:hint="eastAsia"/>
        </w:rPr>
        <w:t>委员会欢迎缔约国自</w:t>
      </w:r>
      <w:r>
        <w:rPr>
          <w:rFonts w:hint="eastAsia"/>
        </w:rPr>
        <w:t>2018</w:t>
      </w:r>
      <w:r>
        <w:rPr>
          <w:rFonts w:hint="eastAsia"/>
        </w:rPr>
        <w:t>年其第九次定期报告</w:t>
      </w:r>
      <w:r>
        <w:rPr>
          <w:rFonts w:hint="eastAsia"/>
        </w:rPr>
        <w:t>(</w:t>
      </w:r>
      <w:bookmarkStart w:id="7" w:name="bmv6"/>
      <w:r>
        <w:fldChar w:fldCharType="begin"/>
      </w:r>
      <w:r>
        <w:instrText>HYPERLINK "https://docs.un.org/zh/CEDAW/C/MEX/9"</w:instrText>
      </w:r>
      <w:r>
        <w:fldChar w:fldCharType="separate"/>
      </w:r>
      <w:r w:rsidRPr="00925DA4">
        <w:rPr>
          <w:rStyle w:val="af7"/>
          <w:rFonts w:hint="eastAsia"/>
        </w:rPr>
        <w:t>CEDAW/C/MEX/9</w:t>
      </w:r>
      <w:r>
        <w:fldChar w:fldCharType="end"/>
      </w:r>
      <w:bookmarkEnd w:id="7"/>
      <w:r>
        <w:rPr>
          <w:rFonts w:hint="eastAsia"/>
        </w:rPr>
        <w:t>)</w:t>
      </w:r>
      <w:r>
        <w:rPr>
          <w:rFonts w:hint="eastAsia"/>
        </w:rPr>
        <w:t>接受审议以来在开展立法改革方面取得的进展，包括：</w:t>
      </w:r>
    </w:p>
    <w:p w14:paraId="6EA7505B" w14:textId="7373A193" w:rsidR="000606B7" w:rsidRPr="00CF35EE" w:rsidRDefault="00CF35EE" w:rsidP="00AC70E8">
      <w:pPr>
        <w:pStyle w:val="SingleTxt"/>
        <w:spacing w:line="330" w:lineRule="exact"/>
        <w:rPr>
          <w:spacing w:val="6"/>
        </w:rPr>
      </w:pPr>
      <w:r>
        <w:tab/>
      </w:r>
      <w:r w:rsidR="000606B7">
        <w:rPr>
          <w:rFonts w:hint="eastAsia"/>
        </w:rPr>
        <w:t>(a)</w:t>
      </w:r>
      <w:r w:rsidR="000606B7">
        <w:rPr>
          <w:rFonts w:hint="eastAsia"/>
        </w:rPr>
        <w:tab/>
      </w:r>
      <w:r w:rsidR="000606B7" w:rsidRPr="00CF35EE">
        <w:rPr>
          <w:rFonts w:hint="eastAsia"/>
          <w:spacing w:val="6"/>
        </w:rPr>
        <w:t>2024</w:t>
      </w:r>
      <w:r w:rsidR="000606B7" w:rsidRPr="00CF35EE">
        <w:rPr>
          <w:rFonts w:hint="eastAsia"/>
          <w:spacing w:val="6"/>
        </w:rPr>
        <w:t>年</w:t>
      </w:r>
      <w:r w:rsidR="000606B7" w:rsidRPr="00CF35EE">
        <w:rPr>
          <w:rFonts w:hint="eastAsia"/>
          <w:spacing w:val="6"/>
        </w:rPr>
        <w:t>11</w:t>
      </w:r>
      <w:r w:rsidR="000606B7" w:rsidRPr="00CF35EE">
        <w:rPr>
          <w:rFonts w:hint="eastAsia"/>
          <w:spacing w:val="6"/>
        </w:rPr>
        <w:t>月</w:t>
      </w:r>
      <w:r w:rsidR="000606B7" w:rsidRPr="00CF35EE">
        <w:rPr>
          <w:rFonts w:hint="eastAsia"/>
          <w:spacing w:val="6"/>
        </w:rPr>
        <w:t>15</w:t>
      </w:r>
      <w:r w:rsidR="000606B7" w:rsidRPr="00CF35EE">
        <w:rPr>
          <w:rFonts w:hint="eastAsia"/>
          <w:spacing w:val="6"/>
        </w:rPr>
        <w:t>日的宪法改革纳入了实质平等和享有无暴力生活的权利；</w:t>
      </w:r>
    </w:p>
    <w:p w14:paraId="4D0F5A29" w14:textId="61374AB5" w:rsidR="00CF35EE" w:rsidRPr="00CF35EE" w:rsidRDefault="00CF35EE" w:rsidP="00CF35E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5C158BB1" wp14:editId="3B70EB02">
                <wp:simplePos x="0" y="0"/>
                <wp:positionH relativeFrom="column">
                  <wp:posOffset>548640</wp:posOffset>
                </wp:positionH>
                <wp:positionV relativeFrom="paragraph">
                  <wp:posOffset>-12700</wp:posOffset>
                </wp:positionV>
                <wp:extent cx="914400" cy="0"/>
                <wp:effectExtent l="0" t="0" r="0" b="0"/>
                <wp:wrapNone/>
                <wp:docPr id="244849866"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56FCD2"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sidRPr="00CF35EE">
        <w:rPr>
          <w:sz w:val="18"/>
        </w:rPr>
        <w:t>*</w:t>
      </w:r>
      <w:r>
        <w:rPr>
          <w:sz w:val="18"/>
        </w:rPr>
        <w:tab/>
      </w:r>
      <w:r w:rsidRPr="00CF35EE">
        <w:rPr>
          <w:rFonts w:hint="eastAsia"/>
          <w:sz w:val="18"/>
        </w:rPr>
        <w:t>委员会第九十一届会议</w:t>
      </w:r>
      <w:r w:rsidRPr="00CF35EE">
        <w:rPr>
          <w:rFonts w:hint="eastAsia"/>
          <w:sz w:val="18"/>
        </w:rPr>
        <w:t>(2025</w:t>
      </w:r>
      <w:r w:rsidRPr="00CF35EE">
        <w:rPr>
          <w:rFonts w:hint="eastAsia"/>
          <w:sz w:val="18"/>
        </w:rPr>
        <w:t>年</w:t>
      </w:r>
      <w:r w:rsidRPr="00CF35EE">
        <w:rPr>
          <w:rFonts w:hint="eastAsia"/>
          <w:sz w:val="18"/>
        </w:rPr>
        <w:t>6</w:t>
      </w:r>
      <w:r w:rsidRPr="00CF35EE">
        <w:rPr>
          <w:rFonts w:hint="eastAsia"/>
          <w:sz w:val="18"/>
        </w:rPr>
        <w:t>月</w:t>
      </w:r>
      <w:r w:rsidRPr="00CF35EE">
        <w:rPr>
          <w:rFonts w:hint="eastAsia"/>
          <w:sz w:val="18"/>
        </w:rPr>
        <w:t>16</w:t>
      </w:r>
      <w:r w:rsidRPr="00CF35EE">
        <w:rPr>
          <w:rFonts w:hint="eastAsia"/>
          <w:sz w:val="18"/>
        </w:rPr>
        <w:t>日至</w:t>
      </w:r>
      <w:r w:rsidRPr="00CF35EE">
        <w:rPr>
          <w:rFonts w:hint="eastAsia"/>
          <w:sz w:val="18"/>
        </w:rPr>
        <w:t>7</w:t>
      </w:r>
      <w:r w:rsidRPr="00CF35EE">
        <w:rPr>
          <w:rFonts w:hint="eastAsia"/>
          <w:sz w:val="18"/>
        </w:rPr>
        <w:t>月</w:t>
      </w:r>
      <w:r w:rsidRPr="00CF35EE">
        <w:rPr>
          <w:rFonts w:hint="eastAsia"/>
          <w:sz w:val="18"/>
        </w:rPr>
        <w:t>4</w:t>
      </w:r>
      <w:r w:rsidRPr="00CF35EE">
        <w:rPr>
          <w:rFonts w:hint="eastAsia"/>
          <w:sz w:val="18"/>
        </w:rPr>
        <w:t>日</w:t>
      </w:r>
      <w:r w:rsidRPr="00CF35EE">
        <w:rPr>
          <w:rFonts w:hint="eastAsia"/>
          <w:sz w:val="18"/>
        </w:rPr>
        <w:t>)</w:t>
      </w:r>
      <w:r w:rsidRPr="00CF35EE">
        <w:rPr>
          <w:rFonts w:hint="eastAsia"/>
          <w:sz w:val="18"/>
        </w:rPr>
        <w:t>通过。</w:t>
      </w:r>
    </w:p>
    <w:p w14:paraId="23C2A8A0" w14:textId="360A87FA" w:rsidR="000606B7" w:rsidRDefault="00CF35EE" w:rsidP="0048534D">
      <w:pPr>
        <w:pStyle w:val="SingleTxt"/>
        <w:spacing w:line="330" w:lineRule="exact"/>
      </w:pPr>
      <w:r>
        <w:lastRenderedPageBreak/>
        <w:tab/>
      </w:r>
      <w:r w:rsidR="000606B7">
        <w:rPr>
          <w:rFonts w:hint="eastAsia"/>
        </w:rPr>
        <w:t>(b)</w:t>
      </w:r>
      <w:r w:rsidR="000606B7">
        <w:rPr>
          <w:rFonts w:hint="eastAsia"/>
        </w:rPr>
        <w:tab/>
        <w:t>2024</w:t>
      </w:r>
      <w:r w:rsidR="000606B7">
        <w:rPr>
          <w:rFonts w:hint="eastAsia"/>
        </w:rPr>
        <w:t>年《联邦刑法》新的第</w:t>
      </w:r>
      <w:r w:rsidR="000606B7">
        <w:rPr>
          <w:rFonts w:hint="eastAsia"/>
        </w:rPr>
        <w:t>209</w:t>
      </w:r>
      <w:r w:rsidR="000606B7">
        <w:rPr>
          <w:rFonts w:hint="eastAsia"/>
        </w:rPr>
        <w:t>条将抑制或改变性取向、性别认同或性别表达的扭转疗法定为犯罪；</w:t>
      </w:r>
    </w:p>
    <w:p w14:paraId="7DCBB573" w14:textId="2139DAFF" w:rsidR="000606B7" w:rsidRDefault="00CF35EE" w:rsidP="0048534D">
      <w:pPr>
        <w:pStyle w:val="SingleTxt"/>
        <w:spacing w:line="330" w:lineRule="exact"/>
      </w:pPr>
      <w:r>
        <w:rPr>
          <w:sz w:val="20"/>
        </w:rPr>
        <w:tab/>
      </w:r>
      <w:r w:rsidR="000606B7" w:rsidRPr="00CF35EE">
        <w:rPr>
          <w:rFonts w:hint="eastAsia"/>
          <w:sz w:val="20"/>
        </w:rPr>
        <w:t>(</w:t>
      </w:r>
      <w:r w:rsidR="000606B7">
        <w:rPr>
          <w:rFonts w:hint="eastAsia"/>
        </w:rPr>
        <w:t>c)</w:t>
      </w:r>
      <w:r w:rsidR="000606B7">
        <w:rPr>
          <w:rFonts w:hint="eastAsia"/>
        </w:rPr>
        <w:tab/>
        <w:t>2024</w:t>
      </w:r>
      <w:r w:rsidR="000606B7">
        <w:rPr>
          <w:rFonts w:hint="eastAsia"/>
        </w:rPr>
        <w:t>年对《联邦刑法》第</w:t>
      </w:r>
      <w:r w:rsidR="000606B7">
        <w:rPr>
          <w:rFonts w:hint="eastAsia"/>
        </w:rPr>
        <w:t>343</w:t>
      </w:r>
      <w:r w:rsidR="000606B7">
        <w:rPr>
          <w:rFonts w:hint="eastAsia"/>
        </w:rPr>
        <w:t>条之二和第</w:t>
      </w:r>
      <w:r w:rsidR="000606B7">
        <w:rPr>
          <w:rFonts w:hint="eastAsia"/>
        </w:rPr>
        <w:t>343</w:t>
      </w:r>
      <w:r w:rsidR="000606B7">
        <w:rPr>
          <w:rFonts w:hint="eastAsia"/>
        </w:rPr>
        <w:t>条之四的修正案通过扩大定义和涉及弱势群体的加重处罚情节，加强了对家庭暴力的刑事定罪；</w:t>
      </w:r>
    </w:p>
    <w:p w14:paraId="0AFCE6E1" w14:textId="439328ED" w:rsidR="000606B7" w:rsidRDefault="00CF35EE" w:rsidP="0048534D">
      <w:pPr>
        <w:pStyle w:val="SingleTxt"/>
        <w:spacing w:line="330" w:lineRule="exact"/>
      </w:pPr>
      <w:r>
        <w:tab/>
      </w:r>
      <w:r w:rsidR="000606B7">
        <w:rPr>
          <w:rFonts w:hint="eastAsia"/>
        </w:rPr>
        <w:t>(d)</w:t>
      </w:r>
      <w:r w:rsidR="000606B7">
        <w:rPr>
          <w:rFonts w:hint="eastAsia"/>
        </w:rPr>
        <w:tab/>
        <w:t>2024</w:t>
      </w:r>
      <w:r w:rsidR="000606B7">
        <w:rPr>
          <w:rFonts w:hint="eastAsia"/>
        </w:rPr>
        <w:t>年《联邦刑法》新的第</w:t>
      </w:r>
      <w:r w:rsidR="000606B7">
        <w:rPr>
          <w:rFonts w:hint="eastAsia"/>
        </w:rPr>
        <w:t>343</w:t>
      </w:r>
      <w:r w:rsidR="000606B7">
        <w:rPr>
          <w:rFonts w:hint="eastAsia"/>
        </w:rPr>
        <w:t>条之三第</w:t>
      </w:r>
      <w:r w:rsidR="000606B7">
        <w:rPr>
          <w:rFonts w:hint="eastAsia"/>
        </w:rPr>
        <w:t>2</w:t>
      </w:r>
      <w:r w:rsidR="000606B7">
        <w:rPr>
          <w:rFonts w:hint="eastAsia"/>
        </w:rPr>
        <w:t>款将通过中间人实施替代暴力定为刑事犯罪；</w:t>
      </w:r>
    </w:p>
    <w:p w14:paraId="23320102" w14:textId="7F95E017" w:rsidR="000606B7" w:rsidRDefault="00CF35EE" w:rsidP="0048534D">
      <w:pPr>
        <w:pStyle w:val="SingleTxt"/>
        <w:spacing w:line="330" w:lineRule="exact"/>
      </w:pPr>
      <w:r>
        <w:tab/>
      </w:r>
      <w:r w:rsidR="000606B7">
        <w:rPr>
          <w:rFonts w:hint="eastAsia"/>
        </w:rPr>
        <w:t>(e)</w:t>
      </w:r>
      <w:r w:rsidR="000606B7">
        <w:rPr>
          <w:rFonts w:hint="eastAsia"/>
        </w:rPr>
        <w:tab/>
        <w:t>2023</w:t>
      </w:r>
      <w:r w:rsidR="000606B7">
        <w:rPr>
          <w:rFonts w:hint="eastAsia"/>
        </w:rPr>
        <w:t>年的《国家民事和家庭诉讼法》推动妇女诉诸司法和促进性别平等的诉讼；</w:t>
      </w:r>
    </w:p>
    <w:p w14:paraId="505D7734" w14:textId="33C2C3F3" w:rsidR="000606B7" w:rsidRDefault="00CF35EE" w:rsidP="0048534D">
      <w:pPr>
        <w:pStyle w:val="SingleTxt"/>
        <w:spacing w:line="330" w:lineRule="exact"/>
      </w:pPr>
      <w:r>
        <w:tab/>
      </w:r>
      <w:r w:rsidR="000606B7">
        <w:rPr>
          <w:rFonts w:hint="eastAsia"/>
        </w:rPr>
        <w:t>(f)</w:t>
      </w:r>
      <w:r w:rsidR="000606B7">
        <w:rPr>
          <w:rFonts w:hint="eastAsia"/>
        </w:rPr>
        <w:tab/>
        <w:t>2023</w:t>
      </w:r>
      <w:r w:rsidR="000606B7">
        <w:rPr>
          <w:rFonts w:hint="eastAsia"/>
        </w:rPr>
        <w:t>年对《妇女享有无暴力生活总法》第</w:t>
      </w:r>
      <w:r w:rsidR="000606B7">
        <w:rPr>
          <w:rFonts w:hint="eastAsia"/>
        </w:rPr>
        <w:t>52</w:t>
      </w:r>
      <w:r w:rsidR="000606B7">
        <w:rPr>
          <w:rFonts w:hint="eastAsia"/>
        </w:rPr>
        <w:t>和</w:t>
      </w:r>
      <w:r w:rsidR="000606B7">
        <w:rPr>
          <w:rFonts w:hint="eastAsia"/>
        </w:rPr>
        <w:t>54</w:t>
      </w:r>
      <w:r w:rsidR="000606B7">
        <w:rPr>
          <w:rFonts w:hint="eastAsia"/>
        </w:rPr>
        <w:t>条的修正案加强了土著妇女和残疾妇女的无障碍权利；</w:t>
      </w:r>
    </w:p>
    <w:p w14:paraId="2CB2D8B0" w14:textId="51E402D7" w:rsidR="000606B7" w:rsidRPr="009549A1" w:rsidRDefault="00CF35EE" w:rsidP="0048534D">
      <w:pPr>
        <w:pStyle w:val="SingleTxt"/>
        <w:spacing w:line="330" w:lineRule="exact"/>
        <w:rPr>
          <w:spacing w:val="4"/>
        </w:rPr>
      </w:pPr>
      <w:r>
        <w:tab/>
      </w:r>
      <w:r w:rsidR="000606B7">
        <w:rPr>
          <w:rFonts w:hint="eastAsia"/>
        </w:rPr>
        <w:t>(g)</w:t>
      </w:r>
      <w:r w:rsidR="000606B7">
        <w:rPr>
          <w:rFonts w:hint="eastAsia"/>
        </w:rPr>
        <w:tab/>
      </w:r>
      <w:r w:rsidR="000606B7" w:rsidRPr="009549A1">
        <w:rPr>
          <w:rFonts w:hint="eastAsia"/>
          <w:spacing w:val="4"/>
        </w:rPr>
        <w:t>2023</w:t>
      </w:r>
      <w:r w:rsidR="000606B7" w:rsidRPr="009549A1">
        <w:rPr>
          <w:rFonts w:hint="eastAsia"/>
          <w:spacing w:val="4"/>
        </w:rPr>
        <w:t>年</w:t>
      </w:r>
      <w:r w:rsidR="000606B7" w:rsidRPr="009549A1">
        <w:rPr>
          <w:rFonts w:hint="eastAsia"/>
          <w:spacing w:val="4"/>
        </w:rPr>
        <w:t>5</w:t>
      </w:r>
      <w:r w:rsidR="000606B7" w:rsidRPr="009549A1">
        <w:rPr>
          <w:rFonts w:hint="eastAsia"/>
          <w:spacing w:val="4"/>
        </w:rPr>
        <w:t>月</w:t>
      </w:r>
      <w:r w:rsidR="000606B7" w:rsidRPr="009549A1">
        <w:rPr>
          <w:rFonts w:hint="eastAsia"/>
          <w:spacing w:val="4"/>
        </w:rPr>
        <w:t>29</w:t>
      </w:r>
      <w:r w:rsidR="000606B7" w:rsidRPr="009549A1">
        <w:rPr>
          <w:rFonts w:hint="eastAsia"/>
          <w:spacing w:val="4"/>
        </w:rPr>
        <w:t>日被称为“三之三反暴力”法的宪法改革修正了《宪法》第</w:t>
      </w:r>
      <w:r w:rsidR="000606B7" w:rsidRPr="009549A1">
        <w:rPr>
          <w:rFonts w:hint="eastAsia"/>
          <w:spacing w:val="4"/>
        </w:rPr>
        <w:t>38</w:t>
      </w:r>
      <w:r w:rsidR="000606B7" w:rsidRPr="009549A1">
        <w:rPr>
          <w:rFonts w:hint="eastAsia"/>
          <w:spacing w:val="4"/>
        </w:rPr>
        <w:t>和</w:t>
      </w:r>
      <w:r w:rsidR="000606B7" w:rsidRPr="009549A1">
        <w:rPr>
          <w:rFonts w:hint="eastAsia"/>
          <w:spacing w:val="4"/>
        </w:rPr>
        <w:t>102</w:t>
      </w:r>
      <w:r w:rsidR="000606B7" w:rsidRPr="009549A1">
        <w:rPr>
          <w:rFonts w:hint="eastAsia"/>
          <w:spacing w:val="4"/>
        </w:rPr>
        <w:t>条，禁止因性别暴力、拖欠扶养费或性犯罪而受到惩罚的个人担任公职；</w:t>
      </w:r>
    </w:p>
    <w:p w14:paraId="642FA6C3" w14:textId="334DC979" w:rsidR="000606B7" w:rsidRDefault="00CF35EE" w:rsidP="0048534D">
      <w:pPr>
        <w:pStyle w:val="SingleTxt"/>
        <w:spacing w:line="330" w:lineRule="exact"/>
      </w:pPr>
      <w:r>
        <w:tab/>
      </w:r>
      <w:r w:rsidR="000606B7">
        <w:rPr>
          <w:rFonts w:hint="eastAsia"/>
        </w:rPr>
        <w:t>(h)</w:t>
      </w:r>
      <w:r w:rsidR="000606B7">
        <w:rPr>
          <w:rFonts w:hint="eastAsia"/>
        </w:rPr>
        <w:tab/>
        <w:t>2021</w:t>
      </w:r>
      <w:r w:rsidR="000606B7">
        <w:rPr>
          <w:rFonts w:hint="eastAsia"/>
        </w:rPr>
        <w:t>年《联邦刑法》新的第</w:t>
      </w:r>
      <w:r w:rsidR="000606B7">
        <w:rPr>
          <w:rFonts w:hint="eastAsia"/>
        </w:rPr>
        <w:t>199</w:t>
      </w:r>
      <w:r w:rsidR="000606B7">
        <w:rPr>
          <w:rFonts w:hint="eastAsia"/>
        </w:rPr>
        <w:t>条之七、第</w:t>
      </w:r>
      <w:r w:rsidR="000606B7">
        <w:rPr>
          <w:rFonts w:hint="eastAsia"/>
        </w:rPr>
        <w:t>199</w:t>
      </w:r>
      <w:r w:rsidR="000606B7">
        <w:rPr>
          <w:rFonts w:hint="eastAsia"/>
        </w:rPr>
        <w:t>条之八和第</w:t>
      </w:r>
      <w:r w:rsidR="000606B7">
        <w:rPr>
          <w:rFonts w:hint="eastAsia"/>
        </w:rPr>
        <w:t>199</w:t>
      </w:r>
      <w:r w:rsidR="000606B7">
        <w:rPr>
          <w:rFonts w:hint="eastAsia"/>
        </w:rPr>
        <w:t>条之九将针对妇女的网络暴力，包括与未成年人的性内容交流，非双方同意的亲密内容创作和散播，包括伪造亲密内容，定为刑事犯罪；</w:t>
      </w:r>
    </w:p>
    <w:p w14:paraId="131D63FB" w14:textId="7ACBE13F" w:rsidR="000606B7" w:rsidRPr="009549A1" w:rsidRDefault="009549A1" w:rsidP="0048534D">
      <w:pPr>
        <w:pStyle w:val="SingleTxt"/>
        <w:spacing w:line="330" w:lineRule="exact"/>
        <w:rPr>
          <w:spacing w:val="-4"/>
        </w:rPr>
      </w:pPr>
      <w:r>
        <w:tab/>
      </w:r>
      <w:r>
        <w:rPr>
          <w:rFonts w:hint="eastAsia"/>
        </w:rPr>
        <w:t>(</w:t>
      </w:r>
      <w:proofErr w:type="spellStart"/>
      <w:r>
        <w:rPr>
          <w:rFonts w:hint="eastAsia"/>
        </w:rPr>
        <w:t>i</w:t>
      </w:r>
      <w:proofErr w:type="spellEnd"/>
      <w:r>
        <w:rPr>
          <w:rFonts w:hint="eastAsia"/>
        </w:rPr>
        <w:t>)</w:t>
      </w:r>
      <w:r w:rsidR="000606B7">
        <w:rPr>
          <w:rFonts w:hint="eastAsia"/>
        </w:rPr>
        <w:tab/>
      </w:r>
      <w:r w:rsidR="000606B7" w:rsidRPr="009549A1">
        <w:rPr>
          <w:rFonts w:hint="eastAsia"/>
          <w:spacing w:val="-4"/>
        </w:rPr>
        <w:t>2019</w:t>
      </w:r>
      <w:r w:rsidR="000606B7" w:rsidRPr="009549A1">
        <w:rPr>
          <w:rFonts w:hint="eastAsia"/>
          <w:spacing w:val="-4"/>
        </w:rPr>
        <w:t>年</w:t>
      </w:r>
      <w:r w:rsidR="000606B7" w:rsidRPr="009549A1">
        <w:rPr>
          <w:rFonts w:hint="eastAsia"/>
          <w:spacing w:val="-4"/>
        </w:rPr>
        <w:t>6</w:t>
      </w:r>
      <w:r w:rsidR="000606B7" w:rsidRPr="009549A1">
        <w:rPr>
          <w:rFonts w:hint="eastAsia"/>
          <w:spacing w:val="-4"/>
        </w:rPr>
        <w:t>月</w:t>
      </w:r>
      <w:r w:rsidR="000606B7" w:rsidRPr="009549A1">
        <w:rPr>
          <w:rFonts w:hint="eastAsia"/>
          <w:spacing w:val="-4"/>
        </w:rPr>
        <w:t>6</w:t>
      </w:r>
      <w:r w:rsidR="000606B7" w:rsidRPr="009549A1">
        <w:rPr>
          <w:rFonts w:hint="eastAsia"/>
          <w:spacing w:val="-4"/>
        </w:rPr>
        <w:t>日被称为“全面平等”的宪法改革修正了《宪法》第</w:t>
      </w:r>
      <w:r w:rsidR="000606B7" w:rsidRPr="009549A1">
        <w:rPr>
          <w:rFonts w:hint="eastAsia"/>
          <w:spacing w:val="-4"/>
        </w:rPr>
        <w:t>2</w:t>
      </w:r>
      <w:r w:rsidR="000606B7" w:rsidRPr="009549A1">
        <w:rPr>
          <w:rFonts w:hint="eastAsia"/>
          <w:spacing w:val="-4"/>
        </w:rPr>
        <w:t>、</w:t>
      </w:r>
      <w:r w:rsidR="000606B7" w:rsidRPr="009549A1">
        <w:rPr>
          <w:rFonts w:hint="eastAsia"/>
          <w:spacing w:val="-4"/>
        </w:rPr>
        <w:t>4</w:t>
      </w:r>
      <w:r w:rsidR="000606B7" w:rsidRPr="009549A1">
        <w:rPr>
          <w:rFonts w:hint="eastAsia"/>
          <w:spacing w:val="-4"/>
        </w:rPr>
        <w:t>、</w:t>
      </w:r>
      <w:r w:rsidR="000606B7" w:rsidRPr="009549A1">
        <w:rPr>
          <w:rFonts w:hint="eastAsia"/>
          <w:spacing w:val="-4"/>
        </w:rPr>
        <w:t>35</w:t>
      </w:r>
      <w:r w:rsidR="000606B7" w:rsidRPr="009549A1">
        <w:rPr>
          <w:rFonts w:hint="eastAsia"/>
          <w:spacing w:val="-4"/>
        </w:rPr>
        <w:t>、</w:t>
      </w:r>
      <w:r w:rsidR="000606B7" w:rsidRPr="009549A1">
        <w:rPr>
          <w:rFonts w:hint="eastAsia"/>
          <w:spacing w:val="-4"/>
        </w:rPr>
        <w:t>41</w:t>
      </w:r>
      <w:r w:rsidR="000606B7" w:rsidRPr="009549A1">
        <w:rPr>
          <w:rFonts w:hint="eastAsia"/>
          <w:spacing w:val="-4"/>
        </w:rPr>
        <w:t>、</w:t>
      </w:r>
      <w:r w:rsidR="000606B7" w:rsidRPr="009549A1">
        <w:rPr>
          <w:rFonts w:hint="eastAsia"/>
          <w:spacing w:val="-4"/>
        </w:rPr>
        <w:t>52</w:t>
      </w:r>
      <w:r w:rsidR="000606B7" w:rsidRPr="009549A1">
        <w:rPr>
          <w:rFonts w:hint="eastAsia"/>
          <w:spacing w:val="-4"/>
        </w:rPr>
        <w:t>、</w:t>
      </w:r>
      <w:r w:rsidR="000606B7" w:rsidRPr="009549A1">
        <w:rPr>
          <w:rFonts w:hint="eastAsia"/>
          <w:spacing w:val="-4"/>
        </w:rPr>
        <w:t>53</w:t>
      </w:r>
      <w:r w:rsidR="000606B7" w:rsidRPr="009549A1">
        <w:rPr>
          <w:rFonts w:hint="eastAsia"/>
          <w:spacing w:val="-4"/>
        </w:rPr>
        <w:t>、</w:t>
      </w:r>
      <w:r w:rsidR="000606B7" w:rsidRPr="009549A1">
        <w:rPr>
          <w:rFonts w:hint="eastAsia"/>
          <w:spacing w:val="-4"/>
        </w:rPr>
        <w:t>56</w:t>
      </w:r>
      <w:r w:rsidR="000606B7" w:rsidRPr="009549A1">
        <w:rPr>
          <w:rFonts w:hint="eastAsia"/>
          <w:spacing w:val="-4"/>
        </w:rPr>
        <w:t>、</w:t>
      </w:r>
      <w:r w:rsidR="000606B7" w:rsidRPr="009549A1">
        <w:rPr>
          <w:rFonts w:hint="eastAsia"/>
          <w:spacing w:val="-4"/>
        </w:rPr>
        <w:t>94</w:t>
      </w:r>
      <w:r w:rsidR="000606B7" w:rsidRPr="009549A1">
        <w:rPr>
          <w:rFonts w:hint="eastAsia"/>
          <w:spacing w:val="-4"/>
        </w:rPr>
        <w:t>和</w:t>
      </w:r>
      <w:r w:rsidR="000606B7" w:rsidRPr="009549A1">
        <w:rPr>
          <w:rFonts w:hint="eastAsia"/>
          <w:spacing w:val="-4"/>
        </w:rPr>
        <w:t>115</w:t>
      </w:r>
      <w:r w:rsidR="000606B7" w:rsidRPr="009549A1">
        <w:rPr>
          <w:rFonts w:hint="eastAsia"/>
          <w:spacing w:val="-4"/>
        </w:rPr>
        <w:t>条，规定政府各部门和各层面的性别平等要求；</w:t>
      </w:r>
    </w:p>
    <w:p w14:paraId="69913F31" w14:textId="14CA942E" w:rsidR="000606B7" w:rsidRDefault="009549A1" w:rsidP="0048534D">
      <w:pPr>
        <w:pStyle w:val="SingleTxt"/>
        <w:spacing w:line="330" w:lineRule="exact"/>
      </w:pPr>
      <w:r>
        <w:tab/>
      </w:r>
      <w:r w:rsidR="000606B7">
        <w:rPr>
          <w:rFonts w:hint="eastAsia"/>
        </w:rPr>
        <w:t>(j)</w:t>
      </w:r>
      <w:r w:rsidR="000606B7">
        <w:rPr>
          <w:rFonts w:hint="eastAsia"/>
        </w:rPr>
        <w:tab/>
      </w:r>
      <w:r w:rsidR="000606B7">
        <w:rPr>
          <w:rFonts w:hint="eastAsia"/>
        </w:rPr>
        <w:t>联邦法律修正案纳入了性别中性和包容性的语言。</w:t>
      </w:r>
    </w:p>
    <w:p w14:paraId="04321EAF" w14:textId="77777777" w:rsidR="000606B7" w:rsidRDefault="000606B7" w:rsidP="0048534D">
      <w:pPr>
        <w:pStyle w:val="SingleTxt"/>
        <w:spacing w:line="330" w:lineRule="exact"/>
      </w:pPr>
      <w:r>
        <w:rPr>
          <w:rFonts w:hint="eastAsia"/>
        </w:rPr>
        <w:t>6.</w:t>
      </w:r>
      <w:r>
        <w:rPr>
          <w:rFonts w:hint="eastAsia"/>
        </w:rPr>
        <w:tab/>
      </w:r>
      <w:r>
        <w:rPr>
          <w:rFonts w:hint="eastAsia"/>
        </w:rPr>
        <w:t>委员会欢迎缔约国努力改善旨在加速消除对妇女的歧视和促进性别平等的体制和政策框架，例如通过了以下决定和设立了以下机构：</w:t>
      </w:r>
    </w:p>
    <w:p w14:paraId="11CFD7EC" w14:textId="3AA35A77" w:rsidR="000606B7" w:rsidRDefault="009549A1" w:rsidP="0048534D">
      <w:pPr>
        <w:pStyle w:val="SingleTxt"/>
        <w:spacing w:line="330" w:lineRule="exact"/>
      </w:pPr>
      <w:r>
        <w:tab/>
      </w:r>
      <w:r w:rsidR="000606B7">
        <w:rPr>
          <w:rFonts w:hint="eastAsia"/>
        </w:rPr>
        <w:t>(a)</w:t>
      </w:r>
      <w:r w:rsidR="000606B7">
        <w:rPr>
          <w:rFonts w:hint="eastAsia"/>
        </w:rPr>
        <w:tab/>
      </w:r>
      <w:r w:rsidR="000606B7">
        <w:rPr>
          <w:rFonts w:hint="eastAsia"/>
        </w:rPr>
        <w:t>最高法院</w:t>
      </w:r>
      <w:r w:rsidR="000606B7">
        <w:rPr>
          <w:rFonts w:hint="eastAsia"/>
        </w:rPr>
        <w:t>2023</w:t>
      </w:r>
      <w:r w:rsidR="000606B7">
        <w:rPr>
          <w:rFonts w:hint="eastAsia"/>
        </w:rPr>
        <w:t>年</w:t>
      </w:r>
      <w:r w:rsidR="000606B7">
        <w:rPr>
          <w:rFonts w:hint="eastAsia"/>
        </w:rPr>
        <w:t>9</w:t>
      </w:r>
      <w:r w:rsidR="000606B7">
        <w:rPr>
          <w:rFonts w:hint="eastAsia"/>
        </w:rPr>
        <w:t>月</w:t>
      </w:r>
      <w:r w:rsidR="000606B7">
        <w:rPr>
          <w:rFonts w:hint="eastAsia"/>
        </w:rPr>
        <w:t>6</w:t>
      </w:r>
      <w:r w:rsidR="000606B7">
        <w:rPr>
          <w:rFonts w:hint="eastAsia"/>
        </w:rPr>
        <w:t>日在第</w:t>
      </w:r>
      <w:r w:rsidR="000606B7">
        <w:rPr>
          <w:rFonts w:hint="eastAsia"/>
        </w:rPr>
        <w:t>267/2023</w:t>
      </w:r>
      <w:r w:rsidR="000606B7">
        <w:rPr>
          <w:rFonts w:hint="eastAsia"/>
        </w:rPr>
        <w:t>号宪法权利保护上诉中作出的裁决，宣布在联邦一级将堕胎定为犯罪违反宪法，但在九个州，堕胎仍被定为犯罪；</w:t>
      </w:r>
    </w:p>
    <w:p w14:paraId="6D9B42FC" w14:textId="738B333E" w:rsidR="000606B7" w:rsidRDefault="009549A1" w:rsidP="0048534D">
      <w:pPr>
        <w:pStyle w:val="SingleTxt"/>
        <w:spacing w:line="330" w:lineRule="exact"/>
      </w:pPr>
      <w:r>
        <w:tab/>
      </w:r>
      <w:r w:rsidR="000606B7">
        <w:rPr>
          <w:rFonts w:hint="eastAsia"/>
        </w:rPr>
        <w:t>(b)</w:t>
      </w:r>
      <w:r w:rsidR="000606B7">
        <w:rPr>
          <w:rFonts w:hint="eastAsia"/>
        </w:rPr>
        <w:tab/>
        <w:t>2021</w:t>
      </w:r>
      <w:r w:rsidR="000606B7">
        <w:rPr>
          <w:rFonts w:hint="eastAsia"/>
        </w:rPr>
        <w:t>年旨在执行安全理事会第</w:t>
      </w:r>
      <w:hyperlink r:id="rId20" w:history="1">
        <w:r w:rsidR="000606B7" w:rsidRPr="00925DA4">
          <w:rPr>
            <w:rStyle w:val="af7"/>
            <w:rFonts w:hint="eastAsia"/>
          </w:rPr>
          <w:t>1325(2000)</w:t>
        </w:r>
      </w:hyperlink>
      <w:r w:rsidR="000606B7">
        <w:rPr>
          <w:rFonts w:hint="eastAsia"/>
        </w:rPr>
        <w:t>号决议及其后各项决议的第一个关于妇女与和平与安全的国家行动计划；</w:t>
      </w:r>
    </w:p>
    <w:p w14:paraId="7865BDF9" w14:textId="4AA3DB13" w:rsidR="000606B7" w:rsidRDefault="009549A1" w:rsidP="0048534D">
      <w:pPr>
        <w:pStyle w:val="SingleTxt"/>
        <w:spacing w:line="330" w:lineRule="exact"/>
      </w:pPr>
      <w:r>
        <w:tab/>
      </w:r>
      <w:r w:rsidR="000606B7">
        <w:rPr>
          <w:rFonts w:hint="eastAsia"/>
        </w:rPr>
        <w:t>(c)</w:t>
      </w:r>
      <w:r w:rsidR="000606B7">
        <w:rPr>
          <w:rFonts w:hint="eastAsia"/>
        </w:rPr>
        <w:tab/>
        <w:t>2020-2024</w:t>
      </w:r>
      <w:r w:rsidR="000606B7">
        <w:rPr>
          <w:rFonts w:hint="eastAsia"/>
        </w:rPr>
        <w:t>年国家男女平等方案；</w:t>
      </w:r>
    </w:p>
    <w:p w14:paraId="7235E02E" w14:textId="0B1853E1" w:rsidR="000606B7" w:rsidRDefault="009549A1" w:rsidP="0048534D">
      <w:pPr>
        <w:pStyle w:val="SingleTxt"/>
        <w:spacing w:line="330" w:lineRule="exact"/>
      </w:pPr>
      <w:r>
        <w:tab/>
      </w:r>
      <w:r w:rsidR="000606B7">
        <w:rPr>
          <w:rFonts w:hint="eastAsia"/>
        </w:rPr>
        <w:t>(d)</w:t>
      </w:r>
      <w:r w:rsidR="000606B7">
        <w:rPr>
          <w:rFonts w:hint="eastAsia"/>
        </w:rPr>
        <w:tab/>
        <w:t>2020</w:t>
      </w:r>
      <w:r w:rsidR="000606B7">
        <w:rPr>
          <w:rFonts w:hint="eastAsia"/>
        </w:rPr>
        <w:t>年的女权主义外交政策；</w:t>
      </w:r>
    </w:p>
    <w:p w14:paraId="17E6461D" w14:textId="3F568866" w:rsidR="000606B7" w:rsidRDefault="009549A1" w:rsidP="0048534D">
      <w:pPr>
        <w:pStyle w:val="SingleTxt"/>
        <w:spacing w:line="330" w:lineRule="exact"/>
      </w:pPr>
      <w:r>
        <w:tab/>
      </w:r>
      <w:r w:rsidR="000606B7">
        <w:rPr>
          <w:rFonts w:hint="eastAsia"/>
        </w:rPr>
        <w:t>(e)</w:t>
      </w:r>
      <w:r w:rsidR="000606B7">
        <w:rPr>
          <w:rFonts w:hint="eastAsia"/>
        </w:rPr>
        <w:tab/>
        <w:t>2020</w:t>
      </w:r>
      <w:r w:rsidR="000606B7">
        <w:rPr>
          <w:rFonts w:hint="eastAsia"/>
        </w:rPr>
        <w:t>年设立打击暴力侵害妇女和女童行为机构间战略小组；</w:t>
      </w:r>
    </w:p>
    <w:p w14:paraId="781C94AF" w14:textId="75BB8A97" w:rsidR="000606B7" w:rsidRDefault="009549A1" w:rsidP="0048534D">
      <w:pPr>
        <w:pStyle w:val="SingleTxt"/>
        <w:spacing w:line="330" w:lineRule="exact"/>
      </w:pPr>
      <w:r>
        <w:tab/>
      </w:r>
      <w:r w:rsidR="000606B7">
        <w:rPr>
          <w:rFonts w:hint="eastAsia"/>
        </w:rPr>
        <w:t>(f)</w:t>
      </w:r>
      <w:r w:rsidR="000606B7">
        <w:rPr>
          <w:rFonts w:hint="eastAsia"/>
        </w:rPr>
        <w:tab/>
        <w:t>2018</w:t>
      </w:r>
      <w:r w:rsidR="000606B7">
        <w:rPr>
          <w:rFonts w:hint="eastAsia"/>
        </w:rPr>
        <w:t>年设立了委员会结论性意见的后续落实委员会。</w:t>
      </w:r>
    </w:p>
    <w:p w14:paraId="7B80E8B8" w14:textId="2093B74C" w:rsidR="000606B7" w:rsidRDefault="009549A1" w:rsidP="009549A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sidR="000606B7">
        <w:rPr>
          <w:rFonts w:hint="eastAsia"/>
        </w:rPr>
        <w:t>C.</w:t>
      </w:r>
      <w:r w:rsidR="000606B7">
        <w:rPr>
          <w:rFonts w:hint="eastAsia"/>
        </w:rPr>
        <w:tab/>
      </w:r>
      <w:r w:rsidR="000606B7">
        <w:rPr>
          <w:rFonts w:hint="eastAsia"/>
        </w:rPr>
        <w:t>可持续发展目标</w:t>
      </w:r>
    </w:p>
    <w:p w14:paraId="1B6CD175" w14:textId="77777777" w:rsidR="000606B7" w:rsidRDefault="000606B7" w:rsidP="0048534D">
      <w:pPr>
        <w:pStyle w:val="SingleTxt"/>
        <w:spacing w:line="330" w:lineRule="exact"/>
      </w:pPr>
      <w:r>
        <w:rPr>
          <w:rFonts w:hint="eastAsia"/>
        </w:rPr>
        <w:t>7.</w:t>
      </w:r>
      <w:r>
        <w:rPr>
          <w:rFonts w:hint="eastAsia"/>
        </w:rPr>
        <w:tab/>
      </w:r>
      <w:r>
        <w:rPr>
          <w:rFonts w:hint="eastAsia"/>
        </w:rPr>
        <w:t>委员会呼吁在执行《</w:t>
      </w:r>
      <w:r>
        <w:rPr>
          <w:rFonts w:hint="eastAsia"/>
        </w:rPr>
        <w:t>2030</w:t>
      </w:r>
      <w:r>
        <w:rPr>
          <w:rFonts w:hint="eastAsia"/>
        </w:rPr>
        <w:t>年可持续发展议程》过程中实现法律上和事实上</w:t>
      </w:r>
      <w:r>
        <w:rPr>
          <w:rFonts w:hint="eastAsia"/>
        </w:rPr>
        <w:t>(</w:t>
      </w:r>
      <w:r>
        <w:rPr>
          <w:rFonts w:hint="eastAsia"/>
        </w:rPr>
        <w:t>实质性</w:t>
      </w:r>
      <w:r>
        <w:rPr>
          <w:rFonts w:hint="eastAsia"/>
        </w:rPr>
        <w:t>)</w:t>
      </w:r>
      <w:r>
        <w:rPr>
          <w:rFonts w:hint="eastAsia"/>
        </w:rPr>
        <w:t>的性别平等，回顾可持续发展目标</w:t>
      </w:r>
      <w:r>
        <w:rPr>
          <w:rFonts w:hint="eastAsia"/>
        </w:rPr>
        <w:t>5</w:t>
      </w:r>
      <w:r>
        <w:rPr>
          <w:rFonts w:hint="eastAsia"/>
        </w:rPr>
        <w:t>以及将平等和不歧视原则纳入所有</w:t>
      </w:r>
      <w:r>
        <w:rPr>
          <w:rFonts w:hint="eastAsia"/>
        </w:rPr>
        <w:t>17</w:t>
      </w:r>
      <w:r>
        <w:rPr>
          <w:rFonts w:hint="eastAsia"/>
        </w:rPr>
        <w:t>项目标主流的重要性，并敦促缔约国承认妇女是墨西哥可持续发展的驱动力，并为此采取促进性别平等的政策和战略。</w:t>
      </w:r>
    </w:p>
    <w:p w14:paraId="38AC3DA9" w14:textId="34AF0570" w:rsidR="000606B7" w:rsidRDefault="009549A1" w:rsidP="004853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30" w:lineRule="exact"/>
        <w:ind w:left="1267" w:hanging="1267"/>
      </w:pPr>
      <w:r>
        <w:tab/>
      </w:r>
      <w:r w:rsidR="000606B7">
        <w:rPr>
          <w:rFonts w:hint="eastAsia"/>
        </w:rPr>
        <w:t>D.</w:t>
      </w:r>
      <w:r w:rsidR="000606B7">
        <w:rPr>
          <w:rFonts w:hint="eastAsia"/>
        </w:rPr>
        <w:tab/>
      </w:r>
      <w:r w:rsidR="000606B7">
        <w:rPr>
          <w:rFonts w:hint="eastAsia"/>
        </w:rPr>
        <w:t>议会</w:t>
      </w:r>
    </w:p>
    <w:p w14:paraId="42C65329" w14:textId="4849FFAF" w:rsidR="000606B7" w:rsidRDefault="000606B7" w:rsidP="0048534D">
      <w:pPr>
        <w:pStyle w:val="SingleTxt"/>
        <w:spacing w:line="330" w:lineRule="exact"/>
      </w:pPr>
      <w:r>
        <w:rPr>
          <w:rFonts w:hint="eastAsia"/>
        </w:rPr>
        <w:t>8.</w:t>
      </w:r>
      <w:r>
        <w:rPr>
          <w:rFonts w:hint="eastAsia"/>
        </w:rPr>
        <w:tab/>
      </w:r>
      <w:r>
        <w:rPr>
          <w:rFonts w:hint="eastAsia"/>
        </w:rPr>
        <w:t>委员会强调立法机构在确保充分执行《公约》方面的关键作用</w:t>
      </w:r>
      <w:r>
        <w:rPr>
          <w:rFonts w:hint="eastAsia"/>
        </w:rPr>
        <w:t>(</w:t>
      </w:r>
      <w:r>
        <w:rPr>
          <w:rFonts w:hint="eastAsia"/>
        </w:rPr>
        <w:t>见</w:t>
      </w:r>
      <w:hyperlink r:id="rId21" w:history="1">
        <w:r w:rsidRPr="00925DA4">
          <w:rPr>
            <w:rStyle w:val="af7"/>
            <w:rFonts w:hint="eastAsia"/>
          </w:rPr>
          <w:t>A/65/38</w:t>
        </w:r>
      </w:hyperlink>
      <w:r>
        <w:rPr>
          <w:rFonts w:hint="eastAsia"/>
        </w:rPr>
        <w:t>，第二部分，附件六</w:t>
      </w:r>
      <w:r>
        <w:rPr>
          <w:rFonts w:hint="eastAsia"/>
        </w:rPr>
        <w:t>)</w:t>
      </w:r>
      <w:r>
        <w:rPr>
          <w:rFonts w:hint="eastAsia"/>
        </w:rPr>
        <w:t>，并请墨西哥联邦议会根据其任务授权，从现在起到根据《公约》提交下一次定期报告期间落实本结论性意见。</w:t>
      </w:r>
    </w:p>
    <w:p w14:paraId="4D7132C5" w14:textId="2CE7CD66" w:rsidR="000606B7" w:rsidRDefault="009549A1" w:rsidP="004853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tab/>
      </w:r>
      <w:r w:rsidR="000606B7">
        <w:rPr>
          <w:rFonts w:hint="eastAsia"/>
        </w:rPr>
        <w:t>E.</w:t>
      </w:r>
      <w:r w:rsidR="000606B7">
        <w:rPr>
          <w:rFonts w:hint="eastAsia"/>
        </w:rPr>
        <w:tab/>
      </w:r>
      <w:r w:rsidR="000606B7">
        <w:rPr>
          <w:rFonts w:hint="eastAsia"/>
        </w:rPr>
        <w:t>主要关切领域和建议</w:t>
      </w:r>
    </w:p>
    <w:p w14:paraId="0AB59878" w14:textId="3705945F" w:rsidR="000606B7" w:rsidRDefault="009549A1" w:rsidP="004853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tab/>
      </w:r>
      <w:r>
        <w:tab/>
      </w:r>
      <w:r w:rsidR="000606B7">
        <w:rPr>
          <w:rFonts w:hint="eastAsia"/>
        </w:rPr>
        <w:t>《公约》及其《任择议定书》和委员会一般性建议的现状和受关注程度</w:t>
      </w:r>
    </w:p>
    <w:p w14:paraId="73A6F275" w14:textId="77777777" w:rsidR="000606B7" w:rsidRDefault="000606B7" w:rsidP="0048534D">
      <w:pPr>
        <w:pStyle w:val="SingleTxt"/>
        <w:spacing w:line="330" w:lineRule="exact"/>
      </w:pPr>
      <w:r>
        <w:rPr>
          <w:rFonts w:hint="eastAsia"/>
        </w:rPr>
        <w:t>9.</w:t>
      </w:r>
      <w:r>
        <w:rPr>
          <w:rFonts w:hint="eastAsia"/>
        </w:rPr>
        <w:tab/>
      </w:r>
      <w:r>
        <w:rPr>
          <w:rFonts w:hint="eastAsia"/>
        </w:rPr>
        <w:t>委员会赞扬缔约国采取措施提高《公约》、《任择议定书》和委员会一般性建议的受关注程度，特别是在</w:t>
      </w:r>
      <w:r>
        <w:rPr>
          <w:rFonts w:hint="eastAsia"/>
        </w:rPr>
        <w:t>2018</w:t>
      </w:r>
      <w:r>
        <w:rPr>
          <w:rFonts w:hint="eastAsia"/>
        </w:rPr>
        <w:t>年设立了委员会结论性意见的后续落实委员会。然而，委员会关切地注意到，在缔约国法庭诉讼中很少援引《公约》、《任择议定书》和委员会一般性建议。</w:t>
      </w:r>
    </w:p>
    <w:p w14:paraId="66B05B8D" w14:textId="77777777" w:rsidR="000606B7" w:rsidRPr="009549A1" w:rsidRDefault="000606B7" w:rsidP="0048534D">
      <w:pPr>
        <w:pStyle w:val="SingleTxt"/>
        <w:spacing w:line="330" w:lineRule="exact"/>
        <w:rPr>
          <w:rFonts w:ascii="黑体" w:eastAsia="黑体" w:hAnsi="黑体"/>
        </w:rPr>
      </w:pPr>
      <w:r>
        <w:rPr>
          <w:rFonts w:hint="eastAsia"/>
        </w:rPr>
        <w:t>10.</w:t>
      </w:r>
      <w:r>
        <w:rPr>
          <w:rFonts w:hint="eastAsia"/>
        </w:rPr>
        <w:tab/>
      </w:r>
      <w:r w:rsidRPr="009549A1">
        <w:rPr>
          <w:rFonts w:ascii="黑体" w:eastAsia="黑体" w:hAnsi="黑体" w:hint="eastAsia"/>
        </w:rPr>
        <w:t>委员会建议缔约国：</w:t>
      </w:r>
    </w:p>
    <w:p w14:paraId="16B5238A" w14:textId="563BFBF3" w:rsidR="000606B7" w:rsidRPr="009549A1" w:rsidRDefault="009549A1" w:rsidP="0048534D">
      <w:pPr>
        <w:pStyle w:val="SingleTxt"/>
        <w:spacing w:line="330" w:lineRule="exact"/>
        <w:rPr>
          <w:rFonts w:ascii="黑体" w:eastAsia="黑体" w:hAnsi="黑体"/>
        </w:rPr>
      </w:pPr>
      <w:r>
        <w:tab/>
      </w:r>
      <w:r w:rsidR="000606B7">
        <w:rPr>
          <w:rFonts w:hint="eastAsia"/>
        </w:rPr>
        <w:t>(a)</w:t>
      </w:r>
      <w:r w:rsidR="000606B7">
        <w:rPr>
          <w:rFonts w:hint="eastAsia"/>
        </w:rPr>
        <w:tab/>
      </w:r>
      <w:r w:rsidR="000606B7" w:rsidRPr="009549A1">
        <w:rPr>
          <w:rFonts w:ascii="黑体" w:eastAsia="黑体" w:hAnsi="黑体" w:hint="eastAsia"/>
        </w:rPr>
        <w:t>继续提高妇女对《公约》赋予她们的人权以及主张这些权利的法律补救措施的认识，并确保所有妇女都能以适当方式和土著语言获得关于《公约》、《任择议定书》和委员会一般性建议的信息；</w:t>
      </w:r>
    </w:p>
    <w:p w14:paraId="3E212D84" w14:textId="563D7823" w:rsidR="000606B7" w:rsidRDefault="009549A1" w:rsidP="0048534D">
      <w:pPr>
        <w:pStyle w:val="SingleTxt"/>
        <w:spacing w:line="330" w:lineRule="exact"/>
      </w:pPr>
      <w:r>
        <w:tab/>
      </w:r>
      <w:r w:rsidR="000606B7">
        <w:rPr>
          <w:rFonts w:hint="eastAsia"/>
        </w:rPr>
        <w:t>(b)</w:t>
      </w:r>
      <w:r w:rsidR="000606B7">
        <w:rPr>
          <w:rFonts w:hint="eastAsia"/>
        </w:rPr>
        <w:tab/>
      </w:r>
      <w:r w:rsidR="000606B7" w:rsidRPr="009549A1">
        <w:rPr>
          <w:rFonts w:ascii="黑体" w:eastAsia="黑体" w:hAnsi="黑体" w:hint="eastAsia"/>
          <w:spacing w:val="4"/>
        </w:rPr>
        <w:t>确保《公约》、《任择议定书》、委员会的判例及其一般性建议成为法官、检察官、执法人员和律师系统性能力建设的组成部分，使他们能够在法庭诉讼中适用《公约》条款，并据此解释国家立法。</w:t>
      </w:r>
    </w:p>
    <w:p w14:paraId="19DBE644" w14:textId="3F5D8827" w:rsidR="000606B7" w:rsidRDefault="009549A1" w:rsidP="004853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tab/>
      </w:r>
      <w:r>
        <w:tab/>
      </w:r>
      <w:r w:rsidR="000606B7">
        <w:rPr>
          <w:rFonts w:hint="eastAsia"/>
        </w:rPr>
        <w:t>立法框架和歧视妇女的定义</w:t>
      </w:r>
    </w:p>
    <w:p w14:paraId="241D72DB" w14:textId="68D339CF" w:rsidR="000606B7" w:rsidRDefault="000606B7" w:rsidP="0048534D">
      <w:pPr>
        <w:pStyle w:val="SingleTxt"/>
        <w:spacing w:line="330" w:lineRule="exact"/>
      </w:pPr>
      <w:r>
        <w:rPr>
          <w:rFonts w:hint="eastAsia"/>
        </w:rPr>
        <w:t>11.</w:t>
      </w:r>
      <w:r>
        <w:rPr>
          <w:rFonts w:hint="eastAsia"/>
        </w:rPr>
        <w:tab/>
      </w:r>
      <w:r>
        <w:rPr>
          <w:rFonts w:hint="eastAsia"/>
        </w:rPr>
        <w:t>委员会赞扬缔约国为促进妇女权利而制定全面立法框架。然而，委员会重申其先前的结论性意见</w:t>
      </w:r>
      <w:r>
        <w:rPr>
          <w:rFonts w:hint="eastAsia"/>
        </w:rPr>
        <w:t>(</w:t>
      </w:r>
      <w:hyperlink r:id="rId22" w:history="1">
        <w:r w:rsidRPr="00925DA4">
          <w:rPr>
            <w:rStyle w:val="af7"/>
            <w:rFonts w:hint="eastAsia"/>
          </w:rPr>
          <w:t>CEDAW/C/MEX/CO/9</w:t>
        </w:r>
      </w:hyperlink>
      <w:r>
        <w:rPr>
          <w:rFonts w:hint="eastAsia"/>
        </w:rPr>
        <w:t>，第</w:t>
      </w:r>
      <w:r>
        <w:rPr>
          <w:rFonts w:hint="eastAsia"/>
        </w:rPr>
        <w:t>11</w:t>
      </w:r>
      <w:r>
        <w:rPr>
          <w:rFonts w:hint="eastAsia"/>
        </w:rPr>
        <w:t>段</w:t>
      </w:r>
      <w:r>
        <w:rPr>
          <w:rFonts w:hint="eastAsia"/>
        </w:rPr>
        <w:t>)</w:t>
      </w:r>
      <w:r>
        <w:rPr>
          <w:rFonts w:hint="eastAsia"/>
        </w:rPr>
        <w:t>，并关切地注意到：</w:t>
      </w:r>
    </w:p>
    <w:p w14:paraId="18CBFF39" w14:textId="2D3203C8" w:rsidR="000606B7" w:rsidRDefault="009549A1" w:rsidP="0048534D">
      <w:pPr>
        <w:pStyle w:val="SingleTxt"/>
        <w:spacing w:line="330" w:lineRule="exact"/>
      </w:pPr>
      <w:r>
        <w:tab/>
      </w:r>
      <w:r w:rsidR="000606B7">
        <w:rPr>
          <w:rFonts w:hint="eastAsia"/>
        </w:rPr>
        <w:t>(a)</w:t>
      </w:r>
      <w:r w:rsidR="000606B7">
        <w:rPr>
          <w:rFonts w:hint="eastAsia"/>
        </w:rPr>
        <w:tab/>
      </w:r>
      <w:r w:rsidR="000606B7">
        <w:rPr>
          <w:rFonts w:hint="eastAsia"/>
        </w:rPr>
        <w:t>没有根据《公约》第一条明确承认间接以及多重和交叉形式歧视的歧视妇女定义，从而限制了反歧视立法的范围和可执行性；</w:t>
      </w:r>
    </w:p>
    <w:p w14:paraId="650AE201" w14:textId="72C7E5AC" w:rsidR="000606B7" w:rsidRDefault="009549A1" w:rsidP="0048534D">
      <w:pPr>
        <w:pStyle w:val="SingleTxt"/>
        <w:spacing w:line="330" w:lineRule="exact"/>
      </w:pPr>
      <w:r>
        <w:tab/>
      </w:r>
      <w:r w:rsidR="000606B7">
        <w:rPr>
          <w:rFonts w:hint="eastAsia"/>
        </w:rPr>
        <w:t>(b)</w:t>
      </w:r>
      <w:r w:rsidR="000606B7">
        <w:rPr>
          <w:rFonts w:hint="eastAsia"/>
        </w:rPr>
        <w:tab/>
      </w:r>
      <w:r w:rsidR="000606B7">
        <w:rPr>
          <w:rFonts w:hint="eastAsia"/>
        </w:rPr>
        <w:t>《防止和消除歧视联邦法》的可诉性有限，这体现在根据这项法律提出的成功申诉数量很少。</w:t>
      </w:r>
    </w:p>
    <w:p w14:paraId="6D8D3852" w14:textId="44E51FB5" w:rsidR="000606B7" w:rsidRPr="009549A1" w:rsidRDefault="000606B7" w:rsidP="0048534D">
      <w:pPr>
        <w:pStyle w:val="SingleTxt"/>
        <w:spacing w:line="330" w:lineRule="exact"/>
        <w:rPr>
          <w:rFonts w:asciiTheme="majorBidi" w:eastAsia="黑体" w:hAnsiTheme="majorBidi" w:cstheme="majorBidi"/>
          <w:spacing w:val="-4"/>
        </w:rPr>
      </w:pPr>
      <w:r>
        <w:rPr>
          <w:rFonts w:hint="eastAsia"/>
        </w:rPr>
        <w:t>12.</w:t>
      </w:r>
      <w:r>
        <w:rPr>
          <w:rFonts w:hint="eastAsia"/>
        </w:rPr>
        <w:tab/>
      </w:r>
      <w:r w:rsidRPr="009549A1">
        <w:rPr>
          <w:rFonts w:asciiTheme="majorBidi" w:eastAsia="黑体" w:hAnsiTheme="majorBidi" w:cstheme="majorBidi"/>
          <w:spacing w:val="-4"/>
        </w:rPr>
        <w:t>委员会回顾先前的结论性意见</w:t>
      </w:r>
      <w:r w:rsidRPr="009549A1">
        <w:rPr>
          <w:rFonts w:asciiTheme="majorBidi" w:eastAsia="黑体" w:hAnsiTheme="majorBidi" w:cstheme="majorBidi"/>
          <w:spacing w:val="-4"/>
        </w:rPr>
        <w:t>(</w:t>
      </w:r>
      <w:hyperlink r:id="rId23" w:history="1">
        <w:r w:rsidRPr="00925DA4">
          <w:rPr>
            <w:rStyle w:val="af7"/>
            <w:rFonts w:asciiTheme="majorBidi" w:eastAsia="黑体" w:hAnsiTheme="majorBidi" w:cstheme="majorBidi"/>
            <w:spacing w:val="-4"/>
          </w:rPr>
          <w:t>CEDAW/C/MEX/CO/9</w:t>
        </w:r>
      </w:hyperlink>
      <w:r w:rsidRPr="009549A1">
        <w:rPr>
          <w:rFonts w:asciiTheme="majorBidi" w:eastAsia="黑体" w:hAnsiTheme="majorBidi" w:cstheme="majorBidi"/>
          <w:spacing w:val="-4"/>
        </w:rPr>
        <w:t>，第</w:t>
      </w:r>
      <w:r w:rsidRPr="009549A1">
        <w:rPr>
          <w:rFonts w:asciiTheme="majorBidi" w:eastAsia="黑体" w:hAnsiTheme="majorBidi" w:cstheme="majorBidi"/>
          <w:spacing w:val="-4"/>
        </w:rPr>
        <w:t>12</w:t>
      </w:r>
      <w:r w:rsidRPr="009549A1">
        <w:rPr>
          <w:rFonts w:asciiTheme="majorBidi" w:eastAsia="黑体" w:hAnsiTheme="majorBidi" w:cstheme="majorBidi"/>
          <w:spacing w:val="-4"/>
        </w:rPr>
        <w:t>段</w:t>
      </w:r>
      <w:r w:rsidRPr="009549A1">
        <w:rPr>
          <w:rFonts w:asciiTheme="majorBidi" w:eastAsia="黑体" w:hAnsiTheme="majorBidi" w:cstheme="majorBidi"/>
          <w:spacing w:val="-4"/>
        </w:rPr>
        <w:t>)</w:t>
      </w:r>
      <w:r w:rsidRPr="009549A1">
        <w:rPr>
          <w:rFonts w:asciiTheme="majorBidi" w:eastAsia="黑体" w:hAnsiTheme="majorBidi" w:cstheme="majorBidi"/>
          <w:spacing w:val="-4"/>
        </w:rPr>
        <w:t>及关于缔约国在《公约》第二条之下核心义务的第</w:t>
      </w:r>
      <w:r w:rsidRPr="009549A1">
        <w:rPr>
          <w:rFonts w:asciiTheme="majorBidi" w:eastAsia="黑体" w:hAnsiTheme="majorBidi" w:cstheme="majorBidi"/>
          <w:spacing w:val="-4"/>
        </w:rPr>
        <w:t>28</w:t>
      </w:r>
      <w:r w:rsidRPr="009549A1">
        <w:rPr>
          <w:rFonts w:asciiTheme="majorBidi" w:eastAsia="黑体" w:hAnsiTheme="majorBidi" w:cstheme="majorBidi"/>
          <w:spacing w:val="-4"/>
        </w:rPr>
        <w:t>号一般性建议</w:t>
      </w:r>
      <w:r w:rsidR="009F7D18" w:rsidRPr="009F7D18">
        <w:rPr>
          <w:rFonts w:eastAsia="黑体"/>
          <w:spacing w:val="-4"/>
        </w:rPr>
        <w:t>(</w:t>
      </w:r>
      <w:r w:rsidRPr="009549A1">
        <w:rPr>
          <w:rFonts w:asciiTheme="majorBidi" w:eastAsia="黑体" w:hAnsiTheme="majorBidi" w:cstheme="majorBidi"/>
          <w:spacing w:val="-4"/>
        </w:rPr>
        <w:t>2010</w:t>
      </w:r>
      <w:r w:rsidRPr="009549A1">
        <w:rPr>
          <w:rFonts w:asciiTheme="majorBidi" w:eastAsia="黑体" w:hAnsiTheme="majorBidi" w:cstheme="majorBidi"/>
          <w:spacing w:val="-4"/>
        </w:rPr>
        <w:t>年</w:t>
      </w:r>
      <w:r w:rsidR="009F7D18" w:rsidRPr="009F7D18">
        <w:rPr>
          <w:rFonts w:eastAsia="黑体"/>
          <w:spacing w:val="-4"/>
        </w:rPr>
        <w:t>)</w:t>
      </w:r>
      <w:r w:rsidRPr="009549A1">
        <w:rPr>
          <w:rFonts w:asciiTheme="majorBidi" w:eastAsia="黑体" w:hAnsiTheme="majorBidi" w:cstheme="majorBidi"/>
          <w:spacing w:val="-4"/>
        </w:rPr>
        <w:t>，建议缔约国：</w:t>
      </w:r>
    </w:p>
    <w:p w14:paraId="5DB69A92" w14:textId="79C2E567" w:rsidR="000606B7" w:rsidRPr="009549A1" w:rsidRDefault="009549A1" w:rsidP="0048534D">
      <w:pPr>
        <w:pStyle w:val="SingleTxt"/>
        <w:spacing w:line="330" w:lineRule="exact"/>
        <w:rPr>
          <w:rFonts w:ascii="黑体" w:eastAsia="黑体" w:hAnsi="黑体"/>
        </w:rPr>
      </w:pPr>
      <w:r>
        <w:tab/>
      </w:r>
      <w:r w:rsidR="000606B7">
        <w:rPr>
          <w:rFonts w:hint="eastAsia"/>
        </w:rPr>
        <w:t>(a)</w:t>
      </w:r>
      <w:r w:rsidR="000606B7">
        <w:rPr>
          <w:rFonts w:hint="eastAsia"/>
        </w:rPr>
        <w:tab/>
      </w:r>
      <w:r w:rsidR="000606B7" w:rsidRPr="009549A1">
        <w:rPr>
          <w:rFonts w:ascii="黑体" w:eastAsia="黑体" w:hAnsi="黑体" w:hint="eastAsia"/>
        </w:rPr>
        <w:t>修正立法，根据《公约》第一条纳入对歧视妇女的全面定义，涵盖公共和私人领域的直接和间接歧视，以及多重和交叉形式的歧视；</w:t>
      </w:r>
    </w:p>
    <w:p w14:paraId="4154CBC0" w14:textId="44E78C3D" w:rsidR="000606B7" w:rsidRPr="009549A1" w:rsidRDefault="009549A1" w:rsidP="0048534D">
      <w:pPr>
        <w:pStyle w:val="SingleTxt"/>
        <w:spacing w:line="330" w:lineRule="exact"/>
        <w:rPr>
          <w:rFonts w:ascii="黑体" w:eastAsia="黑体" w:hAnsi="黑体"/>
        </w:rPr>
      </w:pPr>
      <w:r>
        <w:lastRenderedPageBreak/>
        <w:tab/>
      </w:r>
      <w:r w:rsidR="000606B7">
        <w:rPr>
          <w:rFonts w:hint="eastAsia"/>
        </w:rPr>
        <w:t>(b)</w:t>
      </w:r>
      <w:r w:rsidR="000606B7">
        <w:rPr>
          <w:rFonts w:hint="eastAsia"/>
        </w:rPr>
        <w:tab/>
      </w:r>
      <w:r w:rsidR="000606B7" w:rsidRPr="009549A1">
        <w:rPr>
          <w:rFonts w:ascii="黑体" w:eastAsia="黑体" w:hAnsi="黑体" w:hint="eastAsia"/>
        </w:rPr>
        <w:t>加强《预防和消除歧视联邦法》，以提高其可诉性，并确保对遭受歧视的妇女采取有效的法律补救措施。</w:t>
      </w:r>
    </w:p>
    <w:p w14:paraId="6D195020" w14:textId="77777777" w:rsidR="000606B7" w:rsidRDefault="000606B7" w:rsidP="009549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妇女与和平与安全</w:t>
      </w:r>
    </w:p>
    <w:p w14:paraId="7F23D17C" w14:textId="77777777" w:rsidR="000606B7" w:rsidRDefault="000606B7" w:rsidP="000606B7">
      <w:pPr>
        <w:pStyle w:val="SingleTxt"/>
      </w:pPr>
      <w:r>
        <w:rPr>
          <w:rFonts w:hint="eastAsia"/>
        </w:rPr>
        <w:t>13.</w:t>
      </w:r>
      <w:r>
        <w:rPr>
          <w:rFonts w:hint="eastAsia"/>
        </w:rPr>
        <w:tab/>
      </w:r>
      <w:r>
        <w:rPr>
          <w:rFonts w:hint="eastAsia"/>
        </w:rPr>
        <w:t>委员会注意到，缔约国作为安全理事会妇女与和平与安全问题非正式专家组的共同主席参与工作。但委员会感到关切的是：</w:t>
      </w:r>
    </w:p>
    <w:p w14:paraId="1C28779D" w14:textId="43DBDCA2" w:rsidR="000606B7" w:rsidRDefault="00635AA9" w:rsidP="000606B7">
      <w:pPr>
        <w:pStyle w:val="SingleTxt"/>
      </w:pPr>
      <w:r>
        <w:tab/>
      </w:r>
      <w:r w:rsidR="000606B7">
        <w:rPr>
          <w:rFonts w:hint="eastAsia"/>
        </w:rPr>
        <w:t>(a)</w:t>
      </w:r>
      <w:r w:rsidR="000606B7">
        <w:rPr>
          <w:rFonts w:hint="eastAsia"/>
        </w:rPr>
        <w:tab/>
      </w:r>
      <w:r w:rsidR="000606B7">
        <w:rPr>
          <w:rFonts w:hint="eastAsia"/>
        </w:rPr>
        <w:t>妇女组织，特别是代表土著妇女、非裔墨西哥妇女和残疾妇女的妇女组织，在和平与安全政策的设计、执行和监测方面以及在各建设和平委员会中没有切实参与；</w:t>
      </w:r>
    </w:p>
    <w:p w14:paraId="5781755C" w14:textId="64ABFA55" w:rsidR="000606B7" w:rsidRDefault="00635AA9" w:rsidP="000606B7">
      <w:pPr>
        <w:pStyle w:val="SingleTxt"/>
      </w:pPr>
      <w:r>
        <w:tab/>
      </w:r>
      <w:r w:rsidR="000606B7">
        <w:rPr>
          <w:rFonts w:hint="eastAsia"/>
        </w:rPr>
        <w:t>(b)</w:t>
      </w:r>
      <w:r w:rsidR="000606B7">
        <w:rPr>
          <w:rFonts w:hint="eastAsia"/>
        </w:rPr>
        <w:tab/>
      </w:r>
      <w:r w:rsidR="000606B7">
        <w:rPr>
          <w:rFonts w:hint="eastAsia"/>
        </w:rPr>
        <w:t>和平与安全政策中考虑身份、社会经济地位和地理位置如何影响妇女的跨部门办法有限；</w:t>
      </w:r>
    </w:p>
    <w:p w14:paraId="1C803486" w14:textId="07362C76" w:rsidR="000606B7" w:rsidRDefault="00635AA9" w:rsidP="000606B7">
      <w:pPr>
        <w:pStyle w:val="SingleTxt"/>
      </w:pPr>
      <w:r>
        <w:tab/>
      </w:r>
      <w:r w:rsidR="000606B7">
        <w:rPr>
          <w:rFonts w:hint="eastAsia"/>
        </w:rPr>
        <w:t>(c)</w:t>
      </w:r>
      <w:r w:rsidR="000606B7">
        <w:rPr>
          <w:rFonts w:hint="eastAsia"/>
        </w:rPr>
        <w:tab/>
      </w:r>
      <w:r w:rsidR="00A53606">
        <w:rPr>
          <w:rFonts w:hint="eastAsia"/>
        </w:rPr>
        <w:t>关于妇女与和平与安全的</w:t>
      </w:r>
      <w:r w:rsidR="000606B7">
        <w:rPr>
          <w:rFonts w:hint="eastAsia"/>
        </w:rPr>
        <w:t>国家行动计划的问责机制和监测框架效率不足，过度依赖培训活动，没有可衡量的结果或透明的资源分配；</w:t>
      </w:r>
    </w:p>
    <w:p w14:paraId="7D6BB3F2" w14:textId="7DF513EC" w:rsidR="000606B7" w:rsidRDefault="00635AA9" w:rsidP="000606B7">
      <w:pPr>
        <w:pStyle w:val="SingleTxt"/>
      </w:pPr>
      <w:r>
        <w:tab/>
      </w:r>
      <w:r w:rsidR="000606B7">
        <w:rPr>
          <w:rFonts w:hint="eastAsia"/>
        </w:rPr>
        <w:t>(d)</w:t>
      </w:r>
      <w:r w:rsidR="000606B7">
        <w:rPr>
          <w:rFonts w:hint="eastAsia"/>
        </w:rPr>
        <w:tab/>
      </w:r>
      <w:r w:rsidR="000606B7">
        <w:rPr>
          <w:rFonts w:hint="eastAsia"/>
        </w:rPr>
        <w:t>缺乏执行国家行动计划的专项资金。</w:t>
      </w:r>
    </w:p>
    <w:p w14:paraId="27E33EC1" w14:textId="77777777" w:rsidR="000606B7" w:rsidRPr="00635AA9" w:rsidRDefault="000606B7" w:rsidP="000606B7">
      <w:pPr>
        <w:pStyle w:val="SingleTxt"/>
        <w:rPr>
          <w:rFonts w:asciiTheme="majorBidi" w:eastAsia="黑体" w:hAnsiTheme="majorBidi" w:cstheme="majorBidi"/>
        </w:rPr>
      </w:pPr>
      <w:r>
        <w:rPr>
          <w:rFonts w:hint="eastAsia"/>
        </w:rPr>
        <w:t>14.</w:t>
      </w:r>
      <w:r>
        <w:rPr>
          <w:rFonts w:hint="eastAsia"/>
        </w:rPr>
        <w:tab/>
      </w:r>
      <w:r w:rsidRPr="00635AA9">
        <w:rPr>
          <w:rFonts w:asciiTheme="majorBidi" w:eastAsia="黑体" w:hAnsiTheme="majorBidi" w:cstheme="majorBidi"/>
        </w:rPr>
        <w:t>委员会回顾其关于妇女在预防冲突、冲突及冲突后局势中的作用的第</w:t>
      </w:r>
      <w:r w:rsidRPr="00635AA9">
        <w:rPr>
          <w:rFonts w:asciiTheme="majorBidi" w:eastAsia="黑体" w:hAnsiTheme="majorBidi" w:cstheme="majorBidi"/>
        </w:rPr>
        <w:t>30</w:t>
      </w:r>
      <w:r w:rsidRPr="00635AA9">
        <w:rPr>
          <w:rFonts w:asciiTheme="majorBidi" w:eastAsia="黑体" w:hAnsiTheme="majorBidi" w:cstheme="majorBidi"/>
        </w:rPr>
        <w:t>号一般性建议</w:t>
      </w:r>
      <w:r w:rsidRPr="00635AA9">
        <w:rPr>
          <w:rFonts w:asciiTheme="majorBidi" w:eastAsia="黑体" w:hAnsiTheme="majorBidi" w:cstheme="majorBidi"/>
        </w:rPr>
        <w:t>(2013</w:t>
      </w:r>
      <w:r w:rsidRPr="00635AA9">
        <w:rPr>
          <w:rFonts w:asciiTheme="majorBidi" w:eastAsia="黑体" w:hAnsiTheme="majorBidi" w:cstheme="majorBidi"/>
        </w:rPr>
        <w:t>年</w:t>
      </w:r>
      <w:r w:rsidRPr="00635AA9">
        <w:rPr>
          <w:rFonts w:asciiTheme="majorBidi" w:eastAsia="黑体" w:hAnsiTheme="majorBidi" w:cstheme="majorBidi"/>
        </w:rPr>
        <w:t>)</w:t>
      </w:r>
      <w:r w:rsidRPr="00635AA9">
        <w:rPr>
          <w:rFonts w:asciiTheme="majorBidi" w:eastAsia="黑体" w:hAnsiTheme="majorBidi" w:cstheme="majorBidi"/>
        </w:rPr>
        <w:t>，建议缔约国在执行关于妇女与和平与安全的国家行动计划和制定今后的国家行动计划方面：</w:t>
      </w:r>
    </w:p>
    <w:p w14:paraId="53EB450F" w14:textId="7E541F43" w:rsidR="000606B7" w:rsidRPr="00635AA9" w:rsidRDefault="00635AA9" w:rsidP="000606B7">
      <w:pPr>
        <w:pStyle w:val="SingleTxt"/>
        <w:rPr>
          <w:rFonts w:ascii="黑体" w:eastAsia="黑体" w:hAnsi="黑体"/>
        </w:rPr>
      </w:pPr>
      <w:r>
        <w:tab/>
      </w:r>
      <w:r w:rsidR="000606B7">
        <w:rPr>
          <w:rFonts w:hint="eastAsia"/>
        </w:rPr>
        <w:t>(a)</w:t>
      </w:r>
      <w:r w:rsidR="000606B7">
        <w:rPr>
          <w:rFonts w:hint="eastAsia"/>
        </w:rPr>
        <w:tab/>
      </w:r>
      <w:r w:rsidR="000606B7" w:rsidRPr="00635AA9">
        <w:rPr>
          <w:rFonts w:ascii="黑体" w:eastAsia="黑体" w:hAnsi="黑体" w:hint="eastAsia"/>
        </w:rPr>
        <w:t>确保妇女和各妇女组织有意义和系统地参与所有和平与安全机制，包括各建设和平委员会，在国家、州和地方各级有正式代表；</w:t>
      </w:r>
    </w:p>
    <w:p w14:paraId="03C52D37" w14:textId="7C4040E0" w:rsidR="000606B7" w:rsidRPr="00635AA9" w:rsidRDefault="00635AA9" w:rsidP="000606B7">
      <w:pPr>
        <w:pStyle w:val="SingleTxt"/>
        <w:rPr>
          <w:rFonts w:ascii="黑体" w:eastAsia="黑体" w:hAnsi="黑体"/>
        </w:rPr>
      </w:pPr>
      <w:r>
        <w:tab/>
      </w:r>
      <w:r w:rsidR="000606B7">
        <w:rPr>
          <w:rFonts w:hint="eastAsia"/>
        </w:rPr>
        <w:t>(b)</w:t>
      </w:r>
      <w:r w:rsidR="000606B7">
        <w:rPr>
          <w:rFonts w:hint="eastAsia"/>
        </w:rPr>
        <w:tab/>
      </w:r>
      <w:r w:rsidR="000606B7" w:rsidRPr="00635AA9">
        <w:rPr>
          <w:rFonts w:ascii="黑体" w:eastAsia="黑体" w:hAnsi="黑体" w:hint="eastAsia"/>
        </w:rPr>
        <w:t>在所有和平与安全政策中采取跨部门和以受害者为中心的做法，特别注重边缘化妇女；</w:t>
      </w:r>
    </w:p>
    <w:p w14:paraId="3E644583" w14:textId="4805D52C" w:rsidR="000606B7" w:rsidRPr="00635AA9" w:rsidRDefault="00635AA9" w:rsidP="000606B7">
      <w:pPr>
        <w:pStyle w:val="SingleTxt"/>
        <w:rPr>
          <w:rFonts w:ascii="黑体" w:eastAsia="黑体" w:hAnsi="黑体"/>
          <w:spacing w:val="-4"/>
        </w:rPr>
      </w:pPr>
      <w:r>
        <w:tab/>
      </w:r>
      <w:r w:rsidR="000606B7">
        <w:rPr>
          <w:rFonts w:hint="eastAsia"/>
        </w:rPr>
        <w:t>(c)</w:t>
      </w:r>
      <w:r w:rsidR="000606B7">
        <w:rPr>
          <w:rFonts w:hint="eastAsia"/>
        </w:rPr>
        <w:tab/>
      </w:r>
      <w:r w:rsidR="000606B7" w:rsidRPr="00635AA9">
        <w:rPr>
          <w:rFonts w:ascii="黑体" w:eastAsia="黑体" w:hAnsi="黑体" w:hint="eastAsia"/>
          <w:spacing w:val="-4"/>
        </w:rPr>
        <w:t>建立具体的问责框架，包括具体的、有时限的指标和透明的预算分配，以衡量和平与安全措施的性别影响以及妇女在和平进程中的参与程度；</w:t>
      </w:r>
    </w:p>
    <w:p w14:paraId="27CB84B7" w14:textId="22CFE64F" w:rsidR="000606B7" w:rsidRDefault="00635AA9" w:rsidP="000606B7">
      <w:pPr>
        <w:pStyle w:val="SingleTxt"/>
      </w:pPr>
      <w:r>
        <w:tab/>
      </w:r>
      <w:r w:rsidR="000606B7">
        <w:rPr>
          <w:rFonts w:hint="eastAsia"/>
        </w:rPr>
        <w:t>(d)</w:t>
      </w:r>
      <w:r w:rsidR="000606B7">
        <w:rPr>
          <w:rFonts w:hint="eastAsia"/>
        </w:rPr>
        <w:tab/>
      </w:r>
      <w:r w:rsidR="000606B7" w:rsidRPr="00635AA9">
        <w:rPr>
          <w:rFonts w:ascii="黑体" w:eastAsia="黑体" w:hAnsi="黑体" w:hint="eastAsia"/>
        </w:rPr>
        <w:t>为执行关于妇女与和平与安全的国家行动计划分配充足的人力、技术和财政资源。</w:t>
      </w:r>
    </w:p>
    <w:p w14:paraId="45AF16F4" w14:textId="77777777" w:rsidR="000606B7" w:rsidRDefault="000606B7" w:rsidP="00635A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妇女诉诸司法的机会</w:t>
      </w:r>
    </w:p>
    <w:p w14:paraId="69106A80" w14:textId="77777777" w:rsidR="000606B7" w:rsidRDefault="000606B7" w:rsidP="000606B7">
      <w:pPr>
        <w:pStyle w:val="SingleTxt"/>
      </w:pPr>
      <w:r>
        <w:rPr>
          <w:rFonts w:hint="eastAsia"/>
        </w:rPr>
        <w:t>15.</w:t>
      </w:r>
      <w:r>
        <w:rPr>
          <w:rFonts w:hint="eastAsia"/>
        </w:rPr>
        <w:tab/>
      </w:r>
      <w:r>
        <w:rPr>
          <w:rFonts w:hint="eastAsia"/>
        </w:rPr>
        <w:t>委员会知悉缔约国通过了将性别视角纳入司法程序的规程，并知悉缔约国努力保障土著妇女和残疾妇女诉诸司法的机会。然而，委员会关切地注意到：</w:t>
      </w:r>
    </w:p>
    <w:p w14:paraId="35D2A4DD" w14:textId="62F5ECB2" w:rsidR="000606B7" w:rsidRDefault="00635AA9" w:rsidP="000606B7">
      <w:pPr>
        <w:pStyle w:val="SingleTxt"/>
      </w:pPr>
      <w:r>
        <w:tab/>
      </w:r>
      <w:r w:rsidR="000606B7">
        <w:rPr>
          <w:rFonts w:hint="eastAsia"/>
        </w:rPr>
        <w:t>(a)</w:t>
      </w:r>
      <w:r w:rsidR="000606B7">
        <w:rPr>
          <w:rFonts w:hint="eastAsia"/>
        </w:rPr>
        <w:tab/>
      </w:r>
      <w:r w:rsidR="000606B7">
        <w:rPr>
          <w:rFonts w:hint="eastAsia"/>
        </w:rPr>
        <w:t>联邦和州一级的刑事立法不成体系，不能连贯一致地适用敏感对待性别问题的规程，在针对妇女和女童的性别暴力案件中使用简略的刑事程序；</w:t>
      </w:r>
    </w:p>
    <w:p w14:paraId="6D0B8F7E" w14:textId="0F865B28" w:rsidR="000606B7" w:rsidRDefault="00635AA9" w:rsidP="000606B7">
      <w:pPr>
        <w:pStyle w:val="SingleTxt"/>
      </w:pPr>
      <w:r>
        <w:tab/>
      </w:r>
      <w:r w:rsidR="000606B7">
        <w:rPr>
          <w:rFonts w:hint="eastAsia"/>
        </w:rPr>
        <w:t>(b)</w:t>
      </w:r>
      <w:r w:rsidR="000606B7">
        <w:rPr>
          <w:rFonts w:hint="eastAsia"/>
        </w:rPr>
        <w:tab/>
      </w:r>
      <w:r w:rsidR="000606B7">
        <w:rPr>
          <w:rFonts w:hint="eastAsia"/>
        </w:rPr>
        <w:t>使用强制性审前羁押会对弱势妇女群体，特别是土著妇女、贫困妇女和从事性工作的妇女，造成格外严重的影响；</w:t>
      </w:r>
    </w:p>
    <w:p w14:paraId="6F8CD379" w14:textId="3063D5FD" w:rsidR="000606B7" w:rsidRDefault="00635AA9" w:rsidP="000606B7">
      <w:pPr>
        <w:pStyle w:val="SingleTxt"/>
      </w:pPr>
      <w:r>
        <w:tab/>
      </w:r>
      <w:r w:rsidR="000606B7">
        <w:rPr>
          <w:rFonts w:hint="eastAsia"/>
        </w:rPr>
        <w:t>(c)</w:t>
      </w:r>
      <w:r w:rsidR="000606B7">
        <w:rPr>
          <w:rFonts w:hint="eastAsia"/>
        </w:rPr>
        <w:tab/>
      </w:r>
      <w:r w:rsidR="000606B7">
        <w:rPr>
          <w:rFonts w:hint="eastAsia"/>
        </w:rPr>
        <w:t>无障碍措施不足，包括向土著妇女和残疾妇女提供的合理便利和程序不足，以及无法律行为能力的妇女诉诸司法面临限制。</w:t>
      </w:r>
    </w:p>
    <w:p w14:paraId="0899CF28" w14:textId="77777777" w:rsidR="000606B7" w:rsidRPr="00635AA9" w:rsidRDefault="000606B7" w:rsidP="000606B7">
      <w:pPr>
        <w:pStyle w:val="SingleTxt"/>
        <w:rPr>
          <w:rFonts w:asciiTheme="majorBidi" w:eastAsia="黑体" w:hAnsiTheme="majorBidi" w:cstheme="majorBidi"/>
        </w:rPr>
      </w:pPr>
      <w:r>
        <w:rPr>
          <w:rFonts w:hint="eastAsia"/>
        </w:rPr>
        <w:lastRenderedPageBreak/>
        <w:t>16.</w:t>
      </w:r>
      <w:r>
        <w:rPr>
          <w:rFonts w:hint="eastAsia"/>
        </w:rPr>
        <w:tab/>
      </w:r>
      <w:r w:rsidRPr="00635AA9">
        <w:rPr>
          <w:rFonts w:asciiTheme="majorBidi" w:eastAsia="黑体" w:hAnsiTheme="majorBidi" w:cstheme="majorBidi"/>
        </w:rPr>
        <w:t>委员会回顾其关于妇女获得司法救助的第</w:t>
      </w:r>
      <w:r w:rsidRPr="00635AA9">
        <w:rPr>
          <w:rFonts w:asciiTheme="majorBidi" w:eastAsia="黑体" w:hAnsiTheme="majorBidi" w:cstheme="majorBidi"/>
        </w:rPr>
        <w:t>33</w:t>
      </w:r>
      <w:r w:rsidRPr="00635AA9">
        <w:rPr>
          <w:rFonts w:asciiTheme="majorBidi" w:eastAsia="黑体" w:hAnsiTheme="majorBidi" w:cstheme="majorBidi"/>
        </w:rPr>
        <w:t>号一般性建议</w:t>
      </w:r>
      <w:r w:rsidRPr="00635AA9">
        <w:rPr>
          <w:rFonts w:asciiTheme="majorBidi" w:eastAsia="黑体" w:hAnsiTheme="majorBidi" w:cstheme="majorBidi"/>
        </w:rPr>
        <w:t>(2015</w:t>
      </w:r>
      <w:r w:rsidRPr="00635AA9">
        <w:rPr>
          <w:rFonts w:asciiTheme="majorBidi" w:eastAsia="黑体" w:hAnsiTheme="majorBidi" w:cstheme="majorBidi"/>
        </w:rPr>
        <w:t>年</w:t>
      </w:r>
      <w:r w:rsidRPr="00635AA9">
        <w:rPr>
          <w:rFonts w:asciiTheme="majorBidi" w:eastAsia="黑体" w:hAnsiTheme="majorBidi" w:cstheme="majorBidi"/>
        </w:rPr>
        <w:t>)</w:t>
      </w:r>
      <w:r w:rsidRPr="00635AA9">
        <w:rPr>
          <w:rFonts w:asciiTheme="majorBidi" w:eastAsia="黑体" w:hAnsiTheme="majorBidi" w:cstheme="majorBidi"/>
        </w:rPr>
        <w:t>和关于基于性别的暴力侵害妇女行为的第</w:t>
      </w:r>
      <w:r w:rsidRPr="00635AA9">
        <w:rPr>
          <w:rFonts w:asciiTheme="majorBidi" w:eastAsia="黑体" w:hAnsiTheme="majorBidi" w:cstheme="majorBidi"/>
        </w:rPr>
        <w:t>35</w:t>
      </w:r>
      <w:r w:rsidRPr="00635AA9">
        <w:rPr>
          <w:rFonts w:asciiTheme="majorBidi" w:eastAsia="黑体" w:hAnsiTheme="majorBidi" w:cstheme="majorBidi"/>
        </w:rPr>
        <w:t>号一般性建议</w:t>
      </w:r>
      <w:r w:rsidRPr="00635AA9">
        <w:rPr>
          <w:rFonts w:asciiTheme="majorBidi" w:eastAsia="黑体" w:hAnsiTheme="majorBidi" w:cstheme="majorBidi"/>
        </w:rPr>
        <w:t>(2017</w:t>
      </w:r>
      <w:r w:rsidRPr="00635AA9">
        <w:rPr>
          <w:rFonts w:asciiTheme="majorBidi" w:eastAsia="黑体" w:hAnsiTheme="majorBidi" w:cstheme="majorBidi"/>
        </w:rPr>
        <w:t>年，更新第</w:t>
      </w:r>
      <w:r w:rsidRPr="00635AA9">
        <w:rPr>
          <w:rFonts w:asciiTheme="majorBidi" w:eastAsia="黑体" w:hAnsiTheme="majorBidi" w:cstheme="majorBidi"/>
        </w:rPr>
        <w:t>19</w:t>
      </w:r>
      <w:r w:rsidRPr="00635AA9">
        <w:rPr>
          <w:rFonts w:asciiTheme="majorBidi" w:eastAsia="黑体" w:hAnsiTheme="majorBidi" w:cstheme="majorBidi"/>
        </w:rPr>
        <w:t>号一般性建议</w:t>
      </w:r>
      <w:r w:rsidRPr="00635AA9">
        <w:rPr>
          <w:rFonts w:asciiTheme="majorBidi" w:eastAsia="黑体" w:hAnsiTheme="majorBidi" w:cstheme="majorBidi"/>
        </w:rPr>
        <w:t>)</w:t>
      </w:r>
      <w:r w:rsidRPr="00635AA9">
        <w:rPr>
          <w:rFonts w:asciiTheme="majorBidi" w:eastAsia="黑体" w:hAnsiTheme="majorBidi" w:cstheme="majorBidi"/>
        </w:rPr>
        <w:t>，建议缔约国：</w:t>
      </w:r>
    </w:p>
    <w:p w14:paraId="0FACF14C" w14:textId="4919DD68" w:rsidR="000606B7" w:rsidRPr="00635AA9" w:rsidRDefault="00635AA9" w:rsidP="000606B7">
      <w:pPr>
        <w:pStyle w:val="SingleTxt"/>
        <w:rPr>
          <w:rFonts w:asciiTheme="majorBidi" w:eastAsia="黑体" w:hAnsiTheme="majorBidi" w:cstheme="majorBidi"/>
        </w:rPr>
      </w:pPr>
      <w:r>
        <w:tab/>
      </w:r>
      <w:r w:rsidR="000606B7">
        <w:rPr>
          <w:rFonts w:hint="eastAsia"/>
        </w:rPr>
        <w:t>(a)</w:t>
      </w:r>
      <w:r w:rsidR="000606B7">
        <w:rPr>
          <w:rFonts w:hint="eastAsia"/>
        </w:rPr>
        <w:tab/>
      </w:r>
      <w:r w:rsidR="000606B7" w:rsidRPr="00635AA9">
        <w:rPr>
          <w:rFonts w:asciiTheme="majorBidi" w:eastAsia="黑体" w:hAnsiTheme="majorBidi" w:cstheme="majorBidi"/>
        </w:rPr>
        <w:t>继续协调联邦和州一级的刑事立法，以确保连贯一致地适用敏感对待性别问题的规程，并废除针对妇女和女童的性别暴力</w:t>
      </w:r>
      <w:r w:rsidR="000606B7" w:rsidRPr="00635AA9">
        <w:rPr>
          <w:rFonts w:asciiTheme="majorBidi" w:eastAsia="黑体" w:hAnsiTheme="majorBidi" w:cstheme="majorBidi"/>
        </w:rPr>
        <w:t>(</w:t>
      </w:r>
      <w:r w:rsidR="000606B7" w:rsidRPr="00635AA9">
        <w:rPr>
          <w:rFonts w:asciiTheme="majorBidi" w:eastAsia="黑体" w:hAnsiTheme="majorBidi" w:cstheme="majorBidi"/>
        </w:rPr>
        <w:t>包括杀害女性</w:t>
      </w:r>
      <w:r w:rsidR="000606B7" w:rsidRPr="00635AA9">
        <w:rPr>
          <w:rFonts w:asciiTheme="majorBidi" w:eastAsia="黑体" w:hAnsiTheme="majorBidi" w:cstheme="majorBidi"/>
        </w:rPr>
        <w:t>)</w:t>
      </w:r>
      <w:r w:rsidR="000606B7" w:rsidRPr="00635AA9">
        <w:rPr>
          <w:rFonts w:asciiTheme="majorBidi" w:eastAsia="黑体" w:hAnsiTheme="majorBidi" w:cstheme="majorBidi"/>
        </w:rPr>
        <w:t>案件中的简略刑事程序；</w:t>
      </w:r>
    </w:p>
    <w:p w14:paraId="78B1BA30" w14:textId="206EBB8E" w:rsidR="000606B7" w:rsidRPr="00635AA9" w:rsidRDefault="00635AA9" w:rsidP="000606B7">
      <w:pPr>
        <w:pStyle w:val="SingleTxt"/>
        <w:rPr>
          <w:rFonts w:ascii="黑体" w:eastAsia="黑体" w:hAnsi="黑体"/>
        </w:rPr>
      </w:pPr>
      <w:r>
        <w:tab/>
      </w:r>
      <w:r w:rsidR="000606B7">
        <w:rPr>
          <w:rFonts w:hint="eastAsia"/>
        </w:rPr>
        <w:t>(b)</w:t>
      </w:r>
      <w:r w:rsidR="000606B7">
        <w:rPr>
          <w:rFonts w:hint="eastAsia"/>
        </w:rPr>
        <w:tab/>
      </w:r>
      <w:r w:rsidR="000606B7" w:rsidRPr="00635AA9">
        <w:rPr>
          <w:rFonts w:ascii="黑体" w:eastAsia="黑体" w:hAnsi="黑体" w:hint="eastAsia"/>
        </w:rPr>
        <w:t>审查强制审前羁押的运用情况，特别是针对弱势妇女群体，包括土著妇女、贫困妇女和从事性工作的妇女的情况，并确保无罪推定以及她们的人身自由和安全权；</w:t>
      </w:r>
    </w:p>
    <w:p w14:paraId="5540AB83" w14:textId="531DE8C9" w:rsidR="000606B7" w:rsidRDefault="00635AA9" w:rsidP="000606B7">
      <w:pPr>
        <w:pStyle w:val="SingleTxt"/>
      </w:pPr>
      <w:r>
        <w:tab/>
      </w:r>
      <w:r w:rsidR="000606B7">
        <w:rPr>
          <w:rFonts w:hint="eastAsia"/>
        </w:rPr>
        <w:t>(c)</w:t>
      </w:r>
      <w:r w:rsidR="000606B7">
        <w:rPr>
          <w:rFonts w:hint="eastAsia"/>
        </w:rPr>
        <w:tab/>
      </w:r>
      <w:r w:rsidR="000606B7" w:rsidRPr="00635AA9">
        <w:rPr>
          <w:rFonts w:ascii="黑体" w:eastAsia="黑体" w:hAnsi="黑体" w:hint="eastAsia"/>
        </w:rPr>
        <w:t>采取切实措施，保障妇女诉诸司法的机会，确保提供无障碍措施，包括提供合理的便利和程序以及以土著语言提供，并保障无法律行为能力的妇女诉诸司法的机会。</w:t>
      </w:r>
    </w:p>
    <w:p w14:paraId="2D00A5F8" w14:textId="77777777" w:rsidR="000606B7" w:rsidRDefault="000606B7" w:rsidP="000606B7">
      <w:pPr>
        <w:pStyle w:val="SingleTxt"/>
      </w:pPr>
      <w:r>
        <w:rPr>
          <w:rFonts w:hint="eastAsia"/>
        </w:rPr>
        <w:t>17.</w:t>
      </w:r>
      <w:r>
        <w:rPr>
          <w:rFonts w:hint="eastAsia"/>
        </w:rPr>
        <w:tab/>
      </w:r>
      <w:r>
        <w:rPr>
          <w:rFonts w:hint="eastAsia"/>
        </w:rPr>
        <w:t>委员会注意到，在当前司法改革的背景下，已宣布对当选法官进行培训和考绩；然而，委员会感到关切的是，这可能还不够，司法独立和保障在案件处理和司法中将性别视角纳入主流的能力可能会受到影响。</w:t>
      </w:r>
    </w:p>
    <w:p w14:paraId="0CEBEBB8" w14:textId="77777777" w:rsidR="000606B7" w:rsidRPr="00612DE6" w:rsidRDefault="000606B7" w:rsidP="000606B7">
      <w:pPr>
        <w:pStyle w:val="SingleTxt"/>
        <w:rPr>
          <w:rFonts w:ascii="黑体" w:eastAsia="黑体" w:hAnsi="黑体"/>
        </w:rPr>
      </w:pPr>
      <w:r>
        <w:rPr>
          <w:rFonts w:hint="eastAsia"/>
        </w:rPr>
        <w:t>18.</w:t>
      </w:r>
      <w:r>
        <w:rPr>
          <w:rFonts w:hint="eastAsia"/>
        </w:rPr>
        <w:tab/>
      </w:r>
      <w:r w:rsidRPr="00612DE6">
        <w:rPr>
          <w:rFonts w:ascii="黑体" w:eastAsia="黑体" w:hAnsi="黑体" w:hint="eastAsia"/>
        </w:rPr>
        <w:t>委员会建议缔约国确保正在进行的司法改革纳入具体保障措施，维护司法独立，包括提高对候选人的最低要求，并维护保障案件处理考虑到性别问题和确保《公约》所载权利的能力，加强对当选法官的培训和考绩机制，以确保在杀害女性、强迫妇女绝育和强迫妇女失踪案件中严格适用刑法条款，解决司法性别偏见问题，并继续优先开展关于妇女人权的系统培训，特别关注土著妇女、非裔墨西哥妇女、同性恋、双性恋、跨性别和间性妇女及残疾妇女。</w:t>
      </w:r>
    </w:p>
    <w:p w14:paraId="51BEB667" w14:textId="77777777" w:rsidR="000606B7" w:rsidRDefault="000606B7" w:rsidP="00612D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提高妇女地位的国家机构</w:t>
      </w:r>
    </w:p>
    <w:p w14:paraId="1C686EFA" w14:textId="77777777" w:rsidR="000606B7" w:rsidRDefault="000606B7" w:rsidP="000606B7">
      <w:pPr>
        <w:pStyle w:val="SingleTxt"/>
      </w:pPr>
      <w:r>
        <w:rPr>
          <w:rFonts w:hint="eastAsia"/>
        </w:rPr>
        <w:t>19.</w:t>
      </w:r>
      <w:r>
        <w:rPr>
          <w:rFonts w:hint="eastAsia"/>
        </w:rPr>
        <w:tab/>
      </w:r>
      <w:r>
        <w:rPr>
          <w:rFonts w:hint="eastAsia"/>
        </w:rPr>
        <w:t>委员会确认，国家妇女事务局被提升为部长级妇女秘书处，这表明该机构阐明性别平等政策并将其纳入主流的决心。然而，委员会关切地注意到：</w:t>
      </w:r>
    </w:p>
    <w:p w14:paraId="6D763353" w14:textId="7F02C422" w:rsidR="000606B7" w:rsidRDefault="00612DE6" w:rsidP="000606B7">
      <w:pPr>
        <w:pStyle w:val="SingleTxt"/>
      </w:pPr>
      <w:r>
        <w:tab/>
      </w:r>
      <w:r w:rsidR="000606B7">
        <w:rPr>
          <w:rFonts w:hint="eastAsia"/>
        </w:rPr>
        <w:t>(a)</w:t>
      </w:r>
      <w:r w:rsidR="000606B7">
        <w:rPr>
          <w:rFonts w:hint="eastAsia"/>
        </w:rPr>
        <w:tab/>
      </w:r>
      <w:r w:rsidR="000606B7">
        <w:rPr>
          <w:rFonts w:hint="eastAsia"/>
        </w:rPr>
        <w:t>妇女秘书处的机构独立性面临挑战，而且在这类改革进程中未与民间社会组织进行充分的有意义协商；</w:t>
      </w:r>
    </w:p>
    <w:p w14:paraId="6A9BF46E" w14:textId="282B4BF5" w:rsidR="000606B7" w:rsidRDefault="00612DE6" w:rsidP="000606B7">
      <w:pPr>
        <w:pStyle w:val="SingleTxt"/>
      </w:pPr>
      <w:r>
        <w:tab/>
      </w:r>
      <w:r w:rsidR="000606B7">
        <w:rPr>
          <w:rFonts w:hint="eastAsia"/>
        </w:rPr>
        <w:t>(b)</w:t>
      </w:r>
      <w:r w:rsidR="000606B7">
        <w:rPr>
          <w:rFonts w:hint="eastAsia"/>
        </w:rPr>
        <w:tab/>
      </w:r>
      <w:r w:rsidR="000606B7">
        <w:rPr>
          <w:rFonts w:hint="eastAsia"/>
        </w:rPr>
        <w:t>专用于妇女权利和性别平等方案的资金和专门知识有减少的风险；</w:t>
      </w:r>
    </w:p>
    <w:p w14:paraId="7BFD14C5" w14:textId="200DB65F" w:rsidR="000606B7" w:rsidRDefault="00612DE6" w:rsidP="000606B7">
      <w:pPr>
        <w:pStyle w:val="SingleTxt"/>
      </w:pPr>
      <w:r>
        <w:tab/>
      </w:r>
      <w:r w:rsidR="000606B7">
        <w:rPr>
          <w:rFonts w:hint="eastAsia"/>
        </w:rPr>
        <w:t>(c)</w:t>
      </w:r>
      <w:r w:rsidR="000606B7">
        <w:rPr>
          <w:rFonts w:hint="eastAsia"/>
        </w:rPr>
        <w:tab/>
      </w:r>
      <w:r w:rsidR="000606B7">
        <w:rPr>
          <w:rFonts w:hint="eastAsia"/>
        </w:rPr>
        <w:t>在改革实际上解散了作为一个独立机构的国家透明度、获取信息和保护个人数据研究所之后，妇女获得关于公共方案、促进性别平等的预算编制和司法程序的信息受到限制。</w:t>
      </w:r>
    </w:p>
    <w:p w14:paraId="3712D097" w14:textId="77777777" w:rsidR="000606B7" w:rsidRDefault="000606B7" w:rsidP="000606B7">
      <w:pPr>
        <w:pStyle w:val="SingleTxt"/>
      </w:pPr>
      <w:r>
        <w:rPr>
          <w:rFonts w:hint="eastAsia"/>
        </w:rPr>
        <w:t>20.</w:t>
      </w:r>
      <w:r>
        <w:rPr>
          <w:rFonts w:hint="eastAsia"/>
        </w:rPr>
        <w:tab/>
      </w:r>
      <w:r w:rsidRPr="00612DE6">
        <w:rPr>
          <w:rFonts w:ascii="黑体" w:eastAsia="黑体" w:hAnsi="黑体" w:hint="eastAsia"/>
        </w:rPr>
        <w:t>委员会建议缔约国：</w:t>
      </w:r>
    </w:p>
    <w:p w14:paraId="67D8F09E" w14:textId="491A0F1C" w:rsidR="000606B7" w:rsidRPr="00612DE6" w:rsidRDefault="00612DE6" w:rsidP="000606B7">
      <w:pPr>
        <w:pStyle w:val="SingleTxt"/>
        <w:rPr>
          <w:rFonts w:ascii="黑体" w:eastAsia="黑体" w:hAnsi="黑体"/>
        </w:rPr>
      </w:pPr>
      <w:r>
        <w:tab/>
      </w:r>
      <w:r w:rsidR="000606B7">
        <w:rPr>
          <w:rFonts w:hint="eastAsia"/>
        </w:rPr>
        <w:t>(a)</w:t>
      </w:r>
      <w:r w:rsidR="000606B7">
        <w:rPr>
          <w:rFonts w:hint="eastAsia"/>
        </w:rPr>
        <w:tab/>
      </w:r>
      <w:r w:rsidR="000606B7" w:rsidRPr="00612DE6">
        <w:rPr>
          <w:rFonts w:ascii="黑体" w:eastAsia="黑体" w:hAnsi="黑体" w:hint="eastAsia"/>
        </w:rPr>
        <w:t>加强提高妇女地位的国家机构，确保足够的机构独立性，以便与各民间社会组织合作，协调政府各部门的性别平等政策；</w:t>
      </w:r>
    </w:p>
    <w:p w14:paraId="0893CD58" w14:textId="07C292A5" w:rsidR="000606B7" w:rsidRPr="00612DE6" w:rsidRDefault="00612DE6" w:rsidP="000606B7">
      <w:pPr>
        <w:pStyle w:val="SingleTxt"/>
        <w:rPr>
          <w:rFonts w:ascii="黑体" w:eastAsia="黑体" w:hAnsi="黑体"/>
        </w:rPr>
      </w:pPr>
      <w:r>
        <w:tab/>
      </w:r>
      <w:r w:rsidR="000606B7">
        <w:rPr>
          <w:rFonts w:hint="eastAsia"/>
        </w:rPr>
        <w:t>(b)</w:t>
      </w:r>
      <w:r w:rsidR="000606B7">
        <w:rPr>
          <w:rFonts w:hint="eastAsia"/>
        </w:rPr>
        <w:tab/>
      </w:r>
      <w:r w:rsidR="000606B7" w:rsidRPr="00612DE6">
        <w:rPr>
          <w:rFonts w:ascii="黑体" w:eastAsia="黑体" w:hAnsi="黑体" w:hint="eastAsia"/>
        </w:rPr>
        <w:t>确保为妇女权利和性别平等方案提供有效和可持续的人力、技术和财政资源，确保促进性别平等的预算编制和透明的预算分配报告；</w:t>
      </w:r>
    </w:p>
    <w:p w14:paraId="29396AAF" w14:textId="4E8085E1" w:rsidR="000606B7" w:rsidRPr="00612DE6" w:rsidRDefault="00612DE6" w:rsidP="0048534D">
      <w:pPr>
        <w:pStyle w:val="SingleTxt"/>
        <w:spacing w:line="330" w:lineRule="exact"/>
        <w:rPr>
          <w:rFonts w:ascii="黑体" w:eastAsia="黑体" w:hAnsi="黑体"/>
        </w:rPr>
      </w:pPr>
      <w:r>
        <w:lastRenderedPageBreak/>
        <w:tab/>
      </w:r>
      <w:r w:rsidR="000606B7">
        <w:rPr>
          <w:rFonts w:hint="eastAsia"/>
        </w:rPr>
        <w:t>(c)</w:t>
      </w:r>
      <w:r w:rsidR="000606B7">
        <w:rPr>
          <w:rFonts w:hint="eastAsia"/>
        </w:rPr>
        <w:tab/>
      </w:r>
      <w:r w:rsidR="000606B7" w:rsidRPr="00612DE6">
        <w:rPr>
          <w:rFonts w:ascii="黑体" w:eastAsia="黑体" w:hAnsi="黑体" w:hint="eastAsia"/>
        </w:rPr>
        <w:t>确保透明的结构，保障所有妇女获得公共信息，包括预防和应对针对妇女的性别暴力的信息。</w:t>
      </w:r>
    </w:p>
    <w:p w14:paraId="1ABE7A84" w14:textId="77777777" w:rsidR="000606B7" w:rsidRDefault="000606B7" w:rsidP="004853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国家人权机构</w:t>
      </w:r>
    </w:p>
    <w:p w14:paraId="186EE39C" w14:textId="77777777" w:rsidR="000606B7" w:rsidRDefault="000606B7" w:rsidP="0048534D">
      <w:pPr>
        <w:pStyle w:val="SingleTxt"/>
        <w:spacing w:line="330" w:lineRule="exact"/>
      </w:pPr>
      <w:r>
        <w:rPr>
          <w:rFonts w:hint="eastAsia"/>
        </w:rPr>
        <w:t>21.</w:t>
      </w:r>
      <w:r>
        <w:rPr>
          <w:rFonts w:hint="eastAsia"/>
        </w:rPr>
        <w:tab/>
      </w:r>
      <w:r>
        <w:rPr>
          <w:rFonts w:hint="eastAsia"/>
        </w:rPr>
        <w:t>委员会关切地注意到，有报告称，尽管国家人权委员会被国家人权机构全球联盟根据《关于促进和保护人权的国家机构的地位的原则》</w:t>
      </w:r>
      <w:r>
        <w:rPr>
          <w:rFonts w:hint="eastAsia"/>
        </w:rPr>
        <w:t>(</w:t>
      </w:r>
      <w:r>
        <w:rPr>
          <w:rFonts w:hint="eastAsia"/>
        </w:rPr>
        <w:t>《巴黎原则》</w:t>
      </w:r>
      <w:r>
        <w:rPr>
          <w:rFonts w:hint="eastAsia"/>
        </w:rPr>
        <w:t>)</w:t>
      </w:r>
      <w:r>
        <w:rPr>
          <w:rFonts w:hint="eastAsia"/>
        </w:rPr>
        <w:t>给予“</w:t>
      </w:r>
      <w:r>
        <w:rPr>
          <w:rFonts w:hint="eastAsia"/>
        </w:rPr>
        <w:t>A</w:t>
      </w:r>
      <w:r>
        <w:rPr>
          <w:rFonts w:hint="eastAsia"/>
        </w:rPr>
        <w:t>”级认证，但在保护妇女人权方面成效有限。委员会特别指出：</w:t>
      </w:r>
    </w:p>
    <w:p w14:paraId="711EA05A" w14:textId="7B167ED4" w:rsidR="000606B7" w:rsidRDefault="00612DE6" w:rsidP="0048534D">
      <w:pPr>
        <w:pStyle w:val="SingleTxt"/>
        <w:spacing w:line="330" w:lineRule="exact"/>
      </w:pPr>
      <w:r>
        <w:tab/>
      </w:r>
      <w:r w:rsidR="000606B7">
        <w:rPr>
          <w:rFonts w:hint="eastAsia"/>
        </w:rPr>
        <w:t>(a)</w:t>
      </w:r>
      <w:r w:rsidR="000606B7">
        <w:rPr>
          <w:rFonts w:hint="eastAsia"/>
        </w:rPr>
        <w:tab/>
      </w:r>
      <w:r w:rsidR="000606B7">
        <w:rPr>
          <w:rFonts w:hint="eastAsia"/>
        </w:rPr>
        <w:t>国家人权委员会的技术能力和与民间社会的互动有限，这可能损害其独立性和有效保护妇女权利的能力；</w:t>
      </w:r>
    </w:p>
    <w:p w14:paraId="3EFA7DE1" w14:textId="290C853A" w:rsidR="000606B7" w:rsidRDefault="00612DE6" w:rsidP="0048534D">
      <w:pPr>
        <w:pStyle w:val="SingleTxt"/>
        <w:spacing w:line="330" w:lineRule="exact"/>
      </w:pPr>
      <w:r>
        <w:tab/>
      </w:r>
      <w:r w:rsidR="000606B7">
        <w:rPr>
          <w:rFonts w:hint="eastAsia"/>
        </w:rPr>
        <w:t>(b)</w:t>
      </w:r>
      <w:r w:rsidR="000606B7">
        <w:rPr>
          <w:rFonts w:hint="eastAsia"/>
        </w:rPr>
        <w:tab/>
      </w:r>
      <w:r w:rsidR="000606B7">
        <w:rPr>
          <w:rFonts w:hint="eastAsia"/>
        </w:rPr>
        <w:t>关于缔约国为加强该委员会的独立性及其保护妇女人权的任务而采取的具体措施的现有信息有限；</w:t>
      </w:r>
    </w:p>
    <w:p w14:paraId="2ABBEAD8" w14:textId="605FBF6F" w:rsidR="000606B7" w:rsidRDefault="00612DE6" w:rsidP="0048534D">
      <w:pPr>
        <w:pStyle w:val="SingleTxt"/>
        <w:spacing w:line="330" w:lineRule="exact"/>
      </w:pPr>
      <w:r>
        <w:tab/>
      </w:r>
      <w:r w:rsidR="000606B7">
        <w:rPr>
          <w:rFonts w:hint="eastAsia"/>
        </w:rPr>
        <w:t>(c)</w:t>
      </w:r>
      <w:r w:rsidR="000606B7">
        <w:rPr>
          <w:rFonts w:hint="eastAsia"/>
        </w:rPr>
        <w:tab/>
      </w:r>
      <w:r w:rsidR="000606B7">
        <w:rPr>
          <w:rFonts w:hint="eastAsia"/>
        </w:rPr>
        <w:t>委员会对“寻亲妇女”</w:t>
      </w:r>
      <w:r w:rsidR="000606B7">
        <w:rPr>
          <w:rFonts w:hint="eastAsia"/>
        </w:rPr>
        <w:t>(</w:t>
      </w:r>
      <w:r w:rsidR="000606B7">
        <w:rPr>
          <w:rFonts w:hint="eastAsia"/>
        </w:rPr>
        <w:t>寻找失踪家人的妇女</w:t>
      </w:r>
      <w:r w:rsidR="000606B7">
        <w:rPr>
          <w:rFonts w:hint="eastAsia"/>
        </w:rPr>
        <w:t>)</w:t>
      </w:r>
      <w:r w:rsidR="000606B7">
        <w:rPr>
          <w:rFonts w:hint="eastAsia"/>
        </w:rPr>
        <w:t>和遭受威胁、失踪或谋杀的女性受害者的关注不足，与这些群体缺乏充分的安全对话。</w:t>
      </w:r>
    </w:p>
    <w:p w14:paraId="062D2C9A" w14:textId="77777777" w:rsidR="000606B7" w:rsidRPr="00612DE6" w:rsidRDefault="000606B7" w:rsidP="0048534D">
      <w:pPr>
        <w:pStyle w:val="SingleTxt"/>
        <w:spacing w:line="330" w:lineRule="exact"/>
        <w:rPr>
          <w:rFonts w:ascii="黑体" w:eastAsia="黑体" w:hAnsi="黑体"/>
        </w:rPr>
      </w:pPr>
      <w:r>
        <w:rPr>
          <w:rFonts w:hint="eastAsia"/>
        </w:rPr>
        <w:t>22.</w:t>
      </w:r>
      <w:r>
        <w:rPr>
          <w:rFonts w:hint="eastAsia"/>
        </w:rPr>
        <w:tab/>
      </w:r>
      <w:r w:rsidRPr="00612DE6">
        <w:rPr>
          <w:rFonts w:ascii="黑体" w:eastAsia="黑体" w:hAnsi="黑体" w:hint="eastAsia"/>
        </w:rPr>
        <w:t>委员会建议缔约国：</w:t>
      </w:r>
    </w:p>
    <w:p w14:paraId="0E14B20B" w14:textId="48AF41A8" w:rsidR="000606B7" w:rsidRPr="00612DE6" w:rsidRDefault="00612DE6" w:rsidP="0048534D">
      <w:pPr>
        <w:pStyle w:val="SingleTxt"/>
        <w:spacing w:line="330" w:lineRule="exact"/>
        <w:rPr>
          <w:rFonts w:asciiTheme="majorBidi" w:eastAsia="黑体" w:hAnsiTheme="majorBidi" w:cstheme="majorBidi"/>
        </w:rPr>
      </w:pPr>
      <w:r>
        <w:tab/>
      </w:r>
      <w:r w:rsidR="000606B7">
        <w:rPr>
          <w:rFonts w:hint="eastAsia"/>
        </w:rPr>
        <w:t>(a)</w:t>
      </w:r>
      <w:r w:rsidR="000606B7">
        <w:rPr>
          <w:rFonts w:hint="eastAsia"/>
        </w:rPr>
        <w:tab/>
      </w:r>
      <w:r w:rsidR="000606B7" w:rsidRPr="00612DE6">
        <w:rPr>
          <w:rFonts w:asciiTheme="majorBidi" w:eastAsia="黑体" w:hAnsiTheme="majorBidi" w:cstheme="majorBidi"/>
        </w:rPr>
        <w:t>加强国家人权委员会的独立性、技术能力和与民间社会的互动，为其提供充足的人力、技术和财政资源，以便其根据《关于促进和保护人权的国家机构的地位的原则》</w:t>
      </w:r>
      <w:r w:rsidR="000606B7" w:rsidRPr="00612DE6">
        <w:rPr>
          <w:rFonts w:asciiTheme="majorBidi" w:eastAsia="黑体" w:hAnsiTheme="majorBidi" w:cstheme="majorBidi"/>
        </w:rPr>
        <w:t>(</w:t>
      </w:r>
      <w:r w:rsidR="000606B7" w:rsidRPr="00612DE6">
        <w:rPr>
          <w:rFonts w:asciiTheme="majorBidi" w:eastAsia="黑体" w:hAnsiTheme="majorBidi" w:cstheme="majorBidi"/>
        </w:rPr>
        <w:t>《巴黎原则》，大会</w:t>
      </w:r>
      <w:r w:rsidR="000606B7" w:rsidRPr="00612DE6">
        <w:rPr>
          <w:rFonts w:asciiTheme="majorBidi" w:eastAsia="黑体" w:hAnsiTheme="majorBidi" w:cstheme="majorBidi"/>
        </w:rPr>
        <w:t>1993</w:t>
      </w:r>
      <w:r w:rsidR="000606B7" w:rsidRPr="00612DE6">
        <w:rPr>
          <w:rFonts w:asciiTheme="majorBidi" w:eastAsia="黑体" w:hAnsiTheme="majorBidi" w:cstheme="majorBidi"/>
        </w:rPr>
        <w:t>年</w:t>
      </w:r>
      <w:r w:rsidR="000606B7" w:rsidRPr="00612DE6">
        <w:rPr>
          <w:rFonts w:asciiTheme="majorBidi" w:eastAsia="黑体" w:hAnsiTheme="majorBidi" w:cstheme="majorBidi"/>
        </w:rPr>
        <w:t>12</w:t>
      </w:r>
      <w:r w:rsidR="000606B7" w:rsidRPr="00612DE6">
        <w:rPr>
          <w:rFonts w:asciiTheme="majorBidi" w:eastAsia="黑体" w:hAnsiTheme="majorBidi" w:cstheme="majorBidi"/>
        </w:rPr>
        <w:t>月</w:t>
      </w:r>
      <w:r w:rsidR="000606B7" w:rsidRPr="00612DE6">
        <w:rPr>
          <w:rFonts w:asciiTheme="majorBidi" w:eastAsia="黑体" w:hAnsiTheme="majorBidi" w:cstheme="majorBidi"/>
        </w:rPr>
        <w:t>20</w:t>
      </w:r>
      <w:r w:rsidR="000606B7" w:rsidRPr="00612DE6">
        <w:rPr>
          <w:rFonts w:asciiTheme="majorBidi" w:eastAsia="黑体" w:hAnsiTheme="majorBidi" w:cstheme="majorBidi"/>
        </w:rPr>
        <w:t>日第</w:t>
      </w:r>
      <w:hyperlink r:id="rId24" w:history="1">
        <w:r w:rsidR="000606B7" w:rsidRPr="00925DA4">
          <w:rPr>
            <w:rStyle w:val="af7"/>
            <w:rFonts w:asciiTheme="majorBidi" w:eastAsia="黑体" w:hAnsiTheme="majorBidi" w:cstheme="majorBidi"/>
          </w:rPr>
          <w:t>48/134</w:t>
        </w:r>
      </w:hyperlink>
      <w:r w:rsidR="000606B7" w:rsidRPr="00612DE6">
        <w:rPr>
          <w:rFonts w:asciiTheme="majorBidi" w:eastAsia="黑体" w:hAnsiTheme="majorBidi" w:cstheme="majorBidi"/>
        </w:rPr>
        <w:t>号决议，附件</w:t>
      </w:r>
      <w:r w:rsidR="000606B7" w:rsidRPr="00612DE6">
        <w:rPr>
          <w:rFonts w:asciiTheme="majorBidi" w:eastAsia="黑体" w:hAnsiTheme="majorBidi" w:cstheme="majorBidi"/>
        </w:rPr>
        <w:t>)</w:t>
      </w:r>
      <w:r w:rsidR="000606B7" w:rsidRPr="00612DE6">
        <w:rPr>
          <w:rFonts w:asciiTheme="majorBidi" w:eastAsia="黑体" w:hAnsiTheme="majorBidi" w:cstheme="majorBidi"/>
        </w:rPr>
        <w:t>执行任务，并寻求联合国人权事务高级专员办事处的咨询意见和技术支持；</w:t>
      </w:r>
    </w:p>
    <w:p w14:paraId="4AFEF5E9" w14:textId="35C50D5D" w:rsidR="000606B7" w:rsidRPr="00612DE6" w:rsidRDefault="00612DE6" w:rsidP="0048534D">
      <w:pPr>
        <w:pStyle w:val="SingleTxt"/>
        <w:spacing w:line="330" w:lineRule="exact"/>
        <w:rPr>
          <w:rFonts w:ascii="黑体" w:eastAsia="黑体" w:hAnsi="黑体"/>
        </w:rPr>
      </w:pPr>
      <w:r>
        <w:tab/>
      </w:r>
      <w:r w:rsidR="000606B7">
        <w:rPr>
          <w:rFonts w:hint="eastAsia"/>
        </w:rPr>
        <w:t>(b)</w:t>
      </w:r>
      <w:r w:rsidR="000606B7">
        <w:rPr>
          <w:rFonts w:hint="eastAsia"/>
        </w:rPr>
        <w:tab/>
      </w:r>
      <w:r w:rsidR="000606B7" w:rsidRPr="00612DE6">
        <w:rPr>
          <w:rFonts w:ascii="黑体" w:eastAsia="黑体" w:hAnsi="黑体" w:hint="eastAsia"/>
        </w:rPr>
        <w:t>加强该委员会在保护妇女权利方面的效力，包括为此提供充足的资金和确保其独立性；</w:t>
      </w:r>
    </w:p>
    <w:p w14:paraId="322CC20A" w14:textId="2FFE88CA" w:rsidR="000606B7" w:rsidRPr="00612DE6" w:rsidRDefault="00612DE6" w:rsidP="0048534D">
      <w:pPr>
        <w:pStyle w:val="SingleTxt"/>
        <w:spacing w:line="330" w:lineRule="exact"/>
        <w:rPr>
          <w:rFonts w:ascii="黑体" w:eastAsia="黑体" w:hAnsi="黑体"/>
        </w:rPr>
      </w:pPr>
      <w:r>
        <w:tab/>
      </w:r>
      <w:r w:rsidR="000606B7">
        <w:rPr>
          <w:rFonts w:hint="eastAsia"/>
        </w:rPr>
        <w:t>(c)</w:t>
      </w:r>
      <w:r w:rsidR="000606B7">
        <w:rPr>
          <w:rFonts w:hint="eastAsia"/>
        </w:rPr>
        <w:tab/>
      </w:r>
      <w:r w:rsidR="000606B7" w:rsidRPr="00612DE6">
        <w:rPr>
          <w:rFonts w:ascii="黑体" w:eastAsia="黑体" w:hAnsi="黑体" w:hint="eastAsia"/>
        </w:rPr>
        <w:t>确保委员会优先考虑和支持寻找失踪者的妇女和受到威胁、失踪或谋杀的女性受害者及其家人，包括通过专门的单位、规程和切合具体保护需要的措施提供支持。</w:t>
      </w:r>
    </w:p>
    <w:p w14:paraId="7A1CBDAA" w14:textId="77777777" w:rsidR="000606B7" w:rsidRDefault="000606B7" w:rsidP="004853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暂行特别措施</w:t>
      </w:r>
    </w:p>
    <w:p w14:paraId="3BA52043" w14:textId="77777777" w:rsidR="000606B7" w:rsidRDefault="000606B7" w:rsidP="0048534D">
      <w:pPr>
        <w:pStyle w:val="SingleTxt"/>
        <w:spacing w:line="330" w:lineRule="exact"/>
      </w:pPr>
      <w:r>
        <w:rPr>
          <w:rFonts w:hint="eastAsia"/>
        </w:rPr>
        <w:t>23.</w:t>
      </w:r>
      <w:r>
        <w:rPr>
          <w:rFonts w:hint="eastAsia"/>
        </w:rPr>
        <w:tab/>
      </w:r>
      <w:r>
        <w:rPr>
          <w:rFonts w:hint="eastAsia"/>
        </w:rPr>
        <w:t>委员会赞扬在联邦一级实现政治代表性平等，妇女在参议院和众议院中占</w:t>
      </w:r>
      <w:r>
        <w:rPr>
          <w:rFonts w:hint="eastAsia"/>
        </w:rPr>
        <w:t>50%</w:t>
      </w:r>
      <w:r>
        <w:rPr>
          <w:rFonts w:hint="eastAsia"/>
        </w:rPr>
        <w:t>的席位。然而，委员会感到关切的是，除选举代表性之外，为促进男女实质平等的暂行特别措施的适用有限，特别是在市政领导、司法和经济决策方面，对边缘化妇女，如农村妇女、土著妇女、非裔墨西哥妇女、同性恋、双性恋、跨性别和间性妇女及残疾妇女而言尤其如此。</w:t>
      </w:r>
    </w:p>
    <w:p w14:paraId="48D38DC5" w14:textId="48468D17" w:rsidR="0048534D" w:rsidRDefault="000606B7" w:rsidP="0048534D">
      <w:pPr>
        <w:pStyle w:val="SingleTxt"/>
        <w:spacing w:line="330" w:lineRule="exact"/>
        <w:rPr>
          <w:rFonts w:asciiTheme="majorBidi" w:eastAsia="黑体" w:hAnsiTheme="majorBidi" w:cstheme="majorBidi"/>
        </w:rPr>
      </w:pPr>
      <w:r>
        <w:rPr>
          <w:rFonts w:hint="eastAsia"/>
        </w:rPr>
        <w:t>24.</w:t>
      </w:r>
      <w:r>
        <w:rPr>
          <w:rFonts w:hint="eastAsia"/>
        </w:rPr>
        <w:tab/>
      </w:r>
      <w:r w:rsidRPr="00F01A24">
        <w:rPr>
          <w:rFonts w:asciiTheme="majorBidi" w:eastAsia="黑体" w:hAnsiTheme="majorBidi" w:cstheme="majorBidi"/>
        </w:rPr>
        <w:t>委员会建议缔约国根据《公约》第四条第</w:t>
      </w:r>
      <w:r w:rsidRPr="00F01A24">
        <w:rPr>
          <w:rFonts w:asciiTheme="majorBidi" w:eastAsia="黑体" w:hAnsiTheme="majorBidi" w:cstheme="majorBidi"/>
        </w:rPr>
        <w:t>1</w:t>
      </w:r>
      <w:r w:rsidRPr="00F01A24">
        <w:rPr>
          <w:rFonts w:asciiTheme="majorBidi" w:eastAsia="黑体" w:hAnsiTheme="majorBidi" w:cstheme="majorBidi"/>
        </w:rPr>
        <w:t>款及其关于暂行特别措施的第</w:t>
      </w:r>
      <w:r w:rsidRPr="00F01A24">
        <w:rPr>
          <w:rFonts w:asciiTheme="majorBidi" w:eastAsia="黑体" w:hAnsiTheme="majorBidi" w:cstheme="majorBidi"/>
        </w:rPr>
        <w:t>25</w:t>
      </w:r>
      <w:r w:rsidRPr="00F01A24">
        <w:rPr>
          <w:rFonts w:asciiTheme="majorBidi" w:eastAsia="黑体" w:hAnsiTheme="majorBidi" w:cstheme="majorBidi"/>
        </w:rPr>
        <w:t>号一般性建议</w:t>
      </w:r>
      <w:r w:rsidRPr="00F01A24">
        <w:rPr>
          <w:rFonts w:asciiTheme="majorBidi" w:eastAsia="黑体" w:hAnsiTheme="majorBidi" w:cstheme="majorBidi"/>
        </w:rPr>
        <w:t>(2004</w:t>
      </w:r>
      <w:r w:rsidRPr="00F01A24">
        <w:rPr>
          <w:rFonts w:asciiTheme="majorBidi" w:eastAsia="黑体" w:hAnsiTheme="majorBidi" w:cstheme="majorBidi"/>
        </w:rPr>
        <w:t>年</w:t>
      </w:r>
      <w:r w:rsidRPr="00F01A24">
        <w:rPr>
          <w:rFonts w:asciiTheme="majorBidi" w:eastAsia="黑体" w:hAnsiTheme="majorBidi" w:cstheme="majorBidi"/>
        </w:rPr>
        <w:t>)</w:t>
      </w:r>
      <w:r w:rsidRPr="00F01A24">
        <w:rPr>
          <w:rFonts w:asciiTheme="majorBidi" w:eastAsia="黑体" w:hAnsiTheme="majorBidi" w:cstheme="majorBidi"/>
        </w:rPr>
        <w:t>，加强使用暂行特别措施，作为在妇女代表性不足或处境不利的所有领域加速实现男女实质平等的必要战略，包括在市政治理、司法和经济决策方面，包括为此促进国有企业和公司董事会以及私营部门管理职位上的平等。</w:t>
      </w:r>
    </w:p>
    <w:p w14:paraId="559F86C4" w14:textId="77777777" w:rsidR="0048534D" w:rsidRDefault="0048534D">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76F299D3" w14:textId="77777777" w:rsidR="000606B7" w:rsidRDefault="000606B7" w:rsidP="004853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right="1259"/>
      </w:pPr>
      <w:r>
        <w:rPr>
          <w:rFonts w:hint="eastAsia"/>
        </w:rPr>
        <w:lastRenderedPageBreak/>
        <w:tab/>
      </w:r>
      <w:r>
        <w:rPr>
          <w:rFonts w:hint="eastAsia"/>
        </w:rPr>
        <w:tab/>
      </w:r>
      <w:r>
        <w:rPr>
          <w:rFonts w:hint="eastAsia"/>
        </w:rPr>
        <w:t>性别陈规定型观念和有害做法</w:t>
      </w:r>
    </w:p>
    <w:p w14:paraId="54043CFF" w14:textId="77777777" w:rsidR="000606B7" w:rsidRDefault="000606B7" w:rsidP="000606B7">
      <w:pPr>
        <w:pStyle w:val="SingleTxt"/>
      </w:pPr>
      <w:r>
        <w:rPr>
          <w:rFonts w:hint="eastAsia"/>
        </w:rPr>
        <w:t>25.</w:t>
      </w:r>
      <w:r>
        <w:rPr>
          <w:rFonts w:hint="eastAsia"/>
        </w:rPr>
        <w:tab/>
      </w:r>
      <w:r>
        <w:rPr>
          <w:rFonts w:hint="eastAsia"/>
        </w:rPr>
        <w:t>委员会仍然感到关切的是，持续存在根深蒂固的重男轻女态度和陈规定型观念，继续损害妇女的社会地位，构成性别不平等的根本原因。委员会特别关切地注意到：</w:t>
      </w:r>
    </w:p>
    <w:p w14:paraId="41A4DA87" w14:textId="34D0F283" w:rsidR="000606B7" w:rsidRDefault="00F01A24" w:rsidP="000606B7">
      <w:pPr>
        <w:pStyle w:val="SingleTxt"/>
      </w:pPr>
      <w:r>
        <w:tab/>
      </w:r>
      <w:r w:rsidR="000606B7">
        <w:rPr>
          <w:rFonts w:hint="eastAsia"/>
        </w:rPr>
        <w:t>(a)</w:t>
      </w:r>
      <w:r w:rsidR="000606B7">
        <w:rPr>
          <w:rFonts w:hint="eastAsia"/>
        </w:rPr>
        <w:tab/>
      </w:r>
      <w:r w:rsidR="000606B7">
        <w:rPr>
          <w:rFonts w:hint="eastAsia"/>
        </w:rPr>
        <w:t>媒体描述和社会习俗使关于性别暴力以及妇女自主权和决策能力的陈规定型观点长期存在，使重男轻女态度正常化；</w:t>
      </w:r>
    </w:p>
    <w:p w14:paraId="6C60495A" w14:textId="4EF44F06" w:rsidR="000606B7" w:rsidRDefault="00F01A24" w:rsidP="000606B7">
      <w:pPr>
        <w:pStyle w:val="SingleTxt"/>
      </w:pPr>
      <w:r>
        <w:tab/>
      </w:r>
      <w:r w:rsidR="000606B7">
        <w:rPr>
          <w:rFonts w:hint="eastAsia"/>
        </w:rPr>
        <w:t>(b)</w:t>
      </w:r>
      <w:r w:rsidR="000606B7">
        <w:rPr>
          <w:rFonts w:hint="eastAsia"/>
        </w:rPr>
        <w:tab/>
      </w:r>
      <w:r w:rsidR="000606B7">
        <w:rPr>
          <w:rFonts w:hint="eastAsia"/>
        </w:rPr>
        <w:t>有害传统习俗盛行，包括早婚和强迫婚姻、限制妇女参与社区决策的习俗、强迫绝育、强迫堕胎、非自愿不孕不育治疗和残割女性生殖器，尤其影响到土著妇女、非裔墨西哥妇女和残疾妇女。</w:t>
      </w:r>
    </w:p>
    <w:p w14:paraId="44EAF981" w14:textId="77777777" w:rsidR="000606B7" w:rsidRPr="00F01A24" w:rsidRDefault="000606B7" w:rsidP="000606B7">
      <w:pPr>
        <w:pStyle w:val="SingleTxt"/>
        <w:rPr>
          <w:rFonts w:ascii="黑体" w:eastAsia="黑体" w:hAnsi="黑体"/>
        </w:rPr>
      </w:pPr>
      <w:r>
        <w:rPr>
          <w:rFonts w:hint="eastAsia"/>
        </w:rPr>
        <w:t>26.</w:t>
      </w:r>
      <w:r>
        <w:rPr>
          <w:rFonts w:hint="eastAsia"/>
        </w:rPr>
        <w:tab/>
      </w:r>
      <w:r w:rsidRPr="00F01A24">
        <w:rPr>
          <w:rFonts w:ascii="黑体" w:eastAsia="黑体" w:hAnsi="黑体" w:hint="eastAsia"/>
        </w:rPr>
        <w:t>委员会建议缔约国：</w:t>
      </w:r>
    </w:p>
    <w:p w14:paraId="0572B4CA" w14:textId="7C91C96F" w:rsidR="000606B7" w:rsidRPr="00F01A24" w:rsidRDefault="00F01A24" w:rsidP="000606B7">
      <w:pPr>
        <w:pStyle w:val="SingleTxt"/>
        <w:rPr>
          <w:rFonts w:ascii="黑体" w:eastAsia="黑体" w:hAnsi="黑体"/>
        </w:rPr>
      </w:pPr>
      <w:r>
        <w:tab/>
      </w:r>
      <w:r w:rsidR="000606B7">
        <w:rPr>
          <w:rFonts w:hint="eastAsia"/>
        </w:rPr>
        <w:t>(a)</w:t>
      </w:r>
      <w:r w:rsidR="000606B7">
        <w:rPr>
          <w:rFonts w:hint="eastAsia"/>
        </w:rPr>
        <w:tab/>
      </w:r>
      <w:r w:rsidR="000606B7" w:rsidRPr="00F01A24">
        <w:rPr>
          <w:rFonts w:ascii="黑体" w:eastAsia="黑体" w:hAnsi="黑体" w:hint="eastAsia"/>
        </w:rPr>
        <w:t>加强监管框架，确保性别平等，打击媒体宣传中的陈规定型观念，包括与性别犯罪和妇女参与政治有关的陈规定型观念；</w:t>
      </w:r>
    </w:p>
    <w:p w14:paraId="1C8E6494" w14:textId="7FE9A14E" w:rsidR="000606B7" w:rsidRPr="00F01A24" w:rsidRDefault="00F01A24" w:rsidP="000606B7">
      <w:pPr>
        <w:pStyle w:val="SingleTxt"/>
        <w:rPr>
          <w:rFonts w:ascii="黑体" w:eastAsia="黑体" w:hAnsi="黑体"/>
          <w:spacing w:val="-4"/>
        </w:rPr>
      </w:pPr>
      <w:r>
        <w:tab/>
      </w:r>
      <w:r w:rsidR="000606B7">
        <w:rPr>
          <w:rFonts w:hint="eastAsia"/>
        </w:rPr>
        <w:t>(b)</w:t>
      </w:r>
      <w:r w:rsidR="000606B7">
        <w:rPr>
          <w:rFonts w:hint="eastAsia"/>
        </w:rPr>
        <w:tab/>
      </w:r>
      <w:r w:rsidR="000606B7" w:rsidRPr="00F01A24">
        <w:rPr>
          <w:rFonts w:ascii="黑体" w:eastAsia="黑体" w:hAnsi="黑体" w:hint="eastAsia"/>
          <w:spacing w:val="-4"/>
        </w:rPr>
        <w:t>开展有针对性的提高认识运动，反对有害习俗，包括早婚和强迫婚姻、限制妇女参与社区决策的习俗、强迫绝育、强迫堕胎、非自愿不孕不育治疗和切割女性生殖器，重点关注土著社区、非裔墨西哥社区和农村社区，同时尊重文化多样性，并加强防止上述习俗的法律框架。</w:t>
      </w:r>
    </w:p>
    <w:p w14:paraId="1DB54847" w14:textId="77777777" w:rsidR="000606B7" w:rsidRDefault="000606B7" w:rsidP="00F01A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针对妇女和女童的性别暴力</w:t>
      </w:r>
    </w:p>
    <w:p w14:paraId="4EA27C59" w14:textId="77777777" w:rsidR="000606B7" w:rsidRDefault="000606B7" w:rsidP="000606B7">
      <w:pPr>
        <w:pStyle w:val="SingleTxt"/>
      </w:pPr>
      <w:r>
        <w:rPr>
          <w:rFonts w:hint="eastAsia"/>
        </w:rPr>
        <w:t>27.</w:t>
      </w:r>
      <w:r>
        <w:rPr>
          <w:rFonts w:hint="eastAsia"/>
        </w:rPr>
        <w:tab/>
      </w:r>
      <w:r>
        <w:rPr>
          <w:rFonts w:hint="eastAsia"/>
        </w:rPr>
        <w:t>委员会欢迎与针对妇女的性别暴力有关的立法进展，但仍对这种暴力在缔约国普遍存在表示关切。委员会特别关切地注意到：</w:t>
      </w:r>
    </w:p>
    <w:p w14:paraId="4A8930C8" w14:textId="0671469A" w:rsidR="000606B7" w:rsidRDefault="00775C48" w:rsidP="000606B7">
      <w:pPr>
        <w:pStyle w:val="SingleTxt"/>
      </w:pPr>
      <w:r>
        <w:tab/>
      </w:r>
      <w:r w:rsidR="000606B7">
        <w:rPr>
          <w:rFonts w:hint="eastAsia"/>
        </w:rPr>
        <w:t>(a)</w:t>
      </w:r>
      <w:r w:rsidR="000606B7">
        <w:rPr>
          <w:rFonts w:hint="eastAsia"/>
        </w:rPr>
        <w:tab/>
      </w:r>
      <w:r w:rsidR="000606B7">
        <w:rPr>
          <w:rFonts w:hint="eastAsia"/>
        </w:rPr>
        <w:t>国家和非国家行为体</w:t>
      </w:r>
      <w:r w:rsidR="000606B7">
        <w:rPr>
          <w:rFonts w:hint="eastAsia"/>
        </w:rPr>
        <w:t>(</w:t>
      </w:r>
      <w:r w:rsidR="000606B7">
        <w:rPr>
          <w:rFonts w:hint="eastAsia"/>
        </w:rPr>
        <w:t>包括犯罪组织</w:t>
      </w:r>
      <w:r w:rsidR="000606B7">
        <w:rPr>
          <w:rFonts w:hint="eastAsia"/>
        </w:rPr>
        <w:t>)</w:t>
      </w:r>
      <w:r w:rsidR="000606B7">
        <w:rPr>
          <w:rFonts w:hint="eastAsia"/>
        </w:rPr>
        <w:t>针对妇女和女童的性别暴力增加，如失踪、酷刑、性暴力和杀害女性，这些暴力往往涉及枪支，并因在军备控制和安全政策以及数据收集等方面的反应不力和不足而加剧；</w:t>
      </w:r>
    </w:p>
    <w:p w14:paraId="0C214951" w14:textId="42AE25D6" w:rsidR="000606B7" w:rsidRDefault="00775C48" w:rsidP="000606B7">
      <w:pPr>
        <w:pStyle w:val="SingleTxt"/>
      </w:pPr>
      <w:r>
        <w:tab/>
      </w:r>
      <w:r w:rsidR="000606B7">
        <w:rPr>
          <w:rFonts w:hint="eastAsia"/>
        </w:rPr>
        <w:t>(b)</w:t>
      </w:r>
      <w:r w:rsidR="000606B7">
        <w:rPr>
          <w:rFonts w:hint="eastAsia"/>
        </w:rPr>
        <w:tab/>
      </w:r>
      <w:r w:rsidR="000606B7">
        <w:rPr>
          <w:rFonts w:hint="eastAsia"/>
        </w:rPr>
        <w:t>仅侧重于以刑法应对性别暴力的方法具有局限性，包括应对网络暴力的范围受到限制，而且缔约国各地对杀害妇女行为有不同定义，从而会扭曲统计数据，并有可能对被定罪的同性恋、双性恋、跨性别和间性妇女造成格外严重的影响；</w:t>
      </w:r>
    </w:p>
    <w:p w14:paraId="74066809" w14:textId="6DDCFFDC" w:rsidR="000606B7" w:rsidRDefault="00775C48" w:rsidP="000606B7">
      <w:pPr>
        <w:pStyle w:val="SingleTxt"/>
      </w:pPr>
      <w:r>
        <w:tab/>
      </w:r>
      <w:r w:rsidR="000606B7">
        <w:rPr>
          <w:rFonts w:hint="eastAsia"/>
        </w:rPr>
        <w:t>(c)</w:t>
      </w:r>
      <w:r w:rsidR="000606B7">
        <w:rPr>
          <w:rFonts w:hint="eastAsia"/>
        </w:rPr>
        <w:tab/>
      </w:r>
      <w:r w:rsidR="000606B7">
        <w:rPr>
          <w:rFonts w:hint="eastAsia"/>
        </w:rPr>
        <w:t>尽管在对儿童母亲实施性别暴力的背景下对儿童实施暴力的行为</w:t>
      </w:r>
      <w:r w:rsidR="000606B7">
        <w:rPr>
          <w:rFonts w:hint="eastAsia"/>
        </w:rPr>
        <w:t>(</w:t>
      </w:r>
      <w:r w:rsidR="000606B7">
        <w:rPr>
          <w:rFonts w:hint="eastAsia"/>
        </w:rPr>
        <w:t>也称为替代暴力</w:t>
      </w:r>
      <w:r w:rsidR="000606B7">
        <w:rPr>
          <w:rFonts w:hint="eastAsia"/>
        </w:rPr>
        <w:t>)</w:t>
      </w:r>
      <w:r w:rsidR="000606B7">
        <w:rPr>
          <w:rFonts w:hint="eastAsia"/>
        </w:rPr>
        <w:t>被定为犯罪，但民事和家事法庭仍未从性别角度适用儿童最大利益的原则，报告家庭暴力的母亲可能面临失去监护权，而她们的孩子被用作工具，从而使对她们的虐待长期化</w:t>
      </w:r>
      <w:r w:rsidR="00D02231">
        <w:rPr>
          <w:rFonts w:hint="eastAsia"/>
        </w:rPr>
        <w:t>；</w:t>
      </w:r>
    </w:p>
    <w:p w14:paraId="34D229A4" w14:textId="2C6B316A" w:rsidR="000606B7" w:rsidRDefault="00775C48" w:rsidP="000606B7">
      <w:pPr>
        <w:pStyle w:val="SingleTxt"/>
      </w:pPr>
      <w:r>
        <w:tab/>
      </w:r>
      <w:r w:rsidR="000606B7">
        <w:rPr>
          <w:rFonts w:hint="eastAsia"/>
        </w:rPr>
        <w:t>(d)</w:t>
      </w:r>
      <w:r w:rsidR="000606B7">
        <w:rPr>
          <w:rFonts w:hint="eastAsia"/>
        </w:rPr>
        <w:tab/>
      </w:r>
      <w:r w:rsidR="000606B7">
        <w:rPr>
          <w:rFonts w:hint="eastAsia"/>
        </w:rPr>
        <w:t>在敏感对待性别问题的调查规程中没有充分考虑家庭和交叉歧视，并且对这些规程在所有联邦州的统一适用情况缺乏监督，导致性别暴力不受惩罚的现象广泛存在；</w:t>
      </w:r>
    </w:p>
    <w:p w14:paraId="7D944287" w14:textId="27537C89" w:rsidR="000606B7" w:rsidRDefault="00775C48" w:rsidP="000606B7">
      <w:pPr>
        <w:pStyle w:val="SingleTxt"/>
      </w:pPr>
      <w:r>
        <w:tab/>
      </w:r>
      <w:r w:rsidR="000606B7">
        <w:rPr>
          <w:rFonts w:hint="eastAsia"/>
        </w:rPr>
        <w:t>(e)</w:t>
      </w:r>
      <w:r w:rsidR="000606B7">
        <w:rPr>
          <w:rFonts w:hint="eastAsia"/>
        </w:rPr>
        <w:tab/>
      </w:r>
      <w:r w:rsidR="000606B7">
        <w:rPr>
          <w:rFonts w:hint="eastAsia"/>
        </w:rPr>
        <w:t>需要确保在现有法律框架内为包括性酷刑在内的一切形式性别暴力的幸存者制定透明和全面的国家赔偿政策；</w:t>
      </w:r>
    </w:p>
    <w:p w14:paraId="3BC93FF6" w14:textId="70305D72" w:rsidR="000606B7" w:rsidRDefault="00775C48" w:rsidP="0048534D">
      <w:pPr>
        <w:pStyle w:val="SingleTxt"/>
        <w:spacing w:line="330" w:lineRule="exact"/>
      </w:pPr>
      <w:r>
        <w:lastRenderedPageBreak/>
        <w:tab/>
      </w:r>
      <w:r w:rsidR="000606B7">
        <w:rPr>
          <w:rFonts w:hint="eastAsia"/>
        </w:rPr>
        <w:t>(f)</w:t>
      </w:r>
      <w:r w:rsidR="000606B7">
        <w:rPr>
          <w:rFonts w:hint="eastAsia"/>
        </w:rPr>
        <w:tab/>
      </w:r>
      <w:r w:rsidR="000606B7">
        <w:rPr>
          <w:rFonts w:hint="eastAsia"/>
        </w:rPr>
        <w:t>包括庇护所和司法中心在内的基本保护服务预算削减，残疾妇女和偏远地区的妇女很大程度上仍无法获得这些服务；</w:t>
      </w:r>
    </w:p>
    <w:p w14:paraId="32A79137" w14:textId="48DD631E" w:rsidR="000606B7" w:rsidRDefault="00775C48" w:rsidP="0048534D">
      <w:pPr>
        <w:pStyle w:val="SingleTxt"/>
        <w:spacing w:line="330" w:lineRule="exact"/>
      </w:pPr>
      <w:r>
        <w:tab/>
      </w:r>
      <w:r w:rsidR="000606B7">
        <w:rPr>
          <w:rFonts w:hint="eastAsia"/>
        </w:rPr>
        <w:t>(g)</w:t>
      </w:r>
      <w:r w:rsidR="000606B7">
        <w:rPr>
          <w:rFonts w:hint="eastAsia"/>
        </w:rPr>
        <w:tab/>
      </w:r>
      <w:r w:rsidR="000606B7">
        <w:rPr>
          <w:rFonts w:hint="eastAsia"/>
        </w:rPr>
        <w:t>应急规程执行不力，《阿尔巴规程》和安珀警报启动程序严重延迟。</w:t>
      </w:r>
    </w:p>
    <w:p w14:paraId="617AC471" w14:textId="77777777" w:rsidR="000606B7" w:rsidRPr="00775C48" w:rsidRDefault="000606B7" w:rsidP="0048534D">
      <w:pPr>
        <w:pStyle w:val="SingleTxt"/>
        <w:spacing w:line="330" w:lineRule="exact"/>
        <w:rPr>
          <w:rFonts w:asciiTheme="majorBidi" w:eastAsia="黑体" w:hAnsiTheme="majorBidi" w:cstheme="majorBidi"/>
        </w:rPr>
      </w:pPr>
      <w:r>
        <w:rPr>
          <w:rFonts w:hint="eastAsia"/>
        </w:rPr>
        <w:t>28.</w:t>
      </w:r>
      <w:r>
        <w:rPr>
          <w:rFonts w:hint="eastAsia"/>
        </w:rPr>
        <w:tab/>
      </w:r>
      <w:r w:rsidRPr="00775C48">
        <w:rPr>
          <w:rFonts w:asciiTheme="majorBidi" w:eastAsia="黑体" w:hAnsiTheme="majorBidi" w:cstheme="majorBidi"/>
        </w:rPr>
        <w:t>委员会回顾其第</w:t>
      </w:r>
      <w:r w:rsidRPr="00775C48">
        <w:rPr>
          <w:rFonts w:asciiTheme="majorBidi" w:eastAsia="黑体" w:hAnsiTheme="majorBidi" w:cstheme="majorBidi"/>
        </w:rPr>
        <w:t>35</w:t>
      </w:r>
      <w:r w:rsidRPr="00775C48">
        <w:rPr>
          <w:rFonts w:asciiTheme="majorBidi" w:eastAsia="黑体" w:hAnsiTheme="majorBidi" w:cstheme="majorBidi"/>
        </w:rPr>
        <w:t>号一般性建议</w:t>
      </w:r>
      <w:r w:rsidRPr="00775C48">
        <w:rPr>
          <w:rFonts w:asciiTheme="majorBidi" w:eastAsia="黑体" w:hAnsiTheme="majorBidi" w:cstheme="majorBidi"/>
        </w:rPr>
        <w:t>(2017</w:t>
      </w:r>
      <w:r w:rsidRPr="00775C48">
        <w:rPr>
          <w:rFonts w:asciiTheme="majorBidi" w:eastAsia="黑体" w:hAnsiTheme="majorBidi" w:cstheme="majorBidi"/>
        </w:rPr>
        <w:t>年，更新第</w:t>
      </w:r>
      <w:r w:rsidRPr="00775C48">
        <w:rPr>
          <w:rFonts w:asciiTheme="majorBidi" w:eastAsia="黑体" w:hAnsiTheme="majorBidi" w:cstheme="majorBidi"/>
        </w:rPr>
        <w:t>19</w:t>
      </w:r>
      <w:r w:rsidRPr="00775C48">
        <w:rPr>
          <w:rFonts w:asciiTheme="majorBidi" w:eastAsia="黑体" w:hAnsiTheme="majorBidi" w:cstheme="majorBidi"/>
        </w:rPr>
        <w:t>号一般性建议</w:t>
      </w:r>
      <w:r w:rsidRPr="00775C48">
        <w:rPr>
          <w:rFonts w:asciiTheme="majorBidi" w:eastAsia="黑体" w:hAnsiTheme="majorBidi" w:cstheme="majorBidi"/>
        </w:rPr>
        <w:t>)</w:t>
      </w:r>
      <w:r w:rsidRPr="00775C48">
        <w:rPr>
          <w:rFonts w:asciiTheme="majorBidi" w:eastAsia="黑体" w:hAnsiTheme="majorBidi" w:cstheme="majorBidi"/>
        </w:rPr>
        <w:t>，建议缔约国：</w:t>
      </w:r>
    </w:p>
    <w:p w14:paraId="3DCF1E9C" w14:textId="42B6C88E" w:rsidR="000606B7" w:rsidRPr="00083E8F" w:rsidRDefault="00775C48" w:rsidP="0048534D">
      <w:pPr>
        <w:pStyle w:val="SingleTxt"/>
        <w:spacing w:line="330" w:lineRule="exact"/>
        <w:rPr>
          <w:rFonts w:ascii="黑体" w:eastAsia="黑体" w:hAnsi="黑体"/>
        </w:rPr>
      </w:pPr>
      <w:r>
        <w:tab/>
      </w:r>
      <w:r w:rsidR="000606B7">
        <w:rPr>
          <w:rFonts w:hint="eastAsia"/>
        </w:rPr>
        <w:t>(a)</w:t>
      </w:r>
      <w:r w:rsidR="000606B7">
        <w:rPr>
          <w:rFonts w:hint="eastAsia"/>
        </w:rPr>
        <w:tab/>
      </w:r>
      <w:r w:rsidR="000606B7" w:rsidRPr="00083E8F">
        <w:rPr>
          <w:rFonts w:ascii="黑体" w:eastAsia="黑体" w:hAnsi="黑体" w:hint="eastAsia"/>
        </w:rPr>
        <w:t>确保全面收集国家和非国家行为体对妇女实施的一切形式性别暴力，包括对妇女人权维护者、土著妇女、非裔墨西哥妇女、同性恋、双性恋、跨性别和间性妇女及残疾妇女的性别暴力的数据，包括起诉率和定罪率、保护措施和提供的赔偿，并对严重案件进行全面的多部门审查，以查明机构应对方面的差距和失误，并加强预防措施；</w:t>
      </w:r>
    </w:p>
    <w:p w14:paraId="4DD60E4E" w14:textId="7938DA5B" w:rsidR="000606B7" w:rsidRPr="00083E8F" w:rsidRDefault="00775C48" w:rsidP="0048534D">
      <w:pPr>
        <w:pStyle w:val="SingleTxt"/>
        <w:spacing w:line="330" w:lineRule="exact"/>
        <w:rPr>
          <w:rFonts w:ascii="黑体" w:eastAsia="黑体" w:hAnsi="黑体"/>
        </w:rPr>
      </w:pPr>
      <w:r>
        <w:tab/>
      </w:r>
      <w:r w:rsidR="000606B7">
        <w:rPr>
          <w:rFonts w:hint="eastAsia"/>
        </w:rPr>
        <w:t>(b)</w:t>
      </w:r>
      <w:r w:rsidR="000606B7">
        <w:rPr>
          <w:rFonts w:hint="eastAsia"/>
        </w:rPr>
        <w:tab/>
      </w:r>
      <w:r w:rsidR="000606B7" w:rsidRPr="00083E8F">
        <w:rPr>
          <w:rFonts w:ascii="黑体" w:eastAsia="黑体" w:hAnsi="黑体" w:hint="eastAsia"/>
        </w:rPr>
        <w:t>加强对一切形式网络暴力的法律对策，包括涉及在线平台和在线内容传播方的行政和民事对策，统一所有联邦州对杀害妇女的定义和分类，确保收集可靠的统计数据，并解决对同性恋、双性恋、跨性别和间性妇女的任何间接歧视；</w:t>
      </w:r>
    </w:p>
    <w:p w14:paraId="27EF92B1" w14:textId="151DCF0B" w:rsidR="000606B7" w:rsidRDefault="00775C48" w:rsidP="0048534D">
      <w:pPr>
        <w:pStyle w:val="SingleTxt"/>
        <w:spacing w:line="330" w:lineRule="exact"/>
      </w:pPr>
      <w:r>
        <w:tab/>
      </w:r>
      <w:r w:rsidR="000606B7">
        <w:rPr>
          <w:rFonts w:hint="eastAsia"/>
        </w:rPr>
        <w:t>(c)</w:t>
      </w:r>
      <w:r w:rsidR="000606B7">
        <w:rPr>
          <w:rFonts w:hint="eastAsia"/>
        </w:rPr>
        <w:tab/>
      </w:r>
      <w:r w:rsidR="000606B7" w:rsidRPr="00083E8F">
        <w:rPr>
          <w:rFonts w:ascii="黑体" w:eastAsia="黑体" w:hAnsi="黑体" w:hint="eastAsia"/>
        </w:rPr>
        <w:t>通过全面落实各种规程，确保严格执行将在对儿童母亲实施性别暴力的背景下对儿童实施暴力的行为定为犯罪的法律，确保民事和家事法庭从性别角度适用儿童最大利益的原则，对儿童未经适当程序与母亲分离的案件实施审查机制，并为受影响的母亲和儿童提供全面支助服务；</w:t>
      </w:r>
    </w:p>
    <w:p w14:paraId="2CDB474D" w14:textId="339CA7BF" w:rsidR="000606B7" w:rsidRPr="00083E8F" w:rsidRDefault="00775C48" w:rsidP="0048534D">
      <w:pPr>
        <w:pStyle w:val="SingleTxt"/>
        <w:spacing w:line="330" w:lineRule="exact"/>
        <w:rPr>
          <w:rFonts w:ascii="黑体" w:eastAsia="黑体" w:hAnsi="黑体"/>
        </w:rPr>
      </w:pPr>
      <w:r>
        <w:tab/>
      </w:r>
      <w:r w:rsidR="000606B7">
        <w:rPr>
          <w:rFonts w:hint="eastAsia"/>
        </w:rPr>
        <w:t>(d)</w:t>
      </w:r>
      <w:r w:rsidR="000606B7">
        <w:rPr>
          <w:rFonts w:hint="eastAsia"/>
        </w:rPr>
        <w:tab/>
      </w:r>
      <w:r w:rsidR="000606B7" w:rsidRPr="00083E8F">
        <w:rPr>
          <w:rFonts w:ascii="黑体" w:eastAsia="黑体" w:hAnsi="黑体" w:hint="eastAsia"/>
        </w:rPr>
        <w:t>确保在针对妇女的性别犯罪的所有调查规程中考虑到家庭和跨部门办法，并为在所有联邦州统一适用这些规程建立独立监督机制；</w:t>
      </w:r>
    </w:p>
    <w:p w14:paraId="734B14E2" w14:textId="1BDC208F" w:rsidR="000606B7" w:rsidRPr="00083E8F" w:rsidRDefault="00775C48" w:rsidP="0048534D">
      <w:pPr>
        <w:pStyle w:val="SingleTxt"/>
        <w:spacing w:line="330" w:lineRule="exact"/>
        <w:rPr>
          <w:rFonts w:ascii="黑体" w:eastAsia="黑体" w:hAnsi="黑体"/>
        </w:rPr>
      </w:pPr>
      <w:r>
        <w:tab/>
      </w:r>
      <w:r w:rsidR="000606B7">
        <w:rPr>
          <w:rFonts w:hint="eastAsia"/>
        </w:rPr>
        <w:t>(e)</w:t>
      </w:r>
      <w:r w:rsidR="000606B7">
        <w:rPr>
          <w:rFonts w:hint="eastAsia"/>
        </w:rPr>
        <w:tab/>
      </w:r>
      <w:r w:rsidR="000606B7" w:rsidRPr="00083E8F">
        <w:rPr>
          <w:rFonts w:ascii="黑体" w:eastAsia="黑体" w:hAnsi="黑体" w:hint="eastAsia"/>
        </w:rPr>
        <w:t>确保为包括性酷刑在内的一切形式性别暴力的受害者和幸存者制定透明和全面的国家赔偿政策，实施变革性的赔偿方案，优先考虑受害人/幸存者的能动性、愿望、决定、安全、尊严和完整性；</w:t>
      </w:r>
    </w:p>
    <w:p w14:paraId="226D1FFC" w14:textId="66D9BD14" w:rsidR="000606B7" w:rsidRPr="00083E8F" w:rsidRDefault="00775C48" w:rsidP="0048534D">
      <w:pPr>
        <w:pStyle w:val="SingleTxt"/>
        <w:spacing w:line="330" w:lineRule="exact"/>
        <w:rPr>
          <w:rFonts w:ascii="黑体" w:eastAsia="黑体" w:hAnsi="黑体"/>
        </w:rPr>
      </w:pPr>
      <w:r>
        <w:tab/>
      </w:r>
      <w:r w:rsidR="000606B7">
        <w:rPr>
          <w:rFonts w:hint="eastAsia"/>
        </w:rPr>
        <w:t>(f)</w:t>
      </w:r>
      <w:r w:rsidR="000606B7">
        <w:rPr>
          <w:rFonts w:hint="eastAsia"/>
        </w:rPr>
        <w:tab/>
      </w:r>
      <w:r w:rsidR="000606B7" w:rsidRPr="00083E8F">
        <w:rPr>
          <w:rFonts w:ascii="黑体" w:eastAsia="黑体" w:hAnsi="黑体" w:hint="eastAsia"/>
        </w:rPr>
        <w:t>增加对包括庇护所和司法中心在内的基本保护服务的供资，并通过通用设计和流动服务确保残疾妇女和偏远地区的妇女获得这些服务；</w:t>
      </w:r>
    </w:p>
    <w:p w14:paraId="4F70C004" w14:textId="4A378BC5" w:rsidR="000606B7" w:rsidRPr="00083E8F" w:rsidRDefault="00775C48" w:rsidP="0048534D">
      <w:pPr>
        <w:pStyle w:val="SingleTxt"/>
        <w:spacing w:line="330" w:lineRule="exact"/>
        <w:rPr>
          <w:rFonts w:ascii="黑体" w:eastAsia="黑体" w:hAnsi="黑体"/>
        </w:rPr>
      </w:pPr>
      <w:r>
        <w:tab/>
      </w:r>
      <w:r w:rsidR="000606B7">
        <w:rPr>
          <w:rFonts w:hint="eastAsia"/>
        </w:rPr>
        <w:t>(g)</w:t>
      </w:r>
      <w:r w:rsidR="000606B7">
        <w:rPr>
          <w:rFonts w:hint="eastAsia"/>
        </w:rPr>
        <w:tab/>
      </w:r>
      <w:r w:rsidR="000606B7" w:rsidRPr="00083E8F">
        <w:rPr>
          <w:rFonts w:ascii="黑体" w:eastAsia="黑体" w:hAnsi="黑体" w:hint="eastAsia"/>
        </w:rPr>
        <w:t>确保协调一致地适用应急规程，消除《阿尔巴规程》和安珀警报启动程序中的延迟，确保有足够的资源在所有州有效执行这些规程。</w:t>
      </w:r>
    </w:p>
    <w:p w14:paraId="33833F82" w14:textId="77777777" w:rsidR="000606B7" w:rsidRDefault="000606B7" w:rsidP="0048534D">
      <w:pPr>
        <w:pStyle w:val="SingleTxt"/>
        <w:spacing w:line="330" w:lineRule="exact"/>
      </w:pPr>
      <w:r>
        <w:rPr>
          <w:rFonts w:hint="eastAsia"/>
        </w:rPr>
        <w:t>29.</w:t>
      </w:r>
      <w:r>
        <w:rPr>
          <w:rFonts w:hint="eastAsia"/>
        </w:rPr>
        <w:tab/>
      </w:r>
      <w:r>
        <w:rPr>
          <w:rFonts w:hint="eastAsia"/>
        </w:rPr>
        <w:t>委员会认识到缔约国因有组织犯罪暴力而面临安全挑战，这些暴力对妇女具有差异化影响，包括性别暴力。然而，委员会关切地注意到，军事人员越来越多地参与公共安全和其他领域，导致关于此类部队对妇女实施性别暴力的报告越来越多。</w:t>
      </w:r>
    </w:p>
    <w:p w14:paraId="4D2820D6" w14:textId="77777777" w:rsidR="000606B7" w:rsidRPr="00083E8F" w:rsidRDefault="000606B7" w:rsidP="0048534D">
      <w:pPr>
        <w:pStyle w:val="SingleTxt"/>
        <w:spacing w:line="330" w:lineRule="exact"/>
        <w:rPr>
          <w:rFonts w:ascii="黑体" w:eastAsia="黑体" w:hAnsi="黑体"/>
        </w:rPr>
      </w:pPr>
      <w:r>
        <w:rPr>
          <w:rFonts w:hint="eastAsia"/>
        </w:rPr>
        <w:t>30.</w:t>
      </w:r>
      <w:r>
        <w:rPr>
          <w:rFonts w:hint="eastAsia"/>
        </w:rPr>
        <w:tab/>
      </w:r>
      <w:r w:rsidRPr="00083E8F">
        <w:rPr>
          <w:rFonts w:ascii="黑体" w:eastAsia="黑体" w:hAnsi="黑体" w:hint="eastAsia"/>
        </w:rPr>
        <w:t>委员会建议缔约国作为一项规则确保公共安全任务由文职执法人员执行，参与这类工作的任何军事人员在民事监督下工作，并确立民事法庭对所有针对妇女的性别暴力案件，包括军事人员犯下的案件，具有管辖权。</w:t>
      </w:r>
    </w:p>
    <w:p w14:paraId="17809DF1" w14:textId="77777777" w:rsidR="000606B7" w:rsidRDefault="000606B7" w:rsidP="00083E8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贩运人口和利用卖淫营利</w:t>
      </w:r>
    </w:p>
    <w:p w14:paraId="3C37E51E" w14:textId="77777777" w:rsidR="000606B7" w:rsidRDefault="000606B7" w:rsidP="000606B7">
      <w:pPr>
        <w:pStyle w:val="SingleTxt"/>
      </w:pPr>
      <w:r>
        <w:rPr>
          <w:rFonts w:hint="eastAsia"/>
        </w:rPr>
        <w:t>31.</w:t>
      </w:r>
      <w:r>
        <w:rPr>
          <w:rFonts w:hint="eastAsia"/>
        </w:rPr>
        <w:tab/>
      </w:r>
      <w:r>
        <w:rPr>
          <w:rFonts w:hint="eastAsia"/>
        </w:rPr>
        <w:t>委员会注意到缔约国努力加强法律和体制框架，以打击贩运人口，包括贩运妇女和女童的行为。然而，委员会关切地注意到，在打击贩运措施的执行、协调和监测方面一直存在不足，而有罪不罚、腐败和贩运网络对地方结构的渗透使情况更加恶化。委员会特别指出：</w:t>
      </w:r>
    </w:p>
    <w:p w14:paraId="475D7D13" w14:textId="1B6EFB7E" w:rsidR="000606B7" w:rsidRDefault="00083E8F" w:rsidP="000606B7">
      <w:pPr>
        <w:pStyle w:val="SingleTxt"/>
      </w:pPr>
      <w:r>
        <w:tab/>
      </w:r>
      <w:r w:rsidR="000606B7">
        <w:rPr>
          <w:rFonts w:hint="eastAsia"/>
        </w:rPr>
        <w:t>(a)</w:t>
      </w:r>
      <w:r w:rsidR="000606B7">
        <w:rPr>
          <w:rFonts w:hint="eastAsia"/>
        </w:rPr>
        <w:tab/>
      </w:r>
      <w:r w:rsidR="000606B7">
        <w:rPr>
          <w:rFonts w:hint="eastAsia"/>
        </w:rPr>
        <w:t>在缺乏跨部门政策执行办法的情况下，土著妇女、非裔墨西哥妇女、农村妇女、移民妇女和同性恋、双性恋、跨性别和间性妇女及残疾妇女，特别是青春期少女，被贩运的风险格外高；</w:t>
      </w:r>
    </w:p>
    <w:p w14:paraId="68941F30" w14:textId="0BB2CFCB" w:rsidR="000606B7" w:rsidRDefault="00083E8F" w:rsidP="000606B7">
      <w:pPr>
        <w:pStyle w:val="SingleTxt"/>
      </w:pPr>
      <w:r>
        <w:tab/>
      </w:r>
      <w:r w:rsidR="000606B7">
        <w:rPr>
          <w:rFonts w:hint="eastAsia"/>
        </w:rPr>
        <w:t>(b)</w:t>
      </w:r>
      <w:r w:rsidR="000606B7">
        <w:rPr>
          <w:rFonts w:hint="eastAsia"/>
        </w:rPr>
        <w:tab/>
      </w:r>
      <w:r w:rsidR="000606B7">
        <w:rPr>
          <w:rFonts w:hint="eastAsia"/>
        </w:rPr>
        <w:t>贩运者在边境地区、旅游区和移民走廊活动而不受惩罚；</w:t>
      </w:r>
    </w:p>
    <w:p w14:paraId="157D53C0" w14:textId="65DA4901" w:rsidR="000606B7" w:rsidRDefault="00083E8F" w:rsidP="000606B7">
      <w:pPr>
        <w:pStyle w:val="SingleTxt"/>
      </w:pPr>
      <w:r>
        <w:tab/>
      </w:r>
      <w:r w:rsidR="000606B7">
        <w:rPr>
          <w:rFonts w:hint="eastAsia"/>
        </w:rPr>
        <w:t>(c)</w:t>
      </w:r>
      <w:r w:rsidR="000606B7">
        <w:rPr>
          <w:rFonts w:hint="eastAsia"/>
        </w:rPr>
        <w:tab/>
      </w:r>
      <w:r w:rsidR="000606B7">
        <w:rPr>
          <w:rFonts w:hint="eastAsia"/>
        </w:rPr>
        <w:t>有报告称，执法人员腐败，与从事贩运妇女和女童以及利用妇女和女童卖淫营利的有组织犯罪网络勾结和共谋；</w:t>
      </w:r>
    </w:p>
    <w:p w14:paraId="0402A207" w14:textId="022F964A" w:rsidR="000606B7" w:rsidRDefault="00083E8F" w:rsidP="000606B7">
      <w:pPr>
        <w:pStyle w:val="SingleTxt"/>
      </w:pPr>
      <w:r>
        <w:tab/>
      </w:r>
      <w:r w:rsidR="000606B7">
        <w:rPr>
          <w:rFonts w:hint="eastAsia"/>
        </w:rPr>
        <w:t>(d)</w:t>
      </w:r>
      <w:r w:rsidR="000606B7">
        <w:rPr>
          <w:rFonts w:hint="eastAsia"/>
        </w:rPr>
        <w:tab/>
      </w:r>
      <w:r w:rsidR="000606B7">
        <w:rPr>
          <w:rFonts w:hint="eastAsia"/>
        </w:rPr>
        <w:t>将卖淫定为犯罪，区分自愿卖淫和剥削性卖淫的措施不足，导致机构暴力、任意拘留以及卖淫妇女获得卫生保健、司法和社会保护服务的机会有限；</w:t>
      </w:r>
    </w:p>
    <w:p w14:paraId="740E9FA3" w14:textId="76A55013" w:rsidR="000606B7" w:rsidRDefault="00083E8F" w:rsidP="000606B7">
      <w:pPr>
        <w:pStyle w:val="SingleTxt"/>
      </w:pPr>
      <w:r>
        <w:tab/>
      </w:r>
      <w:r w:rsidR="000606B7">
        <w:rPr>
          <w:rFonts w:hint="eastAsia"/>
        </w:rPr>
        <w:t>(e)</w:t>
      </w:r>
      <w:r w:rsidR="000606B7">
        <w:rPr>
          <w:rFonts w:hint="eastAsia"/>
        </w:rPr>
        <w:tab/>
      </w:r>
      <w:r w:rsidR="000606B7">
        <w:rPr>
          <w:rFonts w:hint="eastAsia"/>
        </w:rPr>
        <w:t>数据收集和监测不足，无法评估打击贩运的干预措施的有效性，也没有为受害者提供赔偿。</w:t>
      </w:r>
    </w:p>
    <w:p w14:paraId="700F19C9" w14:textId="77777777" w:rsidR="000606B7" w:rsidRPr="00083E8F" w:rsidRDefault="000606B7" w:rsidP="000606B7">
      <w:pPr>
        <w:pStyle w:val="SingleTxt"/>
        <w:rPr>
          <w:rFonts w:asciiTheme="majorBidi" w:eastAsia="黑体" w:hAnsiTheme="majorBidi" w:cstheme="majorBidi"/>
        </w:rPr>
      </w:pPr>
      <w:r>
        <w:rPr>
          <w:rFonts w:hint="eastAsia"/>
        </w:rPr>
        <w:t>32.</w:t>
      </w:r>
      <w:r>
        <w:rPr>
          <w:rFonts w:hint="eastAsia"/>
        </w:rPr>
        <w:tab/>
      </w:r>
      <w:r w:rsidRPr="00083E8F">
        <w:rPr>
          <w:rFonts w:asciiTheme="majorBidi" w:eastAsia="黑体" w:hAnsiTheme="majorBidi" w:cstheme="majorBidi"/>
        </w:rPr>
        <w:t>委员会回顾关于全球移民背景下贩运妇女和女童问题的第</w:t>
      </w:r>
      <w:r w:rsidRPr="00083E8F">
        <w:rPr>
          <w:rFonts w:asciiTheme="majorBidi" w:eastAsia="黑体" w:hAnsiTheme="majorBidi" w:cstheme="majorBidi"/>
        </w:rPr>
        <w:t>38</w:t>
      </w:r>
      <w:r w:rsidRPr="00083E8F">
        <w:rPr>
          <w:rFonts w:asciiTheme="majorBidi" w:eastAsia="黑体" w:hAnsiTheme="majorBidi" w:cstheme="majorBidi"/>
        </w:rPr>
        <w:t>号一般性建议</w:t>
      </w:r>
      <w:r w:rsidRPr="00083E8F">
        <w:rPr>
          <w:rFonts w:asciiTheme="majorBidi" w:eastAsia="黑体" w:hAnsiTheme="majorBidi" w:cstheme="majorBidi"/>
        </w:rPr>
        <w:t>(2020</w:t>
      </w:r>
      <w:r w:rsidRPr="00083E8F">
        <w:rPr>
          <w:rFonts w:asciiTheme="majorBidi" w:eastAsia="黑体" w:hAnsiTheme="majorBidi" w:cstheme="majorBidi"/>
        </w:rPr>
        <w:t>年</w:t>
      </w:r>
      <w:r w:rsidRPr="00083E8F">
        <w:rPr>
          <w:rFonts w:asciiTheme="majorBidi" w:eastAsia="黑体" w:hAnsiTheme="majorBidi" w:cstheme="majorBidi"/>
        </w:rPr>
        <w:t>)</w:t>
      </w:r>
      <w:r w:rsidRPr="00083E8F">
        <w:rPr>
          <w:rFonts w:asciiTheme="majorBidi" w:eastAsia="黑体" w:hAnsiTheme="majorBidi" w:cstheme="majorBidi"/>
        </w:rPr>
        <w:t>，建议缔约国：</w:t>
      </w:r>
    </w:p>
    <w:p w14:paraId="0E5D31AD" w14:textId="3EFDD5C7" w:rsidR="000606B7" w:rsidRPr="00083E8F" w:rsidRDefault="00083E8F" w:rsidP="000606B7">
      <w:pPr>
        <w:pStyle w:val="SingleTxt"/>
        <w:rPr>
          <w:spacing w:val="-4"/>
        </w:rPr>
      </w:pPr>
      <w:r>
        <w:tab/>
      </w:r>
      <w:r w:rsidR="000606B7">
        <w:rPr>
          <w:rFonts w:hint="eastAsia"/>
        </w:rPr>
        <w:t>(a)</w:t>
      </w:r>
      <w:r w:rsidR="000606B7">
        <w:rPr>
          <w:rFonts w:hint="eastAsia"/>
        </w:rPr>
        <w:tab/>
      </w:r>
      <w:r w:rsidR="000606B7" w:rsidRPr="00083E8F">
        <w:rPr>
          <w:rFonts w:asciiTheme="majorBidi" w:eastAsia="黑体" w:hAnsiTheme="majorBidi" w:cstheme="majorBidi" w:hint="eastAsia"/>
          <w:spacing w:val="-4"/>
        </w:rPr>
        <w:t>为处境不利的妇女群体，如青春期少女、移民妇女、流离失所的妇女、贫困妇女、同性恋、双性恋、跨性别和间性妇女、土著妇女和非裔墨西哥妇女，实施有效的打击贩运保护战略，确保她们切实参与政策制定和执行；</w:t>
      </w:r>
    </w:p>
    <w:p w14:paraId="284784DA" w14:textId="2AFEFADA" w:rsidR="000606B7" w:rsidRDefault="00083E8F" w:rsidP="000606B7">
      <w:pPr>
        <w:pStyle w:val="SingleTxt"/>
      </w:pPr>
      <w:r>
        <w:tab/>
      </w:r>
      <w:r w:rsidR="000606B7">
        <w:rPr>
          <w:rFonts w:hint="eastAsia"/>
        </w:rPr>
        <w:t>(b)</w:t>
      </w:r>
      <w:r w:rsidR="000606B7">
        <w:rPr>
          <w:rFonts w:hint="eastAsia"/>
        </w:rPr>
        <w:tab/>
      </w:r>
      <w:r w:rsidR="000606B7" w:rsidRPr="00083E8F">
        <w:rPr>
          <w:rFonts w:asciiTheme="majorBidi" w:eastAsia="黑体" w:hAnsiTheme="majorBidi" w:cstheme="majorBidi" w:hint="eastAsia"/>
        </w:rPr>
        <w:t>通过加强执法协调和实施综合预防战略，处理贩运和有组织犯罪网络之间的联系；</w:t>
      </w:r>
    </w:p>
    <w:p w14:paraId="5AC07237" w14:textId="12EA4295" w:rsidR="000606B7" w:rsidRPr="00083E8F" w:rsidRDefault="00083E8F" w:rsidP="000606B7">
      <w:pPr>
        <w:pStyle w:val="SingleTxt"/>
        <w:rPr>
          <w:rFonts w:asciiTheme="majorBidi" w:eastAsia="黑体" w:hAnsiTheme="majorBidi" w:cstheme="majorBidi"/>
        </w:rPr>
      </w:pPr>
      <w:r>
        <w:tab/>
      </w:r>
      <w:r w:rsidR="000606B7">
        <w:rPr>
          <w:rFonts w:hint="eastAsia"/>
        </w:rPr>
        <w:t>(c)</w:t>
      </w:r>
      <w:r w:rsidR="000606B7">
        <w:rPr>
          <w:rFonts w:hint="eastAsia"/>
        </w:rPr>
        <w:tab/>
      </w:r>
      <w:r w:rsidR="000606B7" w:rsidRPr="00083E8F">
        <w:rPr>
          <w:rFonts w:asciiTheme="majorBidi" w:eastAsia="黑体" w:hAnsiTheme="majorBidi" w:cstheme="majorBidi" w:hint="eastAsia"/>
        </w:rPr>
        <w:t>调查、起诉和适当惩罚参与贩运的执法人员，加强问责机制，防止腐败和与贩运者勾结现象；</w:t>
      </w:r>
    </w:p>
    <w:p w14:paraId="23EA8BB6" w14:textId="4009093F" w:rsidR="000606B7" w:rsidRPr="00083E8F" w:rsidRDefault="00083E8F" w:rsidP="000606B7">
      <w:pPr>
        <w:pStyle w:val="SingleTxt"/>
        <w:rPr>
          <w:rFonts w:asciiTheme="majorBidi" w:eastAsia="黑体" w:hAnsiTheme="majorBidi" w:cstheme="majorBidi"/>
        </w:rPr>
      </w:pPr>
      <w:r>
        <w:tab/>
      </w:r>
      <w:r w:rsidR="000606B7">
        <w:rPr>
          <w:rFonts w:hint="eastAsia"/>
        </w:rPr>
        <w:t>(d)</w:t>
      </w:r>
      <w:r w:rsidR="000606B7">
        <w:rPr>
          <w:rFonts w:hint="eastAsia"/>
        </w:rPr>
        <w:tab/>
      </w:r>
      <w:r w:rsidR="000606B7" w:rsidRPr="00083E8F">
        <w:rPr>
          <w:rFonts w:asciiTheme="majorBidi" w:eastAsia="黑体" w:hAnsiTheme="majorBidi" w:cstheme="majorBidi" w:hint="eastAsia"/>
        </w:rPr>
        <w:t>消除对卖淫妇女定罪的做法，防止对她们实施机构暴力和任意拘留，确保明确区分自愿卖淫和剥削性卖淫，并保障所有卖淫妇女获得卫生保健、司法和社会保护服务；</w:t>
      </w:r>
    </w:p>
    <w:p w14:paraId="77FE95E3" w14:textId="35B49BCA" w:rsidR="000606B7" w:rsidRDefault="00083E8F" w:rsidP="000606B7">
      <w:pPr>
        <w:pStyle w:val="SingleTxt"/>
      </w:pPr>
      <w:r>
        <w:tab/>
      </w:r>
      <w:r w:rsidR="000606B7">
        <w:rPr>
          <w:rFonts w:hint="eastAsia"/>
        </w:rPr>
        <w:t>(e)</w:t>
      </w:r>
      <w:r w:rsidR="000606B7">
        <w:rPr>
          <w:rFonts w:hint="eastAsia"/>
        </w:rPr>
        <w:tab/>
      </w:r>
      <w:r w:rsidR="000606B7" w:rsidRPr="00083E8F">
        <w:rPr>
          <w:rFonts w:asciiTheme="majorBidi" w:eastAsia="黑体" w:hAnsiTheme="majorBidi" w:cstheme="majorBidi" w:hint="eastAsia"/>
        </w:rPr>
        <w:t>加强对遭到贩运的妇女和女童受害者的全面支助服务，包括立即提供庇护所、医疗、心理咨询和法律援助，并根据贩运模式和受害者人口统计的分类数据，加强和系统监测打击贩运的干预措施和提供的赔偿的有效性。</w:t>
      </w:r>
    </w:p>
    <w:p w14:paraId="7CC91E52" w14:textId="77777777" w:rsidR="000606B7" w:rsidRDefault="000606B7" w:rsidP="00083E8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平等参与政治和公共生活</w:t>
      </w:r>
    </w:p>
    <w:p w14:paraId="4A9D2F8B" w14:textId="77777777" w:rsidR="000606B7" w:rsidRDefault="000606B7" w:rsidP="000606B7">
      <w:pPr>
        <w:pStyle w:val="SingleTxt"/>
      </w:pPr>
      <w:r>
        <w:rPr>
          <w:rFonts w:hint="eastAsia"/>
        </w:rPr>
        <w:t>33.</w:t>
      </w:r>
      <w:r>
        <w:rPr>
          <w:rFonts w:hint="eastAsia"/>
        </w:rPr>
        <w:tab/>
      </w:r>
      <w:r>
        <w:rPr>
          <w:rFonts w:hint="eastAsia"/>
        </w:rPr>
        <w:t>委员会欢迎众议院和参议院实现性别平等，并设立了关于妇女参与政治的观察站。然而，委员会关切地注意到：</w:t>
      </w:r>
    </w:p>
    <w:p w14:paraId="0B35B5CD" w14:textId="2FF7CCB8" w:rsidR="000606B7" w:rsidRDefault="00E56515" w:rsidP="000606B7">
      <w:pPr>
        <w:pStyle w:val="SingleTxt"/>
      </w:pPr>
      <w:r>
        <w:lastRenderedPageBreak/>
        <w:tab/>
      </w:r>
      <w:r w:rsidR="000606B7">
        <w:rPr>
          <w:rFonts w:hint="eastAsia"/>
        </w:rPr>
        <w:t>(a)</w:t>
      </w:r>
      <w:r w:rsidR="000606B7">
        <w:rPr>
          <w:rFonts w:hint="eastAsia"/>
        </w:rPr>
        <w:tab/>
      </w:r>
      <w:r w:rsidR="000606B7">
        <w:rPr>
          <w:rFonts w:hint="eastAsia"/>
        </w:rPr>
        <w:t>虽然在某些领域实现了形式上的平等，但这并没有转化为在获得权力和决策方面的实质平等；</w:t>
      </w:r>
    </w:p>
    <w:p w14:paraId="268C25D5" w14:textId="50757CC5" w:rsidR="000606B7" w:rsidRDefault="00E56515" w:rsidP="000606B7">
      <w:pPr>
        <w:pStyle w:val="SingleTxt"/>
      </w:pPr>
      <w:r>
        <w:tab/>
      </w:r>
      <w:r w:rsidR="000606B7">
        <w:rPr>
          <w:rFonts w:hint="eastAsia"/>
        </w:rPr>
        <w:t>(b)</w:t>
      </w:r>
      <w:r w:rsidR="000606B7">
        <w:rPr>
          <w:rFonts w:hint="eastAsia"/>
        </w:rPr>
        <w:tab/>
      </w:r>
      <w:r w:rsidR="000606B7">
        <w:rPr>
          <w:rFonts w:hint="eastAsia"/>
        </w:rPr>
        <w:t>土著妇女、非裔墨西哥妇女、农村妇女和同性恋、双性恋、跨性别和间性妇女及残疾妇女长期被排斥在政治和公共生活之外，经常有与政党、家庭或社区有关联的男子冒充或篡夺候选人资格，以此规避平权行动措施；</w:t>
      </w:r>
    </w:p>
    <w:p w14:paraId="6994243C" w14:textId="464067CF" w:rsidR="000606B7" w:rsidRDefault="00E56515" w:rsidP="000606B7">
      <w:pPr>
        <w:pStyle w:val="SingleTxt"/>
      </w:pPr>
      <w:r>
        <w:tab/>
      </w:r>
      <w:r w:rsidR="000606B7">
        <w:rPr>
          <w:rFonts w:hint="eastAsia"/>
        </w:rPr>
        <w:t>(c)</w:t>
      </w:r>
      <w:r w:rsidR="000606B7">
        <w:rPr>
          <w:rFonts w:hint="eastAsia"/>
        </w:rPr>
        <w:tab/>
      </w:r>
      <w:r w:rsidR="000606B7">
        <w:rPr>
          <w:rFonts w:hint="eastAsia"/>
        </w:rPr>
        <w:t>性别政治暴力盛行，有罪不罚现象严重；</w:t>
      </w:r>
    </w:p>
    <w:p w14:paraId="733EF30D" w14:textId="2FDB4CA9" w:rsidR="000606B7" w:rsidRDefault="00E56515" w:rsidP="000606B7">
      <w:pPr>
        <w:pStyle w:val="SingleTxt"/>
      </w:pPr>
      <w:r>
        <w:tab/>
      </w:r>
      <w:r w:rsidR="000606B7">
        <w:rPr>
          <w:rFonts w:hint="eastAsia"/>
        </w:rPr>
        <w:t>(d)</w:t>
      </w:r>
      <w:r w:rsidR="000606B7">
        <w:rPr>
          <w:rFonts w:hint="eastAsia"/>
        </w:rPr>
        <w:tab/>
      </w:r>
      <w:r w:rsidR="000606B7">
        <w:rPr>
          <w:rFonts w:hint="eastAsia"/>
        </w:rPr>
        <w:t>政党采取歧视性做法，包括拒绝提供平等的竞选资金，以及未充分利用资金来发展妇女的政治领导技能；</w:t>
      </w:r>
    </w:p>
    <w:p w14:paraId="50FF3115" w14:textId="0B18CEC8" w:rsidR="000606B7" w:rsidRDefault="00E56515" w:rsidP="000606B7">
      <w:pPr>
        <w:pStyle w:val="SingleTxt"/>
      </w:pPr>
      <w:r>
        <w:tab/>
      </w:r>
      <w:r w:rsidR="000606B7">
        <w:rPr>
          <w:rFonts w:hint="eastAsia"/>
        </w:rPr>
        <w:t>(e)</w:t>
      </w:r>
      <w:r w:rsidR="000606B7">
        <w:rPr>
          <w:rFonts w:hint="eastAsia"/>
        </w:rPr>
        <w:tab/>
      </w:r>
      <w:r w:rsidR="000606B7">
        <w:rPr>
          <w:rFonts w:hint="eastAsia"/>
        </w:rPr>
        <w:t>妇女在外交部门的代表性不足，特别是在领导职位上。</w:t>
      </w:r>
    </w:p>
    <w:p w14:paraId="690ADA1A" w14:textId="77777777" w:rsidR="000606B7" w:rsidRPr="00E56515" w:rsidRDefault="000606B7" w:rsidP="000606B7">
      <w:pPr>
        <w:pStyle w:val="SingleTxt"/>
        <w:rPr>
          <w:rFonts w:asciiTheme="majorBidi" w:eastAsia="黑体" w:hAnsiTheme="majorBidi" w:cstheme="majorBidi"/>
        </w:rPr>
      </w:pPr>
      <w:r>
        <w:rPr>
          <w:rFonts w:hint="eastAsia"/>
        </w:rPr>
        <w:t>34.</w:t>
      </w:r>
      <w:r>
        <w:rPr>
          <w:rFonts w:hint="eastAsia"/>
        </w:rPr>
        <w:tab/>
      </w:r>
      <w:r w:rsidRPr="00E56515">
        <w:rPr>
          <w:rFonts w:asciiTheme="majorBidi" w:eastAsia="黑体" w:hAnsiTheme="majorBidi" w:cstheme="majorBidi"/>
        </w:rPr>
        <w:t>委员会回顾其关于暂行特别措施的第</w:t>
      </w:r>
      <w:r w:rsidRPr="00E56515">
        <w:rPr>
          <w:rFonts w:asciiTheme="majorBidi" w:eastAsia="黑体" w:hAnsiTheme="majorBidi" w:cstheme="majorBidi"/>
        </w:rPr>
        <w:t>25</w:t>
      </w:r>
      <w:r w:rsidRPr="00E56515">
        <w:rPr>
          <w:rFonts w:asciiTheme="majorBidi" w:eastAsia="黑体" w:hAnsiTheme="majorBidi" w:cstheme="majorBidi"/>
        </w:rPr>
        <w:t>号一般性建议</w:t>
      </w:r>
      <w:r w:rsidRPr="00E56515">
        <w:rPr>
          <w:rFonts w:asciiTheme="majorBidi" w:eastAsia="黑体" w:hAnsiTheme="majorBidi" w:cstheme="majorBidi"/>
        </w:rPr>
        <w:t>(2004</w:t>
      </w:r>
      <w:r w:rsidRPr="00E56515">
        <w:rPr>
          <w:rFonts w:asciiTheme="majorBidi" w:eastAsia="黑体" w:hAnsiTheme="majorBidi" w:cstheme="majorBidi"/>
        </w:rPr>
        <w:t>年</w:t>
      </w:r>
      <w:r w:rsidRPr="00E56515">
        <w:rPr>
          <w:rFonts w:asciiTheme="majorBidi" w:eastAsia="黑体" w:hAnsiTheme="majorBidi" w:cstheme="majorBidi"/>
        </w:rPr>
        <w:t>)</w:t>
      </w:r>
      <w:r w:rsidRPr="00E56515">
        <w:rPr>
          <w:rFonts w:asciiTheme="majorBidi" w:eastAsia="黑体" w:hAnsiTheme="majorBidi" w:cstheme="majorBidi"/>
        </w:rPr>
        <w:t>以及关于妇女在决策系统中的平等和包容性代表权的第</w:t>
      </w:r>
      <w:r w:rsidRPr="00E56515">
        <w:rPr>
          <w:rFonts w:asciiTheme="majorBidi" w:eastAsia="黑体" w:hAnsiTheme="majorBidi" w:cstheme="majorBidi"/>
        </w:rPr>
        <w:t>40</w:t>
      </w:r>
      <w:r w:rsidRPr="00E56515">
        <w:rPr>
          <w:rFonts w:asciiTheme="majorBidi" w:eastAsia="黑体" w:hAnsiTheme="majorBidi" w:cstheme="majorBidi"/>
        </w:rPr>
        <w:t>号一般性建议</w:t>
      </w:r>
      <w:r w:rsidRPr="00E56515">
        <w:rPr>
          <w:rFonts w:asciiTheme="majorBidi" w:eastAsia="黑体" w:hAnsiTheme="majorBidi" w:cstheme="majorBidi"/>
        </w:rPr>
        <w:t>(2024</w:t>
      </w:r>
      <w:r w:rsidRPr="00E56515">
        <w:rPr>
          <w:rFonts w:asciiTheme="majorBidi" w:eastAsia="黑体" w:hAnsiTheme="majorBidi" w:cstheme="majorBidi"/>
        </w:rPr>
        <w:t>年</w:t>
      </w:r>
      <w:r w:rsidRPr="00E56515">
        <w:rPr>
          <w:rFonts w:asciiTheme="majorBidi" w:eastAsia="黑体" w:hAnsiTheme="majorBidi" w:cstheme="majorBidi"/>
        </w:rPr>
        <w:t>)</w:t>
      </w:r>
      <w:r w:rsidRPr="00E56515">
        <w:rPr>
          <w:rFonts w:asciiTheme="majorBidi" w:eastAsia="黑体" w:hAnsiTheme="majorBidi" w:cstheme="majorBidi"/>
        </w:rPr>
        <w:t>，建议缔约国：</w:t>
      </w:r>
    </w:p>
    <w:p w14:paraId="605E11BA" w14:textId="51C18AE6" w:rsidR="000606B7" w:rsidRPr="00E56515" w:rsidRDefault="00E56515" w:rsidP="000606B7">
      <w:pPr>
        <w:pStyle w:val="SingleTxt"/>
        <w:rPr>
          <w:rFonts w:asciiTheme="majorBidi" w:eastAsia="黑体" w:hAnsiTheme="majorBidi" w:cstheme="majorBidi"/>
        </w:rPr>
      </w:pPr>
      <w:r>
        <w:tab/>
      </w:r>
      <w:r w:rsidR="000606B7">
        <w:rPr>
          <w:rFonts w:hint="eastAsia"/>
        </w:rPr>
        <w:t>(a)</w:t>
      </w:r>
      <w:r w:rsidR="000606B7">
        <w:rPr>
          <w:rFonts w:hint="eastAsia"/>
        </w:rPr>
        <w:tab/>
      </w:r>
      <w:r w:rsidR="000606B7" w:rsidRPr="00E56515">
        <w:rPr>
          <w:rFonts w:asciiTheme="majorBidi" w:eastAsia="黑体" w:hAnsiTheme="majorBidi" w:cstheme="majorBidi" w:hint="eastAsia"/>
        </w:rPr>
        <w:t>制定具体目标和时间表，以确保政治领导职位的实质平等；</w:t>
      </w:r>
    </w:p>
    <w:p w14:paraId="13DAF732" w14:textId="08FA74E5" w:rsidR="000606B7" w:rsidRDefault="00E56515" w:rsidP="000606B7">
      <w:pPr>
        <w:pStyle w:val="SingleTxt"/>
      </w:pPr>
      <w:r>
        <w:tab/>
      </w:r>
      <w:r w:rsidR="000606B7">
        <w:rPr>
          <w:rFonts w:hint="eastAsia"/>
        </w:rPr>
        <w:t>(b)</w:t>
      </w:r>
      <w:r w:rsidR="000606B7">
        <w:rPr>
          <w:rFonts w:hint="eastAsia"/>
        </w:rPr>
        <w:tab/>
      </w:r>
      <w:r w:rsidR="000606B7" w:rsidRPr="00E56515">
        <w:rPr>
          <w:rFonts w:ascii="黑体" w:eastAsia="黑体" w:hAnsi="黑体" w:hint="eastAsia"/>
          <w:spacing w:val="-4"/>
        </w:rPr>
        <w:t>采取有效措施，保障土著妇女、非裔墨西哥妇女、农村妇女和同性恋、双性恋、跨性别和间性妇女、青年妇女及残疾妇女切实参与政治活动，并采取强有力的保障措施，防止与政党、家庭或社区有关联的男子冒充或篡夺；</w:t>
      </w:r>
    </w:p>
    <w:p w14:paraId="5249FED9" w14:textId="0B6338C8" w:rsidR="000606B7" w:rsidRPr="00E56515" w:rsidRDefault="00E56515" w:rsidP="000606B7">
      <w:pPr>
        <w:pStyle w:val="SingleTxt"/>
        <w:rPr>
          <w:rFonts w:ascii="黑体" w:eastAsia="黑体" w:hAnsi="黑体"/>
        </w:rPr>
      </w:pPr>
      <w:r>
        <w:tab/>
      </w:r>
      <w:r w:rsidR="000606B7">
        <w:rPr>
          <w:rFonts w:hint="eastAsia"/>
        </w:rPr>
        <w:t>(c)</w:t>
      </w:r>
      <w:r w:rsidR="000606B7">
        <w:rPr>
          <w:rFonts w:hint="eastAsia"/>
        </w:rPr>
        <w:tab/>
      </w:r>
      <w:r w:rsidR="000606B7" w:rsidRPr="00E56515">
        <w:rPr>
          <w:rFonts w:ascii="黑体" w:eastAsia="黑体" w:hAnsi="黑体" w:hint="eastAsia"/>
        </w:rPr>
        <w:t>加强打击针对妇女的政治暴力的措施，确保对施害者进行有效调查、起诉和判刑；</w:t>
      </w:r>
    </w:p>
    <w:p w14:paraId="7BC2A1D2" w14:textId="7885FDFC" w:rsidR="000606B7" w:rsidRPr="00E56515" w:rsidRDefault="00E56515" w:rsidP="000606B7">
      <w:pPr>
        <w:pStyle w:val="SingleTxt"/>
        <w:rPr>
          <w:rFonts w:ascii="黑体" w:eastAsia="黑体" w:hAnsi="黑体"/>
        </w:rPr>
      </w:pPr>
      <w:r>
        <w:tab/>
      </w:r>
      <w:r w:rsidR="000606B7">
        <w:rPr>
          <w:rFonts w:hint="eastAsia"/>
        </w:rPr>
        <w:t>(d)</w:t>
      </w:r>
      <w:r w:rsidR="000606B7">
        <w:rPr>
          <w:rFonts w:hint="eastAsia"/>
        </w:rPr>
        <w:tab/>
      </w:r>
      <w:r w:rsidR="000606B7" w:rsidRPr="00E56515">
        <w:rPr>
          <w:rFonts w:ascii="黑体" w:eastAsia="黑体" w:hAnsi="黑体" w:hint="eastAsia"/>
        </w:rPr>
        <w:t>确保各政党提供平等获得竞选资金的机会，并有效利用指定资金发展妇女的政治领导技能；</w:t>
      </w:r>
    </w:p>
    <w:p w14:paraId="74C6F111" w14:textId="476DA8A1" w:rsidR="000606B7" w:rsidRPr="00E56515" w:rsidRDefault="00E56515" w:rsidP="000606B7">
      <w:pPr>
        <w:pStyle w:val="SingleTxt"/>
        <w:rPr>
          <w:rFonts w:ascii="黑体" w:eastAsia="黑体" w:hAnsi="黑体"/>
        </w:rPr>
      </w:pPr>
      <w:r>
        <w:tab/>
      </w:r>
      <w:r w:rsidR="000606B7">
        <w:rPr>
          <w:rFonts w:hint="eastAsia"/>
        </w:rPr>
        <w:t>(e)</w:t>
      </w:r>
      <w:r w:rsidR="000606B7">
        <w:rPr>
          <w:rFonts w:hint="eastAsia"/>
        </w:rPr>
        <w:tab/>
      </w:r>
      <w:r w:rsidR="000606B7" w:rsidRPr="00E56515">
        <w:rPr>
          <w:rFonts w:ascii="黑体" w:eastAsia="黑体" w:hAnsi="黑体" w:hint="eastAsia"/>
        </w:rPr>
        <w:t>在外交部门有效执行平等政策，特别是在大使一级。</w:t>
      </w:r>
    </w:p>
    <w:p w14:paraId="0F1B1C14" w14:textId="77777777" w:rsidR="000606B7" w:rsidRDefault="000606B7" w:rsidP="00E565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国籍与无国籍</w:t>
      </w:r>
    </w:p>
    <w:p w14:paraId="1E10EB55" w14:textId="77777777" w:rsidR="000606B7" w:rsidRDefault="000606B7" w:rsidP="000606B7">
      <w:pPr>
        <w:pStyle w:val="SingleTxt"/>
      </w:pPr>
      <w:r>
        <w:rPr>
          <w:rFonts w:hint="eastAsia"/>
        </w:rPr>
        <w:t>35.</w:t>
      </w:r>
      <w:r>
        <w:rPr>
          <w:rFonts w:hint="eastAsia"/>
        </w:rPr>
        <w:tab/>
      </w:r>
      <w:r>
        <w:rPr>
          <w:rFonts w:hint="eastAsia"/>
        </w:rPr>
        <w:t>委员会欢迎宪法承认男女享有平等的国籍权利，包括将国籍传给后代。然而，委员会关切地注意到，在实践中没有遵守宪法保障，普遍出生登记存在障碍，特别是在偏远和土著社区，弱势妇女群体，包括无家可归妇女、农村妇女和跨性别妇女获得证件的机会有限。</w:t>
      </w:r>
    </w:p>
    <w:p w14:paraId="0A20DAF9" w14:textId="1236FFA4" w:rsidR="000606B7" w:rsidRPr="0094251A" w:rsidRDefault="000606B7" w:rsidP="000606B7">
      <w:pPr>
        <w:pStyle w:val="SingleTxt"/>
        <w:rPr>
          <w:rFonts w:eastAsia="黑体"/>
        </w:rPr>
      </w:pPr>
      <w:r>
        <w:rPr>
          <w:rFonts w:hint="eastAsia"/>
        </w:rPr>
        <w:t>36.</w:t>
      </w:r>
      <w:r>
        <w:rPr>
          <w:rFonts w:hint="eastAsia"/>
        </w:rPr>
        <w:tab/>
      </w:r>
      <w:r w:rsidRPr="0094251A">
        <w:rPr>
          <w:rFonts w:eastAsia="黑体"/>
        </w:rPr>
        <w:t>委员会回顾其先前的结论性意见</w:t>
      </w:r>
      <w:r w:rsidRPr="0094251A">
        <w:rPr>
          <w:rFonts w:eastAsia="黑体"/>
        </w:rPr>
        <w:t>(</w:t>
      </w:r>
      <w:hyperlink r:id="rId25" w:history="1">
        <w:r w:rsidRPr="00925DA4">
          <w:rPr>
            <w:rStyle w:val="af7"/>
            <w:rFonts w:eastAsia="黑体"/>
          </w:rPr>
          <w:t>CEDAW/C/MEX/CO/9</w:t>
        </w:r>
      </w:hyperlink>
      <w:r w:rsidRPr="0094251A">
        <w:rPr>
          <w:rFonts w:eastAsia="黑体"/>
        </w:rPr>
        <w:t>，第</w:t>
      </w:r>
      <w:r w:rsidRPr="0094251A">
        <w:rPr>
          <w:rFonts w:eastAsia="黑体"/>
        </w:rPr>
        <w:t>36</w:t>
      </w:r>
      <w:r w:rsidRPr="0094251A">
        <w:rPr>
          <w:rFonts w:eastAsia="黑体"/>
        </w:rPr>
        <w:t>段</w:t>
      </w:r>
      <w:r w:rsidRPr="0094251A">
        <w:rPr>
          <w:rFonts w:eastAsia="黑体"/>
        </w:rPr>
        <w:t>)</w:t>
      </w:r>
      <w:r w:rsidRPr="0094251A">
        <w:rPr>
          <w:rFonts w:eastAsia="黑体"/>
        </w:rPr>
        <w:t>及其关于缔约国核心义务的第</w:t>
      </w:r>
      <w:r w:rsidRPr="0094251A">
        <w:rPr>
          <w:rFonts w:eastAsia="黑体"/>
        </w:rPr>
        <w:t>28</w:t>
      </w:r>
      <w:r w:rsidRPr="0094251A">
        <w:rPr>
          <w:rFonts w:eastAsia="黑体"/>
        </w:rPr>
        <w:t>号一般性建议</w:t>
      </w:r>
      <w:r w:rsidRPr="0094251A">
        <w:rPr>
          <w:rFonts w:eastAsia="黑体"/>
        </w:rPr>
        <w:t>(2010</w:t>
      </w:r>
      <w:r w:rsidRPr="0094251A">
        <w:rPr>
          <w:rFonts w:eastAsia="黑体"/>
        </w:rPr>
        <w:t>年</w:t>
      </w:r>
      <w:r w:rsidRPr="0094251A">
        <w:rPr>
          <w:rFonts w:eastAsia="黑体"/>
        </w:rPr>
        <w:t>)</w:t>
      </w:r>
      <w:r w:rsidRPr="0094251A">
        <w:rPr>
          <w:rFonts w:eastAsia="黑体"/>
        </w:rPr>
        <w:t>和关于妇女的难民地位、庇护、国籍和无国籍状态与性别相关方面的第</w:t>
      </w:r>
      <w:r w:rsidRPr="0094251A">
        <w:rPr>
          <w:rFonts w:eastAsia="黑体"/>
        </w:rPr>
        <w:t>32</w:t>
      </w:r>
      <w:r w:rsidRPr="0094251A">
        <w:rPr>
          <w:rFonts w:eastAsia="黑体"/>
        </w:rPr>
        <w:t>号一般性建议</w:t>
      </w:r>
      <w:r w:rsidRPr="0094251A">
        <w:rPr>
          <w:rFonts w:eastAsia="黑体"/>
        </w:rPr>
        <w:t>(2014</w:t>
      </w:r>
      <w:r w:rsidRPr="0094251A">
        <w:rPr>
          <w:rFonts w:eastAsia="黑体"/>
        </w:rPr>
        <w:t>年</w:t>
      </w:r>
      <w:r w:rsidRPr="0094251A">
        <w:rPr>
          <w:rFonts w:eastAsia="黑体"/>
        </w:rPr>
        <w:t>)</w:t>
      </w:r>
      <w:r w:rsidRPr="0094251A">
        <w:rPr>
          <w:rFonts w:eastAsia="黑体"/>
        </w:rPr>
        <w:t>，建议缔约国通过加强边远地区的登记办公室和流动单位，确保普遍出生登记，并消除阻碍弱势妇女群体获得身份证件的障碍。</w:t>
      </w:r>
    </w:p>
    <w:p w14:paraId="297D33B0" w14:textId="77777777" w:rsidR="000606B7" w:rsidRDefault="000606B7" w:rsidP="009425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4334A760" w14:textId="2A863663" w:rsidR="000606B7" w:rsidRDefault="000606B7" w:rsidP="000606B7">
      <w:pPr>
        <w:pStyle w:val="SingleTxt"/>
      </w:pPr>
      <w:r>
        <w:rPr>
          <w:rFonts w:hint="eastAsia"/>
        </w:rPr>
        <w:t>37.</w:t>
      </w:r>
      <w:r>
        <w:rPr>
          <w:rFonts w:hint="eastAsia"/>
        </w:rPr>
        <w:tab/>
      </w:r>
      <w:r>
        <w:rPr>
          <w:rFonts w:hint="eastAsia"/>
        </w:rPr>
        <w:t>委员会欢迎《教育总法》的通过，并确认“青年建设未来”和贝尼托·华雷斯奖学金方案等国家方案在改善城乡贫困地区女童受教育机会方面产生积极</w:t>
      </w:r>
      <w:r>
        <w:rPr>
          <w:rFonts w:hint="eastAsia"/>
        </w:rPr>
        <w:lastRenderedPageBreak/>
        <w:t>影响。然而，委员会回顾其先前的关切</w:t>
      </w:r>
      <w:r>
        <w:rPr>
          <w:rFonts w:hint="eastAsia"/>
        </w:rPr>
        <w:t>(</w:t>
      </w:r>
      <w:hyperlink r:id="rId26" w:history="1">
        <w:r w:rsidRPr="00925DA4">
          <w:rPr>
            <w:rStyle w:val="af7"/>
            <w:rFonts w:hint="eastAsia"/>
          </w:rPr>
          <w:t>CEDAW/C/MEX/CO/9</w:t>
        </w:r>
      </w:hyperlink>
      <w:r>
        <w:rPr>
          <w:rFonts w:hint="eastAsia"/>
        </w:rPr>
        <w:t>，第</w:t>
      </w:r>
      <w:r>
        <w:rPr>
          <w:rFonts w:hint="eastAsia"/>
        </w:rPr>
        <w:t>37</w:t>
      </w:r>
      <w:r>
        <w:rPr>
          <w:rFonts w:hint="eastAsia"/>
        </w:rPr>
        <w:t>和</w:t>
      </w:r>
      <w:r>
        <w:rPr>
          <w:rFonts w:hint="eastAsia"/>
        </w:rPr>
        <w:t>38</w:t>
      </w:r>
      <w:r>
        <w:rPr>
          <w:rFonts w:hint="eastAsia"/>
        </w:rPr>
        <w:t>段</w:t>
      </w:r>
      <w:r>
        <w:rPr>
          <w:rFonts w:hint="eastAsia"/>
        </w:rPr>
        <w:t>)</w:t>
      </w:r>
      <w:r>
        <w:rPr>
          <w:rFonts w:hint="eastAsia"/>
        </w:rPr>
        <w:t>，关切地注意到：</w:t>
      </w:r>
    </w:p>
    <w:p w14:paraId="5605EFCE" w14:textId="7E14F90D" w:rsidR="000606B7" w:rsidRDefault="0094251A" w:rsidP="000606B7">
      <w:pPr>
        <w:pStyle w:val="SingleTxt"/>
      </w:pPr>
      <w:r>
        <w:tab/>
      </w:r>
      <w:r w:rsidR="000606B7">
        <w:rPr>
          <w:rFonts w:hint="eastAsia"/>
        </w:rPr>
        <w:t>(a)</w:t>
      </w:r>
      <w:r w:rsidR="000606B7">
        <w:rPr>
          <w:rFonts w:hint="eastAsia"/>
        </w:rPr>
        <w:tab/>
      </w:r>
      <w:r w:rsidR="000606B7">
        <w:rPr>
          <w:rFonts w:hint="eastAsia"/>
        </w:rPr>
        <w:t>在教育机构，特别是在大学，对女童和妇女的性暴力和性别暴力的发生率很高，需要制定标准化的国家规程来预防和应对这种暴力；</w:t>
      </w:r>
    </w:p>
    <w:p w14:paraId="3CCD9B30" w14:textId="05A362E9" w:rsidR="000606B7" w:rsidRDefault="0094251A" w:rsidP="000606B7">
      <w:pPr>
        <w:pStyle w:val="SingleTxt"/>
      </w:pPr>
      <w:r>
        <w:tab/>
      </w:r>
      <w:r w:rsidR="000606B7">
        <w:rPr>
          <w:rFonts w:hint="eastAsia"/>
        </w:rPr>
        <w:t>(b)</w:t>
      </w:r>
      <w:r w:rsidR="000606B7">
        <w:rPr>
          <w:rFonts w:hint="eastAsia"/>
        </w:rPr>
        <w:tab/>
      </w:r>
      <w:r w:rsidR="000606B7">
        <w:rPr>
          <w:rFonts w:hint="eastAsia"/>
        </w:rPr>
        <w:t>由于性别暴力、意外怀孕以及缺乏一项具有约束力的国家规程来保障她们重返和留在教育系统中，辍学率仍然居高不下；</w:t>
      </w:r>
    </w:p>
    <w:p w14:paraId="36C742C0" w14:textId="6816296F" w:rsidR="000606B7" w:rsidRDefault="0094251A" w:rsidP="000606B7">
      <w:pPr>
        <w:pStyle w:val="SingleTxt"/>
      </w:pPr>
      <w:r>
        <w:tab/>
      </w:r>
      <w:r w:rsidR="000606B7">
        <w:rPr>
          <w:rFonts w:hint="eastAsia"/>
        </w:rPr>
        <w:t>(c)</w:t>
      </w:r>
      <w:r w:rsidR="000606B7">
        <w:rPr>
          <w:rFonts w:hint="eastAsia"/>
        </w:rPr>
        <w:tab/>
      </w:r>
      <w:r w:rsidR="000606B7">
        <w:rPr>
          <w:rFonts w:hint="eastAsia"/>
        </w:rPr>
        <w:t>由于政治和意识形态上的反对，联邦各州对全面的性健康和生殖健康教育的执行参差不齐；</w:t>
      </w:r>
    </w:p>
    <w:p w14:paraId="15589013" w14:textId="35406848" w:rsidR="000606B7" w:rsidRDefault="0094251A" w:rsidP="000606B7">
      <w:pPr>
        <w:pStyle w:val="SingleTxt"/>
      </w:pPr>
      <w:r>
        <w:tab/>
      </w:r>
      <w:r w:rsidR="000606B7">
        <w:rPr>
          <w:rFonts w:hint="eastAsia"/>
        </w:rPr>
        <w:t>(d)</w:t>
      </w:r>
      <w:r w:rsidR="000606B7" w:rsidRPr="00522D1D">
        <w:rPr>
          <w:rFonts w:hint="eastAsia"/>
          <w:spacing w:val="-4"/>
        </w:rPr>
        <w:tab/>
      </w:r>
      <w:r w:rsidR="000606B7" w:rsidRPr="00522D1D">
        <w:rPr>
          <w:rFonts w:hint="eastAsia"/>
          <w:spacing w:val="-4"/>
        </w:rPr>
        <w:t>缺乏在学校课程和教育方针中消除性别陈规定型观念的全面国家战略；</w:t>
      </w:r>
    </w:p>
    <w:p w14:paraId="019BF7F5" w14:textId="02ED6DA6" w:rsidR="000606B7" w:rsidRDefault="0094251A" w:rsidP="000606B7">
      <w:pPr>
        <w:pStyle w:val="SingleTxt"/>
      </w:pPr>
      <w:r>
        <w:tab/>
      </w:r>
      <w:r w:rsidR="000606B7">
        <w:rPr>
          <w:rFonts w:hint="eastAsia"/>
        </w:rPr>
        <w:t>(e)</w:t>
      </w:r>
      <w:r w:rsidR="000606B7">
        <w:rPr>
          <w:rFonts w:hint="eastAsia"/>
        </w:rPr>
        <w:tab/>
      </w:r>
      <w:r w:rsidR="000606B7">
        <w:rPr>
          <w:rFonts w:hint="eastAsia"/>
        </w:rPr>
        <w:t>农村和土著社区数字基础设施有限，格外严重地影响到女童获得优质教育的机会，以及存在妨碍或限制残疾女童在包容、安全和无障碍的环境中接受教育的障碍。</w:t>
      </w:r>
    </w:p>
    <w:p w14:paraId="57841751" w14:textId="77777777" w:rsidR="000606B7" w:rsidRPr="0094251A" w:rsidRDefault="000606B7" w:rsidP="000606B7">
      <w:pPr>
        <w:pStyle w:val="SingleTxt"/>
        <w:rPr>
          <w:rFonts w:asciiTheme="majorBidi" w:eastAsia="黑体" w:hAnsiTheme="majorBidi" w:cstheme="majorBidi"/>
        </w:rPr>
      </w:pPr>
      <w:r>
        <w:rPr>
          <w:rFonts w:hint="eastAsia"/>
        </w:rPr>
        <w:t>38.</w:t>
      </w:r>
      <w:r>
        <w:rPr>
          <w:rFonts w:hint="eastAsia"/>
        </w:rPr>
        <w:tab/>
      </w:r>
      <w:r w:rsidRPr="0094251A">
        <w:rPr>
          <w:rFonts w:asciiTheme="majorBidi" w:eastAsia="黑体" w:hAnsiTheme="majorBidi" w:cstheme="majorBidi"/>
        </w:rPr>
        <w:t>委员会回顾其关于缔约国核心义务的第</w:t>
      </w:r>
      <w:r w:rsidRPr="0094251A">
        <w:rPr>
          <w:rFonts w:asciiTheme="majorBidi" w:eastAsia="黑体" w:hAnsiTheme="majorBidi" w:cstheme="majorBidi"/>
        </w:rPr>
        <w:t>28</w:t>
      </w:r>
      <w:r w:rsidRPr="0094251A">
        <w:rPr>
          <w:rFonts w:asciiTheme="majorBidi" w:eastAsia="黑体" w:hAnsiTheme="majorBidi" w:cstheme="majorBidi"/>
        </w:rPr>
        <w:t>号一般性建议</w:t>
      </w:r>
      <w:r w:rsidRPr="0094251A">
        <w:rPr>
          <w:rFonts w:asciiTheme="majorBidi" w:eastAsia="黑体" w:hAnsiTheme="majorBidi" w:cstheme="majorBidi"/>
        </w:rPr>
        <w:t>(2010</w:t>
      </w:r>
      <w:r w:rsidRPr="0094251A">
        <w:rPr>
          <w:rFonts w:asciiTheme="majorBidi" w:eastAsia="黑体" w:hAnsiTheme="majorBidi" w:cstheme="majorBidi"/>
        </w:rPr>
        <w:t>年</w:t>
      </w:r>
      <w:r w:rsidRPr="0094251A">
        <w:rPr>
          <w:rFonts w:asciiTheme="majorBidi" w:eastAsia="黑体" w:hAnsiTheme="majorBidi" w:cstheme="majorBidi"/>
        </w:rPr>
        <w:t>)</w:t>
      </w:r>
      <w:r w:rsidRPr="0094251A">
        <w:rPr>
          <w:rFonts w:asciiTheme="majorBidi" w:eastAsia="黑体" w:hAnsiTheme="majorBidi" w:cstheme="majorBidi"/>
        </w:rPr>
        <w:t>和关于女童和妇女受教育权的第</w:t>
      </w:r>
      <w:r w:rsidRPr="0094251A">
        <w:rPr>
          <w:rFonts w:asciiTheme="majorBidi" w:eastAsia="黑体" w:hAnsiTheme="majorBidi" w:cstheme="majorBidi"/>
        </w:rPr>
        <w:t>36</w:t>
      </w:r>
      <w:r w:rsidRPr="0094251A">
        <w:rPr>
          <w:rFonts w:asciiTheme="majorBidi" w:eastAsia="黑体" w:hAnsiTheme="majorBidi" w:cstheme="majorBidi"/>
        </w:rPr>
        <w:t>号一般性建议</w:t>
      </w:r>
      <w:r w:rsidRPr="0094251A">
        <w:rPr>
          <w:rFonts w:asciiTheme="majorBidi" w:eastAsia="黑体" w:hAnsiTheme="majorBidi" w:cstheme="majorBidi"/>
        </w:rPr>
        <w:t>(2017</w:t>
      </w:r>
      <w:r w:rsidRPr="0094251A">
        <w:rPr>
          <w:rFonts w:asciiTheme="majorBidi" w:eastAsia="黑体" w:hAnsiTheme="majorBidi" w:cstheme="majorBidi"/>
        </w:rPr>
        <w:t>年</w:t>
      </w:r>
      <w:r w:rsidRPr="0094251A">
        <w:rPr>
          <w:rFonts w:asciiTheme="majorBidi" w:eastAsia="黑体" w:hAnsiTheme="majorBidi" w:cstheme="majorBidi"/>
        </w:rPr>
        <w:t>)</w:t>
      </w:r>
      <w:r w:rsidRPr="0094251A">
        <w:rPr>
          <w:rFonts w:asciiTheme="majorBidi" w:eastAsia="黑体" w:hAnsiTheme="majorBidi" w:cstheme="majorBidi"/>
        </w:rPr>
        <w:t>，建议缔约国：</w:t>
      </w:r>
    </w:p>
    <w:p w14:paraId="017F69CE" w14:textId="69942476" w:rsidR="000606B7" w:rsidRDefault="0094251A" w:rsidP="000606B7">
      <w:pPr>
        <w:pStyle w:val="SingleTxt"/>
      </w:pPr>
      <w:r>
        <w:tab/>
      </w:r>
      <w:r w:rsidR="000606B7">
        <w:rPr>
          <w:rFonts w:hint="eastAsia"/>
        </w:rPr>
        <w:t>(a)</w:t>
      </w:r>
      <w:r w:rsidR="000606B7">
        <w:rPr>
          <w:rFonts w:hint="eastAsia"/>
        </w:rPr>
        <w:tab/>
      </w:r>
      <w:r w:rsidR="000606B7" w:rsidRPr="0094251A">
        <w:rPr>
          <w:rFonts w:asciiTheme="majorBidi" w:eastAsia="黑体" w:hAnsiTheme="majorBidi" w:cstheme="majorBidi" w:hint="eastAsia"/>
        </w:rPr>
        <w:t>制定标准化和强制性的国家规程，包括有效的投诉机制、问责框架和幸存者支助服务，以防止和解决包括大学在内的教育机构中的性别暴力；</w:t>
      </w:r>
    </w:p>
    <w:p w14:paraId="100AA794" w14:textId="7347B4AF" w:rsidR="000606B7" w:rsidRPr="0094251A" w:rsidRDefault="0094251A" w:rsidP="000606B7">
      <w:pPr>
        <w:pStyle w:val="SingleTxt"/>
        <w:rPr>
          <w:rFonts w:asciiTheme="majorBidi" w:eastAsia="黑体" w:hAnsiTheme="majorBidi" w:cstheme="majorBidi"/>
        </w:rPr>
      </w:pPr>
      <w:r>
        <w:tab/>
      </w:r>
      <w:r w:rsidR="000606B7">
        <w:rPr>
          <w:rFonts w:hint="eastAsia"/>
        </w:rPr>
        <w:t>(b)</w:t>
      </w:r>
      <w:r w:rsidR="000606B7">
        <w:rPr>
          <w:rFonts w:hint="eastAsia"/>
        </w:rPr>
        <w:tab/>
      </w:r>
      <w:r w:rsidR="000606B7" w:rsidRPr="0094251A">
        <w:rPr>
          <w:rFonts w:asciiTheme="majorBidi" w:eastAsia="黑体" w:hAnsiTheme="majorBidi" w:cstheme="majorBidi" w:hint="eastAsia"/>
        </w:rPr>
        <w:t>通过一项具有约束力的国家规程，保障少女重返和留在教育系统中，并提供适当的支助服务；</w:t>
      </w:r>
    </w:p>
    <w:p w14:paraId="03CBA4E6" w14:textId="20EB8B0C" w:rsidR="000606B7" w:rsidRDefault="0094251A" w:rsidP="000606B7">
      <w:pPr>
        <w:pStyle w:val="SingleTxt"/>
      </w:pPr>
      <w:r>
        <w:tab/>
      </w:r>
      <w:r w:rsidR="000606B7">
        <w:rPr>
          <w:rFonts w:hint="eastAsia"/>
        </w:rPr>
        <w:t>(c)</w:t>
      </w:r>
      <w:r w:rsidR="000606B7">
        <w:rPr>
          <w:rFonts w:hint="eastAsia"/>
        </w:rPr>
        <w:tab/>
      </w:r>
      <w:r w:rsidR="000606B7" w:rsidRPr="0094251A">
        <w:rPr>
          <w:rFonts w:asciiTheme="majorBidi" w:eastAsia="黑体" w:hAnsiTheme="majorBidi" w:cstheme="majorBidi" w:hint="eastAsia"/>
        </w:rPr>
        <w:t>确保按照国际标准在全国范围内实施全面的性健康和生殖健康适龄教育，包括对教师进行适当的性别教育和监测机制；</w:t>
      </w:r>
    </w:p>
    <w:p w14:paraId="3681B926" w14:textId="07420D60" w:rsidR="000606B7" w:rsidRDefault="0094251A" w:rsidP="000606B7">
      <w:pPr>
        <w:pStyle w:val="SingleTxt"/>
      </w:pPr>
      <w:r>
        <w:tab/>
      </w:r>
      <w:r w:rsidR="000606B7">
        <w:rPr>
          <w:rFonts w:hint="eastAsia"/>
        </w:rPr>
        <w:t>(d)</w:t>
      </w:r>
      <w:r w:rsidR="000606B7">
        <w:rPr>
          <w:rFonts w:hint="eastAsia"/>
        </w:rPr>
        <w:tab/>
      </w:r>
      <w:r w:rsidR="000606B7" w:rsidRPr="0094251A">
        <w:rPr>
          <w:rFonts w:asciiTheme="majorBidi" w:eastAsia="黑体" w:hAnsiTheme="majorBidi" w:cstheme="majorBidi" w:hint="eastAsia"/>
        </w:rPr>
        <w:t>通过一项全面的国家战略，消除课程和教育方针中的性别陈规定型观念，确保系统地纳入人权教育，促进女童参与科学、技术、工程和数学领域；</w:t>
      </w:r>
    </w:p>
    <w:p w14:paraId="29A8C1BB" w14:textId="0C07D054" w:rsidR="000606B7" w:rsidRPr="0094251A" w:rsidRDefault="0094251A" w:rsidP="000606B7">
      <w:pPr>
        <w:pStyle w:val="SingleTxt"/>
        <w:rPr>
          <w:rFonts w:asciiTheme="majorBidi" w:eastAsia="黑体" w:hAnsiTheme="majorBidi" w:cstheme="majorBidi"/>
        </w:rPr>
      </w:pPr>
      <w:r>
        <w:tab/>
      </w:r>
      <w:r w:rsidR="000606B7">
        <w:rPr>
          <w:rFonts w:hint="eastAsia"/>
        </w:rPr>
        <w:t>(e)</w:t>
      </w:r>
      <w:r w:rsidR="000606B7">
        <w:rPr>
          <w:rFonts w:hint="eastAsia"/>
        </w:rPr>
        <w:tab/>
      </w:r>
      <w:r w:rsidR="000606B7" w:rsidRPr="0094251A">
        <w:rPr>
          <w:rFonts w:asciiTheme="majorBidi" w:eastAsia="黑体" w:hAnsiTheme="majorBidi" w:cstheme="majorBidi" w:hint="eastAsia"/>
        </w:rPr>
        <w:t>通过在城乡贫困地区以及土著和边缘化社区投资于基础设施和互联网接入，缩小数字鸿沟，并确保残疾女童有机会获得包容、安全和无障碍的教育环境。</w:t>
      </w:r>
    </w:p>
    <w:p w14:paraId="4A1CF9B3" w14:textId="77777777" w:rsidR="000606B7" w:rsidRDefault="000606B7" w:rsidP="009425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就业</w:t>
      </w:r>
    </w:p>
    <w:p w14:paraId="54A42EE7" w14:textId="77777777" w:rsidR="000606B7" w:rsidRDefault="000606B7" w:rsidP="000606B7">
      <w:pPr>
        <w:pStyle w:val="SingleTxt"/>
      </w:pPr>
      <w:r>
        <w:rPr>
          <w:rFonts w:hint="eastAsia"/>
        </w:rPr>
        <w:t>39.</w:t>
      </w:r>
      <w:r>
        <w:rPr>
          <w:rFonts w:hint="eastAsia"/>
        </w:rPr>
        <w:tab/>
      </w:r>
      <w:r>
        <w:rPr>
          <w:rFonts w:hint="eastAsia"/>
        </w:rPr>
        <w:t>委员会欢迎</w:t>
      </w:r>
      <w:r>
        <w:rPr>
          <w:rFonts w:hint="eastAsia"/>
        </w:rPr>
        <w:t>2019</w:t>
      </w:r>
      <w:r>
        <w:rPr>
          <w:rFonts w:hint="eastAsia"/>
        </w:rPr>
        <w:t>年劳工改革将保护范围扩大到家庭佣工，并建立公共托儿方案。然而，委员会关切地注意到：</w:t>
      </w:r>
    </w:p>
    <w:p w14:paraId="39A83CD1" w14:textId="779C2072" w:rsidR="000606B7" w:rsidRDefault="0094251A" w:rsidP="000606B7">
      <w:pPr>
        <w:pStyle w:val="SingleTxt"/>
      </w:pPr>
      <w:r>
        <w:tab/>
      </w:r>
      <w:r w:rsidR="000606B7">
        <w:rPr>
          <w:rFonts w:hint="eastAsia"/>
        </w:rPr>
        <w:t>(a)</w:t>
      </w:r>
      <w:r w:rsidR="000606B7">
        <w:rPr>
          <w:rFonts w:hint="eastAsia"/>
        </w:rPr>
        <w:tab/>
      </w:r>
      <w:r w:rsidR="000606B7">
        <w:rPr>
          <w:rFonts w:hint="eastAsia"/>
        </w:rPr>
        <w:t>女工由于集中在非正规和非全时就业领域，在获得社会和劳工保护方面继续面临挑战，性别工资差距持续存在，加剧了这一挑战；</w:t>
      </w:r>
    </w:p>
    <w:p w14:paraId="06320328" w14:textId="3B95B3F8" w:rsidR="000606B7" w:rsidRDefault="0094251A" w:rsidP="000606B7">
      <w:pPr>
        <w:pStyle w:val="SingleTxt"/>
      </w:pPr>
      <w:r>
        <w:tab/>
      </w:r>
      <w:r w:rsidR="000606B7">
        <w:rPr>
          <w:rFonts w:hint="eastAsia"/>
        </w:rPr>
        <w:t>(b)</w:t>
      </w:r>
      <w:r w:rsidR="000606B7">
        <w:rPr>
          <w:rFonts w:hint="eastAsia"/>
        </w:rPr>
        <w:tab/>
      </w:r>
      <w:r w:rsidR="000606B7">
        <w:rPr>
          <w:rFonts w:hint="eastAsia"/>
        </w:rPr>
        <w:t>妇女的经济机会有限，这增加了她们的经济依赖、遭受剥削、贩运和强迫劳动的风险，特别是对边缘化妇女群体而言；</w:t>
      </w:r>
    </w:p>
    <w:p w14:paraId="47AFD838" w14:textId="792602FD" w:rsidR="000606B7" w:rsidRPr="0094251A" w:rsidRDefault="0094251A" w:rsidP="000606B7">
      <w:pPr>
        <w:pStyle w:val="SingleTxt"/>
        <w:rPr>
          <w:spacing w:val="6"/>
        </w:rPr>
      </w:pPr>
      <w:r>
        <w:tab/>
      </w:r>
      <w:r w:rsidR="000606B7">
        <w:rPr>
          <w:rFonts w:hint="eastAsia"/>
        </w:rPr>
        <w:t>(c)</w:t>
      </w:r>
      <w:r w:rsidR="000606B7">
        <w:rPr>
          <w:rFonts w:hint="eastAsia"/>
        </w:rPr>
        <w:tab/>
      </w:r>
      <w:r w:rsidR="000606B7" w:rsidRPr="0094251A">
        <w:rPr>
          <w:rFonts w:hint="eastAsia"/>
          <w:spacing w:val="6"/>
        </w:rPr>
        <w:t>工作场所普遍存在性别暴力和骚扰，对此报告不足，问责机制效率低下；</w:t>
      </w:r>
    </w:p>
    <w:p w14:paraId="4006A925" w14:textId="424D9234" w:rsidR="000606B7" w:rsidRPr="00EA3D95" w:rsidRDefault="0094251A" w:rsidP="000606B7">
      <w:pPr>
        <w:pStyle w:val="SingleTxt"/>
        <w:rPr>
          <w:spacing w:val="-4"/>
        </w:rPr>
      </w:pPr>
      <w:r>
        <w:lastRenderedPageBreak/>
        <w:tab/>
      </w:r>
      <w:r w:rsidR="000606B7">
        <w:rPr>
          <w:rFonts w:hint="eastAsia"/>
        </w:rPr>
        <w:t>(d)</w:t>
      </w:r>
      <w:r w:rsidR="000606B7">
        <w:rPr>
          <w:rFonts w:hint="eastAsia"/>
        </w:rPr>
        <w:tab/>
      </w:r>
      <w:r w:rsidR="000606B7" w:rsidRPr="00EA3D95">
        <w:rPr>
          <w:rFonts w:hint="eastAsia"/>
          <w:spacing w:val="-4"/>
        </w:rPr>
        <w:t>用于劳工检查的资源不足，在监测劳动法遵守情况方面缺乏性别视角。</w:t>
      </w:r>
    </w:p>
    <w:p w14:paraId="5A93D13F" w14:textId="77777777" w:rsidR="000606B7" w:rsidRDefault="000606B7" w:rsidP="000606B7">
      <w:pPr>
        <w:pStyle w:val="SingleTxt"/>
      </w:pPr>
      <w:r>
        <w:rPr>
          <w:rFonts w:hint="eastAsia"/>
        </w:rPr>
        <w:t>40.</w:t>
      </w:r>
      <w:r>
        <w:rPr>
          <w:rFonts w:hint="eastAsia"/>
        </w:rPr>
        <w:tab/>
      </w:r>
      <w:r w:rsidRPr="0094251A">
        <w:rPr>
          <w:rFonts w:asciiTheme="majorBidi" w:eastAsia="黑体" w:hAnsiTheme="majorBidi" w:cstheme="majorBidi" w:hint="eastAsia"/>
        </w:rPr>
        <w:t>委员会建议缔约国：</w:t>
      </w:r>
    </w:p>
    <w:p w14:paraId="73CF51CC" w14:textId="243CFB86" w:rsidR="000606B7" w:rsidRPr="0094251A" w:rsidRDefault="00473B9D" w:rsidP="000606B7">
      <w:pPr>
        <w:pStyle w:val="SingleTxt"/>
        <w:rPr>
          <w:rFonts w:asciiTheme="majorBidi" w:eastAsia="黑体" w:hAnsiTheme="majorBidi" w:cstheme="majorBidi"/>
        </w:rPr>
      </w:pPr>
      <w:r>
        <w:tab/>
      </w:r>
      <w:r w:rsidR="000606B7">
        <w:rPr>
          <w:rFonts w:hint="eastAsia"/>
        </w:rPr>
        <w:t>(a)</w:t>
      </w:r>
      <w:r w:rsidR="000606B7">
        <w:rPr>
          <w:rFonts w:hint="eastAsia"/>
        </w:rPr>
        <w:tab/>
      </w:r>
      <w:r w:rsidR="000606B7" w:rsidRPr="0094251A">
        <w:rPr>
          <w:rFonts w:asciiTheme="majorBidi" w:eastAsia="黑体" w:hAnsiTheme="majorBidi" w:cstheme="majorBidi" w:hint="eastAsia"/>
        </w:rPr>
        <w:t>促进妇女获得正规就业和社会保护，通过强制性工资审计和工资透明度，执行同工同酬原则，并建立国家照护系统；</w:t>
      </w:r>
    </w:p>
    <w:p w14:paraId="7381FF3C" w14:textId="5289F68E" w:rsidR="000606B7" w:rsidRPr="0094251A" w:rsidRDefault="00473B9D" w:rsidP="000606B7">
      <w:pPr>
        <w:pStyle w:val="SingleTxt"/>
        <w:rPr>
          <w:rFonts w:asciiTheme="majorBidi" w:eastAsia="黑体" w:hAnsiTheme="majorBidi" w:cstheme="majorBidi"/>
        </w:rPr>
      </w:pPr>
      <w:r>
        <w:tab/>
      </w:r>
      <w:r w:rsidR="000606B7">
        <w:rPr>
          <w:rFonts w:hint="eastAsia"/>
        </w:rPr>
        <w:t>(b)</w:t>
      </w:r>
      <w:r w:rsidR="000606B7">
        <w:rPr>
          <w:rFonts w:hint="eastAsia"/>
        </w:rPr>
        <w:tab/>
      </w:r>
      <w:r w:rsidR="000606B7" w:rsidRPr="0094251A">
        <w:rPr>
          <w:rFonts w:asciiTheme="majorBidi" w:eastAsia="黑体" w:hAnsiTheme="majorBidi" w:cstheme="majorBidi" w:hint="eastAsia"/>
        </w:rPr>
        <w:t>为边缘化妇女群体制定有针对性的增强经济权能方案和可持续的收入替代办法，以减少她们在经济上依赖、遭到剥削、贩运和强迫劳动的风险；</w:t>
      </w:r>
    </w:p>
    <w:p w14:paraId="5D299203" w14:textId="11C48C3E" w:rsidR="000606B7" w:rsidRPr="0094251A" w:rsidRDefault="00473B9D" w:rsidP="000606B7">
      <w:pPr>
        <w:pStyle w:val="SingleTxt"/>
        <w:rPr>
          <w:rFonts w:asciiTheme="majorBidi" w:eastAsia="黑体" w:hAnsiTheme="majorBidi" w:cstheme="majorBidi"/>
        </w:rPr>
      </w:pPr>
      <w:r>
        <w:tab/>
      </w:r>
      <w:r w:rsidR="000606B7">
        <w:rPr>
          <w:rFonts w:hint="eastAsia"/>
        </w:rPr>
        <w:t>(c)</w:t>
      </w:r>
      <w:r w:rsidR="000606B7">
        <w:rPr>
          <w:rFonts w:hint="eastAsia"/>
        </w:rPr>
        <w:tab/>
      </w:r>
      <w:r w:rsidR="000606B7" w:rsidRPr="0094251A">
        <w:rPr>
          <w:rFonts w:asciiTheme="majorBidi" w:eastAsia="黑体" w:hAnsiTheme="majorBidi" w:cstheme="majorBidi" w:hint="eastAsia"/>
        </w:rPr>
        <w:t>采取有效措施防止工作场所针对妇女的性别暴力和性骚扰，包括独立和保密的投诉机制、保护免遭报复、受害者支助服务和雇主问责框架；</w:t>
      </w:r>
    </w:p>
    <w:p w14:paraId="1ED3689D" w14:textId="3C44D428" w:rsidR="000606B7" w:rsidRPr="0094251A" w:rsidRDefault="00473B9D" w:rsidP="000606B7">
      <w:pPr>
        <w:pStyle w:val="SingleTxt"/>
        <w:rPr>
          <w:rFonts w:asciiTheme="majorBidi" w:eastAsia="黑体" w:hAnsiTheme="majorBidi" w:cstheme="majorBidi"/>
        </w:rPr>
      </w:pPr>
      <w:r>
        <w:tab/>
      </w:r>
      <w:r w:rsidR="000606B7">
        <w:rPr>
          <w:rFonts w:hint="eastAsia"/>
        </w:rPr>
        <w:t>(d)</w:t>
      </w:r>
      <w:r w:rsidR="000606B7">
        <w:rPr>
          <w:rFonts w:hint="eastAsia"/>
        </w:rPr>
        <w:tab/>
      </w:r>
      <w:r w:rsidR="000606B7" w:rsidRPr="0094251A">
        <w:rPr>
          <w:rFonts w:asciiTheme="majorBidi" w:eastAsia="黑体" w:hAnsiTheme="majorBidi" w:cstheme="majorBidi" w:hint="eastAsia"/>
        </w:rPr>
        <w:t>加强劳动监察，为此分配足够的人力、技术和财政资源，加强劳动监察人员对劳动法遵守情况进行促进性别平等的监测的能力。</w:t>
      </w:r>
    </w:p>
    <w:p w14:paraId="2F611B9D" w14:textId="77777777" w:rsidR="000606B7" w:rsidRDefault="000606B7" w:rsidP="009425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卫生保健</w:t>
      </w:r>
    </w:p>
    <w:p w14:paraId="3B6D21F0" w14:textId="5005F0F4" w:rsidR="000606B7" w:rsidRPr="00305E23" w:rsidRDefault="000606B7" w:rsidP="000606B7">
      <w:pPr>
        <w:pStyle w:val="SingleTxt"/>
        <w:rPr>
          <w:spacing w:val="4"/>
        </w:rPr>
      </w:pPr>
      <w:r>
        <w:rPr>
          <w:rFonts w:hint="eastAsia"/>
        </w:rPr>
        <w:t>41.</w:t>
      </w:r>
      <w:r>
        <w:rPr>
          <w:rFonts w:hint="eastAsia"/>
        </w:rPr>
        <w:tab/>
      </w:r>
      <w:r w:rsidRPr="00305E23">
        <w:rPr>
          <w:rFonts w:hint="eastAsia"/>
          <w:spacing w:val="4"/>
        </w:rPr>
        <w:t>委员会重申其先前对孕产妇死亡率居高不下</w:t>
      </w:r>
      <w:r w:rsidRPr="00305E23">
        <w:rPr>
          <w:rFonts w:hint="eastAsia"/>
          <w:spacing w:val="4"/>
        </w:rPr>
        <w:t>(</w:t>
      </w:r>
      <w:r w:rsidRPr="00305E23">
        <w:rPr>
          <w:rFonts w:hint="eastAsia"/>
          <w:spacing w:val="4"/>
        </w:rPr>
        <w:t>特别是在土著妇女中</w:t>
      </w:r>
      <w:r w:rsidRPr="00305E23">
        <w:rPr>
          <w:rFonts w:hint="eastAsia"/>
          <w:spacing w:val="4"/>
        </w:rPr>
        <w:t>)</w:t>
      </w:r>
      <w:r w:rsidRPr="00305E23">
        <w:rPr>
          <w:rFonts w:hint="eastAsia"/>
          <w:spacing w:val="4"/>
        </w:rPr>
        <w:t>、卫生保健人员实施产科暴力以及妇女和女童被迫绝育的关切</w:t>
      </w:r>
      <w:r w:rsidRPr="00305E23">
        <w:rPr>
          <w:rFonts w:hint="eastAsia"/>
          <w:spacing w:val="4"/>
        </w:rPr>
        <w:t>(</w:t>
      </w:r>
      <w:hyperlink r:id="rId27" w:history="1">
        <w:r w:rsidRPr="00925DA4">
          <w:rPr>
            <w:rStyle w:val="af7"/>
            <w:rFonts w:hint="eastAsia"/>
            <w:spacing w:val="4"/>
          </w:rPr>
          <w:t>CEDAW/C/MEX/CO/9</w:t>
        </w:r>
      </w:hyperlink>
      <w:r w:rsidRPr="00305E23">
        <w:rPr>
          <w:rFonts w:hint="eastAsia"/>
          <w:spacing w:val="4"/>
        </w:rPr>
        <w:t>，第</w:t>
      </w:r>
      <w:r w:rsidRPr="00305E23">
        <w:rPr>
          <w:rFonts w:hint="eastAsia"/>
          <w:spacing w:val="4"/>
        </w:rPr>
        <w:t>41</w:t>
      </w:r>
      <w:r w:rsidRPr="00305E23">
        <w:rPr>
          <w:rFonts w:hint="eastAsia"/>
          <w:spacing w:val="4"/>
        </w:rPr>
        <w:t>段</w:t>
      </w:r>
      <w:r w:rsidRPr="00305E23">
        <w:rPr>
          <w:rFonts w:hint="eastAsia"/>
          <w:spacing w:val="4"/>
        </w:rPr>
        <w:t>)</w:t>
      </w:r>
      <w:r w:rsidRPr="00305E23">
        <w:rPr>
          <w:rFonts w:hint="eastAsia"/>
          <w:spacing w:val="4"/>
        </w:rPr>
        <w:t>。委员会关切地注意到妇女获得适当卫生保健服务的机会有限，特别是被边缘化的妇女。委员会关切的是：</w:t>
      </w:r>
    </w:p>
    <w:p w14:paraId="64BBCE19" w14:textId="378BCDC3" w:rsidR="000606B7" w:rsidRDefault="00473B9D" w:rsidP="000606B7">
      <w:pPr>
        <w:pStyle w:val="SingleTxt"/>
      </w:pPr>
      <w:r>
        <w:tab/>
      </w:r>
      <w:r w:rsidR="000606B7">
        <w:rPr>
          <w:rFonts w:hint="eastAsia"/>
        </w:rPr>
        <w:t>(a)</w:t>
      </w:r>
      <w:r w:rsidR="000606B7">
        <w:rPr>
          <w:rFonts w:hint="eastAsia"/>
        </w:rPr>
        <w:tab/>
        <w:t>2020</w:t>
      </w:r>
      <w:r w:rsidR="000606B7">
        <w:rPr>
          <w:rFonts w:hint="eastAsia"/>
        </w:rPr>
        <w:t>年废除了国家健康保险计划“大众健保”，其替代计划即墨西哥社会保障局的“福利”计划面临挑战，这对弱势妇女群体，特别是贫困妇女、农村妇女和土著妇女及残疾妇女造成格外严重的影响；</w:t>
      </w:r>
    </w:p>
    <w:p w14:paraId="13DE9417" w14:textId="09617368" w:rsidR="000606B7" w:rsidRPr="00275688" w:rsidRDefault="00473B9D" w:rsidP="000606B7">
      <w:pPr>
        <w:pStyle w:val="SingleTxt"/>
        <w:rPr>
          <w:spacing w:val="-4"/>
        </w:rPr>
      </w:pPr>
      <w:r>
        <w:tab/>
      </w:r>
      <w:r w:rsidR="000606B7">
        <w:rPr>
          <w:rFonts w:hint="eastAsia"/>
        </w:rPr>
        <w:t>(b)</w:t>
      </w:r>
      <w:r w:rsidR="000606B7">
        <w:rPr>
          <w:rFonts w:hint="eastAsia"/>
        </w:rPr>
        <w:tab/>
      </w:r>
      <w:r w:rsidR="000606B7" w:rsidRPr="00275688">
        <w:rPr>
          <w:rFonts w:hint="eastAsia"/>
          <w:spacing w:val="-4"/>
        </w:rPr>
        <w:t>包括乳腺癌筛查和子宫颈癌预防方案在内的预防性保健服务大幅减少，公共保健诊所缺少基本药物，包括癌症治疗药物和避孕药具；</w:t>
      </w:r>
    </w:p>
    <w:p w14:paraId="5CE3E542" w14:textId="7A950DC8" w:rsidR="000606B7" w:rsidRDefault="00473B9D" w:rsidP="000606B7">
      <w:pPr>
        <w:pStyle w:val="SingleTxt"/>
      </w:pPr>
      <w:r>
        <w:tab/>
      </w:r>
      <w:r w:rsidR="000606B7">
        <w:rPr>
          <w:rFonts w:hint="eastAsia"/>
        </w:rPr>
        <w:t>(c)</w:t>
      </w:r>
      <w:r w:rsidR="000606B7">
        <w:rPr>
          <w:rFonts w:hint="eastAsia"/>
        </w:rPr>
        <w:tab/>
      </w:r>
      <w:r w:rsidR="000606B7">
        <w:rPr>
          <w:rFonts w:hint="eastAsia"/>
        </w:rPr>
        <w:t>尽管联邦立法取得进展，但在堕胎尚未合法化的州，堕胎的妇女仍受到杀人和杀婴指控，遭到拘留和判刑；</w:t>
      </w:r>
    </w:p>
    <w:p w14:paraId="2DDF09F1" w14:textId="433EA9EB" w:rsidR="000606B7" w:rsidRDefault="00473B9D" w:rsidP="000606B7">
      <w:pPr>
        <w:pStyle w:val="SingleTxt"/>
      </w:pPr>
      <w:r>
        <w:tab/>
      </w:r>
      <w:r w:rsidR="000606B7">
        <w:rPr>
          <w:rFonts w:hint="eastAsia"/>
        </w:rPr>
        <w:t>(d)</w:t>
      </w:r>
      <w:r w:rsidR="000606B7">
        <w:rPr>
          <w:rFonts w:hint="eastAsia"/>
        </w:rPr>
        <w:tab/>
      </w:r>
      <w:r w:rsidR="000606B7">
        <w:rPr>
          <w:rFonts w:hint="eastAsia"/>
        </w:rPr>
        <w:t>尽管进行了法律改革，但堕胎途径仍然因污名、程序障碍和保健提供者抵制而受到阻碍，卫生保健服务提供者经常违反墨西哥</w:t>
      </w:r>
      <w:r w:rsidR="000606B7">
        <w:rPr>
          <w:rFonts w:hint="eastAsia"/>
        </w:rPr>
        <w:t>046-SSA2-2005</w:t>
      </w:r>
      <w:r w:rsidR="000606B7">
        <w:rPr>
          <w:rFonts w:hint="eastAsia"/>
        </w:rPr>
        <w:t>号官方标准，要求性暴力幸存者提供遭到强奸的警方报告或司法证据；</w:t>
      </w:r>
    </w:p>
    <w:p w14:paraId="608D2AC8" w14:textId="56096460" w:rsidR="000606B7" w:rsidRDefault="00473B9D" w:rsidP="000606B7">
      <w:pPr>
        <w:pStyle w:val="SingleTxt"/>
      </w:pPr>
      <w:r>
        <w:tab/>
      </w:r>
      <w:r w:rsidR="000606B7">
        <w:rPr>
          <w:rFonts w:hint="eastAsia"/>
        </w:rPr>
        <w:t>(e)</w:t>
      </w:r>
      <w:r w:rsidR="000606B7">
        <w:rPr>
          <w:rFonts w:hint="eastAsia"/>
        </w:rPr>
        <w:tab/>
      </w:r>
      <w:r w:rsidR="000606B7">
        <w:rPr>
          <w:rFonts w:hint="eastAsia"/>
        </w:rPr>
        <w:t>土著妇女、机构收容妇女和残疾妇女获得性健康和生殖健康服务的机会有限，尽管立法已将产科暴力定为犯罪，但她们继续面临胁迫和产科暴力，包括在没有自由和知情同意的情况下被强制绝育。</w:t>
      </w:r>
    </w:p>
    <w:p w14:paraId="22AF1865" w14:textId="77777777" w:rsidR="000606B7" w:rsidRPr="00473B9D" w:rsidRDefault="000606B7" w:rsidP="000606B7">
      <w:pPr>
        <w:pStyle w:val="SingleTxt"/>
        <w:rPr>
          <w:rFonts w:ascii="黑体" w:eastAsia="黑体" w:hAnsi="黑体"/>
        </w:rPr>
      </w:pPr>
      <w:r>
        <w:rPr>
          <w:rFonts w:hint="eastAsia"/>
        </w:rPr>
        <w:t>42.</w:t>
      </w:r>
      <w:r>
        <w:rPr>
          <w:rFonts w:hint="eastAsia"/>
        </w:rPr>
        <w:tab/>
      </w:r>
      <w:r w:rsidRPr="00473B9D">
        <w:rPr>
          <w:rFonts w:ascii="黑体" w:eastAsia="黑体" w:hAnsi="黑体" w:hint="eastAsia"/>
        </w:rPr>
        <w:t>委员会建议缔约国：</w:t>
      </w:r>
    </w:p>
    <w:p w14:paraId="32479716" w14:textId="72F17171" w:rsidR="000606B7" w:rsidRPr="00473B9D" w:rsidRDefault="00473B9D" w:rsidP="000606B7">
      <w:pPr>
        <w:pStyle w:val="SingleTxt"/>
        <w:rPr>
          <w:rFonts w:ascii="黑体" w:eastAsia="黑体" w:hAnsi="黑体"/>
        </w:rPr>
      </w:pPr>
      <w:r>
        <w:tab/>
      </w:r>
      <w:r w:rsidR="000606B7">
        <w:rPr>
          <w:rFonts w:hint="eastAsia"/>
        </w:rPr>
        <w:t>(a)</w:t>
      </w:r>
      <w:r w:rsidR="000606B7">
        <w:rPr>
          <w:rFonts w:hint="eastAsia"/>
        </w:rPr>
        <w:tab/>
      </w:r>
      <w:r w:rsidR="000606B7" w:rsidRPr="00473B9D">
        <w:rPr>
          <w:rFonts w:ascii="黑体" w:eastAsia="黑体" w:hAnsi="黑体" w:hint="eastAsia"/>
        </w:rPr>
        <w:t>通过全面的、资金充足的国家保健系统，提供负担得起的基本保健服务，特别是为贫困妇女、农村妇女和土著妇女及残疾妇女提供基本保健服务，确保全民健康覆盖；</w:t>
      </w:r>
    </w:p>
    <w:p w14:paraId="7F7BE9E6" w14:textId="2C0821AF" w:rsidR="000606B7" w:rsidRPr="00473B9D" w:rsidRDefault="00473B9D" w:rsidP="000606B7">
      <w:pPr>
        <w:pStyle w:val="SingleTxt"/>
        <w:rPr>
          <w:rFonts w:ascii="黑体" w:eastAsia="黑体" w:hAnsi="黑体"/>
        </w:rPr>
      </w:pPr>
      <w:r>
        <w:tab/>
      </w:r>
      <w:r w:rsidR="000606B7">
        <w:rPr>
          <w:rFonts w:hint="eastAsia"/>
        </w:rPr>
        <w:t>(b)</w:t>
      </w:r>
      <w:r w:rsidR="000606B7">
        <w:rPr>
          <w:rFonts w:hint="eastAsia"/>
        </w:rPr>
        <w:tab/>
      </w:r>
      <w:r w:rsidR="000606B7" w:rsidRPr="00473B9D">
        <w:rPr>
          <w:rFonts w:ascii="黑体" w:eastAsia="黑体" w:hAnsi="黑体" w:hint="eastAsia"/>
        </w:rPr>
        <w:t>通过增加子宫颈癌和乳腺癌筛查方案的预算拨款，加强预防性保健服务，并确保适当采购和分发基本药物，包括避孕药具和癌症治疗药物；</w:t>
      </w:r>
    </w:p>
    <w:p w14:paraId="4FC924A0" w14:textId="4F00F630" w:rsidR="000606B7" w:rsidRPr="00473B9D" w:rsidRDefault="00473B9D" w:rsidP="000606B7">
      <w:pPr>
        <w:pStyle w:val="SingleTxt"/>
        <w:rPr>
          <w:rFonts w:ascii="黑体" w:eastAsia="黑体" w:hAnsi="黑体"/>
        </w:rPr>
      </w:pPr>
      <w:r>
        <w:lastRenderedPageBreak/>
        <w:tab/>
      </w:r>
      <w:r w:rsidR="000606B7">
        <w:rPr>
          <w:rFonts w:hint="eastAsia"/>
        </w:rPr>
        <w:t>(c)</w:t>
      </w:r>
      <w:r w:rsidR="000606B7">
        <w:rPr>
          <w:rFonts w:hint="eastAsia"/>
        </w:rPr>
        <w:tab/>
      </w:r>
      <w:r w:rsidR="000606B7" w:rsidRPr="00473B9D">
        <w:rPr>
          <w:rFonts w:ascii="黑体" w:eastAsia="黑体" w:hAnsi="黑体" w:hint="eastAsia"/>
        </w:rPr>
        <w:t>审查和驳回因堕胎而对妇女或女童提出杀人或杀婴指控的现有案件，防止今后提出此类指控，立即释放因此而被拘留或定罪的人并给予赔偿；</w:t>
      </w:r>
    </w:p>
    <w:p w14:paraId="728EE291" w14:textId="3FDD68BE" w:rsidR="000606B7" w:rsidRPr="00473B9D" w:rsidRDefault="00473B9D" w:rsidP="000606B7">
      <w:pPr>
        <w:pStyle w:val="SingleTxt"/>
        <w:rPr>
          <w:rFonts w:asciiTheme="majorBidi" w:eastAsia="黑体" w:hAnsiTheme="majorBidi" w:cstheme="majorBidi"/>
        </w:rPr>
      </w:pPr>
      <w:r>
        <w:tab/>
      </w:r>
      <w:r w:rsidR="000606B7">
        <w:rPr>
          <w:rFonts w:hint="eastAsia"/>
        </w:rPr>
        <w:t>(d)</w:t>
      </w:r>
      <w:r w:rsidR="000606B7">
        <w:rPr>
          <w:rFonts w:hint="eastAsia"/>
        </w:rPr>
        <w:tab/>
      </w:r>
      <w:r w:rsidR="000606B7" w:rsidRPr="00473B9D">
        <w:rPr>
          <w:rFonts w:asciiTheme="majorBidi" w:eastAsia="黑体" w:hAnsiTheme="majorBidi" w:cstheme="majorBidi"/>
        </w:rPr>
        <w:t>使刑法规定与堕胎途径方面的立法进展相协调，确保墨西哥</w:t>
      </w:r>
      <w:r w:rsidR="000606B7" w:rsidRPr="00473B9D">
        <w:rPr>
          <w:rFonts w:asciiTheme="majorBidi" w:eastAsia="黑体" w:hAnsiTheme="majorBidi" w:cstheme="majorBidi"/>
        </w:rPr>
        <w:t>046-SSA2-2005</w:t>
      </w:r>
      <w:r w:rsidR="000606B7" w:rsidRPr="00473B9D">
        <w:rPr>
          <w:rFonts w:asciiTheme="majorBidi" w:eastAsia="黑体" w:hAnsiTheme="majorBidi" w:cstheme="majorBidi"/>
        </w:rPr>
        <w:t>号官方标准的一致适用，不要求性暴力幸存者出示遭到强奸的警察报告或司法证据，并通过强制性培训解决污名和卫生保健服务提供者抵制问题；</w:t>
      </w:r>
    </w:p>
    <w:p w14:paraId="6E96C9B6" w14:textId="3DC168C7" w:rsidR="000606B7" w:rsidRPr="00473B9D" w:rsidRDefault="00473B9D" w:rsidP="000606B7">
      <w:pPr>
        <w:pStyle w:val="SingleTxt"/>
        <w:rPr>
          <w:rFonts w:ascii="黑体" w:eastAsia="黑体" w:hAnsi="黑体"/>
        </w:rPr>
      </w:pPr>
      <w:r>
        <w:tab/>
      </w:r>
      <w:r w:rsidR="000606B7">
        <w:rPr>
          <w:rFonts w:hint="eastAsia"/>
        </w:rPr>
        <w:t>(e)</w:t>
      </w:r>
      <w:r w:rsidR="000606B7">
        <w:rPr>
          <w:rFonts w:hint="eastAsia"/>
        </w:rPr>
        <w:tab/>
      </w:r>
      <w:r w:rsidR="000606B7" w:rsidRPr="00473B9D">
        <w:rPr>
          <w:rFonts w:ascii="黑体" w:eastAsia="黑体" w:hAnsi="黑体" w:hint="eastAsia"/>
        </w:rPr>
        <w:t>通过严格执法和对卫生保健服务提供者的问责机制消除产科暴力，确保对绝育和其他医疗程序的自由和知情同意，并提供关于尊重孕产妇的产科护理的专门培训，包括为土著妇女和同性恋、双性恋、跨性别和间性妇女及残疾妇女提供这种护理。</w:t>
      </w:r>
    </w:p>
    <w:p w14:paraId="29C540D5" w14:textId="77777777" w:rsidR="000606B7" w:rsidRDefault="000606B7" w:rsidP="00473B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增强妇女经济权能</w:t>
      </w:r>
    </w:p>
    <w:p w14:paraId="0F54ECA5" w14:textId="77777777" w:rsidR="000606B7" w:rsidRPr="00473B9D" w:rsidRDefault="000606B7" w:rsidP="000606B7">
      <w:pPr>
        <w:pStyle w:val="SingleTxt"/>
        <w:rPr>
          <w:spacing w:val="-4"/>
        </w:rPr>
      </w:pPr>
      <w:r>
        <w:rPr>
          <w:rFonts w:hint="eastAsia"/>
        </w:rPr>
        <w:t>43.</w:t>
      </w:r>
      <w:r>
        <w:rPr>
          <w:rFonts w:hint="eastAsia"/>
        </w:rPr>
        <w:tab/>
      </w:r>
      <w:r w:rsidRPr="00473B9D">
        <w:rPr>
          <w:rFonts w:hint="eastAsia"/>
          <w:spacing w:val="-4"/>
        </w:rPr>
        <w:t>委员会欢迎缔约国关于促进增强妇女经济权能的举措，包括小额信贷方案，以及目前正在建立的有待参议院批准的国家照护系统。然而，委员会关切地注意到长期存在限制妇女享有充分经济权利保护的结构性障碍，这种障碍因以下因素而加剧：</w:t>
      </w:r>
    </w:p>
    <w:p w14:paraId="4807316F" w14:textId="3399EC5F" w:rsidR="000606B7" w:rsidRDefault="00473B9D" w:rsidP="000606B7">
      <w:pPr>
        <w:pStyle w:val="SingleTxt"/>
      </w:pPr>
      <w:r>
        <w:tab/>
      </w:r>
      <w:r w:rsidR="000606B7">
        <w:rPr>
          <w:rFonts w:hint="eastAsia"/>
        </w:rPr>
        <w:t>(a)</w:t>
      </w:r>
      <w:r w:rsidR="000606B7">
        <w:rPr>
          <w:rFonts w:hint="eastAsia"/>
        </w:rPr>
        <w:tab/>
      </w:r>
      <w:r w:rsidR="000606B7">
        <w:rPr>
          <w:rFonts w:hint="eastAsia"/>
        </w:rPr>
        <w:t>年纪较长妇女的养老金不平等，照护工作分配不平等，在公司环境中担任领导职位的机会有限；</w:t>
      </w:r>
    </w:p>
    <w:p w14:paraId="570051B4" w14:textId="330DB6C7" w:rsidR="000606B7" w:rsidRDefault="00473B9D" w:rsidP="000606B7">
      <w:pPr>
        <w:pStyle w:val="SingleTxt"/>
      </w:pPr>
      <w:r>
        <w:tab/>
      </w:r>
      <w:r w:rsidR="000606B7">
        <w:rPr>
          <w:rFonts w:hint="eastAsia"/>
        </w:rPr>
        <w:t>(b)</w:t>
      </w:r>
      <w:r w:rsidR="000606B7">
        <w:rPr>
          <w:rFonts w:hint="eastAsia"/>
        </w:rPr>
        <w:tab/>
      </w:r>
      <w:r w:rsidR="000606B7">
        <w:rPr>
          <w:rFonts w:hint="eastAsia"/>
        </w:rPr>
        <w:t>缺乏一项全面的国家战略，以确保为妇女主导的企业提供量身定制的无抵押贷款，实行扶持性的采购法律和政策，并建立一家专门的妇女发展银行；</w:t>
      </w:r>
    </w:p>
    <w:p w14:paraId="424B5330" w14:textId="3029C7F6" w:rsidR="000606B7" w:rsidRDefault="00473B9D" w:rsidP="000606B7">
      <w:pPr>
        <w:pStyle w:val="SingleTxt"/>
      </w:pPr>
      <w:r>
        <w:tab/>
      </w:r>
      <w:r w:rsidR="000606B7">
        <w:rPr>
          <w:rFonts w:hint="eastAsia"/>
        </w:rPr>
        <w:t>(c)</w:t>
      </w:r>
      <w:r w:rsidR="000606B7">
        <w:rPr>
          <w:rFonts w:hint="eastAsia"/>
        </w:rPr>
        <w:tab/>
      </w:r>
      <w:r w:rsidR="000606B7">
        <w:rPr>
          <w:rFonts w:hint="eastAsia"/>
        </w:rPr>
        <w:t>未能充分考虑敏感对待性别问题的财政政策，包括为此实行促进性别平等的预算编制，以及在国家照护系统中这样做，并为农村妇女和生活在受有组织犯罪影响地区的妇女创造经济机会。</w:t>
      </w:r>
    </w:p>
    <w:p w14:paraId="5EC32862" w14:textId="77777777" w:rsidR="000606B7" w:rsidRPr="008D69FB" w:rsidRDefault="000606B7" w:rsidP="000606B7">
      <w:pPr>
        <w:pStyle w:val="SingleTxt"/>
        <w:rPr>
          <w:rFonts w:ascii="黑体" w:eastAsia="黑体" w:hAnsi="黑体"/>
        </w:rPr>
      </w:pPr>
      <w:r>
        <w:rPr>
          <w:rFonts w:hint="eastAsia"/>
        </w:rPr>
        <w:t>44.</w:t>
      </w:r>
      <w:r>
        <w:rPr>
          <w:rFonts w:hint="eastAsia"/>
        </w:rPr>
        <w:tab/>
      </w:r>
      <w:r w:rsidRPr="008D69FB">
        <w:rPr>
          <w:rFonts w:ascii="黑体" w:eastAsia="黑体" w:hAnsi="黑体" w:hint="eastAsia"/>
        </w:rPr>
        <w:t>委员会建议缔约国：</w:t>
      </w:r>
    </w:p>
    <w:p w14:paraId="7FF13088" w14:textId="4DE8EFC6" w:rsidR="000606B7" w:rsidRPr="008D69FB" w:rsidRDefault="00473B9D" w:rsidP="000606B7">
      <w:pPr>
        <w:pStyle w:val="SingleTxt"/>
        <w:rPr>
          <w:rFonts w:ascii="黑体" w:eastAsia="黑体" w:hAnsi="黑体"/>
        </w:rPr>
      </w:pPr>
      <w:r>
        <w:tab/>
      </w:r>
      <w:r w:rsidR="000606B7">
        <w:rPr>
          <w:rFonts w:hint="eastAsia"/>
        </w:rPr>
        <w:t>(a)</w:t>
      </w:r>
      <w:r w:rsidR="000606B7">
        <w:rPr>
          <w:rFonts w:hint="eastAsia"/>
        </w:rPr>
        <w:tab/>
      </w:r>
      <w:r w:rsidR="000606B7" w:rsidRPr="008D69FB">
        <w:rPr>
          <w:rFonts w:ascii="黑体" w:eastAsia="黑体" w:hAnsi="黑体" w:hint="eastAsia"/>
        </w:rPr>
        <w:t>加强年纪较长妇女获得养老金和负担得起的托儿设施的机会，并建立具有约束力的公司治理框架，要求领导职位具有性别多样性，并建立针对违规情况的执行机制；</w:t>
      </w:r>
    </w:p>
    <w:p w14:paraId="62DFD80D" w14:textId="7C435CBD" w:rsidR="000606B7" w:rsidRPr="008D69FB" w:rsidRDefault="00473B9D" w:rsidP="000606B7">
      <w:pPr>
        <w:pStyle w:val="SingleTxt"/>
        <w:rPr>
          <w:rFonts w:ascii="黑体" w:eastAsia="黑体" w:hAnsi="黑体"/>
          <w:spacing w:val="-4"/>
        </w:rPr>
      </w:pPr>
      <w:r>
        <w:tab/>
      </w:r>
      <w:r w:rsidR="000606B7">
        <w:rPr>
          <w:rFonts w:hint="eastAsia"/>
        </w:rPr>
        <w:t>(b)</w:t>
      </w:r>
      <w:r w:rsidR="000606B7">
        <w:rPr>
          <w:rFonts w:hint="eastAsia"/>
        </w:rPr>
        <w:tab/>
      </w:r>
      <w:r w:rsidR="000606B7" w:rsidRPr="008D69FB">
        <w:rPr>
          <w:rFonts w:ascii="黑体" w:eastAsia="黑体" w:hAnsi="黑体" w:hint="eastAsia"/>
          <w:spacing w:val="-4"/>
        </w:rPr>
        <w:t>制定增强妇女经济权能的全面国家战略，其中包括关于扶持性采购的立法和政策，设立专门的妇女发展银行，以及向女企业家提供无抵押的低息贷款；</w:t>
      </w:r>
    </w:p>
    <w:p w14:paraId="4070544C" w14:textId="3F49A862" w:rsidR="000606B7" w:rsidRDefault="00473B9D" w:rsidP="000606B7">
      <w:pPr>
        <w:pStyle w:val="SingleTxt"/>
      </w:pPr>
      <w:r>
        <w:tab/>
      </w:r>
      <w:r w:rsidR="000606B7">
        <w:rPr>
          <w:rFonts w:hint="eastAsia"/>
        </w:rPr>
        <w:t>(c)</w:t>
      </w:r>
      <w:r w:rsidR="000606B7">
        <w:rPr>
          <w:rFonts w:hint="eastAsia"/>
        </w:rPr>
        <w:tab/>
      </w:r>
      <w:r w:rsidR="000606B7" w:rsidRPr="008D69FB">
        <w:rPr>
          <w:rFonts w:ascii="黑体" w:eastAsia="黑体" w:hAnsi="黑体" w:hint="eastAsia"/>
        </w:rPr>
        <w:t>通过促进性别平等的预算编制将国家照护系统纳入财政政策，并确保在所有增强经济权能政策中采取跨部门做法，就边缘化妇女采取有针对性的措施，包括建立在流离失所或生计中断情况下的补救机制。</w:t>
      </w:r>
    </w:p>
    <w:p w14:paraId="305EBED4" w14:textId="77777777" w:rsidR="000606B7" w:rsidRDefault="000606B7" w:rsidP="00473B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w:t>
      </w:r>
    </w:p>
    <w:p w14:paraId="3DCB8EFA" w14:textId="77777777" w:rsidR="000606B7" w:rsidRDefault="000606B7" w:rsidP="000606B7">
      <w:pPr>
        <w:pStyle w:val="SingleTxt"/>
      </w:pPr>
      <w:r>
        <w:rPr>
          <w:rFonts w:hint="eastAsia"/>
        </w:rPr>
        <w:t>45.</w:t>
      </w:r>
      <w:r>
        <w:rPr>
          <w:rFonts w:hint="eastAsia"/>
        </w:rPr>
        <w:tab/>
      </w:r>
      <w:r>
        <w:rPr>
          <w:rFonts w:hint="eastAsia"/>
        </w:rPr>
        <w:t>委员会感到关切的是，农村地区的妇女在获得土地所有权和农业资源方面继续面临系统性歧视。委员会特别关切地注意到：</w:t>
      </w:r>
    </w:p>
    <w:p w14:paraId="4538DCFE" w14:textId="0D641C77" w:rsidR="000606B7" w:rsidRDefault="00836276" w:rsidP="000606B7">
      <w:pPr>
        <w:pStyle w:val="SingleTxt"/>
      </w:pPr>
      <w:r>
        <w:lastRenderedPageBreak/>
        <w:tab/>
      </w:r>
      <w:r w:rsidR="000606B7">
        <w:rPr>
          <w:rFonts w:hint="eastAsia"/>
        </w:rPr>
        <w:t>(a)</w:t>
      </w:r>
      <w:r w:rsidR="000606B7">
        <w:rPr>
          <w:rFonts w:hint="eastAsia"/>
        </w:rPr>
        <w:tab/>
      </w:r>
      <w:r w:rsidR="000606B7">
        <w:rPr>
          <w:rFonts w:hint="eastAsia"/>
        </w:rPr>
        <w:t>在社区农业环境</w:t>
      </w:r>
      <w:r w:rsidR="000606B7">
        <w:rPr>
          <w:rFonts w:hint="eastAsia"/>
        </w:rPr>
        <w:t>(</w:t>
      </w:r>
      <w:r w:rsidR="000606B7">
        <w:rPr>
          <w:rFonts w:hint="eastAsia"/>
        </w:rPr>
        <w:t>合作农场</w:t>
      </w:r>
      <w:r w:rsidR="000606B7">
        <w:rPr>
          <w:rFonts w:hint="eastAsia"/>
        </w:rPr>
        <w:t>)</w:t>
      </w:r>
      <w:r w:rsidR="000606B7">
        <w:rPr>
          <w:rFonts w:hint="eastAsia"/>
        </w:rPr>
        <w:t>中，被排除在土地所有权之外的妇女比例格外高，在这种环境中，父权继承制度和社会习俗剥夺妇女获得土地所有权的平等机会，而且她们在要求土地权利时获得负担得起的法律援助的机会有限；</w:t>
      </w:r>
    </w:p>
    <w:p w14:paraId="3182E3C0" w14:textId="54A4A75E" w:rsidR="000606B7" w:rsidRDefault="00836276" w:rsidP="000606B7">
      <w:pPr>
        <w:pStyle w:val="SingleTxt"/>
      </w:pPr>
      <w:r>
        <w:tab/>
      </w:r>
      <w:r w:rsidR="000606B7">
        <w:rPr>
          <w:rFonts w:hint="eastAsia"/>
        </w:rPr>
        <w:t>(b)</w:t>
      </w:r>
      <w:r w:rsidR="000606B7">
        <w:rPr>
          <w:rFonts w:hint="eastAsia"/>
        </w:rPr>
        <w:tab/>
      </w:r>
      <w:r w:rsidR="000606B7">
        <w:rPr>
          <w:rFonts w:hint="eastAsia"/>
        </w:rPr>
        <w:t>妇女继承的土地往往被家庭成员或社区大会剥夺，通过农业认证方案将合作农场土地私有化有可能进一步将农村妇女排除在正式土地所有权之外。</w:t>
      </w:r>
    </w:p>
    <w:p w14:paraId="056810AC" w14:textId="77777777" w:rsidR="000606B7" w:rsidRPr="00836276" w:rsidRDefault="000606B7" w:rsidP="000606B7">
      <w:pPr>
        <w:pStyle w:val="SingleTxt"/>
        <w:rPr>
          <w:rFonts w:eastAsia="黑体"/>
        </w:rPr>
      </w:pPr>
      <w:r>
        <w:rPr>
          <w:rFonts w:hint="eastAsia"/>
        </w:rPr>
        <w:t>46.</w:t>
      </w:r>
      <w:r>
        <w:rPr>
          <w:rFonts w:hint="eastAsia"/>
        </w:rPr>
        <w:tab/>
      </w:r>
      <w:r w:rsidRPr="00836276">
        <w:rPr>
          <w:rFonts w:eastAsia="黑体"/>
        </w:rPr>
        <w:t>委员会回顾回其关于农村妇女权利的第</w:t>
      </w:r>
      <w:r w:rsidRPr="00836276">
        <w:rPr>
          <w:rFonts w:eastAsia="黑体"/>
        </w:rPr>
        <w:t>34</w:t>
      </w:r>
      <w:r w:rsidRPr="00836276">
        <w:rPr>
          <w:rFonts w:eastAsia="黑体"/>
        </w:rPr>
        <w:t>号一般性建议</w:t>
      </w:r>
      <w:r w:rsidRPr="00836276">
        <w:rPr>
          <w:rFonts w:eastAsia="黑体"/>
        </w:rPr>
        <w:t>(2016</w:t>
      </w:r>
      <w:r w:rsidRPr="00836276">
        <w:rPr>
          <w:rFonts w:eastAsia="黑体"/>
        </w:rPr>
        <w:t>年</w:t>
      </w:r>
      <w:r w:rsidRPr="00836276">
        <w:rPr>
          <w:rFonts w:eastAsia="黑体"/>
        </w:rPr>
        <w:t>)</w:t>
      </w:r>
      <w:r w:rsidRPr="00836276">
        <w:rPr>
          <w:rFonts w:eastAsia="黑体"/>
        </w:rPr>
        <w:t>，建议缔约国：</w:t>
      </w:r>
    </w:p>
    <w:p w14:paraId="04545ABF" w14:textId="2413F33E" w:rsidR="000606B7" w:rsidRPr="00836276" w:rsidRDefault="00836276" w:rsidP="000606B7">
      <w:pPr>
        <w:pStyle w:val="SingleTxt"/>
        <w:rPr>
          <w:rFonts w:ascii="黑体" w:eastAsia="黑体" w:hAnsi="黑体"/>
        </w:rPr>
      </w:pPr>
      <w:r>
        <w:tab/>
      </w:r>
      <w:r w:rsidR="000606B7">
        <w:rPr>
          <w:rFonts w:hint="eastAsia"/>
        </w:rPr>
        <w:t>(a)</w:t>
      </w:r>
      <w:r w:rsidR="000606B7" w:rsidRPr="00836276">
        <w:rPr>
          <w:rFonts w:hint="eastAsia"/>
          <w:spacing w:val="-4"/>
        </w:rPr>
        <w:tab/>
      </w:r>
      <w:r w:rsidR="000606B7" w:rsidRPr="00836276">
        <w:rPr>
          <w:rFonts w:ascii="黑体" w:eastAsia="黑体" w:hAnsi="黑体" w:hint="eastAsia"/>
          <w:spacing w:val="-4"/>
        </w:rPr>
        <w:t>加强措施，确保妇女在合作农场系统内平等获得土地所有权和继承权，包括通过有针对性的法律援助方案、文件登记运动和促进性别平等的土地改革；</w:t>
      </w:r>
    </w:p>
    <w:p w14:paraId="332A1712" w14:textId="3AF140A7" w:rsidR="000606B7" w:rsidRPr="00836276" w:rsidRDefault="00836276" w:rsidP="000606B7">
      <w:pPr>
        <w:pStyle w:val="SingleTxt"/>
        <w:rPr>
          <w:rFonts w:ascii="黑体" w:eastAsia="黑体" w:hAnsi="黑体"/>
        </w:rPr>
      </w:pPr>
      <w:r>
        <w:tab/>
      </w:r>
      <w:r w:rsidR="000606B7">
        <w:rPr>
          <w:rFonts w:hint="eastAsia"/>
        </w:rPr>
        <w:t>(b)</w:t>
      </w:r>
      <w:r w:rsidR="000606B7">
        <w:rPr>
          <w:rFonts w:hint="eastAsia"/>
        </w:rPr>
        <w:tab/>
      </w:r>
      <w:r w:rsidR="000606B7" w:rsidRPr="00836276">
        <w:rPr>
          <w:rFonts w:ascii="黑体" w:eastAsia="黑体" w:hAnsi="黑体" w:hint="eastAsia"/>
        </w:rPr>
        <w:t>消除社区大会中妨碍妇女行使土地权的歧视性做法，并确保私有化方案纳入促进性别平等的保障措施。</w:t>
      </w:r>
    </w:p>
    <w:p w14:paraId="70C3E487" w14:textId="77777777" w:rsidR="000606B7" w:rsidRDefault="000606B7" w:rsidP="008362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妇女面临交叉形式歧视</w:t>
      </w:r>
    </w:p>
    <w:p w14:paraId="26230AD4" w14:textId="77777777" w:rsidR="000606B7" w:rsidRDefault="000606B7" w:rsidP="00836276">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土著妇女和非裔墨西哥妇女</w:t>
      </w:r>
    </w:p>
    <w:p w14:paraId="29631D31" w14:textId="77777777" w:rsidR="000606B7" w:rsidRDefault="000606B7" w:rsidP="000606B7">
      <w:pPr>
        <w:pStyle w:val="SingleTxt"/>
      </w:pPr>
      <w:r>
        <w:rPr>
          <w:rFonts w:hint="eastAsia"/>
        </w:rPr>
        <w:t>47.</w:t>
      </w:r>
      <w:r>
        <w:rPr>
          <w:rFonts w:hint="eastAsia"/>
        </w:rPr>
        <w:tab/>
      </w:r>
      <w:r>
        <w:rPr>
          <w:rFonts w:hint="eastAsia"/>
        </w:rPr>
        <w:t>委员会注意到</w:t>
      </w:r>
      <w:r>
        <w:rPr>
          <w:rFonts w:hint="eastAsia"/>
        </w:rPr>
        <w:t>2024</w:t>
      </w:r>
      <w:r>
        <w:rPr>
          <w:rFonts w:hint="eastAsia"/>
        </w:rPr>
        <w:t>年</w:t>
      </w:r>
      <w:r>
        <w:rPr>
          <w:rFonts w:hint="eastAsia"/>
        </w:rPr>
        <w:t>9</w:t>
      </w:r>
      <w:r>
        <w:rPr>
          <w:rFonts w:hint="eastAsia"/>
        </w:rPr>
        <w:t>月的宪法改革承认土著社区和非裔墨西哥社区为公法主体。然而，委员会感到关切的是，土著妇女和非裔墨西哥妇女：</w:t>
      </w:r>
    </w:p>
    <w:p w14:paraId="5A63A0CA" w14:textId="33F79FA0" w:rsidR="000606B7" w:rsidRDefault="00836276" w:rsidP="000606B7">
      <w:pPr>
        <w:pStyle w:val="SingleTxt"/>
      </w:pPr>
      <w:r>
        <w:tab/>
      </w:r>
      <w:r w:rsidR="000606B7">
        <w:rPr>
          <w:rFonts w:hint="eastAsia"/>
        </w:rPr>
        <w:t>(a)</w:t>
      </w:r>
      <w:r w:rsidR="000606B7">
        <w:rPr>
          <w:rFonts w:hint="eastAsia"/>
        </w:rPr>
        <w:tab/>
      </w:r>
      <w:r w:rsidR="000606B7">
        <w:rPr>
          <w:rFonts w:hint="eastAsia"/>
        </w:rPr>
        <w:t>遭受严重的经济边缘化，生活在贫困线以下、参加没有社会保障的非正式经济活动以及无法获得正式信贷和土地所有权文件的人数格外高；</w:t>
      </w:r>
    </w:p>
    <w:p w14:paraId="3B1C43DE" w14:textId="3DB395EA" w:rsidR="000606B7" w:rsidRDefault="00836276" w:rsidP="000606B7">
      <w:pPr>
        <w:pStyle w:val="SingleTxt"/>
      </w:pPr>
      <w:r>
        <w:tab/>
      </w:r>
      <w:r w:rsidR="000606B7">
        <w:rPr>
          <w:rFonts w:hint="eastAsia"/>
        </w:rPr>
        <w:t>(b)</w:t>
      </w:r>
      <w:r w:rsidR="000606B7">
        <w:rPr>
          <w:rFonts w:hint="eastAsia"/>
        </w:rPr>
        <w:tab/>
      </w:r>
      <w:r w:rsidR="000606B7">
        <w:rPr>
          <w:rFonts w:hint="eastAsia"/>
        </w:rPr>
        <w:t>获得文化上适当的法律和卫生保健服务面临障碍；</w:t>
      </w:r>
    </w:p>
    <w:p w14:paraId="4664775C" w14:textId="2D8B1537" w:rsidR="000606B7" w:rsidRDefault="00836276" w:rsidP="000606B7">
      <w:pPr>
        <w:pStyle w:val="SingleTxt"/>
      </w:pPr>
      <w:r>
        <w:tab/>
      </w:r>
      <w:r w:rsidR="000606B7">
        <w:rPr>
          <w:rFonts w:hint="eastAsia"/>
        </w:rPr>
        <w:t>(c)</w:t>
      </w:r>
      <w:r w:rsidR="000606B7">
        <w:rPr>
          <w:rFonts w:hint="eastAsia"/>
        </w:rPr>
        <w:tab/>
      </w:r>
      <w:r w:rsidR="000606B7">
        <w:rPr>
          <w:rFonts w:hint="eastAsia"/>
        </w:rPr>
        <w:t>仍然“被隐形”，原因是长期缺乏关于针对土著和非裔墨西哥妇女和女童的性别暴力的分类数据，妨碍文化上适当的预防和应对战略。</w:t>
      </w:r>
    </w:p>
    <w:p w14:paraId="1743EADA" w14:textId="77777777" w:rsidR="000606B7" w:rsidRPr="00D43F65" w:rsidRDefault="000606B7" w:rsidP="000606B7">
      <w:pPr>
        <w:pStyle w:val="SingleTxt"/>
        <w:rPr>
          <w:rFonts w:asciiTheme="majorBidi" w:eastAsia="黑体" w:hAnsiTheme="majorBidi" w:cstheme="majorBidi"/>
        </w:rPr>
      </w:pPr>
      <w:r>
        <w:rPr>
          <w:rFonts w:hint="eastAsia"/>
        </w:rPr>
        <w:t>48.</w:t>
      </w:r>
      <w:r>
        <w:rPr>
          <w:rFonts w:hint="eastAsia"/>
        </w:rPr>
        <w:tab/>
      </w:r>
      <w:r w:rsidRPr="00D43F65">
        <w:rPr>
          <w:rFonts w:asciiTheme="majorBidi" w:eastAsia="黑体" w:hAnsiTheme="majorBidi" w:cstheme="majorBidi"/>
        </w:rPr>
        <w:t>委员会回顾其关于土著妇女和女童权利的第</w:t>
      </w:r>
      <w:r w:rsidRPr="00D43F65">
        <w:rPr>
          <w:rFonts w:asciiTheme="majorBidi" w:eastAsia="黑体" w:hAnsiTheme="majorBidi" w:cstheme="majorBidi"/>
        </w:rPr>
        <w:t>39</w:t>
      </w:r>
      <w:r w:rsidRPr="00D43F65">
        <w:rPr>
          <w:rFonts w:asciiTheme="majorBidi" w:eastAsia="黑体" w:hAnsiTheme="majorBidi" w:cstheme="majorBidi"/>
        </w:rPr>
        <w:t>号一般性建议</w:t>
      </w:r>
      <w:r w:rsidRPr="00D43F65">
        <w:rPr>
          <w:rFonts w:asciiTheme="majorBidi" w:eastAsia="黑体" w:hAnsiTheme="majorBidi" w:cstheme="majorBidi"/>
        </w:rPr>
        <w:t>(2022</w:t>
      </w:r>
      <w:r w:rsidRPr="00D43F65">
        <w:rPr>
          <w:rFonts w:asciiTheme="majorBidi" w:eastAsia="黑体" w:hAnsiTheme="majorBidi" w:cstheme="majorBidi"/>
        </w:rPr>
        <w:t>年</w:t>
      </w:r>
      <w:r w:rsidRPr="00D43F65">
        <w:rPr>
          <w:rFonts w:asciiTheme="majorBidi" w:eastAsia="黑体" w:hAnsiTheme="majorBidi" w:cstheme="majorBidi"/>
        </w:rPr>
        <w:t>)</w:t>
      </w:r>
      <w:r w:rsidRPr="00D43F65">
        <w:rPr>
          <w:rFonts w:asciiTheme="majorBidi" w:eastAsia="黑体" w:hAnsiTheme="majorBidi" w:cstheme="majorBidi"/>
        </w:rPr>
        <w:t>，强调必须进一步加强与致力于促进土著妇女和非裔墨西哥妇女权利的民间社会组织的有意义合作，建议缔约国：</w:t>
      </w:r>
    </w:p>
    <w:p w14:paraId="23956C49" w14:textId="57B0835E" w:rsidR="000606B7" w:rsidRPr="00D43F65" w:rsidRDefault="00D43F65" w:rsidP="000606B7">
      <w:pPr>
        <w:pStyle w:val="SingleTxt"/>
        <w:rPr>
          <w:rFonts w:ascii="黑体" w:eastAsia="黑体" w:hAnsi="黑体"/>
        </w:rPr>
      </w:pPr>
      <w:r>
        <w:tab/>
      </w:r>
      <w:r w:rsidR="000606B7">
        <w:rPr>
          <w:rFonts w:hint="eastAsia"/>
        </w:rPr>
        <w:t>(a)</w:t>
      </w:r>
      <w:r w:rsidR="000606B7">
        <w:rPr>
          <w:rFonts w:hint="eastAsia"/>
        </w:rPr>
        <w:tab/>
      </w:r>
      <w:r w:rsidR="000606B7" w:rsidRPr="00D43F65">
        <w:rPr>
          <w:rFonts w:ascii="黑体" w:eastAsia="黑体" w:hAnsi="黑体" w:hint="eastAsia"/>
        </w:rPr>
        <w:t>扩大方案，促进增强她们的经济权能，包括使就业正规化和获得社会保护、金融信贷和土地所有权文件；</w:t>
      </w:r>
    </w:p>
    <w:p w14:paraId="3668041D" w14:textId="29AC808C" w:rsidR="000606B7" w:rsidRDefault="00D43F65" w:rsidP="000606B7">
      <w:pPr>
        <w:pStyle w:val="SingleTxt"/>
      </w:pPr>
      <w:r>
        <w:tab/>
      </w:r>
      <w:r w:rsidR="000606B7">
        <w:rPr>
          <w:rFonts w:hint="eastAsia"/>
        </w:rPr>
        <w:t>(b)</w:t>
      </w:r>
      <w:r w:rsidR="000606B7">
        <w:rPr>
          <w:rFonts w:hint="eastAsia"/>
        </w:rPr>
        <w:tab/>
      </w:r>
      <w:r w:rsidR="000606B7" w:rsidRPr="00D43F65">
        <w:rPr>
          <w:rFonts w:ascii="黑体" w:eastAsia="黑体" w:hAnsi="黑体" w:hint="eastAsia"/>
        </w:rPr>
        <w:t>通过加强关于跨文化方法的培训、免费提供土著语言口译和扩大在偏远地区的流动服务，继续加强在文化上适当的保健和司法服务；</w:t>
      </w:r>
    </w:p>
    <w:p w14:paraId="4F728CF9" w14:textId="59CC34B4" w:rsidR="000606B7" w:rsidRPr="00D43F65" w:rsidRDefault="00D43F65" w:rsidP="000606B7">
      <w:pPr>
        <w:pStyle w:val="SingleTxt"/>
        <w:rPr>
          <w:rFonts w:ascii="黑体" w:eastAsia="黑体" w:hAnsi="黑体"/>
        </w:rPr>
      </w:pPr>
      <w:r>
        <w:tab/>
      </w:r>
      <w:r w:rsidR="000606B7">
        <w:rPr>
          <w:rFonts w:hint="eastAsia"/>
        </w:rPr>
        <w:t>(c)</w:t>
      </w:r>
      <w:r w:rsidR="000606B7">
        <w:rPr>
          <w:rFonts w:hint="eastAsia"/>
        </w:rPr>
        <w:tab/>
      </w:r>
      <w:r w:rsidR="000606B7" w:rsidRPr="00D43F65">
        <w:rPr>
          <w:rFonts w:ascii="黑体" w:eastAsia="黑体" w:hAnsi="黑体" w:hint="eastAsia"/>
        </w:rPr>
        <w:t>继续改进关于针对土著和非裔墨西哥妇女和女童的性别暴力的分类数据系统收集，并在她们有意义的参与下，进一步发展文化上适当的预防和赔偿机制。</w:t>
      </w:r>
    </w:p>
    <w:p w14:paraId="78970E63" w14:textId="77777777" w:rsidR="000606B7" w:rsidRDefault="000606B7" w:rsidP="00D43F6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流离失所、难民、寻求庇护和移民妇女</w:t>
      </w:r>
    </w:p>
    <w:p w14:paraId="560FD550" w14:textId="173E02A7" w:rsidR="000606B7" w:rsidRDefault="000606B7" w:rsidP="000606B7">
      <w:pPr>
        <w:pStyle w:val="SingleTxt"/>
      </w:pPr>
      <w:r>
        <w:rPr>
          <w:rFonts w:hint="eastAsia"/>
        </w:rPr>
        <w:t>49.</w:t>
      </w:r>
      <w:r>
        <w:rPr>
          <w:rFonts w:hint="eastAsia"/>
        </w:rPr>
        <w:tab/>
      </w:r>
      <w:r>
        <w:rPr>
          <w:rFonts w:hint="eastAsia"/>
        </w:rPr>
        <w:t>委员会回顾其先前的结论性意见</w:t>
      </w:r>
      <w:r>
        <w:rPr>
          <w:rFonts w:hint="eastAsia"/>
        </w:rPr>
        <w:t>(</w:t>
      </w:r>
      <w:hyperlink r:id="rId28" w:history="1">
        <w:r w:rsidRPr="00925DA4">
          <w:rPr>
            <w:rStyle w:val="af7"/>
            <w:rFonts w:hint="eastAsia"/>
          </w:rPr>
          <w:t>CEDAW/C/MEX/CO/9</w:t>
        </w:r>
      </w:hyperlink>
      <w:r>
        <w:rPr>
          <w:rFonts w:hint="eastAsia"/>
        </w:rPr>
        <w:t>，第</w:t>
      </w:r>
      <w:r>
        <w:rPr>
          <w:rFonts w:hint="eastAsia"/>
        </w:rPr>
        <w:t>47</w:t>
      </w:r>
      <w:r>
        <w:rPr>
          <w:rFonts w:hint="eastAsia"/>
        </w:rPr>
        <w:t>和</w:t>
      </w:r>
      <w:r>
        <w:rPr>
          <w:rFonts w:hint="eastAsia"/>
        </w:rPr>
        <w:t>48</w:t>
      </w:r>
      <w:r>
        <w:rPr>
          <w:rFonts w:hint="eastAsia"/>
        </w:rPr>
        <w:t>段</w:t>
      </w:r>
      <w:r>
        <w:rPr>
          <w:rFonts w:hint="eastAsia"/>
        </w:rPr>
        <w:t>)</w:t>
      </w:r>
      <w:r>
        <w:rPr>
          <w:rFonts w:hint="eastAsia"/>
        </w:rPr>
        <w:t>，并关切地注意到针对境内流离失所、难民、寻求庇护和移民妇女的交叉歧视和性</w:t>
      </w:r>
      <w:r>
        <w:rPr>
          <w:rFonts w:hint="eastAsia"/>
        </w:rPr>
        <w:lastRenderedPageBreak/>
        <w:t>别暴力，而且她们遭受剥削、贩运和绑架的风险格外高。委员会对以下事项表示特别关切：</w:t>
      </w:r>
    </w:p>
    <w:p w14:paraId="387746E3" w14:textId="316B1F8C" w:rsidR="000606B7" w:rsidRDefault="00201200" w:rsidP="000606B7">
      <w:pPr>
        <w:pStyle w:val="SingleTxt"/>
      </w:pPr>
      <w:r>
        <w:tab/>
      </w:r>
      <w:r w:rsidR="000606B7">
        <w:rPr>
          <w:rFonts w:hint="eastAsia"/>
        </w:rPr>
        <w:t>(a)</w:t>
      </w:r>
      <w:r w:rsidR="000606B7">
        <w:rPr>
          <w:rFonts w:hint="eastAsia"/>
        </w:rPr>
        <w:tab/>
      </w:r>
      <w:r w:rsidR="000606B7">
        <w:rPr>
          <w:rFonts w:hint="eastAsia"/>
        </w:rPr>
        <w:t>军事和文职人员对妇女移民拘留、强迫境内转移和记录在案的虐待移民妇女和女童的情况急剧增加；</w:t>
      </w:r>
    </w:p>
    <w:p w14:paraId="52E750B9" w14:textId="75A6062A" w:rsidR="000606B7" w:rsidRDefault="00201200" w:rsidP="000606B7">
      <w:pPr>
        <w:pStyle w:val="SingleTxt"/>
      </w:pPr>
      <w:r>
        <w:tab/>
      </w:r>
      <w:r w:rsidR="000606B7">
        <w:rPr>
          <w:rFonts w:hint="eastAsia"/>
        </w:rPr>
        <w:t>(b)</w:t>
      </w:r>
      <w:r w:rsidR="000606B7">
        <w:rPr>
          <w:rFonts w:hint="eastAsia"/>
        </w:rPr>
        <w:tab/>
      </w:r>
      <w:r w:rsidR="000606B7">
        <w:rPr>
          <w:rFonts w:hint="eastAsia"/>
        </w:rPr>
        <w:t>自</w:t>
      </w:r>
      <w:r w:rsidR="000606B7">
        <w:rPr>
          <w:rFonts w:hint="eastAsia"/>
        </w:rPr>
        <w:t>2023</w:t>
      </w:r>
      <w:r w:rsidR="000606B7">
        <w:rPr>
          <w:rFonts w:hint="eastAsia"/>
        </w:rPr>
        <w:t>年以来，由于文件发放延迟以及据报人道主义来访者许可证停止发放，导致正常化和保护服务面临障碍；</w:t>
      </w:r>
    </w:p>
    <w:p w14:paraId="0F10B662" w14:textId="7D475DF5" w:rsidR="000606B7" w:rsidRDefault="00201200" w:rsidP="000606B7">
      <w:pPr>
        <w:pStyle w:val="SingleTxt"/>
      </w:pPr>
      <w:r>
        <w:tab/>
      </w:r>
      <w:r w:rsidR="000606B7">
        <w:rPr>
          <w:rFonts w:hint="eastAsia"/>
        </w:rPr>
        <w:t>(c)</w:t>
      </w:r>
      <w:r w:rsidR="000606B7">
        <w:rPr>
          <w:rFonts w:hint="eastAsia"/>
        </w:rPr>
        <w:tab/>
      </w:r>
      <w:r w:rsidR="000606B7">
        <w:rPr>
          <w:rFonts w:hint="eastAsia"/>
        </w:rPr>
        <w:t>证件登记障碍会增加境内流离失所、难民、寻求庇护和移民妇女和女童接触到有组织犯罪集团和贩运者的风险，以及遭受性别暴力和其他严重形式暴力的风险；</w:t>
      </w:r>
    </w:p>
    <w:p w14:paraId="0F3173AB" w14:textId="35EC8501" w:rsidR="000606B7" w:rsidRDefault="00201200" w:rsidP="000606B7">
      <w:pPr>
        <w:pStyle w:val="SingleTxt"/>
      </w:pPr>
      <w:r>
        <w:tab/>
      </w:r>
      <w:r w:rsidR="000606B7">
        <w:rPr>
          <w:rFonts w:hint="eastAsia"/>
        </w:rPr>
        <w:t>(d)</w:t>
      </w:r>
      <w:r w:rsidR="000606B7">
        <w:rPr>
          <w:rFonts w:hint="eastAsia"/>
        </w:rPr>
        <w:tab/>
      </w:r>
      <w:r w:rsidR="000606B7">
        <w:rPr>
          <w:rFonts w:hint="eastAsia"/>
        </w:rPr>
        <w:t>由于难民、寻求庇护和移民妇女和女童在获得性健康和生殖健康服务方面面临障碍，孕产妇保健结果存在差异；</w:t>
      </w:r>
    </w:p>
    <w:p w14:paraId="772F2515" w14:textId="4DB73AB9" w:rsidR="000606B7" w:rsidRDefault="00201200" w:rsidP="000606B7">
      <w:pPr>
        <w:pStyle w:val="SingleTxt"/>
      </w:pPr>
      <w:r>
        <w:tab/>
      </w:r>
      <w:r w:rsidR="000606B7">
        <w:rPr>
          <w:rFonts w:hint="eastAsia"/>
        </w:rPr>
        <w:t>(e)</w:t>
      </w:r>
      <w:r w:rsidR="000606B7">
        <w:rPr>
          <w:rFonts w:hint="eastAsia"/>
        </w:rPr>
        <w:tab/>
      </w:r>
      <w:r w:rsidR="000606B7">
        <w:rPr>
          <w:rFonts w:hint="eastAsia"/>
        </w:rPr>
        <w:t>缔约国移民政策的性别影响评估成效有限。</w:t>
      </w:r>
    </w:p>
    <w:p w14:paraId="66AE9F25" w14:textId="77777777" w:rsidR="000606B7" w:rsidRDefault="000606B7" w:rsidP="000606B7">
      <w:pPr>
        <w:pStyle w:val="SingleTxt"/>
      </w:pPr>
      <w:r>
        <w:rPr>
          <w:rFonts w:hint="eastAsia"/>
        </w:rPr>
        <w:t>50.</w:t>
      </w:r>
      <w:r>
        <w:rPr>
          <w:rFonts w:hint="eastAsia"/>
        </w:rPr>
        <w:tab/>
      </w:r>
      <w:r w:rsidRPr="00201200">
        <w:rPr>
          <w:rFonts w:ascii="黑体" w:eastAsia="黑体" w:hAnsi="黑体" w:hint="eastAsia"/>
        </w:rPr>
        <w:t>委员会建议缔约国：</w:t>
      </w:r>
    </w:p>
    <w:p w14:paraId="541C4CD8" w14:textId="7445B73E" w:rsidR="000606B7" w:rsidRPr="00201200" w:rsidRDefault="00201200" w:rsidP="000606B7">
      <w:pPr>
        <w:pStyle w:val="SingleTxt"/>
        <w:rPr>
          <w:rFonts w:ascii="黑体" w:eastAsia="黑体" w:hAnsi="黑体"/>
        </w:rPr>
      </w:pPr>
      <w:r>
        <w:tab/>
      </w:r>
      <w:r w:rsidR="000606B7">
        <w:rPr>
          <w:rFonts w:hint="eastAsia"/>
        </w:rPr>
        <w:t>(a)</w:t>
      </w:r>
      <w:r w:rsidR="000606B7">
        <w:rPr>
          <w:rFonts w:hint="eastAsia"/>
        </w:rPr>
        <w:tab/>
      </w:r>
      <w:r w:rsidR="000606B7" w:rsidRPr="00201200">
        <w:rPr>
          <w:rFonts w:ascii="黑体" w:eastAsia="黑体" w:hAnsi="黑体" w:hint="eastAsia"/>
        </w:rPr>
        <w:t>实施对移民妇女和女童的拘留替代办法，终止强迫境内转移，并确保由受到独立监督的训练有素的文职人员开展移民执法，以防止虐待；</w:t>
      </w:r>
    </w:p>
    <w:p w14:paraId="5CBCE4B7" w14:textId="3193BF0F" w:rsidR="000606B7" w:rsidRPr="00201200" w:rsidRDefault="00201200" w:rsidP="000606B7">
      <w:pPr>
        <w:pStyle w:val="SingleTxt"/>
        <w:rPr>
          <w:rFonts w:ascii="黑体" w:eastAsia="黑体" w:hAnsi="黑体"/>
        </w:rPr>
      </w:pPr>
      <w:r>
        <w:tab/>
      </w:r>
      <w:r w:rsidR="000606B7">
        <w:rPr>
          <w:rFonts w:hint="eastAsia"/>
        </w:rPr>
        <w:t>(b)</w:t>
      </w:r>
      <w:r w:rsidR="000606B7">
        <w:rPr>
          <w:rFonts w:hint="eastAsia"/>
        </w:rPr>
        <w:tab/>
      </w:r>
      <w:r w:rsidR="000606B7" w:rsidRPr="00201200">
        <w:rPr>
          <w:rFonts w:ascii="黑体" w:eastAsia="黑体" w:hAnsi="黑体" w:hint="eastAsia"/>
        </w:rPr>
        <w:t>确保及时和无歧视地发放证件，恢复人道主义来访者许可证，并对移民妇女实施全面的正常化方案；</w:t>
      </w:r>
    </w:p>
    <w:p w14:paraId="559F300C" w14:textId="0C156DE8" w:rsidR="000606B7" w:rsidRPr="00201200" w:rsidRDefault="00201200" w:rsidP="000606B7">
      <w:pPr>
        <w:pStyle w:val="SingleTxt"/>
        <w:rPr>
          <w:rFonts w:ascii="黑体" w:eastAsia="黑体" w:hAnsi="黑体"/>
        </w:rPr>
      </w:pPr>
      <w:r>
        <w:tab/>
      </w:r>
      <w:r w:rsidR="000606B7">
        <w:rPr>
          <w:rFonts w:hint="eastAsia"/>
        </w:rPr>
        <w:t>(c)</w:t>
      </w:r>
      <w:r w:rsidR="000606B7">
        <w:rPr>
          <w:rFonts w:hint="eastAsia"/>
        </w:rPr>
        <w:tab/>
      </w:r>
      <w:r w:rsidR="000606B7" w:rsidRPr="00201200">
        <w:rPr>
          <w:rFonts w:ascii="黑体" w:eastAsia="黑体" w:hAnsi="黑体" w:hint="eastAsia"/>
        </w:rPr>
        <w:t>加强努力，摧毁针对境内流离失所、难民、寻求庇护和移民妇女和女童的有组织犯罪网络，并加强移民路线沿线的保护措施；</w:t>
      </w:r>
    </w:p>
    <w:p w14:paraId="570327F5" w14:textId="2D260D63" w:rsidR="000606B7" w:rsidRPr="00201200" w:rsidRDefault="00201200" w:rsidP="000606B7">
      <w:pPr>
        <w:pStyle w:val="SingleTxt"/>
        <w:rPr>
          <w:rFonts w:ascii="黑体" w:eastAsia="黑体" w:hAnsi="黑体"/>
        </w:rPr>
      </w:pPr>
      <w:r>
        <w:tab/>
      </w:r>
      <w:r w:rsidR="000606B7">
        <w:rPr>
          <w:rFonts w:hint="eastAsia"/>
        </w:rPr>
        <w:t>(d)</w:t>
      </w:r>
      <w:r w:rsidR="000606B7">
        <w:rPr>
          <w:rFonts w:hint="eastAsia"/>
        </w:rPr>
        <w:tab/>
      </w:r>
      <w:r w:rsidR="000606B7" w:rsidRPr="00201200">
        <w:rPr>
          <w:rFonts w:ascii="黑体" w:eastAsia="黑体" w:hAnsi="黑体" w:hint="eastAsia"/>
        </w:rPr>
        <w:t>消除难民、寻求庇护和移民妇女和女童在获得性健康和生殖健康服务方面面临的经济和其他障碍，并确保残疾妇女获得服务；</w:t>
      </w:r>
    </w:p>
    <w:p w14:paraId="2F20B58D" w14:textId="27DC59F8" w:rsidR="000606B7" w:rsidRDefault="00201200" w:rsidP="000606B7">
      <w:pPr>
        <w:pStyle w:val="SingleTxt"/>
      </w:pPr>
      <w:r>
        <w:tab/>
      </w:r>
      <w:r w:rsidR="000606B7">
        <w:rPr>
          <w:rFonts w:hint="eastAsia"/>
        </w:rPr>
        <w:t>(e)</w:t>
      </w:r>
      <w:r w:rsidR="000606B7">
        <w:rPr>
          <w:rFonts w:hint="eastAsia"/>
        </w:rPr>
        <w:tab/>
      </w:r>
      <w:r w:rsidR="000606B7" w:rsidRPr="00201200">
        <w:rPr>
          <w:rFonts w:ascii="黑体" w:eastAsia="黑体" w:hAnsi="黑体" w:hint="eastAsia"/>
        </w:rPr>
        <w:t>提高所有移民政策的系统性别影响评估成效。</w:t>
      </w:r>
    </w:p>
    <w:p w14:paraId="14E1AA02" w14:textId="77777777" w:rsidR="000606B7" w:rsidRDefault="000606B7" w:rsidP="0020120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同性恋、双性恋和跨性别妇女和间性者</w:t>
      </w:r>
    </w:p>
    <w:p w14:paraId="3043C2A7" w14:textId="77777777" w:rsidR="000606B7" w:rsidRDefault="000606B7" w:rsidP="000606B7">
      <w:pPr>
        <w:pStyle w:val="SingleTxt"/>
      </w:pPr>
      <w:r>
        <w:rPr>
          <w:rFonts w:hint="eastAsia"/>
        </w:rPr>
        <w:t>51.</w:t>
      </w:r>
      <w:r>
        <w:rPr>
          <w:rFonts w:hint="eastAsia"/>
        </w:rPr>
        <w:tab/>
      </w:r>
      <w:r>
        <w:rPr>
          <w:rFonts w:hint="eastAsia"/>
        </w:rPr>
        <w:t>委员会感到关切的是，尽管最近进行了立法改革，但同性恋、双性恋、跨性别和间性妇女仍然面临性别暴力和歧视。委员会还关切地注意到：</w:t>
      </w:r>
    </w:p>
    <w:p w14:paraId="328F55CA" w14:textId="1FABBB2E" w:rsidR="000606B7" w:rsidRDefault="00201200" w:rsidP="000606B7">
      <w:pPr>
        <w:pStyle w:val="SingleTxt"/>
      </w:pPr>
      <w:r>
        <w:tab/>
      </w:r>
      <w:r w:rsidR="000606B7">
        <w:rPr>
          <w:rFonts w:hint="eastAsia"/>
        </w:rPr>
        <w:t>(a)</w:t>
      </w:r>
      <w:r w:rsidR="000606B7">
        <w:rPr>
          <w:rFonts w:hint="eastAsia"/>
        </w:rPr>
        <w:tab/>
      </w:r>
      <w:r w:rsidR="000606B7">
        <w:rPr>
          <w:rFonts w:hint="eastAsia"/>
        </w:rPr>
        <w:t>只在墨西哥城</w:t>
      </w:r>
      <w:r w:rsidR="000606B7">
        <w:rPr>
          <w:rFonts w:hint="eastAsia"/>
        </w:rPr>
        <w:t>(2024</w:t>
      </w:r>
      <w:r w:rsidR="000606B7">
        <w:rPr>
          <w:rFonts w:hint="eastAsia"/>
        </w:rPr>
        <w:t>年</w:t>
      </w:r>
      <w:r w:rsidR="000606B7">
        <w:rPr>
          <w:rFonts w:hint="eastAsia"/>
        </w:rPr>
        <w:t>)</w:t>
      </w:r>
      <w:r w:rsidR="000606B7">
        <w:rPr>
          <w:rFonts w:hint="eastAsia"/>
        </w:rPr>
        <w:t>和纳亚里特</w:t>
      </w:r>
      <w:r w:rsidR="000606B7">
        <w:rPr>
          <w:rFonts w:hint="eastAsia"/>
        </w:rPr>
        <w:t>(2024</w:t>
      </w:r>
      <w:r w:rsidR="000606B7">
        <w:rPr>
          <w:rFonts w:hint="eastAsia"/>
        </w:rPr>
        <w:t>年</w:t>
      </w:r>
      <w:r w:rsidR="000606B7">
        <w:rPr>
          <w:rFonts w:hint="eastAsia"/>
        </w:rPr>
        <w:t>)</w:t>
      </w:r>
      <w:r w:rsidR="000606B7">
        <w:rPr>
          <w:rFonts w:hint="eastAsia"/>
        </w:rPr>
        <w:t>而不是在国家一级明确将仇视跨性别者的杀戮行为定为犯罪；</w:t>
      </w:r>
    </w:p>
    <w:p w14:paraId="3FDAE70C" w14:textId="1A38937B" w:rsidR="000606B7" w:rsidRDefault="00201200" w:rsidP="000606B7">
      <w:pPr>
        <w:pStyle w:val="SingleTxt"/>
      </w:pPr>
      <w:r>
        <w:tab/>
      </w:r>
      <w:r w:rsidR="000606B7">
        <w:rPr>
          <w:rFonts w:hint="eastAsia"/>
        </w:rPr>
        <w:t>(b)</w:t>
      </w:r>
      <w:r w:rsidR="000606B7">
        <w:rPr>
          <w:rFonts w:hint="eastAsia"/>
        </w:rPr>
        <w:tab/>
      </w:r>
      <w:r w:rsidR="000606B7">
        <w:rPr>
          <w:rFonts w:hint="eastAsia"/>
        </w:rPr>
        <w:t>尽管最高法院在第</w:t>
      </w:r>
      <w:r w:rsidR="000606B7">
        <w:rPr>
          <w:rFonts w:hint="eastAsia"/>
        </w:rPr>
        <w:t>1317/2017</w:t>
      </w:r>
      <w:r w:rsidR="000606B7">
        <w:rPr>
          <w:rFonts w:hint="eastAsia"/>
        </w:rPr>
        <w:t>号宪法权利保护上诉中作出裁决（</w:t>
      </w:r>
      <w:r w:rsidR="000606B7">
        <w:rPr>
          <w:rFonts w:hint="eastAsia"/>
        </w:rPr>
        <w:t>2018</w:t>
      </w:r>
      <w:r w:rsidR="000606B7">
        <w:rPr>
          <w:rFonts w:hint="eastAsia"/>
        </w:rPr>
        <w:t>年</w:t>
      </w:r>
      <w:r w:rsidR="000606B7">
        <w:rPr>
          <w:rFonts w:hint="eastAsia"/>
        </w:rPr>
        <w:t>10</w:t>
      </w:r>
      <w:r w:rsidR="000606B7">
        <w:rPr>
          <w:rFonts w:hint="eastAsia"/>
        </w:rPr>
        <w:t>月</w:t>
      </w:r>
      <w:r w:rsidR="000606B7">
        <w:rPr>
          <w:rFonts w:hint="eastAsia"/>
        </w:rPr>
        <w:t>17</w:t>
      </w:r>
      <w:r w:rsidR="000606B7">
        <w:rPr>
          <w:rFonts w:hint="eastAsia"/>
        </w:rPr>
        <w:t>日），确定在法律上根据自我认同承认性别认同的权利是一项基本权利，但仍有</w:t>
      </w:r>
      <w:r w:rsidR="000606B7">
        <w:rPr>
          <w:rFonts w:hint="eastAsia"/>
        </w:rPr>
        <w:t>10</w:t>
      </w:r>
      <w:r w:rsidR="000606B7">
        <w:rPr>
          <w:rFonts w:hint="eastAsia"/>
        </w:rPr>
        <w:t>个州尚未实施承认性别认同的程序；</w:t>
      </w:r>
    </w:p>
    <w:p w14:paraId="4BDE87D5" w14:textId="077E8FE8" w:rsidR="000606B7" w:rsidRDefault="00201200" w:rsidP="000606B7">
      <w:pPr>
        <w:pStyle w:val="SingleTxt"/>
      </w:pPr>
      <w:r>
        <w:tab/>
      </w:r>
      <w:r w:rsidR="000606B7">
        <w:rPr>
          <w:rFonts w:hint="eastAsia"/>
        </w:rPr>
        <w:t>(c)</w:t>
      </w:r>
      <w:r w:rsidR="000606B7">
        <w:rPr>
          <w:rFonts w:hint="eastAsia"/>
        </w:rPr>
        <w:tab/>
      </w:r>
      <w:r w:rsidR="000606B7">
        <w:rPr>
          <w:rFonts w:hint="eastAsia"/>
        </w:rPr>
        <w:t>同性恋、双性恋、跨性别和间性妇女在诉诸司法和获得性别肯定卫生保健方面面临障碍，并在教育和就业方面受到歧视；</w:t>
      </w:r>
    </w:p>
    <w:p w14:paraId="330DD35E" w14:textId="1D636FEE" w:rsidR="000606B7" w:rsidRDefault="00201200" w:rsidP="000606B7">
      <w:pPr>
        <w:pStyle w:val="SingleTxt"/>
      </w:pPr>
      <w:r>
        <w:tab/>
      </w:r>
      <w:r w:rsidR="000606B7">
        <w:rPr>
          <w:rFonts w:hint="eastAsia"/>
        </w:rPr>
        <w:t>(d)</w:t>
      </w:r>
      <w:r w:rsidR="000606B7">
        <w:rPr>
          <w:rFonts w:hint="eastAsia"/>
        </w:rPr>
        <w:tab/>
      </w:r>
      <w:r w:rsidR="000606B7">
        <w:rPr>
          <w:rFonts w:hint="eastAsia"/>
        </w:rPr>
        <w:t>反仇恨犯罪立法的执行仍然不足。</w:t>
      </w:r>
    </w:p>
    <w:p w14:paraId="34728096" w14:textId="77777777" w:rsidR="000606B7" w:rsidRPr="00201200" w:rsidRDefault="000606B7" w:rsidP="000606B7">
      <w:pPr>
        <w:pStyle w:val="SingleTxt"/>
        <w:rPr>
          <w:rFonts w:ascii="黑体" w:eastAsia="黑体" w:hAnsi="黑体"/>
        </w:rPr>
      </w:pPr>
      <w:r>
        <w:rPr>
          <w:rFonts w:hint="eastAsia"/>
        </w:rPr>
        <w:lastRenderedPageBreak/>
        <w:t>52.</w:t>
      </w:r>
      <w:r>
        <w:rPr>
          <w:rFonts w:hint="eastAsia"/>
        </w:rPr>
        <w:tab/>
      </w:r>
      <w:r w:rsidRPr="00201200">
        <w:rPr>
          <w:rFonts w:ascii="黑体" w:eastAsia="黑体" w:hAnsi="黑体" w:hint="eastAsia"/>
        </w:rPr>
        <w:t>委员会建议缔约国：</w:t>
      </w:r>
    </w:p>
    <w:p w14:paraId="27BBC041" w14:textId="0AC9BD3A" w:rsidR="000606B7" w:rsidRPr="00201200" w:rsidRDefault="00201200" w:rsidP="000606B7">
      <w:pPr>
        <w:pStyle w:val="SingleTxt"/>
        <w:rPr>
          <w:rFonts w:ascii="黑体" w:eastAsia="黑体" w:hAnsi="黑体"/>
          <w:spacing w:val="-4"/>
        </w:rPr>
      </w:pPr>
      <w:r>
        <w:tab/>
      </w:r>
      <w:r w:rsidR="000606B7">
        <w:rPr>
          <w:rFonts w:hint="eastAsia"/>
        </w:rPr>
        <w:t>(a)</w:t>
      </w:r>
      <w:r w:rsidR="000606B7">
        <w:rPr>
          <w:rFonts w:hint="eastAsia"/>
        </w:rPr>
        <w:tab/>
      </w:r>
      <w:r w:rsidR="000606B7" w:rsidRPr="00201200">
        <w:rPr>
          <w:rFonts w:ascii="黑体" w:eastAsia="黑体" w:hAnsi="黑体" w:hint="eastAsia"/>
          <w:spacing w:val="-4"/>
        </w:rPr>
        <w:t>通过保护同性恋、双性恋、跨性别和间性妇女的国家反仇恨犯罪立法，并确保其统一执行；</w:t>
      </w:r>
    </w:p>
    <w:p w14:paraId="68CB3535" w14:textId="786D23A6" w:rsidR="000606B7" w:rsidRPr="00201200" w:rsidRDefault="00201200" w:rsidP="000606B7">
      <w:pPr>
        <w:pStyle w:val="SingleTxt"/>
        <w:rPr>
          <w:rFonts w:ascii="黑体" w:eastAsia="黑体" w:hAnsi="黑体"/>
        </w:rPr>
      </w:pPr>
      <w:r>
        <w:tab/>
      </w:r>
      <w:r w:rsidR="000606B7">
        <w:rPr>
          <w:rFonts w:hint="eastAsia"/>
        </w:rPr>
        <w:t>(b)</w:t>
      </w:r>
      <w:r w:rsidR="000606B7">
        <w:rPr>
          <w:rFonts w:hint="eastAsia"/>
        </w:rPr>
        <w:tab/>
      </w:r>
      <w:r w:rsidR="000606B7" w:rsidRPr="00201200">
        <w:rPr>
          <w:rFonts w:ascii="黑体" w:eastAsia="黑体" w:hAnsi="黑体" w:hint="eastAsia"/>
        </w:rPr>
        <w:t>保障在全国范围内提供在法律上承认性别认同的行政程序，并为民事登记官员提供培训；</w:t>
      </w:r>
    </w:p>
    <w:p w14:paraId="56C529EA" w14:textId="2EBD1339" w:rsidR="000606B7" w:rsidRPr="006E70F3" w:rsidRDefault="00201200" w:rsidP="000606B7">
      <w:pPr>
        <w:pStyle w:val="SingleTxt"/>
        <w:rPr>
          <w:rFonts w:ascii="黑体" w:eastAsia="黑体" w:hAnsi="黑体"/>
          <w:spacing w:val="-4"/>
        </w:rPr>
      </w:pPr>
      <w:r>
        <w:tab/>
      </w:r>
      <w:r w:rsidR="000606B7">
        <w:rPr>
          <w:rFonts w:hint="eastAsia"/>
        </w:rPr>
        <w:t>(c)</w:t>
      </w:r>
      <w:r w:rsidR="000606B7">
        <w:rPr>
          <w:rFonts w:hint="eastAsia"/>
        </w:rPr>
        <w:tab/>
      </w:r>
      <w:r w:rsidR="000606B7" w:rsidRPr="006E70F3">
        <w:rPr>
          <w:rFonts w:ascii="黑体" w:eastAsia="黑体" w:hAnsi="黑体" w:hint="eastAsia"/>
          <w:spacing w:val="-4"/>
        </w:rPr>
        <w:t>向官员提供关于同性恋、双性恋、跨性别和间性妇女权利的全面培训，确保平等诉诸司法和获得卫生保健，消除在教育和就业方面对同性恋、双性恋、跨性别和间性妇女的陈规定型观念和歧视；</w:t>
      </w:r>
    </w:p>
    <w:p w14:paraId="64E5D2EB" w14:textId="26972FD3" w:rsidR="000606B7" w:rsidRPr="00201200" w:rsidRDefault="00201200" w:rsidP="000606B7">
      <w:pPr>
        <w:pStyle w:val="SingleTxt"/>
        <w:rPr>
          <w:rFonts w:ascii="黑体" w:eastAsia="黑体" w:hAnsi="黑体"/>
        </w:rPr>
      </w:pPr>
      <w:r>
        <w:tab/>
      </w:r>
      <w:r w:rsidR="000606B7">
        <w:rPr>
          <w:rFonts w:hint="eastAsia"/>
        </w:rPr>
        <w:t>(d)</w:t>
      </w:r>
      <w:r w:rsidR="000606B7">
        <w:rPr>
          <w:rFonts w:hint="eastAsia"/>
        </w:rPr>
        <w:tab/>
      </w:r>
      <w:r w:rsidR="000606B7" w:rsidRPr="00201200">
        <w:rPr>
          <w:rFonts w:ascii="黑体" w:eastAsia="黑体" w:hAnsi="黑体" w:hint="eastAsia"/>
        </w:rPr>
        <w:t>加强系统地收集关于针对同性恋、双性恋、跨性别和间性妇女的性别暴力的分类数据，并监测保护性立法的效力。</w:t>
      </w:r>
    </w:p>
    <w:p w14:paraId="5FD96433" w14:textId="77777777" w:rsidR="000606B7" w:rsidRDefault="000606B7" w:rsidP="0020120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残疾妇女和女童</w:t>
      </w:r>
    </w:p>
    <w:p w14:paraId="31E5E8C5" w14:textId="77777777" w:rsidR="000606B7" w:rsidRPr="007B312E" w:rsidRDefault="000606B7" w:rsidP="000606B7">
      <w:pPr>
        <w:pStyle w:val="SingleTxt"/>
        <w:rPr>
          <w:spacing w:val="-4"/>
        </w:rPr>
      </w:pPr>
      <w:r>
        <w:rPr>
          <w:rFonts w:hint="eastAsia"/>
        </w:rPr>
        <w:t>53.</w:t>
      </w:r>
      <w:r>
        <w:rPr>
          <w:rFonts w:hint="eastAsia"/>
        </w:rPr>
        <w:tab/>
      </w:r>
      <w:r w:rsidRPr="007B312E">
        <w:rPr>
          <w:rFonts w:hint="eastAsia"/>
          <w:spacing w:val="-4"/>
        </w:rPr>
        <w:t>委员会感到关切的是，残疾妇女和女童面临交叉歧视，而且缺乏具体政策、服务和措施来消除这种歧视。委员会还关切地注意到：</w:t>
      </w:r>
    </w:p>
    <w:p w14:paraId="5C1FAB27" w14:textId="74624717" w:rsidR="000606B7" w:rsidRDefault="00AD1F28" w:rsidP="000606B7">
      <w:pPr>
        <w:pStyle w:val="SingleTxt"/>
      </w:pPr>
      <w:r>
        <w:tab/>
      </w:r>
      <w:r w:rsidR="000606B7">
        <w:rPr>
          <w:rFonts w:hint="eastAsia"/>
        </w:rPr>
        <w:t>(a)</w:t>
      </w:r>
      <w:r w:rsidR="000606B7">
        <w:rPr>
          <w:rFonts w:hint="eastAsia"/>
        </w:rPr>
        <w:tab/>
      </w:r>
      <w:r w:rsidR="000606B7" w:rsidRPr="007B312E">
        <w:rPr>
          <w:rFonts w:hint="eastAsia"/>
          <w:spacing w:val="-4"/>
        </w:rPr>
        <w:t>残疾妇女在设计和制定公共政策的民间社会协商机构中的代表性很低；</w:t>
      </w:r>
    </w:p>
    <w:p w14:paraId="45F5CBFD" w14:textId="794E24E7" w:rsidR="000606B7" w:rsidRDefault="00AD1F28" w:rsidP="000606B7">
      <w:pPr>
        <w:pStyle w:val="SingleTxt"/>
      </w:pPr>
      <w:r>
        <w:tab/>
      </w:r>
      <w:r w:rsidR="000606B7">
        <w:rPr>
          <w:rFonts w:hint="eastAsia"/>
        </w:rPr>
        <w:t>(b)</w:t>
      </w:r>
      <w:r w:rsidR="000606B7">
        <w:rPr>
          <w:rFonts w:hint="eastAsia"/>
        </w:rPr>
        <w:tab/>
      </w:r>
      <w:r w:rsidR="000606B7">
        <w:rPr>
          <w:rFonts w:hint="eastAsia"/>
        </w:rPr>
        <w:t>缺乏促进性别平等的残疾评估和认证程序，特别影响到土著妇女和性别暴力幸存者，限制了她们获得康复、社会保护和卫生保健，包括心理健康服务的机会；</w:t>
      </w:r>
    </w:p>
    <w:p w14:paraId="019F7411" w14:textId="45EAB352" w:rsidR="000606B7" w:rsidRDefault="00AD1F28" w:rsidP="000606B7">
      <w:pPr>
        <w:pStyle w:val="SingleTxt"/>
      </w:pPr>
      <w:r>
        <w:tab/>
      </w:r>
      <w:r w:rsidR="000606B7">
        <w:rPr>
          <w:rFonts w:hint="eastAsia"/>
        </w:rPr>
        <w:t>(c)</w:t>
      </w:r>
      <w:r w:rsidR="000606B7">
        <w:rPr>
          <w:rFonts w:hint="eastAsia"/>
        </w:rPr>
        <w:tab/>
      </w:r>
      <w:r w:rsidR="000606B7">
        <w:rPr>
          <w:rFonts w:hint="eastAsia"/>
        </w:rPr>
        <w:t>针对她们的暴力发生率更高，包括家庭、机构和其他封闭和隔离场所中的性暴力；</w:t>
      </w:r>
    </w:p>
    <w:p w14:paraId="5D346AC5" w14:textId="57EE1EF0" w:rsidR="000606B7" w:rsidRDefault="00AD1F28" w:rsidP="000606B7">
      <w:pPr>
        <w:pStyle w:val="SingleTxt"/>
      </w:pPr>
      <w:r>
        <w:tab/>
      </w:r>
      <w:r w:rsidR="000606B7">
        <w:rPr>
          <w:rFonts w:hint="eastAsia"/>
        </w:rPr>
        <w:t>(d)</w:t>
      </w:r>
      <w:r w:rsidR="000606B7">
        <w:rPr>
          <w:rFonts w:hint="eastAsia"/>
        </w:rPr>
        <w:tab/>
      </w:r>
      <w:r w:rsidR="000606B7">
        <w:rPr>
          <w:rFonts w:hint="eastAsia"/>
        </w:rPr>
        <w:t>有心理社会残疾的妇女被持续送交精神病治疗中心收容；</w:t>
      </w:r>
    </w:p>
    <w:p w14:paraId="3EF0E30E" w14:textId="6525C855" w:rsidR="000606B7" w:rsidRDefault="00AD1F28" w:rsidP="000606B7">
      <w:pPr>
        <w:pStyle w:val="SingleTxt"/>
      </w:pPr>
      <w:r>
        <w:tab/>
      </w:r>
      <w:r w:rsidR="000606B7">
        <w:rPr>
          <w:rFonts w:hint="eastAsia"/>
        </w:rPr>
        <w:t>(e)</w:t>
      </w:r>
      <w:r w:rsidR="000606B7">
        <w:rPr>
          <w:rFonts w:hint="eastAsia"/>
        </w:rPr>
        <w:tab/>
      </w:r>
      <w:r w:rsidR="000606B7">
        <w:rPr>
          <w:rFonts w:hint="eastAsia"/>
        </w:rPr>
        <w:t>母亲由于残疾而被剥夺子女监护权。</w:t>
      </w:r>
    </w:p>
    <w:p w14:paraId="3A436D13" w14:textId="77777777" w:rsidR="000606B7" w:rsidRPr="00AD1F28" w:rsidRDefault="000606B7" w:rsidP="000606B7">
      <w:pPr>
        <w:pStyle w:val="SingleTxt"/>
        <w:rPr>
          <w:rFonts w:ascii="黑体" w:eastAsia="黑体" w:hAnsi="黑体"/>
        </w:rPr>
      </w:pPr>
      <w:r>
        <w:rPr>
          <w:rFonts w:hint="eastAsia"/>
        </w:rPr>
        <w:t>54.</w:t>
      </w:r>
      <w:r>
        <w:rPr>
          <w:rFonts w:hint="eastAsia"/>
        </w:rPr>
        <w:tab/>
      </w:r>
      <w:r w:rsidRPr="00AD1F28">
        <w:rPr>
          <w:rFonts w:ascii="黑体" w:eastAsia="黑体" w:hAnsi="黑体" w:hint="eastAsia"/>
        </w:rPr>
        <w:t>委员会建议缔约国：</w:t>
      </w:r>
    </w:p>
    <w:p w14:paraId="47BC3556" w14:textId="1A483451" w:rsidR="000606B7" w:rsidRPr="00AD1F28" w:rsidRDefault="00AD1F28" w:rsidP="000606B7">
      <w:pPr>
        <w:pStyle w:val="SingleTxt"/>
        <w:rPr>
          <w:rFonts w:ascii="黑体" w:eastAsia="黑体" w:hAnsi="黑体"/>
        </w:rPr>
      </w:pPr>
      <w:r>
        <w:tab/>
      </w:r>
      <w:r w:rsidR="000606B7">
        <w:rPr>
          <w:rFonts w:hint="eastAsia"/>
        </w:rPr>
        <w:t>(a)</w:t>
      </w:r>
      <w:r w:rsidR="000606B7">
        <w:rPr>
          <w:rFonts w:hint="eastAsia"/>
        </w:rPr>
        <w:tab/>
      </w:r>
      <w:r w:rsidR="000606B7" w:rsidRPr="00AD1F28">
        <w:rPr>
          <w:rFonts w:ascii="黑体" w:eastAsia="黑体" w:hAnsi="黑体" w:hint="eastAsia"/>
        </w:rPr>
        <w:t>确保残疾妇女有意义地参与民间社会协商机构，以设计和制定公共政策，特别性别平等和残疾方面的政策；</w:t>
      </w:r>
    </w:p>
    <w:p w14:paraId="1A57105E" w14:textId="5F0BB49B" w:rsidR="000606B7" w:rsidRPr="00AD1F28" w:rsidRDefault="00AD1F28" w:rsidP="000606B7">
      <w:pPr>
        <w:pStyle w:val="SingleTxt"/>
        <w:rPr>
          <w:rFonts w:ascii="黑体" w:eastAsia="黑体" w:hAnsi="黑体"/>
        </w:rPr>
      </w:pPr>
      <w:r>
        <w:tab/>
      </w:r>
      <w:r w:rsidR="000606B7">
        <w:rPr>
          <w:rFonts w:hint="eastAsia"/>
        </w:rPr>
        <w:t>(b)</w:t>
      </w:r>
      <w:r w:rsidR="000606B7">
        <w:rPr>
          <w:rFonts w:hint="eastAsia"/>
        </w:rPr>
        <w:tab/>
      </w:r>
      <w:r w:rsidR="000606B7" w:rsidRPr="00AD1F28">
        <w:rPr>
          <w:rFonts w:ascii="黑体" w:eastAsia="黑体" w:hAnsi="黑体" w:hint="eastAsia"/>
        </w:rPr>
        <w:t>制定促进性别平等的残疾评估和认证程序，向所有妇女提供，特别是在偏远地区和向性别暴力幸存者提供，确保充分提供康复、社会保护和专业卫生保健，包括心理健康服务；</w:t>
      </w:r>
    </w:p>
    <w:p w14:paraId="191B9DBF" w14:textId="5F1C8C74" w:rsidR="000606B7" w:rsidRDefault="00AD1F28" w:rsidP="000606B7">
      <w:pPr>
        <w:pStyle w:val="SingleTxt"/>
      </w:pPr>
      <w:r>
        <w:tab/>
      </w:r>
      <w:r w:rsidR="000606B7">
        <w:rPr>
          <w:rFonts w:hint="eastAsia"/>
        </w:rPr>
        <w:t>(c)</w:t>
      </w:r>
      <w:r w:rsidR="000606B7">
        <w:rPr>
          <w:rFonts w:hint="eastAsia"/>
        </w:rPr>
        <w:tab/>
      </w:r>
      <w:r w:rsidR="000606B7" w:rsidRPr="00AD1F28">
        <w:rPr>
          <w:rFonts w:ascii="黑体" w:eastAsia="黑体" w:hAnsi="黑体" w:hint="eastAsia"/>
        </w:rPr>
        <w:t>采取综合措施打击针对残疾妇女和女童的暴力，加强侦查、保护、照顾受害者和有效诉诸司法；</w:t>
      </w:r>
    </w:p>
    <w:p w14:paraId="537F79AF" w14:textId="6545186D" w:rsidR="000606B7" w:rsidRPr="00AD1F28" w:rsidRDefault="00AD1F28" w:rsidP="000606B7">
      <w:pPr>
        <w:pStyle w:val="SingleTxt"/>
        <w:rPr>
          <w:rFonts w:ascii="黑体" w:eastAsia="黑体" w:hAnsi="黑体"/>
        </w:rPr>
      </w:pPr>
      <w:r>
        <w:tab/>
      </w:r>
      <w:r w:rsidR="000606B7">
        <w:rPr>
          <w:rFonts w:hint="eastAsia"/>
        </w:rPr>
        <w:t>(d)</w:t>
      </w:r>
      <w:r w:rsidR="000606B7">
        <w:rPr>
          <w:rFonts w:hint="eastAsia"/>
        </w:rPr>
        <w:tab/>
      </w:r>
      <w:r w:rsidR="000606B7" w:rsidRPr="00AD1F28">
        <w:rPr>
          <w:rFonts w:ascii="黑体" w:eastAsia="黑体" w:hAnsi="黑体" w:hint="eastAsia"/>
        </w:rPr>
        <w:t>确保为心理社会残疾妇女提供的心理健康服务以社区为基础、安全和敏感对待性别问题；</w:t>
      </w:r>
    </w:p>
    <w:p w14:paraId="5C6C0B7C" w14:textId="26C70915" w:rsidR="000606B7" w:rsidRPr="00AD1F28" w:rsidRDefault="00AD1F28" w:rsidP="000606B7">
      <w:pPr>
        <w:pStyle w:val="SingleTxt"/>
        <w:rPr>
          <w:rFonts w:ascii="黑体" w:eastAsia="黑体" w:hAnsi="黑体"/>
        </w:rPr>
      </w:pPr>
      <w:r>
        <w:tab/>
      </w:r>
      <w:r w:rsidR="000606B7">
        <w:rPr>
          <w:rFonts w:hint="eastAsia"/>
        </w:rPr>
        <w:t>(e)</w:t>
      </w:r>
      <w:r w:rsidR="000606B7">
        <w:rPr>
          <w:rFonts w:hint="eastAsia"/>
        </w:rPr>
        <w:tab/>
      </w:r>
      <w:r w:rsidR="000606B7" w:rsidRPr="00AD1F28">
        <w:rPr>
          <w:rFonts w:ascii="黑体" w:eastAsia="黑体" w:hAnsi="黑体" w:hint="eastAsia"/>
        </w:rPr>
        <w:t>废除允许仅根据母亲的残疾状况取消子女监护权的法律和政策。</w:t>
      </w:r>
    </w:p>
    <w:p w14:paraId="380176E1" w14:textId="77777777" w:rsidR="000606B7" w:rsidRDefault="000606B7" w:rsidP="0048534D">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lastRenderedPageBreak/>
        <w:tab/>
      </w:r>
      <w:r>
        <w:rPr>
          <w:rFonts w:hint="eastAsia"/>
        </w:rPr>
        <w:tab/>
      </w:r>
      <w:r>
        <w:rPr>
          <w:rFonts w:hint="eastAsia"/>
        </w:rPr>
        <w:t>妇女人权维护者和“寻亲妇女”</w:t>
      </w:r>
    </w:p>
    <w:p w14:paraId="2B3A5F9F" w14:textId="77777777" w:rsidR="000606B7" w:rsidRDefault="000606B7" w:rsidP="0048534D">
      <w:pPr>
        <w:pStyle w:val="SingleTxt"/>
        <w:spacing w:line="330" w:lineRule="exact"/>
      </w:pPr>
      <w:r>
        <w:rPr>
          <w:rFonts w:hint="eastAsia"/>
        </w:rPr>
        <w:t>55.</w:t>
      </w:r>
      <w:r>
        <w:rPr>
          <w:rFonts w:hint="eastAsia"/>
        </w:rPr>
        <w:tab/>
      </w:r>
      <w:r>
        <w:rPr>
          <w:rFonts w:hint="eastAsia"/>
        </w:rPr>
        <w:t>委员会对缔约国境内对女记者和妇女人权维护者实施的、以其为目标的暴力行为不断升级表示关切。委员会感到震惊的是：</w:t>
      </w:r>
    </w:p>
    <w:p w14:paraId="79730DFB" w14:textId="3C60D217" w:rsidR="000606B7" w:rsidRDefault="00AD1F28" w:rsidP="0048534D">
      <w:pPr>
        <w:pStyle w:val="SingleTxt"/>
        <w:spacing w:line="330" w:lineRule="exact"/>
      </w:pPr>
      <w:r>
        <w:tab/>
      </w:r>
      <w:r w:rsidR="000606B7">
        <w:rPr>
          <w:rFonts w:hint="eastAsia"/>
        </w:rPr>
        <w:t>(a)</w:t>
      </w:r>
      <w:r w:rsidR="000606B7">
        <w:rPr>
          <w:rFonts w:hint="eastAsia"/>
        </w:rPr>
        <w:tab/>
      </w:r>
      <w:r w:rsidR="000606B7">
        <w:rPr>
          <w:rFonts w:hint="eastAsia"/>
        </w:rPr>
        <w:t>大量妇女人权维护者和记者被谋杀、袭击或失踪；</w:t>
      </w:r>
    </w:p>
    <w:p w14:paraId="4DEC515D" w14:textId="69689FDC" w:rsidR="000606B7" w:rsidRDefault="00AD1F28" w:rsidP="0048534D">
      <w:pPr>
        <w:pStyle w:val="SingleTxt"/>
        <w:spacing w:line="330" w:lineRule="exact"/>
      </w:pPr>
      <w:r>
        <w:tab/>
      </w:r>
      <w:r w:rsidR="000606B7">
        <w:rPr>
          <w:rFonts w:hint="eastAsia"/>
        </w:rPr>
        <w:t>(b)</w:t>
      </w:r>
      <w:r w:rsidR="000606B7">
        <w:rPr>
          <w:rFonts w:hint="eastAsia"/>
        </w:rPr>
        <w:tab/>
      </w:r>
      <w:r w:rsidR="000606B7">
        <w:rPr>
          <w:rFonts w:hint="eastAsia"/>
        </w:rPr>
        <w:t>女记者和妇女人权维护者面临攻击，包括威胁、身体暴力、监视、网络攻击和定罪，其中很大一部分是国家行为体实施或纵容的；</w:t>
      </w:r>
    </w:p>
    <w:p w14:paraId="7DFA4E4C" w14:textId="6DC99D27" w:rsidR="000606B7" w:rsidRDefault="00AD1F28" w:rsidP="0048534D">
      <w:pPr>
        <w:pStyle w:val="SingleTxt"/>
        <w:spacing w:line="330" w:lineRule="exact"/>
      </w:pPr>
      <w:r>
        <w:tab/>
      </w:r>
      <w:r w:rsidR="000606B7">
        <w:rPr>
          <w:rFonts w:hint="eastAsia"/>
        </w:rPr>
        <w:t>(c)</w:t>
      </w:r>
      <w:r w:rsidR="000606B7">
        <w:rPr>
          <w:rFonts w:hint="eastAsia"/>
        </w:rPr>
        <w:tab/>
      </w:r>
      <w:r w:rsidR="000606B7">
        <w:rPr>
          <w:rFonts w:hint="eastAsia"/>
        </w:rPr>
        <w:t>官方保护机制存在严重缺陷，妇女人权维护者即使处于保护措施之下仍受到攻击。</w:t>
      </w:r>
    </w:p>
    <w:p w14:paraId="069AC0EF" w14:textId="77777777" w:rsidR="000606B7" w:rsidRPr="00AD1F28" w:rsidRDefault="000606B7" w:rsidP="0048534D">
      <w:pPr>
        <w:pStyle w:val="SingleTxt"/>
        <w:spacing w:line="330" w:lineRule="exact"/>
        <w:rPr>
          <w:rFonts w:ascii="黑体" w:eastAsia="黑体" w:hAnsi="黑体"/>
        </w:rPr>
      </w:pPr>
      <w:r>
        <w:rPr>
          <w:rFonts w:hint="eastAsia"/>
        </w:rPr>
        <w:t>56.</w:t>
      </w:r>
      <w:r>
        <w:rPr>
          <w:rFonts w:hint="eastAsia"/>
        </w:rPr>
        <w:tab/>
      </w:r>
      <w:r w:rsidRPr="00AD1F28">
        <w:rPr>
          <w:rFonts w:ascii="黑体" w:eastAsia="黑体" w:hAnsi="黑体" w:hint="eastAsia"/>
        </w:rPr>
        <w:t>委员会建议缔约国：</w:t>
      </w:r>
    </w:p>
    <w:p w14:paraId="79E84618" w14:textId="6A9EC006" w:rsidR="000606B7" w:rsidRPr="00AD1F28" w:rsidRDefault="00AD1F28" w:rsidP="0048534D">
      <w:pPr>
        <w:pStyle w:val="SingleTxt"/>
        <w:spacing w:line="330" w:lineRule="exact"/>
        <w:rPr>
          <w:rFonts w:ascii="黑体" w:eastAsia="黑体" w:hAnsi="黑体"/>
        </w:rPr>
      </w:pPr>
      <w:r>
        <w:tab/>
      </w:r>
      <w:r w:rsidR="000606B7">
        <w:rPr>
          <w:rFonts w:hint="eastAsia"/>
        </w:rPr>
        <w:t>(a)</w:t>
      </w:r>
      <w:r w:rsidR="000606B7">
        <w:rPr>
          <w:rFonts w:hint="eastAsia"/>
        </w:rPr>
        <w:tab/>
      </w:r>
      <w:r w:rsidR="000606B7" w:rsidRPr="00AD1F28">
        <w:rPr>
          <w:rFonts w:ascii="黑体" w:eastAsia="黑体" w:hAnsi="黑体" w:hint="eastAsia"/>
        </w:rPr>
        <w:t>加强对人权维护者和记者的保护机制，为此执行促进性别平等和跨部门的风险评估，确保充足的资金和联邦和州机构的有效协调；</w:t>
      </w:r>
    </w:p>
    <w:p w14:paraId="5ED60C8A" w14:textId="6739A4E2" w:rsidR="000606B7" w:rsidRPr="00AD1F28" w:rsidRDefault="00AD1F28" w:rsidP="0048534D">
      <w:pPr>
        <w:pStyle w:val="SingleTxt"/>
        <w:spacing w:line="330" w:lineRule="exact"/>
        <w:rPr>
          <w:rFonts w:ascii="黑体" w:eastAsia="黑体" w:hAnsi="黑体"/>
          <w:spacing w:val="-4"/>
        </w:rPr>
      </w:pPr>
      <w:r>
        <w:tab/>
      </w:r>
      <w:r w:rsidR="000606B7">
        <w:rPr>
          <w:rFonts w:hint="eastAsia"/>
        </w:rPr>
        <w:t>(b)</w:t>
      </w:r>
      <w:r w:rsidR="000606B7">
        <w:rPr>
          <w:rFonts w:hint="eastAsia"/>
        </w:rPr>
        <w:tab/>
      </w:r>
      <w:r w:rsidR="000606B7" w:rsidRPr="00AD1F28">
        <w:rPr>
          <w:rFonts w:ascii="黑体" w:eastAsia="黑体" w:hAnsi="黑体" w:hint="eastAsia"/>
          <w:spacing w:val="-4"/>
        </w:rPr>
        <w:t>迅速、彻底和公正地调查所有针对妇女人权维护者和记者的袭击事件，确保对施害者进行有效调查和起诉，并对受害者进行全面赔偿；</w:t>
      </w:r>
    </w:p>
    <w:p w14:paraId="54ABF3DB" w14:textId="297751DD" w:rsidR="000606B7" w:rsidRPr="00AD1F28" w:rsidRDefault="00AD1F28" w:rsidP="0048534D">
      <w:pPr>
        <w:pStyle w:val="SingleTxt"/>
        <w:spacing w:line="330" w:lineRule="exact"/>
        <w:rPr>
          <w:rFonts w:ascii="黑体" w:eastAsia="黑体" w:hAnsi="黑体"/>
        </w:rPr>
      </w:pPr>
      <w:r>
        <w:tab/>
      </w:r>
      <w:r w:rsidR="000606B7">
        <w:rPr>
          <w:rFonts w:hint="eastAsia"/>
        </w:rPr>
        <w:t>(c)</w:t>
      </w:r>
      <w:r w:rsidR="000606B7">
        <w:rPr>
          <w:rFonts w:hint="eastAsia"/>
        </w:rPr>
        <w:tab/>
      </w:r>
      <w:r w:rsidR="000606B7" w:rsidRPr="00AD1F28">
        <w:rPr>
          <w:rFonts w:ascii="黑体" w:eastAsia="黑体" w:hAnsi="黑体" w:hint="eastAsia"/>
        </w:rPr>
        <w:t>解决官方保护机制的严重缺陷，以确保其效力，并防止攻击妇女人权维护者和记者，包括在她们处于保护措施之下时。</w:t>
      </w:r>
    </w:p>
    <w:p w14:paraId="63B6FDB6" w14:textId="77777777" w:rsidR="000606B7" w:rsidRDefault="000606B7" w:rsidP="0048534D">
      <w:pPr>
        <w:pStyle w:val="SingleTxt"/>
        <w:spacing w:line="330" w:lineRule="exact"/>
      </w:pPr>
      <w:r>
        <w:rPr>
          <w:rFonts w:hint="eastAsia"/>
        </w:rPr>
        <w:t>57.</w:t>
      </w:r>
      <w:r>
        <w:rPr>
          <w:rFonts w:hint="eastAsia"/>
        </w:rPr>
        <w:tab/>
      </w:r>
      <w:r>
        <w:rPr>
          <w:rFonts w:hint="eastAsia"/>
        </w:rPr>
        <w:t>委员会特别关注“寻亲妇女”的情况，指出大多数寻找失踪者的是妇女，主要是母亲、女儿和妻子，她们面临的暴力和歧视构成强化父权结构的性别迫害。委员会指出，这表现为机构上的无视、阻拦和不信任，来源于对妇女的信誉和作用的性别歧视和陈规定型观念。委员会感到震惊的是，尽管采取了真相和正义举措，但“寻亲妇女”的工作往往不被视为人权维护工作，这给保护机制设置了障碍。委员会还感到关切的是，强迫失踪危机恰逢“寻亲妇女”面临的致命暴力不断升级之际。</w:t>
      </w:r>
    </w:p>
    <w:p w14:paraId="7E301132" w14:textId="77777777" w:rsidR="000606B7" w:rsidRPr="00AD1F28" w:rsidRDefault="000606B7" w:rsidP="0048534D">
      <w:pPr>
        <w:pStyle w:val="SingleTxt"/>
        <w:spacing w:line="330" w:lineRule="exact"/>
        <w:rPr>
          <w:rFonts w:ascii="黑体" w:eastAsia="黑体" w:hAnsi="黑体"/>
        </w:rPr>
      </w:pPr>
      <w:r>
        <w:rPr>
          <w:rFonts w:hint="eastAsia"/>
        </w:rPr>
        <w:t>58.</w:t>
      </w:r>
      <w:r>
        <w:rPr>
          <w:rFonts w:hint="eastAsia"/>
        </w:rPr>
        <w:tab/>
      </w:r>
      <w:r w:rsidRPr="00AD1F28">
        <w:rPr>
          <w:rFonts w:ascii="黑体" w:eastAsia="黑体" w:hAnsi="黑体" w:hint="eastAsia"/>
        </w:rPr>
        <w:t>委员会建议缔约国：</w:t>
      </w:r>
    </w:p>
    <w:p w14:paraId="1510A274" w14:textId="3FE5E146" w:rsidR="000606B7" w:rsidRPr="00AD1F28" w:rsidRDefault="00AD1F28" w:rsidP="0048534D">
      <w:pPr>
        <w:pStyle w:val="SingleTxt"/>
        <w:spacing w:line="330" w:lineRule="exact"/>
        <w:rPr>
          <w:rFonts w:ascii="黑体" w:eastAsia="黑体" w:hAnsi="黑体"/>
          <w:spacing w:val="-4"/>
        </w:rPr>
      </w:pPr>
      <w:r>
        <w:tab/>
      </w:r>
      <w:r w:rsidR="000606B7">
        <w:rPr>
          <w:rFonts w:hint="eastAsia"/>
        </w:rPr>
        <w:t>(a)</w:t>
      </w:r>
      <w:r w:rsidR="000606B7">
        <w:rPr>
          <w:rFonts w:hint="eastAsia"/>
        </w:rPr>
        <w:tab/>
      </w:r>
      <w:r w:rsidR="000606B7" w:rsidRPr="00AD1F28">
        <w:rPr>
          <w:rFonts w:ascii="黑体" w:eastAsia="黑体" w:hAnsi="黑体" w:hint="eastAsia"/>
          <w:spacing w:val="-4"/>
        </w:rPr>
        <w:t>正式承认“寻亲妇女”是人权维护者的一种特殊类别，就“寻亲妇女”的定义和保护措施制定全国最低标准，确保各州提供一致的最低限度保护，并将给予人权维护者的保护扩大到“寻亲妇女”，以确保将其纳入保护机制；</w:t>
      </w:r>
    </w:p>
    <w:p w14:paraId="3A34F636" w14:textId="710007FA" w:rsidR="000606B7" w:rsidRPr="00AD1F28" w:rsidRDefault="00AD1F28" w:rsidP="0048534D">
      <w:pPr>
        <w:pStyle w:val="SingleTxt"/>
        <w:spacing w:line="330" w:lineRule="exact"/>
        <w:rPr>
          <w:rFonts w:ascii="黑体" w:eastAsia="黑体" w:hAnsi="黑体"/>
        </w:rPr>
      </w:pPr>
      <w:r>
        <w:tab/>
      </w:r>
      <w:r w:rsidR="000606B7">
        <w:rPr>
          <w:rFonts w:hint="eastAsia"/>
        </w:rPr>
        <w:t>(b)</w:t>
      </w:r>
      <w:r w:rsidR="000606B7">
        <w:rPr>
          <w:rFonts w:hint="eastAsia"/>
        </w:rPr>
        <w:tab/>
      </w:r>
      <w:r w:rsidR="000606B7" w:rsidRPr="00AD1F28">
        <w:rPr>
          <w:rFonts w:ascii="黑体" w:eastAsia="黑体" w:hAnsi="黑体" w:hint="eastAsia"/>
        </w:rPr>
        <w:t>建立数据收集和监测，以跟踪暴力模式和评估保护需要；</w:t>
      </w:r>
    </w:p>
    <w:p w14:paraId="1CD646B1" w14:textId="293F01F3" w:rsidR="000606B7" w:rsidRPr="00AD1F28" w:rsidRDefault="00AD1F28" w:rsidP="0048534D">
      <w:pPr>
        <w:pStyle w:val="SingleTxt"/>
        <w:spacing w:line="330" w:lineRule="exact"/>
        <w:rPr>
          <w:rFonts w:ascii="黑体" w:eastAsia="黑体" w:hAnsi="黑体"/>
        </w:rPr>
      </w:pPr>
      <w:r>
        <w:tab/>
      </w:r>
      <w:r w:rsidR="000606B7">
        <w:rPr>
          <w:rFonts w:hint="eastAsia"/>
        </w:rPr>
        <w:t>(c)</w:t>
      </w:r>
      <w:r w:rsidR="000606B7">
        <w:rPr>
          <w:rFonts w:hint="eastAsia"/>
        </w:rPr>
        <w:tab/>
      </w:r>
      <w:r w:rsidR="000606B7" w:rsidRPr="00AD1F28">
        <w:rPr>
          <w:rFonts w:ascii="黑体" w:eastAsia="黑体" w:hAnsi="黑体" w:hint="eastAsia"/>
        </w:rPr>
        <w:t>采取敏感对待性别问题的保护措施，应对针对“寻亲妇女”的暴力行为固有的性别化特征；</w:t>
      </w:r>
    </w:p>
    <w:p w14:paraId="6362BC4E" w14:textId="713A9221" w:rsidR="000606B7" w:rsidRPr="00AD1F28" w:rsidRDefault="00AD1F28" w:rsidP="0048534D">
      <w:pPr>
        <w:pStyle w:val="SingleTxt"/>
        <w:spacing w:line="330" w:lineRule="exact"/>
        <w:rPr>
          <w:rFonts w:ascii="黑体" w:eastAsia="黑体" w:hAnsi="黑体"/>
        </w:rPr>
      </w:pPr>
      <w:r>
        <w:tab/>
      </w:r>
      <w:r w:rsidR="000606B7">
        <w:rPr>
          <w:rFonts w:hint="eastAsia"/>
        </w:rPr>
        <w:t>(d)</w:t>
      </w:r>
      <w:r w:rsidR="000606B7">
        <w:rPr>
          <w:rFonts w:hint="eastAsia"/>
        </w:rPr>
        <w:tab/>
      </w:r>
      <w:r w:rsidR="000606B7" w:rsidRPr="00AD1F28">
        <w:rPr>
          <w:rFonts w:ascii="黑体" w:eastAsia="黑体" w:hAnsi="黑体" w:hint="eastAsia"/>
        </w:rPr>
        <w:t>制定敏感对待性别问题的赔偿方案，其中确认“寻亲妇女”是各种暴力行为的受害者，包括适当的精神保健和心理社会支持，以应对长期不确定失踪家庭成员命运的心理影响，并防止二次伤害；</w:t>
      </w:r>
    </w:p>
    <w:p w14:paraId="5DDEEB87" w14:textId="6F04E76F" w:rsidR="000606B7" w:rsidRPr="00AD1F28" w:rsidRDefault="00AD1F28" w:rsidP="0048534D">
      <w:pPr>
        <w:pStyle w:val="SingleTxt"/>
        <w:spacing w:line="330" w:lineRule="exact"/>
        <w:rPr>
          <w:rFonts w:ascii="黑体" w:eastAsia="黑体" w:hAnsi="黑体"/>
        </w:rPr>
      </w:pPr>
      <w:r>
        <w:tab/>
      </w:r>
      <w:r w:rsidR="000606B7">
        <w:rPr>
          <w:rFonts w:hint="eastAsia"/>
        </w:rPr>
        <w:t>(e)</w:t>
      </w:r>
      <w:r w:rsidR="000606B7">
        <w:rPr>
          <w:rFonts w:hint="eastAsia"/>
        </w:rPr>
        <w:tab/>
      </w:r>
      <w:r w:rsidR="000606B7" w:rsidRPr="00AD1F28">
        <w:rPr>
          <w:rFonts w:ascii="黑体" w:eastAsia="黑体" w:hAnsi="黑体" w:hint="eastAsia"/>
        </w:rPr>
        <w:t>确保系统地将“寻亲妇女”纳入真相调查和纪念进程。</w:t>
      </w:r>
    </w:p>
    <w:p w14:paraId="4BFE8929" w14:textId="77777777" w:rsidR="000606B7" w:rsidRDefault="000606B7" w:rsidP="00AD1F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气候变化和减少灾害风险</w:t>
      </w:r>
    </w:p>
    <w:p w14:paraId="7EE0D20B" w14:textId="77777777" w:rsidR="000606B7" w:rsidRDefault="000606B7" w:rsidP="000606B7">
      <w:pPr>
        <w:pStyle w:val="SingleTxt"/>
      </w:pPr>
      <w:r>
        <w:rPr>
          <w:rFonts w:hint="eastAsia"/>
        </w:rPr>
        <w:t>59.</w:t>
      </w:r>
      <w:r>
        <w:rPr>
          <w:rFonts w:hint="eastAsia"/>
        </w:rPr>
        <w:tab/>
      </w:r>
      <w:r>
        <w:rPr>
          <w:rFonts w:hint="eastAsia"/>
        </w:rPr>
        <w:t>委员会欢迎缔约国通过《</w:t>
      </w:r>
      <w:r>
        <w:rPr>
          <w:rFonts w:hint="eastAsia"/>
        </w:rPr>
        <w:t>2022</w:t>
      </w:r>
      <w:r>
        <w:rPr>
          <w:rFonts w:hint="eastAsia"/>
        </w:rPr>
        <w:t>年性别、人权和气候变化国家行动计划》。然而，委员会感到关切的是，气候变化和环境退化对妇女，特别是农村和土著妇女的影响格外严重，由于她们依赖自然资源、获得土地所有权的机会有限、被排除在气候决策进程之外以及受到气候变化的不利影响，包括自然灾害、作物损失以及粮食和水不安全，她们面临着更多的脆弱性。</w:t>
      </w:r>
    </w:p>
    <w:p w14:paraId="11E6DC45" w14:textId="77777777" w:rsidR="000606B7" w:rsidRPr="00AD1F28" w:rsidRDefault="000606B7" w:rsidP="000606B7">
      <w:pPr>
        <w:pStyle w:val="SingleTxt"/>
        <w:rPr>
          <w:rFonts w:asciiTheme="majorBidi" w:eastAsia="黑体" w:hAnsiTheme="majorBidi" w:cstheme="majorBidi"/>
        </w:rPr>
      </w:pPr>
      <w:r>
        <w:rPr>
          <w:rFonts w:hint="eastAsia"/>
        </w:rPr>
        <w:t>60.</w:t>
      </w:r>
      <w:r>
        <w:rPr>
          <w:rFonts w:hint="eastAsia"/>
        </w:rPr>
        <w:tab/>
      </w:r>
      <w:r w:rsidRPr="00AD1F28">
        <w:rPr>
          <w:rFonts w:asciiTheme="majorBidi" w:eastAsia="黑体" w:hAnsiTheme="majorBidi" w:cstheme="majorBidi"/>
        </w:rPr>
        <w:t>委员会回顾其关于农村妇女权利的第</w:t>
      </w:r>
      <w:r w:rsidRPr="00AD1F28">
        <w:rPr>
          <w:rFonts w:asciiTheme="majorBidi" w:eastAsia="黑体" w:hAnsiTheme="majorBidi" w:cstheme="majorBidi"/>
        </w:rPr>
        <w:t>34</w:t>
      </w:r>
      <w:r w:rsidRPr="00AD1F28">
        <w:rPr>
          <w:rFonts w:asciiTheme="majorBidi" w:eastAsia="黑体" w:hAnsiTheme="majorBidi" w:cstheme="majorBidi"/>
        </w:rPr>
        <w:t>号一般性建议</w:t>
      </w:r>
      <w:r w:rsidRPr="00AD1F28">
        <w:rPr>
          <w:rFonts w:asciiTheme="majorBidi" w:eastAsia="黑体" w:hAnsiTheme="majorBidi" w:cstheme="majorBidi"/>
        </w:rPr>
        <w:t>(2016</w:t>
      </w:r>
      <w:r w:rsidRPr="00AD1F28">
        <w:rPr>
          <w:rFonts w:asciiTheme="majorBidi" w:eastAsia="黑体" w:hAnsiTheme="majorBidi" w:cstheme="majorBidi"/>
        </w:rPr>
        <w:t>年</w:t>
      </w:r>
      <w:r w:rsidRPr="00AD1F28">
        <w:rPr>
          <w:rFonts w:asciiTheme="majorBidi" w:eastAsia="黑体" w:hAnsiTheme="majorBidi" w:cstheme="majorBidi"/>
        </w:rPr>
        <w:t>)</w:t>
      </w:r>
      <w:r w:rsidRPr="00AD1F28">
        <w:rPr>
          <w:rFonts w:asciiTheme="majorBidi" w:eastAsia="黑体" w:hAnsiTheme="majorBidi" w:cstheme="majorBidi"/>
        </w:rPr>
        <w:t>和关于气候变化背景下减少灾害风险的性别相关层面的第</w:t>
      </w:r>
      <w:r w:rsidRPr="00AD1F28">
        <w:rPr>
          <w:rFonts w:asciiTheme="majorBidi" w:eastAsia="黑体" w:hAnsiTheme="majorBidi" w:cstheme="majorBidi"/>
        </w:rPr>
        <w:t>37</w:t>
      </w:r>
      <w:r w:rsidRPr="00AD1F28">
        <w:rPr>
          <w:rFonts w:asciiTheme="majorBidi" w:eastAsia="黑体" w:hAnsiTheme="majorBidi" w:cstheme="majorBidi"/>
        </w:rPr>
        <w:t>号一般性建议</w:t>
      </w:r>
      <w:r w:rsidRPr="00AD1F28">
        <w:rPr>
          <w:rFonts w:asciiTheme="majorBidi" w:eastAsia="黑体" w:hAnsiTheme="majorBidi" w:cstheme="majorBidi"/>
        </w:rPr>
        <w:t>(2018</w:t>
      </w:r>
      <w:r w:rsidRPr="00AD1F28">
        <w:rPr>
          <w:rFonts w:asciiTheme="majorBidi" w:eastAsia="黑体" w:hAnsiTheme="majorBidi" w:cstheme="majorBidi"/>
        </w:rPr>
        <w:t>年</w:t>
      </w:r>
      <w:r w:rsidRPr="00AD1F28">
        <w:rPr>
          <w:rFonts w:asciiTheme="majorBidi" w:eastAsia="黑体" w:hAnsiTheme="majorBidi" w:cstheme="majorBidi"/>
        </w:rPr>
        <w:t>)</w:t>
      </w:r>
      <w:r w:rsidRPr="00AD1F28">
        <w:rPr>
          <w:rFonts w:asciiTheme="majorBidi" w:eastAsia="黑体" w:hAnsiTheme="majorBidi" w:cstheme="majorBidi"/>
        </w:rPr>
        <w:t>，建议缔约国确保妇女，特别是农村和土著妇女切实参与所有适应气候变化和减少灾害风险的政策和方案，并加强她们获得适应气候变化的谋生机会、预警系统和灾后恢复资源的途径。</w:t>
      </w:r>
    </w:p>
    <w:p w14:paraId="609D08AC" w14:textId="77777777" w:rsidR="000606B7" w:rsidRDefault="000606B7" w:rsidP="00AD1F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婚姻和家庭关系</w:t>
      </w:r>
    </w:p>
    <w:p w14:paraId="0362A4E0" w14:textId="77777777" w:rsidR="000606B7" w:rsidRDefault="000606B7" w:rsidP="000606B7">
      <w:pPr>
        <w:pStyle w:val="SingleTxt"/>
      </w:pPr>
      <w:r>
        <w:rPr>
          <w:rFonts w:hint="eastAsia"/>
        </w:rPr>
        <w:t>61.</w:t>
      </w:r>
      <w:r>
        <w:rPr>
          <w:rFonts w:hint="eastAsia"/>
        </w:rPr>
        <w:tab/>
      </w:r>
      <w:r>
        <w:rPr>
          <w:rFonts w:hint="eastAsia"/>
        </w:rPr>
        <w:t>委员会对家庭法诉讼中的歧视性做法表示关注。委员会关切地注意到：</w:t>
      </w:r>
    </w:p>
    <w:p w14:paraId="7A5BD88C" w14:textId="1742669E" w:rsidR="000606B7" w:rsidRDefault="00AD1F28" w:rsidP="000606B7">
      <w:pPr>
        <w:pStyle w:val="SingleTxt"/>
      </w:pPr>
      <w:r>
        <w:tab/>
      </w:r>
      <w:r w:rsidR="000606B7">
        <w:rPr>
          <w:rFonts w:hint="eastAsia"/>
        </w:rPr>
        <w:t>(a)</w:t>
      </w:r>
      <w:r w:rsidR="000606B7">
        <w:rPr>
          <w:rFonts w:hint="eastAsia"/>
        </w:rPr>
        <w:tab/>
      </w:r>
      <w:r w:rsidR="000606B7">
        <w:rPr>
          <w:rFonts w:hint="eastAsia"/>
        </w:rPr>
        <w:t>调停和调解程序经常适用于家事法庭，甚至在涉及家庭暴力导致再次受害、虐待行为正常化和施害者有罪不罚的案件中也是如此；</w:t>
      </w:r>
    </w:p>
    <w:p w14:paraId="308F7563" w14:textId="69678520" w:rsidR="000606B7" w:rsidRDefault="00AD1F28" w:rsidP="000606B7">
      <w:pPr>
        <w:pStyle w:val="SingleTxt"/>
      </w:pPr>
      <w:r>
        <w:tab/>
      </w:r>
      <w:r w:rsidR="000606B7">
        <w:rPr>
          <w:rFonts w:hint="eastAsia"/>
        </w:rPr>
        <w:t>(b)</w:t>
      </w:r>
      <w:r w:rsidR="000606B7">
        <w:rPr>
          <w:rFonts w:hint="eastAsia"/>
        </w:rPr>
        <w:tab/>
      </w:r>
      <w:r w:rsidR="000606B7">
        <w:rPr>
          <w:rFonts w:hint="eastAsia"/>
        </w:rPr>
        <w:t>尽管法律禁止，持续存在涉及</w:t>
      </w:r>
      <w:r w:rsidR="000606B7">
        <w:rPr>
          <w:rFonts w:hint="eastAsia"/>
        </w:rPr>
        <w:t>18</w:t>
      </w:r>
      <w:r w:rsidR="000606B7">
        <w:rPr>
          <w:rFonts w:hint="eastAsia"/>
        </w:rPr>
        <w:t>岁以下女童的非正式结合，特别是在农村和土著地区，而且据报女童有时被以可能相当于贩运人口的方式换取金钱或物品；</w:t>
      </w:r>
    </w:p>
    <w:p w14:paraId="0A971AA1" w14:textId="436B12A3" w:rsidR="000606B7" w:rsidRDefault="00AD1F28" w:rsidP="000606B7">
      <w:pPr>
        <w:pStyle w:val="SingleTxt"/>
      </w:pPr>
      <w:r>
        <w:tab/>
      </w:r>
      <w:r w:rsidR="000606B7">
        <w:rPr>
          <w:rFonts w:hint="eastAsia"/>
        </w:rPr>
        <w:t>(c)</w:t>
      </w:r>
      <w:r w:rsidR="000606B7">
        <w:rPr>
          <w:rFonts w:hint="eastAsia"/>
        </w:rPr>
        <w:tab/>
      </w:r>
      <w:r w:rsidR="000606B7">
        <w:rPr>
          <w:rFonts w:hint="eastAsia"/>
        </w:rPr>
        <w:t>缺乏追踪此类结合的信息和数据；</w:t>
      </w:r>
    </w:p>
    <w:p w14:paraId="61E546C9" w14:textId="7DB6D446" w:rsidR="000606B7" w:rsidRPr="007B26F8" w:rsidRDefault="00AD1F28" w:rsidP="000606B7">
      <w:pPr>
        <w:pStyle w:val="SingleTxt"/>
        <w:rPr>
          <w:spacing w:val="-4"/>
        </w:rPr>
      </w:pPr>
      <w:r>
        <w:tab/>
      </w:r>
      <w:r w:rsidR="000606B7">
        <w:rPr>
          <w:rFonts w:hint="eastAsia"/>
        </w:rPr>
        <w:t>(d)</w:t>
      </w:r>
      <w:r w:rsidR="000606B7">
        <w:rPr>
          <w:rFonts w:hint="eastAsia"/>
        </w:rPr>
        <w:tab/>
      </w:r>
      <w:r w:rsidR="000606B7" w:rsidRPr="007B26F8">
        <w:rPr>
          <w:rFonts w:hint="eastAsia"/>
          <w:spacing w:val="-4"/>
        </w:rPr>
        <w:t>地方当局关于妇女在家庭关系中平等权利的认识不足和适当培训不足。</w:t>
      </w:r>
    </w:p>
    <w:p w14:paraId="33D984FB" w14:textId="77777777" w:rsidR="000606B7" w:rsidRPr="00AD1F28" w:rsidRDefault="000606B7" w:rsidP="000606B7">
      <w:pPr>
        <w:pStyle w:val="SingleTxt"/>
        <w:rPr>
          <w:rFonts w:ascii="黑体" w:eastAsia="黑体" w:hAnsi="黑体"/>
        </w:rPr>
      </w:pPr>
      <w:r>
        <w:rPr>
          <w:rFonts w:hint="eastAsia"/>
        </w:rPr>
        <w:t>62.</w:t>
      </w:r>
      <w:r>
        <w:rPr>
          <w:rFonts w:hint="eastAsia"/>
        </w:rPr>
        <w:tab/>
      </w:r>
      <w:r w:rsidRPr="00AD1F28">
        <w:rPr>
          <w:rFonts w:ascii="黑体" w:eastAsia="黑体" w:hAnsi="黑体" w:hint="eastAsia"/>
        </w:rPr>
        <w:t>委员会建议缔约国：</w:t>
      </w:r>
    </w:p>
    <w:p w14:paraId="3ACF639B" w14:textId="50B71E3F" w:rsidR="000606B7" w:rsidRPr="00AD1F28" w:rsidRDefault="00AD1F28" w:rsidP="000606B7">
      <w:pPr>
        <w:pStyle w:val="SingleTxt"/>
        <w:rPr>
          <w:rFonts w:ascii="黑体" w:eastAsia="黑体" w:hAnsi="黑体"/>
        </w:rPr>
      </w:pPr>
      <w:r>
        <w:tab/>
      </w:r>
      <w:r w:rsidR="000606B7">
        <w:rPr>
          <w:rFonts w:hint="eastAsia"/>
        </w:rPr>
        <w:t>(a)</w:t>
      </w:r>
      <w:r w:rsidR="000606B7">
        <w:rPr>
          <w:rFonts w:hint="eastAsia"/>
        </w:rPr>
        <w:tab/>
      </w:r>
      <w:r w:rsidR="000606B7" w:rsidRPr="00AD1F28">
        <w:rPr>
          <w:rFonts w:ascii="黑体" w:eastAsia="黑体" w:hAnsi="黑体" w:hint="eastAsia"/>
        </w:rPr>
        <w:t>在涉及家庭暴力的家庭法案件中禁用调停和调解程序；</w:t>
      </w:r>
    </w:p>
    <w:p w14:paraId="412D03A8" w14:textId="1C10320A" w:rsidR="000606B7" w:rsidRPr="00AD1F28" w:rsidRDefault="00AD1F28" w:rsidP="000606B7">
      <w:pPr>
        <w:pStyle w:val="SingleTxt"/>
        <w:rPr>
          <w:rFonts w:ascii="黑体" w:eastAsia="黑体" w:hAnsi="黑体"/>
        </w:rPr>
      </w:pPr>
      <w:r>
        <w:tab/>
      </w:r>
      <w:r w:rsidR="000606B7">
        <w:rPr>
          <w:rFonts w:hint="eastAsia"/>
        </w:rPr>
        <w:t>(b)</w:t>
      </w:r>
      <w:r w:rsidR="000606B7">
        <w:rPr>
          <w:rFonts w:hint="eastAsia"/>
        </w:rPr>
        <w:tab/>
      </w:r>
      <w:r w:rsidR="000606B7" w:rsidRPr="00AD1F28">
        <w:rPr>
          <w:rFonts w:ascii="黑体" w:eastAsia="黑体" w:hAnsi="黑体" w:hint="eastAsia"/>
        </w:rPr>
        <w:t>执行禁止18岁以下女童结婚和同居的禁令，起诉强迫婚姻或强迫结合行为，并考虑建立一个国家登记处，以跟踪早婚和非正式结合；</w:t>
      </w:r>
    </w:p>
    <w:p w14:paraId="76F20F68" w14:textId="6C6A44E5" w:rsidR="000606B7" w:rsidRPr="00AD1F28" w:rsidRDefault="00AD1F28" w:rsidP="000606B7">
      <w:pPr>
        <w:pStyle w:val="SingleTxt"/>
        <w:rPr>
          <w:rFonts w:ascii="黑体" w:eastAsia="黑体" w:hAnsi="黑体"/>
        </w:rPr>
      </w:pPr>
      <w:r>
        <w:tab/>
      </w:r>
      <w:r w:rsidR="000606B7">
        <w:rPr>
          <w:rFonts w:hint="eastAsia"/>
        </w:rPr>
        <w:t>(c)</w:t>
      </w:r>
      <w:r w:rsidR="000606B7">
        <w:rPr>
          <w:rFonts w:hint="eastAsia"/>
        </w:rPr>
        <w:tab/>
      </w:r>
      <w:r w:rsidR="000606B7" w:rsidRPr="00AD1F28">
        <w:rPr>
          <w:rFonts w:ascii="黑体" w:eastAsia="黑体" w:hAnsi="黑体" w:hint="eastAsia"/>
        </w:rPr>
        <w:t>协调和监测家庭法在各级司法机构的执行情况，以防止歧视性做法；</w:t>
      </w:r>
    </w:p>
    <w:p w14:paraId="3F45FEA5" w14:textId="43E1E553" w:rsidR="000606B7" w:rsidRDefault="00AD1F28" w:rsidP="000606B7">
      <w:pPr>
        <w:pStyle w:val="SingleTxt"/>
      </w:pPr>
      <w:r>
        <w:tab/>
      </w:r>
      <w:r w:rsidR="000606B7">
        <w:rPr>
          <w:rFonts w:hint="eastAsia"/>
        </w:rPr>
        <w:t>(d)</w:t>
      </w:r>
      <w:r w:rsidR="000606B7">
        <w:rPr>
          <w:rFonts w:hint="eastAsia"/>
        </w:rPr>
        <w:tab/>
      </w:r>
      <w:r w:rsidR="000606B7" w:rsidRPr="00AD1F28">
        <w:rPr>
          <w:rFonts w:ascii="黑体" w:eastAsia="黑体" w:hAnsi="黑体" w:hint="eastAsia"/>
        </w:rPr>
        <w:t>为地方当局提供关于妇女在家庭关系中平等权利方面的适当培训。</w:t>
      </w:r>
    </w:p>
    <w:p w14:paraId="7B46CF23" w14:textId="77777777" w:rsidR="000606B7" w:rsidRDefault="000606B7" w:rsidP="00AD1F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数据收集和分析</w:t>
      </w:r>
    </w:p>
    <w:p w14:paraId="668571B1" w14:textId="77777777" w:rsidR="000606B7" w:rsidRDefault="000606B7" w:rsidP="000606B7">
      <w:pPr>
        <w:pStyle w:val="SingleTxt"/>
      </w:pPr>
      <w:r>
        <w:rPr>
          <w:rFonts w:hint="eastAsia"/>
        </w:rPr>
        <w:t>63.</w:t>
      </w:r>
      <w:r>
        <w:rPr>
          <w:rFonts w:hint="eastAsia"/>
        </w:rPr>
        <w:tab/>
      </w:r>
      <w:r>
        <w:rPr>
          <w:rFonts w:hint="eastAsia"/>
        </w:rPr>
        <w:t>委员会欢迎缔约国努力为联邦、州和地方各级制定政策收集分类数据。然而，委员会感到关切的是，在数据分类、州一级的比较和以无障碍格式向公众提供数据方面持续存在挑战，特别是在涉及针对妇女的暴力行为、贩运人口和边缘化妇女的社会经济地位方面。</w:t>
      </w:r>
    </w:p>
    <w:p w14:paraId="2867766F" w14:textId="77777777" w:rsidR="000606B7" w:rsidRPr="00AD1F28" w:rsidRDefault="000606B7" w:rsidP="000606B7">
      <w:pPr>
        <w:pStyle w:val="SingleTxt"/>
        <w:rPr>
          <w:rFonts w:ascii="黑体" w:eastAsia="黑体" w:hAnsi="黑体"/>
        </w:rPr>
      </w:pPr>
      <w:r>
        <w:rPr>
          <w:rFonts w:hint="eastAsia"/>
        </w:rPr>
        <w:t>64.</w:t>
      </w:r>
      <w:r>
        <w:rPr>
          <w:rFonts w:hint="eastAsia"/>
        </w:rPr>
        <w:tab/>
      </w:r>
      <w:r w:rsidRPr="00AD1F28">
        <w:rPr>
          <w:rFonts w:ascii="黑体" w:eastAsia="黑体" w:hAnsi="黑体" w:hint="eastAsia"/>
        </w:rPr>
        <w:t>委员会建议缔约国继续加强数据收集系统，在各州建立衡量性别暴力和贩运行为的标准化指标，执行分类数据的强制性报告机制，并定期进行质量评估，确保准确性和可比性，以便循证政策制定和促进性别平等的预算编制。</w:t>
      </w:r>
    </w:p>
    <w:p w14:paraId="24373FB7" w14:textId="77777777" w:rsidR="000606B7" w:rsidRDefault="000606B7" w:rsidP="00AD1F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《北京宣言》和《行动纲要》</w:t>
      </w:r>
    </w:p>
    <w:p w14:paraId="76941C94" w14:textId="77777777" w:rsidR="000606B7" w:rsidRPr="00AD1F28" w:rsidRDefault="000606B7" w:rsidP="000606B7">
      <w:pPr>
        <w:pStyle w:val="SingleTxt"/>
        <w:rPr>
          <w:rFonts w:ascii="黑体" w:eastAsia="黑体" w:hAnsi="黑体"/>
          <w:spacing w:val="-4"/>
        </w:rPr>
      </w:pPr>
      <w:r>
        <w:rPr>
          <w:rFonts w:hint="eastAsia"/>
        </w:rPr>
        <w:t>65.</w:t>
      </w:r>
      <w:r>
        <w:rPr>
          <w:rFonts w:hint="eastAsia"/>
        </w:rPr>
        <w:tab/>
      </w:r>
      <w:r w:rsidRPr="00AD1F28">
        <w:rPr>
          <w:rFonts w:ascii="黑体" w:eastAsia="黑体" w:hAnsi="黑体" w:hint="eastAsia"/>
          <w:spacing w:val="-4"/>
        </w:rPr>
        <w:t>鉴于《北京宣言》和《行动纲要》发表三十周年，委员会呼吁缔约国重申其执行情况，并重新评价落实《公约》所载各项权利以实现男女实质平等的情况。</w:t>
      </w:r>
    </w:p>
    <w:p w14:paraId="2B195673" w14:textId="77777777" w:rsidR="000606B7" w:rsidRPr="00AD1F28" w:rsidRDefault="000606B7" w:rsidP="00AD1F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D1F28">
        <w:rPr>
          <w:rFonts w:hint="eastAsia"/>
        </w:rPr>
        <w:tab/>
      </w:r>
      <w:r w:rsidRPr="00AD1F28">
        <w:rPr>
          <w:rFonts w:hint="eastAsia"/>
        </w:rPr>
        <w:tab/>
      </w:r>
      <w:r w:rsidRPr="00AD1F28">
        <w:rPr>
          <w:rFonts w:hint="eastAsia"/>
        </w:rPr>
        <w:t>传播</w:t>
      </w:r>
    </w:p>
    <w:p w14:paraId="061636D9" w14:textId="1268E202" w:rsidR="000606B7" w:rsidRPr="00AD1F28" w:rsidRDefault="000606B7" w:rsidP="000606B7">
      <w:pPr>
        <w:pStyle w:val="SingleTxt"/>
        <w:rPr>
          <w:rFonts w:ascii="黑体" w:eastAsia="黑体" w:hAnsi="黑体"/>
        </w:rPr>
      </w:pPr>
      <w:r>
        <w:rPr>
          <w:rFonts w:hint="eastAsia"/>
        </w:rPr>
        <w:t>66.</w:t>
      </w:r>
      <w:r>
        <w:rPr>
          <w:rFonts w:hint="eastAsia"/>
        </w:rPr>
        <w:tab/>
      </w:r>
      <w:r w:rsidRPr="00AD1F28">
        <w:rPr>
          <w:rFonts w:ascii="黑体" w:eastAsia="黑体" w:hAnsi="黑体" w:hint="eastAsia"/>
        </w:rPr>
        <w:t>委员会请缔约国确保以官方语言向</w:t>
      </w:r>
      <w:r w:rsidR="004E12F9" w:rsidRPr="004E12F9">
        <w:rPr>
          <w:rFonts w:eastAsia="黑体" w:hint="eastAsia"/>
        </w:rPr>
        <w:t>(</w:t>
      </w:r>
      <w:r w:rsidRPr="00AD1F28">
        <w:rPr>
          <w:rFonts w:ascii="黑体" w:eastAsia="黑体" w:hAnsi="黑体" w:hint="eastAsia"/>
        </w:rPr>
        <w:t>国家、地区和地方</w:t>
      </w:r>
      <w:r w:rsidR="004E12F9" w:rsidRPr="004E12F9">
        <w:rPr>
          <w:rFonts w:eastAsia="黑体" w:hint="eastAsia"/>
        </w:rPr>
        <w:t>)</w:t>
      </w:r>
      <w:r w:rsidRPr="00AD1F28">
        <w:rPr>
          <w:rFonts w:ascii="黑体" w:eastAsia="黑体" w:hAnsi="黑体" w:hint="eastAsia"/>
        </w:rPr>
        <w:t>各级相关国家机构，尤其是向政府、各部委、议会和司法部门及时传播本结论性意见，使之得到充分落实，并向包括非政府组织尤其是妇女组织在内的民间社会及时传播，以提高缔约国国内的认识。</w:t>
      </w:r>
    </w:p>
    <w:p w14:paraId="1D42D7BC" w14:textId="77777777" w:rsidR="000606B7" w:rsidRDefault="000606B7" w:rsidP="00AD1F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后续落实结论性意见</w:t>
      </w:r>
    </w:p>
    <w:p w14:paraId="285B03EA" w14:textId="77777777" w:rsidR="000606B7" w:rsidRPr="00825A83" w:rsidRDefault="000606B7" w:rsidP="000606B7">
      <w:pPr>
        <w:pStyle w:val="SingleTxt"/>
        <w:rPr>
          <w:rFonts w:asciiTheme="majorBidi" w:eastAsia="黑体" w:hAnsiTheme="majorBidi" w:cstheme="majorBidi"/>
          <w:spacing w:val="-4"/>
        </w:rPr>
      </w:pPr>
      <w:r>
        <w:rPr>
          <w:rFonts w:hint="eastAsia"/>
        </w:rPr>
        <w:t>67.</w:t>
      </w:r>
      <w:r w:rsidRPr="00825A83">
        <w:rPr>
          <w:rFonts w:hint="eastAsia"/>
          <w:spacing w:val="-4"/>
        </w:rPr>
        <w:tab/>
      </w:r>
      <w:r w:rsidRPr="00825A83">
        <w:rPr>
          <w:rFonts w:asciiTheme="majorBidi" w:eastAsia="黑体" w:hAnsiTheme="majorBidi" w:cstheme="majorBidi"/>
          <w:spacing w:val="-4"/>
        </w:rPr>
        <w:t>委员会请缔约国在两年内提供书面材料，说明为落实上文第</w:t>
      </w:r>
      <w:r w:rsidRPr="00825A83">
        <w:rPr>
          <w:rFonts w:asciiTheme="majorBidi" w:eastAsia="黑体" w:hAnsiTheme="majorBidi" w:cstheme="majorBidi"/>
          <w:spacing w:val="-4"/>
        </w:rPr>
        <w:t>20 (b)</w:t>
      </w:r>
      <w:r w:rsidRPr="00825A83">
        <w:rPr>
          <w:rFonts w:asciiTheme="majorBidi" w:eastAsia="黑体" w:hAnsiTheme="majorBidi" w:cstheme="majorBidi"/>
          <w:spacing w:val="-4"/>
        </w:rPr>
        <w:t>、</w:t>
      </w:r>
      <w:r w:rsidRPr="00825A83">
        <w:rPr>
          <w:rFonts w:asciiTheme="majorBidi" w:eastAsia="黑体" w:hAnsiTheme="majorBidi" w:cstheme="majorBidi"/>
          <w:spacing w:val="-4"/>
        </w:rPr>
        <w:t>28 (e)</w:t>
      </w:r>
      <w:r w:rsidRPr="00825A83">
        <w:rPr>
          <w:rFonts w:asciiTheme="majorBidi" w:eastAsia="黑体" w:hAnsiTheme="majorBidi" w:cstheme="majorBidi"/>
          <w:spacing w:val="-4"/>
        </w:rPr>
        <w:t>、</w:t>
      </w:r>
      <w:r w:rsidRPr="00825A83">
        <w:rPr>
          <w:rFonts w:asciiTheme="majorBidi" w:eastAsia="黑体" w:hAnsiTheme="majorBidi" w:cstheme="majorBidi"/>
          <w:spacing w:val="-4"/>
        </w:rPr>
        <w:t>42 (c)</w:t>
      </w:r>
      <w:r w:rsidRPr="00825A83">
        <w:rPr>
          <w:rFonts w:asciiTheme="majorBidi" w:eastAsia="黑体" w:hAnsiTheme="majorBidi" w:cstheme="majorBidi"/>
          <w:spacing w:val="-4"/>
        </w:rPr>
        <w:t>和</w:t>
      </w:r>
      <w:r w:rsidRPr="00825A83">
        <w:rPr>
          <w:rFonts w:asciiTheme="majorBidi" w:eastAsia="黑体" w:hAnsiTheme="majorBidi" w:cstheme="majorBidi"/>
          <w:spacing w:val="-4"/>
        </w:rPr>
        <w:t>58 (a)</w:t>
      </w:r>
      <w:r w:rsidRPr="00825A83">
        <w:rPr>
          <w:rFonts w:asciiTheme="majorBidi" w:eastAsia="黑体" w:hAnsiTheme="majorBidi" w:cstheme="majorBidi"/>
          <w:spacing w:val="-4"/>
        </w:rPr>
        <w:t>段所载建议而采取的步骤。</w:t>
      </w:r>
    </w:p>
    <w:p w14:paraId="46B1FFD3" w14:textId="77777777" w:rsidR="000606B7" w:rsidRDefault="000606B7" w:rsidP="00AD1F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编写下次报告</w:t>
      </w:r>
    </w:p>
    <w:p w14:paraId="35B016FF" w14:textId="198EDE75" w:rsidR="000606B7" w:rsidRDefault="000606B7" w:rsidP="000606B7">
      <w:pPr>
        <w:pStyle w:val="SingleTxt"/>
      </w:pPr>
      <w:r>
        <w:rPr>
          <w:rFonts w:hint="eastAsia"/>
        </w:rPr>
        <w:t>68.</w:t>
      </w:r>
      <w:r>
        <w:rPr>
          <w:rFonts w:hint="eastAsia"/>
        </w:rPr>
        <w:tab/>
      </w:r>
      <w:r w:rsidRPr="00AD1F28">
        <w:rPr>
          <w:rFonts w:asciiTheme="majorBidi" w:eastAsia="黑体" w:hAnsiTheme="majorBidi" w:cstheme="majorBidi"/>
        </w:rPr>
        <w:t>委员会将根据缔约国今后提交报告的明确和规范的时间表</w:t>
      </w:r>
      <w:r w:rsidRPr="00AD1F28">
        <w:rPr>
          <w:rFonts w:asciiTheme="majorBidi" w:eastAsia="黑体" w:hAnsiTheme="majorBidi" w:cstheme="majorBidi"/>
        </w:rPr>
        <w:t>(</w:t>
      </w:r>
      <w:r w:rsidRPr="00AD1F28">
        <w:rPr>
          <w:rFonts w:asciiTheme="majorBidi" w:eastAsia="黑体" w:hAnsiTheme="majorBidi" w:cstheme="majorBidi"/>
        </w:rPr>
        <w:t>大会第</w:t>
      </w:r>
      <w:hyperlink r:id="rId29" w:history="1">
        <w:r w:rsidRPr="00925DA4">
          <w:rPr>
            <w:rStyle w:val="af7"/>
            <w:rFonts w:asciiTheme="majorBidi" w:eastAsia="黑体" w:hAnsiTheme="majorBidi" w:cstheme="majorBidi"/>
          </w:rPr>
          <w:t>79/165</w:t>
        </w:r>
      </w:hyperlink>
      <w:r w:rsidRPr="00AD1F28">
        <w:rPr>
          <w:rFonts w:asciiTheme="majorBidi" w:eastAsia="黑体" w:hAnsiTheme="majorBidi" w:cstheme="majorBidi"/>
        </w:rPr>
        <w:t>号决议，第</w:t>
      </w:r>
      <w:r w:rsidRPr="00AD1F28">
        <w:rPr>
          <w:rFonts w:asciiTheme="majorBidi" w:eastAsia="黑体" w:hAnsiTheme="majorBidi" w:cstheme="majorBidi"/>
        </w:rPr>
        <w:t>6</w:t>
      </w:r>
      <w:r w:rsidRPr="00AD1F28">
        <w:rPr>
          <w:rFonts w:asciiTheme="majorBidi" w:eastAsia="黑体" w:hAnsiTheme="majorBidi" w:cstheme="majorBidi"/>
        </w:rPr>
        <w:t>段</w:t>
      </w:r>
      <w:r w:rsidRPr="00AD1F28">
        <w:rPr>
          <w:rFonts w:asciiTheme="majorBidi" w:eastAsia="黑体" w:hAnsiTheme="majorBidi" w:cstheme="majorBidi"/>
        </w:rPr>
        <w:t>)</w:t>
      </w:r>
      <w:r w:rsidRPr="00AD1F28">
        <w:rPr>
          <w:rFonts w:asciiTheme="majorBidi" w:eastAsia="黑体" w:hAnsiTheme="majorBidi" w:cstheme="majorBidi"/>
        </w:rPr>
        <w:t>，并在通过报告前议题和问题清单后</w:t>
      </w:r>
      <w:r w:rsidRPr="00AD1F28">
        <w:rPr>
          <w:rFonts w:asciiTheme="majorBidi" w:eastAsia="黑体" w:hAnsiTheme="majorBidi" w:cstheme="majorBidi"/>
        </w:rPr>
        <w:t>(</w:t>
      </w:r>
      <w:r w:rsidRPr="00AD1F28">
        <w:rPr>
          <w:rFonts w:asciiTheme="majorBidi" w:eastAsia="黑体" w:hAnsiTheme="majorBidi" w:cstheme="majorBidi"/>
        </w:rPr>
        <w:t>如适用</w:t>
      </w:r>
      <w:r w:rsidRPr="00AD1F28">
        <w:rPr>
          <w:rFonts w:asciiTheme="majorBidi" w:eastAsia="黑体" w:hAnsiTheme="majorBidi" w:cstheme="majorBidi"/>
        </w:rPr>
        <w:t>)</w:t>
      </w:r>
      <w:r w:rsidRPr="00AD1F28">
        <w:rPr>
          <w:rFonts w:asciiTheme="majorBidi" w:eastAsia="黑体" w:hAnsiTheme="majorBidi" w:cstheme="majorBidi"/>
        </w:rPr>
        <w:t>，确定并通报缔约国第十一次定期报告的到期日。报告应涵盖截至提交之时的整个时期。</w:t>
      </w:r>
    </w:p>
    <w:p w14:paraId="3F6F0A35" w14:textId="20275EAB" w:rsidR="000606B7" w:rsidRDefault="000606B7" w:rsidP="000606B7">
      <w:pPr>
        <w:pStyle w:val="SingleTxt"/>
      </w:pPr>
      <w:r>
        <w:rPr>
          <w:rFonts w:hint="eastAsia"/>
        </w:rPr>
        <w:t>69.</w:t>
      </w:r>
      <w:r>
        <w:rPr>
          <w:rFonts w:hint="eastAsia"/>
        </w:rPr>
        <w:tab/>
      </w:r>
      <w:r w:rsidRPr="00AD1F28">
        <w:rPr>
          <w:rFonts w:eastAsia="黑体"/>
        </w:rPr>
        <w:t>委员会请缔约国遵守《包括共同核心文件和条约专要文件准则在内的根据国际人权条约提交报告的协调准则》</w:t>
      </w:r>
      <w:r w:rsidRPr="00AD1F28">
        <w:rPr>
          <w:rFonts w:eastAsia="黑体"/>
        </w:rPr>
        <w:t>(</w:t>
      </w:r>
      <w:hyperlink r:id="rId30" w:history="1">
        <w:r w:rsidRPr="00925DA4">
          <w:rPr>
            <w:rStyle w:val="af7"/>
            <w:rFonts w:eastAsia="黑体"/>
          </w:rPr>
          <w:t>HRI/GEN/2/Rev.6</w:t>
        </w:r>
      </w:hyperlink>
      <w:r w:rsidRPr="00AD1F28">
        <w:rPr>
          <w:rFonts w:eastAsia="黑体"/>
        </w:rPr>
        <w:t>，第一章</w:t>
      </w:r>
      <w:r w:rsidRPr="00AD1F28">
        <w:rPr>
          <w:rFonts w:eastAsia="黑体"/>
        </w:rPr>
        <w:t>)</w:t>
      </w:r>
      <w:r w:rsidRPr="00AD1F28">
        <w:rPr>
          <w:rFonts w:eastAsia="黑体"/>
        </w:rPr>
        <w:t>。</w:t>
      </w:r>
    </w:p>
    <w:p w14:paraId="197A0620" w14:textId="4FB53D25" w:rsidR="00333781" w:rsidRPr="00AD1F28" w:rsidRDefault="00AD1F28" w:rsidP="00AD1F28">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76F7849D" wp14:editId="06738984">
                <wp:simplePos x="0" y="0"/>
                <wp:positionH relativeFrom="column">
                  <wp:align>center</wp:align>
                </wp:positionH>
                <wp:positionV relativeFrom="paragraph">
                  <wp:posOffset>381000</wp:posOffset>
                </wp:positionV>
                <wp:extent cx="914400" cy="0"/>
                <wp:effectExtent l="0" t="0" r="0" b="0"/>
                <wp:wrapNone/>
                <wp:docPr id="214283224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D8E5AF"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AD1F28" w:rsidSect="00CF35EE">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3T13:27:00Z" w:initials="Start">
    <w:p w14:paraId="1978DD36" w14:textId="77777777" w:rsidR="008B2EFF" w:rsidRDefault="008B2EFF">
      <w:pPr>
        <w:pStyle w:val="ae"/>
      </w:pPr>
      <w:r>
        <w:rPr>
          <w:rStyle w:val="af2"/>
        </w:rPr>
        <w:annotationRef/>
      </w:r>
      <w:r>
        <w:t>&lt;&lt;ODS JOB NO&gt;&gt;N2518424C&lt;&lt;ODS JOB NO&gt;&gt;</w:t>
      </w:r>
    </w:p>
    <w:p w14:paraId="2A329BD3" w14:textId="77777777" w:rsidR="008B2EFF" w:rsidRDefault="008B2EFF">
      <w:pPr>
        <w:pStyle w:val="ae"/>
      </w:pPr>
      <w:r>
        <w:t>&lt;&lt;ODS DOC SYMBOL1&gt;&gt;CEDAW/C/MEX/CO/10&lt;&lt;ODS DOC SYMBOL1&gt;&gt;</w:t>
      </w:r>
    </w:p>
    <w:p w14:paraId="593A752C" w14:textId="7290C6F7" w:rsidR="008B2EFF" w:rsidRDefault="008B2EFF">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3A75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CD95FF" w16cex:dateUtc="2025-07-23T17: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3A752C" w16cid:durableId="03CD95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E1CDE" w14:textId="77777777" w:rsidR="00F4552B" w:rsidRDefault="00F4552B" w:rsidP="00E3371C">
      <w:pPr>
        <w:spacing w:line="240" w:lineRule="auto"/>
      </w:pPr>
      <w:r>
        <w:separator/>
      </w:r>
    </w:p>
  </w:endnote>
  <w:endnote w:type="continuationSeparator" w:id="0">
    <w:p w14:paraId="340C2CA4" w14:textId="77777777" w:rsidR="00F4552B" w:rsidRDefault="00F4552B"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2EFF" w14:paraId="3B7C98CB" w14:textId="77777777" w:rsidTr="008B2EFF">
      <w:tc>
        <w:tcPr>
          <w:tcW w:w="4920" w:type="dxa"/>
          <w:shd w:val="clear" w:color="auto" w:fill="auto"/>
        </w:tcPr>
        <w:p w14:paraId="2248B391" w14:textId="203C75EF" w:rsidR="008B2EFF" w:rsidRPr="008B2EFF" w:rsidRDefault="008B2EFF" w:rsidP="008B2EFF">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2856">
            <w:rPr>
              <w:b w:val="0"/>
              <w:w w:val="103"/>
              <w:sz w:val="14"/>
            </w:rPr>
            <w:t>25-11312</w:t>
          </w:r>
          <w:r>
            <w:rPr>
              <w:b w:val="0"/>
              <w:w w:val="103"/>
              <w:sz w:val="14"/>
            </w:rPr>
            <w:fldChar w:fldCharType="end"/>
          </w:r>
        </w:p>
      </w:tc>
      <w:tc>
        <w:tcPr>
          <w:tcW w:w="4920" w:type="dxa"/>
          <w:shd w:val="clear" w:color="auto" w:fill="auto"/>
        </w:tcPr>
        <w:p w14:paraId="5A1D9226" w14:textId="29AE258E" w:rsidR="008B2EFF" w:rsidRPr="008B2EFF" w:rsidRDefault="008B2EFF" w:rsidP="008B2EFF">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45D6BA3" w14:textId="77777777" w:rsidR="008B2EFF" w:rsidRPr="008B2EFF" w:rsidRDefault="008B2EFF" w:rsidP="008B2EF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2EFF" w14:paraId="0F5457CE" w14:textId="77777777" w:rsidTr="008B2EFF">
      <w:tc>
        <w:tcPr>
          <w:tcW w:w="4920" w:type="dxa"/>
          <w:shd w:val="clear" w:color="auto" w:fill="auto"/>
        </w:tcPr>
        <w:p w14:paraId="3CD1E38C" w14:textId="338921E8" w:rsidR="008B2EFF" w:rsidRPr="008B2EFF" w:rsidRDefault="008B2EFF" w:rsidP="008B2EFF">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5B135297" w14:textId="6E00976F" w:rsidR="008B2EFF" w:rsidRPr="008B2EFF" w:rsidRDefault="008B2EFF" w:rsidP="008B2EFF">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2856">
            <w:rPr>
              <w:b w:val="0"/>
              <w:w w:val="103"/>
              <w:sz w:val="14"/>
            </w:rPr>
            <w:t>25-11312</w:t>
          </w:r>
          <w:r>
            <w:rPr>
              <w:b w:val="0"/>
              <w:w w:val="103"/>
              <w:sz w:val="14"/>
            </w:rPr>
            <w:fldChar w:fldCharType="end"/>
          </w:r>
        </w:p>
      </w:tc>
    </w:tr>
  </w:tbl>
  <w:p w14:paraId="4AC6519B" w14:textId="77777777" w:rsidR="008B2EFF" w:rsidRPr="008B2EFF" w:rsidRDefault="008B2EFF" w:rsidP="008B2EF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8B2EFF" w14:paraId="5C2FF322" w14:textId="77777777" w:rsidTr="008B2EFF">
      <w:tc>
        <w:tcPr>
          <w:tcW w:w="3744" w:type="dxa"/>
          <w:shd w:val="clear" w:color="auto" w:fill="auto"/>
        </w:tcPr>
        <w:p w14:paraId="69037E7E" w14:textId="4E44DF6F" w:rsidR="008B2EFF" w:rsidRDefault="008B2EFF" w:rsidP="008B2EFF">
          <w:pPr>
            <w:pStyle w:val="Release"/>
          </w:pPr>
          <w:r>
            <w:rPr>
              <w:noProof/>
            </w:rPr>
            <w:drawing>
              <wp:anchor distT="0" distB="0" distL="114300" distR="114300" simplePos="0" relativeHeight="251658240" behindDoc="0" locked="0" layoutInCell="1" allowOverlap="1" wp14:anchorId="79595C9C" wp14:editId="6C963349">
                <wp:simplePos x="0" y="0"/>
                <wp:positionH relativeFrom="column">
                  <wp:posOffset>5522595</wp:posOffset>
                </wp:positionH>
                <wp:positionV relativeFrom="paragraph">
                  <wp:posOffset>-356235</wp:posOffset>
                </wp:positionV>
                <wp:extent cx="694690" cy="694690"/>
                <wp:effectExtent l="0" t="0" r="0" b="0"/>
                <wp:wrapNone/>
                <wp:docPr id="7418160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DF2856">
              <w:t>25-11312 (C)</w:t>
            </w:r>
          </w:fldSimple>
          <w:r>
            <w:t xml:space="preserve">    </w:t>
          </w:r>
          <w:r w:rsidR="00103E3B">
            <w:rPr>
              <w:rFonts w:hint="eastAsia"/>
            </w:rPr>
            <w:t>10</w:t>
          </w:r>
          <w:r>
            <w:t xml:space="preserve">0725    </w:t>
          </w:r>
          <w:r w:rsidR="00103E3B">
            <w:rPr>
              <w:rFonts w:hint="eastAsia"/>
            </w:rPr>
            <w:t>05</w:t>
          </w:r>
          <w:r>
            <w:t>0</w:t>
          </w:r>
          <w:r w:rsidR="00103E3B">
            <w:rPr>
              <w:rFonts w:hint="eastAsia"/>
            </w:rPr>
            <w:t>8</w:t>
          </w:r>
          <w:r>
            <w:t>25</w:t>
          </w:r>
        </w:p>
        <w:p w14:paraId="658027CD" w14:textId="461885A9" w:rsidR="008B2EFF" w:rsidRPr="008B2EFF" w:rsidRDefault="008B2EFF" w:rsidP="008B2EFF">
          <w:pPr>
            <w:spacing w:before="80" w:line="210" w:lineRule="exact"/>
            <w:rPr>
              <w:rFonts w:ascii="Barcode 3 of 9 by request" w:hAnsi="Barcode 3 of 9 by request"/>
              <w:sz w:val="24"/>
            </w:rPr>
          </w:pPr>
          <w:r>
            <w:rPr>
              <w:rFonts w:ascii="Barcode 3 of 9 by request" w:hAnsi="Barcode 3 of 9 by request"/>
              <w:b/>
              <w:sz w:val="24"/>
            </w:rPr>
            <w:t>*2511312*</w:t>
          </w:r>
        </w:p>
      </w:tc>
      <w:tc>
        <w:tcPr>
          <w:tcW w:w="4920" w:type="dxa"/>
          <w:shd w:val="clear" w:color="auto" w:fill="auto"/>
          <w:vAlign w:val="center"/>
        </w:tcPr>
        <w:p w14:paraId="0083D285" w14:textId="7EC0903C" w:rsidR="008B2EFF" w:rsidRDefault="008B2EFF" w:rsidP="008B2EFF">
          <w:pPr>
            <w:jc w:val="right"/>
          </w:pPr>
          <w:r>
            <w:rPr>
              <w:noProof/>
            </w:rPr>
            <w:drawing>
              <wp:inline distT="0" distB="0" distL="0" distR="0" wp14:anchorId="3C6A569E" wp14:editId="7C891C0A">
                <wp:extent cx="618745" cy="231648"/>
                <wp:effectExtent l="0" t="0" r="0" b="0"/>
                <wp:docPr id="2029565735" name="图片 2"/>
                <wp:cNvGraphicFramePr/>
                <a:graphic xmlns:a="http://schemas.openxmlformats.org/drawingml/2006/main">
                  <a:graphicData uri="http://schemas.openxmlformats.org/drawingml/2006/picture">
                    <pic:pic xmlns:pic="http://schemas.openxmlformats.org/drawingml/2006/picture">
                      <pic:nvPicPr>
                        <pic:cNvPr id="2029565735"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04FB161" w14:textId="77777777" w:rsidR="008B2EFF" w:rsidRPr="008B2EFF" w:rsidRDefault="008B2EFF" w:rsidP="008B2EFF">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9AE96" w14:textId="77777777" w:rsidR="00F4552B" w:rsidRDefault="00F4552B" w:rsidP="00E3371C">
      <w:pPr>
        <w:spacing w:line="240" w:lineRule="auto"/>
      </w:pPr>
      <w:r>
        <w:separator/>
      </w:r>
    </w:p>
  </w:footnote>
  <w:footnote w:type="continuationSeparator" w:id="0">
    <w:p w14:paraId="2E3AD5CC" w14:textId="77777777" w:rsidR="00F4552B" w:rsidRDefault="00F4552B" w:rsidP="00E337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B2EFF" w14:paraId="13FD1971" w14:textId="77777777" w:rsidTr="008B2EFF">
      <w:trPr>
        <w:trHeight w:hRule="exact" w:val="864"/>
      </w:trPr>
      <w:tc>
        <w:tcPr>
          <w:tcW w:w="4925" w:type="dxa"/>
          <w:shd w:val="clear" w:color="auto" w:fill="auto"/>
          <w:vAlign w:val="bottom"/>
        </w:tcPr>
        <w:p w14:paraId="56893435" w14:textId="32B9ECD2" w:rsidR="008B2EFF" w:rsidRPr="008B2EFF" w:rsidRDefault="008B2EFF" w:rsidP="008B2EFF">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F2856">
            <w:rPr>
              <w:b/>
              <w:sz w:val="17"/>
            </w:rPr>
            <w:t>CEDAW/C/MEX/CO/10</w:t>
          </w:r>
          <w:r>
            <w:rPr>
              <w:b/>
              <w:sz w:val="17"/>
            </w:rPr>
            <w:fldChar w:fldCharType="end"/>
          </w:r>
        </w:p>
      </w:tc>
      <w:tc>
        <w:tcPr>
          <w:tcW w:w="4920" w:type="dxa"/>
          <w:shd w:val="clear" w:color="auto" w:fill="auto"/>
          <w:vAlign w:val="bottom"/>
        </w:tcPr>
        <w:p w14:paraId="68A4C3EC" w14:textId="77777777" w:rsidR="008B2EFF" w:rsidRDefault="008B2EFF" w:rsidP="008B2EFF">
          <w:pPr>
            <w:pStyle w:val="a3"/>
          </w:pPr>
        </w:p>
      </w:tc>
    </w:tr>
  </w:tbl>
  <w:p w14:paraId="49C0F9E3" w14:textId="77777777" w:rsidR="008B2EFF" w:rsidRPr="008B2EFF" w:rsidRDefault="008B2EFF" w:rsidP="008B2EF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B2EFF" w14:paraId="36AD1D3B" w14:textId="77777777" w:rsidTr="008B2EFF">
      <w:trPr>
        <w:trHeight w:hRule="exact" w:val="864"/>
      </w:trPr>
      <w:tc>
        <w:tcPr>
          <w:tcW w:w="4925" w:type="dxa"/>
          <w:shd w:val="clear" w:color="auto" w:fill="auto"/>
          <w:vAlign w:val="bottom"/>
        </w:tcPr>
        <w:p w14:paraId="1011239C" w14:textId="77777777" w:rsidR="008B2EFF" w:rsidRDefault="008B2EFF" w:rsidP="008B2EFF">
          <w:pPr>
            <w:pStyle w:val="a3"/>
          </w:pPr>
        </w:p>
      </w:tc>
      <w:tc>
        <w:tcPr>
          <w:tcW w:w="4920" w:type="dxa"/>
          <w:shd w:val="clear" w:color="auto" w:fill="auto"/>
          <w:vAlign w:val="bottom"/>
        </w:tcPr>
        <w:p w14:paraId="7C8FE0B9" w14:textId="36A83B07" w:rsidR="008B2EFF" w:rsidRPr="008B2EFF" w:rsidRDefault="008B2EFF" w:rsidP="008B2EFF">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F2856">
            <w:rPr>
              <w:b/>
              <w:sz w:val="17"/>
            </w:rPr>
            <w:t>CEDAW/C/MEX/CO/10</w:t>
          </w:r>
          <w:r>
            <w:rPr>
              <w:b/>
              <w:sz w:val="17"/>
            </w:rPr>
            <w:fldChar w:fldCharType="end"/>
          </w:r>
        </w:p>
      </w:tc>
    </w:tr>
  </w:tbl>
  <w:p w14:paraId="3BCE9219" w14:textId="77777777" w:rsidR="008B2EFF" w:rsidRPr="008B2EFF" w:rsidRDefault="008B2EFF" w:rsidP="008B2EF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B2EFF" w14:paraId="656C08CA" w14:textId="77777777" w:rsidTr="008B2EFF">
      <w:trPr>
        <w:trHeight w:hRule="exact" w:val="864"/>
      </w:trPr>
      <w:tc>
        <w:tcPr>
          <w:tcW w:w="1267" w:type="dxa"/>
          <w:tcBorders>
            <w:bottom w:val="single" w:sz="4" w:space="0" w:color="auto"/>
          </w:tcBorders>
          <w:shd w:val="clear" w:color="auto" w:fill="auto"/>
          <w:vAlign w:val="bottom"/>
        </w:tcPr>
        <w:p w14:paraId="3EB9472E" w14:textId="77777777" w:rsidR="008B2EFF" w:rsidRDefault="008B2EFF" w:rsidP="008B2EFF">
          <w:pPr>
            <w:pStyle w:val="a3"/>
            <w:spacing w:after="120"/>
          </w:pPr>
        </w:p>
      </w:tc>
      <w:tc>
        <w:tcPr>
          <w:tcW w:w="1872" w:type="dxa"/>
          <w:tcBorders>
            <w:bottom w:val="single" w:sz="4" w:space="0" w:color="auto"/>
          </w:tcBorders>
          <w:shd w:val="clear" w:color="auto" w:fill="auto"/>
          <w:vAlign w:val="bottom"/>
        </w:tcPr>
        <w:p w14:paraId="64EC7FBC" w14:textId="08EAE473" w:rsidR="008B2EFF" w:rsidRPr="008B2EFF" w:rsidRDefault="008B2EFF" w:rsidP="008B2EFF">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FED28D6" w14:textId="77777777" w:rsidR="008B2EFF" w:rsidRDefault="008B2EFF" w:rsidP="008B2EFF">
          <w:pPr>
            <w:pStyle w:val="a3"/>
            <w:spacing w:after="120"/>
          </w:pPr>
        </w:p>
      </w:tc>
      <w:tc>
        <w:tcPr>
          <w:tcW w:w="6437" w:type="dxa"/>
          <w:gridSpan w:val="3"/>
          <w:tcBorders>
            <w:bottom w:val="single" w:sz="4" w:space="0" w:color="auto"/>
          </w:tcBorders>
          <w:shd w:val="clear" w:color="auto" w:fill="auto"/>
          <w:vAlign w:val="bottom"/>
        </w:tcPr>
        <w:p w14:paraId="284475E8" w14:textId="70564212" w:rsidR="008B2EFF" w:rsidRPr="008B2EFF" w:rsidRDefault="008B2EFF" w:rsidP="008B2EFF">
          <w:pPr>
            <w:spacing w:after="80" w:line="240" w:lineRule="auto"/>
            <w:jc w:val="right"/>
            <w:rPr>
              <w:position w:val="-4"/>
            </w:rPr>
          </w:pPr>
          <w:r>
            <w:rPr>
              <w:position w:val="-4"/>
              <w:sz w:val="40"/>
            </w:rPr>
            <w:t>CEDAW</w:t>
          </w:r>
          <w:r>
            <w:rPr>
              <w:position w:val="-4"/>
            </w:rPr>
            <w:t>/C/MEX/CO/10</w:t>
          </w:r>
        </w:p>
      </w:tc>
    </w:tr>
    <w:tr w:rsidR="008B2EFF" w:rsidRPr="008B2EFF" w14:paraId="569E1079" w14:textId="77777777" w:rsidTr="008B2EFF">
      <w:trPr>
        <w:trHeight w:hRule="exact" w:val="2880"/>
      </w:trPr>
      <w:tc>
        <w:tcPr>
          <w:tcW w:w="1267" w:type="dxa"/>
          <w:tcBorders>
            <w:top w:val="single" w:sz="4" w:space="0" w:color="auto"/>
            <w:bottom w:val="single" w:sz="12" w:space="0" w:color="auto"/>
          </w:tcBorders>
          <w:shd w:val="clear" w:color="auto" w:fill="auto"/>
        </w:tcPr>
        <w:p w14:paraId="7C9A2078" w14:textId="687B4CF4" w:rsidR="008B2EFF" w:rsidRPr="008B2EFF" w:rsidRDefault="008B2EFF" w:rsidP="008B2EFF">
          <w:pPr>
            <w:pStyle w:val="a3"/>
            <w:spacing w:before="109"/>
          </w:pPr>
          <w:r>
            <w:t xml:space="preserve"> </w:t>
          </w:r>
          <w:r>
            <w:drawing>
              <wp:inline distT="0" distB="0" distL="0" distR="0" wp14:anchorId="5D440BDF" wp14:editId="388908F7">
                <wp:extent cx="711200" cy="597103"/>
                <wp:effectExtent l="0" t="0" r="0" b="0"/>
                <wp:docPr id="1273052461" name="图片 1"/>
                <wp:cNvGraphicFramePr/>
                <a:graphic xmlns:a="http://schemas.openxmlformats.org/drawingml/2006/main">
                  <a:graphicData uri="http://schemas.openxmlformats.org/drawingml/2006/picture">
                    <pic:pic xmlns:pic="http://schemas.openxmlformats.org/drawingml/2006/picture">
                      <pic:nvPicPr>
                        <pic:cNvPr id="127305246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DC9BCC" w14:textId="7C29BCE0" w:rsidR="008B2EFF" w:rsidRPr="008B2EFF" w:rsidRDefault="008B2EFF" w:rsidP="008B2EFF">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D51B2DC" w14:textId="77777777" w:rsidR="008B2EFF" w:rsidRPr="008B2EFF" w:rsidRDefault="008B2EFF" w:rsidP="008B2EFF">
          <w:pPr>
            <w:pStyle w:val="a3"/>
            <w:spacing w:before="109"/>
          </w:pPr>
        </w:p>
      </w:tc>
      <w:tc>
        <w:tcPr>
          <w:tcW w:w="3080" w:type="dxa"/>
          <w:tcBorders>
            <w:top w:val="single" w:sz="4" w:space="0" w:color="auto"/>
            <w:bottom w:val="single" w:sz="12" w:space="0" w:color="auto"/>
          </w:tcBorders>
          <w:shd w:val="clear" w:color="auto" w:fill="auto"/>
        </w:tcPr>
        <w:p w14:paraId="53D79605" w14:textId="77777777" w:rsidR="008B2EFF" w:rsidRDefault="008B2EFF" w:rsidP="008B2EFF">
          <w:pPr>
            <w:pStyle w:val="Distr"/>
          </w:pPr>
          <w:r>
            <w:t>Distr.: General</w:t>
          </w:r>
        </w:p>
        <w:p w14:paraId="2CA03B86" w14:textId="77777777" w:rsidR="008B2EFF" w:rsidRDefault="008B2EFF" w:rsidP="008B2EFF">
          <w:pPr>
            <w:pStyle w:val="Publication"/>
          </w:pPr>
          <w:r>
            <w:t>10 July 2025</w:t>
          </w:r>
        </w:p>
        <w:p w14:paraId="009DE0EA" w14:textId="77777777" w:rsidR="008B2EFF" w:rsidRDefault="008B2EFF" w:rsidP="008B2EFF">
          <w:pPr>
            <w:spacing w:line="240" w:lineRule="exact"/>
          </w:pPr>
          <w:r>
            <w:t>Chinese</w:t>
          </w:r>
        </w:p>
        <w:p w14:paraId="341ED151" w14:textId="77777777" w:rsidR="008B2EFF" w:rsidRDefault="008B2EFF" w:rsidP="008B2EFF">
          <w:pPr>
            <w:pStyle w:val="Original"/>
          </w:pPr>
          <w:r>
            <w:t>Original: English</w:t>
          </w:r>
        </w:p>
        <w:p w14:paraId="12475BEB" w14:textId="3ED7C459" w:rsidR="008B2EFF" w:rsidRPr="008B2EFF" w:rsidRDefault="008B2EFF" w:rsidP="008B2EFF"/>
      </w:tc>
    </w:tr>
  </w:tbl>
  <w:p w14:paraId="6A561538" w14:textId="77777777" w:rsidR="008B2EFF" w:rsidRPr="008B2EFF" w:rsidRDefault="008B2EFF" w:rsidP="008B2EFF">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2*"/>
    <w:docVar w:name="CreationDt" w:val="23/07/2025 13:27:37"/>
    <w:docVar w:name="DocCategory" w:val="Doc"/>
    <w:docVar w:name="DocType" w:val="Final"/>
    <w:docVar w:name="DutyStation" w:val="New York"/>
    <w:docVar w:name="FooterJN" w:val="25-11312"/>
    <w:docVar w:name="jobn" w:val="25-11312 (C)"/>
    <w:docVar w:name="jobnDT" w:val="25-11312 (C)   230725"/>
    <w:docVar w:name="jobnDTDT" w:val="25-11312 (C)   230725   230725"/>
    <w:docVar w:name="JobNo" w:val="2511312C"/>
    <w:docVar w:name="LocalDrive" w:val="-1"/>
    <w:docVar w:name="OandT" w:val="Yang Li"/>
    <w:docVar w:name="sss1" w:val="CEDAW/C/MEX/CO/10"/>
    <w:docVar w:name="sss2" w:val="-"/>
    <w:docVar w:name="Symbol1" w:val="CEDAW/C/MEX/CO/10"/>
    <w:docVar w:name="Symbol2" w:val="-"/>
    <w:docVar w:name="Title1" w:val="_x0009__x0009_关于墨西哥第十次定期报告的结论性意见*_x000d_"/>
  </w:docVars>
  <w:rsids>
    <w:rsidRoot w:val="00370447"/>
    <w:rsid w:val="00003E22"/>
    <w:rsid w:val="00011A74"/>
    <w:rsid w:val="00052182"/>
    <w:rsid w:val="000606B7"/>
    <w:rsid w:val="00073546"/>
    <w:rsid w:val="00082234"/>
    <w:rsid w:val="00083E8F"/>
    <w:rsid w:val="000E2489"/>
    <w:rsid w:val="00103E3B"/>
    <w:rsid w:val="00135E45"/>
    <w:rsid w:val="001F0C8C"/>
    <w:rsid w:val="00201200"/>
    <w:rsid w:val="00275688"/>
    <w:rsid w:val="0027711D"/>
    <w:rsid w:val="002C6A43"/>
    <w:rsid w:val="00305E23"/>
    <w:rsid w:val="00306444"/>
    <w:rsid w:val="003201A0"/>
    <w:rsid w:val="00333781"/>
    <w:rsid w:val="00370447"/>
    <w:rsid w:val="00397F18"/>
    <w:rsid w:val="003C01C9"/>
    <w:rsid w:val="00473B9D"/>
    <w:rsid w:val="0048534D"/>
    <w:rsid w:val="004A09C6"/>
    <w:rsid w:val="004E12F9"/>
    <w:rsid w:val="004F12F9"/>
    <w:rsid w:val="00522D1D"/>
    <w:rsid w:val="005524A1"/>
    <w:rsid w:val="0057503F"/>
    <w:rsid w:val="005B7C5E"/>
    <w:rsid w:val="00600255"/>
    <w:rsid w:val="00612DE6"/>
    <w:rsid w:val="00635AA9"/>
    <w:rsid w:val="00682E14"/>
    <w:rsid w:val="006D292B"/>
    <w:rsid w:val="006E70F3"/>
    <w:rsid w:val="007316FE"/>
    <w:rsid w:val="00754C6D"/>
    <w:rsid w:val="00763FA5"/>
    <w:rsid w:val="00775C48"/>
    <w:rsid w:val="007B26F8"/>
    <w:rsid w:val="007B312E"/>
    <w:rsid w:val="007E1E04"/>
    <w:rsid w:val="00825A83"/>
    <w:rsid w:val="00836276"/>
    <w:rsid w:val="008A15A1"/>
    <w:rsid w:val="008B2EFF"/>
    <w:rsid w:val="008D1655"/>
    <w:rsid w:val="008D3E23"/>
    <w:rsid w:val="008D69FB"/>
    <w:rsid w:val="009141A3"/>
    <w:rsid w:val="00925DA4"/>
    <w:rsid w:val="0094251A"/>
    <w:rsid w:val="009549A1"/>
    <w:rsid w:val="00972DF1"/>
    <w:rsid w:val="009820D3"/>
    <w:rsid w:val="009B20A4"/>
    <w:rsid w:val="009F5BEA"/>
    <w:rsid w:val="009F7D18"/>
    <w:rsid w:val="00A21540"/>
    <w:rsid w:val="00A53606"/>
    <w:rsid w:val="00AC70E8"/>
    <w:rsid w:val="00AD0316"/>
    <w:rsid w:val="00AD1F28"/>
    <w:rsid w:val="00AE136E"/>
    <w:rsid w:val="00B01794"/>
    <w:rsid w:val="00B14679"/>
    <w:rsid w:val="00C04628"/>
    <w:rsid w:val="00C402A7"/>
    <w:rsid w:val="00C64E6E"/>
    <w:rsid w:val="00CC186C"/>
    <w:rsid w:val="00CE31B8"/>
    <w:rsid w:val="00CF35EE"/>
    <w:rsid w:val="00D02231"/>
    <w:rsid w:val="00D43F65"/>
    <w:rsid w:val="00D818E1"/>
    <w:rsid w:val="00DB110A"/>
    <w:rsid w:val="00DD703D"/>
    <w:rsid w:val="00DF2856"/>
    <w:rsid w:val="00E3371C"/>
    <w:rsid w:val="00E41AB1"/>
    <w:rsid w:val="00E56515"/>
    <w:rsid w:val="00EA3D95"/>
    <w:rsid w:val="00ED247C"/>
    <w:rsid w:val="00F01A24"/>
    <w:rsid w:val="00F0736B"/>
    <w:rsid w:val="00F4552B"/>
    <w:rsid w:val="00F527B3"/>
    <w:rsid w:val="00FA1ED3"/>
    <w:rsid w:val="00FB10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C6EA2"/>
  <w15:chartTrackingRefBased/>
  <w15:docId w15:val="{BEB94913-3670-4537-851A-0D95E979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370447"/>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370447"/>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370447"/>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370447"/>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370447"/>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370447"/>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370447"/>
    <w:rPr>
      <w:rFonts w:cstheme="majorBidi"/>
      <w:color w:val="2F5496" w:themeColor="accent1" w:themeShade="BF"/>
      <w:kern w:val="14"/>
      <w:sz w:val="28"/>
      <w:szCs w:val="28"/>
    </w:rPr>
  </w:style>
  <w:style w:type="character" w:customStyle="1" w:styleId="50">
    <w:name w:val="标题 5 字符"/>
    <w:basedOn w:val="a0"/>
    <w:link w:val="5"/>
    <w:uiPriority w:val="9"/>
    <w:semiHidden/>
    <w:rsid w:val="00370447"/>
    <w:rPr>
      <w:rFonts w:cstheme="majorBidi"/>
      <w:color w:val="2F5496" w:themeColor="accent1" w:themeShade="BF"/>
      <w:kern w:val="14"/>
      <w:sz w:val="24"/>
      <w:szCs w:val="24"/>
    </w:rPr>
  </w:style>
  <w:style w:type="character" w:customStyle="1" w:styleId="60">
    <w:name w:val="标题 6 字符"/>
    <w:basedOn w:val="a0"/>
    <w:link w:val="6"/>
    <w:uiPriority w:val="9"/>
    <w:semiHidden/>
    <w:rsid w:val="00370447"/>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370447"/>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370447"/>
    <w:rPr>
      <w:rFonts w:cstheme="majorBidi"/>
      <w:color w:val="595959" w:themeColor="text1" w:themeTint="A6"/>
      <w:kern w:val="14"/>
      <w:sz w:val="21"/>
      <w:szCs w:val="20"/>
    </w:rPr>
  </w:style>
  <w:style w:type="character" w:customStyle="1" w:styleId="90">
    <w:name w:val="标题 9 字符"/>
    <w:basedOn w:val="a0"/>
    <w:link w:val="9"/>
    <w:uiPriority w:val="9"/>
    <w:semiHidden/>
    <w:rsid w:val="00370447"/>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37044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370447"/>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37044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370447"/>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370447"/>
    <w:pPr>
      <w:spacing w:before="160" w:after="160"/>
      <w:jc w:val="center"/>
    </w:pPr>
    <w:rPr>
      <w:i/>
      <w:iCs/>
      <w:color w:val="404040" w:themeColor="text1" w:themeTint="BF"/>
    </w:rPr>
  </w:style>
  <w:style w:type="character" w:customStyle="1" w:styleId="afd">
    <w:name w:val="引用 字符"/>
    <w:basedOn w:val="a0"/>
    <w:link w:val="afc"/>
    <w:uiPriority w:val="29"/>
    <w:rsid w:val="00370447"/>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370447"/>
    <w:pPr>
      <w:ind w:left="720"/>
      <w:contextualSpacing/>
    </w:pPr>
  </w:style>
  <w:style w:type="character" w:styleId="aff">
    <w:name w:val="Intense Emphasis"/>
    <w:basedOn w:val="a0"/>
    <w:uiPriority w:val="21"/>
    <w:qFormat/>
    <w:rsid w:val="00370447"/>
    <w:rPr>
      <w:i/>
      <w:iCs/>
      <w:color w:val="2F5496" w:themeColor="accent1" w:themeShade="BF"/>
    </w:rPr>
  </w:style>
  <w:style w:type="paragraph" w:styleId="aff0">
    <w:name w:val="Intense Quote"/>
    <w:basedOn w:val="a"/>
    <w:next w:val="a"/>
    <w:link w:val="aff1"/>
    <w:uiPriority w:val="30"/>
    <w:qFormat/>
    <w:rsid w:val="003704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370447"/>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370447"/>
    <w:rPr>
      <w:b/>
      <w:bCs/>
      <w:smallCaps/>
      <w:color w:val="2F5496" w:themeColor="accent1" w:themeShade="BF"/>
      <w:spacing w:val="5"/>
    </w:rPr>
  </w:style>
  <w:style w:type="paragraph" w:styleId="aff3">
    <w:name w:val="Revision"/>
    <w:hidden/>
    <w:uiPriority w:val="99"/>
    <w:semiHidden/>
    <w:rsid w:val="003C01C9"/>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CEDAW/C/MEX/CO/9" TargetMode="External"/><Relationship Id="rId3" Type="http://schemas.openxmlformats.org/officeDocument/2006/relationships/customXml" Target="../customXml/item3.xml"/><Relationship Id="rId21" Type="http://schemas.openxmlformats.org/officeDocument/2006/relationships/hyperlink" Target="https://docs.un.org/zh/A/65/38(supp)"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MEX/CO/9"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S/RES/1325(2000)" TargetMode="External"/><Relationship Id="rId29" Type="http://schemas.openxmlformats.org/officeDocument/2006/relationships/hyperlink" Target="https://docs.un.org/zh/A/RES/79/16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A/RES/48/134"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MEX/CO/9" TargetMode="External"/><Relationship Id="rId28" Type="http://schemas.openxmlformats.org/officeDocument/2006/relationships/hyperlink" Target="https://docs.un.org/zh/CEDAW/C/MEX/CO/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MEX/CO/9" TargetMode="External"/><Relationship Id="rId27" Type="http://schemas.openxmlformats.org/officeDocument/2006/relationships/hyperlink" Target="https://docs.un.org/zh/CEDAW/C/MEX/CO/9" TargetMode="External"/><Relationship Id="rId30" Type="http://schemas.openxmlformats.org/officeDocument/2006/relationships/hyperlink" Target="https://docs.un.org/zh/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8</TotalTime>
  <Pages>19</Pages>
  <Words>2723</Words>
  <Characters>15524</Characters>
  <Application>Microsoft Office Word</Application>
  <DocSecurity>0</DocSecurity>
  <Lines>129</Lines>
  <Paragraphs>36</Paragraphs>
  <ScaleCrop>false</ScaleCrop>
  <Company/>
  <LinksUpToDate>false</LinksUpToDate>
  <CharactersWithSpaces>18211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Li</dc:creator>
  <cp:keywords/>
  <dc:description/>
  <cp:lastModifiedBy>Yang Li</cp:lastModifiedBy>
  <cp:revision>12</cp:revision>
  <cp:lastPrinted>2025-08-04T20:42:00Z</cp:lastPrinted>
  <dcterms:created xsi:type="dcterms:W3CDTF">2025-07-24T16:26:00Z</dcterms:created>
  <dcterms:modified xsi:type="dcterms:W3CDTF">2025-08-04T20:42:00Z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2511312</vt:lpwstr>
  </property>
  <property fmtid="{D5CDD505-2E9C-101B-9397-08002B2CF9AE}" pid="3" name="ODSRefJobNo">
    <vt:lpwstr>2518424C</vt:lpwstr>
  </property>
  <property fmtid="{D5CDD505-2E9C-101B-9397-08002B2CF9AE}" pid="4" name="Symbol1">
    <vt:lpwstr>CEDAW/C/MEX/CO/10</vt:lpwstr>
  </property>
  <property fmtid="{D5CDD505-2E9C-101B-9397-08002B2CF9AE}" pid="5" name="Symbol2">
    <vt:lpwstr/>
  </property>
  <property fmtid="{D5CDD505-2E9C-101B-9397-08002B2CF9AE}" pid="6" name="Translator">
    <vt:lpwstr/>
  </property>
  <property fmtid="{D5CDD505-2E9C-101B-9397-08002B2CF9AE}" pid="7" name="Operator">
    <vt:lpwstr>Yang Li</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关于墨西哥第十次定期报告的结论性意见*_x000d_</vt:lpwstr>
  </property>
</Properties>
</file>