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624A" w:rsidRDefault="00BE624A">
      <w:pPr>
        <w:spacing w:line="60" w:lineRule="exact"/>
        <w:rPr>
          <w:sz w:val="6"/>
        </w:rPr>
        <w:sectPr w:rsidR="00BE624A">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BE624A" w:rsidRDefault="00BE624A">
      <w:pPr>
        <w:spacing w:line="60" w:lineRule="exact"/>
        <w:rPr>
          <w:sz w:val="6"/>
        </w:rPr>
      </w:pPr>
    </w:p>
    <w:p w:rsidR="00BE624A" w:rsidRDefault="00BE624A">
      <w:pPr>
        <w:pStyle w:val="SingleTxt"/>
        <w:ind w:left="0"/>
        <w:rPr>
          <w:rFonts w:ascii="SimHei" w:eastAsia="SimHei" w:hint="eastAsia"/>
          <w:color w:val="FF0000"/>
          <w:sz w:val="24"/>
        </w:rPr>
      </w:pPr>
      <w:r>
        <w:rPr>
          <w:rFonts w:ascii="SimHei" w:eastAsia="SimHei" w:hint="eastAsia"/>
          <w:color w:val="FF0000"/>
          <w:sz w:val="24"/>
        </w:rPr>
        <w:t>消除对妇女歧视委员会</w:t>
      </w:r>
    </w:p>
    <w:p w:rsidR="00BE624A" w:rsidRDefault="00BE624A">
      <w:pPr>
        <w:pStyle w:val="SingleTxt"/>
      </w:pPr>
    </w:p>
    <w:p w:rsidR="00BE624A" w:rsidRDefault="00BE624A">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300"/>
        <w:ind w:left="1264" w:right="1264" w:hanging="1264"/>
        <w:jc w:val="both"/>
        <w:rPr>
          <w:rFonts w:hint="eastAsia"/>
        </w:rPr>
      </w:pPr>
      <w:r>
        <w:tab/>
      </w:r>
      <w:r>
        <w:tab/>
      </w:r>
      <w:r>
        <w:rPr>
          <w:rFonts w:hint="eastAsia"/>
        </w:rPr>
        <w:t>审议缔约国根据《消除对妇女一切形式歧视公约》第18条</w:t>
      </w:r>
      <w:r>
        <w:br/>
      </w:r>
      <w:r>
        <w:rPr>
          <w:rFonts w:hint="eastAsia"/>
        </w:rPr>
        <w:t>提交的报告</w:t>
      </w:r>
    </w:p>
    <w:p w:rsidR="00BE624A" w:rsidRDefault="00BE624A">
      <w:pPr>
        <w:pStyle w:val="H1"/>
        <w:spacing w:after="300"/>
        <w:ind w:left="1264"/>
        <w:rPr>
          <w:rFonts w:hint="eastAsia"/>
          <w:sz w:val="28"/>
        </w:rPr>
      </w:pPr>
      <w:r>
        <w:rPr>
          <w:rFonts w:hint="eastAsia"/>
          <w:sz w:val="28"/>
        </w:rPr>
        <w:t>缔约国的第三期和第四期报告合编</w:t>
      </w:r>
    </w:p>
    <w:p w:rsidR="00BE624A" w:rsidRDefault="00BE624A">
      <w:pPr>
        <w:framePr w:w="9792" w:h="432" w:hSpace="180" w:wrap="around" w:hAnchor="page" w:x="1210" w:yAlign="bottom"/>
        <w:spacing w:line="100" w:lineRule="exact"/>
        <w:rPr>
          <w:sz w:val="10"/>
        </w:rPr>
      </w:pPr>
    </w:p>
    <w:p w:rsidR="00BE624A" w:rsidRDefault="00BE624A">
      <w:pPr>
        <w:framePr w:w="9792" w:h="432" w:hSpace="180" w:wrap="around" w:hAnchor="page" w:x="1210" w:yAlign="bottom"/>
        <w:spacing w:line="60" w:lineRule="exact"/>
        <w:rPr>
          <w:sz w:val="6"/>
        </w:rPr>
      </w:pPr>
      <w:r>
        <w:rPr>
          <w:noProof/>
          <w:sz w:val="6"/>
        </w:rPr>
        <w:pict>
          <v:line id="_x0000_s2051" style="position:absolute;z-index:1;mso-position-horizontal-relative:page" from="108pt,-1pt" to="180pt,-1pt" strokeweight=".25pt">
            <w10:wrap type="topAndBottom" anchorx="page"/>
          </v:line>
        </w:pict>
      </w:r>
    </w:p>
    <w:p w:rsidR="00BE624A" w:rsidRDefault="00BE624A">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sz w:val="18"/>
        </w:rPr>
      </w:pPr>
      <w:r>
        <w:rPr>
          <w:sz w:val="18"/>
        </w:rPr>
        <w:tab/>
      </w:r>
      <w:r>
        <w:rPr>
          <w:vertAlign w:val="superscript"/>
        </w:rPr>
        <w:t>*</w:t>
      </w:r>
      <w:r>
        <w:rPr>
          <w:sz w:val="18"/>
        </w:rPr>
        <w:tab/>
      </w:r>
      <w:r>
        <w:rPr>
          <w:rFonts w:hint="eastAsia"/>
          <w:sz w:val="18"/>
        </w:rPr>
        <w:t>本报告未经正式编辑而印发。</w:t>
      </w:r>
    </w:p>
    <w:p w:rsidR="00BE624A" w:rsidRDefault="00BE624A">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jc w:val="both"/>
        <w:rPr>
          <w:rFonts w:hint="eastAsia"/>
        </w:rPr>
      </w:pPr>
      <w:r>
        <w:tab/>
      </w:r>
      <w:r>
        <w:tab/>
      </w:r>
      <w:r>
        <w:rPr>
          <w:rFonts w:hint="eastAsia"/>
          <w:sz w:val="28"/>
        </w:rPr>
        <w:t>科威特</w:t>
      </w:r>
      <w:r>
        <w:rPr>
          <w:rFonts w:hint="eastAsia"/>
          <w:vertAlign w:val="superscript"/>
        </w:rPr>
        <w:t>*</w:t>
      </w:r>
    </w:p>
    <w:p w:rsidR="00BE624A" w:rsidRDefault="00BE624A">
      <w:pPr>
        <w:pStyle w:val="SingleTxt"/>
      </w:pPr>
    </w:p>
    <w:p w:rsidR="00BE624A" w:rsidRDefault="00BE624A">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br w:type="page"/>
      </w:r>
      <w:r>
        <w:tab/>
      </w:r>
      <w:r>
        <w:tab/>
      </w:r>
      <w:r>
        <w:rPr>
          <w:rFonts w:hint="eastAsia"/>
        </w:rPr>
        <w:t>导言</w:t>
      </w:r>
    </w:p>
    <w:p w:rsidR="00BE624A" w:rsidRDefault="00BE624A">
      <w:pPr>
        <w:pStyle w:val="SingleTxt"/>
        <w:rPr>
          <w:rFonts w:hint="eastAsia"/>
        </w:rPr>
      </w:pPr>
      <w:r>
        <w:rPr>
          <w:rFonts w:hint="eastAsia"/>
        </w:rPr>
        <w:tab/>
        <w:t>任何类型或形式的歧视都是当代社会所避免的罪恶行径，当代社会正在竭力消除各种歧视，以实现所有人一视同仁的平等和公正原则。</w:t>
      </w:r>
    </w:p>
    <w:p w:rsidR="00BE624A" w:rsidRDefault="00BE624A">
      <w:pPr>
        <w:pStyle w:val="SingleTxt"/>
        <w:rPr>
          <w:rFonts w:hint="eastAsia"/>
        </w:rPr>
      </w:pPr>
      <w:r>
        <w:rPr>
          <w:rFonts w:hint="eastAsia"/>
        </w:rPr>
        <w:tab/>
        <w:t>同其他国家一样，在科威特，这一概念也是社会的一个基本构成部分，早已列入了科威特的宪法。《科威特宪法》规定，科威特社会建立在公正、自由和平等基础之上。宪法第29条还规定，人人平等享有人的尊严，在享有公共权利和履行公共义务方面的法律面前人人平等，不得以性别、出身、语言或宗教为由给予不同对待。</w:t>
      </w:r>
    </w:p>
    <w:p w:rsidR="00BE624A" w:rsidRDefault="00BE624A">
      <w:pPr>
        <w:pStyle w:val="SingleTxt"/>
        <w:rPr>
          <w:rFonts w:hint="eastAsia"/>
        </w:rPr>
      </w:pPr>
      <w:r>
        <w:rPr>
          <w:rFonts w:hint="eastAsia"/>
        </w:rPr>
        <w:tab/>
        <w:t>在此基础上，科威特尽力确保它颁布的法律与此类概念保持一致，并且还对它们加以了确认。同时，在消除人与人之间的差别待遇和歧视方面，它力求确保它在国际一级所采取的措施与在国家一级采取的措施互相一致。此类措施包括加入相关的国际公约。</w:t>
      </w:r>
    </w:p>
    <w:p w:rsidR="00BE624A" w:rsidRDefault="00BE624A">
      <w:pPr>
        <w:pStyle w:val="SingleTxt"/>
        <w:rPr>
          <w:rFonts w:hint="eastAsia"/>
        </w:rPr>
      </w:pPr>
      <w:r>
        <w:rPr>
          <w:rFonts w:hint="eastAsia"/>
        </w:rPr>
        <w:tab/>
        <w:t>在科威特努力消除对人，特别是对妇女的一切形式歧视的背景下，科威特妇女获得了显著的地位，这种地位目前仍在不断提高。她们是作为社会核心的家庭的基础，并且已在整个历史中证明了她们的能力和价值。鉴于她们在建设社会中所起的积极作用，那是她们完全应得的一种地位。实际上，科威特妇女地位的提高是同科威特的政治、经济和社会发展相一致的，科威特的发展是建立在她们的地位及她们对整个社会发展的基本参与的基础之上的。</w:t>
      </w:r>
    </w:p>
    <w:p w:rsidR="00BE624A" w:rsidRDefault="00BE624A">
      <w:pPr>
        <w:pStyle w:val="SingleTxt"/>
        <w:rPr>
          <w:rFonts w:hint="eastAsia"/>
        </w:rPr>
      </w:pPr>
      <w:r>
        <w:rPr>
          <w:rFonts w:hint="eastAsia"/>
        </w:rPr>
        <w:tab/>
        <w:t>科威特于1994年4月2日加入本公约，就是它重视妇女和肯定妇女在社会中的地位的明显证明，本公约已经成为一项国家法律，它也是本文论述的主题。</w:t>
      </w:r>
    </w:p>
    <w:p w:rsidR="00BE624A" w:rsidRDefault="00BE624A">
      <w:pPr>
        <w:pStyle w:val="SingleTxt"/>
        <w:rPr>
          <w:rFonts w:hint="eastAsia"/>
        </w:rPr>
      </w:pPr>
      <w:r>
        <w:rPr>
          <w:rFonts w:hint="eastAsia"/>
        </w:rPr>
        <w:tab/>
        <w:t>《公约》第十八条第1款规定，缔约各国应就本国为使本公约各项规定生效所通过的立法、司法、行政或其他措施以及所取得的进展提交报告。科威特主管当局很乐意在审议政府为加强妇女地位和促进她们参与国家发展所作的努力之同时，按照《公约》该款规定的义务，向消除对妇女歧视委员会提交它有关执行《公约》情况的初次报告。本报告按照委员会所要审议的报告内容的一般性指导方针所编写，来考虑到委员会通过的一般性建议。</w:t>
      </w:r>
    </w:p>
    <w:p w:rsidR="00BE624A" w:rsidRDefault="00BE624A">
      <w:pPr>
        <w:pStyle w:val="SingleTxt"/>
        <w:rPr>
          <w:rFonts w:hint="eastAsia"/>
        </w:rPr>
      </w:pPr>
      <w:r>
        <w:rPr>
          <w:rFonts w:hint="eastAsia"/>
        </w:rPr>
        <w:tab/>
        <w:t>本报告由以下三部分构成：</w:t>
      </w:r>
    </w:p>
    <w:p w:rsidR="00BE624A" w:rsidRDefault="00BE624A">
      <w:pPr>
        <w:pStyle w:val="SingleTxt"/>
        <w:rPr>
          <w:rFonts w:hint="eastAsia"/>
        </w:rPr>
      </w:pPr>
      <w:r>
        <w:rPr>
          <w:rFonts w:hint="eastAsia"/>
        </w:rPr>
        <w:tab/>
        <w:t>第一部分为前言，它分成三个方面：</w:t>
      </w:r>
    </w:p>
    <w:p w:rsidR="00BE624A" w:rsidRDefault="00BE624A">
      <w:pPr>
        <w:pStyle w:val="SingleTxt"/>
        <w:rPr>
          <w:rFonts w:hint="eastAsia"/>
        </w:rPr>
      </w:pPr>
      <w:r>
        <w:rPr>
          <w:rFonts w:hint="eastAsia"/>
        </w:rPr>
        <w:tab/>
        <w:t>一</w:t>
      </w:r>
      <w:r>
        <w:t>.</w:t>
      </w:r>
      <w:r>
        <w:rPr>
          <w:rFonts w:hint="eastAsia"/>
        </w:rPr>
        <w:tab/>
        <w:t>领土与人口；</w:t>
      </w:r>
    </w:p>
    <w:p w:rsidR="00BE624A" w:rsidRDefault="00BE624A">
      <w:pPr>
        <w:pStyle w:val="SingleTxt"/>
        <w:rPr>
          <w:rFonts w:hint="eastAsia"/>
        </w:rPr>
      </w:pPr>
      <w:r>
        <w:rPr>
          <w:rFonts w:hint="eastAsia"/>
        </w:rPr>
        <w:tab/>
        <w:t>二</w:t>
      </w:r>
      <w:r>
        <w:t>.</w:t>
      </w:r>
      <w:r>
        <w:rPr>
          <w:rFonts w:hint="eastAsia"/>
        </w:rPr>
        <w:tab/>
        <w:t>一般政治结构；</w:t>
      </w:r>
    </w:p>
    <w:p w:rsidR="00BE624A" w:rsidRDefault="00BE624A">
      <w:pPr>
        <w:pStyle w:val="SingleTxt"/>
      </w:pPr>
      <w:r>
        <w:rPr>
          <w:rFonts w:hint="eastAsia"/>
        </w:rPr>
        <w:tab/>
        <w:t>三</w:t>
      </w:r>
      <w:r>
        <w:t>.</w:t>
      </w:r>
      <w:r>
        <w:rPr>
          <w:rFonts w:hint="eastAsia"/>
        </w:rPr>
        <w:tab/>
        <w:t>公布。</w:t>
      </w:r>
    </w:p>
    <w:p w:rsidR="00BE624A" w:rsidRDefault="00BE624A">
      <w:pPr>
        <w:pStyle w:val="SingleTxt"/>
        <w:rPr>
          <w:rFonts w:hint="eastAsia"/>
        </w:rPr>
      </w:pPr>
      <w:r>
        <w:rPr>
          <w:rFonts w:hint="eastAsia"/>
        </w:rPr>
        <w:tab/>
        <w:t>第二部分包括以下方面的一般情况：</w:t>
      </w:r>
    </w:p>
    <w:p w:rsidR="00BE624A" w:rsidRDefault="00BE624A">
      <w:pPr>
        <w:pStyle w:val="SingleTxt"/>
        <w:rPr>
          <w:rFonts w:hint="eastAsia"/>
        </w:rPr>
      </w:pPr>
      <w:r>
        <w:rPr>
          <w:rFonts w:hint="eastAsia"/>
        </w:rPr>
        <w:tab/>
        <w:t>-</w:t>
      </w:r>
      <w:r>
        <w:tab/>
      </w:r>
      <w:r>
        <w:rPr>
          <w:rFonts w:hint="eastAsia"/>
        </w:rPr>
        <w:t>政府处理消除对妇女歧视问题的法律、社会、经济和政治总框架；</w:t>
      </w:r>
    </w:p>
    <w:p w:rsidR="00BE624A" w:rsidRDefault="00BE624A">
      <w:pPr>
        <w:pStyle w:val="SingleTxt"/>
        <w:rPr>
          <w:rFonts w:hint="eastAsia"/>
        </w:rPr>
      </w:pPr>
      <w:r>
        <w:rPr>
          <w:rFonts w:hint="eastAsia"/>
        </w:rPr>
        <w:tab/>
        <w:t>-</w:t>
      </w:r>
      <w:r>
        <w:tab/>
      </w:r>
      <w:r>
        <w:rPr>
          <w:rFonts w:hint="eastAsia"/>
        </w:rPr>
        <w:t>执行《公约》的法律措施；</w:t>
      </w:r>
    </w:p>
    <w:p w:rsidR="00BE624A" w:rsidRDefault="00BE624A">
      <w:pPr>
        <w:pStyle w:val="SingleTxt"/>
        <w:rPr>
          <w:rFonts w:hint="eastAsia"/>
        </w:rPr>
      </w:pPr>
      <w:r>
        <w:rPr>
          <w:rFonts w:hint="eastAsia"/>
        </w:rPr>
        <w:tab/>
        <w:t>-</w:t>
      </w:r>
      <w:r>
        <w:tab/>
      </w:r>
      <w:r>
        <w:rPr>
          <w:rFonts w:hint="eastAsia"/>
        </w:rPr>
        <w:t>可为妇女提供的补救手段。</w:t>
      </w:r>
    </w:p>
    <w:p w:rsidR="00BE624A" w:rsidRDefault="00BE624A">
      <w:pPr>
        <w:pStyle w:val="SingleTxt"/>
        <w:rPr>
          <w:rFonts w:hint="eastAsia"/>
        </w:rPr>
      </w:pPr>
      <w:r>
        <w:rPr>
          <w:rFonts w:hint="eastAsia"/>
        </w:rPr>
        <w:tab/>
        <w:t>第三部分将专门阐述与《公约》各条款有关的宪法和法律规定和行政措施，并论述《公约》各条所涵盖的主题。</w:t>
      </w:r>
    </w:p>
    <w:p w:rsidR="00BE624A" w:rsidRDefault="00BE624A">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ab/>
      </w:r>
      <w:r>
        <w:rPr>
          <w:rFonts w:hint="eastAsia"/>
        </w:rPr>
        <w:t>第一部分</w:t>
      </w:r>
    </w:p>
    <w:p w:rsidR="00BE624A" w:rsidRDefault="00BE624A">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jc w:val="both"/>
        <w:rPr>
          <w:rFonts w:hint="eastAsia"/>
        </w:rPr>
      </w:pPr>
      <w:r>
        <w:rPr>
          <w:rFonts w:hint="eastAsia"/>
        </w:rPr>
        <w:tab/>
      </w:r>
      <w:r>
        <w:tab/>
      </w:r>
      <w:r>
        <w:rPr>
          <w:rFonts w:hint="eastAsia"/>
        </w:rPr>
        <w:t>前言</w:t>
      </w:r>
    </w:p>
    <w:p w:rsidR="00BE624A" w:rsidRDefault="00BE624A">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一.</w:t>
      </w:r>
      <w:r>
        <w:rPr>
          <w:rFonts w:hint="eastAsia"/>
        </w:rPr>
        <w:tab/>
        <w:t>地理与人口</w:t>
      </w:r>
    </w:p>
    <w:p w:rsidR="00BE624A" w:rsidRDefault="00BE624A">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A</w:t>
      </w:r>
      <w:r>
        <w:t>.</w:t>
      </w:r>
      <w:r>
        <w:tab/>
      </w:r>
      <w:r>
        <w:rPr>
          <w:rFonts w:hint="eastAsia"/>
        </w:rPr>
        <w:t>位置</w:t>
      </w:r>
    </w:p>
    <w:p w:rsidR="00BE624A" w:rsidRDefault="00BE624A">
      <w:pPr>
        <w:pStyle w:val="SingleTxt"/>
        <w:rPr>
          <w:rFonts w:hint="eastAsia"/>
        </w:rPr>
      </w:pPr>
      <w:r>
        <w:rPr>
          <w:rFonts w:hint="eastAsia"/>
        </w:rPr>
        <w:tab/>
      </w:r>
      <w:r>
        <w:rPr>
          <w:rFonts w:hint="eastAsia"/>
          <w:spacing w:val="-4"/>
        </w:rPr>
        <w:t>科威特位于阿拉伯湾的西北端，在纬度28°30′和30°06′及经度46°30′</w:t>
      </w:r>
      <w:r>
        <w:rPr>
          <w:rFonts w:hint="eastAsia"/>
        </w:rPr>
        <w:t>和48°30′之间。西北与伊拉克交界、南部和西南与沙特阿拉伯王国接壤，东濒阿拉伯湾。由于这一地理位置，它形成了阿拉伯半岛东北部的天然入口，因此长期以来在贸易上具有重要地位。</w:t>
      </w:r>
    </w:p>
    <w:p w:rsidR="00BE624A" w:rsidRDefault="00BE624A">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B.</w:t>
      </w:r>
      <w:r>
        <w:rPr>
          <w:rFonts w:hint="eastAsia"/>
        </w:rPr>
        <w:tab/>
        <w:t>面积</w:t>
      </w:r>
    </w:p>
    <w:p w:rsidR="00BE624A" w:rsidRDefault="00BE624A">
      <w:pPr>
        <w:pStyle w:val="SingleTxt"/>
        <w:rPr>
          <w:rFonts w:hint="eastAsia"/>
        </w:rPr>
      </w:pPr>
      <w:r>
        <w:rPr>
          <w:rFonts w:hint="eastAsia"/>
        </w:rPr>
        <w:tab/>
        <w:t>科威特总面积为17 818平方公里（约7 000平方英里）。边界最北端与最南端相距约200公里（124英里），沿着纬度29°的东西边界相距约170公里（106英里）。边界长约685公里（426英里），其中东部阿拉伯湾沿岸的海上边界190公里（121英里），陆上边界490公里（304英里）。南部和西部同沙特阿拉伯王国接壤的边界长约250公里（155英里），北部和西部同伊拉克共和国接壤的边界长约240公里（149英里）。</w:t>
      </w:r>
    </w:p>
    <w:p w:rsidR="00BE624A" w:rsidRDefault="00BE624A">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C.</w:t>
      </w:r>
      <w:r>
        <w:rPr>
          <w:rFonts w:hint="eastAsia"/>
        </w:rPr>
        <w:tab/>
        <w:t>气候</w:t>
      </w:r>
    </w:p>
    <w:p w:rsidR="00BE624A" w:rsidRDefault="00BE624A">
      <w:pPr>
        <w:pStyle w:val="SingleTxt"/>
        <w:rPr>
          <w:rFonts w:hint="eastAsia"/>
        </w:rPr>
      </w:pPr>
      <w:r>
        <w:rPr>
          <w:rFonts w:hint="eastAsia"/>
        </w:rPr>
        <w:tab/>
        <w:t>鉴于科威特的地理位置处于沙漠地区，因此它的气候属于大陆性气候，其特点是夏季长而干燥，冬季短而温暖，有时多雨。在夏季的几个月里常有扬尘天气，湿度也很高。阴凉处的温度偶而可达摄氏50°。</w:t>
      </w:r>
    </w:p>
    <w:p w:rsidR="00BE624A" w:rsidRDefault="00BE624A">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rPr>
          <w:rFonts w:hint="eastAsia"/>
        </w:rPr>
        <w:t>D.</w:t>
      </w:r>
      <w:r>
        <w:rPr>
          <w:rFonts w:hint="eastAsia"/>
        </w:rPr>
        <w:tab/>
        <w:t>人口</w:t>
      </w:r>
    </w:p>
    <w:p w:rsidR="00BE624A" w:rsidRDefault="00BE624A">
      <w:pPr>
        <w:pStyle w:val="SingleTxt"/>
        <w:rPr>
          <w:rFonts w:hint="eastAsia"/>
        </w:rPr>
      </w:pPr>
      <w:r>
        <w:rPr>
          <w:rFonts w:hint="eastAsia"/>
        </w:rPr>
        <w:tab/>
        <w:t>科威特最近一次人口普查是在1995年4月，当时人口为1 575 570人（科威特人为653 616人，非科威特人为921 954人）。1998年，人口上升到2 270 865人（科威特人为786 010人，非科威特人为1 484 855人），而2000年人口总数为2 189 668人。下列各表显示了按婚姻状况、性别、国籍和生命统计分列的人口估计数：</w:t>
      </w:r>
    </w:p>
    <w:p w:rsidR="00BE624A" w:rsidRDefault="00BE624A">
      <w:pPr>
        <w:pStyle w:val="SingleTxt"/>
        <w:rPr>
          <w:rFonts w:ascii="SimHei" w:eastAsia="SimHei"/>
          <w:color w:val="FF0000"/>
        </w:rPr>
      </w:pPr>
      <w:r>
        <w:br w:type="page"/>
      </w:r>
      <w:r>
        <w:rPr>
          <w:rFonts w:ascii="SimHei" w:eastAsia="SimHei" w:hint="eastAsia"/>
          <w:color w:val="FF0000"/>
        </w:rPr>
        <w:t>人口普查年按国籍和性别分列的人口</w:t>
      </w:r>
    </w:p>
    <w:tbl>
      <w:tblPr>
        <w:tblW w:w="7371" w:type="dxa"/>
        <w:jc w:val="center"/>
        <w:tblCellMar>
          <w:left w:w="0" w:type="dxa"/>
        </w:tblCellMar>
        <w:tblLook w:val="0000" w:firstRow="0" w:lastRow="0" w:firstColumn="0" w:lastColumn="0" w:noHBand="0" w:noVBand="0"/>
      </w:tblPr>
      <w:tblGrid>
        <w:gridCol w:w="1475"/>
        <w:gridCol w:w="1474"/>
        <w:gridCol w:w="1474"/>
        <w:gridCol w:w="1474"/>
        <w:gridCol w:w="1474"/>
      </w:tblGrid>
      <w:tr w:rsidR="00BE624A">
        <w:tblPrEx>
          <w:tblCellMar>
            <w:top w:w="0" w:type="dxa"/>
            <w:bottom w:w="0" w:type="dxa"/>
          </w:tblCellMar>
        </w:tblPrEx>
        <w:trPr>
          <w:jc w:val="center"/>
        </w:trPr>
        <w:tc>
          <w:tcPr>
            <w:tcW w:w="1464" w:type="dxa"/>
            <w:tcBorders>
              <w:top w:val="single" w:sz="4" w:space="0" w:color="auto"/>
              <w:bottom w:val="single" w:sz="12" w:space="0" w:color="auto"/>
            </w:tcBorders>
            <w:tcMar>
              <w:left w:w="0" w:type="dxa"/>
            </w:tcMar>
            <w:vAlign w:val="center"/>
          </w:tcPr>
          <w:p w:rsidR="00BE624A" w:rsidRDefault="00BE624A">
            <w:pPr>
              <w:ind w:right="57"/>
              <w:rPr>
                <w:rFonts w:ascii="KaiTi_GB2312" w:eastAsia="KaiTi_GB2312"/>
                <w:color w:val="0000FF"/>
                <w:sz w:val="14"/>
              </w:rPr>
            </w:pPr>
            <w:r>
              <w:rPr>
                <w:rFonts w:ascii="KaiTi_GB2312" w:eastAsia="KaiTi_GB2312" w:hint="eastAsia"/>
                <w:color w:val="0000FF"/>
                <w:sz w:val="14"/>
              </w:rPr>
              <w:t>人口普查年</w:t>
            </w:r>
          </w:p>
        </w:tc>
        <w:tc>
          <w:tcPr>
            <w:tcW w:w="1464" w:type="dxa"/>
            <w:tcBorders>
              <w:top w:val="single" w:sz="4" w:space="0" w:color="auto"/>
              <w:bottom w:val="single" w:sz="12" w:space="0" w:color="auto"/>
            </w:tcBorders>
          </w:tcPr>
          <w:p w:rsidR="00BE624A" w:rsidRDefault="00BE624A">
            <w:pPr>
              <w:ind w:left="57" w:right="57"/>
              <w:rPr>
                <w:rFonts w:ascii="KaiTi_GB2312" w:eastAsia="KaiTi_GB2312"/>
                <w:color w:val="0000FF"/>
                <w:sz w:val="14"/>
              </w:rPr>
            </w:pPr>
            <w:r>
              <w:rPr>
                <w:rFonts w:ascii="KaiTi_GB2312" w:eastAsia="KaiTi_GB2312" w:hint="eastAsia"/>
                <w:color w:val="0000FF"/>
                <w:sz w:val="14"/>
              </w:rPr>
              <w:t>国籍</w:t>
            </w:r>
          </w:p>
        </w:tc>
        <w:tc>
          <w:tcPr>
            <w:tcW w:w="1464" w:type="dxa"/>
            <w:tcBorders>
              <w:top w:val="single" w:sz="4" w:space="0" w:color="auto"/>
              <w:bottom w:val="single" w:sz="12" w:space="0" w:color="auto"/>
            </w:tcBorders>
          </w:tcPr>
          <w:p w:rsidR="00BE624A" w:rsidRDefault="00BE624A">
            <w:pPr>
              <w:ind w:left="57" w:right="57"/>
              <w:jc w:val="right"/>
              <w:rPr>
                <w:rFonts w:ascii="KaiTi_GB2312" w:eastAsia="KaiTi_GB2312"/>
                <w:color w:val="0000FF"/>
                <w:sz w:val="14"/>
              </w:rPr>
            </w:pPr>
            <w:r>
              <w:rPr>
                <w:rFonts w:ascii="KaiTi_GB2312" w:eastAsia="KaiTi_GB2312" w:hint="eastAsia"/>
                <w:color w:val="0000FF"/>
                <w:sz w:val="14"/>
              </w:rPr>
              <w:t>男</w:t>
            </w:r>
          </w:p>
        </w:tc>
        <w:tc>
          <w:tcPr>
            <w:tcW w:w="1464" w:type="dxa"/>
            <w:tcBorders>
              <w:top w:val="single" w:sz="4" w:space="0" w:color="auto"/>
              <w:bottom w:val="single" w:sz="12" w:space="0" w:color="auto"/>
            </w:tcBorders>
          </w:tcPr>
          <w:p w:rsidR="00BE624A" w:rsidRDefault="00BE624A">
            <w:pPr>
              <w:ind w:left="57" w:right="57"/>
              <w:jc w:val="right"/>
              <w:rPr>
                <w:rFonts w:ascii="KaiTi_GB2312" w:eastAsia="KaiTi_GB2312"/>
                <w:color w:val="0000FF"/>
                <w:sz w:val="14"/>
              </w:rPr>
            </w:pPr>
            <w:r>
              <w:rPr>
                <w:rFonts w:ascii="KaiTi_GB2312" w:eastAsia="KaiTi_GB2312" w:hint="eastAsia"/>
                <w:color w:val="0000FF"/>
                <w:sz w:val="14"/>
              </w:rPr>
              <w:t>女</w:t>
            </w:r>
          </w:p>
        </w:tc>
        <w:tc>
          <w:tcPr>
            <w:tcW w:w="1464" w:type="dxa"/>
            <w:tcBorders>
              <w:top w:val="single" w:sz="4" w:space="0" w:color="auto"/>
              <w:bottom w:val="single" w:sz="12" w:space="0" w:color="auto"/>
            </w:tcBorders>
          </w:tcPr>
          <w:p w:rsidR="00BE624A" w:rsidRDefault="00BE624A">
            <w:pPr>
              <w:ind w:left="57" w:right="57"/>
              <w:jc w:val="right"/>
              <w:rPr>
                <w:rFonts w:ascii="KaiTi_GB2312" w:eastAsia="KaiTi_GB2312" w:hint="eastAsia"/>
                <w:color w:val="0000FF"/>
                <w:sz w:val="14"/>
              </w:rPr>
            </w:pPr>
            <w:r>
              <w:rPr>
                <w:rFonts w:ascii="KaiTi_GB2312" w:eastAsia="KaiTi_GB2312" w:hint="eastAsia"/>
                <w:color w:val="0000FF"/>
                <w:sz w:val="14"/>
              </w:rPr>
              <w:t>合计</w:t>
            </w:r>
          </w:p>
        </w:tc>
      </w:tr>
      <w:tr w:rsidR="00BE624A">
        <w:tblPrEx>
          <w:tblCellMar>
            <w:top w:w="0" w:type="dxa"/>
            <w:bottom w:w="0" w:type="dxa"/>
          </w:tblCellMar>
        </w:tblPrEx>
        <w:trPr>
          <w:jc w:val="center"/>
        </w:trPr>
        <w:tc>
          <w:tcPr>
            <w:tcW w:w="1464" w:type="dxa"/>
            <w:tcBorders>
              <w:top w:val="single" w:sz="12" w:space="0" w:color="auto"/>
            </w:tcBorders>
            <w:tcMar>
              <w:left w:w="0" w:type="dxa"/>
            </w:tcMar>
            <w:vAlign w:val="center"/>
          </w:tcPr>
          <w:p w:rsidR="00BE624A" w:rsidRDefault="00BE624A">
            <w:pPr>
              <w:spacing w:line="360" w:lineRule="exact"/>
              <w:ind w:right="57"/>
              <w:rPr>
                <w:rFonts w:hAnsi="SimSun"/>
                <w:sz w:val="17"/>
              </w:rPr>
            </w:pPr>
            <w:r>
              <w:rPr>
                <w:rFonts w:hAnsi="SimSun" w:hint="eastAsia"/>
                <w:sz w:val="17"/>
              </w:rPr>
              <w:t>1965</w:t>
            </w:r>
          </w:p>
        </w:tc>
        <w:tc>
          <w:tcPr>
            <w:tcW w:w="1464" w:type="dxa"/>
            <w:tcBorders>
              <w:top w:val="single" w:sz="12" w:space="0" w:color="auto"/>
            </w:tcBorders>
          </w:tcPr>
          <w:p w:rsidR="00BE624A" w:rsidRDefault="00BE624A">
            <w:pPr>
              <w:spacing w:line="360" w:lineRule="exact"/>
              <w:ind w:left="57" w:right="57"/>
              <w:rPr>
                <w:rFonts w:hAnsi="SimSun"/>
                <w:sz w:val="17"/>
              </w:rPr>
            </w:pPr>
            <w:r>
              <w:rPr>
                <w:rFonts w:hAnsi="SimSun" w:hint="eastAsia"/>
                <w:sz w:val="17"/>
              </w:rPr>
              <w:t>科威特</w:t>
            </w:r>
          </w:p>
        </w:tc>
        <w:tc>
          <w:tcPr>
            <w:tcW w:w="1464" w:type="dxa"/>
            <w:tcBorders>
              <w:top w:val="single" w:sz="12" w:space="0" w:color="auto"/>
            </w:tcBorders>
          </w:tcPr>
          <w:p w:rsidR="00BE624A" w:rsidRDefault="00BE624A">
            <w:pPr>
              <w:spacing w:line="360" w:lineRule="exact"/>
              <w:ind w:left="57" w:right="57"/>
              <w:jc w:val="right"/>
              <w:rPr>
                <w:rFonts w:hAnsi="SimSun"/>
                <w:sz w:val="17"/>
              </w:rPr>
            </w:pPr>
            <w:r>
              <w:rPr>
                <w:rFonts w:hAnsi="SimSun" w:hint="eastAsia"/>
                <w:sz w:val="17"/>
              </w:rPr>
              <w:t>85</w:t>
            </w:r>
            <w:r>
              <w:rPr>
                <w:rFonts w:hAnsi="SimSun"/>
                <w:sz w:val="17"/>
              </w:rPr>
              <w:t xml:space="preserve"> </w:t>
            </w:r>
            <w:r>
              <w:rPr>
                <w:rFonts w:hAnsi="SimSun" w:hint="eastAsia"/>
                <w:sz w:val="17"/>
              </w:rPr>
              <w:t>856</w:t>
            </w:r>
          </w:p>
        </w:tc>
        <w:tc>
          <w:tcPr>
            <w:tcW w:w="1464" w:type="dxa"/>
            <w:tcBorders>
              <w:top w:val="single" w:sz="12" w:space="0" w:color="auto"/>
            </w:tcBorders>
          </w:tcPr>
          <w:p w:rsidR="00BE624A" w:rsidRDefault="00BE624A">
            <w:pPr>
              <w:spacing w:line="360" w:lineRule="exact"/>
              <w:ind w:left="57" w:right="57"/>
              <w:jc w:val="right"/>
              <w:rPr>
                <w:rFonts w:hAnsi="SimSun"/>
                <w:sz w:val="17"/>
              </w:rPr>
            </w:pPr>
            <w:r>
              <w:rPr>
                <w:rFonts w:hAnsi="SimSun" w:hint="eastAsia"/>
                <w:sz w:val="17"/>
              </w:rPr>
              <w:t>82</w:t>
            </w:r>
            <w:r>
              <w:rPr>
                <w:rFonts w:hAnsi="SimSun"/>
                <w:sz w:val="17"/>
              </w:rPr>
              <w:t xml:space="preserve"> </w:t>
            </w:r>
            <w:r>
              <w:rPr>
                <w:rFonts w:hAnsi="SimSun" w:hint="eastAsia"/>
                <w:sz w:val="17"/>
              </w:rPr>
              <w:t>937</w:t>
            </w:r>
          </w:p>
        </w:tc>
        <w:tc>
          <w:tcPr>
            <w:tcW w:w="1464" w:type="dxa"/>
            <w:tcBorders>
              <w:top w:val="single" w:sz="12" w:space="0" w:color="auto"/>
            </w:tcBorders>
          </w:tcPr>
          <w:p w:rsidR="00BE624A" w:rsidRDefault="00BE624A">
            <w:pPr>
              <w:spacing w:line="360" w:lineRule="exact"/>
              <w:ind w:left="57" w:right="57"/>
              <w:jc w:val="right"/>
              <w:rPr>
                <w:rFonts w:hAnsi="SimSun" w:hint="eastAsia"/>
                <w:sz w:val="17"/>
              </w:rPr>
            </w:pPr>
            <w:r>
              <w:rPr>
                <w:rFonts w:hAnsi="SimSun" w:hint="eastAsia"/>
                <w:sz w:val="17"/>
              </w:rPr>
              <w:t>168</w:t>
            </w:r>
            <w:r>
              <w:rPr>
                <w:rFonts w:hAnsi="SimSun"/>
                <w:sz w:val="17"/>
              </w:rPr>
              <w:t xml:space="preserve"> </w:t>
            </w:r>
            <w:r>
              <w:rPr>
                <w:rFonts w:hAnsi="SimSun" w:hint="eastAsia"/>
                <w:sz w:val="17"/>
              </w:rPr>
              <w:t>793</w:t>
            </w:r>
          </w:p>
        </w:tc>
      </w:tr>
      <w:tr w:rsidR="00BE624A">
        <w:tblPrEx>
          <w:tblCellMar>
            <w:top w:w="0" w:type="dxa"/>
            <w:bottom w:w="0" w:type="dxa"/>
          </w:tblCellMar>
        </w:tblPrEx>
        <w:trPr>
          <w:jc w:val="center"/>
        </w:trPr>
        <w:tc>
          <w:tcPr>
            <w:tcW w:w="1464" w:type="dxa"/>
            <w:tcMar>
              <w:left w:w="0" w:type="dxa"/>
            </w:tcMar>
            <w:vAlign w:val="center"/>
          </w:tcPr>
          <w:p w:rsidR="00BE624A" w:rsidRDefault="00BE624A">
            <w:pPr>
              <w:spacing w:line="360" w:lineRule="exact"/>
              <w:ind w:right="57"/>
              <w:rPr>
                <w:rFonts w:hAnsi="SimSun"/>
                <w:sz w:val="17"/>
              </w:rPr>
            </w:pPr>
          </w:p>
        </w:tc>
        <w:tc>
          <w:tcPr>
            <w:tcW w:w="1464" w:type="dxa"/>
          </w:tcPr>
          <w:p w:rsidR="00BE624A" w:rsidRDefault="00BE624A">
            <w:pPr>
              <w:spacing w:line="360" w:lineRule="exact"/>
              <w:ind w:left="57" w:right="57"/>
              <w:rPr>
                <w:rFonts w:hAnsi="SimSun"/>
                <w:sz w:val="17"/>
              </w:rPr>
            </w:pPr>
            <w:r>
              <w:rPr>
                <w:rFonts w:hAnsi="SimSun" w:hint="eastAsia"/>
                <w:sz w:val="17"/>
              </w:rPr>
              <w:t>非科威特</w:t>
            </w:r>
          </w:p>
        </w:tc>
        <w:tc>
          <w:tcPr>
            <w:tcW w:w="1464" w:type="dxa"/>
          </w:tcPr>
          <w:p w:rsidR="00BE624A" w:rsidRDefault="00BE624A">
            <w:pPr>
              <w:spacing w:line="360" w:lineRule="exact"/>
              <w:ind w:left="57" w:right="57"/>
              <w:jc w:val="right"/>
              <w:rPr>
                <w:rFonts w:hAnsi="SimSun"/>
                <w:sz w:val="17"/>
              </w:rPr>
            </w:pPr>
            <w:r>
              <w:rPr>
                <w:rFonts w:hAnsi="SimSun" w:hint="eastAsia"/>
                <w:sz w:val="17"/>
              </w:rPr>
              <w:t>200</w:t>
            </w:r>
            <w:r>
              <w:rPr>
                <w:rFonts w:hAnsi="SimSun"/>
                <w:sz w:val="17"/>
              </w:rPr>
              <w:t xml:space="preserve"> </w:t>
            </w:r>
            <w:r>
              <w:rPr>
                <w:rFonts w:hAnsi="SimSun" w:hint="eastAsia"/>
                <w:sz w:val="17"/>
              </w:rPr>
              <w:t>456</w:t>
            </w:r>
          </w:p>
        </w:tc>
        <w:tc>
          <w:tcPr>
            <w:tcW w:w="1464" w:type="dxa"/>
          </w:tcPr>
          <w:p w:rsidR="00BE624A" w:rsidRDefault="00BE624A">
            <w:pPr>
              <w:spacing w:line="360" w:lineRule="exact"/>
              <w:ind w:left="57" w:right="57"/>
              <w:jc w:val="right"/>
              <w:rPr>
                <w:rFonts w:hAnsi="SimSun"/>
                <w:sz w:val="17"/>
              </w:rPr>
            </w:pPr>
            <w:r>
              <w:rPr>
                <w:rFonts w:hAnsi="SimSun" w:hint="eastAsia"/>
                <w:sz w:val="17"/>
              </w:rPr>
              <w:t>98</w:t>
            </w:r>
            <w:r>
              <w:rPr>
                <w:rFonts w:hAnsi="SimSun"/>
                <w:sz w:val="17"/>
              </w:rPr>
              <w:t xml:space="preserve"> </w:t>
            </w:r>
            <w:r>
              <w:rPr>
                <w:rFonts w:hAnsi="SimSun" w:hint="eastAsia"/>
                <w:sz w:val="17"/>
              </w:rPr>
              <w:t>090</w:t>
            </w:r>
          </w:p>
        </w:tc>
        <w:tc>
          <w:tcPr>
            <w:tcW w:w="1464" w:type="dxa"/>
          </w:tcPr>
          <w:p w:rsidR="00BE624A" w:rsidRDefault="00BE624A">
            <w:pPr>
              <w:spacing w:line="360" w:lineRule="exact"/>
              <w:ind w:left="57" w:right="57"/>
              <w:jc w:val="right"/>
              <w:rPr>
                <w:rFonts w:hAnsi="SimSun" w:hint="eastAsia"/>
                <w:sz w:val="17"/>
              </w:rPr>
            </w:pPr>
            <w:r>
              <w:rPr>
                <w:rFonts w:hAnsi="SimSun" w:hint="eastAsia"/>
                <w:sz w:val="17"/>
              </w:rPr>
              <w:t>298</w:t>
            </w:r>
            <w:r>
              <w:rPr>
                <w:rFonts w:hAnsi="SimSun"/>
                <w:sz w:val="17"/>
              </w:rPr>
              <w:t xml:space="preserve"> </w:t>
            </w:r>
            <w:r>
              <w:rPr>
                <w:rFonts w:hAnsi="SimSun" w:hint="eastAsia"/>
                <w:sz w:val="17"/>
              </w:rPr>
              <w:t>546</w:t>
            </w:r>
          </w:p>
        </w:tc>
      </w:tr>
      <w:tr w:rsidR="00BE624A">
        <w:tblPrEx>
          <w:tblCellMar>
            <w:top w:w="0" w:type="dxa"/>
            <w:bottom w:w="0" w:type="dxa"/>
          </w:tblCellMar>
        </w:tblPrEx>
        <w:trPr>
          <w:jc w:val="center"/>
        </w:trPr>
        <w:tc>
          <w:tcPr>
            <w:tcW w:w="1464" w:type="dxa"/>
            <w:tcMar>
              <w:left w:w="0" w:type="dxa"/>
            </w:tcMar>
            <w:vAlign w:val="center"/>
          </w:tcPr>
          <w:p w:rsidR="00BE624A" w:rsidRDefault="00BE624A">
            <w:pPr>
              <w:spacing w:line="360" w:lineRule="exact"/>
              <w:ind w:right="57"/>
              <w:rPr>
                <w:rFonts w:hAnsi="SimSun"/>
                <w:sz w:val="17"/>
              </w:rPr>
            </w:pPr>
            <w:r>
              <w:rPr>
                <w:rFonts w:hAnsi="SimSun" w:hint="eastAsia"/>
                <w:sz w:val="17"/>
              </w:rPr>
              <w:t>1975</w:t>
            </w:r>
          </w:p>
        </w:tc>
        <w:tc>
          <w:tcPr>
            <w:tcW w:w="1464" w:type="dxa"/>
          </w:tcPr>
          <w:p w:rsidR="00BE624A" w:rsidRDefault="00BE624A">
            <w:pPr>
              <w:spacing w:line="360" w:lineRule="exact"/>
              <w:ind w:left="57" w:right="57"/>
              <w:rPr>
                <w:rFonts w:hAnsi="SimSun"/>
                <w:sz w:val="17"/>
              </w:rPr>
            </w:pPr>
            <w:r>
              <w:rPr>
                <w:rFonts w:hAnsi="SimSun" w:hint="eastAsia"/>
                <w:sz w:val="17"/>
              </w:rPr>
              <w:t>科威特</w:t>
            </w:r>
          </w:p>
        </w:tc>
        <w:tc>
          <w:tcPr>
            <w:tcW w:w="1464" w:type="dxa"/>
          </w:tcPr>
          <w:p w:rsidR="00BE624A" w:rsidRDefault="00BE624A">
            <w:pPr>
              <w:spacing w:line="360" w:lineRule="exact"/>
              <w:ind w:left="57" w:right="57"/>
              <w:jc w:val="right"/>
              <w:rPr>
                <w:rFonts w:hAnsi="SimSun"/>
                <w:sz w:val="17"/>
              </w:rPr>
            </w:pPr>
            <w:r>
              <w:rPr>
                <w:rFonts w:hAnsi="SimSun" w:hint="eastAsia"/>
                <w:sz w:val="17"/>
              </w:rPr>
              <w:t>153</w:t>
            </w:r>
            <w:r>
              <w:rPr>
                <w:rFonts w:hAnsi="SimSun"/>
                <w:sz w:val="17"/>
              </w:rPr>
              <w:t xml:space="preserve"> </w:t>
            </w:r>
            <w:r>
              <w:rPr>
                <w:rFonts w:hAnsi="SimSun" w:hint="eastAsia"/>
                <w:sz w:val="17"/>
              </w:rPr>
              <w:t>010</w:t>
            </w:r>
          </w:p>
        </w:tc>
        <w:tc>
          <w:tcPr>
            <w:tcW w:w="1464" w:type="dxa"/>
          </w:tcPr>
          <w:p w:rsidR="00BE624A" w:rsidRDefault="00BE624A">
            <w:pPr>
              <w:spacing w:line="360" w:lineRule="exact"/>
              <w:ind w:left="57" w:right="57"/>
              <w:jc w:val="right"/>
              <w:rPr>
                <w:rFonts w:hAnsi="SimSun"/>
                <w:sz w:val="17"/>
              </w:rPr>
            </w:pPr>
            <w:r>
              <w:rPr>
                <w:rFonts w:hAnsi="SimSun" w:hint="eastAsia"/>
                <w:sz w:val="17"/>
              </w:rPr>
              <w:t>154</w:t>
            </w:r>
            <w:r>
              <w:rPr>
                <w:rFonts w:hAnsi="SimSun"/>
                <w:sz w:val="17"/>
              </w:rPr>
              <w:t xml:space="preserve"> </w:t>
            </w:r>
            <w:r>
              <w:rPr>
                <w:rFonts w:hAnsi="SimSun" w:hint="eastAsia"/>
                <w:sz w:val="17"/>
              </w:rPr>
              <w:t>745</w:t>
            </w:r>
          </w:p>
        </w:tc>
        <w:tc>
          <w:tcPr>
            <w:tcW w:w="1464" w:type="dxa"/>
          </w:tcPr>
          <w:p w:rsidR="00BE624A" w:rsidRDefault="00BE624A">
            <w:pPr>
              <w:spacing w:line="360" w:lineRule="exact"/>
              <w:ind w:left="57" w:right="57"/>
              <w:jc w:val="right"/>
              <w:rPr>
                <w:rFonts w:hAnsi="SimSun" w:hint="eastAsia"/>
                <w:sz w:val="17"/>
              </w:rPr>
            </w:pPr>
            <w:r>
              <w:rPr>
                <w:rFonts w:hAnsi="SimSun" w:hint="eastAsia"/>
                <w:sz w:val="17"/>
              </w:rPr>
              <w:t>307</w:t>
            </w:r>
            <w:r>
              <w:rPr>
                <w:rFonts w:hAnsi="SimSun"/>
                <w:sz w:val="17"/>
              </w:rPr>
              <w:t xml:space="preserve"> </w:t>
            </w:r>
            <w:r>
              <w:rPr>
                <w:rFonts w:hAnsi="SimSun" w:hint="eastAsia"/>
                <w:sz w:val="17"/>
              </w:rPr>
              <w:t>755</w:t>
            </w:r>
          </w:p>
        </w:tc>
      </w:tr>
      <w:tr w:rsidR="00BE624A">
        <w:tblPrEx>
          <w:tblCellMar>
            <w:top w:w="0" w:type="dxa"/>
            <w:bottom w:w="0" w:type="dxa"/>
          </w:tblCellMar>
        </w:tblPrEx>
        <w:trPr>
          <w:jc w:val="center"/>
        </w:trPr>
        <w:tc>
          <w:tcPr>
            <w:tcW w:w="1464" w:type="dxa"/>
            <w:tcMar>
              <w:left w:w="0" w:type="dxa"/>
            </w:tcMar>
            <w:vAlign w:val="center"/>
          </w:tcPr>
          <w:p w:rsidR="00BE624A" w:rsidRDefault="00BE624A">
            <w:pPr>
              <w:spacing w:line="360" w:lineRule="exact"/>
              <w:ind w:right="57"/>
              <w:rPr>
                <w:rFonts w:hAnsi="SimSun"/>
                <w:sz w:val="17"/>
              </w:rPr>
            </w:pPr>
          </w:p>
        </w:tc>
        <w:tc>
          <w:tcPr>
            <w:tcW w:w="1464" w:type="dxa"/>
          </w:tcPr>
          <w:p w:rsidR="00BE624A" w:rsidRDefault="00BE624A">
            <w:pPr>
              <w:spacing w:line="360" w:lineRule="exact"/>
              <w:ind w:left="57" w:right="57"/>
              <w:rPr>
                <w:sz w:val="17"/>
              </w:rPr>
            </w:pPr>
            <w:r>
              <w:rPr>
                <w:rFonts w:hint="eastAsia"/>
                <w:sz w:val="17"/>
              </w:rPr>
              <w:t>非科威特</w:t>
            </w:r>
          </w:p>
        </w:tc>
        <w:tc>
          <w:tcPr>
            <w:tcW w:w="1464" w:type="dxa"/>
          </w:tcPr>
          <w:p w:rsidR="00BE624A" w:rsidRDefault="00BE624A">
            <w:pPr>
              <w:spacing w:line="360" w:lineRule="exact"/>
              <w:ind w:left="57" w:right="57"/>
              <w:jc w:val="right"/>
              <w:rPr>
                <w:rFonts w:hAnsi="SimSun"/>
                <w:sz w:val="17"/>
              </w:rPr>
            </w:pPr>
            <w:r>
              <w:rPr>
                <w:rFonts w:hAnsi="SimSun" w:hint="eastAsia"/>
                <w:sz w:val="17"/>
              </w:rPr>
              <w:t>390</w:t>
            </w:r>
            <w:r>
              <w:rPr>
                <w:rFonts w:hAnsi="SimSun"/>
                <w:sz w:val="17"/>
              </w:rPr>
              <w:t xml:space="preserve"> </w:t>
            </w:r>
            <w:r>
              <w:rPr>
                <w:rFonts w:hAnsi="SimSun" w:hint="eastAsia"/>
                <w:sz w:val="17"/>
              </w:rPr>
              <w:t>758</w:t>
            </w:r>
          </w:p>
        </w:tc>
        <w:tc>
          <w:tcPr>
            <w:tcW w:w="1464" w:type="dxa"/>
          </w:tcPr>
          <w:p w:rsidR="00BE624A" w:rsidRDefault="00BE624A">
            <w:pPr>
              <w:spacing w:line="360" w:lineRule="exact"/>
              <w:ind w:left="57" w:right="57"/>
              <w:jc w:val="right"/>
              <w:rPr>
                <w:rFonts w:hAnsi="SimSun"/>
                <w:sz w:val="17"/>
              </w:rPr>
            </w:pPr>
            <w:r>
              <w:rPr>
                <w:rFonts w:hAnsi="SimSun" w:hint="eastAsia"/>
                <w:sz w:val="17"/>
              </w:rPr>
              <w:t>296</w:t>
            </w:r>
            <w:r>
              <w:rPr>
                <w:rFonts w:hAnsi="SimSun"/>
                <w:sz w:val="17"/>
              </w:rPr>
              <w:t xml:space="preserve"> </w:t>
            </w:r>
            <w:r>
              <w:rPr>
                <w:rFonts w:hAnsi="SimSun" w:hint="eastAsia"/>
                <w:sz w:val="17"/>
              </w:rPr>
              <w:t>324</w:t>
            </w:r>
          </w:p>
        </w:tc>
        <w:tc>
          <w:tcPr>
            <w:tcW w:w="1464" w:type="dxa"/>
          </w:tcPr>
          <w:p w:rsidR="00BE624A" w:rsidRDefault="00BE624A">
            <w:pPr>
              <w:spacing w:line="360" w:lineRule="exact"/>
              <w:ind w:left="57" w:right="57"/>
              <w:jc w:val="right"/>
              <w:rPr>
                <w:rFonts w:hAnsi="SimSun" w:hint="eastAsia"/>
                <w:sz w:val="17"/>
              </w:rPr>
            </w:pPr>
            <w:r>
              <w:rPr>
                <w:rFonts w:hAnsi="SimSun" w:hint="eastAsia"/>
                <w:sz w:val="17"/>
              </w:rPr>
              <w:t>687</w:t>
            </w:r>
            <w:r>
              <w:rPr>
                <w:rFonts w:hAnsi="SimSun"/>
                <w:sz w:val="17"/>
              </w:rPr>
              <w:t xml:space="preserve"> </w:t>
            </w:r>
            <w:r>
              <w:rPr>
                <w:rFonts w:hAnsi="SimSun" w:hint="eastAsia"/>
                <w:sz w:val="17"/>
              </w:rPr>
              <w:t>082</w:t>
            </w:r>
          </w:p>
        </w:tc>
      </w:tr>
      <w:tr w:rsidR="00BE624A">
        <w:tblPrEx>
          <w:tblCellMar>
            <w:top w:w="0" w:type="dxa"/>
            <w:bottom w:w="0" w:type="dxa"/>
          </w:tblCellMar>
        </w:tblPrEx>
        <w:trPr>
          <w:jc w:val="center"/>
        </w:trPr>
        <w:tc>
          <w:tcPr>
            <w:tcW w:w="1464" w:type="dxa"/>
            <w:tcMar>
              <w:left w:w="0" w:type="dxa"/>
            </w:tcMar>
            <w:vAlign w:val="center"/>
          </w:tcPr>
          <w:p w:rsidR="00BE624A" w:rsidRDefault="00BE624A">
            <w:pPr>
              <w:spacing w:line="360" w:lineRule="exact"/>
              <w:ind w:right="57"/>
              <w:rPr>
                <w:rFonts w:hAnsi="SimSun"/>
                <w:sz w:val="17"/>
              </w:rPr>
            </w:pPr>
            <w:r>
              <w:rPr>
                <w:rFonts w:hAnsi="SimSun" w:hint="eastAsia"/>
                <w:sz w:val="17"/>
              </w:rPr>
              <w:t>1985</w:t>
            </w:r>
          </w:p>
        </w:tc>
        <w:tc>
          <w:tcPr>
            <w:tcW w:w="1464" w:type="dxa"/>
          </w:tcPr>
          <w:p w:rsidR="00BE624A" w:rsidRDefault="00BE624A">
            <w:pPr>
              <w:spacing w:line="360" w:lineRule="exact"/>
              <w:ind w:left="57" w:right="57"/>
              <w:rPr>
                <w:rFonts w:hAnsi="SimSun"/>
                <w:sz w:val="17"/>
              </w:rPr>
            </w:pPr>
            <w:r>
              <w:rPr>
                <w:rFonts w:hAnsi="SimSun" w:hint="eastAsia"/>
                <w:sz w:val="17"/>
              </w:rPr>
              <w:t>科威特</w:t>
            </w:r>
          </w:p>
        </w:tc>
        <w:tc>
          <w:tcPr>
            <w:tcW w:w="1464" w:type="dxa"/>
          </w:tcPr>
          <w:p w:rsidR="00BE624A" w:rsidRDefault="00BE624A">
            <w:pPr>
              <w:spacing w:line="360" w:lineRule="exact"/>
              <w:ind w:left="57" w:right="57"/>
              <w:jc w:val="right"/>
              <w:rPr>
                <w:rFonts w:hAnsi="SimSun"/>
                <w:sz w:val="17"/>
              </w:rPr>
            </w:pPr>
            <w:r>
              <w:rPr>
                <w:rFonts w:hAnsi="SimSun" w:hint="eastAsia"/>
                <w:sz w:val="17"/>
              </w:rPr>
              <w:t>238</w:t>
            </w:r>
            <w:r>
              <w:rPr>
                <w:rFonts w:hAnsi="SimSun"/>
                <w:sz w:val="17"/>
              </w:rPr>
              <w:t xml:space="preserve"> </w:t>
            </w:r>
            <w:r>
              <w:rPr>
                <w:rFonts w:hAnsi="SimSun" w:hint="eastAsia"/>
                <w:sz w:val="17"/>
              </w:rPr>
              <w:t>181</w:t>
            </w:r>
          </w:p>
        </w:tc>
        <w:tc>
          <w:tcPr>
            <w:tcW w:w="1464" w:type="dxa"/>
          </w:tcPr>
          <w:p w:rsidR="00BE624A" w:rsidRDefault="00BE624A">
            <w:pPr>
              <w:spacing w:line="360" w:lineRule="exact"/>
              <w:ind w:left="57" w:right="57"/>
              <w:jc w:val="right"/>
              <w:rPr>
                <w:rFonts w:hAnsi="SimSun"/>
                <w:sz w:val="17"/>
              </w:rPr>
            </w:pPr>
            <w:r>
              <w:rPr>
                <w:rFonts w:hAnsi="SimSun" w:hint="eastAsia"/>
                <w:sz w:val="17"/>
              </w:rPr>
              <w:t>232</w:t>
            </w:r>
            <w:r>
              <w:rPr>
                <w:rFonts w:hAnsi="SimSun"/>
                <w:sz w:val="17"/>
              </w:rPr>
              <w:t xml:space="preserve"> </w:t>
            </w:r>
            <w:r>
              <w:rPr>
                <w:rFonts w:hAnsi="SimSun" w:hint="eastAsia"/>
                <w:sz w:val="17"/>
              </w:rPr>
              <w:t>292</w:t>
            </w:r>
          </w:p>
        </w:tc>
        <w:tc>
          <w:tcPr>
            <w:tcW w:w="1464" w:type="dxa"/>
          </w:tcPr>
          <w:p w:rsidR="00BE624A" w:rsidRDefault="00BE624A">
            <w:pPr>
              <w:spacing w:line="360" w:lineRule="exact"/>
              <w:ind w:left="57" w:right="57"/>
              <w:jc w:val="right"/>
              <w:rPr>
                <w:rFonts w:hAnsi="SimSun" w:hint="eastAsia"/>
                <w:sz w:val="17"/>
              </w:rPr>
            </w:pPr>
            <w:r>
              <w:rPr>
                <w:rFonts w:hAnsi="SimSun" w:hint="eastAsia"/>
                <w:sz w:val="17"/>
              </w:rPr>
              <w:t>470</w:t>
            </w:r>
            <w:r>
              <w:rPr>
                <w:rFonts w:hAnsi="SimSun"/>
                <w:sz w:val="17"/>
              </w:rPr>
              <w:t xml:space="preserve"> </w:t>
            </w:r>
            <w:r>
              <w:rPr>
                <w:rFonts w:hAnsi="SimSun" w:hint="eastAsia"/>
                <w:sz w:val="17"/>
              </w:rPr>
              <w:t>473</w:t>
            </w:r>
          </w:p>
        </w:tc>
      </w:tr>
      <w:tr w:rsidR="00BE624A">
        <w:tblPrEx>
          <w:tblCellMar>
            <w:top w:w="0" w:type="dxa"/>
            <w:bottom w:w="0" w:type="dxa"/>
          </w:tblCellMar>
        </w:tblPrEx>
        <w:trPr>
          <w:jc w:val="center"/>
        </w:trPr>
        <w:tc>
          <w:tcPr>
            <w:tcW w:w="1464" w:type="dxa"/>
            <w:tcMar>
              <w:left w:w="0" w:type="dxa"/>
            </w:tcMar>
            <w:vAlign w:val="center"/>
          </w:tcPr>
          <w:p w:rsidR="00BE624A" w:rsidRDefault="00BE624A">
            <w:pPr>
              <w:spacing w:line="360" w:lineRule="exact"/>
              <w:ind w:right="57"/>
              <w:rPr>
                <w:rFonts w:hAnsi="SimSun"/>
                <w:sz w:val="17"/>
              </w:rPr>
            </w:pPr>
          </w:p>
        </w:tc>
        <w:tc>
          <w:tcPr>
            <w:tcW w:w="1464" w:type="dxa"/>
          </w:tcPr>
          <w:p w:rsidR="00BE624A" w:rsidRDefault="00BE624A">
            <w:pPr>
              <w:spacing w:line="360" w:lineRule="exact"/>
              <w:ind w:left="57" w:right="57"/>
              <w:rPr>
                <w:rFonts w:hAnsi="SimSun"/>
                <w:sz w:val="17"/>
              </w:rPr>
            </w:pPr>
            <w:r>
              <w:rPr>
                <w:rFonts w:hAnsi="SimSun" w:hint="eastAsia"/>
                <w:sz w:val="17"/>
              </w:rPr>
              <w:t>非科威特</w:t>
            </w:r>
          </w:p>
        </w:tc>
        <w:tc>
          <w:tcPr>
            <w:tcW w:w="1464" w:type="dxa"/>
          </w:tcPr>
          <w:p w:rsidR="00BE624A" w:rsidRDefault="00BE624A">
            <w:pPr>
              <w:spacing w:line="360" w:lineRule="exact"/>
              <w:ind w:left="57" w:right="57"/>
              <w:jc w:val="right"/>
              <w:rPr>
                <w:rFonts w:hAnsi="SimSun"/>
                <w:sz w:val="17"/>
              </w:rPr>
            </w:pPr>
            <w:r>
              <w:rPr>
                <w:rFonts w:hAnsi="SimSun" w:hint="eastAsia"/>
                <w:sz w:val="17"/>
              </w:rPr>
              <w:t>727</w:t>
            </w:r>
            <w:r>
              <w:rPr>
                <w:rFonts w:hAnsi="SimSun"/>
                <w:sz w:val="17"/>
              </w:rPr>
              <w:t xml:space="preserve"> </w:t>
            </w:r>
            <w:r>
              <w:rPr>
                <w:rFonts w:hAnsi="SimSun" w:hint="eastAsia"/>
                <w:sz w:val="17"/>
              </w:rPr>
              <w:t>116</w:t>
            </w:r>
          </w:p>
        </w:tc>
        <w:tc>
          <w:tcPr>
            <w:tcW w:w="1464" w:type="dxa"/>
          </w:tcPr>
          <w:p w:rsidR="00BE624A" w:rsidRDefault="00BE624A">
            <w:pPr>
              <w:spacing w:line="360" w:lineRule="exact"/>
              <w:ind w:left="57" w:right="57"/>
              <w:jc w:val="right"/>
              <w:rPr>
                <w:rFonts w:hAnsi="SimSun"/>
                <w:sz w:val="17"/>
              </w:rPr>
            </w:pPr>
            <w:r>
              <w:rPr>
                <w:rFonts w:hAnsi="SimSun" w:hint="eastAsia"/>
                <w:sz w:val="17"/>
              </w:rPr>
              <w:t>499</w:t>
            </w:r>
            <w:r>
              <w:rPr>
                <w:rFonts w:hAnsi="SimSun"/>
                <w:sz w:val="17"/>
              </w:rPr>
              <w:t xml:space="preserve"> </w:t>
            </w:r>
            <w:r>
              <w:rPr>
                <w:rFonts w:hAnsi="SimSun" w:hint="eastAsia"/>
                <w:sz w:val="17"/>
              </w:rPr>
              <w:t>712</w:t>
            </w:r>
          </w:p>
        </w:tc>
        <w:tc>
          <w:tcPr>
            <w:tcW w:w="1464" w:type="dxa"/>
          </w:tcPr>
          <w:p w:rsidR="00BE624A" w:rsidRDefault="00BE624A">
            <w:pPr>
              <w:spacing w:line="360" w:lineRule="exact"/>
              <w:ind w:left="57" w:right="57"/>
              <w:jc w:val="right"/>
              <w:rPr>
                <w:rFonts w:hAnsi="SimSun" w:hint="eastAsia"/>
                <w:sz w:val="17"/>
              </w:rPr>
            </w:pPr>
            <w:r>
              <w:rPr>
                <w:rFonts w:hAnsi="SimSun" w:hint="eastAsia"/>
                <w:sz w:val="17"/>
              </w:rPr>
              <w:t>1</w:t>
            </w:r>
            <w:r>
              <w:rPr>
                <w:rFonts w:hAnsi="SimSun"/>
                <w:sz w:val="17"/>
              </w:rPr>
              <w:t xml:space="preserve"> </w:t>
            </w:r>
            <w:r>
              <w:rPr>
                <w:rFonts w:hAnsi="SimSun" w:hint="eastAsia"/>
                <w:sz w:val="17"/>
              </w:rPr>
              <w:t>226</w:t>
            </w:r>
            <w:r>
              <w:rPr>
                <w:rFonts w:hAnsi="SimSun"/>
                <w:sz w:val="17"/>
              </w:rPr>
              <w:t xml:space="preserve"> </w:t>
            </w:r>
            <w:r>
              <w:rPr>
                <w:rFonts w:hAnsi="SimSun" w:hint="eastAsia"/>
                <w:sz w:val="17"/>
              </w:rPr>
              <w:t>828</w:t>
            </w:r>
          </w:p>
        </w:tc>
      </w:tr>
      <w:tr w:rsidR="00BE624A">
        <w:tblPrEx>
          <w:tblCellMar>
            <w:top w:w="0" w:type="dxa"/>
            <w:bottom w:w="0" w:type="dxa"/>
          </w:tblCellMar>
        </w:tblPrEx>
        <w:trPr>
          <w:jc w:val="center"/>
        </w:trPr>
        <w:tc>
          <w:tcPr>
            <w:tcW w:w="1464" w:type="dxa"/>
            <w:tcMar>
              <w:left w:w="0" w:type="dxa"/>
            </w:tcMar>
            <w:vAlign w:val="center"/>
          </w:tcPr>
          <w:p w:rsidR="00BE624A" w:rsidRDefault="00BE624A">
            <w:pPr>
              <w:spacing w:line="360" w:lineRule="exact"/>
              <w:ind w:right="57"/>
              <w:rPr>
                <w:rFonts w:hAnsi="SimSun"/>
                <w:sz w:val="17"/>
              </w:rPr>
            </w:pPr>
            <w:r>
              <w:rPr>
                <w:rFonts w:hAnsi="SimSun" w:hint="eastAsia"/>
                <w:sz w:val="17"/>
              </w:rPr>
              <w:t>1995</w:t>
            </w:r>
          </w:p>
        </w:tc>
        <w:tc>
          <w:tcPr>
            <w:tcW w:w="1464" w:type="dxa"/>
          </w:tcPr>
          <w:p w:rsidR="00BE624A" w:rsidRDefault="00BE624A">
            <w:pPr>
              <w:spacing w:line="360" w:lineRule="exact"/>
              <w:ind w:left="57" w:right="57"/>
              <w:rPr>
                <w:rFonts w:hAnsi="SimSun"/>
                <w:sz w:val="17"/>
              </w:rPr>
            </w:pPr>
            <w:r>
              <w:rPr>
                <w:rFonts w:hAnsi="SimSun" w:hint="eastAsia"/>
                <w:sz w:val="17"/>
              </w:rPr>
              <w:t>科威特</w:t>
            </w:r>
          </w:p>
        </w:tc>
        <w:tc>
          <w:tcPr>
            <w:tcW w:w="1464" w:type="dxa"/>
          </w:tcPr>
          <w:p w:rsidR="00BE624A" w:rsidRDefault="00BE624A">
            <w:pPr>
              <w:spacing w:line="360" w:lineRule="exact"/>
              <w:ind w:left="57" w:right="57"/>
              <w:jc w:val="right"/>
              <w:rPr>
                <w:rFonts w:hAnsi="SimSun"/>
                <w:sz w:val="17"/>
              </w:rPr>
            </w:pPr>
            <w:r>
              <w:rPr>
                <w:rFonts w:hAnsi="SimSun" w:hint="eastAsia"/>
                <w:sz w:val="17"/>
              </w:rPr>
              <w:t>326</w:t>
            </w:r>
            <w:r>
              <w:rPr>
                <w:rFonts w:hAnsi="SimSun"/>
                <w:sz w:val="17"/>
              </w:rPr>
              <w:t xml:space="preserve"> </w:t>
            </w:r>
            <w:r>
              <w:rPr>
                <w:rFonts w:hAnsi="SimSun" w:hint="eastAsia"/>
                <w:sz w:val="17"/>
              </w:rPr>
              <w:t>301</w:t>
            </w:r>
          </w:p>
        </w:tc>
        <w:tc>
          <w:tcPr>
            <w:tcW w:w="1464" w:type="dxa"/>
          </w:tcPr>
          <w:p w:rsidR="00BE624A" w:rsidRDefault="00BE624A">
            <w:pPr>
              <w:spacing w:line="360" w:lineRule="exact"/>
              <w:ind w:left="57" w:right="57"/>
              <w:jc w:val="right"/>
              <w:rPr>
                <w:rFonts w:hAnsi="SimSun"/>
                <w:sz w:val="17"/>
              </w:rPr>
            </w:pPr>
            <w:r>
              <w:rPr>
                <w:rFonts w:hAnsi="SimSun" w:hint="eastAsia"/>
                <w:sz w:val="17"/>
              </w:rPr>
              <w:t>327</w:t>
            </w:r>
            <w:r>
              <w:rPr>
                <w:rFonts w:hAnsi="SimSun"/>
                <w:sz w:val="17"/>
              </w:rPr>
              <w:t xml:space="preserve"> </w:t>
            </w:r>
            <w:r>
              <w:rPr>
                <w:rFonts w:hAnsi="SimSun" w:hint="eastAsia"/>
                <w:sz w:val="17"/>
              </w:rPr>
              <w:t>315</w:t>
            </w:r>
          </w:p>
        </w:tc>
        <w:tc>
          <w:tcPr>
            <w:tcW w:w="1464" w:type="dxa"/>
          </w:tcPr>
          <w:p w:rsidR="00BE624A" w:rsidRDefault="00BE624A">
            <w:pPr>
              <w:spacing w:line="360" w:lineRule="exact"/>
              <w:ind w:left="57" w:right="57"/>
              <w:jc w:val="right"/>
              <w:rPr>
                <w:rFonts w:hAnsi="SimSun" w:hint="eastAsia"/>
                <w:sz w:val="17"/>
              </w:rPr>
            </w:pPr>
            <w:r>
              <w:rPr>
                <w:rFonts w:hAnsi="SimSun" w:hint="eastAsia"/>
                <w:sz w:val="17"/>
              </w:rPr>
              <w:t>653</w:t>
            </w:r>
            <w:r>
              <w:rPr>
                <w:rFonts w:hAnsi="SimSun"/>
                <w:sz w:val="17"/>
              </w:rPr>
              <w:t xml:space="preserve"> </w:t>
            </w:r>
            <w:r>
              <w:rPr>
                <w:rFonts w:hAnsi="SimSun" w:hint="eastAsia"/>
                <w:sz w:val="17"/>
              </w:rPr>
              <w:t>616</w:t>
            </w:r>
          </w:p>
        </w:tc>
      </w:tr>
      <w:tr w:rsidR="00BE624A">
        <w:tblPrEx>
          <w:tblCellMar>
            <w:top w:w="0" w:type="dxa"/>
            <w:bottom w:w="0" w:type="dxa"/>
          </w:tblCellMar>
        </w:tblPrEx>
        <w:trPr>
          <w:jc w:val="center"/>
        </w:trPr>
        <w:tc>
          <w:tcPr>
            <w:tcW w:w="1464" w:type="dxa"/>
            <w:tcBorders>
              <w:bottom w:val="single" w:sz="12" w:space="0" w:color="auto"/>
            </w:tcBorders>
            <w:tcMar>
              <w:left w:w="0" w:type="dxa"/>
            </w:tcMar>
            <w:vAlign w:val="center"/>
          </w:tcPr>
          <w:p w:rsidR="00BE624A" w:rsidRDefault="00BE624A">
            <w:pPr>
              <w:spacing w:after="60" w:line="360" w:lineRule="exact"/>
              <w:ind w:right="57"/>
              <w:rPr>
                <w:rFonts w:hAnsi="SimSun"/>
                <w:sz w:val="17"/>
              </w:rPr>
            </w:pPr>
          </w:p>
        </w:tc>
        <w:tc>
          <w:tcPr>
            <w:tcW w:w="1464" w:type="dxa"/>
            <w:tcBorders>
              <w:bottom w:val="single" w:sz="12" w:space="0" w:color="auto"/>
            </w:tcBorders>
          </w:tcPr>
          <w:p w:rsidR="00BE624A" w:rsidRDefault="00BE624A">
            <w:pPr>
              <w:spacing w:after="60" w:line="360" w:lineRule="exact"/>
              <w:ind w:left="57" w:right="57"/>
              <w:rPr>
                <w:rFonts w:hAnsi="SimSun"/>
                <w:sz w:val="17"/>
              </w:rPr>
            </w:pPr>
            <w:r>
              <w:rPr>
                <w:rFonts w:hAnsi="SimSun" w:hint="eastAsia"/>
                <w:sz w:val="17"/>
              </w:rPr>
              <w:t>非科威特</w:t>
            </w:r>
          </w:p>
        </w:tc>
        <w:tc>
          <w:tcPr>
            <w:tcW w:w="1464" w:type="dxa"/>
            <w:tcBorders>
              <w:bottom w:val="single" w:sz="12" w:space="0" w:color="auto"/>
            </w:tcBorders>
          </w:tcPr>
          <w:p w:rsidR="00BE624A" w:rsidRDefault="00BE624A">
            <w:pPr>
              <w:spacing w:after="60" w:line="360" w:lineRule="exact"/>
              <w:ind w:left="57" w:right="57"/>
              <w:jc w:val="right"/>
              <w:rPr>
                <w:rFonts w:hAnsi="SimSun"/>
                <w:sz w:val="17"/>
              </w:rPr>
            </w:pPr>
            <w:r>
              <w:rPr>
                <w:rFonts w:hAnsi="SimSun" w:hint="eastAsia"/>
                <w:sz w:val="17"/>
              </w:rPr>
              <w:t>587</w:t>
            </w:r>
            <w:r>
              <w:rPr>
                <w:rFonts w:hAnsi="SimSun"/>
                <w:sz w:val="17"/>
              </w:rPr>
              <w:t xml:space="preserve"> </w:t>
            </w:r>
            <w:r>
              <w:rPr>
                <w:rFonts w:hAnsi="SimSun" w:hint="eastAsia"/>
                <w:sz w:val="17"/>
              </w:rPr>
              <w:t>101</w:t>
            </w:r>
          </w:p>
        </w:tc>
        <w:tc>
          <w:tcPr>
            <w:tcW w:w="1464" w:type="dxa"/>
            <w:tcBorders>
              <w:bottom w:val="single" w:sz="12" w:space="0" w:color="auto"/>
            </w:tcBorders>
          </w:tcPr>
          <w:p w:rsidR="00BE624A" w:rsidRDefault="00BE624A">
            <w:pPr>
              <w:spacing w:after="60" w:line="360" w:lineRule="exact"/>
              <w:ind w:left="57" w:right="57"/>
              <w:jc w:val="right"/>
              <w:rPr>
                <w:rFonts w:hAnsi="SimSun"/>
                <w:sz w:val="17"/>
              </w:rPr>
            </w:pPr>
            <w:r>
              <w:rPr>
                <w:rFonts w:hAnsi="SimSun" w:hint="eastAsia"/>
                <w:sz w:val="17"/>
              </w:rPr>
              <w:t>334</w:t>
            </w:r>
            <w:r>
              <w:rPr>
                <w:rFonts w:hAnsi="SimSun"/>
                <w:sz w:val="17"/>
              </w:rPr>
              <w:t xml:space="preserve"> </w:t>
            </w:r>
            <w:r>
              <w:rPr>
                <w:rFonts w:hAnsi="SimSun" w:hint="eastAsia"/>
                <w:sz w:val="17"/>
              </w:rPr>
              <w:t>853</w:t>
            </w:r>
          </w:p>
        </w:tc>
        <w:tc>
          <w:tcPr>
            <w:tcW w:w="1464" w:type="dxa"/>
            <w:tcBorders>
              <w:bottom w:val="single" w:sz="12" w:space="0" w:color="auto"/>
            </w:tcBorders>
          </w:tcPr>
          <w:p w:rsidR="00BE624A" w:rsidRDefault="00BE624A">
            <w:pPr>
              <w:spacing w:after="60" w:line="360" w:lineRule="exact"/>
              <w:ind w:left="57" w:right="57"/>
              <w:jc w:val="right"/>
              <w:rPr>
                <w:rFonts w:hAnsi="SimSun" w:hint="eastAsia"/>
                <w:sz w:val="17"/>
              </w:rPr>
            </w:pPr>
            <w:r>
              <w:rPr>
                <w:rFonts w:hAnsi="SimSun" w:hint="eastAsia"/>
                <w:sz w:val="17"/>
              </w:rPr>
              <w:t>921</w:t>
            </w:r>
            <w:r>
              <w:rPr>
                <w:rFonts w:hAnsi="SimSun"/>
                <w:sz w:val="17"/>
              </w:rPr>
              <w:t xml:space="preserve"> </w:t>
            </w:r>
            <w:r>
              <w:rPr>
                <w:rFonts w:hAnsi="SimSun" w:hint="eastAsia"/>
                <w:sz w:val="17"/>
              </w:rPr>
              <w:t>954</w:t>
            </w:r>
          </w:p>
        </w:tc>
      </w:tr>
    </w:tbl>
    <w:p w:rsidR="00BE624A" w:rsidRDefault="00BE624A">
      <w:pPr>
        <w:pStyle w:val="SingleTxt"/>
        <w:spacing w:after="0"/>
        <w:rPr>
          <w:rFonts w:hint="eastAsia"/>
        </w:rPr>
      </w:pPr>
    </w:p>
    <w:p w:rsidR="00BE624A" w:rsidRDefault="00BE624A">
      <w:pPr>
        <w:pStyle w:val="SingleTxt"/>
        <w:rPr>
          <w:rFonts w:ascii="SimHei" w:eastAsia="SimHei" w:hint="eastAsia"/>
          <w:color w:val="FF0000"/>
        </w:rPr>
      </w:pPr>
      <w:r>
        <w:rPr>
          <w:rFonts w:ascii="SimHei" w:eastAsia="SimHei" w:hint="eastAsia"/>
          <w:color w:val="FF0000"/>
        </w:rPr>
        <w:t>按国籍和性别分列的年中估计人口</w:t>
      </w:r>
    </w:p>
    <w:tbl>
      <w:tblPr>
        <w:tblW w:w="7371" w:type="dxa"/>
        <w:jc w:val="center"/>
        <w:tblLook w:val="0000" w:firstRow="0" w:lastRow="0" w:firstColumn="0" w:lastColumn="0" w:noHBand="0" w:noVBand="0"/>
      </w:tblPr>
      <w:tblGrid>
        <w:gridCol w:w="922"/>
        <w:gridCol w:w="921"/>
        <w:gridCol w:w="921"/>
        <w:gridCol w:w="263"/>
        <w:gridCol w:w="659"/>
        <w:gridCol w:w="921"/>
        <w:gridCol w:w="238"/>
        <w:gridCol w:w="684"/>
        <w:gridCol w:w="921"/>
        <w:gridCol w:w="921"/>
      </w:tblGrid>
      <w:tr w:rsidR="00BE624A">
        <w:tblPrEx>
          <w:tblCellMar>
            <w:top w:w="0" w:type="dxa"/>
            <w:bottom w:w="0" w:type="dxa"/>
          </w:tblCellMar>
        </w:tblPrEx>
        <w:trPr>
          <w:jc w:val="center"/>
        </w:trPr>
        <w:tc>
          <w:tcPr>
            <w:tcW w:w="915" w:type="dxa"/>
            <w:tcBorders>
              <w:top w:val="single" w:sz="4" w:space="0" w:color="auto"/>
            </w:tcBorders>
            <w:tcMar>
              <w:left w:w="0" w:type="dxa"/>
            </w:tcMar>
          </w:tcPr>
          <w:p w:rsidR="00BE624A" w:rsidRDefault="00BE624A">
            <w:pPr>
              <w:spacing w:after="120" w:line="280" w:lineRule="exact"/>
              <w:rPr>
                <w:sz w:val="17"/>
              </w:rPr>
            </w:pPr>
          </w:p>
        </w:tc>
        <w:tc>
          <w:tcPr>
            <w:tcW w:w="1830" w:type="dxa"/>
            <w:gridSpan w:val="2"/>
            <w:tcBorders>
              <w:top w:val="single" w:sz="4" w:space="0" w:color="auto"/>
              <w:bottom w:val="single" w:sz="4" w:space="0" w:color="auto"/>
            </w:tcBorders>
          </w:tcPr>
          <w:p w:rsidR="00BE624A" w:rsidRDefault="00BE624A">
            <w:pPr>
              <w:spacing w:after="120" w:line="280" w:lineRule="exact"/>
              <w:jc w:val="center"/>
              <w:rPr>
                <w:sz w:val="17"/>
              </w:rPr>
            </w:pPr>
            <w:r>
              <w:rPr>
                <w:rFonts w:ascii="KaiTi_GB2312" w:eastAsia="KaiTi_GB2312" w:hint="eastAsia"/>
                <w:color w:val="0000FF"/>
                <w:sz w:val="14"/>
              </w:rPr>
              <w:t>科威特</w:t>
            </w:r>
          </w:p>
        </w:tc>
        <w:tc>
          <w:tcPr>
            <w:tcW w:w="261" w:type="dxa"/>
            <w:tcBorders>
              <w:top w:val="single" w:sz="4" w:space="0" w:color="auto"/>
            </w:tcBorders>
          </w:tcPr>
          <w:p w:rsidR="00BE624A" w:rsidRDefault="00BE624A">
            <w:pPr>
              <w:spacing w:after="120" w:line="280" w:lineRule="exact"/>
              <w:jc w:val="center"/>
              <w:rPr>
                <w:sz w:val="17"/>
              </w:rPr>
            </w:pPr>
          </w:p>
        </w:tc>
        <w:tc>
          <w:tcPr>
            <w:tcW w:w="1569" w:type="dxa"/>
            <w:gridSpan w:val="2"/>
            <w:tcBorders>
              <w:top w:val="single" w:sz="4" w:space="0" w:color="auto"/>
              <w:bottom w:val="single" w:sz="4" w:space="0" w:color="auto"/>
            </w:tcBorders>
          </w:tcPr>
          <w:p w:rsidR="00BE624A" w:rsidRDefault="00BE624A">
            <w:pPr>
              <w:spacing w:after="120" w:line="280" w:lineRule="exact"/>
              <w:jc w:val="center"/>
              <w:rPr>
                <w:sz w:val="17"/>
              </w:rPr>
            </w:pPr>
            <w:r>
              <w:rPr>
                <w:rFonts w:ascii="KaiTi_GB2312" w:eastAsia="KaiTi_GB2312" w:hint="eastAsia"/>
                <w:color w:val="0000FF"/>
                <w:sz w:val="14"/>
              </w:rPr>
              <w:t>非科威特</w:t>
            </w:r>
          </w:p>
        </w:tc>
        <w:tc>
          <w:tcPr>
            <w:tcW w:w="236" w:type="dxa"/>
            <w:tcBorders>
              <w:top w:val="single" w:sz="4" w:space="0" w:color="auto"/>
            </w:tcBorders>
          </w:tcPr>
          <w:p w:rsidR="00BE624A" w:rsidRDefault="00BE624A">
            <w:pPr>
              <w:spacing w:after="120" w:line="280" w:lineRule="exact"/>
              <w:jc w:val="center"/>
              <w:rPr>
                <w:sz w:val="17"/>
              </w:rPr>
            </w:pPr>
          </w:p>
        </w:tc>
        <w:tc>
          <w:tcPr>
            <w:tcW w:w="1594" w:type="dxa"/>
            <w:gridSpan w:val="2"/>
            <w:tcBorders>
              <w:top w:val="single" w:sz="4" w:space="0" w:color="auto"/>
              <w:bottom w:val="single" w:sz="4" w:space="0" w:color="auto"/>
            </w:tcBorders>
          </w:tcPr>
          <w:p w:rsidR="00BE624A" w:rsidRDefault="00BE624A">
            <w:pPr>
              <w:spacing w:after="120" w:line="280" w:lineRule="exact"/>
              <w:jc w:val="center"/>
              <w:rPr>
                <w:sz w:val="17"/>
              </w:rPr>
            </w:pPr>
            <w:r>
              <w:rPr>
                <w:rFonts w:ascii="KaiTi_GB2312" w:eastAsia="KaiTi_GB2312" w:hint="eastAsia"/>
                <w:color w:val="0000FF"/>
                <w:sz w:val="14"/>
              </w:rPr>
              <w:t>总计</w:t>
            </w:r>
          </w:p>
        </w:tc>
        <w:tc>
          <w:tcPr>
            <w:tcW w:w="915" w:type="dxa"/>
            <w:tcBorders>
              <w:top w:val="single" w:sz="4" w:space="0" w:color="auto"/>
            </w:tcBorders>
          </w:tcPr>
          <w:p w:rsidR="00BE624A" w:rsidRDefault="00BE624A">
            <w:pPr>
              <w:spacing w:after="120" w:line="280" w:lineRule="exact"/>
              <w:jc w:val="center"/>
              <w:rPr>
                <w:rFonts w:hint="eastAsia"/>
                <w:sz w:val="17"/>
              </w:rPr>
            </w:pPr>
          </w:p>
        </w:tc>
      </w:tr>
      <w:tr w:rsidR="00BE624A">
        <w:tblPrEx>
          <w:tblCellMar>
            <w:top w:w="0" w:type="dxa"/>
            <w:bottom w:w="0" w:type="dxa"/>
          </w:tblCellMar>
        </w:tblPrEx>
        <w:trPr>
          <w:jc w:val="center"/>
        </w:trPr>
        <w:tc>
          <w:tcPr>
            <w:tcW w:w="915" w:type="dxa"/>
            <w:tcBorders>
              <w:bottom w:val="single" w:sz="12" w:space="0" w:color="auto"/>
            </w:tcBorders>
            <w:tcMar>
              <w:left w:w="0" w:type="dxa"/>
            </w:tcMar>
          </w:tcPr>
          <w:p w:rsidR="00BE624A" w:rsidRDefault="00BE624A">
            <w:pPr>
              <w:spacing w:after="120" w:line="240" w:lineRule="exact"/>
              <w:rPr>
                <w:rFonts w:ascii="KaiTi_GB2312" w:eastAsia="KaiTi_GB2312"/>
                <w:color w:val="0000FF"/>
                <w:sz w:val="14"/>
              </w:rPr>
            </w:pPr>
            <w:r>
              <w:rPr>
                <w:rFonts w:ascii="KaiTi_GB2312" w:eastAsia="KaiTi_GB2312" w:hint="eastAsia"/>
                <w:color w:val="0000FF"/>
                <w:sz w:val="14"/>
              </w:rPr>
              <w:t>年份</w:t>
            </w:r>
          </w:p>
        </w:tc>
        <w:tc>
          <w:tcPr>
            <w:tcW w:w="915" w:type="dxa"/>
            <w:tcBorders>
              <w:top w:val="single" w:sz="4" w:space="0" w:color="auto"/>
              <w:bottom w:val="single" w:sz="12" w:space="0" w:color="auto"/>
            </w:tcBorders>
          </w:tcPr>
          <w:p w:rsidR="00BE624A" w:rsidRDefault="00BE624A">
            <w:pPr>
              <w:spacing w:after="120" w:line="240" w:lineRule="exact"/>
              <w:jc w:val="center"/>
              <w:rPr>
                <w:rFonts w:ascii="KaiTi_GB2312" w:eastAsia="KaiTi_GB2312"/>
                <w:color w:val="0000FF"/>
                <w:sz w:val="14"/>
              </w:rPr>
            </w:pPr>
            <w:r>
              <w:rPr>
                <w:rFonts w:ascii="KaiTi_GB2312" w:eastAsia="KaiTi_GB2312" w:hint="eastAsia"/>
                <w:color w:val="0000FF"/>
                <w:sz w:val="14"/>
              </w:rPr>
              <w:t>男</w:t>
            </w:r>
          </w:p>
        </w:tc>
        <w:tc>
          <w:tcPr>
            <w:tcW w:w="915" w:type="dxa"/>
            <w:tcBorders>
              <w:top w:val="single" w:sz="4" w:space="0" w:color="auto"/>
              <w:bottom w:val="single" w:sz="12" w:space="0" w:color="auto"/>
            </w:tcBorders>
          </w:tcPr>
          <w:p w:rsidR="00BE624A" w:rsidRDefault="00BE624A">
            <w:pPr>
              <w:spacing w:after="120" w:line="240" w:lineRule="exact"/>
              <w:jc w:val="center"/>
              <w:rPr>
                <w:rFonts w:ascii="KaiTi_GB2312" w:eastAsia="KaiTi_GB2312"/>
                <w:color w:val="0000FF"/>
                <w:sz w:val="14"/>
              </w:rPr>
            </w:pPr>
            <w:r>
              <w:rPr>
                <w:rFonts w:ascii="KaiTi_GB2312" w:eastAsia="KaiTi_GB2312" w:hint="eastAsia"/>
                <w:color w:val="0000FF"/>
                <w:sz w:val="14"/>
              </w:rPr>
              <w:t>女</w:t>
            </w:r>
          </w:p>
        </w:tc>
        <w:tc>
          <w:tcPr>
            <w:tcW w:w="915" w:type="dxa"/>
            <w:gridSpan w:val="2"/>
            <w:tcBorders>
              <w:bottom w:val="single" w:sz="12" w:space="0" w:color="auto"/>
            </w:tcBorders>
          </w:tcPr>
          <w:p w:rsidR="00BE624A" w:rsidRDefault="00BE624A">
            <w:pPr>
              <w:spacing w:after="120" w:line="240" w:lineRule="exact"/>
              <w:jc w:val="center"/>
              <w:rPr>
                <w:rFonts w:ascii="KaiTi_GB2312" w:eastAsia="KaiTi_GB2312"/>
                <w:color w:val="0000FF"/>
                <w:sz w:val="14"/>
              </w:rPr>
            </w:pPr>
            <w:r>
              <w:rPr>
                <w:rFonts w:ascii="KaiTi_GB2312" w:eastAsia="KaiTi_GB2312" w:hint="eastAsia"/>
                <w:color w:val="0000FF"/>
                <w:sz w:val="14"/>
              </w:rPr>
              <w:t>男</w:t>
            </w:r>
          </w:p>
        </w:tc>
        <w:tc>
          <w:tcPr>
            <w:tcW w:w="915" w:type="dxa"/>
            <w:tcBorders>
              <w:bottom w:val="single" w:sz="12" w:space="0" w:color="auto"/>
            </w:tcBorders>
          </w:tcPr>
          <w:p w:rsidR="00BE624A" w:rsidRDefault="00BE624A">
            <w:pPr>
              <w:spacing w:after="120" w:line="240" w:lineRule="exact"/>
              <w:jc w:val="center"/>
              <w:rPr>
                <w:rFonts w:ascii="KaiTi_GB2312" w:eastAsia="KaiTi_GB2312"/>
                <w:color w:val="0000FF"/>
                <w:sz w:val="14"/>
              </w:rPr>
            </w:pPr>
            <w:r>
              <w:rPr>
                <w:rFonts w:ascii="KaiTi_GB2312" w:eastAsia="KaiTi_GB2312" w:hint="eastAsia"/>
                <w:color w:val="0000FF"/>
                <w:sz w:val="14"/>
              </w:rPr>
              <w:t>女</w:t>
            </w:r>
          </w:p>
        </w:tc>
        <w:tc>
          <w:tcPr>
            <w:tcW w:w="915" w:type="dxa"/>
            <w:gridSpan w:val="2"/>
            <w:tcBorders>
              <w:bottom w:val="single" w:sz="12" w:space="0" w:color="auto"/>
            </w:tcBorders>
          </w:tcPr>
          <w:p w:rsidR="00BE624A" w:rsidRDefault="00BE624A">
            <w:pPr>
              <w:spacing w:after="120" w:line="240" w:lineRule="exact"/>
              <w:jc w:val="center"/>
              <w:rPr>
                <w:rFonts w:ascii="KaiTi_GB2312" w:eastAsia="KaiTi_GB2312"/>
                <w:color w:val="0000FF"/>
                <w:sz w:val="14"/>
              </w:rPr>
            </w:pPr>
            <w:r>
              <w:rPr>
                <w:rFonts w:ascii="KaiTi_GB2312" w:eastAsia="KaiTi_GB2312" w:hint="eastAsia"/>
                <w:color w:val="0000FF"/>
                <w:sz w:val="14"/>
              </w:rPr>
              <w:t>男</w:t>
            </w:r>
          </w:p>
        </w:tc>
        <w:tc>
          <w:tcPr>
            <w:tcW w:w="915" w:type="dxa"/>
            <w:tcBorders>
              <w:bottom w:val="single" w:sz="12" w:space="0" w:color="auto"/>
            </w:tcBorders>
          </w:tcPr>
          <w:p w:rsidR="00BE624A" w:rsidRDefault="00BE624A">
            <w:pPr>
              <w:spacing w:after="120" w:line="240" w:lineRule="exact"/>
              <w:jc w:val="center"/>
              <w:rPr>
                <w:rFonts w:ascii="KaiTi_GB2312" w:eastAsia="KaiTi_GB2312" w:hint="eastAsia"/>
                <w:color w:val="0000FF"/>
                <w:sz w:val="14"/>
              </w:rPr>
            </w:pPr>
            <w:r>
              <w:rPr>
                <w:rFonts w:ascii="KaiTi_GB2312" w:eastAsia="KaiTi_GB2312" w:hint="eastAsia"/>
                <w:color w:val="0000FF"/>
                <w:sz w:val="14"/>
              </w:rPr>
              <w:t>女</w:t>
            </w:r>
          </w:p>
        </w:tc>
        <w:tc>
          <w:tcPr>
            <w:tcW w:w="915" w:type="dxa"/>
            <w:tcBorders>
              <w:bottom w:val="single" w:sz="12" w:space="0" w:color="auto"/>
            </w:tcBorders>
          </w:tcPr>
          <w:p w:rsidR="00BE624A" w:rsidRDefault="00BE624A">
            <w:pPr>
              <w:spacing w:after="120" w:line="240" w:lineRule="exact"/>
              <w:jc w:val="center"/>
              <w:rPr>
                <w:rFonts w:ascii="KaiTi_GB2312" w:eastAsia="KaiTi_GB2312" w:hint="eastAsia"/>
                <w:color w:val="0000FF"/>
                <w:sz w:val="14"/>
              </w:rPr>
            </w:pPr>
            <w:r>
              <w:rPr>
                <w:rFonts w:ascii="KaiTi_GB2312" w:eastAsia="KaiTi_GB2312" w:hint="eastAsia"/>
                <w:color w:val="0000FF"/>
                <w:sz w:val="14"/>
              </w:rPr>
              <w:t>合计</w:t>
            </w:r>
          </w:p>
        </w:tc>
      </w:tr>
      <w:tr w:rsidR="00BE624A">
        <w:tblPrEx>
          <w:tblCellMar>
            <w:top w:w="0" w:type="dxa"/>
            <w:bottom w:w="0" w:type="dxa"/>
          </w:tblCellMar>
        </w:tblPrEx>
        <w:trPr>
          <w:jc w:val="center"/>
        </w:trPr>
        <w:tc>
          <w:tcPr>
            <w:tcW w:w="915" w:type="dxa"/>
            <w:tcBorders>
              <w:top w:val="single" w:sz="12" w:space="0" w:color="auto"/>
            </w:tcBorders>
            <w:tcMar>
              <w:left w:w="0" w:type="dxa"/>
            </w:tcMar>
          </w:tcPr>
          <w:p w:rsidR="00BE624A" w:rsidRDefault="00BE624A">
            <w:pPr>
              <w:spacing w:line="360" w:lineRule="exact"/>
              <w:rPr>
                <w:sz w:val="17"/>
              </w:rPr>
            </w:pPr>
            <w:r>
              <w:rPr>
                <w:rFonts w:hint="eastAsia"/>
                <w:sz w:val="17"/>
              </w:rPr>
              <w:t>1995</w:t>
            </w:r>
          </w:p>
        </w:tc>
        <w:tc>
          <w:tcPr>
            <w:tcW w:w="915" w:type="dxa"/>
            <w:tcBorders>
              <w:top w:val="single" w:sz="12" w:space="0" w:color="auto"/>
            </w:tcBorders>
          </w:tcPr>
          <w:p w:rsidR="00BE624A" w:rsidRDefault="00BE624A">
            <w:pPr>
              <w:spacing w:line="360" w:lineRule="exact"/>
              <w:jc w:val="center"/>
              <w:rPr>
                <w:sz w:val="17"/>
              </w:rPr>
            </w:pPr>
            <w:r>
              <w:rPr>
                <w:rFonts w:hint="eastAsia"/>
                <w:sz w:val="17"/>
              </w:rPr>
              <w:t>344</w:t>
            </w:r>
            <w:r>
              <w:rPr>
                <w:sz w:val="17"/>
              </w:rPr>
              <w:t xml:space="preserve"> </w:t>
            </w:r>
            <w:r>
              <w:rPr>
                <w:rFonts w:hint="eastAsia"/>
                <w:sz w:val="17"/>
              </w:rPr>
              <w:t>595</w:t>
            </w:r>
          </w:p>
        </w:tc>
        <w:tc>
          <w:tcPr>
            <w:tcW w:w="915" w:type="dxa"/>
            <w:tcBorders>
              <w:top w:val="single" w:sz="12" w:space="0" w:color="auto"/>
            </w:tcBorders>
          </w:tcPr>
          <w:p w:rsidR="00BE624A" w:rsidRDefault="00BE624A">
            <w:pPr>
              <w:spacing w:line="360" w:lineRule="exact"/>
              <w:jc w:val="center"/>
              <w:rPr>
                <w:sz w:val="17"/>
              </w:rPr>
            </w:pPr>
            <w:r>
              <w:rPr>
                <w:rFonts w:hint="eastAsia"/>
                <w:sz w:val="17"/>
              </w:rPr>
              <w:t>350</w:t>
            </w:r>
            <w:r>
              <w:rPr>
                <w:sz w:val="17"/>
              </w:rPr>
              <w:t xml:space="preserve"> </w:t>
            </w:r>
            <w:r>
              <w:rPr>
                <w:rFonts w:hint="eastAsia"/>
                <w:sz w:val="17"/>
              </w:rPr>
              <w:t>013</w:t>
            </w:r>
          </w:p>
        </w:tc>
        <w:tc>
          <w:tcPr>
            <w:tcW w:w="915" w:type="dxa"/>
            <w:gridSpan w:val="2"/>
            <w:tcBorders>
              <w:top w:val="single" w:sz="12" w:space="0" w:color="auto"/>
            </w:tcBorders>
          </w:tcPr>
          <w:p w:rsidR="00BE624A" w:rsidRDefault="00BE624A">
            <w:pPr>
              <w:spacing w:line="360" w:lineRule="exact"/>
              <w:jc w:val="center"/>
              <w:rPr>
                <w:sz w:val="17"/>
              </w:rPr>
            </w:pPr>
            <w:r>
              <w:rPr>
                <w:rFonts w:hint="eastAsia"/>
                <w:sz w:val="17"/>
              </w:rPr>
              <w:t>752</w:t>
            </w:r>
            <w:r>
              <w:rPr>
                <w:sz w:val="17"/>
              </w:rPr>
              <w:t xml:space="preserve"> </w:t>
            </w:r>
            <w:r>
              <w:rPr>
                <w:rFonts w:hint="eastAsia"/>
                <w:sz w:val="17"/>
              </w:rPr>
              <w:t>178</w:t>
            </w:r>
          </w:p>
        </w:tc>
        <w:tc>
          <w:tcPr>
            <w:tcW w:w="915" w:type="dxa"/>
            <w:tcBorders>
              <w:top w:val="single" w:sz="12" w:space="0" w:color="auto"/>
            </w:tcBorders>
          </w:tcPr>
          <w:p w:rsidR="00BE624A" w:rsidRDefault="00BE624A">
            <w:pPr>
              <w:spacing w:line="360" w:lineRule="exact"/>
              <w:jc w:val="center"/>
              <w:rPr>
                <w:sz w:val="17"/>
              </w:rPr>
            </w:pPr>
            <w:r>
              <w:rPr>
                <w:rFonts w:hint="eastAsia"/>
                <w:sz w:val="17"/>
              </w:rPr>
              <w:t>355</w:t>
            </w:r>
            <w:r>
              <w:rPr>
                <w:sz w:val="17"/>
              </w:rPr>
              <w:t xml:space="preserve"> </w:t>
            </w:r>
            <w:r>
              <w:rPr>
                <w:rFonts w:hint="eastAsia"/>
                <w:sz w:val="17"/>
              </w:rPr>
              <w:t>011</w:t>
            </w:r>
          </w:p>
        </w:tc>
        <w:tc>
          <w:tcPr>
            <w:tcW w:w="915" w:type="dxa"/>
            <w:gridSpan w:val="2"/>
            <w:tcBorders>
              <w:top w:val="single" w:sz="12" w:space="0" w:color="auto"/>
            </w:tcBorders>
          </w:tcPr>
          <w:p w:rsidR="00BE624A" w:rsidRDefault="00BE624A">
            <w:pPr>
              <w:spacing w:line="360" w:lineRule="exact"/>
              <w:jc w:val="center"/>
              <w:rPr>
                <w:sz w:val="17"/>
              </w:rPr>
            </w:pPr>
            <w:r>
              <w:rPr>
                <w:rFonts w:hint="eastAsia"/>
                <w:sz w:val="17"/>
              </w:rPr>
              <w:t>1</w:t>
            </w:r>
            <w:r>
              <w:rPr>
                <w:sz w:val="17"/>
              </w:rPr>
              <w:t xml:space="preserve"> </w:t>
            </w:r>
            <w:r>
              <w:rPr>
                <w:rFonts w:hint="eastAsia"/>
                <w:sz w:val="17"/>
              </w:rPr>
              <w:t>096</w:t>
            </w:r>
            <w:r>
              <w:rPr>
                <w:sz w:val="17"/>
              </w:rPr>
              <w:t xml:space="preserve"> </w:t>
            </w:r>
            <w:r>
              <w:rPr>
                <w:rFonts w:hint="eastAsia"/>
                <w:sz w:val="17"/>
              </w:rPr>
              <w:t>773</w:t>
            </w:r>
          </w:p>
        </w:tc>
        <w:tc>
          <w:tcPr>
            <w:tcW w:w="915" w:type="dxa"/>
            <w:tcBorders>
              <w:top w:val="single" w:sz="12" w:space="0" w:color="auto"/>
            </w:tcBorders>
          </w:tcPr>
          <w:p w:rsidR="00BE624A" w:rsidRDefault="00BE624A">
            <w:pPr>
              <w:spacing w:line="360" w:lineRule="exact"/>
              <w:jc w:val="center"/>
              <w:rPr>
                <w:sz w:val="17"/>
              </w:rPr>
            </w:pPr>
            <w:r>
              <w:rPr>
                <w:rFonts w:hint="eastAsia"/>
                <w:sz w:val="17"/>
              </w:rPr>
              <w:t>705</w:t>
            </w:r>
            <w:r>
              <w:rPr>
                <w:sz w:val="17"/>
              </w:rPr>
              <w:t xml:space="preserve"> </w:t>
            </w:r>
            <w:r>
              <w:rPr>
                <w:rFonts w:hint="eastAsia"/>
                <w:sz w:val="17"/>
              </w:rPr>
              <w:t>024</w:t>
            </w:r>
          </w:p>
        </w:tc>
        <w:tc>
          <w:tcPr>
            <w:tcW w:w="915" w:type="dxa"/>
            <w:tcBorders>
              <w:top w:val="single" w:sz="12" w:space="0" w:color="auto"/>
            </w:tcBorders>
          </w:tcPr>
          <w:p w:rsidR="00BE624A" w:rsidRDefault="00BE624A">
            <w:pPr>
              <w:spacing w:line="360" w:lineRule="exact"/>
              <w:jc w:val="center"/>
              <w:rPr>
                <w:rFonts w:hint="eastAsia"/>
                <w:sz w:val="17"/>
              </w:rPr>
            </w:pPr>
            <w:r>
              <w:rPr>
                <w:rFonts w:hint="eastAsia"/>
                <w:sz w:val="17"/>
              </w:rPr>
              <w:t>1</w:t>
            </w:r>
            <w:r>
              <w:rPr>
                <w:sz w:val="17"/>
              </w:rPr>
              <w:t xml:space="preserve"> </w:t>
            </w:r>
            <w:r>
              <w:rPr>
                <w:rFonts w:hint="eastAsia"/>
                <w:sz w:val="17"/>
              </w:rPr>
              <w:t>801</w:t>
            </w:r>
            <w:r>
              <w:rPr>
                <w:sz w:val="17"/>
              </w:rPr>
              <w:t xml:space="preserve"> </w:t>
            </w:r>
            <w:r>
              <w:rPr>
                <w:rFonts w:hint="eastAsia"/>
                <w:sz w:val="17"/>
              </w:rPr>
              <w:t>797</w:t>
            </w:r>
          </w:p>
        </w:tc>
      </w:tr>
      <w:tr w:rsidR="00BE624A">
        <w:tblPrEx>
          <w:tblCellMar>
            <w:top w:w="0" w:type="dxa"/>
            <w:bottom w:w="0" w:type="dxa"/>
          </w:tblCellMar>
        </w:tblPrEx>
        <w:trPr>
          <w:jc w:val="center"/>
        </w:trPr>
        <w:tc>
          <w:tcPr>
            <w:tcW w:w="915" w:type="dxa"/>
            <w:tcMar>
              <w:left w:w="0" w:type="dxa"/>
            </w:tcMar>
          </w:tcPr>
          <w:p w:rsidR="00BE624A" w:rsidRDefault="00BE624A">
            <w:pPr>
              <w:spacing w:line="360" w:lineRule="exact"/>
              <w:rPr>
                <w:sz w:val="17"/>
              </w:rPr>
            </w:pPr>
            <w:r>
              <w:rPr>
                <w:rFonts w:hint="eastAsia"/>
                <w:sz w:val="17"/>
              </w:rPr>
              <w:t>1996</w:t>
            </w:r>
          </w:p>
        </w:tc>
        <w:tc>
          <w:tcPr>
            <w:tcW w:w="915" w:type="dxa"/>
          </w:tcPr>
          <w:p w:rsidR="00BE624A" w:rsidRDefault="00BE624A">
            <w:pPr>
              <w:spacing w:line="360" w:lineRule="exact"/>
              <w:jc w:val="center"/>
              <w:rPr>
                <w:sz w:val="17"/>
              </w:rPr>
            </w:pPr>
            <w:r>
              <w:rPr>
                <w:rFonts w:hint="eastAsia"/>
                <w:sz w:val="17"/>
              </w:rPr>
              <w:t>357</w:t>
            </w:r>
            <w:r>
              <w:rPr>
                <w:sz w:val="17"/>
              </w:rPr>
              <w:t xml:space="preserve"> </w:t>
            </w:r>
            <w:r>
              <w:rPr>
                <w:rFonts w:hint="eastAsia"/>
                <w:sz w:val="17"/>
              </w:rPr>
              <w:t>023</w:t>
            </w:r>
          </w:p>
        </w:tc>
        <w:tc>
          <w:tcPr>
            <w:tcW w:w="915" w:type="dxa"/>
          </w:tcPr>
          <w:p w:rsidR="00BE624A" w:rsidRDefault="00BE624A">
            <w:pPr>
              <w:spacing w:line="360" w:lineRule="exact"/>
              <w:jc w:val="center"/>
              <w:rPr>
                <w:sz w:val="17"/>
              </w:rPr>
            </w:pPr>
            <w:r>
              <w:rPr>
                <w:rFonts w:hint="eastAsia"/>
                <w:sz w:val="17"/>
              </w:rPr>
              <w:t>363</w:t>
            </w:r>
            <w:r>
              <w:rPr>
                <w:sz w:val="17"/>
              </w:rPr>
              <w:t xml:space="preserve"> </w:t>
            </w:r>
            <w:r>
              <w:rPr>
                <w:rFonts w:hint="eastAsia"/>
                <w:sz w:val="17"/>
              </w:rPr>
              <w:t>628</w:t>
            </w:r>
          </w:p>
        </w:tc>
        <w:tc>
          <w:tcPr>
            <w:tcW w:w="915" w:type="dxa"/>
            <w:gridSpan w:val="2"/>
          </w:tcPr>
          <w:p w:rsidR="00BE624A" w:rsidRDefault="00BE624A">
            <w:pPr>
              <w:spacing w:line="360" w:lineRule="exact"/>
              <w:jc w:val="center"/>
              <w:rPr>
                <w:sz w:val="17"/>
              </w:rPr>
            </w:pPr>
            <w:r>
              <w:rPr>
                <w:rFonts w:hint="eastAsia"/>
                <w:sz w:val="17"/>
              </w:rPr>
              <w:t>785</w:t>
            </w:r>
            <w:r>
              <w:rPr>
                <w:sz w:val="17"/>
              </w:rPr>
              <w:t xml:space="preserve"> </w:t>
            </w:r>
            <w:r>
              <w:rPr>
                <w:rFonts w:hint="eastAsia"/>
                <w:sz w:val="17"/>
              </w:rPr>
              <w:t>660</w:t>
            </w:r>
          </w:p>
        </w:tc>
        <w:tc>
          <w:tcPr>
            <w:tcW w:w="915" w:type="dxa"/>
          </w:tcPr>
          <w:p w:rsidR="00BE624A" w:rsidRDefault="00BE624A">
            <w:pPr>
              <w:spacing w:line="360" w:lineRule="exact"/>
              <w:jc w:val="center"/>
              <w:rPr>
                <w:sz w:val="17"/>
              </w:rPr>
            </w:pPr>
            <w:r>
              <w:rPr>
                <w:rFonts w:hint="eastAsia"/>
                <w:sz w:val="17"/>
              </w:rPr>
              <w:t>388</w:t>
            </w:r>
            <w:r>
              <w:rPr>
                <w:sz w:val="17"/>
              </w:rPr>
              <w:t xml:space="preserve"> </w:t>
            </w:r>
            <w:r>
              <w:rPr>
                <w:rFonts w:hint="eastAsia"/>
                <w:sz w:val="17"/>
              </w:rPr>
              <w:t>051</w:t>
            </w:r>
          </w:p>
        </w:tc>
        <w:tc>
          <w:tcPr>
            <w:tcW w:w="915" w:type="dxa"/>
            <w:gridSpan w:val="2"/>
          </w:tcPr>
          <w:p w:rsidR="00BE624A" w:rsidRDefault="00BE624A">
            <w:pPr>
              <w:spacing w:line="360" w:lineRule="exact"/>
              <w:jc w:val="center"/>
              <w:rPr>
                <w:sz w:val="17"/>
              </w:rPr>
            </w:pPr>
            <w:r>
              <w:rPr>
                <w:rFonts w:hint="eastAsia"/>
                <w:sz w:val="17"/>
              </w:rPr>
              <w:t>1</w:t>
            </w:r>
            <w:r>
              <w:rPr>
                <w:sz w:val="17"/>
              </w:rPr>
              <w:t xml:space="preserve"> </w:t>
            </w:r>
            <w:r>
              <w:rPr>
                <w:rFonts w:hint="eastAsia"/>
                <w:sz w:val="17"/>
              </w:rPr>
              <w:t>142</w:t>
            </w:r>
            <w:r>
              <w:rPr>
                <w:sz w:val="17"/>
              </w:rPr>
              <w:t xml:space="preserve"> </w:t>
            </w:r>
            <w:r>
              <w:rPr>
                <w:rFonts w:hint="eastAsia"/>
                <w:sz w:val="17"/>
              </w:rPr>
              <w:t>683</w:t>
            </w:r>
          </w:p>
        </w:tc>
        <w:tc>
          <w:tcPr>
            <w:tcW w:w="915" w:type="dxa"/>
          </w:tcPr>
          <w:p w:rsidR="00BE624A" w:rsidRDefault="00BE624A">
            <w:pPr>
              <w:spacing w:line="360" w:lineRule="exact"/>
              <w:jc w:val="center"/>
              <w:rPr>
                <w:sz w:val="17"/>
              </w:rPr>
            </w:pPr>
            <w:r>
              <w:rPr>
                <w:rFonts w:hint="eastAsia"/>
                <w:sz w:val="17"/>
              </w:rPr>
              <w:t>751</w:t>
            </w:r>
            <w:r>
              <w:rPr>
                <w:sz w:val="17"/>
              </w:rPr>
              <w:t xml:space="preserve"> </w:t>
            </w:r>
            <w:r>
              <w:rPr>
                <w:rFonts w:hint="eastAsia"/>
                <w:sz w:val="17"/>
              </w:rPr>
              <w:t>679</w:t>
            </w:r>
          </w:p>
        </w:tc>
        <w:tc>
          <w:tcPr>
            <w:tcW w:w="915" w:type="dxa"/>
          </w:tcPr>
          <w:p w:rsidR="00BE624A" w:rsidRDefault="00BE624A">
            <w:pPr>
              <w:spacing w:line="360" w:lineRule="exact"/>
              <w:jc w:val="center"/>
              <w:rPr>
                <w:rFonts w:hint="eastAsia"/>
                <w:sz w:val="17"/>
              </w:rPr>
            </w:pPr>
            <w:r>
              <w:rPr>
                <w:rFonts w:hint="eastAsia"/>
                <w:sz w:val="17"/>
              </w:rPr>
              <w:t>1</w:t>
            </w:r>
            <w:r>
              <w:rPr>
                <w:sz w:val="17"/>
              </w:rPr>
              <w:t xml:space="preserve"> </w:t>
            </w:r>
            <w:r>
              <w:rPr>
                <w:rFonts w:hint="eastAsia"/>
                <w:sz w:val="17"/>
              </w:rPr>
              <w:t>894</w:t>
            </w:r>
            <w:r>
              <w:rPr>
                <w:sz w:val="17"/>
              </w:rPr>
              <w:t xml:space="preserve"> </w:t>
            </w:r>
            <w:r>
              <w:rPr>
                <w:rFonts w:hint="eastAsia"/>
                <w:sz w:val="17"/>
              </w:rPr>
              <w:t>362</w:t>
            </w:r>
          </w:p>
        </w:tc>
      </w:tr>
      <w:tr w:rsidR="00BE624A">
        <w:tblPrEx>
          <w:tblCellMar>
            <w:top w:w="0" w:type="dxa"/>
            <w:bottom w:w="0" w:type="dxa"/>
          </w:tblCellMar>
        </w:tblPrEx>
        <w:trPr>
          <w:jc w:val="center"/>
        </w:trPr>
        <w:tc>
          <w:tcPr>
            <w:tcW w:w="915" w:type="dxa"/>
            <w:tcMar>
              <w:left w:w="0" w:type="dxa"/>
            </w:tcMar>
          </w:tcPr>
          <w:p w:rsidR="00BE624A" w:rsidRDefault="00BE624A">
            <w:pPr>
              <w:spacing w:line="360" w:lineRule="exact"/>
              <w:rPr>
                <w:sz w:val="17"/>
              </w:rPr>
            </w:pPr>
            <w:r>
              <w:rPr>
                <w:rFonts w:hint="eastAsia"/>
                <w:sz w:val="17"/>
              </w:rPr>
              <w:t>1997</w:t>
            </w:r>
          </w:p>
        </w:tc>
        <w:tc>
          <w:tcPr>
            <w:tcW w:w="915" w:type="dxa"/>
          </w:tcPr>
          <w:p w:rsidR="00BE624A" w:rsidRDefault="00BE624A">
            <w:pPr>
              <w:spacing w:line="360" w:lineRule="exact"/>
              <w:jc w:val="center"/>
              <w:rPr>
                <w:sz w:val="17"/>
              </w:rPr>
            </w:pPr>
            <w:r>
              <w:rPr>
                <w:rFonts w:hint="eastAsia"/>
                <w:sz w:val="17"/>
              </w:rPr>
              <w:t>369</w:t>
            </w:r>
            <w:r>
              <w:rPr>
                <w:sz w:val="17"/>
              </w:rPr>
              <w:t xml:space="preserve"> </w:t>
            </w:r>
            <w:r>
              <w:rPr>
                <w:rFonts w:hint="eastAsia"/>
                <w:sz w:val="17"/>
              </w:rPr>
              <w:t>172</w:t>
            </w:r>
          </w:p>
        </w:tc>
        <w:tc>
          <w:tcPr>
            <w:tcW w:w="915" w:type="dxa"/>
          </w:tcPr>
          <w:p w:rsidR="00BE624A" w:rsidRDefault="00BE624A">
            <w:pPr>
              <w:spacing w:line="360" w:lineRule="exact"/>
              <w:jc w:val="center"/>
              <w:rPr>
                <w:sz w:val="17"/>
              </w:rPr>
            </w:pPr>
            <w:r>
              <w:rPr>
                <w:rFonts w:hint="eastAsia"/>
                <w:sz w:val="17"/>
              </w:rPr>
              <w:t>377</w:t>
            </w:r>
            <w:r>
              <w:rPr>
                <w:sz w:val="17"/>
              </w:rPr>
              <w:t xml:space="preserve"> </w:t>
            </w:r>
            <w:r>
              <w:rPr>
                <w:rFonts w:hint="eastAsia"/>
                <w:sz w:val="17"/>
              </w:rPr>
              <w:t>921</w:t>
            </w:r>
          </w:p>
        </w:tc>
        <w:tc>
          <w:tcPr>
            <w:tcW w:w="915" w:type="dxa"/>
            <w:gridSpan w:val="2"/>
          </w:tcPr>
          <w:p w:rsidR="00BE624A" w:rsidRDefault="00BE624A">
            <w:pPr>
              <w:spacing w:line="360" w:lineRule="exact"/>
              <w:jc w:val="center"/>
              <w:rPr>
                <w:sz w:val="17"/>
              </w:rPr>
            </w:pPr>
            <w:r>
              <w:rPr>
                <w:rFonts w:hint="eastAsia"/>
                <w:sz w:val="17"/>
              </w:rPr>
              <w:t>825</w:t>
            </w:r>
            <w:r>
              <w:rPr>
                <w:sz w:val="17"/>
              </w:rPr>
              <w:t xml:space="preserve"> </w:t>
            </w:r>
            <w:r>
              <w:rPr>
                <w:rFonts w:hint="eastAsia"/>
                <w:sz w:val="17"/>
              </w:rPr>
              <w:t>999</w:t>
            </w:r>
          </w:p>
        </w:tc>
        <w:tc>
          <w:tcPr>
            <w:tcW w:w="915" w:type="dxa"/>
          </w:tcPr>
          <w:p w:rsidR="00BE624A" w:rsidRDefault="00BE624A">
            <w:pPr>
              <w:spacing w:line="360" w:lineRule="exact"/>
              <w:jc w:val="center"/>
              <w:rPr>
                <w:sz w:val="17"/>
              </w:rPr>
            </w:pPr>
            <w:r>
              <w:rPr>
                <w:rFonts w:hint="eastAsia"/>
                <w:sz w:val="17"/>
              </w:rPr>
              <w:t>406</w:t>
            </w:r>
            <w:r>
              <w:rPr>
                <w:sz w:val="17"/>
              </w:rPr>
              <w:t xml:space="preserve"> </w:t>
            </w:r>
            <w:r>
              <w:rPr>
                <w:rFonts w:hint="eastAsia"/>
                <w:sz w:val="17"/>
              </w:rPr>
              <w:t>957</w:t>
            </w:r>
          </w:p>
        </w:tc>
        <w:tc>
          <w:tcPr>
            <w:tcW w:w="915" w:type="dxa"/>
            <w:gridSpan w:val="2"/>
          </w:tcPr>
          <w:p w:rsidR="00BE624A" w:rsidRDefault="00BE624A">
            <w:pPr>
              <w:spacing w:line="360" w:lineRule="exact"/>
              <w:jc w:val="center"/>
              <w:rPr>
                <w:sz w:val="17"/>
              </w:rPr>
            </w:pPr>
            <w:r>
              <w:rPr>
                <w:rFonts w:hint="eastAsia"/>
                <w:sz w:val="17"/>
              </w:rPr>
              <w:t>1</w:t>
            </w:r>
            <w:r>
              <w:rPr>
                <w:sz w:val="17"/>
              </w:rPr>
              <w:t xml:space="preserve"> </w:t>
            </w:r>
            <w:r>
              <w:rPr>
                <w:rFonts w:hint="eastAsia"/>
                <w:sz w:val="17"/>
              </w:rPr>
              <w:t>195</w:t>
            </w:r>
            <w:r>
              <w:rPr>
                <w:sz w:val="17"/>
              </w:rPr>
              <w:t xml:space="preserve"> </w:t>
            </w:r>
            <w:r>
              <w:rPr>
                <w:rFonts w:hint="eastAsia"/>
                <w:sz w:val="17"/>
              </w:rPr>
              <w:t>171</w:t>
            </w:r>
          </w:p>
        </w:tc>
        <w:tc>
          <w:tcPr>
            <w:tcW w:w="915" w:type="dxa"/>
          </w:tcPr>
          <w:p w:rsidR="00BE624A" w:rsidRDefault="00BE624A">
            <w:pPr>
              <w:spacing w:line="360" w:lineRule="exact"/>
              <w:jc w:val="center"/>
              <w:rPr>
                <w:sz w:val="17"/>
              </w:rPr>
            </w:pPr>
            <w:r>
              <w:rPr>
                <w:rFonts w:hint="eastAsia"/>
                <w:sz w:val="17"/>
              </w:rPr>
              <w:t>784</w:t>
            </w:r>
            <w:r>
              <w:rPr>
                <w:sz w:val="17"/>
              </w:rPr>
              <w:t xml:space="preserve"> </w:t>
            </w:r>
            <w:r>
              <w:rPr>
                <w:rFonts w:hint="eastAsia"/>
                <w:sz w:val="17"/>
              </w:rPr>
              <w:t>518</w:t>
            </w:r>
          </w:p>
        </w:tc>
        <w:tc>
          <w:tcPr>
            <w:tcW w:w="915" w:type="dxa"/>
          </w:tcPr>
          <w:p w:rsidR="00BE624A" w:rsidRDefault="00BE624A">
            <w:pPr>
              <w:spacing w:line="360" w:lineRule="exact"/>
              <w:jc w:val="center"/>
              <w:rPr>
                <w:rFonts w:hint="eastAsia"/>
                <w:sz w:val="17"/>
              </w:rPr>
            </w:pPr>
            <w:r>
              <w:rPr>
                <w:rFonts w:hint="eastAsia"/>
                <w:sz w:val="17"/>
              </w:rPr>
              <w:t>1</w:t>
            </w:r>
            <w:r>
              <w:rPr>
                <w:sz w:val="17"/>
              </w:rPr>
              <w:t xml:space="preserve"> </w:t>
            </w:r>
            <w:r>
              <w:rPr>
                <w:rFonts w:hint="eastAsia"/>
                <w:sz w:val="17"/>
              </w:rPr>
              <w:t>979</w:t>
            </w:r>
            <w:r>
              <w:rPr>
                <w:sz w:val="17"/>
              </w:rPr>
              <w:t xml:space="preserve"> </w:t>
            </w:r>
            <w:r>
              <w:rPr>
                <w:rFonts w:hint="eastAsia"/>
                <w:sz w:val="17"/>
              </w:rPr>
              <w:t>689</w:t>
            </w:r>
          </w:p>
        </w:tc>
      </w:tr>
      <w:tr w:rsidR="00BE624A">
        <w:tblPrEx>
          <w:tblCellMar>
            <w:top w:w="0" w:type="dxa"/>
            <w:bottom w:w="0" w:type="dxa"/>
          </w:tblCellMar>
        </w:tblPrEx>
        <w:trPr>
          <w:jc w:val="center"/>
        </w:trPr>
        <w:tc>
          <w:tcPr>
            <w:tcW w:w="915" w:type="dxa"/>
            <w:tcMar>
              <w:left w:w="0" w:type="dxa"/>
            </w:tcMar>
          </w:tcPr>
          <w:p w:rsidR="00BE624A" w:rsidRDefault="00BE624A">
            <w:pPr>
              <w:spacing w:line="360" w:lineRule="exact"/>
              <w:rPr>
                <w:sz w:val="17"/>
              </w:rPr>
            </w:pPr>
            <w:r>
              <w:rPr>
                <w:rFonts w:hint="eastAsia"/>
                <w:sz w:val="17"/>
              </w:rPr>
              <w:t>1998</w:t>
            </w:r>
          </w:p>
        </w:tc>
        <w:tc>
          <w:tcPr>
            <w:tcW w:w="915" w:type="dxa"/>
          </w:tcPr>
          <w:p w:rsidR="00BE624A" w:rsidRDefault="00BE624A">
            <w:pPr>
              <w:spacing w:line="360" w:lineRule="exact"/>
              <w:jc w:val="center"/>
              <w:rPr>
                <w:sz w:val="17"/>
              </w:rPr>
            </w:pPr>
            <w:r>
              <w:rPr>
                <w:rFonts w:hint="eastAsia"/>
                <w:sz w:val="17"/>
              </w:rPr>
              <w:t>382</w:t>
            </w:r>
            <w:r>
              <w:rPr>
                <w:sz w:val="17"/>
              </w:rPr>
              <w:t xml:space="preserve"> </w:t>
            </w:r>
            <w:r>
              <w:rPr>
                <w:rFonts w:hint="eastAsia"/>
                <w:sz w:val="17"/>
              </w:rPr>
              <w:t>383</w:t>
            </w:r>
          </w:p>
        </w:tc>
        <w:tc>
          <w:tcPr>
            <w:tcW w:w="915" w:type="dxa"/>
          </w:tcPr>
          <w:p w:rsidR="00BE624A" w:rsidRDefault="00BE624A">
            <w:pPr>
              <w:spacing w:line="360" w:lineRule="exact"/>
              <w:jc w:val="center"/>
              <w:rPr>
                <w:sz w:val="17"/>
              </w:rPr>
            </w:pPr>
            <w:r>
              <w:rPr>
                <w:rFonts w:hint="eastAsia"/>
                <w:sz w:val="17"/>
              </w:rPr>
              <w:t>394</w:t>
            </w:r>
            <w:r>
              <w:rPr>
                <w:sz w:val="17"/>
              </w:rPr>
              <w:t xml:space="preserve"> </w:t>
            </w:r>
            <w:r>
              <w:rPr>
                <w:rFonts w:hint="eastAsia"/>
                <w:sz w:val="17"/>
              </w:rPr>
              <w:t>000</w:t>
            </w:r>
          </w:p>
        </w:tc>
        <w:tc>
          <w:tcPr>
            <w:tcW w:w="915" w:type="dxa"/>
            <w:gridSpan w:val="2"/>
          </w:tcPr>
          <w:p w:rsidR="00BE624A" w:rsidRDefault="00BE624A">
            <w:pPr>
              <w:spacing w:line="360" w:lineRule="exact"/>
              <w:jc w:val="center"/>
              <w:rPr>
                <w:sz w:val="17"/>
              </w:rPr>
            </w:pPr>
            <w:r>
              <w:rPr>
                <w:rFonts w:hint="eastAsia"/>
                <w:sz w:val="17"/>
              </w:rPr>
              <w:t>844</w:t>
            </w:r>
            <w:r>
              <w:rPr>
                <w:sz w:val="17"/>
              </w:rPr>
              <w:t xml:space="preserve"> </w:t>
            </w:r>
            <w:r>
              <w:rPr>
                <w:rFonts w:hint="eastAsia"/>
                <w:sz w:val="17"/>
              </w:rPr>
              <w:t>391</w:t>
            </w:r>
          </w:p>
        </w:tc>
        <w:tc>
          <w:tcPr>
            <w:tcW w:w="915" w:type="dxa"/>
          </w:tcPr>
          <w:p w:rsidR="00BE624A" w:rsidRDefault="00BE624A">
            <w:pPr>
              <w:spacing w:line="360" w:lineRule="exact"/>
              <w:jc w:val="center"/>
              <w:rPr>
                <w:sz w:val="17"/>
              </w:rPr>
            </w:pPr>
            <w:r>
              <w:rPr>
                <w:rFonts w:hint="eastAsia"/>
                <w:sz w:val="17"/>
              </w:rPr>
              <w:t>406</w:t>
            </w:r>
            <w:r>
              <w:rPr>
                <w:sz w:val="17"/>
              </w:rPr>
              <w:t xml:space="preserve"> </w:t>
            </w:r>
            <w:r>
              <w:rPr>
                <w:rFonts w:hint="eastAsia"/>
                <w:sz w:val="17"/>
              </w:rPr>
              <w:t>329</w:t>
            </w:r>
          </w:p>
        </w:tc>
        <w:tc>
          <w:tcPr>
            <w:tcW w:w="915" w:type="dxa"/>
            <w:gridSpan w:val="2"/>
          </w:tcPr>
          <w:p w:rsidR="00BE624A" w:rsidRDefault="00BE624A">
            <w:pPr>
              <w:spacing w:line="360" w:lineRule="exact"/>
              <w:jc w:val="center"/>
              <w:rPr>
                <w:sz w:val="17"/>
              </w:rPr>
            </w:pPr>
            <w:r>
              <w:rPr>
                <w:rFonts w:hint="eastAsia"/>
                <w:sz w:val="17"/>
              </w:rPr>
              <w:t>1</w:t>
            </w:r>
            <w:r>
              <w:rPr>
                <w:sz w:val="17"/>
              </w:rPr>
              <w:t xml:space="preserve"> </w:t>
            </w:r>
            <w:r>
              <w:rPr>
                <w:rFonts w:hint="eastAsia"/>
                <w:sz w:val="17"/>
              </w:rPr>
              <w:t>226</w:t>
            </w:r>
            <w:r>
              <w:rPr>
                <w:sz w:val="17"/>
              </w:rPr>
              <w:t xml:space="preserve"> </w:t>
            </w:r>
            <w:r>
              <w:rPr>
                <w:rFonts w:hint="eastAsia"/>
                <w:sz w:val="17"/>
              </w:rPr>
              <w:t>774</w:t>
            </w:r>
          </w:p>
        </w:tc>
        <w:tc>
          <w:tcPr>
            <w:tcW w:w="915" w:type="dxa"/>
          </w:tcPr>
          <w:p w:rsidR="00BE624A" w:rsidRDefault="00BE624A">
            <w:pPr>
              <w:spacing w:line="360" w:lineRule="exact"/>
              <w:jc w:val="center"/>
              <w:rPr>
                <w:sz w:val="17"/>
              </w:rPr>
            </w:pPr>
            <w:r>
              <w:rPr>
                <w:rFonts w:hint="eastAsia"/>
                <w:sz w:val="17"/>
              </w:rPr>
              <w:t>800</w:t>
            </w:r>
            <w:r>
              <w:rPr>
                <w:sz w:val="17"/>
              </w:rPr>
              <w:t xml:space="preserve"> </w:t>
            </w:r>
            <w:r>
              <w:rPr>
                <w:rFonts w:hint="eastAsia"/>
                <w:sz w:val="17"/>
              </w:rPr>
              <w:t>329</w:t>
            </w:r>
          </w:p>
        </w:tc>
        <w:tc>
          <w:tcPr>
            <w:tcW w:w="915" w:type="dxa"/>
          </w:tcPr>
          <w:p w:rsidR="00BE624A" w:rsidRDefault="00BE624A">
            <w:pPr>
              <w:spacing w:line="360" w:lineRule="exact"/>
              <w:jc w:val="center"/>
              <w:rPr>
                <w:rFonts w:hint="eastAsia"/>
                <w:sz w:val="17"/>
              </w:rPr>
            </w:pPr>
            <w:r>
              <w:rPr>
                <w:rFonts w:hint="eastAsia"/>
                <w:sz w:val="17"/>
              </w:rPr>
              <w:t>2</w:t>
            </w:r>
            <w:r>
              <w:rPr>
                <w:sz w:val="17"/>
              </w:rPr>
              <w:t xml:space="preserve"> </w:t>
            </w:r>
            <w:r>
              <w:rPr>
                <w:rFonts w:hint="eastAsia"/>
                <w:sz w:val="17"/>
              </w:rPr>
              <w:t>027</w:t>
            </w:r>
            <w:r>
              <w:rPr>
                <w:sz w:val="17"/>
              </w:rPr>
              <w:t xml:space="preserve"> </w:t>
            </w:r>
            <w:r>
              <w:rPr>
                <w:rFonts w:hint="eastAsia"/>
                <w:sz w:val="17"/>
              </w:rPr>
              <w:t>103</w:t>
            </w:r>
          </w:p>
        </w:tc>
      </w:tr>
      <w:tr w:rsidR="00BE624A">
        <w:tblPrEx>
          <w:tblCellMar>
            <w:top w:w="0" w:type="dxa"/>
            <w:bottom w:w="0" w:type="dxa"/>
          </w:tblCellMar>
        </w:tblPrEx>
        <w:trPr>
          <w:jc w:val="center"/>
        </w:trPr>
        <w:tc>
          <w:tcPr>
            <w:tcW w:w="915" w:type="dxa"/>
            <w:tcMar>
              <w:left w:w="0" w:type="dxa"/>
            </w:tcMar>
          </w:tcPr>
          <w:p w:rsidR="00BE624A" w:rsidRDefault="00BE624A">
            <w:pPr>
              <w:spacing w:line="360" w:lineRule="exact"/>
              <w:rPr>
                <w:sz w:val="17"/>
              </w:rPr>
            </w:pPr>
            <w:r>
              <w:rPr>
                <w:rFonts w:hint="eastAsia"/>
                <w:sz w:val="17"/>
              </w:rPr>
              <w:t>1999</w:t>
            </w:r>
          </w:p>
        </w:tc>
        <w:tc>
          <w:tcPr>
            <w:tcW w:w="915" w:type="dxa"/>
          </w:tcPr>
          <w:p w:rsidR="00BE624A" w:rsidRDefault="00BE624A">
            <w:pPr>
              <w:spacing w:line="360" w:lineRule="exact"/>
              <w:jc w:val="center"/>
              <w:rPr>
                <w:sz w:val="17"/>
              </w:rPr>
            </w:pPr>
            <w:r>
              <w:rPr>
                <w:rFonts w:hint="eastAsia"/>
                <w:sz w:val="17"/>
              </w:rPr>
              <w:t>396</w:t>
            </w:r>
            <w:r>
              <w:rPr>
                <w:sz w:val="17"/>
              </w:rPr>
              <w:t xml:space="preserve"> </w:t>
            </w:r>
            <w:r>
              <w:rPr>
                <w:rFonts w:hint="eastAsia"/>
                <w:sz w:val="17"/>
              </w:rPr>
              <w:t>354</w:t>
            </w:r>
          </w:p>
        </w:tc>
        <w:tc>
          <w:tcPr>
            <w:tcW w:w="915" w:type="dxa"/>
          </w:tcPr>
          <w:p w:rsidR="00BE624A" w:rsidRDefault="00BE624A">
            <w:pPr>
              <w:spacing w:line="360" w:lineRule="exact"/>
              <w:jc w:val="center"/>
              <w:rPr>
                <w:sz w:val="17"/>
              </w:rPr>
            </w:pPr>
            <w:r>
              <w:rPr>
                <w:rFonts w:hint="eastAsia"/>
                <w:sz w:val="17"/>
              </w:rPr>
              <w:t>407</w:t>
            </w:r>
            <w:r>
              <w:rPr>
                <w:sz w:val="17"/>
              </w:rPr>
              <w:t xml:space="preserve"> </w:t>
            </w:r>
            <w:r>
              <w:rPr>
                <w:rFonts w:hint="eastAsia"/>
                <w:sz w:val="17"/>
              </w:rPr>
              <w:t>600</w:t>
            </w:r>
          </w:p>
        </w:tc>
        <w:tc>
          <w:tcPr>
            <w:tcW w:w="915" w:type="dxa"/>
            <w:gridSpan w:val="2"/>
          </w:tcPr>
          <w:p w:rsidR="00BE624A" w:rsidRDefault="00BE624A">
            <w:pPr>
              <w:spacing w:line="360" w:lineRule="exact"/>
              <w:jc w:val="center"/>
              <w:rPr>
                <w:sz w:val="17"/>
              </w:rPr>
            </w:pPr>
            <w:r>
              <w:rPr>
                <w:rFonts w:hint="eastAsia"/>
                <w:sz w:val="17"/>
              </w:rPr>
              <w:t>882</w:t>
            </w:r>
            <w:r>
              <w:rPr>
                <w:sz w:val="17"/>
              </w:rPr>
              <w:t xml:space="preserve"> </w:t>
            </w:r>
            <w:r>
              <w:rPr>
                <w:rFonts w:hint="eastAsia"/>
                <w:sz w:val="17"/>
              </w:rPr>
              <w:t>477</w:t>
            </w:r>
          </w:p>
        </w:tc>
        <w:tc>
          <w:tcPr>
            <w:tcW w:w="915" w:type="dxa"/>
          </w:tcPr>
          <w:p w:rsidR="00BE624A" w:rsidRDefault="00BE624A">
            <w:pPr>
              <w:spacing w:line="360" w:lineRule="exact"/>
              <w:jc w:val="center"/>
              <w:rPr>
                <w:sz w:val="17"/>
              </w:rPr>
            </w:pPr>
            <w:r>
              <w:rPr>
                <w:rFonts w:hint="eastAsia"/>
                <w:sz w:val="17"/>
              </w:rPr>
              <w:t>420</w:t>
            </w:r>
            <w:r>
              <w:rPr>
                <w:sz w:val="17"/>
              </w:rPr>
              <w:t xml:space="preserve"> </w:t>
            </w:r>
            <w:r>
              <w:rPr>
                <w:rFonts w:hint="eastAsia"/>
                <w:sz w:val="17"/>
              </w:rPr>
              <w:t>773</w:t>
            </w:r>
          </w:p>
        </w:tc>
        <w:tc>
          <w:tcPr>
            <w:tcW w:w="915" w:type="dxa"/>
            <w:gridSpan w:val="2"/>
          </w:tcPr>
          <w:p w:rsidR="00BE624A" w:rsidRDefault="00BE624A">
            <w:pPr>
              <w:spacing w:line="360" w:lineRule="exact"/>
              <w:jc w:val="center"/>
              <w:rPr>
                <w:sz w:val="17"/>
              </w:rPr>
            </w:pPr>
            <w:r>
              <w:rPr>
                <w:rFonts w:hint="eastAsia"/>
                <w:sz w:val="17"/>
              </w:rPr>
              <w:t>1</w:t>
            </w:r>
            <w:r>
              <w:rPr>
                <w:sz w:val="17"/>
              </w:rPr>
              <w:t xml:space="preserve"> </w:t>
            </w:r>
            <w:r>
              <w:rPr>
                <w:rFonts w:hint="eastAsia"/>
                <w:sz w:val="17"/>
              </w:rPr>
              <w:t>278</w:t>
            </w:r>
            <w:r>
              <w:rPr>
                <w:sz w:val="17"/>
              </w:rPr>
              <w:t xml:space="preserve"> </w:t>
            </w:r>
            <w:r>
              <w:rPr>
                <w:rFonts w:hint="eastAsia"/>
                <w:sz w:val="17"/>
              </w:rPr>
              <w:t>822</w:t>
            </w:r>
          </w:p>
        </w:tc>
        <w:tc>
          <w:tcPr>
            <w:tcW w:w="915" w:type="dxa"/>
          </w:tcPr>
          <w:p w:rsidR="00BE624A" w:rsidRDefault="00BE624A">
            <w:pPr>
              <w:spacing w:line="360" w:lineRule="exact"/>
              <w:jc w:val="center"/>
              <w:rPr>
                <w:sz w:val="17"/>
              </w:rPr>
            </w:pPr>
            <w:r>
              <w:rPr>
                <w:rFonts w:hint="eastAsia"/>
                <w:sz w:val="17"/>
              </w:rPr>
              <w:t>828</w:t>
            </w:r>
            <w:r>
              <w:rPr>
                <w:sz w:val="17"/>
              </w:rPr>
              <w:t xml:space="preserve"> </w:t>
            </w:r>
            <w:r>
              <w:rPr>
                <w:rFonts w:hint="eastAsia"/>
                <w:sz w:val="17"/>
              </w:rPr>
              <w:t>373</w:t>
            </w:r>
          </w:p>
        </w:tc>
        <w:tc>
          <w:tcPr>
            <w:tcW w:w="915" w:type="dxa"/>
          </w:tcPr>
          <w:p w:rsidR="00BE624A" w:rsidRDefault="00BE624A">
            <w:pPr>
              <w:spacing w:line="360" w:lineRule="exact"/>
              <w:jc w:val="center"/>
              <w:rPr>
                <w:rFonts w:hint="eastAsia"/>
                <w:sz w:val="17"/>
              </w:rPr>
            </w:pPr>
            <w:r>
              <w:rPr>
                <w:rFonts w:hint="eastAsia"/>
                <w:sz w:val="17"/>
              </w:rPr>
              <w:t>2</w:t>
            </w:r>
            <w:r>
              <w:rPr>
                <w:sz w:val="17"/>
              </w:rPr>
              <w:t xml:space="preserve"> </w:t>
            </w:r>
            <w:r>
              <w:rPr>
                <w:rFonts w:hint="eastAsia"/>
                <w:sz w:val="17"/>
              </w:rPr>
              <w:t>107</w:t>
            </w:r>
            <w:r>
              <w:rPr>
                <w:sz w:val="17"/>
              </w:rPr>
              <w:t xml:space="preserve"> </w:t>
            </w:r>
            <w:r>
              <w:rPr>
                <w:rFonts w:hint="eastAsia"/>
                <w:sz w:val="17"/>
              </w:rPr>
              <w:t>195</w:t>
            </w:r>
          </w:p>
        </w:tc>
      </w:tr>
      <w:tr w:rsidR="00BE624A">
        <w:tblPrEx>
          <w:tblCellMar>
            <w:top w:w="0" w:type="dxa"/>
            <w:bottom w:w="0" w:type="dxa"/>
          </w:tblCellMar>
        </w:tblPrEx>
        <w:trPr>
          <w:jc w:val="center"/>
        </w:trPr>
        <w:tc>
          <w:tcPr>
            <w:tcW w:w="915" w:type="dxa"/>
            <w:tcMar>
              <w:left w:w="0" w:type="dxa"/>
            </w:tcMar>
          </w:tcPr>
          <w:p w:rsidR="00BE624A" w:rsidRDefault="00BE624A">
            <w:pPr>
              <w:spacing w:line="360" w:lineRule="exact"/>
              <w:rPr>
                <w:sz w:val="17"/>
              </w:rPr>
            </w:pPr>
            <w:r>
              <w:rPr>
                <w:rFonts w:hint="eastAsia"/>
                <w:sz w:val="17"/>
              </w:rPr>
              <w:t>2000</w:t>
            </w:r>
          </w:p>
        </w:tc>
        <w:tc>
          <w:tcPr>
            <w:tcW w:w="915" w:type="dxa"/>
          </w:tcPr>
          <w:p w:rsidR="00BE624A" w:rsidRDefault="00BE624A">
            <w:pPr>
              <w:spacing w:line="360" w:lineRule="exact"/>
              <w:jc w:val="center"/>
              <w:rPr>
                <w:sz w:val="17"/>
              </w:rPr>
            </w:pPr>
            <w:r>
              <w:rPr>
                <w:rFonts w:hint="eastAsia"/>
                <w:sz w:val="17"/>
              </w:rPr>
              <w:t>410</w:t>
            </w:r>
            <w:r>
              <w:rPr>
                <w:sz w:val="17"/>
              </w:rPr>
              <w:t xml:space="preserve"> </w:t>
            </w:r>
            <w:r>
              <w:rPr>
                <w:rFonts w:hint="eastAsia"/>
                <w:sz w:val="17"/>
              </w:rPr>
              <w:t>850</w:t>
            </w:r>
          </w:p>
        </w:tc>
        <w:tc>
          <w:tcPr>
            <w:tcW w:w="915" w:type="dxa"/>
          </w:tcPr>
          <w:p w:rsidR="00BE624A" w:rsidRDefault="00BE624A">
            <w:pPr>
              <w:spacing w:line="360" w:lineRule="exact"/>
              <w:jc w:val="center"/>
              <w:rPr>
                <w:sz w:val="17"/>
              </w:rPr>
            </w:pPr>
            <w:r>
              <w:rPr>
                <w:rFonts w:hint="eastAsia"/>
                <w:sz w:val="17"/>
              </w:rPr>
              <w:t>420</w:t>
            </w:r>
            <w:r>
              <w:rPr>
                <w:sz w:val="17"/>
              </w:rPr>
              <w:t xml:space="preserve"> </w:t>
            </w:r>
            <w:r>
              <w:rPr>
                <w:rFonts w:hint="eastAsia"/>
                <w:sz w:val="17"/>
              </w:rPr>
              <w:t>831</w:t>
            </w:r>
          </w:p>
        </w:tc>
        <w:tc>
          <w:tcPr>
            <w:tcW w:w="915" w:type="dxa"/>
            <w:gridSpan w:val="2"/>
          </w:tcPr>
          <w:p w:rsidR="00BE624A" w:rsidRDefault="00BE624A">
            <w:pPr>
              <w:spacing w:line="360" w:lineRule="exact"/>
              <w:jc w:val="center"/>
              <w:rPr>
                <w:sz w:val="17"/>
              </w:rPr>
            </w:pPr>
            <w:r>
              <w:rPr>
                <w:rFonts w:hint="eastAsia"/>
                <w:sz w:val="17"/>
              </w:rPr>
              <w:t>922</w:t>
            </w:r>
            <w:r>
              <w:rPr>
                <w:sz w:val="17"/>
              </w:rPr>
              <w:t xml:space="preserve"> </w:t>
            </w:r>
            <w:r>
              <w:rPr>
                <w:rFonts w:hint="eastAsia"/>
                <w:sz w:val="17"/>
              </w:rPr>
              <w:t>107</w:t>
            </w:r>
          </w:p>
        </w:tc>
        <w:tc>
          <w:tcPr>
            <w:tcW w:w="915" w:type="dxa"/>
          </w:tcPr>
          <w:p w:rsidR="00BE624A" w:rsidRDefault="00BE624A">
            <w:pPr>
              <w:spacing w:line="360" w:lineRule="exact"/>
              <w:jc w:val="center"/>
              <w:rPr>
                <w:sz w:val="17"/>
              </w:rPr>
            </w:pPr>
            <w:r>
              <w:rPr>
                <w:rFonts w:hint="eastAsia"/>
                <w:sz w:val="17"/>
              </w:rPr>
              <w:t>435</w:t>
            </w:r>
            <w:r>
              <w:rPr>
                <w:sz w:val="17"/>
              </w:rPr>
              <w:t xml:space="preserve"> </w:t>
            </w:r>
            <w:r>
              <w:rPr>
                <w:rFonts w:hint="eastAsia"/>
                <w:sz w:val="17"/>
              </w:rPr>
              <w:t>880</w:t>
            </w:r>
          </w:p>
        </w:tc>
        <w:tc>
          <w:tcPr>
            <w:tcW w:w="915" w:type="dxa"/>
            <w:gridSpan w:val="2"/>
          </w:tcPr>
          <w:p w:rsidR="00BE624A" w:rsidRDefault="00BE624A">
            <w:pPr>
              <w:spacing w:line="360" w:lineRule="exact"/>
              <w:jc w:val="center"/>
              <w:rPr>
                <w:sz w:val="17"/>
              </w:rPr>
            </w:pPr>
            <w:r>
              <w:rPr>
                <w:rFonts w:hint="eastAsia"/>
                <w:sz w:val="17"/>
              </w:rPr>
              <w:t>1</w:t>
            </w:r>
            <w:r>
              <w:rPr>
                <w:sz w:val="17"/>
              </w:rPr>
              <w:t xml:space="preserve"> </w:t>
            </w:r>
            <w:r>
              <w:rPr>
                <w:rFonts w:hint="eastAsia"/>
                <w:sz w:val="17"/>
              </w:rPr>
              <w:t>332</w:t>
            </w:r>
            <w:r>
              <w:rPr>
                <w:sz w:val="17"/>
              </w:rPr>
              <w:t xml:space="preserve"> </w:t>
            </w:r>
            <w:r>
              <w:rPr>
                <w:rFonts w:hint="eastAsia"/>
                <w:sz w:val="17"/>
              </w:rPr>
              <w:t>957</w:t>
            </w:r>
          </w:p>
        </w:tc>
        <w:tc>
          <w:tcPr>
            <w:tcW w:w="915" w:type="dxa"/>
          </w:tcPr>
          <w:p w:rsidR="00BE624A" w:rsidRDefault="00BE624A">
            <w:pPr>
              <w:spacing w:line="360" w:lineRule="exact"/>
              <w:jc w:val="center"/>
              <w:rPr>
                <w:sz w:val="17"/>
              </w:rPr>
            </w:pPr>
            <w:r>
              <w:rPr>
                <w:rFonts w:hint="eastAsia"/>
                <w:sz w:val="17"/>
              </w:rPr>
              <w:t>856</w:t>
            </w:r>
            <w:r>
              <w:rPr>
                <w:sz w:val="17"/>
              </w:rPr>
              <w:t xml:space="preserve"> </w:t>
            </w:r>
            <w:r>
              <w:rPr>
                <w:rFonts w:hint="eastAsia"/>
                <w:sz w:val="17"/>
              </w:rPr>
              <w:t>711</w:t>
            </w:r>
          </w:p>
        </w:tc>
        <w:tc>
          <w:tcPr>
            <w:tcW w:w="915" w:type="dxa"/>
          </w:tcPr>
          <w:p w:rsidR="00BE624A" w:rsidRDefault="00BE624A">
            <w:pPr>
              <w:spacing w:line="360" w:lineRule="exact"/>
              <w:jc w:val="center"/>
              <w:rPr>
                <w:rFonts w:hint="eastAsia"/>
                <w:sz w:val="17"/>
              </w:rPr>
            </w:pPr>
            <w:r>
              <w:rPr>
                <w:rFonts w:hint="eastAsia"/>
                <w:sz w:val="17"/>
              </w:rPr>
              <w:t>2</w:t>
            </w:r>
            <w:r>
              <w:rPr>
                <w:sz w:val="17"/>
              </w:rPr>
              <w:t xml:space="preserve"> </w:t>
            </w:r>
            <w:r>
              <w:rPr>
                <w:rFonts w:hint="eastAsia"/>
                <w:sz w:val="17"/>
              </w:rPr>
              <w:t>189</w:t>
            </w:r>
            <w:r>
              <w:rPr>
                <w:sz w:val="17"/>
              </w:rPr>
              <w:t xml:space="preserve"> </w:t>
            </w:r>
            <w:r>
              <w:rPr>
                <w:rFonts w:hint="eastAsia"/>
                <w:sz w:val="17"/>
              </w:rPr>
              <w:t>668</w:t>
            </w:r>
          </w:p>
        </w:tc>
      </w:tr>
      <w:tr w:rsidR="00BE624A">
        <w:tblPrEx>
          <w:tblCellMar>
            <w:top w:w="0" w:type="dxa"/>
            <w:bottom w:w="0" w:type="dxa"/>
          </w:tblCellMar>
        </w:tblPrEx>
        <w:trPr>
          <w:jc w:val="center"/>
        </w:trPr>
        <w:tc>
          <w:tcPr>
            <w:tcW w:w="915" w:type="dxa"/>
            <w:tcBorders>
              <w:bottom w:val="single" w:sz="12" w:space="0" w:color="auto"/>
            </w:tcBorders>
            <w:tcMar>
              <w:left w:w="0" w:type="dxa"/>
            </w:tcMar>
          </w:tcPr>
          <w:p w:rsidR="00BE624A" w:rsidRDefault="00BE624A">
            <w:pPr>
              <w:spacing w:after="60" w:line="360" w:lineRule="exact"/>
              <w:rPr>
                <w:sz w:val="17"/>
              </w:rPr>
            </w:pPr>
            <w:r>
              <w:rPr>
                <w:rFonts w:hint="eastAsia"/>
                <w:sz w:val="17"/>
              </w:rPr>
              <w:t>2001</w:t>
            </w:r>
          </w:p>
        </w:tc>
        <w:tc>
          <w:tcPr>
            <w:tcW w:w="915" w:type="dxa"/>
            <w:tcBorders>
              <w:bottom w:val="single" w:sz="12" w:space="0" w:color="auto"/>
            </w:tcBorders>
          </w:tcPr>
          <w:p w:rsidR="00BE624A" w:rsidRDefault="00BE624A">
            <w:pPr>
              <w:spacing w:after="60" w:line="360" w:lineRule="exact"/>
              <w:jc w:val="center"/>
              <w:rPr>
                <w:sz w:val="17"/>
              </w:rPr>
            </w:pPr>
            <w:r>
              <w:rPr>
                <w:rFonts w:hint="eastAsia"/>
                <w:sz w:val="17"/>
              </w:rPr>
              <w:t>424</w:t>
            </w:r>
            <w:r>
              <w:rPr>
                <w:sz w:val="17"/>
              </w:rPr>
              <w:t xml:space="preserve"> </w:t>
            </w:r>
            <w:r>
              <w:rPr>
                <w:rFonts w:hint="eastAsia"/>
                <w:sz w:val="17"/>
              </w:rPr>
              <w:t>819</w:t>
            </w:r>
          </w:p>
        </w:tc>
        <w:tc>
          <w:tcPr>
            <w:tcW w:w="915" w:type="dxa"/>
            <w:tcBorders>
              <w:bottom w:val="single" w:sz="12" w:space="0" w:color="auto"/>
            </w:tcBorders>
          </w:tcPr>
          <w:p w:rsidR="00BE624A" w:rsidRDefault="00BE624A">
            <w:pPr>
              <w:spacing w:after="60" w:line="360" w:lineRule="exact"/>
              <w:jc w:val="center"/>
              <w:rPr>
                <w:sz w:val="17"/>
              </w:rPr>
            </w:pPr>
            <w:r>
              <w:rPr>
                <w:rFonts w:hint="eastAsia"/>
                <w:sz w:val="17"/>
              </w:rPr>
              <w:t>435</w:t>
            </w:r>
            <w:r>
              <w:rPr>
                <w:sz w:val="17"/>
              </w:rPr>
              <w:t xml:space="preserve"> </w:t>
            </w:r>
            <w:r>
              <w:rPr>
                <w:rFonts w:hint="eastAsia"/>
                <w:sz w:val="17"/>
              </w:rPr>
              <w:t>139</w:t>
            </w:r>
          </w:p>
        </w:tc>
        <w:tc>
          <w:tcPr>
            <w:tcW w:w="915" w:type="dxa"/>
            <w:gridSpan w:val="2"/>
            <w:tcBorders>
              <w:bottom w:val="single" w:sz="12" w:space="0" w:color="auto"/>
            </w:tcBorders>
          </w:tcPr>
          <w:p w:rsidR="00BE624A" w:rsidRDefault="00BE624A">
            <w:pPr>
              <w:spacing w:after="60" w:line="360" w:lineRule="exact"/>
              <w:jc w:val="center"/>
              <w:rPr>
                <w:sz w:val="17"/>
              </w:rPr>
            </w:pPr>
            <w:r>
              <w:rPr>
                <w:rFonts w:hint="eastAsia"/>
                <w:sz w:val="17"/>
              </w:rPr>
              <w:t>963</w:t>
            </w:r>
            <w:r>
              <w:rPr>
                <w:sz w:val="17"/>
              </w:rPr>
              <w:t xml:space="preserve"> </w:t>
            </w:r>
            <w:r>
              <w:rPr>
                <w:rFonts w:hint="eastAsia"/>
                <w:sz w:val="17"/>
              </w:rPr>
              <w:t>145</w:t>
            </w:r>
          </w:p>
        </w:tc>
        <w:tc>
          <w:tcPr>
            <w:tcW w:w="915" w:type="dxa"/>
            <w:tcBorders>
              <w:bottom w:val="single" w:sz="12" w:space="0" w:color="auto"/>
            </w:tcBorders>
          </w:tcPr>
          <w:p w:rsidR="00BE624A" w:rsidRDefault="00BE624A">
            <w:pPr>
              <w:spacing w:after="60" w:line="360" w:lineRule="exact"/>
              <w:jc w:val="center"/>
              <w:rPr>
                <w:sz w:val="17"/>
              </w:rPr>
            </w:pPr>
            <w:r>
              <w:rPr>
                <w:rFonts w:hint="eastAsia"/>
                <w:sz w:val="17"/>
              </w:rPr>
              <w:t>451</w:t>
            </w:r>
            <w:r>
              <w:rPr>
                <w:sz w:val="17"/>
              </w:rPr>
              <w:t xml:space="preserve"> </w:t>
            </w:r>
            <w:r>
              <w:rPr>
                <w:rFonts w:hint="eastAsia"/>
                <w:sz w:val="17"/>
              </w:rPr>
              <w:t>877</w:t>
            </w:r>
          </w:p>
        </w:tc>
        <w:tc>
          <w:tcPr>
            <w:tcW w:w="915" w:type="dxa"/>
            <w:gridSpan w:val="2"/>
            <w:tcBorders>
              <w:bottom w:val="single" w:sz="12" w:space="0" w:color="auto"/>
            </w:tcBorders>
          </w:tcPr>
          <w:p w:rsidR="00BE624A" w:rsidRDefault="00BE624A">
            <w:pPr>
              <w:spacing w:after="60" w:line="360" w:lineRule="exact"/>
              <w:jc w:val="center"/>
              <w:rPr>
                <w:sz w:val="17"/>
              </w:rPr>
            </w:pPr>
            <w:r>
              <w:rPr>
                <w:rFonts w:hint="eastAsia"/>
                <w:sz w:val="17"/>
              </w:rPr>
              <w:t>1</w:t>
            </w:r>
            <w:r>
              <w:rPr>
                <w:sz w:val="17"/>
              </w:rPr>
              <w:t xml:space="preserve"> </w:t>
            </w:r>
            <w:r>
              <w:rPr>
                <w:rFonts w:hint="eastAsia"/>
                <w:sz w:val="17"/>
              </w:rPr>
              <w:t>387</w:t>
            </w:r>
            <w:r>
              <w:rPr>
                <w:sz w:val="17"/>
              </w:rPr>
              <w:t xml:space="preserve"> </w:t>
            </w:r>
            <w:r>
              <w:rPr>
                <w:rFonts w:hint="eastAsia"/>
                <w:sz w:val="17"/>
              </w:rPr>
              <w:t>964</w:t>
            </w:r>
          </w:p>
        </w:tc>
        <w:tc>
          <w:tcPr>
            <w:tcW w:w="915" w:type="dxa"/>
            <w:tcBorders>
              <w:bottom w:val="single" w:sz="12" w:space="0" w:color="auto"/>
            </w:tcBorders>
          </w:tcPr>
          <w:p w:rsidR="00BE624A" w:rsidRDefault="00BE624A">
            <w:pPr>
              <w:spacing w:after="60" w:line="360" w:lineRule="exact"/>
              <w:jc w:val="center"/>
              <w:rPr>
                <w:sz w:val="17"/>
              </w:rPr>
            </w:pPr>
            <w:r>
              <w:rPr>
                <w:rFonts w:hint="eastAsia"/>
                <w:sz w:val="17"/>
              </w:rPr>
              <w:t>887</w:t>
            </w:r>
            <w:r>
              <w:rPr>
                <w:sz w:val="17"/>
              </w:rPr>
              <w:t xml:space="preserve"> </w:t>
            </w:r>
            <w:r>
              <w:rPr>
                <w:rFonts w:hint="eastAsia"/>
                <w:sz w:val="17"/>
              </w:rPr>
              <w:t>016</w:t>
            </w:r>
          </w:p>
        </w:tc>
        <w:tc>
          <w:tcPr>
            <w:tcW w:w="915" w:type="dxa"/>
            <w:tcBorders>
              <w:bottom w:val="single" w:sz="12" w:space="0" w:color="auto"/>
            </w:tcBorders>
          </w:tcPr>
          <w:p w:rsidR="00BE624A" w:rsidRDefault="00BE624A">
            <w:pPr>
              <w:spacing w:after="60" w:line="360" w:lineRule="exact"/>
              <w:jc w:val="center"/>
              <w:rPr>
                <w:rFonts w:hint="eastAsia"/>
                <w:sz w:val="17"/>
              </w:rPr>
            </w:pPr>
            <w:r>
              <w:rPr>
                <w:rFonts w:hint="eastAsia"/>
                <w:sz w:val="17"/>
              </w:rPr>
              <w:t>2</w:t>
            </w:r>
            <w:r>
              <w:rPr>
                <w:sz w:val="17"/>
              </w:rPr>
              <w:t xml:space="preserve"> </w:t>
            </w:r>
            <w:r>
              <w:rPr>
                <w:rFonts w:hint="eastAsia"/>
                <w:sz w:val="17"/>
              </w:rPr>
              <w:t>274</w:t>
            </w:r>
            <w:r>
              <w:rPr>
                <w:sz w:val="17"/>
              </w:rPr>
              <w:t xml:space="preserve"> </w:t>
            </w:r>
            <w:r>
              <w:rPr>
                <w:rFonts w:hint="eastAsia"/>
                <w:sz w:val="17"/>
              </w:rPr>
              <w:t>980</w:t>
            </w:r>
          </w:p>
        </w:tc>
      </w:tr>
    </w:tbl>
    <w:p w:rsidR="00BE624A" w:rsidRDefault="00BE624A">
      <w:pPr>
        <w:pStyle w:val="SingleTxt"/>
        <w:rPr>
          <w:rFonts w:ascii="SimHei" w:eastAsia="SimHei" w:hint="eastAsia"/>
          <w:color w:val="FF0000"/>
        </w:rPr>
      </w:pPr>
    </w:p>
    <w:p w:rsidR="00BE624A" w:rsidRDefault="00BE624A">
      <w:pPr>
        <w:pStyle w:val="SingleTxt"/>
        <w:rPr>
          <w:rFonts w:ascii="SimHei" w:eastAsia="SimHei" w:hint="eastAsia"/>
          <w:color w:val="FF0000"/>
        </w:rPr>
      </w:pPr>
      <w:r>
        <w:rPr>
          <w:rFonts w:ascii="SimHei" w:eastAsia="SimHei" w:hint="eastAsia"/>
          <w:color w:val="FF0000"/>
        </w:rPr>
        <w:t>按性别分列的生命统计（1997-1998）</w:t>
      </w:r>
    </w:p>
    <w:tbl>
      <w:tblPr>
        <w:tblW w:w="7371" w:type="dxa"/>
        <w:tblInd w:w="1260" w:type="dxa"/>
        <w:tblLook w:val="0000" w:firstRow="0" w:lastRow="0" w:firstColumn="0" w:lastColumn="0" w:noHBand="0" w:noVBand="0"/>
      </w:tblPr>
      <w:tblGrid>
        <w:gridCol w:w="1228"/>
        <w:gridCol w:w="1228"/>
        <w:gridCol w:w="1228"/>
        <w:gridCol w:w="1229"/>
        <w:gridCol w:w="1229"/>
        <w:gridCol w:w="1229"/>
      </w:tblGrid>
      <w:tr w:rsidR="00BE624A">
        <w:tblPrEx>
          <w:tblCellMar>
            <w:top w:w="0" w:type="dxa"/>
            <w:bottom w:w="0" w:type="dxa"/>
          </w:tblCellMar>
        </w:tblPrEx>
        <w:tc>
          <w:tcPr>
            <w:tcW w:w="1220" w:type="dxa"/>
            <w:tcBorders>
              <w:top w:val="single" w:sz="4" w:space="0" w:color="auto"/>
              <w:bottom w:val="single" w:sz="12" w:space="0" w:color="auto"/>
            </w:tcBorders>
            <w:tcMar>
              <w:left w:w="0" w:type="dxa"/>
            </w:tcMar>
          </w:tcPr>
          <w:p w:rsidR="00BE624A" w:rsidRDefault="00BE624A">
            <w:pPr>
              <w:spacing w:after="40"/>
              <w:rPr>
                <w:rFonts w:ascii="KaiTi_GB2312" w:eastAsia="KaiTi_GB2312"/>
                <w:color w:val="0000FF"/>
                <w:sz w:val="14"/>
              </w:rPr>
            </w:pPr>
            <w:r>
              <w:rPr>
                <w:rFonts w:ascii="KaiTi_GB2312" w:eastAsia="KaiTi_GB2312" w:hint="eastAsia"/>
                <w:color w:val="0000FF"/>
                <w:sz w:val="14"/>
              </w:rPr>
              <w:t>年份</w:t>
            </w:r>
          </w:p>
        </w:tc>
        <w:tc>
          <w:tcPr>
            <w:tcW w:w="1220" w:type="dxa"/>
            <w:tcBorders>
              <w:top w:val="single" w:sz="4" w:space="0" w:color="auto"/>
              <w:bottom w:val="single" w:sz="12" w:space="0" w:color="auto"/>
            </w:tcBorders>
          </w:tcPr>
          <w:p w:rsidR="00BE624A" w:rsidRDefault="00BE624A">
            <w:pPr>
              <w:spacing w:after="40"/>
              <w:ind w:left="284"/>
              <w:rPr>
                <w:rFonts w:ascii="KaiTi_GB2312" w:eastAsia="KaiTi_GB2312"/>
                <w:color w:val="0000FF"/>
                <w:sz w:val="14"/>
              </w:rPr>
            </w:pPr>
            <w:r>
              <w:rPr>
                <w:rFonts w:ascii="KaiTi_GB2312" w:eastAsia="KaiTi_GB2312" w:hint="eastAsia"/>
                <w:color w:val="0000FF"/>
                <w:sz w:val="14"/>
              </w:rPr>
              <w:t>国籍</w:t>
            </w:r>
          </w:p>
        </w:tc>
        <w:tc>
          <w:tcPr>
            <w:tcW w:w="1220" w:type="dxa"/>
            <w:tcBorders>
              <w:top w:val="single" w:sz="4" w:space="0" w:color="auto"/>
              <w:bottom w:val="single" w:sz="12" w:space="0" w:color="auto"/>
            </w:tcBorders>
          </w:tcPr>
          <w:p w:rsidR="00BE624A" w:rsidRDefault="00BE624A">
            <w:pPr>
              <w:spacing w:after="40"/>
              <w:jc w:val="right"/>
              <w:rPr>
                <w:rFonts w:ascii="KaiTi_GB2312" w:eastAsia="KaiTi_GB2312"/>
                <w:color w:val="0000FF"/>
                <w:sz w:val="14"/>
              </w:rPr>
            </w:pPr>
            <w:r>
              <w:rPr>
                <w:rFonts w:ascii="KaiTi_GB2312" w:eastAsia="KaiTi_GB2312" w:hint="eastAsia"/>
                <w:color w:val="0000FF"/>
                <w:sz w:val="14"/>
              </w:rPr>
              <w:t>活产</w:t>
            </w:r>
          </w:p>
        </w:tc>
        <w:tc>
          <w:tcPr>
            <w:tcW w:w="1220" w:type="dxa"/>
            <w:tcBorders>
              <w:top w:val="single" w:sz="4" w:space="0" w:color="auto"/>
              <w:bottom w:val="single" w:sz="12" w:space="0" w:color="auto"/>
            </w:tcBorders>
          </w:tcPr>
          <w:p w:rsidR="00BE624A" w:rsidRDefault="00BE624A">
            <w:pPr>
              <w:spacing w:after="40"/>
              <w:jc w:val="right"/>
              <w:rPr>
                <w:rFonts w:ascii="KaiTi_GB2312" w:eastAsia="KaiTi_GB2312"/>
                <w:color w:val="0000FF"/>
                <w:sz w:val="14"/>
              </w:rPr>
            </w:pPr>
            <w:r>
              <w:rPr>
                <w:rFonts w:ascii="KaiTi_GB2312" w:eastAsia="KaiTi_GB2312" w:hint="eastAsia"/>
                <w:color w:val="0000FF"/>
                <w:sz w:val="14"/>
              </w:rPr>
              <w:t>死亡</w:t>
            </w:r>
          </w:p>
        </w:tc>
        <w:tc>
          <w:tcPr>
            <w:tcW w:w="1220" w:type="dxa"/>
            <w:tcBorders>
              <w:top w:val="single" w:sz="4" w:space="0" w:color="auto"/>
              <w:bottom w:val="single" w:sz="12" w:space="0" w:color="auto"/>
            </w:tcBorders>
          </w:tcPr>
          <w:p w:rsidR="00BE624A" w:rsidRDefault="00BE624A">
            <w:pPr>
              <w:spacing w:after="40"/>
              <w:jc w:val="right"/>
              <w:rPr>
                <w:rFonts w:ascii="KaiTi_GB2312" w:eastAsia="KaiTi_GB2312"/>
                <w:color w:val="0000FF"/>
                <w:sz w:val="14"/>
              </w:rPr>
            </w:pPr>
            <w:r>
              <w:rPr>
                <w:rFonts w:ascii="KaiTi_GB2312" w:eastAsia="KaiTi_GB2312" w:hint="eastAsia"/>
                <w:color w:val="0000FF"/>
                <w:sz w:val="14"/>
              </w:rPr>
              <w:t>自然增长</w:t>
            </w:r>
          </w:p>
        </w:tc>
        <w:tc>
          <w:tcPr>
            <w:tcW w:w="1220" w:type="dxa"/>
            <w:tcBorders>
              <w:top w:val="single" w:sz="4" w:space="0" w:color="auto"/>
              <w:bottom w:val="single" w:sz="12" w:space="0" w:color="auto"/>
            </w:tcBorders>
          </w:tcPr>
          <w:p w:rsidR="00BE624A" w:rsidRDefault="00BE624A">
            <w:pPr>
              <w:spacing w:after="40"/>
              <w:jc w:val="right"/>
              <w:rPr>
                <w:rFonts w:ascii="KaiTi_GB2312" w:eastAsia="KaiTi_GB2312" w:hint="eastAsia"/>
                <w:color w:val="0000FF"/>
                <w:sz w:val="14"/>
              </w:rPr>
            </w:pPr>
            <w:r>
              <w:rPr>
                <w:rFonts w:ascii="KaiTi_GB2312" w:eastAsia="KaiTi_GB2312" w:hint="eastAsia"/>
                <w:color w:val="0000FF"/>
                <w:sz w:val="14"/>
              </w:rPr>
              <w:t>婴儿死亡</w:t>
            </w:r>
          </w:p>
        </w:tc>
      </w:tr>
      <w:tr w:rsidR="00BE624A">
        <w:tblPrEx>
          <w:tblCellMar>
            <w:top w:w="0" w:type="dxa"/>
            <w:bottom w:w="0" w:type="dxa"/>
          </w:tblCellMar>
        </w:tblPrEx>
        <w:tc>
          <w:tcPr>
            <w:tcW w:w="1220" w:type="dxa"/>
            <w:tcBorders>
              <w:top w:val="single" w:sz="12" w:space="0" w:color="auto"/>
            </w:tcBorders>
            <w:tcMar>
              <w:left w:w="0" w:type="dxa"/>
            </w:tcMar>
          </w:tcPr>
          <w:p w:rsidR="00BE624A" w:rsidRDefault="00BE624A">
            <w:pPr>
              <w:spacing w:line="360" w:lineRule="exact"/>
              <w:rPr>
                <w:sz w:val="17"/>
              </w:rPr>
            </w:pPr>
            <w:r>
              <w:rPr>
                <w:rFonts w:hint="eastAsia"/>
                <w:sz w:val="17"/>
              </w:rPr>
              <w:t>1997</w:t>
            </w:r>
          </w:p>
        </w:tc>
        <w:tc>
          <w:tcPr>
            <w:tcW w:w="1220" w:type="dxa"/>
            <w:tcBorders>
              <w:top w:val="single" w:sz="12" w:space="0" w:color="auto"/>
            </w:tcBorders>
          </w:tcPr>
          <w:p w:rsidR="00BE624A" w:rsidRDefault="00BE624A">
            <w:pPr>
              <w:spacing w:line="360" w:lineRule="exact"/>
              <w:ind w:left="284"/>
              <w:rPr>
                <w:sz w:val="17"/>
              </w:rPr>
            </w:pPr>
            <w:r>
              <w:rPr>
                <w:rFonts w:hint="eastAsia"/>
                <w:sz w:val="17"/>
              </w:rPr>
              <w:t>科威特</w:t>
            </w:r>
          </w:p>
        </w:tc>
        <w:tc>
          <w:tcPr>
            <w:tcW w:w="1220" w:type="dxa"/>
            <w:tcBorders>
              <w:top w:val="single" w:sz="12" w:space="0" w:color="auto"/>
            </w:tcBorders>
          </w:tcPr>
          <w:p w:rsidR="00BE624A" w:rsidRDefault="00BE624A">
            <w:pPr>
              <w:spacing w:line="360" w:lineRule="exact"/>
              <w:jc w:val="right"/>
              <w:rPr>
                <w:sz w:val="17"/>
              </w:rPr>
            </w:pPr>
            <w:r>
              <w:rPr>
                <w:rFonts w:hint="eastAsia"/>
                <w:sz w:val="17"/>
              </w:rPr>
              <w:t>26</w:t>
            </w:r>
            <w:r>
              <w:rPr>
                <w:sz w:val="17"/>
              </w:rPr>
              <w:t xml:space="preserve"> </w:t>
            </w:r>
            <w:r>
              <w:rPr>
                <w:rFonts w:hint="eastAsia"/>
                <w:sz w:val="17"/>
              </w:rPr>
              <w:t>203</w:t>
            </w:r>
          </w:p>
        </w:tc>
        <w:tc>
          <w:tcPr>
            <w:tcW w:w="1220" w:type="dxa"/>
            <w:tcBorders>
              <w:top w:val="single" w:sz="12" w:space="0" w:color="auto"/>
            </w:tcBorders>
          </w:tcPr>
          <w:p w:rsidR="00BE624A" w:rsidRDefault="00BE624A">
            <w:pPr>
              <w:spacing w:line="360" w:lineRule="exact"/>
              <w:jc w:val="right"/>
              <w:rPr>
                <w:sz w:val="17"/>
              </w:rPr>
            </w:pPr>
            <w:r>
              <w:rPr>
                <w:rFonts w:hint="eastAsia"/>
                <w:sz w:val="17"/>
              </w:rPr>
              <w:t>2</w:t>
            </w:r>
            <w:r>
              <w:rPr>
                <w:sz w:val="17"/>
              </w:rPr>
              <w:t xml:space="preserve"> </w:t>
            </w:r>
            <w:r>
              <w:rPr>
                <w:rFonts w:hint="eastAsia"/>
                <w:sz w:val="17"/>
              </w:rPr>
              <w:t>279</w:t>
            </w:r>
          </w:p>
        </w:tc>
        <w:tc>
          <w:tcPr>
            <w:tcW w:w="1220" w:type="dxa"/>
            <w:tcBorders>
              <w:top w:val="single" w:sz="12" w:space="0" w:color="auto"/>
            </w:tcBorders>
          </w:tcPr>
          <w:p w:rsidR="00BE624A" w:rsidRDefault="00BE624A">
            <w:pPr>
              <w:spacing w:line="360" w:lineRule="exact"/>
              <w:jc w:val="right"/>
              <w:rPr>
                <w:sz w:val="17"/>
              </w:rPr>
            </w:pPr>
            <w:r>
              <w:rPr>
                <w:rFonts w:hint="eastAsia"/>
                <w:sz w:val="17"/>
              </w:rPr>
              <w:t>23</w:t>
            </w:r>
            <w:r>
              <w:rPr>
                <w:sz w:val="17"/>
              </w:rPr>
              <w:t xml:space="preserve"> </w:t>
            </w:r>
            <w:r>
              <w:rPr>
                <w:rFonts w:hint="eastAsia"/>
                <w:sz w:val="17"/>
              </w:rPr>
              <w:t>924</w:t>
            </w:r>
          </w:p>
        </w:tc>
        <w:tc>
          <w:tcPr>
            <w:tcW w:w="1220" w:type="dxa"/>
            <w:tcBorders>
              <w:top w:val="single" w:sz="12" w:space="0" w:color="auto"/>
            </w:tcBorders>
          </w:tcPr>
          <w:p w:rsidR="00BE624A" w:rsidRDefault="00BE624A">
            <w:pPr>
              <w:spacing w:line="360" w:lineRule="exact"/>
              <w:jc w:val="right"/>
              <w:rPr>
                <w:rFonts w:hint="eastAsia"/>
                <w:sz w:val="17"/>
              </w:rPr>
            </w:pPr>
            <w:r>
              <w:rPr>
                <w:rFonts w:hint="eastAsia"/>
                <w:sz w:val="17"/>
              </w:rPr>
              <w:t>328</w:t>
            </w:r>
          </w:p>
        </w:tc>
      </w:tr>
      <w:tr w:rsidR="00BE624A">
        <w:tblPrEx>
          <w:tblCellMar>
            <w:top w:w="0" w:type="dxa"/>
            <w:bottom w:w="0" w:type="dxa"/>
          </w:tblCellMar>
        </w:tblPrEx>
        <w:tc>
          <w:tcPr>
            <w:tcW w:w="1220" w:type="dxa"/>
            <w:tcMar>
              <w:left w:w="0" w:type="dxa"/>
            </w:tcMar>
          </w:tcPr>
          <w:p w:rsidR="00BE624A" w:rsidRDefault="00BE624A">
            <w:pPr>
              <w:spacing w:line="360" w:lineRule="exact"/>
              <w:rPr>
                <w:sz w:val="17"/>
              </w:rPr>
            </w:pPr>
          </w:p>
        </w:tc>
        <w:tc>
          <w:tcPr>
            <w:tcW w:w="1220" w:type="dxa"/>
          </w:tcPr>
          <w:p w:rsidR="00BE624A" w:rsidRDefault="00BE624A">
            <w:pPr>
              <w:spacing w:line="360" w:lineRule="exact"/>
              <w:ind w:left="284"/>
              <w:rPr>
                <w:sz w:val="17"/>
              </w:rPr>
            </w:pPr>
            <w:r>
              <w:rPr>
                <w:rFonts w:hint="eastAsia"/>
                <w:sz w:val="17"/>
              </w:rPr>
              <w:t>非科威特</w:t>
            </w:r>
          </w:p>
        </w:tc>
        <w:tc>
          <w:tcPr>
            <w:tcW w:w="1220" w:type="dxa"/>
          </w:tcPr>
          <w:p w:rsidR="00BE624A" w:rsidRDefault="00BE624A">
            <w:pPr>
              <w:spacing w:line="360" w:lineRule="exact"/>
              <w:jc w:val="right"/>
              <w:rPr>
                <w:sz w:val="17"/>
              </w:rPr>
            </w:pPr>
            <w:r>
              <w:rPr>
                <w:rFonts w:hint="eastAsia"/>
                <w:sz w:val="17"/>
              </w:rPr>
              <w:t>16</w:t>
            </w:r>
            <w:r>
              <w:rPr>
                <w:sz w:val="17"/>
              </w:rPr>
              <w:t xml:space="preserve"> </w:t>
            </w:r>
            <w:r>
              <w:rPr>
                <w:rFonts w:hint="eastAsia"/>
                <w:sz w:val="17"/>
              </w:rPr>
              <w:t>614</w:t>
            </w:r>
          </w:p>
        </w:tc>
        <w:tc>
          <w:tcPr>
            <w:tcW w:w="1220" w:type="dxa"/>
          </w:tcPr>
          <w:p w:rsidR="00BE624A" w:rsidRDefault="00BE624A">
            <w:pPr>
              <w:spacing w:line="360" w:lineRule="exact"/>
              <w:jc w:val="right"/>
              <w:rPr>
                <w:sz w:val="17"/>
              </w:rPr>
            </w:pPr>
            <w:r>
              <w:rPr>
                <w:rFonts w:hint="eastAsia"/>
                <w:sz w:val="17"/>
              </w:rPr>
              <w:t>1</w:t>
            </w:r>
            <w:r>
              <w:rPr>
                <w:sz w:val="17"/>
              </w:rPr>
              <w:t xml:space="preserve"> </w:t>
            </w:r>
            <w:r>
              <w:rPr>
                <w:rFonts w:hint="eastAsia"/>
                <w:sz w:val="17"/>
              </w:rPr>
              <w:t>738</w:t>
            </w:r>
          </w:p>
        </w:tc>
        <w:tc>
          <w:tcPr>
            <w:tcW w:w="1220" w:type="dxa"/>
          </w:tcPr>
          <w:p w:rsidR="00BE624A" w:rsidRDefault="00BE624A">
            <w:pPr>
              <w:spacing w:line="360" w:lineRule="exact"/>
              <w:jc w:val="right"/>
              <w:rPr>
                <w:sz w:val="17"/>
              </w:rPr>
            </w:pPr>
            <w:r>
              <w:rPr>
                <w:rFonts w:hint="eastAsia"/>
                <w:sz w:val="17"/>
              </w:rPr>
              <w:t>14</w:t>
            </w:r>
            <w:r>
              <w:rPr>
                <w:sz w:val="17"/>
              </w:rPr>
              <w:t xml:space="preserve"> </w:t>
            </w:r>
            <w:r>
              <w:rPr>
                <w:rFonts w:hint="eastAsia"/>
                <w:sz w:val="17"/>
              </w:rPr>
              <w:t>876</w:t>
            </w:r>
          </w:p>
        </w:tc>
        <w:tc>
          <w:tcPr>
            <w:tcW w:w="1220" w:type="dxa"/>
          </w:tcPr>
          <w:p w:rsidR="00BE624A" w:rsidRDefault="00BE624A">
            <w:pPr>
              <w:spacing w:line="360" w:lineRule="exact"/>
              <w:jc w:val="right"/>
              <w:rPr>
                <w:rFonts w:hint="eastAsia"/>
                <w:sz w:val="17"/>
              </w:rPr>
            </w:pPr>
            <w:r>
              <w:rPr>
                <w:rFonts w:hint="eastAsia"/>
                <w:sz w:val="17"/>
              </w:rPr>
              <w:t>209</w:t>
            </w:r>
          </w:p>
        </w:tc>
      </w:tr>
      <w:tr w:rsidR="00BE624A">
        <w:tblPrEx>
          <w:tblCellMar>
            <w:top w:w="0" w:type="dxa"/>
            <w:bottom w:w="0" w:type="dxa"/>
          </w:tblCellMar>
        </w:tblPrEx>
        <w:tc>
          <w:tcPr>
            <w:tcW w:w="1220" w:type="dxa"/>
            <w:tcMar>
              <w:left w:w="0" w:type="dxa"/>
            </w:tcMar>
          </w:tcPr>
          <w:p w:rsidR="00BE624A" w:rsidRDefault="00BE624A">
            <w:pPr>
              <w:spacing w:line="360" w:lineRule="exact"/>
              <w:rPr>
                <w:sz w:val="17"/>
              </w:rPr>
            </w:pPr>
          </w:p>
        </w:tc>
        <w:tc>
          <w:tcPr>
            <w:tcW w:w="1220" w:type="dxa"/>
          </w:tcPr>
          <w:p w:rsidR="00BE624A" w:rsidRDefault="00BE624A">
            <w:pPr>
              <w:spacing w:line="360" w:lineRule="exact"/>
              <w:ind w:left="284"/>
              <w:rPr>
                <w:sz w:val="17"/>
              </w:rPr>
            </w:pPr>
            <w:r>
              <w:rPr>
                <w:rFonts w:hint="eastAsia"/>
                <w:sz w:val="17"/>
              </w:rPr>
              <w:t>合计</w:t>
            </w:r>
          </w:p>
        </w:tc>
        <w:tc>
          <w:tcPr>
            <w:tcW w:w="1220" w:type="dxa"/>
          </w:tcPr>
          <w:p w:rsidR="00BE624A" w:rsidRDefault="00BE624A">
            <w:pPr>
              <w:spacing w:line="360" w:lineRule="exact"/>
              <w:jc w:val="right"/>
              <w:rPr>
                <w:sz w:val="17"/>
              </w:rPr>
            </w:pPr>
            <w:r>
              <w:rPr>
                <w:rFonts w:hint="eastAsia"/>
                <w:sz w:val="17"/>
              </w:rPr>
              <w:t>42</w:t>
            </w:r>
            <w:r>
              <w:rPr>
                <w:sz w:val="17"/>
              </w:rPr>
              <w:t xml:space="preserve"> </w:t>
            </w:r>
            <w:r>
              <w:rPr>
                <w:rFonts w:hint="eastAsia"/>
                <w:sz w:val="17"/>
              </w:rPr>
              <w:t>817</w:t>
            </w:r>
          </w:p>
        </w:tc>
        <w:tc>
          <w:tcPr>
            <w:tcW w:w="1220" w:type="dxa"/>
          </w:tcPr>
          <w:p w:rsidR="00BE624A" w:rsidRDefault="00BE624A">
            <w:pPr>
              <w:spacing w:line="360" w:lineRule="exact"/>
              <w:jc w:val="right"/>
              <w:rPr>
                <w:sz w:val="17"/>
              </w:rPr>
            </w:pPr>
            <w:r>
              <w:rPr>
                <w:rFonts w:hint="eastAsia"/>
                <w:sz w:val="17"/>
              </w:rPr>
              <w:t>4</w:t>
            </w:r>
            <w:r>
              <w:rPr>
                <w:sz w:val="17"/>
              </w:rPr>
              <w:t xml:space="preserve"> </w:t>
            </w:r>
            <w:r>
              <w:rPr>
                <w:rFonts w:hint="eastAsia"/>
                <w:sz w:val="17"/>
              </w:rPr>
              <w:t>017</w:t>
            </w:r>
          </w:p>
        </w:tc>
        <w:tc>
          <w:tcPr>
            <w:tcW w:w="1220" w:type="dxa"/>
          </w:tcPr>
          <w:p w:rsidR="00BE624A" w:rsidRDefault="00BE624A">
            <w:pPr>
              <w:spacing w:line="360" w:lineRule="exact"/>
              <w:jc w:val="right"/>
              <w:rPr>
                <w:sz w:val="17"/>
              </w:rPr>
            </w:pPr>
            <w:r>
              <w:rPr>
                <w:rFonts w:hint="eastAsia"/>
                <w:sz w:val="17"/>
              </w:rPr>
              <w:t>38</w:t>
            </w:r>
            <w:r>
              <w:rPr>
                <w:sz w:val="17"/>
              </w:rPr>
              <w:t xml:space="preserve"> </w:t>
            </w:r>
            <w:r>
              <w:rPr>
                <w:rFonts w:hint="eastAsia"/>
                <w:sz w:val="17"/>
              </w:rPr>
              <w:t>800</w:t>
            </w:r>
          </w:p>
        </w:tc>
        <w:tc>
          <w:tcPr>
            <w:tcW w:w="1220" w:type="dxa"/>
          </w:tcPr>
          <w:p w:rsidR="00BE624A" w:rsidRDefault="00BE624A">
            <w:pPr>
              <w:spacing w:line="360" w:lineRule="exact"/>
              <w:jc w:val="right"/>
              <w:rPr>
                <w:rFonts w:hint="eastAsia"/>
                <w:sz w:val="17"/>
              </w:rPr>
            </w:pPr>
            <w:r>
              <w:rPr>
                <w:rFonts w:hint="eastAsia"/>
                <w:sz w:val="17"/>
              </w:rPr>
              <w:t>537</w:t>
            </w:r>
          </w:p>
        </w:tc>
      </w:tr>
      <w:tr w:rsidR="00BE624A">
        <w:tblPrEx>
          <w:tblCellMar>
            <w:top w:w="0" w:type="dxa"/>
            <w:bottom w:w="0" w:type="dxa"/>
          </w:tblCellMar>
        </w:tblPrEx>
        <w:tc>
          <w:tcPr>
            <w:tcW w:w="1220" w:type="dxa"/>
            <w:tcMar>
              <w:left w:w="0" w:type="dxa"/>
            </w:tcMar>
          </w:tcPr>
          <w:p w:rsidR="00BE624A" w:rsidRDefault="00BE624A">
            <w:pPr>
              <w:spacing w:line="360" w:lineRule="exact"/>
              <w:rPr>
                <w:sz w:val="17"/>
              </w:rPr>
            </w:pPr>
            <w:r>
              <w:rPr>
                <w:rFonts w:hint="eastAsia"/>
                <w:sz w:val="17"/>
              </w:rPr>
              <w:t>1998</w:t>
            </w:r>
          </w:p>
        </w:tc>
        <w:tc>
          <w:tcPr>
            <w:tcW w:w="1220" w:type="dxa"/>
          </w:tcPr>
          <w:p w:rsidR="00BE624A" w:rsidRDefault="00BE624A">
            <w:pPr>
              <w:spacing w:line="360" w:lineRule="exact"/>
              <w:ind w:left="284"/>
              <w:rPr>
                <w:sz w:val="17"/>
              </w:rPr>
            </w:pPr>
            <w:r>
              <w:rPr>
                <w:rFonts w:hint="eastAsia"/>
                <w:sz w:val="17"/>
              </w:rPr>
              <w:t>科威特</w:t>
            </w:r>
          </w:p>
        </w:tc>
        <w:tc>
          <w:tcPr>
            <w:tcW w:w="1220" w:type="dxa"/>
          </w:tcPr>
          <w:p w:rsidR="00BE624A" w:rsidRDefault="00BE624A">
            <w:pPr>
              <w:spacing w:line="360" w:lineRule="exact"/>
              <w:jc w:val="right"/>
              <w:rPr>
                <w:sz w:val="17"/>
              </w:rPr>
            </w:pPr>
            <w:r>
              <w:rPr>
                <w:rFonts w:hint="eastAsia"/>
                <w:sz w:val="17"/>
              </w:rPr>
              <w:t>25</w:t>
            </w:r>
            <w:r>
              <w:rPr>
                <w:sz w:val="17"/>
              </w:rPr>
              <w:t xml:space="preserve"> </w:t>
            </w:r>
            <w:r>
              <w:rPr>
                <w:rFonts w:hint="eastAsia"/>
                <w:sz w:val="17"/>
              </w:rPr>
              <w:t>839</w:t>
            </w:r>
          </w:p>
        </w:tc>
        <w:tc>
          <w:tcPr>
            <w:tcW w:w="1220" w:type="dxa"/>
          </w:tcPr>
          <w:p w:rsidR="00BE624A" w:rsidRDefault="00BE624A">
            <w:pPr>
              <w:spacing w:line="360" w:lineRule="exact"/>
              <w:jc w:val="right"/>
              <w:rPr>
                <w:sz w:val="17"/>
              </w:rPr>
            </w:pPr>
            <w:r>
              <w:rPr>
                <w:rFonts w:hint="eastAsia"/>
                <w:sz w:val="17"/>
              </w:rPr>
              <w:t>2</w:t>
            </w:r>
            <w:r>
              <w:rPr>
                <w:sz w:val="17"/>
              </w:rPr>
              <w:t xml:space="preserve"> </w:t>
            </w:r>
            <w:r>
              <w:rPr>
                <w:rFonts w:hint="eastAsia"/>
                <w:sz w:val="17"/>
              </w:rPr>
              <w:t>378</w:t>
            </w:r>
          </w:p>
        </w:tc>
        <w:tc>
          <w:tcPr>
            <w:tcW w:w="1220" w:type="dxa"/>
          </w:tcPr>
          <w:p w:rsidR="00BE624A" w:rsidRDefault="00BE624A">
            <w:pPr>
              <w:spacing w:line="360" w:lineRule="exact"/>
              <w:jc w:val="right"/>
              <w:rPr>
                <w:sz w:val="17"/>
              </w:rPr>
            </w:pPr>
            <w:r>
              <w:rPr>
                <w:rFonts w:hint="eastAsia"/>
                <w:sz w:val="17"/>
              </w:rPr>
              <w:t>23</w:t>
            </w:r>
            <w:r>
              <w:rPr>
                <w:sz w:val="17"/>
              </w:rPr>
              <w:t xml:space="preserve"> </w:t>
            </w:r>
            <w:r>
              <w:rPr>
                <w:rFonts w:hint="eastAsia"/>
                <w:sz w:val="17"/>
              </w:rPr>
              <w:t>461</w:t>
            </w:r>
          </w:p>
        </w:tc>
        <w:tc>
          <w:tcPr>
            <w:tcW w:w="1220" w:type="dxa"/>
          </w:tcPr>
          <w:p w:rsidR="00BE624A" w:rsidRDefault="00BE624A">
            <w:pPr>
              <w:spacing w:line="360" w:lineRule="exact"/>
              <w:jc w:val="right"/>
              <w:rPr>
                <w:rFonts w:hint="eastAsia"/>
                <w:sz w:val="17"/>
              </w:rPr>
            </w:pPr>
            <w:r>
              <w:rPr>
                <w:rFonts w:hint="eastAsia"/>
                <w:sz w:val="17"/>
              </w:rPr>
              <w:t>262</w:t>
            </w:r>
          </w:p>
        </w:tc>
      </w:tr>
      <w:tr w:rsidR="00BE624A">
        <w:tblPrEx>
          <w:tblCellMar>
            <w:top w:w="0" w:type="dxa"/>
            <w:bottom w:w="0" w:type="dxa"/>
          </w:tblCellMar>
        </w:tblPrEx>
        <w:tc>
          <w:tcPr>
            <w:tcW w:w="1220" w:type="dxa"/>
            <w:tcMar>
              <w:left w:w="0" w:type="dxa"/>
            </w:tcMar>
          </w:tcPr>
          <w:p w:rsidR="00BE624A" w:rsidRDefault="00BE624A">
            <w:pPr>
              <w:spacing w:line="360" w:lineRule="exact"/>
              <w:rPr>
                <w:sz w:val="17"/>
              </w:rPr>
            </w:pPr>
          </w:p>
        </w:tc>
        <w:tc>
          <w:tcPr>
            <w:tcW w:w="1220" w:type="dxa"/>
          </w:tcPr>
          <w:p w:rsidR="00BE624A" w:rsidRDefault="00BE624A">
            <w:pPr>
              <w:spacing w:line="360" w:lineRule="exact"/>
              <w:ind w:left="284"/>
              <w:rPr>
                <w:sz w:val="17"/>
              </w:rPr>
            </w:pPr>
            <w:r>
              <w:rPr>
                <w:rFonts w:hint="eastAsia"/>
                <w:sz w:val="17"/>
              </w:rPr>
              <w:t>非科威特</w:t>
            </w:r>
          </w:p>
        </w:tc>
        <w:tc>
          <w:tcPr>
            <w:tcW w:w="1220" w:type="dxa"/>
          </w:tcPr>
          <w:p w:rsidR="00BE624A" w:rsidRDefault="00BE624A">
            <w:pPr>
              <w:spacing w:line="360" w:lineRule="exact"/>
              <w:jc w:val="right"/>
              <w:rPr>
                <w:sz w:val="17"/>
              </w:rPr>
            </w:pPr>
            <w:r>
              <w:rPr>
                <w:rFonts w:hint="eastAsia"/>
                <w:sz w:val="17"/>
              </w:rPr>
              <w:t>15</w:t>
            </w:r>
            <w:r>
              <w:rPr>
                <w:sz w:val="17"/>
              </w:rPr>
              <w:t xml:space="preserve"> </w:t>
            </w:r>
            <w:r>
              <w:rPr>
                <w:rFonts w:hint="eastAsia"/>
                <w:sz w:val="17"/>
              </w:rPr>
              <w:t>585</w:t>
            </w:r>
          </w:p>
        </w:tc>
        <w:tc>
          <w:tcPr>
            <w:tcW w:w="1220" w:type="dxa"/>
          </w:tcPr>
          <w:p w:rsidR="00BE624A" w:rsidRDefault="00BE624A">
            <w:pPr>
              <w:spacing w:line="360" w:lineRule="exact"/>
              <w:jc w:val="right"/>
              <w:rPr>
                <w:sz w:val="17"/>
              </w:rPr>
            </w:pPr>
            <w:r>
              <w:rPr>
                <w:rFonts w:hint="eastAsia"/>
                <w:sz w:val="17"/>
              </w:rPr>
              <w:t>1</w:t>
            </w:r>
            <w:r>
              <w:rPr>
                <w:sz w:val="17"/>
              </w:rPr>
              <w:t xml:space="preserve"> </w:t>
            </w:r>
            <w:r>
              <w:rPr>
                <w:rFonts w:hint="eastAsia"/>
                <w:sz w:val="17"/>
              </w:rPr>
              <w:t>838</w:t>
            </w:r>
          </w:p>
        </w:tc>
        <w:tc>
          <w:tcPr>
            <w:tcW w:w="1220" w:type="dxa"/>
          </w:tcPr>
          <w:p w:rsidR="00BE624A" w:rsidRDefault="00BE624A">
            <w:pPr>
              <w:spacing w:line="360" w:lineRule="exact"/>
              <w:jc w:val="right"/>
              <w:rPr>
                <w:sz w:val="17"/>
              </w:rPr>
            </w:pPr>
            <w:r>
              <w:rPr>
                <w:rFonts w:hint="eastAsia"/>
                <w:sz w:val="17"/>
              </w:rPr>
              <w:t>13</w:t>
            </w:r>
            <w:r>
              <w:rPr>
                <w:sz w:val="17"/>
              </w:rPr>
              <w:t xml:space="preserve"> </w:t>
            </w:r>
            <w:r>
              <w:rPr>
                <w:rFonts w:hint="eastAsia"/>
                <w:sz w:val="17"/>
              </w:rPr>
              <w:t>747</w:t>
            </w:r>
          </w:p>
        </w:tc>
        <w:tc>
          <w:tcPr>
            <w:tcW w:w="1220" w:type="dxa"/>
          </w:tcPr>
          <w:p w:rsidR="00BE624A" w:rsidRDefault="00BE624A">
            <w:pPr>
              <w:spacing w:line="360" w:lineRule="exact"/>
              <w:jc w:val="right"/>
              <w:rPr>
                <w:rFonts w:hint="eastAsia"/>
                <w:sz w:val="17"/>
              </w:rPr>
            </w:pPr>
            <w:r>
              <w:rPr>
                <w:rFonts w:hint="eastAsia"/>
                <w:sz w:val="17"/>
              </w:rPr>
              <w:t>188</w:t>
            </w:r>
          </w:p>
        </w:tc>
      </w:tr>
      <w:tr w:rsidR="00BE624A">
        <w:tblPrEx>
          <w:tblCellMar>
            <w:top w:w="0" w:type="dxa"/>
            <w:bottom w:w="0" w:type="dxa"/>
          </w:tblCellMar>
        </w:tblPrEx>
        <w:tc>
          <w:tcPr>
            <w:tcW w:w="1220" w:type="dxa"/>
            <w:tcBorders>
              <w:bottom w:val="single" w:sz="12" w:space="0" w:color="auto"/>
            </w:tcBorders>
            <w:tcMar>
              <w:left w:w="0" w:type="dxa"/>
            </w:tcMar>
          </w:tcPr>
          <w:p w:rsidR="00BE624A" w:rsidRDefault="00BE624A">
            <w:pPr>
              <w:spacing w:after="60" w:line="360" w:lineRule="exact"/>
              <w:rPr>
                <w:sz w:val="17"/>
              </w:rPr>
            </w:pPr>
          </w:p>
        </w:tc>
        <w:tc>
          <w:tcPr>
            <w:tcW w:w="1220" w:type="dxa"/>
            <w:tcBorders>
              <w:bottom w:val="single" w:sz="12" w:space="0" w:color="auto"/>
            </w:tcBorders>
          </w:tcPr>
          <w:p w:rsidR="00BE624A" w:rsidRDefault="00BE624A">
            <w:pPr>
              <w:spacing w:after="60" w:line="360" w:lineRule="exact"/>
              <w:ind w:left="284"/>
              <w:rPr>
                <w:rFonts w:ascii="SimHei" w:eastAsia="SimHei"/>
                <w:b/>
                <w:bCs/>
                <w:color w:val="FF0000"/>
                <w:sz w:val="17"/>
              </w:rPr>
            </w:pPr>
            <w:r>
              <w:rPr>
                <w:rFonts w:ascii="SimHei" w:eastAsia="SimHei" w:hint="eastAsia"/>
                <w:b/>
                <w:bCs/>
                <w:color w:val="FF0000"/>
                <w:sz w:val="17"/>
              </w:rPr>
              <w:t>合计</w:t>
            </w:r>
          </w:p>
        </w:tc>
        <w:tc>
          <w:tcPr>
            <w:tcW w:w="1220" w:type="dxa"/>
            <w:tcBorders>
              <w:bottom w:val="single" w:sz="12" w:space="0" w:color="auto"/>
            </w:tcBorders>
          </w:tcPr>
          <w:p w:rsidR="00BE624A" w:rsidRDefault="00BE624A">
            <w:pPr>
              <w:spacing w:after="60" w:line="360" w:lineRule="exact"/>
              <w:jc w:val="right"/>
              <w:rPr>
                <w:rFonts w:ascii="SimHei" w:eastAsia="SimHei"/>
                <w:b/>
                <w:bCs/>
                <w:color w:val="FF0000"/>
                <w:sz w:val="17"/>
              </w:rPr>
            </w:pPr>
            <w:r>
              <w:rPr>
                <w:rFonts w:ascii="SimHei" w:eastAsia="SimHei" w:hint="eastAsia"/>
                <w:b/>
                <w:bCs/>
                <w:color w:val="FF0000"/>
                <w:sz w:val="17"/>
              </w:rPr>
              <w:t>41</w:t>
            </w:r>
            <w:r>
              <w:rPr>
                <w:rFonts w:ascii="SimHei" w:eastAsia="SimHei"/>
                <w:b/>
                <w:bCs/>
                <w:color w:val="FF0000"/>
                <w:sz w:val="17"/>
              </w:rPr>
              <w:t xml:space="preserve"> </w:t>
            </w:r>
            <w:r>
              <w:rPr>
                <w:rFonts w:ascii="SimHei" w:eastAsia="SimHei" w:hint="eastAsia"/>
                <w:b/>
                <w:bCs/>
                <w:color w:val="FF0000"/>
                <w:sz w:val="17"/>
              </w:rPr>
              <w:t>424</w:t>
            </w:r>
          </w:p>
        </w:tc>
        <w:tc>
          <w:tcPr>
            <w:tcW w:w="1220" w:type="dxa"/>
            <w:tcBorders>
              <w:bottom w:val="single" w:sz="12" w:space="0" w:color="auto"/>
            </w:tcBorders>
          </w:tcPr>
          <w:p w:rsidR="00BE624A" w:rsidRDefault="00BE624A">
            <w:pPr>
              <w:spacing w:after="60" w:line="360" w:lineRule="exact"/>
              <w:jc w:val="right"/>
              <w:rPr>
                <w:rFonts w:ascii="SimHei" w:eastAsia="SimHei"/>
                <w:b/>
                <w:bCs/>
                <w:color w:val="FF0000"/>
                <w:sz w:val="17"/>
              </w:rPr>
            </w:pPr>
            <w:r>
              <w:rPr>
                <w:rFonts w:ascii="SimHei" w:eastAsia="SimHei" w:hint="eastAsia"/>
                <w:b/>
                <w:bCs/>
                <w:color w:val="FF0000"/>
                <w:sz w:val="17"/>
              </w:rPr>
              <w:t>4</w:t>
            </w:r>
            <w:r>
              <w:rPr>
                <w:rFonts w:ascii="SimHei" w:eastAsia="SimHei"/>
                <w:b/>
                <w:bCs/>
                <w:color w:val="FF0000"/>
                <w:sz w:val="17"/>
              </w:rPr>
              <w:t xml:space="preserve"> </w:t>
            </w:r>
            <w:r>
              <w:rPr>
                <w:rFonts w:ascii="SimHei" w:eastAsia="SimHei" w:hint="eastAsia"/>
                <w:b/>
                <w:bCs/>
                <w:color w:val="FF0000"/>
                <w:sz w:val="17"/>
              </w:rPr>
              <w:t>216</w:t>
            </w:r>
          </w:p>
        </w:tc>
        <w:tc>
          <w:tcPr>
            <w:tcW w:w="1220" w:type="dxa"/>
            <w:tcBorders>
              <w:bottom w:val="single" w:sz="12" w:space="0" w:color="auto"/>
            </w:tcBorders>
          </w:tcPr>
          <w:p w:rsidR="00BE624A" w:rsidRDefault="00BE624A">
            <w:pPr>
              <w:spacing w:after="60" w:line="360" w:lineRule="exact"/>
              <w:jc w:val="right"/>
              <w:rPr>
                <w:rFonts w:ascii="SimHei" w:eastAsia="SimHei"/>
                <w:b/>
                <w:bCs/>
                <w:color w:val="FF0000"/>
                <w:sz w:val="17"/>
              </w:rPr>
            </w:pPr>
            <w:r>
              <w:rPr>
                <w:rFonts w:ascii="SimHei" w:eastAsia="SimHei" w:hint="eastAsia"/>
                <w:b/>
                <w:bCs/>
                <w:color w:val="FF0000"/>
                <w:sz w:val="17"/>
              </w:rPr>
              <w:t>37</w:t>
            </w:r>
            <w:r>
              <w:rPr>
                <w:rFonts w:ascii="SimHei" w:eastAsia="SimHei"/>
                <w:b/>
                <w:bCs/>
                <w:color w:val="FF0000"/>
                <w:sz w:val="17"/>
              </w:rPr>
              <w:t xml:space="preserve"> </w:t>
            </w:r>
            <w:r>
              <w:rPr>
                <w:rFonts w:ascii="SimHei" w:eastAsia="SimHei" w:hint="eastAsia"/>
                <w:b/>
                <w:bCs/>
                <w:color w:val="FF0000"/>
                <w:sz w:val="17"/>
              </w:rPr>
              <w:t>208</w:t>
            </w:r>
          </w:p>
        </w:tc>
        <w:tc>
          <w:tcPr>
            <w:tcW w:w="1220" w:type="dxa"/>
            <w:tcBorders>
              <w:bottom w:val="single" w:sz="12" w:space="0" w:color="auto"/>
            </w:tcBorders>
          </w:tcPr>
          <w:p w:rsidR="00BE624A" w:rsidRDefault="00BE624A">
            <w:pPr>
              <w:spacing w:after="60" w:line="360" w:lineRule="exact"/>
              <w:jc w:val="right"/>
              <w:rPr>
                <w:rFonts w:ascii="SimHei" w:eastAsia="SimHei" w:hint="eastAsia"/>
                <w:b/>
                <w:bCs/>
                <w:color w:val="FF0000"/>
                <w:sz w:val="17"/>
              </w:rPr>
            </w:pPr>
            <w:r>
              <w:rPr>
                <w:rFonts w:ascii="SimHei" w:eastAsia="SimHei" w:hint="eastAsia"/>
                <w:b/>
                <w:bCs/>
                <w:color w:val="FF0000"/>
                <w:sz w:val="17"/>
              </w:rPr>
              <w:t>450</w:t>
            </w:r>
          </w:p>
        </w:tc>
      </w:tr>
    </w:tbl>
    <w:p w:rsidR="00BE624A" w:rsidRDefault="00BE624A">
      <w:pPr>
        <w:pStyle w:val="SingleTxt"/>
        <w:rPr>
          <w:rFonts w:ascii="SimHei" w:eastAsia="SimHei" w:hint="eastAsia"/>
          <w:color w:val="FF0000"/>
        </w:rPr>
      </w:pPr>
    </w:p>
    <w:p w:rsidR="00BE624A" w:rsidRDefault="00BE624A">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按婚姻状况、性别和国籍分列的人口数（15岁及15岁以上）</w:t>
      </w:r>
    </w:p>
    <w:tbl>
      <w:tblPr>
        <w:tblW w:w="0" w:type="auto"/>
        <w:jc w:val="center"/>
        <w:tblLook w:val="0000" w:firstRow="0" w:lastRow="0" w:firstColumn="0" w:lastColumn="0" w:noHBand="0" w:noVBand="0"/>
      </w:tblPr>
      <w:tblGrid>
        <w:gridCol w:w="915"/>
        <w:gridCol w:w="915"/>
        <w:gridCol w:w="915"/>
        <w:gridCol w:w="915"/>
        <w:gridCol w:w="242"/>
        <w:gridCol w:w="673"/>
        <w:gridCol w:w="915"/>
        <w:gridCol w:w="245"/>
        <w:gridCol w:w="670"/>
        <w:gridCol w:w="915"/>
      </w:tblGrid>
      <w:tr w:rsidR="00BE624A">
        <w:tblPrEx>
          <w:tblCellMar>
            <w:top w:w="0" w:type="dxa"/>
            <w:bottom w:w="0" w:type="dxa"/>
          </w:tblCellMar>
        </w:tblPrEx>
        <w:trPr>
          <w:jc w:val="center"/>
        </w:trPr>
        <w:tc>
          <w:tcPr>
            <w:tcW w:w="915" w:type="dxa"/>
            <w:tcBorders>
              <w:top w:val="single" w:sz="4" w:space="0" w:color="auto"/>
            </w:tcBorders>
            <w:tcMar>
              <w:left w:w="0" w:type="dxa"/>
            </w:tcMar>
            <w:vAlign w:val="center"/>
          </w:tcPr>
          <w:p w:rsidR="00BE624A" w:rsidRDefault="00BE624A">
            <w:pPr>
              <w:ind w:right="57"/>
              <w:rPr>
                <w:sz w:val="17"/>
              </w:rPr>
            </w:pPr>
          </w:p>
        </w:tc>
        <w:tc>
          <w:tcPr>
            <w:tcW w:w="915" w:type="dxa"/>
            <w:tcBorders>
              <w:top w:val="single" w:sz="4" w:space="0" w:color="auto"/>
            </w:tcBorders>
          </w:tcPr>
          <w:p w:rsidR="00BE624A" w:rsidRDefault="00BE624A">
            <w:pPr>
              <w:ind w:left="57" w:right="57"/>
              <w:jc w:val="center"/>
              <w:rPr>
                <w:sz w:val="17"/>
              </w:rPr>
            </w:pPr>
          </w:p>
        </w:tc>
        <w:tc>
          <w:tcPr>
            <w:tcW w:w="1830" w:type="dxa"/>
            <w:gridSpan w:val="2"/>
            <w:tcBorders>
              <w:top w:val="single" w:sz="4" w:space="0" w:color="auto"/>
              <w:bottom w:val="single" w:sz="4" w:space="0" w:color="auto"/>
            </w:tcBorders>
          </w:tcPr>
          <w:p w:rsidR="00BE624A" w:rsidRDefault="00BE624A">
            <w:pPr>
              <w:ind w:left="57" w:right="57"/>
              <w:jc w:val="center"/>
              <w:rPr>
                <w:sz w:val="17"/>
              </w:rPr>
            </w:pPr>
            <w:r>
              <w:rPr>
                <w:rFonts w:ascii="KaiTi_GB2312" w:eastAsia="KaiTi_GB2312" w:hint="eastAsia"/>
                <w:color w:val="0000FF"/>
                <w:sz w:val="14"/>
              </w:rPr>
              <w:t>1997</w:t>
            </w:r>
          </w:p>
        </w:tc>
        <w:tc>
          <w:tcPr>
            <w:tcW w:w="242" w:type="dxa"/>
            <w:tcBorders>
              <w:top w:val="single" w:sz="4" w:space="0" w:color="auto"/>
            </w:tcBorders>
          </w:tcPr>
          <w:p w:rsidR="00BE624A" w:rsidRDefault="00BE624A">
            <w:pPr>
              <w:ind w:left="57" w:right="57"/>
              <w:jc w:val="center"/>
              <w:rPr>
                <w:sz w:val="17"/>
              </w:rPr>
            </w:pPr>
          </w:p>
        </w:tc>
        <w:tc>
          <w:tcPr>
            <w:tcW w:w="1588" w:type="dxa"/>
            <w:gridSpan w:val="2"/>
            <w:tcBorders>
              <w:top w:val="single" w:sz="4" w:space="0" w:color="auto"/>
              <w:bottom w:val="single" w:sz="4" w:space="0" w:color="auto"/>
            </w:tcBorders>
          </w:tcPr>
          <w:p w:rsidR="00BE624A" w:rsidRDefault="00BE624A">
            <w:pPr>
              <w:ind w:left="57" w:right="57"/>
              <w:jc w:val="center"/>
              <w:rPr>
                <w:sz w:val="17"/>
              </w:rPr>
            </w:pPr>
            <w:r>
              <w:rPr>
                <w:rFonts w:ascii="KaiTi_GB2312" w:eastAsia="KaiTi_GB2312" w:hint="eastAsia"/>
                <w:color w:val="0000FF"/>
                <w:sz w:val="14"/>
              </w:rPr>
              <w:t>1998</w:t>
            </w:r>
          </w:p>
        </w:tc>
        <w:tc>
          <w:tcPr>
            <w:tcW w:w="245" w:type="dxa"/>
            <w:tcBorders>
              <w:top w:val="single" w:sz="4" w:space="0" w:color="auto"/>
            </w:tcBorders>
          </w:tcPr>
          <w:p w:rsidR="00BE624A" w:rsidRDefault="00BE624A">
            <w:pPr>
              <w:ind w:left="57" w:right="57"/>
              <w:jc w:val="center"/>
              <w:rPr>
                <w:rFonts w:hint="eastAsia"/>
                <w:sz w:val="17"/>
              </w:rPr>
            </w:pPr>
          </w:p>
        </w:tc>
        <w:tc>
          <w:tcPr>
            <w:tcW w:w="1585" w:type="dxa"/>
            <w:gridSpan w:val="2"/>
            <w:tcBorders>
              <w:top w:val="single" w:sz="4" w:space="0" w:color="auto"/>
              <w:bottom w:val="single" w:sz="4" w:space="0" w:color="auto"/>
            </w:tcBorders>
          </w:tcPr>
          <w:p w:rsidR="00BE624A" w:rsidRDefault="00BE624A">
            <w:pPr>
              <w:ind w:left="57" w:right="57"/>
              <w:jc w:val="center"/>
              <w:rPr>
                <w:rFonts w:hint="eastAsia"/>
                <w:sz w:val="17"/>
              </w:rPr>
            </w:pPr>
            <w:r>
              <w:rPr>
                <w:rFonts w:ascii="KaiTi_GB2312" w:eastAsia="KaiTi_GB2312" w:hint="eastAsia"/>
                <w:color w:val="0000FF"/>
                <w:sz w:val="14"/>
              </w:rPr>
              <w:t>1999</w:t>
            </w:r>
          </w:p>
        </w:tc>
      </w:tr>
      <w:tr w:rsidR="00BE624A">
        <w:tblPrEx>
          <w:tblCellMar>
            <w:top w:w="0" w:type="dxa"/>
            <w:bottom w:w="0" w:type="dxa"/>
          </w:tblCellMar>
        </w:tblPrEx>
        <w:trPr>
          <w:jc w:val="center"/>
        </w:trPr>
        <w:tc>
          <w:tcPr>
            <w:tcW w:w="915" w:type="dxa"/>
            <w:tcBorders>
              <w:bottom w:val="single" w:sz="12" w:space="0" w:color="auto"/>
            </w:tcBorders>
            <w:tcMar>
              <w:left w:w="0" w:type="dxa"/>
            </w:tcMar>
            <w:vAlign w:val="center"/>
          </w:tcPr>
          <w:p w:rsidR="00BE624A" w:rsidRDefault="00BE624A">
            <w:pPr>
              <w:spacing w:after="60"/>
              <w:ind w:right="57"/>
              <w:rPr>
                <w:rFonts w:ascii="KaiTi_GB2312" w:eastAsia="KaiTi_GB2312"/>
                <w:color w:val="0000FF"/>
                <w:sz w:val="14"/>
              </w:rPr>
            </w:pPr>
            <w:r>
              <w:rPr>
                <w:rFonts w:ascii="KaiTi_GB2312" w:eastAsia="KaiTi_GB2312" w:hint="eastAsia"/>
                <w:color w:val="0000FF"/>
                <w:sz w:val="14"/>
              </w:rPr>
              <w:t>婚姻状况</w:t>
            </w:r>
          </w:p>
        </w:tc>
        <w:tc>
          <w:tcPr>
            <w:tcW w:w="915" w:type="dxa"/>
            <w:tcBorders>
              <w:bottom w:val="single" w:sz="12" w:space="0" w:color="auto"/>
            </w:tcBorders>
          </w:tcPr>
          <w:p w:rsidR="00BE624A" w:rsidRDefault="00BE624A">
            <w:pPr>
              <w:spacing w:after="60"/>
              <w:ind w:left="57" w:right="57"/>
              <w:jc w:val="center"/>
              <w:rPr>
                <w:rFonts w:ascii="KaiTi_GB2312" w:eastAsia="KaiTi_GB2312"/>
                <w:color w:val="0000FF"/>
                <w:sz w:val="14"/>
              </w:rPr>
            </w:pPr>
            <w:r>
              <w:rPr>
                <w:rFonts w:ascii="KaiTi_GB2312" w:eastAsia="KaiTi_GB2312" w:hint="eastAsia"/>
                <w:color w:val="0000FF"/>
                <w:sz w:val="14"/>
              </w:rPr>
              <w:t>性别</w:t>
            </w:r>
          </w:p>
        </w:tc>
        <w:tc>
          <w:tcPr>
            <w:tcW w:w="915" w:type="dxa"/>
            <w:tcBorders>
              <w:top w:val="single" w:sz="4" w:space="0" w:color="auto"/>
              <w:bottom w:val="single" w:sz="12" w:space="0" w:color="auto"/>
            </w:tcBorders>
          </w:tcPr>
          <w:p w:rsidR="00BE624A" w:rsidRDefault="00BE624A">
            <w:pPr>
              <w:spacing w:after="60"/>
              <w:ind w:left="57" w:right="57"/>
              <w:jc w:val="right"/>
              <w:rPr>
                <w:rFonts w:ascii="KaiTi_GB2312" w:eastAsia="KaiTi_GB2312"/>
                <w:color w:val="0000FF"/>
                <w:sz w:val="14"/>
              </w:rPr>
            </w:pPr>
            <w:r>
              <w:rPr>
                <w:rFonts w:ascii="KaiTi_GB2312" w:eastAsia="KaiTi_GB2312" w:hint="eastAsia"/>
                <w:color w:val="0000FF"/>
                <w:sz w:val="14"/>
              </w:rPr>
              <w:t>科威特</w:t>
            </w:r>
          </w:p>
        </w:tc>
        <w:tc>
          <w:tcPr>
            <w:tcW w:w="915" w:type="dxa"/>
            <w:tcBorders>
              <w:top w:val="single" w:sz="4" w:space="0" w:color="auto"/>
              <w:bottom w:val="single" w:sz="12" w:space="0" w:color="auto"/>
            </w:tcBorders>
          </w:tcPr>
          <w:p w:rsidR="00BE624A" w:rsidRDefault="00BE624A">
            <w:pPr>
              <w:spacing w:after="60"/>
              <w:ind w:left="57" w:right="57"/>
              <w:jc w:val="right"/>
              <w:rPr>
                <w:rFonts w:ascii="KaiTi_GB2312" w:eastAsia="KaiTi_GB2312"/>
                <w:color w:val="0000FF"/>
                <w:sz w:val="14"/>
              </w:rPr>
            </w:pPr>
            <w:r>
              <w:rPr>
                <w:rFonts w:ascii="KaiTi_GB2312" w:eastAsia="KaiTi_GB2312" w:hint="eastAsia"/>
                <w:color w:val="0000FF"/>
                <w:sz w:val="14"/>
              </w:rPr>
              <w:t>非科威特</w:t>
            </w:r>
          </w:p>
        </w:tc>
        <w:tc>
          <w:tcPr>
            <w:tcW w:w="915" w:type="dxa"/>
            <w:gridSpan w:val="2"/>
            <w:tcBorders>
              <w:bottom w:val="single" w:sz="12" w:space="0" w:color="auto"/>
            </w:tcBorders>
          </w:tcPr>
          <w:p w:rsidR="00BE624A" w:rsidRDefault="00BE624A">
            <w:pPr>
              <w:spacing w:after="60"/>
              <w:ind w:left="57" w:right="57"/>
              <w:jc w:val="right"/>
              <w:rPr>
                <w:rFonts w:ascii="KaiTi_GB2312" w:eastAsia="KaiTi_GB2312"/>
                <w:color w:val="0000FF"/>
                <w:sz w:val="14"/>
              </w:rPr>
            </w:pPr>
            <w:r>
              <w:rPr>
                <w:rFonts w:ascii="KaiTi_GB2312" w:eastAsia="KaiTi_GB2312" w:hint="eastAsia"/>
                <w:color w:val="0000FF"/>
                <w:sz w:val="14"/>
              </w:rPr>
              <w:t>科威特</w:t>
            </w:r>
          </w:p>
        </w:tc>
        <w:tc>
          <w:tcPr>
            <w:tcW w:w="915" w:type="dxa"/>
            <w:tcBorders>
              <w:bottom w:val="single" w:sz="12" w:space="0" w:color="auto"/>
            </w:tcBorders>
          </w:tcPr>
          <w:p w:rsidR="00BE624A" w:rsidRDefault="00BE624A">
            <w:pPr>
              <w:spacing w:after="60"/>
              <w:ind w:left="57" w:right="57"/>
              <w:jc w:val="right"/>
              <w:rPr>
                <w:rFonts w:ascii="KaiTi_GB2312" w:eastAsia="KaiTi_GB2312"/>
                <w:color w:val="0000FF"/>
                <w:sz w:val="14"/>
              </w:rPr>
            </w:pPr>
            <w:r>
              <w:rPr>
                <w:rFonts w:ascii="KaiTi_GB2312" w:eastAsia="KaiTi_GB2312" w:hint="eastAsia"/>
                <w:color w:val="0000FF"/>
                <w:sz w:val="14"/>
              </w:rPr>
              <w:t>非科威特</w:t>
            </w:r>
          </w:p>
        </w:tc>
        <w:tc>
          <w:tcPr>
            <w:tcW w:w="915" w:type="dxa"/>
            <w:gridSpan w:val="2"/>
            <w:tcBorders>
              <w:bottom w:val="single" w:sz="12" w:space="0" w:color="auto"/>
            </w:tcBorders>
          </w:tcPr>
          <w:p w:rsidR="00BE624A" w:rsidRDefault="00BE624A">
            <w:pPr>
              <w:spacing w:after="60"/>
              <w:ind w:left="57" w:right="57"/>
              <w:jc w:val="right"/>
              <w:rPr>
                <w:rFonts w:ascii="KaiTi_GB2312" w:eastAsia="KaiTi_GB2312"/>
                <w:color w:val="0000FF"/>
                <w:sz w:val="14"/>
              </w:rPr>
            </w:pPr>
            <w:r>
              <w:rPr>
                <w:rFonts w:ascii="KaiTi_GB2312" w:eastAsia="KaiTi_GB2312" w:hint="eastAsia"/>
                <w:color w:val="0000FF"/>
                <w:sz w:val="14"/>
              </w:rPr>
              <w:t>科威特</w:t>
            </w:r>
          </w:p>
        </w:tc>
        <w:tc>
          <w:tcPr>
            <w:tcW w:w="915" w:type="dxa"/>
            <w:tcBorders>
              <w:bottom w:val="single" w:sz="12" w:space="0" w:color="auto"/>
            </w:tcBorders>
          </w:tcPr>
          <w:p w:rsidR="00BE624A" w:rsidRDefault="00BE624A">
            <w:pPr>
              <w:spacing w:after="60"/>
              <w:ind w:left="57" w:right="57"/>
              <w:jc w:val="right"/>
              <w:rPr>
                <w:rFonts w:ascii="KaiTi_GB2312" w:eastAsia="KaiTi_GB2312" w:hint="eastAsia"/>
                <w:color w:val="0000FF"/>
                <w:sz w:val="14"/>
              </w:rPr>
            </w:pPr>
            <w:r>
              <w:rPr>
                <w:rFonts w:ascii="KaiTi_GB2312" w:eastAsia="KaiTi_GB2312" w:hint="eastAsia"/>
                <w:color w:val="0000FF"/>
                <w:sz w:val="14"/>
              </w:rPr>
              <w:t>非科威特</w:t>
            </w:r>
          </w:p>
        </w:tc>
      </w:tr>
      <w:tr w:rsidR="00BE624A">
        <w:tblPrEx>
          <w:tblCellMar>
            <w:top w:w="0" w:type="dxa"/>
            <w:bottom w:w="0" w:type="dxa"/>
          </w:tblCellMar>
        </w:tblPrEx>
        <w:trPr>
          <w:jc w:val="center"/>
        </w:trPr>
        <w:tc>
          <w:tcPr>
            <w:tcW w:w="915" w:type="dxa"/>
            <w:tcBorders>
              <w:top w:val="single" w:sz="12" w:space="0" w:color="auto"/>
            </w:tcBorders>
            <w:tcMar>
              <w:left w:w="0" w:type="dxa"/>
            </w:tcMar>
            <w:vAlign w:val="center"/>
          </w:tcPr>
          <w:p w:rsidR="00BE624A" w:rsidRDefault="00BE624A">
            <w:pPr>
              <w:ind w:right="57"/>
              <w:rPr>
                <w:sz w:val="17"/>
              </w:rPr>
            </w:pPr>
            <w:r>
              <w:rPr>
                <w:rFonts w:hint="eastAsia"/>
                <w:sz w:val="17"/>
              </w:rPr>
              <w:t>单身</w:t>
            </w:r>
          </w:p>
        </w:tc>
        <w:tc>
          <w:tcPr>
            <w:tcW w:w="915" w:type="dxa"/>
            <w:tcBorders>
              <w:top w:val="single" w:sz="12" w:space="0" w:color="auto"/>
            </w:tcBorders>
          </w:tcPr>
          <w:p w:rsidR="00BE624A" w:rsidRDefault="00BE624A">
            <w:pPr>
              <w:ind w:left="57" w:right="57"/>
              <w:jc w:val="center"/>
              <w:rPr>
                <w:sz w:val="17"/>
              </w:rPr>
            </w:pPr>
            <w:r>
              <w:rPr>
                <w:rFonts w:hint="eastAsia"/>
                <w:sz w:val="17"/>
              </w:rPr>
              <w:t>男</w:t>
            </w:r>
          </w:p>
        </w:tc>
        <w:tc>
          <w:tcPr>
            <w:tcW w:w="915" w:type="dxa"/>
            <w:tcBorders>
              <w:top w:val="single" w:sz="12" w:space="0" w:color="auto"/>
            </w:tcBorders>
          </w:tcPr>
          <w:p w:rsidR="00BE624A" w:rsidRDefault="00BE624A">
            <w:pPr>
              <w:ind w:left="57" w:right="57"/>
              <w:jc w:val="right"/>
              <w:rPr>
                <w:sz w:val="17"/>
              </w:rPr>
            </w:pPr>
            <w:r>
              <w:rPr>
                <w:rFonts w:hint="eastAsia"/>
                <w:sz w:val="17"/>
              </w:rPr>
              <w:t>78</w:t>
            </w:r>
            <w:r>
              <w:rPr>
                <w:sz w:val="17"/>
              </w:rPr>
              <w:t xml:space="preserve"> </w:t>
            </w:r>
            <w:r>
              <w:rPr>
                <w:rFonts w:hint="eastAsia"/>
                <w:sz w:val="17"/>
              </w:rPr>
              <w:t>560</w:t>
            </w:r>
          </w:p>
        </w:tc>
        <w:tc>
          <w:tcPr>
            <w:tcW w:w="915" w:type="dxa"/>
            <w:tcBorders>
              <w:top w:val="single" w:sz="12" w:space="0" w:color="auto"/>
            </w:tcBorders>
          </w:tcPr>
          <w:p w:rsidR="00BE624A" w:rsidRDefault="00BE624A">
            <w:pPr>
              <w:ind w:left="57" w:right="57"/>
              <w:jc w:val="right"/>
              <w:rPr>
                <w:sz w:val="17"/>
              </w:rPr>
            </w:pPr>
            <w:r>
              <w:rPr>
                <w:rFonts w:hint="eastAsia"/>
                <w:sz w:val="17"/>
              </w:rPr>
              <w:t>358</w:t>
            </w:r>
            <w:r>
              <w:rPr>
                <w:sz w:val="17"/>
              </w:rPr>
              <w:t xml:space="preserve"> </w:t>
            </w:r>
            <w:r>
              <w:rPr>
                <w:rFonts w:hint="eastAsia"/>
                <w:sz w:val="17"/>
              </w:rPr>
              <w:t>236</w:t>
            </w:r>
          </w:p>
        </w:tc>
        <w:tc>
          <w:tcPr>
            <w:tcW w:w="915" w:type="dxa"/>
            <w:gridSpan w:val="2"/>
            <w:tcBorders>
              <w:top w:val="single" w:sz="12" w:space="0" w:color="auto"/>
            </w:tcBorders>
          </w:tcPr>
          <w:p w:rsidR="00BE624A" w:rsidRDefault="00BE624A">
            <w:pPr>
              <w:ind w:left="57" w:right="57"/>
              <w:jc w:val="right"/>
              <w:rPr>
                <w:sz w:val="17"/>
              </w:rPr>
            </w:pPr>
            <w:r>
              <w:rPr>
                <w:rFonts w:hint="eastAsia"/>
                <w:sz w:val="17"/>
              </w:rPr>
              <w:t>82</w:t>
            </w:r>
            <w:r>
              <w:rPr>
                <w:sz w:val="17"/>
              </w:rPr>
              <w:t xml:space="preserve"> </w:t>
            </w:r>
            <w:r>
              <w:rPr>
                <w:rFonts w:hint="eastAsia"/>
                <w:sz w:val="17"/>
              </w:rPr>
              <w:t>701</w:t>
            </w:r>
          </w:p>
        </w:tc>
        <w:tc>
          <w:tcPr>
            <w:tcW w:w="915" w:type="dxa"/>
            <w:tcBorders>
              <w:top w:val="single" w:sz="12" w:space="0" w:color="auto"/>
            </w:tcBorders>
          </w:tcPr>
          <w:p w:rsidR="00BE624A" w:rsidRDefault="00BE624A">
            <w:pPr>
              <w:ind w:left="57" w:right="57"/>
              <w:jc w:val="right"/>
              <w:rPr>
                <w:sz w:val="17"/>
              </w:rPr>
            </w:pPr>
            <w:r>
              <w:rPr>
                <w:rFonts w:hint="eastAsia"/>
                <w:sz w:val="17"/>
              </w:rPr>
              <w:t>384</w:t>
            </w:r>
            <w:r>
              <w:rPr>
                <w:sz w:val="17"/>
              </w:rPr>
              <w:t xml:space="preserve"> </w:t>
            </w:r>
            <w:r>
              <w:rPr>
                <w:rFonts w:hint="eastAsia"/>
                <w:sz w:val="17"/>
              </w:rPr>
              <w:t>707</w:t>
            </w:r>
          </w:p>
        </w:tc>
        <w:tc>
          <w:tcPr>
            <w:tcW w:w="915" w:type="dxa"/>
            <w:gridSpan w:val="2"/>
            <w:tcBorders>
              <w:top w:val="single" w:sz="12" w:space="0" w:color="auto"/>
            </w:tcBorders>
          </w:tcPr>
          <w:p w:rsidR="00BE624A" w:rsidRDefault="00BE624A">
            <w:pPr>
              <w:ind w:left="57" w:right="57"/>
              <w:jc w:val="right"/>
              <w:rPr>
                <w:sz w:val="17"/>
              </w:rPr>
            </w:pPr>
            <w:r>
              <w:rPr>
                <w:rFonts w:hint="eastAsia"/>
                <w:sz w:val="17"/>
              </w:rPr>
              <w:t>86</w:t>
            </w:r>
            <w:r>
              <w:rPr>
                <w:sz w:val="17"/>
              </w:rPr>
              <w:t xml:space="preserve"> </w:t>
            </w:r>
            <w:r>
              <w:rPr>
                <w:rFonts w:hint="eastAsia"/>
                <w:sz w:val="17"/>
              </w:rPr>
              <w:t>744</w:t>
            </w:r>
          </w:p>
        </w:tc>
        <w:tc>
          <w:tcPr>
            <w:tcW w:w="915" w:type="dxa"/>
            <w:tcBorders>
              <w:top w:val="single" w:sz="12" w:space="0" w:color="auto"/>
            </w:tcBorders>
          </w:tcPr>
          <w:p w:rsidR="00BE624A" w:rsidRDefault="00BE624A">
            <w:pPr>
              <w:ind w:left="57" w:right="57"/>
              <w:jc w:val="right"/>
              <w:rPr>
                <w:rFonts w:hint="eastAsia"/>
                <w:sz w:val="17"/>
              </w:rPr>
            </w:pPr>
            <w:r>
              <w:rPr>
                <w:rFonts w:hint="eastAsia"/>
                <w:sz w:val="17"/>
              </w:rPr>
              <w:t>392</w:t>
            </w:r>
            <w:r>
              <w:rPr>
                <w:sz w:val="17"/>
              </w:rPr>
              <w:t xml:space="preserve"> </w:t>
            </w:r>
            <w:r>
              <w:rPr>
                <w:rFonts w:hint="eastAsia"/>
                <w:sz w:val="17"/>
              </w:rPr>
              <w:t>079</w:t>
            </w:r>
          </w:p>
        </w:tc>
      </w:tr>
      <w:tr w:rsidR="00BE624A">
        <w:tblPrEx>
          <w:tblCellMar>
            <w:top w:w="0" w:type="dxa"/>
            <w:bottom w:w="0" w:type="dxa"/>
          </w:tblCellMar>
        </w:tblPrEx>
        <w:trPr>
          <w:jc w:val="center"/>
        </w:trPr>
        <w:tc>
          <w:tcPr>
            <w:tcW w:w="915" w:type="dxa"/>
            <w:tcMar>
              <w:left w:w="0" w:type="dxa"/>
            </w:tcMar>
            <w:vAlign w:val="center"/>
          </w:tcPr>
          <w:p w:rsidR="00BE624A" w:rsidRDefault="00BE624A">
            <w:pPr>
              <w:ind w:right="57"/>
              <w:rPr>
                <w:sz w:val="17"/>
              </w:rPr>
            </w:pPr>
          </w:p>
        </w:tc>
        <w:tc>
          <w:tcPr>
            <w:tcW w:w="915" w:type="dxa"/>
          </w:tcPr>
          <w:p w:rsidR="00BE624A" w:rsidRDefault="00BE624A">
            <w:pPr>
              <w:ind w:left="57" w:right="57"/>
              <w:jc w:val="center"/>
              <w:rPr>
                <w:sz w:val="17"/>
              </w:rPr>
            </w:pPr>
            <w:r>
              <w:rPr>
                <w:rFonts w:hint="eastAsia"/>
                <w:sz w:val="17"/>
              </w:rPr>
              <w:t>女</w:t>
            </w:r>
          </w:p>
        </w:tc>
        <w:tc>
          <w:tcPr>
            <w:tcW w:w="915" w:type="dxa"/>
          </w:tcPr>
          <w:p w:rsidR="00BE624A" w:rsidRDefault="00BE624A">
            <w:pPr>
              <w:ind w:left="57" w:right="57"/>
              <w:jc w:val="right"/>
              <w:rPr>
                <w:sz w:val="17"/>
              </w:rPr>
            </w:pPr>
            <w:r>
              <w:rPr>
                <w:rFonts w:hint="eastAsia"/>
                <w:sz w:val="17"/>
              </w:rPr>
              <w:t>67</w:t>
            </w:r>
            <w:r>
              <w:rPr>
                <w:sz w:val="17"/>
              </w:rPr>
              <w:t xml:space="preserve"> </w:t>
            </w:r>
            <w:r>
              <w:rPr>
                <w:rFonts w:hint="eastAsia"/>
                <w:sz w:val="17"/>
              </w:rPr>
              <w:t>634</w:t>
            </w:r>
          </w:p>
        </w:tc>
        <w:tc>
          <w:tcPr>
            <w:tcW w:w="915" w:type="dxa"/>
          </w:tcPr>
          <w:p w:rsidR="00BE624A" w:rsidRDefault="00BE624A">
            <w:pPr>
              <w:ind w:left="57" w:right="57"/>
              <w:jc w:val="right"/>
              <w:rPr>
                <w:sz w:val="17"/>
              </w:rPr>
            </w:pPr>
            <w:r>
              <w:rPr>
                <w:rFonts w:hint="eastAsia"/>
                <w:sz w:val="17"/>
              </w:rPr>
              <w:t>115</w:t>
            </w:r>
            <w:r>
              <w:rPr>
                <w:sz w:val="17"/>
              </w:rPr>
              <w:t xml:space="preserve"> </w:t>
            </w:r>
            <w:r>
              <w:rPr>
                <w:rFonts w:hint="eastAsia"/>
                <w:sz w:val="17"/>
              </w:rPr>
              <w:t>730</w:t>
            </w:r>
          </w:p>
        </w:tc>
        <w:tc>
          <w:tcPr>
            <w:tcW w:w="915" w:type="dxa"/>
            <w:gridSpan w:val="2"/>
          </w:tcPr>
          <w:p w:rsidR="00BE624A" w:rsidRDefault="00BE624A">
            <w:pPr>
              <w:ind w:left="57" w:right="57"/>
              <w:jc w:val="right"/>
              <w:rPr>
                <w:sz w:val="17"/>
              </w:rPr>
            </w:pPr>
            <w:r>
              <w:rPr>
                <w:rFonts w:hint="eastAsia"/>
                <w:sz w:val="17"/>
              </w:rPr>
              <w:t>72</w:t>
            </w:r>
            <w:r>
              <w:rPr>
                <w:sz w:val="17"/>
              </w:rPr>
              <w:t xml:space="preserve"> </w:t>
            </w:r>
            <w:r>
              <w:rPr>
                <w:rFonts w:hint="eastAsia"/>
                <w:sz w:val="17"/>
              </w:rPr>
              <w:t>049</w:t>
            </w:r>
          </w:p>
        </w:tc>
        <w:tc>
          <w:tcPr>
            <w:tcW w:w="915" w:type="dxa"/>
          </w:tcPr>
          <w:p w:rsidR="00BE624A" w:rsidRDefault="00BE624A">
            <w:pPr>
              <w:ind w:left="57" w:right="57"/>
              <w:jc w:val="right"/>
              <w:rPr>
                <w:sz w:val="17"/>
              </w:rPr>
            </w:pPr>
            <w:r>
              <w:rPr>
                <w:rFonts w:hint="eastAsia"/>
                <w:sz w:val="17"/>
              </w:rPr>
              <w:t>119</w:t>
            </w:r>
            <w:r>
              <w:rPr>
                <w:sz w:val="17"/>
              </w:rPr>
              <w:t xml:space="preserve"> </w:t>
            </w:r>
            <w:r>
              <w:rPr>
                <w:rFonts w:hint="eastAsia"/>
                <w:sz w:val="17"/>
              </w:rPr>
              <w:t>180</w:t>
            </w:r>
          </w:p>
        </w:tc>
        <w:tc>
          <w:tcPr>
            <w:tcW w:w="915" w:type="dxa"/>
            <w:gridSpan w:val="2"/>
          </w:tcPr>
          <w:p w:rsidR="00BE624A" w:rsidRDefault="00BE624A">
            <w:pPr>
              <w:ind w:left="57" w:right="57"/>
              <w:jc w:val="right"/>
              <w:rPr>
                <w:sz w:val="17"/>
              </w:rPr>
            </w:pPr>
            <w:r>
              <w:rPr>
                <w:rFonts w:hint="eastAsia"/>
                <w:sz w:val="17"/>
              </w:rPr>
              <w:t>75</w:t>
            </w:r>
            <w:r>
              <w:rPr>
                <w:sz w:val="17"/>
              </w:rPr>
              <w:t xml:space="preserve"> </w:t>
            </w:r>
            <w:r>
              <w:rPr>
                <w:rFonts w:hint="eastAsia"/>
                <w:sz w:val="17"/>
              </w:rPr>
              <w:t>894</w:t>
            </w:r>
          </w:p>
        </w:tc>
        <w:tc>
          <w:tcPr>
            <w:tcW w:w="915" w:type="dxa"/>
          </w:tcPr>
          <w:p w:rsidR="00BE624A" w:rsidRDefault="00BE624A">
            <w:pPr>
              <w:ind w:left="57" w:right="57"/>
              <w:jc w:val="right"/>
              <w:rPr>
                <w:rFonts w:hint="eastAsia"/>
                <w:sz w:val="17"/>
              </w:rPr>
            </w:pPr>
            <w:r>
              <w:rPr>
                <w:rFonts w:hint="eastAsia"/>
                <w:sz w:val="17"/>
              </w:rPr>
              <w:t>117</w:t>
            </w:r>
            <w:r>
              <w:rPr>
                <w:sz w:val="17"/>
              </w:rPr>
              <w:t xml:space="preserve"> </w:t>
            </w:r>
            <w:r>
              <w:rPr>
                <w:rFonts w:hint="eastAsia"/>
                <w:sz w:val="17"/>
              </w:rPr>
              <w:t>952</w:t>
            </w:r>
          </w:p>
        </w:tc>
      </w:tr>
      <w:tr w:rsidR="00BE624A">
        <w:tblPrEx>
          <w:tblCellMar>
            <w:top w:w="0" w:type="dxa"/>
            <w:bottom w:w="0" w:type="dxa"/>
          </w:tblCellMar>
        </w:tblPrEx>
        <w:trPr>
          <w:jc w:val="center"/>
        </w:trPr>
        <w:tc>
          <w:tcPr>
            <w:tcW w:w="915" w:type="dxa"/>
            <w:tcMar>
              <w:left w:w="0" w:type="dxa"/>
            </w:tcMar>
            <w:vAlign w:val="center"/>
          </w:tcPr>
          <w:p w:rsidR="00BE624A" w:rsidRDefault="00BE624A">
            <w:pPr>
              <w:ind w:right="57"/>
              <w:rPr>
                <w:sz w:val="17"/>
              </w:rPr>
            </w:pPr>
            <w:r>
              <w:rPr>
                <w:rFonts w:hint="eastAsia"/>
                <w:sz w:val="17"/>
              </w:rPr>
              <w:t>已婚</w:t>
            </w:r>
          </w:p>
        </w:tc>
        <w:tc>
          <w:tcPr>
            <w:tcW w:w="915" w:type="dxa"/>
          </w:tcPr>
          <w:p w:rsidR="00BE624A" w:rsidRDefault="00BE624A">
            <w:pPr>
              <w:ind w:left="57" w:right="57"/>
              <w:jc w:val="center"/>
              <w:rPr>
                <w:sz w:val="17"/>
              </w:rPr>
            </w:pPr>
            <w:r>
              <w:rPr>
                <w:rFonts w:hint="eastAsia"/>
                <w:sz w:val="17"/>
              </w:rPr>
              <w:t>男</w:t>
            </w:r>
          </w:p>
        </w:tc>
        <w:tc>
          <w:tcPr>
            <w:tcW w:w="915" w:type="dxa"/>
          </w:tcPr>
          <w:p w:rsidR="00BE624A" w:rsidRDefault="00BE624A">
            <w:pPr>
              <w:ind w:left="57" w:right="57"/>
              <w:jc w:val="right"/>
              <w:rPr>
                <w:sz w:val="17"/>
              </w:rPr>
            </w:pPr>
            <w:r>
              <w:rPr>
                <w:rFonts w:hint="eastAsia"/>
                <w:sz w:val="17"/>
              </w:rPr>
              <w:t>122</w:t>
            </w:r>
            <w:r>
              <w:rPr>
                <w:sz w:val="17"/>
              </w:rPr>
              <w:t xml:space="preserve"> </w:t>
            </w:r>
            <w:r>
              <w:rPr>
                <w:rFonts w:hint="eastAsia"/>
                <w:sz w:val="17"/>
              </w:rPr>
              <w:t>189</w:t>
            </w:r>
          </w:p>
        </w:tc>
        <w:tc>
          <w:tcPr>
            <w:tcW w:w="915" w:type="dxa"/>
          </w:tcPr>
          <w:p w:rsidR="00BE624A" w:rsidRDefault="00BE624A">
            <w:pPr>
              <w:ind w:left="57" w:right="57"/>
              <w:jc w:val="right"/>
              <w:rPr>
                <w:sz w:val="17"/>
              </w:rPr>
            </w:pPr>
            <w:r>
              <w:rPr>
                <w:rFonts w:hint="eastAsia"/>
                <w:sz w:val="17"/>
              </w:rPr>
              <w:t>487</w:t>
            </w:r>
            <w:r>
              <w:rPr>
                <w:sz w:val="17"/>
              </w:rPr>
              <w:t xml:space="preserve"> </w:t>
            </w:r>
            <w:r>
              <w:rPr>
                <w:rFonts w:hint="eastAsia"/>
                <w:sz w:val="17"/>
              </w:rPr>
              <w:t>998</w:t>
            </w:r>
          </w:p>
        </w:tc>
        <w:tc>
          <w:tcPr>
            <w:tcW w:w="915" w:type="dxa"/>
            <w:gridSpan w:val="2"/>
          </w:tcPr>
          <w:p w:rsidR="00BE624A" w:rsidRDefault="00BE624A">
            <w:pPr>
              <w:ind w:left="57" w:right="57"/>
              <w:jc w:val="right"/>
              <w:rPr>
                <w:sz w:val="17"/>
              </w:rPr>
            </w:pPr>
            <w:r>
              <w:rPr>
                <w:rFonts w:hint="eastAsia"/>
                <w:sz w:val="17"/>
              </w:rPr>
              <w:t>126</w:t>
            </w:r>
            <w:r>
              <w:rPr>
                <w:sz w:val="17"/>
              </w:rPr>
              <w:t xml:space="preserve"> </w:t>
            </w:r>
            <w:r>
              <w:rPr>
                <w:rFonts w:hint="eastAsia"/>
                <w:sz w:val="17"/>
              </w:rPr>
              <w:t>514</w:t>
            </w:r>
          </w:p>
        </w:tc>
        <w:tc>
          <w:tcPr>
            <w:tcW w:w="915" w:type="dxa"/>
          </w:tcPr>
          <w:p w:rsidR="00BE624A" w:rsidRDefault="00BE624A">
            <w:pPr>
              <w:ind w:left="57" w:right="57"/>
              <w:jc w:val="right"/>
              <w:rPr>
                <w:sz w:val="17"/>
              </w:rPr>
            </w:pPr>
            <w:r>
              <w:rPr>
                <w:rFonts w:hint="eastAsia"/>
                <w:sz w:val="17"/>
              </w:rPr>
              <w:t>490</w:t>
            </w:r>
            <w:r>
              <w:rPr>
                <w:sz w:val="17"/>
              </w:rPr>
              <w:t xml:space="preserve"> </w:t>
            </w:r>
            <w:r>
              <w:rPr>
                <w:rFonts w:hint="eastAsia"/>
                <w:sz w:val="17"/>
              </w:rPr>
              <w:t>990</w:t>
            </w:r>
          </w:p>
        </w:tc>
        <w:tc>
          <w:tcPr>
            <w:tcW w:w="915" w:type="dxa"/>
            <w:gridSpan w:val="2"/>
          </w:tcPr>
          <w:p w:rsidR="00BE624A" w:rsidRDefault="00BE624A">
            <w:pPr>
              <w:ind w:left="57" w:right="57"/>
              <w:jc w:val="right"/>
              <w:rPr>
                <w:sz w:val="17"/>
              </w:rPr>
            </w:pPr>
            <w:r>
              <w:rPr>
                <w:rFonts w:hint="eastAsia"/>
                <w:sz w:val="17"/>
              </w:rPr>
              <w:t>130</w:t>
            </w:r>
            <w:r>
              <w:rPr>
                <w:sz w:val="17"/>
              </w:rPr>
              <w:t xml:space="preserve"> </w:t>
            </w:r>
            <w:r>
              <w:rPr>
                <w:rFonts w:hint="eastAsia"/>
                <w:sz w:val="17"/>
              </w:rPr>
              <w:t>826</w:t>
            </w:r>
          </w:p>
        </w:tc>
        <w:tc>
          <w:tcPr>
            <w:tcW w:w="915" w:type="dxa"/>
          </w:tcPr>
          <w:p w:rsidR="00BE624A" w:rsidRDefault="00BE624A">
            <w:pPr>
              <w:ind w:left="57" w:right="57"/>
              <w:jc w:val="right"/>
              <w:rPr>
                <w:rFonts w:hint="eastAsia"/>
                <w:sz w:val="17"/>
              </w:rPr>
            </w:pPr>
            <w:r>
              <w:rPr>
                <w:rFonts w:hint="eastAsia"/>
                <w:sz w:val="17"/>
              </w:rPr>
              <w:t>455</w:t>
            </w:r>
            <w:r>
              <w:rPr>
                <w:sz w:val="17"/>
              </w:rPr>
              <w:t xml:space="preserve"> </w:t>
            </w:r>
            <w:r>
              <w:rPr>
                <w:rFonts w:hint="eastAsia"/>
                <w:sz w:val="17"/>
              </w:rPr>
              <w:t>544</w:t>
            </w:r>
          </w:p>
        </w:tc>
      </w:tr>
      <w:tr w:rsidR="00BE624A">
        <w:tblPrEx>
          <w:tblCellMar>
            <w:top w:w="0" w:type="dxa"/>
            <w:bottom w:w="0" w:type="dxa"/>
          </w:tblCellMar>
        </w:tblPrEx>
        <w:trPr>
          <w:jc w:val="center"/>
        </w:trPr>
        <w:tc>
          <w:tcPr>
            <w:tcW w:w="915" w:type="dxa"/>
            <w:tcMar>
              <w:left w:w="0" w:type="dxa"/>
            </w:tcMar>
            <w:vAlign w:val="center"/>
          </w:tcPr>
          <w:p w:rsidR="00BE624A" w:rsidRDefault="00BE624A">
            <w:pPr>
              <w:ind w:right="57"/>
              <w:rPr>
                <w:sz w:val="17"/>
              </w:rPr>
            </w:pPr>
          </w:p>
        </w:tc>
        <w:tc>
          <w:tcPr>
            <w:tcW w:w="915" w:type="dxa"/>
          </w:tcPr>
          <w:p w:rsidR="00BE624A" w:rsidRDefault="00BE624A">
            <w:pPr>
              <w:ind w:left="57" w:right="57"/>
              <w:jc w:val="center"/>
              <w:rPr>
                <w:sz w:val="17"/>
              </w:rPr>
            </w:pPr>
            <w:r>
              <w:rPr>
                <w:rFonts w:hint="eastAsia"/>
                <w:sz w:val="17"/>
              </w:rPr>
              <w:t>女</w:t>
            </w:r>
          </w:p>
        </w:tc>
        <w:tc>
          <w:tcPr>
            <w:tcW w:w="915" w:type="dxa"/>
          </w:tcPr>
          <w:p w:rsidR="00BE624A" w:rsidRDefault="00BE624A">
            <w:pPr>
              <w:ind w:left="57" w:right="57"/>
              <w:jc w:val="right"/>
              <w:rPr>
                <w:sz w:val="17"/>
              </w:rPr>
            </w:pPr>
            <w:r>
              <w:rPr>
                <w:rFonts w:hint="eastAsia"/>
                <w:sz w:val="17"/>
              </w:rPr>
              <w:t>125</w:t>
            </w:r>
            <w:r>
              <w:rPr>
                <w:sz w:val="17"/>
              </w:rPr>
              <w:t xml:space="preserve"> </w:t>
            </w:r>
            <w:r>
              <w:rPr>
                <w:rFonts w:hint="eastAsia"/>
                <w:sz w:val="17"/>
              </w:rPr>
              <w:t>420</w:t>
            </w:r>
          </w:p>
        </w:tc>
        <w:tc>
          <w:tcPr>
            <w:tcW w:w="915" w:type="dxa"/>
          </w:tcPr>
          <w:p w:rsidR="00BE624A" w:rsidRDefault="00BE624A">
            <w:pPr>
              <w:ind w:left="57" w:right="57"/>
              <w:jc w:val="right"/>
              <w:rPr>
                <w:sz w:val="17"/>
              </w:rPr>
            </w:pPr>
            <w:r>
              <w:rPr>
                <w:rFonts w:hint="eastAsia"/>
                <w:sz w:val="17"/>
              </w:rPr>
              <w:t>231</w:t>
            </w:r>
            <w:r>
              <w:rPr>
                <w:sz w:val="17"/>
              </w:rPr>
              <w:t xml:space="preserve"> </w:t>
            </w:r>
            <w:r>
              <w:rPr>
                <w:rFonts w:hint="eastAsia"/>
                <w:sz w:val="17"/>
              </w:rPr>
              <w:t>187</w:t>
            </w:r>
          </w:p>
        </w:tc>
        <w:tc>
          <w:tcPr>
            <w:tcW w:w="915" w:type="dxa"/>
            <w:gridSpan w:val="2"/>
          </w:tcPr>
          <w:p w:rsidR="00BE624A" w:rsidRDefault="00BE624A">
            <w:pPr>
              <w:ind w:left="57" w:right="57"/>
              <w:jc w:val="right"/>
              <w:rPr>
                <w:sz w:val="17"/>
              </w:rPr>
            </w:pPr>
            <w:r>
              <w:rPr>
                <w:rFonts w:hint="eastAsia"/>
                <w:sz w:val="17"/>
              </w:rPr>
              <w:t>130</w:t>
            </w:r>
            <w:r>
              <w:rPr>
                <w:sz w:val="17"/>
              </w:rPr>
              <w:t xml:space="preserve"> </w:t>
            </w:r>
            <w:r>
              <w:rPr>
                <w:rFonts w:hint="eastAsia"/>
                <w:sz w:val="17"/>
              </w:rPr>
              <w:t>441</w:t>
            </w:r>
          </w:p>
        </w:tc>
        <w:tc>
          <w:tcPr>
            <w:tcW w:w="915" w:type="dxa"/>
          </w:tcPr>
          <w:p w:rsidR="00BE624A" w:rsidRDefault="00BE624A">
            <w:pPr>
              <w:ind w:left="57" w:right="57"/>
              <w:jc w:val="right"/>
              <w:rPr>
                <w:sz w:val="17"/>
              </w:rPr>
            </w:pPr>
            <w:r>
              <w:rPr>
                <w:rFonts w:hint="eastAsia"/>
                <w:sz w:val="17"/>
              </w:rPr>
              <w:t>232</w:t>
            </w:r>
            <w:r>
              <w:rPr>
                <w:sz w:val="17"/>
              </w:rPr>
              <w:t xml:space="preserve"> </w:t>
            </w:r>
            <w:r>
              <w:rPr>
                <w:rFonts w:hint="eastAsia"/>
                <w:sz w:val="17"/>
              </w:rPr>
              <w:t>821</w:t>
            </w:r>
          </w:p>
        </w:tc>
        <w:tc>
          <w:tcPr>
            <w:tcW w:w="915" w:type="dxa"/>
            <w:gridSpan w:val="2"/>
          </w:tcPr>
          <w:p w:rsidR="00BE624A" w:rsidRDefault="00BE624A">
            <w:pPr>
              <w:ind w:left="57" w:right="57"/>
              <w:jc w:val="right"/>
              <w:rPr>
                <w:sz w:val="17"/>
              </w:rPr>
            </w:pPr>
            <w:r>
              <w:rPr>
                <w:rFonts w:hint="eastAsia"/>
                <w:sz w:val="17"/>
              </w:rPr>
              <w:t>135</w:t>
            </w:r>
            <w:r>
              <w:rPr>
                <w:sz w:val="17"/>
              </w:rPr>
              <w:t xml:space="preserve"> </w:t>
            </w:r>
            <w:r>
              <w:rPr>
                <w:rFonts w:hint="eastAsia"/>
                <w:sz w:val="17"/>
              </w:rPr>
              <w:t>201</w:t>
            </w:r>
          </w:p>
        </w:tc>
        <w:tc>
          <w:tcPr>
            <w:tcW w:w="915" w:type="dxa"/>
          </w:tcPr>
          <w:p w:rsidR="00BE624A" w:rsidRDefault="00BE624A">
            <w:pPr>
              <w:ind w:left="57" w:right="57"/>
              <w:jc w:val="right"/>
              <w:rPr>
                <w:rFonts w:hint="eastAsia"/>
                <w:sz w:val="17"/>
              </w:rPr>
            </w:pPr>
            <w:r>
              <w:rPr>
                <w:rFonts w:hint="eastAsia"/>
                <w:sz w:val="17"/>
              </w:rPr>
              <w:t>227</w:t>
            </w:r>
            <w:r>
              <w:rPr>
                <w:sz w:val="17"/>
              </w:rPr>
              <w:t xml:space="preserve"> </w:t>
            </w:r>
            <w:r>
              <w:rPr>
                <w:rFonts w:hint="eastAsia"/>
                <w:sz w:val="17"/>
              </w:rPr>
              <w:t>113</w:t>
            </w:r>
          </w:p>
        </w:tc>
      </w:tr>
      <w:tr w:rsidR="00BE624A">
        <w:tblPrEx>
          <w:tblCellMar>
            <w:top w:w="0" w:type="dxa"/>
            <w:bottom w:w="0" w:type="dxa"/>
          </w:tblCellMar>
        </w:tblPrEx>
        <w:trPr>
          <w:jc w:val="center"/>
        </w:trPr>
        <w:tc>
          <w:tcPr>
            <w:tcW w:w="915" w:type="dxa"/>
            <w:tcMar>
              <w:left w:w="0" w:type="dxa"/>
            </w:tcMar>
            <w:vAlign w:val="center"/>
          </w:tcPr>
          <w:p w:rsidR="00BE624A" w:rsidRDefault="00BE624A">
            <w:pPr>
              <w:ind w:right="57"/>
              <w:rPr>
                <w:sz w:val="17"/>
              </w:rPr>
            </w:pPr>
            <w:r>
              <w:rPr>
                <w:rFonts w:hint="eastAsia"/>
                <w:sz w:val="17"/>
              </w:rPr>
              <w:t>离异</w:t>
            </w:r>
          </w:p>
        </w:tc>
        <w:tc>
          <w:tcPr>
            <w:tcW w:w="915" w:type="dxa"/>
          </w:tcPr>
          <w:p w:rsidR="00BE624A" w:rsidRDefault="00BE624A">
            <w:pPr>
              <w:ind w:left="57" w:right="57"/>
              <w:jc w:val="center"/>
              <w:rPr>
                <w:sz w:val="17"/>
              </w:rPr>
            </w:pPr>
            <w:r>
              <w:rPr>
                <w:rFonts w:hint="eastAsia"/>
                <w:sz w:val="17"/>
              </w:rPr>
              <w:t>男</w:t>
            </w:r>
          </w:p>
        </w:tc>
        <w:tc>
          <w:tcPr>
            <w:tcW w:w="915" w:type="dxa"/>
          </w:tcPr>
          <w:p w:rsidR="00BE624A" w:rsidRDefault="00BE624A">
            <w:pPr>
              <w:ind w:left="57" w:right="57"/>
              <w:jc w:val="right"/>
              <w:rPr>
                <w:sz w:val="17"/>
              </w:rPr>
            </w:pPr>
            <w:r>
              <w:rPr>
                <w:rFonts w:hint="eastAsia"/>
                <w:sz w:val="17"/>
              </w:rPr>
              <w:t>5</w:t>
            </w:r>
            <w:r>
              <w:rPr>
                <w:sz w:val="17"/>
              </w:rPr>
              <w:t xml:space="preserve"> </w:t>
            </w:r>
            <w:r>
              <w:rPr>
                <w:rFonts w:hint="eastAsia"/>
                <w:sz w:val="17"/>
              </w:rPr>
              <w:t>504</w:t>
            </w:r>
          </w:p>
        </w:tc>
        <w:tc>
          <w:tcPr>
            <w:tcW w:w="915" w:type="dxa"/>
          </w:tcPr>
          <w:p w:rsidR="00BE624A" w:rsidRDefault="00BE624A">
            <w:pPr>
              <w:ind w:left="57" w:right="57"/>
              <w:jc w:val="right"/>
              <w:rPr>
                <w:sz w:val="17"/>
              </w:rPr>
            </w:pPr>
            <w:r>
              <w:rPr>
                <w:rFonts w:hint="eastAsia"/>
                <w:sz w:val="17"/>
              </w:rPr>
              <w:t>3</w:t>
            </w:r>
            <w:r>
              <w:rPr>
                <w:sz w:val="17"/>
              </w:rPr>
              <w:t xml:space="preserve"> </w:t>
            </w:r>
            <w:r>
              <w:rPr>
                <w:rFonts w:hint="eastAsia"/>
                <w:sz w:val="17"/>
              </w:rPr>
              <w:t>442</w:t>
            </w:r>
          </w:p>
        </w:tc>
        <w:tc>
          <w:tcPr>
            <w:tcW w:w="915" w:type="dxa"/>
            <w:gridSpan w:val="2"/>
          </w:tcPr>
          <w:p w:rsidR="00BE624A" w:rsidRDefault="00BE624A">
            <w:pPr>
              <w:ind w:left="57" w:right="57"/>
              <w:jc w:val="right"/>
              <w:rPr>
                <w:sz w:val="17"/>
              </w:rPr>
            </w:pPr>
            <w:r>
              <w:rPr>
                <w:rFonts w:hint="eastAsia"/>
                <w:sz w:val="17"/>
              </w:rPr>
              <w:t>5</w:t>
            </w:r>
            <w:r>
              <w:rPr>
                <w:sz w:val="17"/>
              </w:rPr>
              <w:t xml:space="preserve"> </w:t>
            </w:r>
            <w:r>
              <w:rPr>
                <w:rFonts w:hint="eastAsia"/>
                <w:sz w:val="17"/>
              </w:rPr>
              <w:t>977</w:t>
            </w:r>
          </w:p>
        </w:tc>
        <w:tc>
          <w:tcPr>
            <w:tcW w:w="915" w:type="dxa"/>
          </w:tcPr>
          <w:p w:rsidR="00BE624A" w:rsidRDefault="00BE624A">
            <w:pPr>
              <w:ind w:left="57" w:right="57"/>
              <w:jc w:val="right"/>
              <w:rPr>
                <w:sz w:val="17"/>
              </w:rPr>
            </w:pPr>
            <w:r>
              <w:rPr>
                <w:rFonts w:hint="eastAsia"/>
                <w:sz w:val="17"/>
              </w:rPr>
              <w:t>3</w:t>
            </w:r>
            <w:r>
              <w:rPr>
                <w:sz w:val="17"/>
              </w:rPr>
              <w:t xml:space="preserve"> </w:t>
            </w:r>
            <w:r>
              <w:rPr>
                <w:rFonts w:hint="eastAsia"/>
                <w:sz w:val="17"/>
              </w:rPr>
              <w:t>797</w:t>
            </w:r>
          </w:p>
        </w:tc>
        <w:tc>
          <w:tcPr>
            <w:tcW w:w="915" w:type="dxa"/>
            <w:gridSpan w:val="2"/>
          </w:tcPr>
          <w:p w:rsidR="00BE624A" w:rsidRDefault="00BE624A">
            <w:pPr>
              <w:ind w:left="57" w:right="57"/>
              <w:jc w:val="right"/>
              <w:rPr>
                <w:sz w:val="17"/>
              </w:rPr>
            </w:pPr>
            <w:r>
              <w:rPr>
                <w:rFonts w:hint="eastAsia"/>
                <w:sz w:val="17"/>
              </w:rPr>
              <w:t>6</w:t>
            </w:r>
            <w:r>
              <w:rPr>
                <w:sz w:val="17"/>
              </w:rPr>
              <w:t xml:space="preserve"> </w:t>
            </w:r>
            <w:r>
              <w:rPr>
                <w:rFonts w:hint="eastAsia"/>
                <w:sz w:val="17"/>
              </w:rPr>
              <w:t>390</w:t>
            </w:r>
          </w:p>
        </w:tc>
        <w:tc>
          <w:tcPr>
            <w:tcW w:w="915" w:type="dxa"/>
          </w:tcPr>
          <w:p w:rsidR="00BE624A" w:rsidRDefault="00BE624A">
            <w:pPr>
              <w:ind w:left="57" w:right="57"/>
              <w:jc w:val="right"/>
              <w:rPr>
                <w:rFonts w:hint="eastAsia"/>
                <w:sz w:val="17"/>
              </w:rPr>
            </w:pPr>
            <w:r>
              <w:rPr>
                <w:rFonts w:hint="eastAsia"/>
                <w:sz w:val="17"/>
              </w:rPr>
              <w:t>3</w:t>
            </w:r>
            <w:r>
              <w:rPr>
                <w:sz w:val="17"/>
              </w:rPr>
              <w:t xml:space="preserve"> </w:t>
            </w:r>
            <w:r>
              <w:rPr>
                <w:rFonts w:hint="eastAsia"/>
                <w:sz w:val="17"/>
              </w:rPr>
              <w:t>929</w:t>
            </w:r>
          </w:p>
        </w:tc>
      </w:tr>
      <w:tr w:rsidR="00BE624A">
        <w:tblPrEx>
          <w:tblCellMar>
            <w:top w:w="0" w:type="dxa"/>
            <w:bottom w:w="0" w:type="dxa"/>
          </w:tblCellMar>
        </w:tblPrEx>
        <w:trPr>
          <w:jc w:val="center"/>
        </w:trPr>
        <w:tc>
          <w:tcPr>
            <w:tcW w:w="915" w:type="dxa"/>
            <w:tcMar>
              <w:left w:w="0" w:type="dxa"/>
            </w:tcMar>
            <w:vAlign w:val="center"/>
          </w:tcPr>
          <w:p w:rsidR="00BE624A" w:rsidRDefault="00BE624A">
            <w:pPr>
              <w:ind w:right="57"/>
              <w:rPr>
                <w:sz w:val="17"/>
              </w:rPr>
            </w:pPr>
          </w:p>
        </w:tc>
        <w:tc>
          <w:tcPr>
            <w:tcW w:w="915" w:type="dxa"/>
          </w:tcPr>
          <w:p w:rsidR="00BE624A" w:rsidRDefault="00BE624A">
            <w:pPr>
              <w:ind w:left="57" w:right="57"/>
              <w:jc w:val="center"/>
              <w:rPr>
                <w:sz w:val="17"/>
              </w:rPr>
            </w:pPr>
            <w:r>
              <w:rPr>
                <w:rFonts w:hint="eastAsia"/>
                <w:sz w:val="17"/>
              </w:rPr>
              <w:t>女</w:t>
            </w:r>
          </w:p>
        </w:tc>
        <w:tc>
          <w:tcPr>
            <w:tcW w:w="915" w:type="dxa"/>
          </w:tcPr>
          <w:p w:rsidR="00BE624A" w:rsidRDefault="00BE624A">
            <w:pPr>
              <w:ind w:left="57" w:right="57"/>
              <w:jc w:val="right"/>
              <w:rPr>
                <w:sz w:val="17"/>
              </w:rPr>
            </w:pPr>
            <w:r>
              <w:rPr>
                <w:rFonts w:hint="eastAsia"/>
                <w:sz w:val="17"/>
              </w:rPr>
              <w:t>12</w:t>
            </w:r>
            <w:r>
              <w:rPr>
                <w:sz w:val="17"/>
              </w:rPr>
              <w:t xml:space="preserve"> </w:t>
            </w:r>
            <w:r>
              <w:rPr>
                <w:rFonts w:hint="eastAsia"/>
                <w:sz w:val="17"/>
              </w:rPr>
              <w:t>621</w:t>
            </w:r>
          </w:p>
        </w:tc>
        <w:tc>
          <w:tcPr>
            <w:tcW w:w="915" w:type="dxa"/>
          </w:tcPr>
          <w:p w:rsidR="00BE624A" w:rsidRDefault="00BE624A">
            <w:pPr>
              <w:ind w:left="57" w:right="57"/>
              <w:jc w:val="right"/>
              <w:rPr>
                <w:sz w:val="17"/>
              </w:rPr>
            </w:pPr>
            <w:r>
              <w:rPr>
                <w:rFonts w:hint="eastAsia"/>
                <w:sz w:val="17"/>
              </w:rPr>
              <w:t>5</w:t>
            </w:r>
            <w:r>
              <w:rPr>
                <w:sz w:val="17"/>
              </w:rPr>
              <w:t xml:space="preserve"> </w:t>
            </w:r>
            <w:r>
              <w:rPr>
                <w:rFonts w:hint="eastAsia"/>
                <w:sz w:val="17"/>
              </w:rPr>
              <w:t>482</w:t>
            </w:r>
          </w:p>
        </w:tc>
        <w:tc>
          <w:tcPr>
            <w:tcW w:w="915" w:type="dxa"/>
            <w:gridSpan w:val="2"/>
          </w:tcPr>
          <w:p w:rsidR="00BE624A" w:rsidRDefault="00BE624A">
            <w:pPr>
              <w:ind w:left="57" w:right="57"/>
              <w:jc w:val="right"/>
              <w:rPr>
                <w:sz w:val="17"/>
              </w:rPr>
            </w:pPr>
            <w:r>
              <w:rPr>
                <w:rFonts w:hint="eastAsia"/>
                <w:sz w:val="17"/>
              </w:rPr>
              <w:t>13</w:t>
            </w:r>
            <w:r>
              <w:rPr>
                <w:sz w:val="17"/>
              </w:rPr>
              <w:t xml:space="preserve"> </w:t>
            </w:r>
            <w:r>
              <w:rPr>
                <w:rFonts w:hint="eastAsia"/>
                <w:sz w:val="17"/>
              </w:rPr>
              <w:t>512</w:t>
            </w:r>
          </w:p>
        </w:tc>
        <w:tc>
          <w:tcPr>
            <w:tcW w:w="915" w:type="dxa"/>
          </w:tcPr>
          <w:p w:rsidR="00BE624A" w:rsidRDefault="00BE624A">
            <w:pPr>
              <w:ind w:left="57" w:right="57"/>
              <w:jc w:val="right"/>
              <w:rPr>
                <w:sz w:val="17"/>
              </w:rPr>
            </w:pPr>
            <w:r>
              <w:rPr>
                <w:rFonts w:hint="eastAsia"/>
                <w:sz w:val="17"/>
              </w:rPr>
              <w:t>5</w:t>
            </w:r>
            <w:r>
              <w:rPr>
                <w:sz w:val="17"/>
              </w:rPr>
              <w:t xml:space="preserve"> </w:t>
            </w:r>
            <w:r>
              <w:rPr>
                <w:rFonts w:hint="eastAsia"/>
                <w:sz w:val="17"/>
              </w:rPr>
              <w:t>792</w:t>
            </w:r>
          </w:p>
        </w:tc>
        <w:tc>
          <w:tcPr>
            <w:tcW w:w="915" w:type="dxa"/>
            <w:gridSpan w:val="2"/>
          </w:tcPr>
          <w:p w:rsidR="00BE624A" w:rsidRDefault="00BE624A">
            <w:pPr>
              <w:ind w:left="57" w:right="57"/>
              <w:jc w:val="right"/>
              <w:rPr>
                <w:sz w:val="17"/>
              </w:rPr>
            </w:pPr>
            <w:r>
              <w:rPr>
                <w:rFonts w:hint="eastAsia"/>
                <w:sz w:val="17"/>
              </w:rPr>
              <w:t>14</w:t>
            </w:r>
            <w:r>
              <w:rPr>
                <w:sz w:val="17"/>
              </w:rPr>
              <w:t xml:space="preserve"> </w:t>
            </w:r>
            <w:r>
              <w:rPr>
                <w:rFonts w:hint="eastAsia"/>
                <w:sz w:val="17"/>
              </w:rPr>
              <w:t>364</w:t>
            </w:r>
          </w:p>
        </w:tc>
        <w:tc>
          <w:tcPr>
            <w:tcW w:w="915" w:type="dxa"/>
          </w:tcPr>
          <w:p w:rsidR="00BE624A" w:rsidRDefault="00BE624A">
            <w:pPr>
              <w:ind w:left="57" w:right="57"/>
              <w:jc w:val="right"/>
              <w:rPr>
                <w:rFonts w:hint="eastAsia"/>
                <w:sz w:val="17"/>
              </w:rPr>
            </w:pPr>
            <w:r>
              <w:rPr>
                <w:rFonts w:hint="eastAsia"/>
                <w:sz w:val="17"/>
              </w:rPr>
              <w:t>6</w:t>
            </w:r>
            <w:r>
              <w:rPr>
                <w:sz w:val="17"/>
              </w:rPr>
              <w:t xml:space="preserve"> </w:t>
            </w:r>
            <w:r>
              <w:rPr>
                <w:rFonts w:hint="eastAsia"/>
                <w:sz w:val="17"/>
              </w:rPr>
              <w:t>093</w:t>
            </w:r>
          </w:p>
        </w:tc>
      </w:tr>
      <w:tr w:rsidR="00BE624A">
        <w:tblPrEx>
          <w:tblCellMar>
            <w:top w:w="0" w:type="dxa"/>
            <w:bottom w:w="0" w:type="dxa"/>
          </w:tblCellMar>
        </w:tblPrEx>
        <w:trPr>
          <w:jc w:val="center"/>
        </w:trPr>
        <w:tc>
          <w:tcPr>
            <w:tcW w:w="915" w:type="dxa"/>
            <w:tcMar>
              <w:left w:w="0" w:type="dxa"/>
            </w:tcMar>
            <w:vAlign w:val="center"/>
          </w:tcPr>
          <w:p w:rsidR="00BE624A" w:rsidRDefault="00BE624A">
            <w:pPr>
              <w:ind w:right="57"/>
              <w:rPr>
                <w:sz w:val="17"/>
              </w:rPr>
            </w:pPr>
            <w:r>
              <w:rPr>
                <w:rFonts w:hint="eastAsia"/>
                <w:sz w:val="17"/>
              </w:rPr>
              <w:t>丧偶</w:t>
            </w:r>
          </w:p>
        </w:tc>
        <w:tc>
          <w:tcPr>
            <w:tcW w:w="915" w:type="dxa"/>
          </w:tcPr>
          <w:p w:rsidR="00BE624A" w:rsidRDefault="00BE624A">
            <w:pPr>
              <w:ind w:left="57" w:right="57"/>
              <w:jc w:val="center"/>
              <w:rPr>
                <w:sz w:val="17"/>
              </w:rPr>
            </w:pPr>
            <w:r>
              <w:rPr>
                <w:rFonts w:hint="eastAsia"/>
                <w:sz w:val="17"/>
              </w:rPr>
              <w:t>男</w:t>
            </w:r>
          </w:p>
        </w:tc>
        <w:tc>
          <w:tcPr>
            <w:tcW w:w="915" w:type="dxa"/>
          </w:tcPr>
          <w:p w:rsidR="00BE624A" w:rsidRDefault="00BE624A">
            <w:pPr>
              <w:ind w:left="57" w:right="57"/>
              <w:jc w:val="right"/>
              <w:rPr>
                <w:sz w:val="17"/>
              </w:rPr>
            </w:pPr>
            <w:r>
              <w:rPr>
                <w:sz w:val="17"/>
              </w:rPr>
              <w:t xml:space="preserve"> </w:t>
            </w:r>
            <w:r>
              <w:rPr>
                <w:rFonts w:hint="eastAsia"/>
                <w:sz w:val="17"/>
              </w:rPr>
              <w:t>976</w:t>
            </w:r>
          </w:p>
        </w:tc>
        <w:tc>
          <w:tcPr>
            <w:tcW w:w="915" w:type="dxa"/>
          </w:tcPr>
          <w:p w:rsidR="00BE624A" w:rsidRDefault="00BE624A">
            <w:pPr>
              <w:ind w:left="57" w:right="57"/>
              <w:jc w:val="right"/>
              <w:rPr>
                <w:sz w:val="17"/>
              </w:rPr>
            </w:pPr>
            <w:r>
              <w:rPr>
                <w:rFonts w:hint="eastAsia"/>
                <w:sz w:val="17"/>
              </w:rPr>
              <w:t>954</w:t>
            </w:r>
          </w:p>
        </w:tc>
        <w:tc>
          <w:tcPr>
            <w:tcW w:w="915" w:type="dxa"/>
            <w:gridSpan w:val="2"/>
          </w:tcPr>
          <w:p w:rsidR="00BE624A" w:rsidRDefault="00BE624A">
            <w:pPr>
              <w:ind w:left="57" w:right="57"/>
              <w:jc w:val="right"/>
              <w:rPr>
                <w:sz w:val="17"/>
              </w:rPr>
            </w:pPr>
            <w:r>
              <w:rPr>
                <w:rFonts w:hint="eastAsia"/>
                <w:sz w:val="17"/>
              </w:rPr>
              <w:t>1</w:t>
            </w:r>
            <w:r>
              <w:rPr>
                <w:sz w:val="17"/>
              </w:rPr>
              <w:t xml:space="preserve"> </w:t>
            </w:r>
            <w:r>
              <w:rPr>
                <w:rFonts w:hint="eastAsia"/>
                <w:sz w:val="17"/>
              </w:rPr>
              <w:t>025</w:t>
            </w:r>
          </w:p>
        </w:tc>
        <w:tc>
          <w:tcPr>
            <w:tcW w:w="915" w:type="dxa"/>
          </w:tcPr>
          <w:p w:rsidR="00BE624A" w:rsidRDefault="00BE624A">
            <w:pPr>
              <w:ind w:left="57" w:right="57"/>
              <w:jc w:val="right"/>
              <w:rPr>
                <w:sz w:val="17"/>
              </w:rPr>
            </w:pPr>
            <w:r>
              <w:rPr>
                <w:rFonts w:hint="eastAsia"/>
                <w:sz w:val="17"/>
              </w:rPr>
              <w:t>1</w:t>
            </w:r>
            <w:r>
              <w:rPr>
                <w:sz w:val="17"/>
              </w:rPr>
              <w:t xml:space="preserve"> </w:t>
            </w:r>
            <w:r>
              <w:rPr>
                <w:rFonts w:hint="eastAsia"/>
                <w:sz w:val="17"/>
              </w:rPr>
              <w:t>000</w:t>
            </w:r>
          </w:p>
        </w:tc>
        <w:tc>
          <w:tcPr>
            <w:tcW w:w="915" w:type="dxa"/>
            <w:gridSpan w:val="2"/>
          </w:tcPr>
          <w:p w:rsidR="00BE624A" w:rsidRDefault="00BE624A">
            <w:pPr>
              <w:ind w:left="57" w:right="57"/>
              <w:jc w:val="right"/>
              <w:rPr>
                <w:sz w:val="17"/>
              </w:rPr>
            </w:pPr>
            <w:r>
              <w:rPr>
                <w:rFonts w:hint="eastAsia"/>
                <w:sz w:val="17"/>
              </w:rPr>
              <w:t>1</w:t>
            </w:r>
            <w:r>
              <w:rPr>
                <w:sz w:val="17"/>
              </w:rPr>
              <w:t xml:space="preserve"> </w:t>
            </w:r>
            <w:r>
              <w:rPr>
                <w:rFonts w:hint="eastAsia"/>
                <w:sz w:val="17"/>
              </w:rPr>
              <w:t>107</w:t>
            </w:r>
          </w:p>
        </w:tc>
        <w:tc>
          <w:tcPr>
            <w:tcW w:w="915" w:type="dxa"/>
          </w:tcPr>
          <w:p w:rsidR="00BE624A" w:rsidRDefault="00BE624A">
            <w:pPr>
              <w:ind w:left="57" w:right="57"/>
              <w:jc w:val="right"/>
              <w:rPr>
                <w:rFonts w:hint="eastAsia"/>
                <w:sz w:val="17"/>
              </w:rPr>
            </w:pPr>
            <w:r>
              <w:rPr>
                <w:rFonts w:hint="eastAsia"/>
                <w:sz w:val="17"/>
              </w:rPr>
              <w:t>1</w:t>
            </w:r>
            <w:r>
              <w:rPr>
                <w:sz w:val="17"/>
              </w:rPr>
              <w:t xml:space="preserve"> </w:t>
            </w:r>
            <w:r>
              <w:rPr>
                <w:rFonts w:hint="eastAsia"/>
                <w:sz w:val="17"/>
              </w:rPr>
              <w:t>015</w:t>
            </w:r>
          </w:p>
        </w:tc>
      </w:tr>
      <w:tr w:rsidR="00BE624A">
        <w:tblPrEx>
          <w:tblCellMar>
            <w:top w:w="0" w:type="dxa"/>
            <w:bottom w:w="0" w:type="dxa"/>
          </w:tblCellMar>
        </w:tblPrEx>
        <w:trPr>
          <w:jc w:val="center"/>
        </w:trPr>
        <w:tc>
          <w:tcPr>
            <w:tcW w:w="915" w:type="dxa"/>
            <w:tcMar>
              <w:left w:w="0" w:type="dxa"/>
            </w:tcMar>
            <w:vAlign w:val="center"/>
          </w:tcPr>
          <w:p w:rsidR="00BE624A" w:rsidRDefault="00BE624A">
            <w:pPr>
              <w:ind w:right="57"/>
              <w:rPr>
                <w:sz w:val="17"/>
              </w:rPr>
            </w:pPr>
          </w:p>
        </w:tc>
        <w:tc>
          <w:tcPr>
            <w:tcW w:w="915" w:type="dxa"/>
          </w:tcPr>
          <w:p w:rsidR="00BE624A" w:rsidRDefault="00BE624A">
            <w:pPr>
              <w:ind w:left="57" w:right="57"/>
              <w:jc w:val="center"/>
              <w:rPr>
                <w:sz w:val="17"/>
              </w:rPr>
            </w:pPr>
            <w:r>
              <w:rPr>
                <w:rFonts w:hint="eastAsia"/>
                <w:sz w:val="17"/>
              </w:rPr>
              <w:t>女</w:t>
            </w:r>
          </w:p>
        </w:tc>
        <w:tc>
          <w:tcPr>
            <w:tcW w:w="915" w:type="dxa"/>
          </w:tcPr>
          <w:p w:rsidR="00BE624A" w:rsidRDefault="00BE624A">
            <w:pPr>
              <w:ind w:left="57" w:right="57"/>
              <w:jc w:val="right"/>
              <w:rPr>
                <w:sz w:val="17"/>
              </w:rPr>
            </w:pPr>
            <w:r>
              <w:rPr>
                <w:rFonts w:hint="eastAsia"/>
                <w:sz w:val="17"/>
              </w:rPr>
              <w:t>13</w:t>
            </w:r>
            <w:r>
              <w:rPr>
                <w:sz w:val="17"/>
              </w:rPr>
              <w:t xml:space="preserve"> </w:t>
            </w:r>
            <w:r>
              <w:rPr>
                <w:rFonts w:hint="eastAsia"/>
                <w:sz w:val="17"/>
              </w:rPr>
              <w:t>994</w:t>
            </w:r>
          </w:p>
        </w:tc>
        <w:tc>
          <w:tcPr>
            <w:tcW w:w="915" w:type="dxa"/>
          </w:tcPr>
          <w:p w:rsidR="00BE624A" w:rsidRDefault="00BE624A">
            <w:pPr>
              <w:ind w:left="57" w:right="57"/>
              <w:jc w:val="right"/>
              <w:rPr>
                <w:sz w:val="17"/>
              </w:rPr>
            </w:pPr>
            <w:r>
              <w:rPr>
                <w:rFonts w:hint="eastAsia"/>
                <w:sz w:val="17"/>
              </w:rPr>
              <w:t>8</w:t>
            </w:r>
            <w:r>
              <w:rPr>
                <w:sz w:val="17"/>
              </w:rPr>
              <w:t xml:space="preserve"> </w:t>
            </w:r>
            <w:r>
              <w:rPr>
                <w:rFonts w:hint="eastAsia"/>
                <w:sz w:val="17"/>
              </w:rPr>
              <w:t>835</w:t>
            </w:r>
          </w:p>
        </w:tc>
        <w:tc>
          <w:tcPr>
            <w:tcW w:w="915" w:type="dxa"/>
            <w:gridSpan w:val="2"/>
          </w:tcPr>
          <w:p w:rsidR="00BE624A" w:rsidRDefault="00BE624A">
            <w:pPr>
              <w:ind w:left="57" w:right="57"/>
              <w:jc w:val="right"/>
              <w:rPr>
                <w:sz w:val="17"/>
              </w:rPr>
            </w:pPr>
            <w:r>
              <w:rPr>
                <w:rFonts w:hint="eastAsia"/>
                <w:sz w:val="17"/>
              </w:rPr>
              <w:t>14</w:t>
            </w:r>
            <w:r>
              <w:rPr>
                <w:sz w:val="17"/>
              </w:rPr>
              <w:t xml:space="preserve"> </w:t>
            </w:r>
            <w:r>
              <w:rPr>
                <w:rFonts w:hint="eastAsia"/>
                <w:sz w:val="17"/>
              </w:rPr>
              <w:t>572</w:t>
            </w:r>
          </w:p>
        </w:tc>
        <w:tc>
          <w:tcPr>
            <w:tcW w:w="915" w:type="dxa"/>
          </w:tcPr>
          <w:p w:rsidR="00BE624A" w:rsidRDefault="00BE624A">
            <w:pPr>
              <w:ind w:left="57" w:right="57"/>
              <w:jc w:val="right"/>
              <w:rPr>
                <w:sz w:val="17"/>
              </w:rPr>
            </w:pPr>
            <w:r>
              <w:rPr>
                <w:rFonts w:hint="eastAsia"/>
                <w:sz w:val="17"/>
              </w:rPr>
              <w:t>8</w:t>
            </w:r>
            <w:r>
              <w:rPr>
                <w:sz w:val="17"/>
              </w:rPr>
              <w:t xml:space="preserve"> </w:t>
            </w:r>
            <w:r>
              <w:rPr>
                <w:rFonts w:hint="eastAsia"/>
                <w:sz w:val="17"/>
              </w:rPr>
              <w:t>852</w:t>
            </w:r>
          </w:p>
        </w:tc>
        <w:tc>
          <w:tcPr>
            <w:tcW w:w="915" w:type="dxa"/>
            <w:gridSpan w:val="2"/>
          </w:tcPr>
          <w:p w:rsidR="00BE624A" w:rsidRDefault="00BE624A">
            <w:pPr>
              <w:ind w:left="57" w:right="57"/>
              <w:jc w:val="right"/>
              <w:rPr>
                <w:sz w:val="17"/>
              </w:rPr>
            </w:pPr>
            <w:r>
              <w:rPr>
                <w:rFonts w:hint="eastAsia"/>
                <w:sz w:val="17"/>
              </w:rPr>
              <w:t>15</w:t>
            </w:r>
            <w:r>
              <w:rPr>
                <w:sz w:val="17"/>
              </w:rPr>
              <w:t xml:space="preserve"> </w:t>
            </w:r>
            <w:r>
              <w:rPr>
                <w:rFonts w:hint="eastAsia"/>
                <w:sz w:val="17"/>
              </w:rPr>
              <w:t>187</w:t>
            </w:r>
          </w:p>
        </w:tc>
        <w:tc>
          <w:tcPr>
            <w:tcW w:w="915" w:type="dxa"/>
          </w:tcPr>
          <w:p w:rsidR="00BE624A" w:rsidRDefault="00BE624A">
            <w:pPr>
              <w:ind w:left="57" w:right="57"/>
              <w:jc w:val="right"/>
              <w:rPr>
                <w:rFonts w:hint="eastAsia"/>
                <w:sz w:val="17"/>
              </w:rPr>
            </w:pPr>
            <w:r>
              <w:rPr>
                <w:rFonts w:hint="eastAsia"/>
                <w:sz w:val="17"/>
              </w:rPr>
              <w:t>8</w:t>
            </w:r>
            <w:r>
              <w:rPr>
                <w:sz w:val="17"/>
              </w:rPr>
              <w:t xml:space="preserve"> </w:t>
            </w:r>
            <w:r>
              <w:rPr>
                <w:rFonts w:hint="eastAsia"/>
                <w:sz w:val="17"/>
              </w:rPr>
              <w:t>604</w:t>
            </w:r>
          </w:p>
        </w:tc>
      </w:tr>
      <w:tr w:rsidR="00BE624A">
        <w:tblPrEx>
          <w:tblCellMar>
            <w:top w:w="0" w:type="dxa"/>
            <w:bottom w:w="0" w:type="dxa"/>
          </w:tblCellMar>
        </w:tblPrEx>
        <w:trPr>
          <w:jc w:val="center"/>
        </w:trPr>
        <w:tc>
          <w:tcPr>
            <w:tcW w:w="915" w:type="dxa"/>
            <w:tcMar>
              <w:left w:w="0" w:type="dxa"/>
            </w:tcMar>
            <w:vAlign w:val="center"/>
          </w:tcPr>
          <w:p w:rsidR="00BE624A" w:rsidRDefault="00BE624A">
            <w:pPr>
              <w:ind w:right="57"/>
              <w:rPr>
                <w:sz w:val="17"/>
              </w:rPr>
            </w:pPr>
            <w:r>
              <w:rPr>
                <w:rFonts w:hint="eastAsia"/>
                <w:sz w:val="17"/>
              </w:rPr>
              <w:t>不确定</w:t>
            </w:r>
          </w:p>
        </w:tc>
        <w:tc>
          <w:tcPr>
            <w:tcW w:w="915" w:type="dxa"/>
          </w:tcPr>
          <w:p w:rsidR="00BE624A" w:rsidRDefault="00BE624A">
            <w:pPr>
              <w:ind w:left="57" w:right="57"/>
              <w:jc w:val="center"/>
              <w:rPr>
                <w:sz w:val="17"/>
              </w:rPr>
            </w:pPr>
            <w:r>
              <w:rPr>
                <w:rFonts w:hint="eastAsia"/>
                <w:sz w:val="17"/>
              </w:rPr>
              <w:t>男</w:t>
            </w:r>
          </w:p>
        </w:tc>
        <w:tc>
          <w:tcPr>
            <w:tcW w:w="915" w:type="dxa"/>
          </w:tcPr>
          <w:p w:rsidR="00BE624A" w:rsidRDefault="00BE624A">
            <w:pPr>
              <w:ind w:left="57" w:right="57"/>
              <w:jc w:val="right"/>
              <w:rPr>
                <w:sz w:val="17"/>
              </w:rPr>
            </w:pPr>
            <w:r>
              <w:rPr>
                <w:rFonts w:hint="eastAsia"/>
                <w:sz w:val="17"/>
              </w:rPr>
              <w:t>42</w:t>
            </w:r>
          </w:p>
        </w:tc>
        <w:tc>
          <w:tcPr>
            <w:tcW w:w="915" w:type="dxa"/>
          </w:tcPr>
          <w:p w:rsidR="00BE624A" w:rsidRDefault="00BE624A">
            <w:pPr>
              <w:ind w:left="57" w:right="57"/>
              <w:jc w:val="right"/>
              <w:rPr>
                <w:sz w:val="17"/>
              </w:rPr>
            </w:pPr>
            <w:r>
              <w:rPr>
                <w:rFonts w:hint="eastAsia"/>
                <w:sz w:val="17"/>
              </w:rPr>
              <w:t>109</w:t>
            </w:r>
          </w:p>
        </w:tc>
        <w:tc>
          <w:tcPr>
            <w:tcW w:w="915" w:type="dxa"/>
            <w:gridSpan w:val="2"/>
          </w:tcPr>
          <w:p w:rsidR="00BE624A" w:rsidRDefault="00BE624A">
            <w:pPr>
              <w:ind w:left="57" w:right="57"/>
              <w:jc w:val="right"/>
              <w:rPr>
                <w:sz w:val="17"/>
              </w:rPr>
            </w:pPr>
            <w:r>
              <w:rPr>
                <w:rFonts w:hint="eastAsia"/>
                <w:sz w:val="17"/>
              </w:rPr>
              <w:t>78</w:t>
            </w:r>
          </w:p>
        </w:tc>
        <w:tc>
          <w:tcPr>
            <w:tcW w:w="915" w:type="dxa"/>
          </w:tcPr>
          <w:p w:rsidR="00BE624A" w:rsidRDefault="00BE624A">
            <w:pPr>
              <w:ind w:left="57" w:right="57"/>
              <w:jc w:val="right"/>
              <w:rPr>
                <w:sz w:val="17"/>
              </w:rPr>
            </w:pPr>
            <w:r>
              <w:rPr>
                <w:rFonts w:hint="eastAsia"/>
                <w:sz w:val="17"/>
              </w:rPr>
              <w:t>124</w:t>
            </w:r>
          </w:p>
        </w:tc>
        <w:tc>
          <w:tcPr>
            <w:tcW w:w="915" w:type="dxa"/>
            <w:gridSpan w:val="2"/>
          </w:tcPr>
          <w:p w:rsidR="00BE624A" w:rsidRDefault="00BE624A">
            <w:pPr>
              <w:ind w:left="57" w:right="57"/>
              <w:jc w:val="right"/>
              <w:rPr>
                <w:sz w:val="17"/>
              </w:rPr>
            </w:pPr>
            <w:r>
              <w:rPr>
                <w:rFonts w:hint="eastAsia"/>
                <w:sz w:val="17"/>
              </w:rPr>
              <w:t>98</w:t>
            </w:r>
          </w:p>
        </w:tc>
        <w:tc>
          <w:tcPr>
            <w:tcW w:w="915" w:type="dxa"/>
          </w:tcPr>
          <w:p w:rsidR="00BE624A" w:rsidRDefault="00BE624A">
            <w:pPr>
              <w:ind w:left="57" w:right="57"/>
              <w:jc w:val="right"/>
              <w:rPr>
                <w:rFonts w:hint="eastAsia"/>
                <w:sz w:val="17"/>
              </w:rPr>
            </w:pPr>
            <w:r>
              <w:rPr>
                <w:rFonts w:hint="eastAsia"/>
                <w:sz w:val="17"/>
              </w:rPr>
              <w:t>113</w:t>
            </w:r>
          </w:p>
        </w:tc>
      </w:tr>
      <w:tr w:rsidR="00BE624A">
        <w:tblPrEx>
          <w:tblCellMar>
            <w:top w:w="0" w:type="dxa"/>
            <w:bottom w:w="0" w:type="dxa"/>
          </w:tblCellMar>
        </w:tblPrEx>
        <w:trPr>
          <w:jc w:val="center"/>
        </w:trPr>
        <w:tc>
          <w:tcPr>
            <w:tcW w:w="915" w:type="dxa"/>
            <w:tcBorders>
              <w:bottom w:val="single" w:sz="12" w:space="0" w:color="auto"/>
            </w:tcBorders>
            <w:tcMar>
              <w:left w:w="0" w:type="dxa"/>
            </w:tcMar>
            <w:vAlign w:val="center"/>
          </w:tcPr>
          <w:p w:rsidR="00BE624A" w:rsidRDefault="00BE624A">
            <w:pPr>
              <w:spacing w:after="60"/>
              <w:ind w:right="57"/>
              <w:rPr>
                <w:sz w:val="17"/>
              </w:rPr>
            </w:pPr>
          </w:p>
        </w:tc>
        <w:tc>
          <w:tcPr>
            <w:tcW w:w="915" w:type="dxa"/>
            <w:tcBorders>
              <w:bottom w:val="single" w:sz="12" w:space="0" w:color="auto"/>
            </w:tcBorders>
          </w:tcPr>
          <w:p w:rsidR="00BE624A" w:rsidRDefault="00BE624A">
            <w:pPr>
              <w:spacing w:after="60"/>
              <w:ind w:left="57" w:right="57"/>
              <w:jc w:val="center"/>
              <w:rPr>
                <w:sz w:val="17"/>
              </w:rPr>
            </w:pPr>
            <w:r>
              <w:rPr>
                <w:rFonts w:hint="eastAsia"/>
                <w:sz w:val="17"/>
              </w:rPr>
              <w:t>女</w:t>
            </w:r>
          </w:p>
        </w:tc>
        <w:tc>
          <w:tcPr>
            <w:tcW w:w="915" w:type="dxa"/>
            <w:tcBorders>
              <w:bottom w:val="single" w:sz="12" w:space="0" w:color="auto"/>
            </w:tcBorders>
          </w:tcPr>
          <w:p w:rsidR="00BE624A" w:rsidRDefault="00BE624A">
            <w:pPr>
              <w:spacing w:after="60"/>
              <w:ind w:left="57" w:right="57"/>
              <w:jc w:val="right"/>
              <w:rPr>
                <w:sz w:val="17"/>
              </w:rPr>
            </w:pPr>
            <w:r>
              <w:rPr>
                <w:rFonts w:hint="eastAsia"/>
                <w:sz w:val="17"/>
              </w:rPr>
              <w:t>62</w:t>
            </w:r>
          </w:p>
        </w:tc>
        <w:tc>
          <w:tcPr>
            <w:tcW w:w="915" w:type="dxa"/>
            <w:tcBorders>
              <w:bottom w:val="single" w:sz="12" w:space="0" w:color="auto"/>
            </w:tcBorders>
          </w:tcPr>
          <w:p w:rsidR="00BE624A" w:rsidRDefault="00BE624A">
            <w:pPr>
              <w:spacing w:after="60"/>
              <w:ind w:left="57" w:right="57"/>
              <w:jc w:val="right"/>
              <w:rPr>
                <w:sz w:val="17"/>
              </w:rPr>
            </w:pPr>
            <w:r>
              <w:rPr>
                <w:rFonts w:hint="eastAsia"/>
                <w:sz w:val="17"/>
              </w:rPr>
              <w:t>102</w:t>
            </w:r>
          </w:p>
        </w:tc>
        <w:tc>
          <w:tcPr>
            <w:tcW w:w="915" w:type="dxa"/>
            <w:gridSpan w:val="2"/>
            <w:tcBorders>
              <w:bottom w:val="single" w:sz="12" w:space="0" w:color="auto"/>
            </w:tcBorders>
          </w:tcPr>
          <w:p w:rsidR="00BE624A" w:rsidRDefault="00BE624A">
            <w:pPr>
              <w:spacing w:after="60"/>
              <w:ind w:left="57" w:right="57"/>
              <w:jc w:val="right"/>
              <w:rPr>
                <w:sz w:val="17"/>
              </w:rPr>
            </w:pPr>
            <w:r>
              <w:rPr>
                <w:rFonts w:hint="eastAsia"/>
                <w:sz w:val="17"/>
              </w:rPr>
              <w:t>95</w:t>
            </w:r>
          </w:p>
        </w:tc>
        <w:tc>
          <w:tcPr>
            <w:tcW w:w="915" w:type="dxa"/>
            <w:tcBorders>
              <w:bottom w:val="single" w:sz="12" w:space="0" w:color="auto"/>
            </w:tcBorders>
          </w:tcPr>
          <w:p w:rsidR="00BE624A" w:rsidRDefault="00BE624A">
            <w:pPr>
              <w:spacing w:after="60"/>
              <w:ind w:left="57" w:right="57"/>
              <w:jc w:val="right"/>
              <w:rPr>
                <w:sz w:val="17"/>
              </w:rPr>
            </w:pPr>
            <w:r>
              <w:rPr>
                <w:rFonts w:hint="eastAsia"/>
                <w:sz w:val="17"/>
              </w:rPr>
              <w:t>109</w:t>
            </w:r>
          </w:p>
        </w:tc>
        <w:tc>
          <w:tcPr>
            <w:tcW w:w="915" w:type="dxa"/>
            <w:gridSpan w:val="2"/>
            <w:tcBorders>
              <w:bottom w:val="single" w:sz="12" w:space="0" w:color="auto"/>
            </w:tcBorders>
          </w:tcPr>
          <w:p w:rsidR="00BE624A" w:rsidRDefault="00BE624A">
            <w:pPr>
              <w:spacing w:after="60"/>
              <w:ind w:left="57" w:right="57"/>
              <w:jc w:val="right"/>
              <w:rPr>
                <w:sz w:val="17"/>
              </w:rPr>
            </w:pPr>
            <w:r>
              <w:rPr>
                <w:rFonts w:hint="eastAsia"/>
                <w:sz w:val="17"/>
              </w:rPr>
              <w:t>130</w:t>
            </w:r>
          </w:p>
        </w:tc>
        <w:tc>
          <w:tcPr>
            <w:tcW w:w="915" w:type="dxa"/>
            <w:tcBorders>
              <w:bottom w:val="single" w:sz="12" w:space="0" w:color="auto"/>
            </w:tcBorders>
          </w:tcPr>
          <w:p w:rsidR="00BE624A" w:rsidRDefault="00BE624A">
            <w:pPr>
              <w:spacing w:after="60"/>
              <w:ind w:left="57" w:right="57"/>
              <w:jc w:val="right"/>
              <w:rPr>
                <w:rFonts w:hint="eastAsia"/>
                <w:sz w:val="17"/>
              </w:rPr>
            </w:pPr>
            <w:r>
              <w:rPr>
                <w:rFonts w:hint="eastAsia"/>
                <w:sz w:val="17"/>
              </w:rPr>
              <w:t>108</w:t>
            </w:r>
          </w:p>
        </w:tc>
      </w:tr>
    </w:tbl>
    <w:p w:rsidR="00BE624A" w:rsidRDefault="00BE624A">
      <w:pPr>
        <w:pStyle w:val="SingleTxt"/>
        <w:rPr>
          <w:rFonts w:ascii="SimHei" w:eastAsia="SimHei" w:hint="eastAsia"/>
          <w:color w:val="FF0000"/>
        </w:rPr>
      </w:pPr>
    </w:p>
    <w:p w:rsidR="00BE624A" w:rsidRDefault="00BE624A">
      <w:pPr>
        <w:pStyle w:val="SingleTxt"/>
        <w:rPr>
          <w:rFonts w:ascii="SimHei" w:eastAsia="SimHei" w:hint="eastAsia"/>
          <w:color w:val="FF0000"/>
        </w:rPr>
      </w:pPr>
      <w:r>
        <w:rPr>
          <w:rFonts w:ascii="SimHei" w:eastAsia="SimHei" w:hint="eastAsia"/>
          <w:color w:val="FF0000"/>
        </w:rPr>
        <w:t>按国籍和性别分列的活产和死亡情况（1996-1999）</w:t>
      </w:r>
    </w:p>
    <w:tbl>
      <w:tblPr>
        <w:tblW w:w="0" w:type="auto"/>
        <w:jc w:val="center"/>
        <w:tblLook w:val="0000" w:firstRow="0" w:lastRow="0" w:firstColumn="0" w:lastColumn="0" w:noHBand="0" w:noVBand="0"/>
      </w:tblPr>
      <w:tblGrid>
        <w:gridCol w:w="1464"/>
        <w:gridCol w:w="1464"/>
        <w:gridCol w:w="1464"/>
        <w:gridCol w:w="237"/>
        <w:gridCol w:w="1227"/>
        <w:gridCol w:w="1464"/>
      </w:tblGrid>
      <w:tr w:rsidR="00BE624A">
        <w:tblPrEx>
          <w:tblCellMar>
            <w:top w:w="0" w:type="dxa"/>
            <w:bottom w:w="0" w:type="dxa"/>
          </w:tblCellMar>
        </w:tblPrEx>
        <w:trPr>
          <w:jc w:val="center"/>
        </w:trPr>
        <w:tc>
          <w:tcPr>
            <w:tcW w:w="1464" w:type="dxa"/>
            <w:tcBorders>
              <w:top w:val="single" w:sz="4" w:space="0" w:color="auto"/>
            </w:tcBorders>
            <w:tcMar>
              <w:left w:w="0" w:type="dxa"/>
            </w:tcMar>
          </w:tcPr>
          <w:p w:rsidR="00BE624A" w:rsidRDefault="00BE624A">
            <w:pPr>
              <w:ind w:right="57"/>
              <w:rPr>
                <w:rFonts w:ascii="KaiTi_GB2312" w:eastAsia="KaiTi_GB2312"/>
                <w:color w:val="0000FF"/>
                <w:sz w:val="14"/>
              </w:rPr>
            </w:pPr>
          </w:p>
        </w:tc>
        <w:tc>
          <w:tcPr>
            <w:tcW w:w="2928" w:type="dxa"/>
            <w:gridSpan w:val="2"/>
            <w:tcBorders>
              <w:top w:val="single" w:sz="4" w:space="0" w:color="auto"/>
              <w:bottom w:val="single" w:sz="4" w:space="0" w:color="auto"/>
            </w:tcBorders>
          </w:tcPr>
          <w:p w:rsidR="00BE624A" w:rsidRDefault="00BE624A">
            <w:pPr>
              <w:ind w:left="57" w:right="57"/>
              <w:jc w:val="center"/>
              <w:rPr>
                <w:rFonts w:ascii="KaiTi_GB2312" w:eastAsia="KaiTi_GB2312"/>
                <w:color w:val="0000FF"/>
                <w:sz w:val="14"/>
              </w:rPr>
            </w:pPr>
            <w:r>
              <w:rPr>
                <w:rFonts w:ascii="KaiTi_GB2312" w:eastAsia="KaiTi_GB2312" w:hint="eastAsia"/>
                <w:color w:val="0000FF"/>
                <w:sz w:val="14"/>
              </w:rPr>
              <w:t>活产</w:t>
            </w:r>
          </w:p>
        </w:tc>
        <w:tc>
          <w:tcPr>
            <w:tcW w:w="237" w:type="dxa"/>
            <w:tcBorders>
              <w:top w:val="single" w:sz="4" w:space="0" w:color="auto"/>
            </w:tcBorders>
          </w:tcPr>
          <w:p w:rsidR="00BE624A" w:rsidRDefault="00BE624A">
            <w:pPr>
              <w:ind w:left="57" w:right="57"/>
              <w:jc w:val="center"/>
              <w:rPr>
                <w:rFonts w:ascii="KaiTi_GB2312" w:eastAsia="KaiTi_GB2312" w:hint="eastAsia"/>
                <w:color w:val="0000FF"/>
                <w:sz w:val="14"/>
              </w:rPr>
            </w:pPr>
          </w:p>
        </w:tc>
        <w:tc>
          <w:tcPr>
            <w:tcW w:w="2691" w:type="dxa"/>
            <w:gridSpan w:val="2"/>
            <w:tcBorders>
              <w:top w:val="single" w:sz="4" w:space="0" w:color="auto"/>
              <w:bottom w:val="single" w:sz="4" w:space="0" w:color="auto"/>
            </w:tcBorders>
          </w:tcPr>
          <w:p w:rsidR="00BE624A" w:rsidRDefault="00BE624A">
            <w:pPr>
              <w:ind w:left="57" w:right="57"/>
              <w:jc w:val="center"/>
              <w:rPr>
                <w:rFonts w:ascii="KaiTi_GB2312" w:eastAsia="KaiTi_GB2312" w:hint="eastAsia"/>
                <w:color w:val="0000FF"/>
                <w:sz w:val="14"/>
              </w:rPr>
            </w:pPr>
            <w:r>
              <w:rPr>
                <w:rFonts w:ascii="KaiTi_GB2312" w:eastAsia="KaiTi_GB2312" w:hint="eastAsia"/>
                <w:color w:val="0000FF"/>
                <w:sz w:val="14"/>
              </w:rPr>
              <w:t>死亡</w:t>
            </w:r>
          </w:p>
        </w:tc>
      </w:tr>
      <w:tr w:rsidR="00BE624A">
        <w:tblPrEx>
          <w:tblCellMar>
            <w:top w:w="0" w:type="dxa"/>
            <w:bottom w:w="0" w:type="dxa"/>
          </w:tblCellMar>
        </w:tblPrEx>
        <w:trPr>
          <w:jc w:val="center"/>
        </w:trPr>
        <w:tc>
          <w:tcPr>
            <w:tcW w:w="1464" w:type="dxa"/>
            <w:tcBorders>
              <w:bottom w:val="single" w:sz="12" w:space="0" w:color="auto"/>
            </w:tcBorders>
            <w:tcMar>
              <w:left w:w="0" w:type="dxa"/>
            </w:tcMar>
          </w:tcPr>
          <w:p w:rsidR="00BE624A" w:rsidRDefault="00BE624A">
            <w:pPr>
              <w:ind w:right="57"/>
              <w:rPr>
                <w:rFonts w:ascii="KaiTi_GB2312" w:eastAsia="KaiTi_GB2312"/>
                <w:color w:val="0000FF"/>
                <w:sz w:val="14"/>
              </w:rPr>
            </w:pPr>
            <w:r>
              <w:rPr>
                <w:rFonts w:ascii="KaiTi_GB2312" w:eastAsia="KaiTi_GB2312" w:hint="eastAsia"/>
                <w:color w:val="0000FF"/>
                <w:sz w:val="14"/>
              </w:rPr>
              <w:t>年份</w:t>
            </w:r>
          </w:p>
        </w:tc>
        <w:tc>
          <w:tcPr>
            <w:tcW w:w="1464" w:type="dxa"/>
            <w:tcBorders>
              <w:top w:val="single" w:sz="4" w:space="0" w:color="auto"/>
              <w:bottom w:val="single" w:sz="12" w:space="0" w:color="auto"/>
            </w:tcBorders>
          </w:tcPr>
          <w:p w:rsidR="00BE624A" w:rsidRDefault="00BE624A">
            <w:pPr>
              <w:jc w:val="right"/>
              <w:rPr>
                <w:rFonts w:ascii="KaiTi_GB2312" w:eastAsia="KaiTi_GB2312"/>
                <w:color w:val="0000FF"/>
                <w:sz w:val="14"/>
              </w:rPr>
            </w:pPr>
            <w:r>
              <w:rPr>
                <w:rFonts w:ascii="KaiTi_GB2312" w:eastAsia="KaiTi_GB2312" w:hint="eastAsia"/>
                <w:color w:val="0000FF"/>
                <w:sz w:val="14"/>
              </w:rPr>
              <w:t>男</w:t>
            </w:r>
          </w:p>
        </w:tc>
        <w:tc>
          <w:tcPr>
            <w:tcW w:w="1464" w:type="dxa"/>
            <w:tcBorders>
              <w:top w:val="single" w:sz="4" w:space="0" w:color="auto"/>
              <w:bottom w:val="single" w:sz="12" w:space="0" w:color="auto"/>
            </w:tcBorders>
          </w:tcPr>
          <w:p w:rsidR="00BE624A" w:rsidRDefault="00BE624A">
            <w:pPr>
              <w:jc w:val="right"/>
              <w:rPr>
                <w:rFonts w:ascii="KaiTi_GB2312" w:eastAsia="KaiTi_GB2312"/>
                <w:color w:val="0000FF"/>
                <w:sz w:val="14"/>
              </w:rPr>
            </w:pPr>
            <w:r>
              <w:rPr>
                <w:rFonts w:ascii="KaiTi_GB2312" w:eastAsia="KaiTi_GB2312" w:hint="eastAsia"/>
                <w:color w:val="0000FF"/>
                <w:sz w:val="14"/>
              </w:rPr>
              <w:t>女</w:t>
            </w:r>
          </w:p>
        </w:tc>
        <w:tc>
          <w:tcPr>
            <w:tcW w:w="1464" w:type="dxa"/>
            <w:gridSpan w:val="2"/>
            <w:tcBorders>
              <w:bottom w:val="single" w:sz="12" w:space="0" w:color="auto"/>
            </w:tcBorders>
          </w:tcPr>
          <w:p w:rsidR="00BE624A" w:rsidRDefault="00BE624A">
            <w:pPr>
              <w:ind w:left="57" w:right="57"/>
              <w:jc w:val="right"/>
              <w:rPr>
                <w:rFonts w:ascii="KaiTi_GB2312" w:eastAsia="KaiTi_GB2312"/>
                <w:color w:val="0000FF"/>
                <w:sz w:val="14"/>
              </w:rPr>
            </w:pPr>
            <w:r>
              <w:rPr>
                <w:rFonts w:ascii="KaiTi_GB2312" w:eastAsia="KaiTi_GB2312" w:hint="eastAsia"/>
                <w:color w:val="0000FF"/>
                <w:sz w:val="14"/>
              </w:rPr>
              <w:t>男</w:t>
            </w:r>
          </w:p>
        </w:tc>
        <w:tc>
          <w:tcPr>
            <w:tcW w:w="1464" w:type="dxa"/>
            <w:tcBorders>
              <w:bottom w:val="single" w:sz="12" w:space="0" w:color="auto"/>
            </w:tcBorders>
          </w:tcPr>
          <w:p w:rsidR="00BE624A" w:rsidRDefault="00BE624A">
            <w:pPr>
              <w:ind w:left="57" w:right="57"/>
              <w:jc w:val="right"/>
              <w:rPr>
                <w:rFonts w:ascii="KaiTi_GB2312" w:eastAsia="KaiTi_GB2312" w:hint="eastAsia"/>
                <w:color w:val="0000FF"/>
                <w:sz w:val="14"/>
              </w:rPr>
            </w:pPr>
            <w:r>
              <w:rPr>
                <w:rFonts w:ascii="KaiTi_GB2312" w:eastAsia="KaiTi_GB2312" w:hint="eastAsia"/>
                <w:color w:val="0000FF"/>
                <w:sz w:val="14"/>
              </w:rPr>
              <w:t>女</w:t>
            </w:r>
          </w:p>
        </w:tc>
      </w:tr>
      <w:tr w:rsidR="00BE624A">
        <w:tblPrEx>
          <w:tblCellMar>
            <w:top w:w="0" w:type="dxa"/>
            <w:bottom w:w="0" w:type="dxa"/>
          </w:tblCellMar>
        </w:tblPrEx>
        <w:trPr>
          <w:jc w:val="center"/>
        </w:trPr>
        <w:tc>
          <w:tcPr>
            <w:tcW w:w="1464" w:type="dxa"/>
            <w:tcBorders>
              <w:top w:val="single" w:sz="12" w:space="0" w:color="auto"/>
            </w:tcBorders>
            <w:tcMar>
              <w:left w:w="0" w:type="dxa"/>
            </w:tcMar>
          </w:tcPr>
          <w:p w:rsidR="00BE624A" w:rsidRDefault="00BE624A">
            <w:pPr>
              <w:ind w:right="57"/>
              <w:rPr>
                <w:sz w:val="17"/>
              </w:rPr>
            </w:pPr>
          </w:p>
        </w:tc>
        <w:tc>
          <w:tcPr>
            <w:tcW w:w="1464" w:type="dxa"/>
            <w:tcBorders>
              <w:top w:val="single" w:sz="12" w:space="0" w:color="auto"/>
            </w:tcBorders>
          </w:tcPr>
          <w:p w:rsidR="00BE624A" w:rsidRDefault="00BE624A">
            <w:pPr>
              <w:ind w:left="57" w:right="57"/>
              <w:jc w:val="right"/>
              <w:rPr>
                <w:sz w:val="17"/>
              </w:rPr>
            </w:pPr>
          </w:p>
        </w:tc>
        <w:tc>
          <w:tcPr>
            <w:tcW w:w="1464" w:type="dxa"/>
            <w:tcBorders>
              <w:top w:val="single" w:sz="12" w:space="0" w:color="auto"/>
            </w:tcBorders>
          </w:tcPr>
          <w:p w:rsidR="00BE624A" w:rsidRDefault="00BE624A">
            <w:pPr>
              <w:ind w:left="57" w:right="57"/>
              <w:jc w:val="right"/>
              <w:rPr>
                <w:sz w:val="17"/>
              </w:rPr>
            </w:pPr>
          </w:p>
        </w:tc>
        <w:tc>
          <w:tcPr>
            <w:tcW w:w="1464" w:type="dxa"/>
            <w:gridSpan w:val="2"/>
            <w:tcBorders>
              <w:top w:val="single" w:sz="12" w:space="0" w:color="auto"/>
            </w:tcBorders>
          </w:tcPr>
          <w:p w:rsidR="00BE624A" w:rsidRDefault="00BE624A">
            <w:pPr>
              <w:ind w:left="57" w:right="57"/>
              <w:rPr>
                <w:rFonts w:ascii="SimHei" w:eastAsia="SimHei" w:hint="eastAsia"/>
                <w:color w:val="FF0000"/>
                <w:sz w:val="17"/>
              </w:rPr>
            </w:pPr>
            <w:r>
              <w:rPr>
                <w:rFonts w:ascii="SimHei" w:eastAsia="SimHei" w:hint="eastAsia"/>
                <w:color w:val="FF0000"/>
                <w:sz w:val="17"/>
              </w:rPr>
              <w:t>科威特</w:t>
            </w:r>
          </w:p>
        </w:tc>
        <w:tc>
          <w:tcPr>
            <w:tcW w:w="1464" w:type="dxa"/>
            <w:tcBorders>
              <w:top w:val="single" w:sz="12" w:space="0" w:color="auto"/>
            </w:tcBorders>
          </w:tcPr>
          <w:p w:rsidR="00BE624A" w:rsidRDefault="00BE624A">
            <w:pPr>
              <w:ind w:left="57" w:right="57"/>
              <w:jc w:val="right"/>
              <w:rPr>
                <w:rFonts w:hint="eastAsia"/>
                <w:sz w:val="17"/>
              </w:rPr>
            </w:pPr>
          </w:p>
        </w:tc>
      </w:tr>
      <w:tr w:rsidR="00BE624A">
        <w:tblPrEx>
          <w:tblCellMar>
            <w:top w:w="0" w:type="dxa"/>
            <w:bottom w:w="0" w:type="dxa"/>
          </w:tblCellMar>
        </w:tblPrEx>
        <w:trPr>
          <w:jc w:val="center"/>
        </w:trPr>
        <w:tc>
          <w:tcPr>
            <w:tcW w:w="1464" w:type="dxa"/>
            <w:tcMar>
              <w:left w:w="0" w:type="dxa"/>
            </w:tcMar>
          </w:tcPr>
          <w:p w:rsidR="00BE624A" w:rsidRDefault="00BE624A">
            <w:pPr>
              <w:ind w:right="57"/>
              <w:rPr>
                <w:sz w:val="17"/>
              </w:rPr>
            </w:pPr>
            <w:r>
              <w:rPr>
                <w:rFonts w:hint="eastAsia"/>
                <w:sz w:val="17"/>
              </w:rPr>
              <w:t>1996</w:t>
            </w:r>
          </w:p>
        </w:tc>
        <w:tc>
          <w:tcPr>
            <w:tcW w:w="1464" w:type="dxa"/>
          </w:tcPr>
          <w:p w:rsidR="00BE624A" w:rsidRDefault="00BE624A">
            <w:pPr>
              <w:ind w:left="57" w:right="57"/>
              <w:jc w:val="right"/>
              <w:rPr>
                <w:sz w:val="17"/>
              </w:rPr>
            </w:pPr>
            <w:r>
              <w:rPr>
                <w:rFonts w:hint="eastAsia"/>
                <w:sz w:val="17"/>
              </w:rPr>
              <w:t>13</w:t>
            </w:r>
            <w:r>
              <w:rPr>
                <w:sz w:val="17"/>
              </w:rPr>
              <w:t xml:space="preserve"> </w:t>
            </w:r>
            <w:r>
              <w:rPr>
                <w:rFonts w:hint="eastAsia"/>
                <w:sz w:val="17"/>
              </w:rPr>
              <w:t>593</w:t>
            </w:r>
          </w:p>
        </w:tc>
        <w:tc>
          <w:tcPr>
            <w:tcW w:w="1464" w:type="dxa"/>
          </w:tcPr>
          <w:p w:rsidR="00BE624A" w:rsidRDefault="00BE624A">
            <w:pPr>
              <w:ind w:left="57" w:right="57"/>
              <w:jc w:val="right"/>
              <w:rPr>
                <w:sz w:val="17"/>
              </w:rPr>
            </w:pPr>
            <w:r>
              <w:rPr>
                <w:rFonts w:hint="eastAsia"/>
                <w:sz w:val="17"/>
              </w:rPr>
              <w:t>12</w:t>
            </w:r>
            <w:r>
              <w:rPr>
                <w:sz w:val="17"/>
              </w:rPr>
              <w:t xml:space="preserve"> </w:t>
            </w:r>
            <w:r>
              <w:rPr>
                <w:rFonts w:hint="eastAsia"/>
                <w:sz w:val="17"/>
              </w:rPr>
              <w:t>855</w:t>
            </w:r>
          </w:p>
        </w:tc>
        <w:tc>
          <w:tcPr>
            <w:tcW w:w="1464" w:type="dxa"/>
            <w:gridSpan w:val="2"/>
          </w:tcPr>
          <w:p w:rsidR="00BE624A" w:rsidRDefault="00BE624A">
            <w:pPr>
              <w:ind w:left="57" w:right="57"/>
              <w:jc w:val="right"/>
              <w:rPr>
                <w:sz w:val="17"/>
              </w:rPr>
            </w:pPr>
            <w:r>
              <w:rPr>
                <w:rFonts w:hint="eastAsia"/>
                <w:sz w:val="17"/>
              </w:rPr>
              <w:t>1</w:t>
            </w:r>
            <w:r>
              <w:rPr>
                <w:sz w:val="17"/>
              </w:rPr>
              <w:t xml:space="preserve"> </w:t>
            </w:r>
            <w:r>
              <w:rPr>
                <w:rFonts w:hint="eastAsia"/>
                <w:sz w:val="17"/>
              </w:rPr>
              <w:t>239</w:t>
            </w:r>
          </w:p>
        </w:tc>
        <w:tc>
          <w:tcPr>
            <w:tcW w:w="1464" w:type="dxa"/>
          </w:tcPr>
          <w:p w:rsidR="00BE624A" w:rsidRDefault="00BE624A">
            <w:pPr>
              <w:ind w:left="57" w:right="57"/>
              <w:jc w:val="right"/>
              <w:rPr>
                <w:rFonts w:hint="eastAsia"/>
                <w:sz w:val="17"/>
              </w:rPr>
            </w:pPr>
            <w:r>
              <w:rPr>
                <w:rFonts w:hint="eastAsia"/>
                <w:sz w:val="17"/>
              </w:rPr>
              <w:t>867</w:t>
            </w:r>
          </w:p>
        </w:tc>
      </w:tr>
      <w:tr w:rsidR="00BE624A">
        <w:tblPrEx>
          <w:tblCellMar>
            <w:top w:w="0" w:type="dxa"/>
            <w:bottom w:w="0" w:type="dxa"/>
          </w:tblCellMar>
        </w:tblPrEx>
        <w:trPr>
          <w:jc w:val="center"/>
        </w:trPr>
        <w:tc>
          <w:tcPr>
            <w:tcW w:w="1464" w:type="dxa"/>
            <w:tcMar>
              <w:left w:w="0" w:type="dxa"/>
            </w:tcMar>
          </w:tcPr>
          <w:p w:rsidR="00BE624A" w:rsidRDefault="00BE624A">
            <w:pPr>
              <w:ind w:right="57"/>
              <w:rPr>
                <w:sz w:val="17"/>
              </w:rPr>
            </w:pPr>
            <w:r>
              <w:rPr>
                <w:rFonts w:hint="eastAsia"/>
                <w:sz w:val="17"/>
              </w:rPr>
              <w:t>1997</w:t>
            </w:r>
          </w:p>
        </w:tc>
        <w:tc>
          <w:tcPr>
            <w:tcW w:w="1464" w:type="dxa"/>
          </w:tcPr>
          <w:p w:rsidR="00BE624A" w:rsidRDefault="00BE624A">
            <w:pPr>
              <w:ind w:left="57" w:right="57"/>
              <w:jc w:val="right"/>
              <w:rPr>
                <w:sz w:val="17"/>
              </w:rPr>
            </w:pPr>
            <w:r>
              <w:rPr>
                <w:rFonts w:hint="eastAsia"/>
                <w:sz w:val="17"/>
              </w:rPr>
              <w:t>13</w:t>
            </w:r>
            <w:r>
              <w:rPr>
                <w:sz w:val="17"/>
              </w:rPr>
              <w:t xml:space="preserve"> </w:t>
            </w:r>
            <w:r>
              <w:rPr>
                <w:rFonts w:hint="eastAsia"/>
                <w:sz w:val="17"/>
              </w:rPr>
              <w:t>387</w:t>
            </w:r>
          </w:p>
        </w:tc>
        <w:tc>
          <w:tcPr>
            <w:tcW w:w="1464" w:type="dxa"/>
          </w:tcPr>
          <w:p w:rsidR="00BE624A" w:rsidRDefault="00BE624A">
            <w:pPr>
              <w:ind w:left="57" w:right="57"/>
              <w:jc w:val="right"/>
              <w:rPr>
                <w:sz w:val="17"/>
              </w:rPr>
            </w:pPr>
            <w:r>
              <w:rPr>
                <w:rFonts w:hint="eastAsia"/>
                <w:sz w:val="17"/>
              </w:rPr>
              <w:t>12</w:t>
            </w:r>
            <w:r>
              <w:rPr>
                <w:sz w:val="17"/>
              </w:rPr>
              <w:t xml:space="preserve"> </w:t>
            </w:r>
            <w:r>
              <w:rPr>
                <w:rFonts w:hint="eastAsia"/>
                <w:sz w:val="17"/>
              </w:rPr>
              <w:t>816</w:t>
            </w:r>
          </w:p>
        </w:tc>
        <w:tc>
          <w:tcPr>
            <w:tcW w:w="1464" w:type="dxa"/>
            <w:gridSpan w:val="2"/>
          </w:tcPr>
          <w:p w:rsidR="00BE624A" w:rsidRDefault="00BE624A">
            <w:pPr>
              <w:ind w:left="57" w:right="57"/>
              <w:jc w:val="right"/>
              <w:rPr>
                <w:sz w:val="17"/>
              </w:rPr>
            </w:pPr>
            <w:r>
              <w:rPr>
                <w:rFonts w:hint="eastAsia"/>
                <w:sz w:val="17"/>
              </w:rPr>
              <w:t>1</w:t>
            </w:r>
            <w:r>
              <w:rPr>
                <w:sz w:val="17"/>
              </w:rPr>
              <w:t xml:space="preserve"> </w:t>
            </w:r>
            <w:r>
              <w:rPr>
                <w:rFonts w:hint="eastAsia"/>
                <w:sz w:val="17"/>
              </w:rPr>
              <w:t>335</w:t>
            </w:r>
          </w:p>
        </w:tc>
        <w:tc>
          <w:tcPr>
            <w:tcW w:w="1464" w:type="dxa"/>
          </w:tcPr>
          <w:p w:rsidR="00BE624A" w:rsidRDefault="00BE624A">
            <w:pPr>
              <w:ind w:left="57" w:right="57"/>
              <w:jc w:val="right"/>
              <w:rPr>
                <w:rFonts w:hint="eastAsia"/>
                <w:sz w:val="17"/>
              </w:rPr>
            </w:pPr>
            <w:r>
              <w:rPr>
                <w:rFonts w:hint="eastAsia"/>
                <w:sz w:val="17"/>
              </w:rPr>
              <w:t>944</w:t>
            </w:r>
          </w:p>
        </w:tc>
      </w:tr>
      <w:tr w:rsidR="00BE624A">
        <w:tblPrEx>
          <w:tblCellMar>
            <w:top w:w="0" w:type="dxa"/>
            <w:bottom w:w="0" w:type="dxa"/>
          </w:tblCellMar>
        </w:tblPrEx>
        <w:trPr>
          <w:jc w:val="center"/>
        </w:trPr>
        <w:tc>
          <w:tcPr>
            <w:tcW w:w="1464" w:type="dxa"/>
            <w:tcMar>
              <w:left w:w="0" w:type="dxa"/>
            </w:tcMar>
          </w:tcPr>
          <w:p w:rsidR="00BE624A" w:rsidRDefault="00BE624A">
            <w:pPr>
              <w:ind w:right="57"/>
              <w:rPr>
                <w:sz w:val="17"/>
              </w:rPr>
            </w:pPr>
            <w:r>
              <w:rPr>
                <w:rFonts w:hint="eastAsia"/>
                <w:sz w:val="17"/>
              </w:rPr>
              <w:t>1998</w:t>
            </w:r>
          </w:p>
        </w:tc>
        <w:tc>
          <w:tcPr>
            <w:tcW w:w="1464" w:type="dxa"/>
          </w:tcPr>
          <w:p w:rsidR="00BE624A" w:rsidRDefault="00BE624A">
            <w:pPr>
              <w:ind w:left="57" w:right="57"/>
              <w:jc w:val="right"/>
              <w:rPr>
                <w:sz w:val="17"/>
              </w:rPr>
            </w:pPr>
            <w:r>
              <w:rPr>
                <w:rFonts w:hint="eastAsia"/>
                <w:sz w:val="17"/>
              </w:rPr>
              <w:t>13</w:t>
            </w:r>
            <w:r>
              <w:rPr>
                <w:sz w:val="17"/>
              </w:rPr>
              <w:t xml:space="preserve"> </w:t>
            </w:r>
            <w:r>
              <w:rPr>
                <w:rFonts w:hint="eastAsia"/>
                <w:sz w:val="17"/>
              </w:rPr>
              <w:t>249</w:t>
            </w:r>
          </w:p>
        </w:tc>
        <w:tc>
          <w:tcPr>
            <w:tcW w:w="1464" w:type="dxa"/>
          </w:tcPr>
          <w:p w:rsidR="00BE624A" w:rsidRDefault="00BE624A">
            <w:pPr>
              <w:ind w:left="57" w:right="57"/>
              <w:jc w:val="right"/>
              <w:rPr>
                <w:sz w:val="17"/>
              </w:rPr>
            </w:pPr>
            <w:r>
              <w:rPr>
                <w:rFonts w:hint="eastAsia"/>
                <w:sz w:val="17"/>
              </w:rPr>
              <w:t>12</w:t>
            </w:r>
            <w:r>
              <w:rPr>
                <w:sz w:val="17"/>
              </w:rPr>
              <w:t xml:space="preserve"> </w:t>
            </w:r>
            <w:r>
              <w:rPr>
                <w:rFonts w:hint="eastAsia"/>
                <w:sz w:val="17"/>
              </w:rPr>
              <w:t>590</w:t>
            </w:r>
          </w:p>
        </w:tc>
        <w:tc>
          <w:tcPr>
            <w:tcW w:w="1464" w:type="dxa"/>
            <w:gridSpan w:val="2"/>
          </w:tcPr>
          <w:p w:rsidR="00BE624A" w:rsidRDefault="00BE624A">
            <w:pPr>
              <w:ind w:left="57" w:right="57"/>
              <w:jc w:val="right"/>
              <w:rPr>
                <w:sz w:val="17"/>
              </w:rPr>
            </w:pPr>
            <w:r>
              <w:rPr>
                <w:rFonts w:hint="eastAsia"/>
                <w:sz w:val="17"/>
              </w:rPr>
              <w:t>1</w:t>
            </w:r>
            <w:r>
              <w:rPr>
                <w:sz w:val="17"/>
              </w:rPr>
              <w:t xml:space="preserve"> </w:t>
            </w:r>
            <w:r>
              <w:rPr>
                <w:rFonts w:hint="eastAsia"/>
                <w:sz w:val="17"/>
              </w:rPr>
              <w:t>420</w:t>
            </w:r>
          </w:p>
        </w:tc>
        <w:tc>
          <w:tcPr>
            <w:tcW w:w="1464" w:type="dxa"/>
          </w:tcPr>
          <w:p w:rsidR="00BE624A" w:rsidRDefault="00BE624A">
            <w:pPr>
              <w:ind w:left="57" w:right="57"/>
              <w:jc w:val="right"/>
              <w:rPr>
                <w:rFonts w:hint="eastAsia"/>
                <w:sz w:val="17"/>
              </w:rPr>
            </w:pPr>
            <w:r>
              <w:rPr>
                <w:rFonts w:hint="eastAsia"/>
                <w:sz w:val="17"/>
              </w:rPr>
              <w:t>958</w:t>
            </w:r>
          </w:p>
        </w:tc>
      </w:tr>
      <w:tr w:rsidR="00BE624A">
        <w:tblPrEx>
          <w:tblCellMar>
            <w:top w:w="0" w:type="dxa"/>
            <w:bottom w:w="0" w:type="dxa"/>
          </w:tblCellMar>
        </w:tblPrEx>
        <w:trPr>
          <w:jc w:val="center"/>
        </w:trPr>
        <w:tc>
          <w:tcPr>
            <w:tcW w:w="1464" w:type="dxa"/>
            <w:tcMar>
              <w:left w:w="0" w:type="dxa"/>
            </w:tcMar>
          </w:tcPr>
          <w:p w:rsidR="00BE624A" w:rsidRDefault="00BE624A">
            <w:pPr>
              <w:ind w:right="57"/>
              <w:rPr>
                <w:sz w:val="17"/>
              </w:rPr>
            </w:pPr>
          </w:p>
        </w:tc>
        <w:tc>
          <w:tcPr>
            <w:tcW w:w="1464" w:type="dxa"/>
          </w:tcPr>
          <w:p w:rsidR="00BE624A" w:rsidRDefault="00BE624A">
            <w:pPr>
              <w:ind w:left="57" w:right="57"/>
              <w:jc w:val="right"/>
              <w:rPr>
                <w:sz w:val="17"/>
              </w:rPr>
            </w:pPr>
          </w:p>
        </w:tc>
        <w:tc>
          <w:tcPr>
            <w:tcW w:w="1464" w:type="dxa"/>
          </w:tcPr>
          <w:p w:rsidR="00BE624A" w:rsidRDefault="00BE624A">
            <w:pPr>
              <w:ind w:left="57" w:right="57"/>
              <w:jc w:val="right"/>
              <w:rPr>
                <w:sz w:val="17"/>
              </w:rPr>
            </w:pPr>
          </w:p>
        </w:tc>
        <w:tc>
          <w:tcPr>
            <w:tcW w:w="1464" w:type="dxa"/>
            <w:gridSpan w:val="2"/>
          </w:tcPr>
          <w:p w:rsidR="00BE624A" w:rsidRDefault="00BE624A">
            <w:pPr>
              <w:rPr>
                <w:rFonts w:ascii="SimHei" w:eastAsia="SimHei"/>
                <w:color w:val="FF0000"/>
                <w:sz w:val="17"/>
              </w:rPr>
            </w:pPr>
            <w:r>
              <w:rPr>
                <w:rFonts w:ascii="SimHei" w:eastAsia="SimHei" w:hint="eastAsia"/>
                <w:color w:val="FF0000"/>
                <w:sz w:val="17"/>
              </w:rPr>
              <w:t>1999</w:t>
            </w:r>
            <w:r>
              <w:rPr>
                <w:rFonts w:ascii="Times New Roman" w:eastAsia="SimHei"/>
                <w:color w:val="FF0000"/>
                <w:sz w:val="17"/>
              </w:rPr>
              <w:t>(</w:t>
            </w:r>
            <w:r>
              <w:rPr>
                <w:rFonts w:ascii="SimHei" w:eastAsia="SimHei" w:hint="eastAsia"/>
                <w:color w:val="FF0000"/>
                <w:sz w:val="17"/>
              </w:rPr>
              <w:t>初步数据)</w:t>
            </w:r>
          </w:p>
        </w:tc>
        <w:tc>
          <w:tcPr>
            <w:tcW w:w="1464" w:type="dxa"/>
          </w:tcPr>
          <w:p w:rsidR="00BE624A" w:rsidRDefault="00BE624A">
            <w:pPr>
              <w:ind w:left="57" w:right="57"/>
              <w:jc w:val="right"/>
              <w:rPr>
                <w:rFonts w:hint="eastAsia"/>
                <w:sz w:val="17"/>
              </w:rPr>
            </w:pPr>
          </w:p>
        </w:tc>
      </w:tr>
      <w:tr w:rsidR="00BE624A">
        <w:tblPrEx>
          <w:tblCellMar>
            <w:top w:w="0" w:type="dxa"/>
            <w:bottom w:w="0" w:type="dxa"/>
          </w:tblCellMar>
        </w:tblPrEx>
        <w:trPr>
          <w:jc w:val="center"/>
        </w:trPr>
        <w:tc>
          <w:tcPr>
            <w:tcW w:w="1464" w:type="dxa"/>
            <w:tcMar>
              <w:left w:w="0" w:type="dxa"/>
            </w:tcMar>
          </w:tcPr>
          <w:p w:rsidR="00BE624A" w:rsidRDefault="00BE624A">
            <w:pPr>
              <w:ind w:right="57"/>
              <w:rPr>
                <w:sz w:val="17"/>
              </w:rPr>
            </w:pPr>
            <w:r>
              <w:rPr>
                <w:rFonts w:hint="eastAsia"/>
                <w:sz w:val="17"/>
              </w:rPr>
              <w:t>一月</w:t>
            </w:r>
          </w:p>
        </w:tc>
        <w:tc>
          <w:tcPr>
            <w:tcW w:w="1464" w:type="dxa"/>
          </w:tcPr>
          <w:p w:rsidR="00BE624A" w:rsidRDefault="00BE624A">
            <w:pPr>
              <w:ind w:left="57" w:right="57"/>
              <w:jc w:val="right"/>
              <w:rPr>
                <w:sz w:val="17"/>
              </w:rPr>
            </w:pPr>
            <w:r>
              <w:rPr>
                <w:rFonts w:hint="eastAsia"/>
                <w:sz w:val="17"/>
              </w:rPr>
              <w:t>1</w:t>
            </w:r>
            <w:r>
              <w:rPr>
                <w:sz w:val="17"/>
              </w:rPr>
              <w:t xml:space="preserve"> </w:t>
            </w:r>
            <w:r>
              <w:rPr>
                <w:rFonts w:hint="eastAsia"/>
                <w:sz w:val="17"/>
              </w:rPr>
              <w:t>159</w:t>
            </w:r>
          </w:p>
        </w:tc>
        <w:tc>
          <w:tcPr>
            <w:tcW w:w="1464" w:type="dxa"/>
          </w:tcPr>
          <w:p w:rsidR="00BE624A" w:rsidRDefault="00BE624A">
            <w:pPr>
              <w:ind w:left="57" w:right="57"/>
              <w:jc w:val="right"/>
              <w:rPr>
                <w:sz w:val="17"/>
              </w:rPr>
            </w:pPr>
            <w:r>
              <w:rPr>
                <w:rFonts w:hint="eastAsia"/>
                <w:sz w:val="17"/>
              </w:rPr>
              <w:t>1</w:t>
            </w:r>
            <w:r>
              <w:rPr>
                <w:sz w:val="17"/>
              </w:rPr>
              <w:t xml:space="preserve"> </w:t>
            </w:r>
            <w:r>
              <w:rPr>
                <w:rFonts w:hint="eastAsia"/>
                <w:sz w:val="17"/>
              </w:rPr>
              <w:t>072</w:t>
            </w:r>
          </w:p>
        </w:tc>
        <w:tc>
          <w:tcPr>
            <w:tcW w:w="1464" w:type="dxa"/>
            <w:gridSpan w:val="2"/>
          </w:tcPr>
          <w:p w:rsidR="00BE624A" w:rsidRDefault="00BE624A">
            <w:pPr>
              <w:ind w:left="57" w:right="57"/>
              <w:jc w:val="right"/>
              <w:rPr>
                <w:sz w:val="17"/>
              </w:rPr>
            </w:pPr>
            <w:r>
              <w:rPr>
                <w:rFonts w:hint="eastAsia"/>
                <w:sz w:val="17"/>
              </w:rPr>
              <w:t>117</w:t>
            </w:r>
          </w:p>
        </w:tc>
        <w:tc>
          <w:tcPr>
            <w:tcW w:w="1464" w:type="dxa"/>
          </w:tcPr>
          <w:p w:rsidR="00BE624A" w:rsidRDefault="00BE624A">
            <w:pPr>
              <w:ind w:left="57" w:right="57"/>
              <w:jc w:val="right"/>
              <w:rPr>
                <w:rFonts w:hint="eastAsia"/>
                <w:sz w:val="17"/>
              </w:rPr>
            </w:pPr>
            <w:r>
              <w:rPr>
                <w:rFonts w:hint="eastAsia"/>
                <w:sz w:val="17"/>
              </w:rPr>
              <w:t>87</w:t>
            </w:r>
          </w:p>
        </w:tc>
      </w:tr>
      <w:tr w:rsidR="00BE624A">
        <w:tblPrEx>
          <w:tblCellMar>
            <w:top w:w="0" w:type="dxa"/>
            <w:bottom w:w="0" w:type="dxa"/>
          </w:tblCellMar>
        </w:tblPrEx>
        <w:trPr>
          <w:jc w:val="center"/>
        </w:trPr>
        <w:tc>
          <w:tcPr>
            <w:tcW w:w="1464" w:type="dxa"/>
            <w:tcMar>
              <w:left w:w="0" w:type="dxa"/>
            </w:tcMar>
          </w:tcPr>
          <w:p w:rsidR="00BE624A" w:rsidRDefault="00BE624A">
            <w:pPr>
              <w:ind w:right="57"/>
              <w:rPr>
                <w:sz w:val="17"/>
              </w:rPr>
            </w:pPr>
            <w:r>
              <w:rPr>
                <w:rFonts w:hint="eastAsia"/>
                <w:sz w:val="17"/>
              </w:rPr>
              <w:t>二月</w:t>
            </w:r>
          </w:p>
        </w:tc>
        <w:tc>
          <w:tcPr>
            <w:tcW w:w="1464" w:type="dxa"/>
          </w:tcPr>
          <w:p w:rsidR="00BE624A" w:rsidRDefault="00BE624A">
            <w:pPr>
              <w:ind w:left="57" w:right="57"/>
              <w:jc w:val="right"/>
              <w:rPr>
                <w:sz w:val="17"/>
              </w:rPr>
            </w:pPr>
            <w:r>
              <w:rPr>
                <w:rFonts w:hint="eastAsia"/>
                <w:sz w:val="17"/>
              </w:rPr>
              <w:t>1</w:t>
            </w:r>
            <w:r>
              <w:rPr>
                <w:sz w:val="17"/>
              </w:rPr>
              <w:t xml:space="preserve"> </w:t>
            </w:r>
            <w:r>
              <w:rPr>
                <w:rFonts w:hint="eastAsia"/>
                <w:sz w:val="17"/>
              </w:rPr>
              <w:t>018</w:t>
            </w:r>
          </w:p>
        </w:tc>
        <w:tc>
          <w:tcPr>
            <w:tcW w:w="1464" w:type="dxa"/>
          </w:tcPr>
          <w:p w:rsidR="00BE624A" w:rsidRDefault="00BE624A">
            <w:pPr>
              <w:ind w:left="57" w:right="57"/>
              <w:jc w:val="right"/>
              <w:rPr>
                <w:sz w:val="17"/>
              </w:rPr>
            </w:pPr>
            <w:r>
              <w:rPr>
                <w:rFonts w:hint="eastAsia"/>
                <w:sz w:val="17"/>
              </w:rPr>
              <w:t>986</w:t>
            </w:r>
          </w:p>
        </w:tc>
        <w:tc>
          <w:tcPr>
            <w:tcW w:w="1464" w:type="dxa"/>
            <w:gridSpan w:val="2"/>
          </w:tcPr>
          <w:p w:rsidR="00BE624A" w:rsidRDefault="00BE624A">
            <w:pPr>
              <w:ind w:left="57" w:right="57"/>
              <w:jc w:val="right"/>
              <w:rPr>
                <w:sz w:val="17"/>
              </w:rPr>
            </w:pPr>
            <w:r>
              <w:rPr>
                <w:rFonts w:hint="eastAsia"/>
                <w:sz w:val="17"/>
              </w:rPr>
              <w:t>96</w:t>
            </w:r>
          </w:p>
        </w:tc>
        <w:tc>
          <w:tcPr>
            <w:tcW w:w="1464" w:type="dxa"/>
          </w:tcPr>
          <w:p w:rsidR="00BE624A" w:rsidRDefault="00BE624A">
            <w:pPr>
              <w:ind w:left="57" w:right="57"/>
              <w:jc w:val="right"/>
              <w:rPr>
                <w:rFonts w:hint="eastAsia"/>
                <w:sz w:val="17"/>
              </w:rPr>
            </w:pPr>
            <w:r>
              <w:rPr>
                <w:rFonts w:hint="eastAsia"/>
                <w:sz w:val="17"/>
              </w:rPr>
              <w:t>64</w:t>
            </w:r>
          </w:p>
        </w:tc>
      </w:tr>
      <w:tr w:rsidR="00BE624A">
        <w:tblPrEx>
          <w:tblCellMar>
            <w:top w:w="0" w:type="dxa"/>
            <w:bottom w:w="0" w:type="dxa"/>
          </w:tblCellMar>
        </w:tblPrEx>
        <w:trPr>
          <w:jc w:val="center"/>
        </w:trPr>
        <w:tc>
          <w:tcPr>
            <w:tcW w:w="1464" w:type="dxa"/>
            <w:tcMar>
              <w:left w:w="0" w:type="dxa"/>
            </w:tcMar>
          </w:tcPr>
          <w:p w:rsidR="00BE624A" w:rsidRDefault="00BE624A">
            <w:pPr>
              <w:ind w:right="57"/>
              <w:rPr>
                <w:sz w:val="17"/>
              </w:rPr>
            </w:pPr>
            <w:r>
              <w:rPr>
                <w:rFonts w:hint="eastAsia"/>
                <w:sz w:val="17"/>
              </w:rPr>
              <w:t>三月</w:t>
            </w:r>
          </w:p>
        </w:tc>
        <w:tc>
          <w:tcPr>
            <w:tcW w:w="1464" w:type="dxa"/>
          </w:tcPr>
          <w:p w:rsidR="00BE624A" w:rsidRDefault="00BE624A">
            <w:pPr>
              <w:ind w:left="57" w:right="57"/>
              <w:jc w:val="right"/>
              <w:rPr>
                <w:sz w:val="17"/>
              </w:rPr>
            </w:pPr>
            <w:r>
              <w:rPr>
                <w:rFonts w:hint="eastAsia"/>
                <w:sz w:val="17"/>
              </w:rPr>
              <w:t>1</w:t>
            </w:r>
            <w:r>
              <w:rPr>
                <w:sz w:val="17"/>
              </w:rPr>
              <w:t xml:space="preserve"> </w:t>
            </w:r>
            <w:r>
              <w:rPr>
                <w:rFonts w:hint="eastAsia"/>
                <w:sz w:val="17"/>
              </w:rPr>
              <w:t>099</w:t>
            </w:r>
          </w:p>
        </w:tc>
        <w:tc>
          <w:tcPr>
            <w:tcW w:w="1464" w:type="dxa"/>
          </w:tcPr>
          <w:p w:rsidR="00BE624A" w:rsidRDefault="00BE624A">
            <w:pPr>
              <w:ind w:left="57" w:right="57"/>
              <w:jc w:val="right"/>
              <w:rPr>
                <w:sz w:val="17"/>
              </w:rPr>
            </w:pPr>
            <w:r>
              <w:rPr>
                <w:rFonts w:hint="eastAsia"/>
                <w:sz w:val="17"/>
              </w:rPr>
              <w:t>1</w:t>
            </w:r>
            <w:r>
              <w:rPr>
                <w:sz w:val="17"/>
              </w:rPr>
              <w:t xml:space="preserve"> </w:t>
            </w:r>
            <w:r>
              <w:rPr>
                <w:rFonts w:hint="eastAsia"/>
                <w:sz w:val="17"/>
              </w:rPr>
              <w:t>010</w:t>
            </w:r>
          </w:p>
        </w:tc>
        <w:tc>
          <w:tcPr>
            <w:tcW w:w="1464" w:type="dxa"/>
            <w:gridSpan w:val="2"/>
          </w:tcPr>
          <w:p w:rsidR="00BE624A" w:rsidRDefault="00BE624A">
            <w:pPr>
              <w:ind w:left="57" w:right="57"/>
              <w:jc w:val="right"/>
              <w:rPr>
                <w:sz w:val="17"/>
              </w:rPr>
            </w:pPr>
            <w:r>
              <w:rPr>
                <w:rFonts w:hint="eastAsia"/>
                <w:sz w:val="17"/>
              </w:rPr>
              <w:t>108</w:t>
            </w:r>
          </w:p>
        </w:tc>
        <w:tc>
          <w:tcPr>
            <w:tcW w:w="1464" w:type="dxa"/>
          </w:tcPr>
          <w:p w:rsidR="00BE624A" w:rsidRDefault="00BE624A">
            <w:pPr>
              <w:ind w:left="57" w:right="57"/>
              <w:jc w:val="right"/>
              <w:rPr>
                <w:rFonts w:hint="eastAsia"/>
                <w:sz w:val="17"/>
              </w:rPr>
            </w:pPr>
            <w:r>
              <w:rPr>
                <w:rFonts w:hint="eastAsia"/>
                <w:sz w:val="17"/>
              </w:rPr>
              <w:t>82</w:t>
            </w:r>
          </w:p>
        </w:tc>
      </w:tr>
      <w:tr w:rsidR="00BE624A">
        <w:tblPrEx>
          <w:tblCellMar>
            <w:top w:w="0" w:type="dxa"/>
            <w:bottom w:w="0" w:type="dxa"/>
          </w:tblCellMar>
        </w:tblPrEx>
        <w:trPr>
          <w:jc w:val="center"/>
        </w:trPr>
        <w:tc>
          <w:tcPr>
            <w:tcW w:w="1464" w:type="dxa"/>
            <w:tcMar>
              <w:left w:w="0" w:type="dxa"/>
            </w:tcMar>
          </w:tcPr>
          <w:p w:rsidR="00BE624A" w:rsidRDefault="00BE624A">
            <w:pPr>
              <w:ind w:right="57"/>
              <w:rPr>
                <w:sz w:val="17"/>
              </w:rPr>
            </w:pPr>
          </w:p>
        </w:tc>
        <w:tc>
          <w:tcPr>
            <w:tcW w:w="1464" w:type="dxa"/>
          </w:tcPr>
          <w:p w:rsidR="00BE624A" w:rsidRDefault="00BE624A">
            <w:pPr>
              <w:ind w:left="57" w:right="57"/>
              <w:jc w:val="right"/>
              <w:rPr>
                <w:sz w:val="17"/>
              </w:rPr>
            </w:pPr>
          </w:p>
        </w:tc>
        <w:tc>
          <w:tcPr>
            <w:tcW w:w="1464" w:type="dxa"/>
          </w:tcPr>
          <w:p w:rsidR="00BE624A" w:rsidRDefault="00BE624A">
            <w:pPr>
              <w:ind w:left="57" w:right="57"/>
              <w:jc w:val="right"/>
              <w:rPr>
                <w:sz w:val="17"/>
              </w:rPr>
            </w:pPr>
          </w:p>
        </w:tc>
        <w:tc>
          <w:tcPr>
            <w:tcW w:w="1464" w:type="dxa"/>
            <w:gridSpan w:val="2"/>
          </w:tcPr>
          <w:p w:rsidR="00BE624A" w:rsidRDefault="00BE624A">
            <w:pPr>
              <w:rPr>
                <w:rFonts w:ascii="SimHei" w:eastAsia="SimHei" w:hint="eastAsia"/>
                <w:color w:val="FF0000"/>
                <w:sz w:val="17"/>
              </w:rPr>
            </w:pPr>
            <w:r>
              <w:rPr>
                <w:rFonts w:ascii="SimHei" w:eastAsia="SimHei" w:hint="eastAsia"/>
                <w:color w:val="FF0000"/>
                <w:sz w:val="17"/>
              </w:rPr>
              <w:t>非科威特</w:t>
            </w:r>
          </w:p>
        </w:tc>
        <w:tc>
          <w:tcPr>
            <w:tcW w:w="1464" w:type="dxa"/>
          </w:tcPr>
          <w:p w:rsidR="00BE624A" w:rsidRDefault="00BE624A">
            <w:pPr>
              <w:ind w:left="57" w:right="57"/>
              <w:jc w:val="right"/>
              <w:rPr>
                <w:rFonts w:hint="eastAsia"/>
                <w:sz w:val="17"/>
              </w:rPr>
            </w:pPr>
          </w:p>
        </w:tc>
      </w:tr>
      <w:tr w:rsidR="00BE624A">
        <w:tblPrEx>
          <w:tblCellMar>
            <w:top w:w="0" w:type="dxa"/>
            <w:bottom w:w="0" w:type="dxa"/>
          </w:tblCellMar>
        </w:tblPrEx>
        <w:trPr>
          <w:jc w:val="center"/>
        </w:trPr>
        <w:tc>
          <w:tcPr>
            <w:tcW w:w="1464" w:type="dxa"/>
            <w:tcMar>
              <w:left w:w="0" w:type="dxa"/>
            </w:tcMar>
          </w:tcPr>
          <w:p w:rsidR="00BE624A" w:rsidRDefault="00BE624A">
            <w:pPr>
              <w:ind w:right="57"/>
              <w:rPr>
                <w:sz w:val="17"/>
              </w:rPr>
            </w:pPr>
            <w:r>
              <w:rPr>
                <w:rFonts w:hint="eastAsia"/>
                <w:sz w:val="17"/>
              </w:rPr>
              <w:t>1996</w:t>
            </w:r>
          </w:p>
        </w:tc>
        <w:tc>
          <w:tcPr>
            <w:tcW w:w="1464" w:type="dxa"/>
          </w:tcPr>
          <w:p w:rsidR="00BE624A" w:rsidRDefault="00BE624A">
            <w:pPr>
              <w:ind w:left="57" w:right="57"/>
              <w:jc w:val="right"/>
              <w:rPr>
                <w:sz w:val="17"/>
              </w:rPr>
            </w:pPr>
            <w:r>
              <w:rPr>
                <w:rFonts w:hint="eastAsia"/>
                <w:sz w:val="17"/>
              </w:rPr>
              <w:t>9</w:t>
            </w:r>
            <w:r>
              <w:rPr>
                <w:sz w:val="17"/>
              </w:rPr>
              <w:t xml:space="preserve"> </w:t>
            </w:r>
            <w:r>
              <w:rPr>
                <w:rFonts w:hint="eastAsia"/>
                <w:sz w:val="17"/>
              </w:rPr>
              <w:t>263</w:t>
            </w:r>
          </w:p>
        </w:tc>
        <w:tc>
          <w:tcPr>
            <w:tcW w:w="1464" w:type="dxa"/>
          </w:tcPr>
          <w:p w:rsidR="00BE624A" w:rsidRDefault="00BE624A">
            <w:pPr>
              <w:ind w:left="57" w:right="57"/>
              <w:jc w:val="right"/>
              <w:rPr>
                <w:sz w:val="17"/>
              </w:rPr>
            </w:pPr>
            <w:r>
              <w:rPr>
                <w:rFonts w:hint="eastAsia"/>
                <w:sz w:val="17"/>
              </w:rPr>
              <w:t>8</w:t>
            </w:r>
            <w:r>
              <w:rPr>
                <w:sz w:val="17"/>
              </w:rPr>
              <w:t xml:space="preserve"> </w:t>
            </w:r>
            <w:r>
              <w:rPr>
                <w:rFonts w:hint="eastAsia"/>
                <w:sz w:val="17"/>
              </w:rPr>
              <w:t>909</w:t>
            </w:r>
          </w:p>
        </w:tc>
        <w:tc>
          <w:tcPr>
            <w:tcW w:w="1464" w:type="dxa"/>
            <w:gridSpan w:val="2"/>
          </w:tcPr>
          <w:p w:rsidR="00BE624A" w:rsidRDefault="00BE624A">
            <w:pPr>
              <w:ind w:left="57" w:right="57"/>
              <w:jc w:val="right"/>
              <w:rPr>
                <w:sz w:val="17"/>
              </w:rPr>
            </w:pPr>
            <w:r>
              <w:rPr>
                <w:rFonts w:hint="eastAsia"/>
                <w:sz w:val="17"/>
              </w:rPr>
              <w:t>1 150</w:t>
            </w:r>
          </w:p>
        </w:tc>
        <w:tc>
          <w:tcPr>
            <w:tcW w:w="1464" w:type="dxa"/>
          </w:tcPr>
          <w:p w:rsidR="00BE624A" w:rsidRDefault="00BE624A">
            <w:pPr>
              <w:ind w:left="57" w:right="57"/>
              <w:jc w:val="right"/>
              <w:rPr>
                <w:rFonts w:hint="eastAsia"/>
                <w:sz w:val="17"/>
              </w:rPr>
            </w:pPr>
            <w:r>
              <w:rPr>
                <w:rFonts w:hint="eastAsia"/>
                <w:sz w:val="17"/>
              </w:rPr>
              <w:t>556</w:t>
            </w:r>
          </w:p>
        </w:tc>
      </w:tr>
      <w:tr w:rsidR="00BE624A">
        <w:tblPrEx>
          <w:tblCellMar>
            <w:top w:w="0" w:type="dxa"/>
            <w:bottom w:w="0" w:type="dxa"/>
          </w:tblCellMar>
        </w:tblPrEx>
        <w:trPr>
          <w:jc w:val="center"/>
        </w:trPr>
        <w:tc>
          <w:tcPr>
            <w:tcW w:w="1464" w:type="dxa"/>
            <w:tcMar>
              <w:left w:w="0" w:type="dxa"/>
            </w:tcMar>
          </w:tcPr>
          <w:p w:rsidR="00BE624A" w:rsidRDefault="00BE624A">
            <w:pPr>
              <w:ind w:right="57"/>
              <w:rPr>
                <w:sz w:val="17"/>
              </w:rPr>
            </w:pPr>
            <w:r>
              <w:rPr>
                <w:rFonts w:hint="eastAsia"/>
                <w:sz w:val="17"/>
              </w:rPr>
              <w:t>1997</w:t>
            </w:r>
          </w:p>
        </w:tc>
        <w:tc>
          <w:tcPr>
            <w:tcW w:w="1464" w:type="dxa"/>
          </w:tcPr>
          <w:p w:rsidR="00BE624A" w:rsidRDefault="00BE624A">
            <w:pPr>
              <w:ind w:left="57" w:right="57"/>
              <w:jc w:val="right"/>
              <w:rPr>
                <w:sz w:val="17"/>
              </w:rPr>
            </w:pPr>
            <w:r>
              <w:rPr>
                <w:rFonts w:hint="eastAsia"/>
                <w:sz w:val="17"/>
              </w:rPr>
              <w:t>8</w:t>
            </w:r>
            <w:r>
              <w:rPr>
                <w:sz w:val="17"/>
              </w:rPr>
              <w:t xml:space="preserve"> </w:t>
            </w:r>
            <w:r>
              <w:rPr>
                <w:rFonts w:hint="eastAsia"/>
                <w:sz w:val="17"/>
              </w:rPr>
              <w:t>545</w:t>
            </w:r>
          </w:p>
        </w:tc>
        <w:tc>
          <w:tcPr>
            <w:tcW w:w="1464" w:type="dxa"/>
          </w:tcPr>
          <w:p w:rsidR="00BE624A" w:rsidRDefault="00BE624A">
            <w:pPr>
              <w:ind w:left="57" w:right="57"/>
              <w:jc w:val="right"/>
              <w:rPr>
                <w:sz w:val="17"/>
              </w:rPr>
            </w:pPr>
            <w:r>
              <w:rPr>
                <w:rFonts w:hint="eastAsia"/>
                <w:sz w:val="17"/>
              </w:rPr>
              <w:t>8</w:t>
            </w:r>
            <w:r>
              <w:rPr>
                <w:sz w:val="17"/>
              </w:rPr>
              <w:t xml:space="preserve"> </w:t>
            </w:r>
            <w:r>
              <w:rPr>
                <w:rFonts w:hint="eastAsia"/>
                <w:sz w:val="17"/>
              </w:rPr>
              <w:t>069</w:t>
            </w:r>
          </w:p>
        </w:tc>
        <w:tc>
          <w:tcPr>
            <w:tcW w:w="1464" w:type="dxa"/>
            <w:gridSpan w:val="2"/>
          </w:tcPr>
          <w:p w:rsidR="00BE624A" w:rsidRDefault="00BE624A">
            <w:pPr>
              <w:ind w:left="57" w:right="57"/>
              <w:jc w:val="right"/>
              <w:rPr>
                <w:sz w:val="17"/>
              </w:rPr>
            </w:pPr>
            <w:r>
              <w:rPr>
                <w:rFonts w:hint="eastAsia"/>
                <w:sz w:val="17"/>
              </w:rPr>
              <w:t>1 206</w:t>
            </w:r>
          </w:p>
        </w:tc>
        <w:tc>
          <w:tcPr>
            <w:tcW w:w="1464" w:type="dxa"/>
          </w:tcPr>
          <w:p w:rsidR="00BE624A" w:rsidRDefault="00BE624A">
            <w:pPr>
              <w:ind w:left="57" w:right="57"/>
              <w:jc w:val="right"/>
              <w:rPr>
                <w:rFonts w:hint="eastAsia"/>
                <w:sz w:val="17"/>
              </w:rPr>
            </w:pPr>
            <w:r>
              <w:rPr>
                <w:rFonts w:hint="eastAsia"/>
                <w:sz w:val="17"/>
              </w:rPr>
              <w:t>532</w:t>
            </w:r>
          </w:p>
        </w:tc>
      </w:tr>
      <w:tr w:rsidR="00BE624A">
        <w:tblPrEx>
          <w:tblCellMar>
            <w:top w:w="0" w:type="dxa"/>
            <w:bottom w:w="0" w:type="dxa"/>
          </w:tblCellMar>
        </w:tblPrEx>
        <w:trPr>
          <w:jc w:val="center"/>
        </w:trPr>
        <w:tc>
          <w:tcPr>
            <w:tcW w:w="1464" w:type="dxa"/>
            <w:tcMar>
              <w:left w:w="0" w:type="dxa"/>
            </w:tcMar>
          </w:tcPr>
          <w:p w:rsidR="00BE624A" w:rsidRDefault="00BE624A">
            <w:pPr>
              <w:ind w:right="57"/>
              <w:rPr>
                <w:sz w:val="17"/>
              </w:rPr>
            </w:pPr>
            <w:r>
              <w:rPr>
                <w:rFonts w:hint="eastAsia"/>
                <w:sz w:val="17"/>
              </w:rPr>
              <w:t>1998</w:t>
            </w:r>
          </w:p>
        </w:tc>
        <w:tc>
          <w:tcPr>
            <w:tcW w:w="1464" w:type="dxa"/>
          </w:tcPr>
          <w:p w:rsidR="00BE624A" w:rsidRDefault="00BE624A">
            <w:pPr>
              <w:ind w:left="57" w:right="57"/>
              <w:jc w:val="right"/>
              <w:rPr>
                <w:sz w:val="17"/>
              </w:rPr>
            </w:pPr>
            <w:r>
              <w:rPr>
                <w:rFonts w:hint="eastAsia"/>
                <w:sz w:val="17"/>
              </w:rPr>
              <w:t>7</w:t>
            </w:r>
            <w:r>
              <w:rPr>
                <w:sz w:val="17"/>
              </w:rPr>
              <w:t xml:space="preserve"> </w:t>
            </w:r>
            <w:r>
              <w:rPr>
                <w:rFonts w:hint="eastAsia"/>
                <w:sz w:val="17"/>
              </w:rPr>
              <w:t>800</w:t>
            </w:r>
          </w:p>
        </w:tc>
        <w:tc>
          <w:tcPr>
            <w:tcW w:w="1464" w:type="dxa"/>
          </w:tcPr>
          <w:p w:rsidR="00BE624A" w:rsidRDefault="00BE624A">
            <w:pPr>
              <w:ind w:left="57" w:right="57"/>
              <w:jc w:val="right"/>
              <w:rPr>
                <w:sz w:val="17"/>
              </w:rPr>
            </w:pPr>
            <w:r>
              <w:rPr>
                <w:rFonts w:hint="eastAsia"/>
                <w:sz w:val="17"/>
              </w:rPr>
              <w:t>7</w:t>
            </w:r>
            <w:r>
              <w:rPr>
                <w:sz w:val="17"/>
              </w:rPr>
              <w:t xml:space="preserve"> </w:t>
            </w:r>
            <w:r>
              <w:rPr>
                <w:rFonts w:hint="eastAsia"/>
                <w:sz w:val="17"/>
              </w:rPr>
              <w:t>785</w:t>
            </w:r>
          </w:p>
        </w:tc>
        <w:tc>
          <w:tcPr>
            <w:tcW w:w="1464" w:type="dxa"/>
            <w:gridSpan w:val="2"/>
          </w:tcPr>
          <w:p w:rsidR="00BE624A" w:rsidRDefault="00BE624A">
            <w:pPr>
              <w:ind w:left="57" w:right="57"/>
              <w:jc w:val="right"/>
              <w:rPr>
                <w:sz w:val="17"/>
              </w:rPr>
            </w:pPr>
            <w:r>
              <w:rPr>
                <w:rFonts w:hint="eastAsia"/>
                <w:sz w:val="17"/>
              </w:rPr>
              <w:t>1 247</w:t>
            </w:r>
          </w:p>
        </w:tc>
        <w:tc>
          <w:tcPr>
            <w:tcW w:w="1464" w:type="dxa"/>
          </w:tcPr>
          <w:p w:rsidR="00BE624A" w:rsidRDefault="00BE624A">
            <w:pPr>
              <w:ind w:left="57" w:right="57"/>
              <w:jc w:val="right"/>
              <w:rPr>
                <w:rFonts w:hint="eastAsia"/>
                <w:sz w:val="17"/>
              </w:rPr>
            </w:pPr>
            <w:r>
              <w:rPr>
                <w:rFonts w:hint="eastAsia"/>
                <w:sz w:val="17"/>
              </w:rPr>
              <w:t>591</w:t>
            </w:r>
          </w:p>
        </w:tc>
      </w:tr>
      <w:tr w:rsidR="00BE624A">
        <w:tblPrEx>
          <w:tblCellMar>
            <w:top w:w="0" w:type="dxa"/>
            <w:bottom w:w="0" w:type="dxa"/>
          </w:tblCellMar>
        </w:tblPrEx>
        <w:trPr>
          <w:jc w:val="center"/>
        </w:trPr>
        <w:tc>
          <w:tcPr>
            <w:tcW w:w="1464" w:type="dxa"/>
            <w:tcMar>
              <w:left w:w="0" w:type="dxa"/>
            </w:tcMar>
          </w:tcPr>
          <w:p w:rsidR="00BE624A" w:rsidRDefault="00BE624A">
            <w:pPr>
              <w:ind w:right="57"/>
              <w:rPr>
                <w:sz w:val="17"/>
              </w:rPr>
            </w:pPr>
          </w:p>
        </w:tc>
        <w:tc>
          <w:tcPr>
            <w:tcW w:w="1464" w:type="dxa"/>
          </w:tcPr>
          <w:p w:rsidR="00BE624A" w:rsidRDefault="00BE624A">
            <w:pPr>
              <w:ind w:left="57" w:right="57"/>
              <w:jc w:val="right"/>
              <w:rPr>
                <w:sz w:val="17"/>
              </w:rPr>
            </w:pPr>
          </w:p>
        </w:tc>
        <w:tc>
          <w:tcPr>
            <w:tcW w:w="1464" w:type="dxa"/>
          </w:tcPr>
          <w:p w:rsidR="00BE624A" w:rsidRDefault="00BE624A">
            <w:pPr>
              <w:ind w:left="57" w:right="57"/>
              <w:jc w:val="right"/>
              <w:rPr>
                <w:sz w:val="17"/>
              </w:rPr>
            </w:pPr>
          </w:p>
        </w:tc>
        <w:tc>
          <w:tcPr>
            <w:tcW w:w="1464" w:type="dxa"/>
            <w:gridSpan w:val="2"/>
          </w:tcPr>
          <w:p w:rsidR="00BE624A" w:rsidRDefault="00BE624A">
            <w:pPr>
              <w:rPr>
                <w:rFonts w:ascii="SimHei" w:eastAsia="SimHei"/>
                <w:color w:val="FF0000"/>
                <w:sz w:val="17"/>
              </w:rPr>
            </w:pPr>
            <w:r>
              <w:rPr>
                <w:rFonts w:ascii="SimHei" w:eastAsia="SimHei" w:hint="eastAsia"/>
                <w:color w:val="FF0000"/>
                <w:sz w:val="17"/>
              </w:rPr>
              <w:t>1999</w:t>
            </w:r>
            <w:r>
              <w:rPr>
                <w:rFonts w:ascii="Times New Roman" w:eastAsia="SimHei"/>
                <w:color w:val="FF0000"/>
                <w:sz w:val="17"/>
              </w:rPr>
              <w:t>(</w:t>
            </w:r>
            <w:r>
              <w:rPr>
                <w:rFonts w:ascii="SimHei" w:eastAsia="SimHei" w:hint="eastAsia"/>
                <w:color w:val="FF0000"/>
                <w:sz w:val="17"/>
              </w:rPr>
              <w:t>初步数据)</w:t>
            </w:r>
          </w:p>
        </w:tc>
        <w:tc>
          <w:tcPr>
            <w:tcW w:w="1464" w:type="dxa"/>
          </w:tcPr>
          <w:p w:rsidR="00BE624A" w:rsidRDefault="00BE624A">
            <w:pPr>
              <w:ind w:left="57" w:right="57"/>
              <w:jc w:val="right"/>
              <w:rPr>
                <w:rFonts w:hint="eastAsia"/>
                <w:sz w:val="17"/>
              </w:rPr>
            </w:pPr>
          </w:p>
        </w:tc>
      </w:tr>
      <w:tr w:rsidR="00BE624A">
        <w:tblPrEx>
          <w:tblCellMar>
            <w:top w:w="0" w:type="dxa"/>
            <w:bottom w:w="0" w:type="dxa"/>
          </w:tblCellMar>
        </w:tblPrEx>
        <w:trPr>
          <w:jc w:val="center"/>
        </w:trPr>
        <w:tc>
          <w:tcPr>
            <w:tcW w:w="1464" w:type="dxa"/>
            <w:tcMar>
              <w:left w:w="0" w:type="dxa"/>
            </w:tcMar>
          </w:tcPr>
          <w:p w:rsidR="00BE624A" w:rsidRDefault="00BE624A">
            <w:pPr>
              <w:ind w:right="57"/>
              <w:rPr>
                <w:sz w:val="17"/>
              </w:rPr>
            </w:pPr>
            <w:r>
              <w:rPr>
                <w:rFonts w:hint="eastAsia"/>
                <w:sz w:val="17"/>
              </w:rPr>
              <w:t>一月</w:t>
            </w:r>
          </w:p>
        </w:tc>
        <w:tc>
          <w:tcPr>
            <w:tcW w:w="1464" w:type="dxa"/>
          </w:tcPr>
          <w:p w:rsidR="00BE624A" w:rsidRDefault="00BE624A">
            <w:pPr>
              <w:ind w:left="57" w:right="57"/>
              <w:jc w:val="right"/>
              <w:rPr>
                <w:sz w:val="17"/>
              </w:rPr>
            </w:pPr>
            <w:r>
              <w:rPr>
                <w:rFonts w:hint="eastAsia"/>
                <w:sz w:val="17"/>
              </w:rPr>
              <w:t>664</w:t>
            </w:r>
          </w:p>
        </w:tc>
        <w:tc>
          <w:tcPr>
            <w:tcW w:w="1464" w:type="dxa"/>
          </w:tcPr>
          <w:p w:rsidR="00BE624A" w:rsidRDefault="00BE624A">
            <w:pPr>
              <w:ind w:left="57" w:right="57"/>
              <w:jc w:val="right"/>
              <w:rPr>
                <w:sz w:val="17"/>
              </w:rPr>
            </w:pPr>
            <w:r>
              <w:rPr>
                <w:rFonts w:hint="eastAsia"/>
                <w:sz w:val="17"/>
              </w:rPr>
              <w:t>660</w:t>
            </w:r>
          </w:p>
        </w:tc>
        <w:tc>
          <w:tcPr>
            <w:tcW w:w="1464" w:type="dxa"/>
            <w:gridSpan w:val="2"/>
          </w:tcPr>
          <w:p w:rsidR="00BE624A" w:rsidRDefault="00BE624A">
            <w:pPr>
              <w:ind w:left="57" w:right="57"/>
              <w:jc w:val="right"/>
              <w:rPr>
                <w:sz w:val="17"/>
              </w:rPr>
            </w:pPr>
            <w:r>
              <w:rPr>
                <w:rFonts w:hint="eastAsia"/>
                <w:sz w:val="17"/>
              </w:rPr>
              <w:t>100</w:t>
            </w:r>
          </w:p>
        </w:tc>
        <w:tc>
          <w:tcPr>
            <w:tcW w:w="1464" w:type="dxa"/>
          </w:tcPr>
          <w:p w:rsidR="00BE624A" w:rsidRDefault="00BE624A">
            <w:pPr>
              <w:ind w:left="57" w:right="57"/>
              <w:jc w:val="right"/>
              <w:rPr>
                <w:rFonts w:hint="eastAsia"/>
                <w:sz w:val="17"/>
              </w:rPr>
            </w:pPr>
            <w:r>
              <w:rPr>
                <w:rFonts w:hint="eastAsia"/>
                <w:sz w:val="17"/>
              </w:rPr>
              <w:t>36</w:t>
            </w:r>
          </w:p>
        </w:tc>
      </w:tr>
      <w:tr w:rsidR="00BE624A">
        <w:tblPrEx>
          <w:tblCellMar>
            <w:top w:w="0" w:type="dxa"/>
            <w:bottom w:w="0" w:type="dxa"/>
          </w:tblCellMar>
        </w:tblPrEx>
        <w:trPr>
          <w:jc w:val="center"/>
        </w:trPr>
        <w:tc>
          <w:tcPr>
            <w:tcW w:w="1464" w:type="dxa"/>
            <w:tcMar>
              <w:left w:w="0" w:type="dxa"/>
            </w:tcMar>
          </w:tcPr>
          <w:p w:rsidR="00BE624A" w:rsidRDefault="00BE624A">
            <w:pPr>
              <w:ind w:right="57"/>
              <w:rPr>
                <w:sz w:val="17"/>
              </w:rPr>
            </w:pPr>
            <w:r>
              <w:rPr>
                <w:rFonts w:hint="eastAsia"/>
                <w:sz w:val="17"/>
              </w:rPr>
              <w:t>二月</w:t>
            </w:r>
          </w:p>
        </w:tc>
        <w:tc>
          <w:tcPr>
            <w:tcW w:w="1464" w:type="dxa"/>
          </w:tcPr>
          <w:p w:rsidR="00BE624A" w:rsidRDefault="00BE624A">
            <w:pPr>
              <w:ind w:left="57" w:right="57"/>
              <w:jc w:val="right"/>
              <w:rPr>
                <w:sz w:val="17"/>
              </w:rPr>
            </w:pPr>
            <w:r>
              <w:rPr>
                <w:rFonts w:hint="eastAsia"/>
                <w:sz w:val="17"/>
              </w:rPr>
              <w:t>603</w:t>
            </w:r>
          </w:p>
        </w:tc>
        <w:tc>
          <w:tcPr>
            <w:tcW w:w="1464" w:type="dxa"/>
          </w:tcPr>
          <w:p w:rsidR="00BE624A" w:rsidRDefault="00BE624A">
            <w:pPr>
              <w:ind w:left="57" w:right="57"/>
              <w:jc w:val="right"/>
              <w:rPr>
                <w:sz w:val="17"/>
              </w:rPr>
            </w:pPr>
            <w:r>
              <w:rPr>
                <w:rFonts w:hint="eastAsia"/>
                <w:sz w:val="17"/>
              </w:rPr>
              <w:t>616</w:t>
            </w:r>
          </w:p>
        </w:tc>
        <w:tc>
          <w:tcPr>
            <w:tcW w:w="1464" w:type="dxa"/>
            <w:gridSpan w:val="2"/>
          </w:tcPr>
          <w:p w:rsidR="00BE624A" w:rsidRDefault="00BE624A">
            <w:pPr>
              <w:ind w:left="57" w:right="57"/>
              <w:jc w:val="right"/>
              <w:rPr>
                <w:sz w:val="17"/>
              </w:rPr>
            </w:pPr>
            <w:r>
              <w:rPr>
                <w:rFonts w:hint="eastAsia"/>
                <w:sz w:val="17"/>
              </w:rPr>
              <w:t>81</w:t>
            </w:r>
          </w:p>
        </w:tc>
        <w:tc>
          <w:tcPr>
            <w:tcW w:w="1464" w:type="dxa"/>
          </w:tcPr>
          <w:p w:rsidR="00BE624A" w:rsidRDefault="00BE624A">
            <w:pPr>
              <w:ind w:left="57" w:right="57"/>
              <w:jc w:val="right"/>
              <w:rPr>
                <w:rFonts w:hint="eastAsia"/>
                <w:sz w:val="17"/>
              </w:rPr>
            </w:pPr>
            <w:r>
              <w:rPr>
                <w:rFonts w:hint="eastAsia"/>
                <w:sz w:val="17"/>
              </w:rPr>
              <w:t>66</w:t>
            </w:r>
          </w:p>
        </w:tc>
      </w:tr>
      <w:tr w:rsidR="00BE624A">
        <w:tblPrEx>
          <w:tblCellMar>
            <w:top w:w="0" w:type="dxa"/>
            <w:bottom w:w="0" w:type="dxa"/>
          </w:tblCellMar>
        </w:tblPrEx>
        <w:trPr>
          <w:jc w:val="center"/>
        </w:trPr>
        <w:tc>
          <w:tcPr>
            <w:tcW w:w="1464" w:type="dxa"/>
            <w:tcBorders>
              <w:bottom w:val="single" w:sz="12" w:space="0" w:color="auto"/>
            </w:tcBorders>
            <w:tcMar>
              <w:left w:w="0" w:type="dxa"/>
            </w:tcMar>
          </w:tcPr>
          <w:p w:rsidR="00BE624A" w:rsidRDefault="00BE624A">
            <w:pPr>
              <w:spacing w:after="60"/>
              <w:ind w:right="57"/>
              <w:rPr>
                <w:sz w:val="17"/>
              </w:rPr>
            </w:pPr>
            <w:r>
              <w:rPr>
                <w:rFonts w:hint="eastAsia"/>
                <w:sz w:val="17"/>
              </w:rPr>
              <w:t>三月</w:t>
            </w:r>
          </w:p>
        </w:tc>
        <w:tc>
          <w:tcPr>
            <w:tcW w:w="1464" w:type="dxa"/>
            <w:tcBorders>
              <w:bottom w:val="single" w:sz="12" w:space="0" w:color="auto"/>
            </w:tcBorders>
          </w:tcPr>
          <w:p w:rsidR="00BE624A" w:rsidRDefault="00BE624A">
            <w:pPr>
              <w:spacing w:after="60"/>
              <w:ind w:left="57" w:right="57"/>
              <w:jc w:val="right"/>
              <w:rPr>
                <w:sz w:val="17"/>
              </w:rPr>
            </w:pPr>
            <w:r>
              <w:rPr>
                <w:rFonts w:hint="eastAsia"/>
                <w:sz w:val="17"/>
              </w:rPr>
              <w:t>607</w:t>
            </w:r>
          </w:p>
        </w:tc>
        <w:tc>
          <w:tcPr>
            <w:tcW w:w="1464" w:type="dxa"/>
            <w:tcBorders>
              <w:bottom w:val="single" w:sz="12" w:space="0" w:color="auto"/>
            </w:tcBorders>
          </w:tcPr>
          <w:p w:rsidR="00BE624A" w:rsidRDefault="00BE624A">
            <w:pPr>
              <w:spacing w:after="60"/>
              <w:ind w:left="57" w:right="57"/>
              <w:jc w:val="right"/>
              <w:rPr>
                <w:sz w:val="17"/>
              </w:rPr>
            </w:pPr>
            <w:r>
              <w:rPr>
                <w:rFonts w:hint="eastAsia"/>
                <w:sz w:val="17"/>
              </w:rPr>
              <w:t>599</w:t>
            </w:r>
          </w:p>
        </w:tc>
        <w:tc>
          <w:tcPr>
            <w:tcW w:w="1464" w:type="dxa"/>
            <w:gridSpan w:val="2"/>
            <w:tcBorders>
              <w:bottom w:val="single" w:sz="12" w:space="0" w:color="auto"/>
            </w:tcBorders>
          </w:tcPr>
          <w:p w:rsidR="00BE624A" w:rsidRDefault="00BE624A">
            <w:pPr>
              <w:spacing w:after="60"/>
              <w:ind w:left="57" w:right="57"/>
              <w:jc w:val="right"/>
              <w:rPr>
                <w:sz w:val="17"/>
              </w:rPr>
            </w:pPr>
            <w:r>
              <w:rPr>
                <w:rFonts w:hint="eastAsia"/>
                <w:sz w:val="17"/>
              </w:rPr>
              <w:t>98</w:t>
            </w:r>
          </w:p>
        </w:tc>
        <w:tc>
          <w:tcPr>
            <w:tcW w:w="1464" w:type="dxa"/>
            <w:tcBorders>
              <w:bottom w:val="single" w:sz="12" w:space="0" w:color="auto"/>
            </w:tcBorders>
          </w:tcPr>
          <w:p w:rsidR="00BE624A" w:rsidRDefault="00BE624A">
            <w:pPr>
              <w:spacing w:after="60"/>
              <w:ind w:left="57" w:right="57"/>
              <w:jc w:val="right"/>
              <w:rPr>
                <w:rFonts w:hint="eastAsia"/>
                <w:sz w:val="17"/>
              </w:rPr>
            </w:pPr>
            <w:r>
              <w:rPr>
                <w:rFonts w:hint="eastAsia"/>
                <w:sz w:val="17"/>
              </w:rPr>
              <w:t>47</w:t>
            </w:r>
          </w:p>
        </w:tc>
      </w:tr>
    </w:tbl>
    <w:p w:rsidR="00BE624A" w:rsidRDefault="00BE624A">
      <w:pPr>
        <w:pStyle w:val="SingleTxt"/>
        <w:rPr>
          <w:rFonts w:ascii="SimHei" w:eastAsia="SimHei" w:hint="eastAsia"/>
          <w:color w:val="FF0000"/>
        </w:rPr>
      </w:pPr>
    </w:p>
    <w:p w:rsidR="00BE624A" w:rsidRDefault="00BE624A">
      <w:pPr>
        <w:pStyle w:val="SingleTxt"/>
        <w:rPr>
          <w:rFonts w:ascii="SimHei" w:eastAsia="SimHei"/>
          <w:color w:val="FF0000"/>
        </w:rPr>
      </w:pPr>
      <w:r>
        <w:rPr>
          <w:rFonts w:ascii="SimHei" w:eastAsia="SimHei"/>
          <w:color w:val="FF0000"/>
        </w:rPr>
        <w:br w:type="page"/>
      </w:r>
      <w:r>
        <w:rPr>
          <w:rFonts w:ascii="SimHei" w:eastAsia="SimHei" w:hint="eastAsia"/>
          <w:color w:val="FF0000"/>
        </w:rPr>
        <w:t>按就业状况、性别和国籍分列的人口、人力资源和劳动力情况</w:t>
      </w:r>
      <w:r>
        <w:rPr>
          <w:rFonts w:ascii="SimHei" w:eastAsia="SimHei"/>
          <w:color w:val="FF0000"/>
        </w:rPr>
        <w:br/>
        <w:t>(</w:t>
      </w:r>
      <w:r>
        <w:rPr>
          <w:rFonts w:ascii="SimHei" w:eastAsia="SimHei" w:hint="eastAsia"/>
          <w:color w:val="FF0000"/>
        </w:rPr>
        <w:t>1998年和1999年12月31日)</w:t>
      </w:r>
    </w:p>
    <w:tbl>
      <w:tblPr>
        <w:tblW w:w="0" w:type="auto"/>
        <w:tblInd w:w="1368" w:type="dxa"/>
        <w:tblLook w:val="0000" w:firstRow="0" w:lastRow="0" w:firstColumn="0" w:lastColumn="0" w:noHBand="0" w:noVBand="0"/>
      </w:tblPr>
      <w:tblGrid>
        <w:gridCol w:w="1260"/>
        <w:gridCol w:w="1072"/>
        <w:gridCol w:w="1220"/>
        <w:gridCol w:w="1220"/>
        <w:gridCol w:w="239"/>
        <w:gridCol w:w="981"/>
        <w:gridCol w:w="1220"/>
      </w:tblGrid>
      <w:tr w:rsidR="00BE624A">
        <w:tblPrEx>
          <w:tblCellMar>
            <w:top w:w="0" w:type="dxa"/>
            <w:bottom w:w="0" w:type="dxa"/>
          </w:tblCellMar>
        </w:tblPrEx>
        <w:trPr>
          <w:cantSplit/>
        </w:trPr>
        <w:tc>
          <w:tcPr>
            <w:tcW w:w="1260" w:type="dxa"/>
            <w:tcBorders>
              <w:top w:val="single" w:sz="4" w:space="0" w:color="auto"/>
            </w:tcBorders>
          </w:tcPr>
          <w:p w:rsidR="00BE624A" w:rsidRDefault="00BE624A">
            <w:pPr>
              <w:ind w:right="57"/>
              <w:jc w:val="both"/>
              <w:rPr>
                <w:rFonts w:ascii="KaiTi_GB2312" w:eastAsia="KaiTi_GB2312"/>
                <w:color w:val="0000FF"/>
                <w:sz w:val="14"/>
              </w:rPr>
            </w:pPr>
          </w:p>
        </w:tc>
        <w:tc>
          <w:tcPr>
            <w:tcW w:w="1072" w:type="dxa"/>
            <w:tcBorders>
              <w:top w:val="single" w:sz="4" w:space="0" w:color="auto"/>
            </w:tcBorders>
          </w:tcPr>
          <w:p w:rsidR="00BE624A" w:rsidRDefault="00BE624A">
            <w:pPr>
              <w:ind w:left="57" w:right="57"/>
              <w:jc w:val="center"/>
              <w:rPr>
                <w:rFonts w:ascii="KaiTi_GB2312" w:eastAsia="KaiTi_GB2312" w:hint="eastAsia"/>
                <w:color w:val="0000FF"/>
                <w:sz w:val="14"/>
              </w:rPr>
            </w:pPr>
          </w:p>
        </w:tc>
        <w:tc>
          <w:tcPr>
            <w:tcW w:w="2440" w:type="dxa"/>
            <w:gridSpan w:val="2"/>
            <w:tcBorders>
              <w:top w:val="single" w:sz="4" w:space="0" w:color="auto"/>
              <w:bottom w:val="single" w:sz="4" w:space="0" w:color="auto"/>
            </w:tcBorders>
          </w:tcPr>
          <w:p w:rsidR="00BE624A" w:rsidRDefault="00BE624A">
            <w:pPr>
              <w:ind w:left="57" w:right="57"/>
              <w:jc w:val="center"/>
              <w:rPr>
                <w:rFonts w:ascii="KaiTi_GB2312" w:eastAsia="KaiTi_GB2312" w:hint="eastAsia"/>
                <w:color w:val="0000FF"/>
                <w:sz w:val="14"/>
              </w:rPr>
            </w:pPr>
            <w:r>
              <w:rPr>
                <w:rFonts w:ascii="KaiTi_GB2312" w:eastAsia="KaiTi_GB2312" w:hint="eastAsia"/>
                <w:color w:val="0000FF"/>
                <w:sz w:val="14"/>
              </w:rPr>
              <w:t>1998</w:t>
            </w:r>
          </w:p>
        </w:tc>
        <w:tc>
          <w:tcPr>
            <w:tcW w:w="239" w:type="dxa"/>
            <w:tcBorders>
              <w:top w:val="single" w:sz="4" w:space="0" w:color="auto"/>
            </w:tcBorders>
          </w:tcPr>
          <w:p w:rsidR="00BE624A" w:rsidRDefault="00BE624A">
            <w:pPr>
              <w:ind w:left="57" w:right="57"/>
              <w:jc w:val="center"/>
              <w:rPr>
                <w:rFonts w:ascii="KaiTi_GB2312" w:eastAsia="KaiTi_GB2312" w:hint="eastAsia"/>
                <w:color w:val="0000FF"/>
                <w:sz w:val="14"/>
              </w:rPr>
            </w:pPr>
          </w:p>
        </w:tc>
        <w:tc>
          <w:tcPr>
            <w:tcW w:w="2201" w:type="dxa"/>
            <w:gridSpan w:val="2"/>
            <w:tcBorders>
              <w:top w:val="single" w:sz="4" w:space="0" w:color="auto"/>
              <w:bottom w:val="single" w:sz="4" w:space="0" w:color="auto"/>
            </w:tcBorders>
            <w:tcMar>
              <w:left w:w="0" w:type="dxa"/>
            </w:tcMar>
          </w:tcPr>
          <w:p w:rsidR="00BE624A" w:rsidRDefault="00BE624A">
            <w:pPr>
              <w:ind w:left="57" w:right="57"/>
              <w:jc w:val="center"/>
              <w:rPr>
                <w:rFonts w:ascii="KaiTi_GB2312" w:eastAsia="KaiTi_GB2312" w:hint="eastAsia"/>
                <w:color w:val="0000FF"/>
                <w:sz w:val="14"/>
              </w:rPr>
            </w:pPr>
            <w:r>
              <w:rPr>
                <w:rFonts w:ascii="KaiTi_GB2312" w:eastAsia="KaiTi_GB2312" w:hint="eastAsia"/>
                <w:color w:val="0000FF"/>
                <w:sz w:val="14"/>
              </w:rPr>
              <w:t>1999</w:t>
            </w:r>
          </w:p>
        </w:tc>
      </w:tr>
      <w:tr w:rsidR="00BE624A">
        <w:tblPrEx>
          <w:tblCellMar>
            <w:top w:w="0" w:type="dxa"/>
            <w:bottom w:w="0" w:type="dxa"/>
          </w:tblCellMar>
        </w:tblPrEx>
        <w:tc>
          <w:tcPr>
            <w:tcW w:w="1260" w:type="dxa"/>
            <w:tcBorders>
              <w:bottom w:val="single" w:sz="12" w:space="0" w:color="auto"/>
            </w:tcBorders>
          </w:tcPr>
          <w:p w:rsidR="00BE624A" w:rsidRDefault="00BE624A">
            <w:pPr>
              <w:ind w:right="57"/>
              <w:jc w:val="both"/>
              <w:rPr>
                <w:rFonts w:ascii="KaiTi_GB2312" w:eastAsia="KaiTi_GB2312"/>
                <w:color w:val="0000FF"/>
                <w:sz w:val="14"/>
              </w:rPr>
            </w:pPr>
            <w:r>
              <w:rPr>
                <w:rFonts w:ascii="KaiTi_GB2312" w:eastAsia="KaiTi_GB2312" w:hint="eastAsia"/>
                <w:color w:val="0000FF"/>
                <w:sz w:val="14"/>
              </w:rPr>
              <w:t>就业状况</w:t>
            </w:r>
          </w:p>
        </w:tc>
        <w:tc>
          <w:tcPr>
            <w:tcW w:w="1072" w:type="dxa"/>
            <w:tcBorders>
              <w:bottom w:val="single" w:sz="12" w:space="0" w:color="auto"/>
            </w:tcBorders>
          </w:tcPr>
          <w:p w:rsidR="00BE624A" w:rsidRDefault="00BE624A">
            <w:pPr>
              <w:ind w:left="57" w:right="57"/>
              <w:jc w:val="center"/>
              <w:rPr>
                <w:rFonts w:ascii="KaiTi_GB2312" w:eastAsia="KaiTi_GB2312"/>
                <w:color w:val="0000FF"/>
                <w:sz w:val="14"/>
              </w:rPr>
            </w:pPr>
            <w:r>
              <w:rPr>
                <w:rFonts w:ascii="KaiTi_GB2312" w:eastAsia="KaiTi_GB2312" w:hint="eastAsia"/>
                <w:color w:val="0000FF"/>
                <w:sz w:val="14"/>
              </w:rPr>
              <w:t>性别</w:t>
            </w:r>
          </w:p>
        </w:tc>
        <w:tc>
          <w:tcPr>
            <w:tcW w:w="1220" w:type="dxa"/>
            <w:tcBorders>
              <w:top w:val="single" w:sz="4" w:space="0" w:color="auto"/>
              <w:bottom w:val="single" w:sz="12" w:space="0" w:color="auto"/>
            </w:tcBorders>
          </w:tcPr>
          <w:p w:rsidR="00BE624A" w:rsidRDefault="00BE624A">
            <w:pPr>
              <w:ind w:left="57" w:right="57"/>
              <w:jc w:val="right"/>
              <w:rPr>
                <w:rFonts w:ascii="KaiTi_GB2312" w:eastAsia="KaiTi_GB2312"/>
                <w:color w:val="0000FF"/>
                <w:sz w:val="14"/>
              </w:rPr>
            </w:pPr>
            <w:r>
              <w:rPr>
                <w:rFonts w:ascii="KaiTi_GB2312" w:eastAsia="KaiTi_GB2312" w:hint="eastAsia"/>
                <w:color w:val="0000FF"/>
                <w:sz w:val="14"/>
              </w:rPr>
              <w:t>科威特</w:t>
            </w:r>
          </w:p>
        </w:tc>
        <w:tc>
          <w:tcPr>
            <w:tcW w:w="1220" w:type="dxa"/>
            <w:tcBorders>
              <w:top w:val="single" w:sz="4" w:space="0" w:color="auto"/>
              <w:bottom w:val="single" w:sz="12" w:space="0" w:color="auto"/>
            </w:tcBorders>
          </w:tcPr>
          <w:p w:rsidR="00BE624A" w:rsidRDefault="00BE624A">
            <w:pPr>
              <w:ind w:left="57" w:right="57"/>
              <w:jc w:val="right"/>
              <w:rPr>
                <w:rFonts w:ascii="KaiTi_GB2312" w:eastAsia="KaiTi_GB2312"/>
                <w:color w:val="0000FF"/>
                <w:sz w:val="14"/>
              </w:rPr>
            </w:pPr>
            <w:r>
              <w:rPr>
                <w:rFonts w:ascii="KaiTi_GB2312" w:eastAsia="KaiTi_GB2312" w:hint="eastAsia"/>
                <w:color w:val="0000FF"/>
                <w:sz w:val="14"/>
              </w:rPr>
              <w:t>非科威特</w:t>
            </w:r>
          </w:p>
        </w:tc>
        <w:tc>
          <w:tcPr>
            <w:tcW w:w="1220" w:type="dxa"/>
            <w:gridSpan w:val="2"/>
            <w:tcBorders>
              <w:bottom w:val="single" w:sz="12" w:space="0" w:color="auto"/>
            </w:tcBorders>
          </w:tcPr>
          <w:p w:rsidR="00BE624A" w:rsidRDefault="00BE624A">
            <w:pPr>
              <w:ind w:left="57" w:right="57"/>
              <w:jc w:val="right"/>
              <w:rPr>
                <w:rFonts w:ascii="KaiTi_GB2312" w:eastAsia="KaiTi_GB2312"/>
                <w:color w:val="0000FF"/>
                <w:sz w:val="14"/>
              </w:rPr>
            </w:pPr>
            <w:r>
              <w:rPr>
                <w:rFonts w:ascii="KaiTi_GB2312" w:eastAsia="KaiTi_GB2312" w:hint="eastAsia"/>
                <w:color w:val="0000FF"/>
                <w:sz w:val="14"/>
              </w:rPr>
              <w:t>科威特</w:t>
            </w:r>
          </w:p>
        </w:tc>
        <w:tc>
          <w:tcPr>
            <w:tcW w:w="1220" w:type="dxa"/>
            <w:tcBorders>
              <w:bottom w:val="single" w:sz="12" w:space="0" w:color="auto"/>
            </w:tcBorders>
          </w:tcPr>
          <w:p w:rsidR="00BE624A" w:rsidRDefault="00BE624A">
            <w:pPr>
              <w:ind w:left="57" w:right="57"/>
              <w:jc w:val="right"/>
              <w:rPr>
                <w:rFonts w:ascii="KaiTi_GB2312" w:eastAsia="KaiTi_GB2312" w:hint="eastAsia"/>
                <w:color w:val="0000FF"/>
                <w:sz w:val="14"/>
              </w:rPr>
            </w:pPr>
            <w:r>
              <w:rPr>
                <w:rFonts w:ascii="KaiTi_GB2312" w:eastAsia="KaiTi_GB2312" w:hint="eastAsia"/>
                <w:color w:val="0000FF"/>
                <w:sz w:val="14"/>
              </w:rPr>
              <w:t>非科威特</w:t>
            </w:r>
          </w:p>
        </w:tc>
      </w:tr>
      <w:tr w:rsidR="00BE624A">
        <w:tblPrEx>
          <w:tblCellMar>
            <w:top w:w="0" w:type="dxa"/>
            <w:bottom w:w="0" w:type="dxa"/>
          </w:tblCellMar>
        </w:tblPrEx>
        <w:tc>
          <w:tcPr>
            <w:tcW w:w="1260" w:type="dxa"/>
            <w:tcBorders>
              <w:top w:val="single" w:sz="12" w:space="0" w:color="auto"/>
            </w:tcBorders>
          </w:tcPr>
          <w:p w:rsidR="00BE624A" w:rsidRDefault="00BE624A">
            <w:pPr>
              <w:spacing w:line="300" w:lineRule="exact"/>
              <w:ind w:right="57"/>
              <w:jc w:val="both"/>
              <w:rPr>
                <w:sz w:val="17"/>
              </w:rPr>
            </w:pPr>
            <w:r>
              <w:rPr>
                <w:rFonts w:hint="eastAsia"/>
                <w:sz w:val="17"/>
              </w:rPr>
              <w:t>就业</w:t>
            </w:r>
          </w:p>
        </w:tc>
        <w:tc>
          <w:tcPr>
            <w:tcW w:w="1072" w:type="dxa"/>
            <w:tcBorders>
              <w:top w:val="single" w:sz="12" w:space="0" w:color="auto"/>
            </w:tcBorders>
          </w:tcPr>
          <w:p w:rsidR="00BE624A" w:rsidRDefault="00BE624A">
            <w:pPr>
              <w:spacing w:line="300" w:lineRule="exact"/>
              <w:ind w:left="57" w:right="57"/>
              <w:jc w:val="center"/>
              <w:rPr>
                <w:sz w:val="17"/>
              </w:rPr>
            </w:pPr>
            <w:r>
              <w:rPr>
                <w:rFonts w:hint="eastAsia"/>
                <w:sz w:val="17"/>
              </w:rPr>
              <w:t>男</w:t>
            </w:r>
          </w:p>
        </w:tc>
        <w:tc>
          <w:tcPr>
            <w:tcW w:w="1220" w:type="dxa"/>
            <w:tcBorders>
              <w:top w:val="single" w:sz="12" w:space="0" w:color="auto"/>
            </w:tcBorders>
          </w:tcPr>
          <w:p w:rsidR="00BE624A" w:rsidRDefault="00BE624A">
            <w:pPr>
              <w:spacing w:line="300" w:lineRule="exact"/>
              <w:ind w:left="57" w:right="57"/>
              <w:jc w:val="right"/>
              <w:rPr>
                <w:sz w:val="17"/>
              </w:rPr>
            </w:pPr>
            <w:r>
              <w:rPr>
                <w:rFonts w:hint="eastAsia"/>
                <w:sz w:val="17"/>
              </w:rPr>
              <w:t>136</w:t>
            </w:r>
            <w:r>
              <w:rPr>
                <w:sz w:val="17"/>
              </w:rPr>
              <w:t xml:space="preserve"> </w:t>
            </w:r>
            <w:r>
              <w:rPr>
                <w:rFonts w:hint="eastAsia"/>
                <w:sz w:val="17"/>
              </w:rPr>
              <w:t>815</w:t>
            </w:r>
          </w:p>
        </w:tc>
        <w:tc>
          <w:tcPr>
            <w:tcW w:w="1220" w:type="dxa"/>
            <w:tcBorders>
              <w:top w:val="single" w:sz="12" w:space="0" w:color="auto"/>
            </w:tcBorders>
          </w:tcPr>
          <w:p w:rsidR="00BE624A" w:rsidRDefault="00BE624A">
            <w:pPr>
              <w:spacing w:line="300" w:lineRule="exact"/>
              <w:ind w:left="57" w:right="57"/>
              <w:jc w:val="right"/>
              <w:rPr>
                <w:sz w:val="17"/>
              </w:rPr>
            </w:pPr>
            <w:r>
              <w:rPr>
                <w:rFonts w:hint="eastAsia"/>
                <w:sz w:val="17"/>
              </w:rPr>
              <w:t>817</w:t>
            </w:r>
            <w:r>
              <w:rPr>
                <w:sz w:val="17"/>
              </w:rPr>
              <w:t xml:space="preserve"> </w:t>
            </w:r>
            <w:r>
              <w:rPr>
                <w:rFonts w:hint="eastAsia"/>
                <w:sz w:val="17"/>
              </w:rPr>
              <w:t>491</w:t>
            </w:r>
          </w:p>
        </w:tc>
        <w:tc>
          <w:tcPr>
            <w:tcW w:w="1220" w:type="dxa"/>
            <w:gridSpan w:val="2"/>
            <w:tcBorders>
              <w:top w:val="single" w:sz="12" w:space="0" w:color="auto"/>
            </w:tcBorders>
          </w:tcPr>
          <w:p w:rsidR="00BE624A" w:rsidRDefault="00BE624A">
            <w:pPr>
              <w:spacing w:line="300" w:lineRule="exact"/>
              <w:ind w:left="57" w:right="57"/>
              <w:jc w:val="right"/>
              <w:rPr>
                <w:sz w:val="17"/>
              </w:rPr>
            </w:pPr>
            <w:r>
              <w:rPr>
                <w:rFonts w:hint="eastAsia"/>
                <w:sz w:val="17"/>
              </w:rPr>
              <w:t>143</w:t>
            </w:r>
            <w:r>
              <w:rPr>
                <w:sz w:val="17"/>
              </w:rPr>
              <w:t xml:space="preserve"> </w:t>
            </w:r>
            <w:r>
              <w:rPr>
                <w:rFonts w:hint="eastAsia"/>
                <w:sz w:val="17"/>
              </w:rPr>
              <w:t>434</w:t>
            </w:r>
          </w:p>
        </w:tc>
        <w:tc>
          <w:tcPr>
            <w:tcW w:w="1220" w:type="dxa"/>
            <w:tcBorders>
              <w:top w:val="single" w:sz="12" w:space="0" w:color="auto"/>
            </w:tcBorders>
          </w:tcPr>
          <w:p w:rsidR="00BE624A" w:rsidRDefault="00BE624A">
            <w:pPr>
              <w:spacing w:line="300" w:lineRule="exact"/>
              <w:ind w:left="57" w:right="57"/>
              <w:jc w:val="right"/>
              <w:rPr>
                <w:rFonts w:hint="eastAsia"/>
                <w:sz w:val="17"/>
              </w:rPr>
            </w:pPr>
            <w:r>
              <w:rPr>
                <w:rFonts w:hint="eastAsia"/>
                <w:sz w:val="17"/>
              </w:rPr>
              <w:t>787</w:t>
            </w:r>
            <w:r>
              <w:rPr>
                <w:sz w:val="17"/>
              </w:rPr>
              <w:t xml:space="preserve"> </w:t>
            </w:r>
            <w:r>
              <w:rPr>
                <w:rFonts w:hint="eastAsia"/>
                <w:sz w:val="17"/>
              </w:rPr>
              <w:t>175</w:t>
            </w:r>
          </w:p>
        </w:tc>
      </w:tr>
      <w:tr w:rsidR="00BE624A">
        <w:tblPrEx>
          <w:tblCellMar>
            <w:top w:w="0" w:type="dxa"/>
            <w:bottom w:w="0" w:type="dxa"/>
          </w:tblCellMar>
        </w:tblPrEx>
        <w:tc>
          <w:tcPr>
            <w:tcW w:w="1260" w:type="dxa"/>
          </w:tcPr>
          <w:p w:rsidR="00BE624A" w:rsidRDefault="00BE624A">
            <w:pPr>
              <w:spacing w:line="300" w:lineRule="exact"/>
              <w:ind w:right="57"/>
              <w:jc w:val="both"/>
              <w:rPr>
                <w:sz w:val="17"/>
              </w:rPr>
            </w:pPr>
          </w:p>
        </w:tc>
        <w:tc>
          <w:tcPr>
            <w:tcW w:w="1072" w:type="dxa"/>
          </w:tcPr>
          <w:p w:rsidR="00BE624A" w:rsidRDefault="00BE624A">
            <w:pPr>
              <w:spacing w:line="300" w:lineRule="exact"/>
              <w:ind w:left="57" w:right="57"/>
              <w:jc w:val="center"/>
              <w:rPr>
                <w:sz w:val="17"/>
              </w:rPr>
            </w:pPr>
            <w:r>
              <w:rPr>
                <w:rFonts w:hint="eastAsia"/>
                <w:sz w:val="17"/>
              </w:rPr>
              <w:t>女</w:t>
            </w:r>
          </w:p>
        </w:tc>
        <w:tc>
          <w:tcPr>
            <w:tcW w:w="1220" w:type="dxa"/>
          </w:tcPr>
          <w:p w:rsidR="00BE624A" w:rsidRDefault="00BE624A">
            <w:pPr>
              <w:spacing w:line="300" w:lineRule="exact"/>
              <w:ind w:left="57" w:right="57"/>
              <w:jc w:val="right"/>
              <w:rPr>
                <w:sz w:val="17"/>
              </w:rPr>
            </w:pPr>
            <w:r>
              <w:rPr>
                <w:rFonts w:hint="eastAsia"/>
                <w:sz w:val="17"/>
              </w:rPr>
              <w:t>72</w:t>
            </w:r>
            <w:r>
              <w:rPr>
                <w:sz w:val="17"/>
              </w:rPr>
              <w:t xml:space="preserve"> </w:t>
            </w:r>
            <w:r>
              <w:rPr>
                <w:rFonts w:hint="eastAsia"/>
                <w:sz w:val="17"/>
              </w:rPr>
              <w:t>571</w:t>
            </w:r>
          </w:p>
        </w:tc>
        <w:tc>
          <w:tcPr>
            <w:tcW w:w="1220" w:type="dxa"/>
          </w:tcPr>
          <w:p w:rsidR="00BE624A" w:rsidRDefault="00BE624A">
            <w:pPr>
              <w:spacing w:line="300" w:lineRule="exact"/>
              <w:ind w:left="57" w:right="57"/>
              <w:jc w:val="right"/>
              <w:rPr>
                <w:sz w:val="17"/>
              </w:rPr>
            </w:pPr>
            <w:r>
              <w:rPr>
                <w:rFonts w:hint="eastAsia"/>
                <w:sz w:val="17"/>
              </w:rPr>
              <w:t>216</w:t>
            </w:r>
            <w:r>
              <w:rPr>
                <w:sz w:val="17"/>
              </w:rPr>
              <w:t xml:space="preserve"> </w:t>
            </w:r>
            <w:r>
              <w:rPr>
                <w:rFonts w:hint="eastAsia"/>
                <w:sz w:val="17"/>
              </w:rPr>
              <w:t>246</w:t>
            </w:r>
          </w:p>
        </w:tc>
        <w:tc>
          <w:tcPr>
            <w:tcW w:w="1220" w:type="dxa"/>
            <w:gridSpan w:val="2"/>
          </w:tcPr>
          <w:p w:rsidR="00BE624A" w:rsidRDefault="00BE624A">
            <w:pPr>
              <w:spacing w:line="300" w:lineRule="exact"/>
              <w:ind w:left="57" w:right="57"/>
              <w:jc w:val="right"/>
              <w:rPr>
                <w:sz w:val="17"/>
              </w:rPr>
            </w:pPr>
            <w:r>
              <w:rPr>
                <w:rFonts w:hint="eastAsia"/>
                <w:sz w:val="17"/>
              </w:rPr>
              <w:t>57</w:t>
            </w:r>
            <w:r>
              <w:rPr>
                <w:sz w:val="17"/>
              </w:rPr>
              <w:t xml:space="preserve"> </w:t>
            </w:r>
            <w:r>
              <w:rPr>
                <w:rFonts w:hint="eastAsia"/>
                <w:sz w:val="17"/>
              </w:rPr>
              <w:t>701</w:t>
            </w:r>
          </w:p>
        </w:tc>
        <w:tc>
          <w:tcPr>
            <w:tcW w:w="1220" w:type="dxa"/>
          </w:tcPr>
          <w:p w:rsidR="00BE624A" w:rsidRDefault="00BE624A">
            <w:pPr>
              <w:spacing w:line="300" w:lineRule="exact"/>
              <w:ind w:left="57" w:right="57"/>
              <w:jc w:val="right"/>
              <w:rPr>
                <w:rFonts w:hint="eastAsia"/>
                <w:sz w:val="17"/>
              </w:rPr>
            </w:pPr>
            <w:r>
              <w:rPr>
                <w:rFonts w:hint="eastAsia"/>
                <w:sz w:val="17"/>
              </w:rPr>
              <w:t>210</w:t>
            </w:r>
            <w:r>
              <w:rPr>
                <w:sz w:val="17"/>
              </w:rPr>
              <w:t xml:space="preserve"> </w:t>
            </w:r>
            <w:r>
              <w:rPr>
                <w:rFonts w:hint="eastAsia"/>
                <w:sz w:val="17"/>
              </w:rPr>
              <w:t>164</w:t>
            </w:r>
          </w:p>
        </w:tc>
      </w:tr>
      <w:tr w:rsidR="00BE624A">
        <w:tblPrEx>
          <w:tblCellMar>
            <w:top w:w="0" w:type="dxa"/>
            <w:bottom w:w="0" w:type="dxa"/>
          </w:tblCellMar>
        </w:tblPrEx>
        <w:tc>
          <w:tcPr>
            <w:tcW w:w="1260" w:type="dxa"/>
          </w:tcPr>
          <w:p w:rsidR="00BE624A" w:rsidRDefault="00BE624A">
            <w:pPr>
              <w:spacing w:line="300" w:lineRule="exact"/>
              <w:ind w:right="57"/>
              <w:jc w:val="both"/>
              <w:rPr>
                <w:sz w:val="17"/>
              </w:rPr>
            </w:pPr>
            <w:r>
              <w:rPr>
                <w:rFonts w:hint="eastAsia"/>
                <w:sz w:val="17"/>
              </w:rPr>
              <w:t>失业</w:t>
            </w:r>
          </w:p>
        </w:tc>
        <w:tc>
          <w:tcPr>
            <w:tcW w:w="1072" w:type="dxa"/>
          </w:tcPr>
          <w:p w:rsidR="00BE624A" w:rsidRDefault="00BE624A">
            <w:pPr>
              <w:spacing w:line="300" w:lineRule="exact"/>
              <w:ind w:left="57" w:right="57"/>
              <w:jc w:val="center"/>
              <w:rPr>
                <w:sz w:val="17"/>
              </w:rPr>
            </w:pPr>
            <w:r>
              <w:rPr>
                <w:rFonts w:hint="eastAsia"/>
                <w:sz w:val="17"/>
              </w:rPr>
              <w:t>男</w:t>
            </w:r>
          </w:p>
        </w:tc>
        <w:tc>
          <w:tcPr>
            <w:tcW w:w="1220" w:type="dxa"/>
          </w:tcPr>
          <w:p w:rsidR="00BE624A" w:rsidRDefault="00BE624A">
            <w:pPr>
              <w:spacing w:line="300" w:lineRule="exact"/>
              <w:ind w:left="57" w:right="57"/>
              <w:jc w:val="right"/>
              <w:rPr>
                <w:sz w:val="17"/>
              </w:rPr>
            </w:pPr>
            <w:r>
              <w:rPr>
                <w:rFonts w:hint="eastAsia"/>
                <w:sz w:val="17"/>
              </w:rPr>
              <w:t>1</w:t>
            </w:r>
            <w:r>
              <w:rPr>
                <w:sz w:val="17"/>
              </w:rPr>
              <w:t xml:space="preserve"> </w:t>
            </w:r>
            <w:r>
              <w:rPr>
                <w:rFonts w:hint="eastAsia"/>
                <w:sz w:val="17"/>
              </w:rPr>
              <w:t>708</w:t>
            </w:r>
          </w:p>
        </w:tc>
        <w:tc>
          <w:tcPr>
            <w:tcW w:w="1220" w:type="dxa"/>
          </w:tcPr>
          <w:p w:rsidR="00BE624A" w:rsidRDefault="00BE624A">
            <w:pPr>
              <w:spacing w:line="300" w:lineRule="exact"/>
              <w:ind w:left="57" w:right="57"/>
              <w:jc w:val="right"/>
              <w:rPr>
                <w:sz w:val="17"/>
              </w:rPr>
            </w:pPr>
            <w:r>
              <w:rPr>
                <w:rFonts w:hint="eastAsia"/>
                <w:sz w:val="17"/>
              </w:rPr>
              <w:t>5</w:t>
            </w:r>
            <w:r>
              <w:rPr>
                <w:sz w:val="17"/>
              </w:rPr>
              <w:t xml:space="preserve"> </w:t>
            </w:r>
            <w:r>
              <w:rPr>
                <w:rFonts w:hint="eastAsia"/>
                <w:sz w:val="17"/>
              </w:rPr>
              <w:t>562</w:t>
            </w:r>
          </w:p>
        </w:tc>
        <w:tc>
          <w:tcPr>
            <w:tcW w:w="1220" w:type="dxa"/>
            <w:gridSpan w:val="2"/>
          </w:tcPr>
          <w:p w:rsidR="00BE624A" w:rsidRDefault="00BE624A">
            <w:pPr>
              <w:spacing w:line="300" w:lineRule="exact"/>
              <w:ind w:left="57" w:right="57"/>
              <w:jc w:val="right"/>
              <w:rPr>
                <w:sz w:val="17"/>
              </w:rPr>
            </w:pPr>
            <w:r>
              <w:rPr>
                <w:rFonts w:hint="eastAsia"/>
                <w:sz w:val="17"/>
              </w:rPr>
              <w:t>1</w:t>
            </w:r>
            <w:r>
              <w:rPr>
                <w:sz w:val="17"/>
              </w:rPr>
              <w:t xml:space="preserve"> </w:t>
            </w:r>
            <w:r>
              <w:rPr>
                <w:rFonts w:hint="eastAsia"/>
                <w:sz w:val="17"/>
              </w:rPr>
              <w:t>707</w:t>
            </w:r>
          </w:p>
        </w:tc>
        <w:tc>
          <w:tcPr>
            <w:tcW w:w="1220" w:type="dxa"/>
          </w:tcPr>
          <w:p w:rsidR="00BE624A" w:rsidRDefault="00BE624A">
            <w:pPr>
              <w:spacing w:line="300" w:lineRule="exact"/>
              <w:ind w:left="57" w:right="57"/>
              <w:jc w:val="right"/>
              <w:rPr>
                <w:rFonts w:hint="eastAsia"/>
                <w:sz w:val="17"/>
              </w:rPr>
            </w:pPr>
            <w:r>
              <w:rPr>
                <w:rFonts w:hint="eastAsia"/>
                <w:sz w:val="17"/>
              </w:rPr>
              <w:t>6</w:t>
            </w:r>
            <w:r>
              <w:rPr>
                <w:sz w:val="17"/>
              </w:rPr>
              <w:t xml:space="preserve"> </w:t>
            </w:r>
            <w:r>
              <w:rPr>
                <w:rFonts w:hint="eastAsia"/>
                <w:sz w:val="17"/>
              </w:rPr>
              <w:t>035</w:t>
            </w:r>
          </w:p>
        </w:tc>
      </w:tr>
      <w:tr w:rsidR="00BE624A">
        <w:tblPrEx>
          <w:tblCellMar>
            <w:top w:w="0" w:type="dxa"/>
            <w:bottom w:w="0" w:type="dxa"/>
          </w:tblCellMar>
        </w:tblPrEx>
        <w:tc>
          <w:tcPr>
            <w:tcW w:w="1260" w:type="dxa"/>
          </w:tcPr>
          <w:p w:rsidR="00BE624A" w:rsidRDefault="00BE624A">
            <w:pPr>
              <w:spacing w:line="300" w:lineRule="exact"/>
              <w:ind w:right="57"/>
              <w:jc w:val="both"/>
              <w:rPr>
                <w:sz w:val="17"/>
              </w:rPr>
            </w:pPr>
          </w:p>
        </w:tc>
        <w:tc>
          <w:tcPr>
            <w:tcW w:w="1072" w:type="dxa"/>
          </w:tcPr>
          <w:p w:rsidR="00BE624A" w:rsidRDefault="00BE624A">
            <w:pPr>
              <w:spacing w:line="300" w:lineRule="exact"/>
              <w:ind w:left="57" w:right="57"/>
              <w:jc w:val="center"/>
              <w:rPr>
                <w:sz w:val="17"/>
              </w:rPr>
            </w:pPr>
            <w:r>
              <w:rPr>
                <w:rFonts w:hint="eastAsia"/>
                <w:sz w:val="17"/>
              </w:rPr>
              <w:t>女</w:t>
            </w:r>
          </w:p>
        </w:tc>
        <w:tc>
          <w:tcPr>
            <w:tcW w:w="1220" w:type="dxa"/>
          </w:tcPr>
          <w:p w:rsidR="00BE624A" w:rsidRDefault="00BE624A">
            <w:pPr>
              <w:spacing w:line="300" w:lineRule="exact"/>
              <w:ind w:left="57" w:right="57"/>
              <w:jc w:val="right"/>
              <w:rPr>
                <w:sz w:val="17"/>
              </w:rPr>
            </w:pPr>
            <w:r>
              <w:rPr>
                <w:sz w:val="17"/>
              </w:rPr>
              <w:t xml:space="preserve"> </w:t>
            </w:r>
            <w:r>
              <w:rPr>
                <w:rFonts w:hint="eastAsia"/>
                <w:sz w:val="17"/>
              </w:rPr>
              <w:t>465</w:t>
            </w:r>
          </w:p>
        </w:tc>
        <w:tc>
          <w:tcPr>
            <w:tcW w:w="1220" w:type="dxa"/>
          </w:tcPr>
          <w:p w:rsidR="00BE624A" w:rsidRDefault="00BE624A">
            <w:pPr>
              <w:spacing w:line="300" w:lineRule="exact"/>
              <w:ind w:left="57" w:right="57"/>
              <w:jc w:val="right"/>
              <w:rPr>
                <w:sz w:val="17"/>
              </w:rPr>
            </w:pPr>
            <w:r>
              <w:rPr>
                <w:rFonts w:hint="eastAsia"/>
                <w:sz w:val="17"/>
              </w:rPr>
              <w:t>1</w:t>
            </w:r>
            <w:r>
              <w:rPr>
                <w:sz w:val="17"/>
              </w:rPr>
              <w:t xml:space="preserve"> </w:t>
            </w:r>
            <w:r>
              <w:rPr>
                <w:rFonts w:hint="eastAsia"/>
                <w:sz w:val="17"/>
              </w:rPr>
              <w:t>135</w:t>
            </w:r>
          </w:p>
        </w:tc>
        <w:tc>
          <w:tcPr>
            <w:tcW w:w="1220" w:type="dxa"/>
            <w:gridSpan w:val="2"/>
          </w:tcPr>
          <w:p w:rsidR="00BE624A" w:rsidRDefault="00BE624A">
            <w:pPr>
              <w:spacing w:line="300" w:lineRule="exact"/>
              <w:ind w:left="57" w:right="57"/>
              <w:jc w:val="right"/>
              <w:rPr>
                <w:sz w:val="17"/>
              </w:rPr>
            </w:pPr>
            <w:r>
              <w:rPr>
                <w:sz w:val="17"/>
              </w:rPr>
              <w:t xml:space="preserve"> </w:t>
            </w:r>
            <w:r>
              <w:rPr>
                <w:rFonts w:hint="eastAsia"/>
                <w:sz w:val="17"/>
              </w:rPr>
              <w:t>545</w:t>
            </w:r>
          </w:p>
        </w:tc>
        <w:tc>
          <w:tcPr>
            <w:tcW w:w="1220" w:type="dxa"/>
          </w:tcPr>
          <w:p w:rsidR="00BE624A" w:rsidRDefault="00BE624A">
            <w:pPr>
              <w:spacing w:line="300" w:lineRule="exact"/>
              <w:ind w:left="57" w:right="57"/>
              <w:jc w:val="right"/>
              <w:rPr>
                <w:rFonts w:hint="eastAsia"/>
                <w:sz w:val="17"/>
              </w:rPr>
            </w:pPr>
            <w:r>
              <w:rPr>
                <w:rFonts w:hint="eastAsia"/>
                <w:sz w:val="17"/>
              </w:rPr>
              <w:t>1</w:t>
            </w:r>
            <w:r>
              <w:rPr>
                <w:sz w:val="17"/>
              </w:rPr>
              <w:t xml:space="preserve"> </w:t>
            </w:r>
            <w:r>
              <w:rPr>
                <w:rFonts w:hint="eastAsia"/>
                <w:sz w:val="17"/>
              </w:rPr>
              <w:t>374</w:t>
            </w:r>
          </w:p>
        </w:tc>
      </w:tr>
      <w:tr w:rsidR="00BE624A">
        <w:tblPrEx>
          <w:tblCellMar>
            <w:top w:w="0" w:type="dxa"/>
            <w:bottom w:w="0" w:type="dxa"/>
          </w:tblCellMar>
        </w:tblPrEx>
        <w:tc>
          <w:tcPr>
            <w:tcW w:w="1260" w:type="dxa"/>
          </w:tcPr>
          <w:p w:rsidR="00BE624A" w:rsidRDefault="00BE624A">
            <w:pPr>
              <w:spacing w:line="300" w:lineRule="exact"/>
              <w:ind w:right="57"/>
              <w:jc w:val="both"/>
              <w:rPr>
                <w:sz w:val="17"/>
              </w:rPr>
            </w:pPr>
            <w:r>
              <w:rPr>
                <w:rFonts w:hint="eastAsia"/>
                <w:sz w:val="17"/>
              </w:rPr>
              <w:t>劳动力总量</w:t>
            </w:r>
          </w:p>
        </w:tc>
        <w:tc>
          <w:tcPr>
            <w:tcW w:w="1072" w:type="dxa"/>
          </w:tcPr>
          <w:p w:rsidR="00BE624A" w:rsidRDefault="00BE624A">
            <w:pPr>
              <w:spacing w:line="300" w:lineRule="exact"/>
              <w:ind w:left="57" w:right="57"/>
              <w:jc w:val="center"/>
              <w:rPr>
                <w:sz w:val="17"/>
              </w:rPr>
            </w:pPr>
            <w:r>
              <w:rPr>
                <w:rFonts w:hint="eastAsia"/>
                <w:sz w:val="17"/>
              </w:rPr>
              <w:t>男</w:t>
            </w:r>
          </w:p>
        </w:tc>
        <w:tc>
          <w:tcPr>
            <w:tcW w:w="1220" w:type="dxa"/>
          </w:tcPr>
          <w:p w:rsidR="00BE624A" w:rsidRDefault="00BE624A">
            <w:pPr>
              <w:spacing w:line="300" w:lineRule="exact"/>
              <w:ind w:left="57" w:right="57"/>
              <w:jc w:val="right"/>
              <w:rPr>
                <w:sz w:val="17"/>
              </w:rPr>
            </w:pPr>
            <w:r>
              <w:rPr>
                <w:rFonts w:hint="eastAsia"/>
                <w:sz w:val="17"/>
              </w:rPr>
              <w:t>138</w:t>
            </w:r>
            <w:r>
              <w:rPr>
                <w:sz w:val="17"/>
              </w:rPr>
              <w:t xml:space="preserve"> </w:t>
            </w:r>
            <w:r>
              <w:rPr>
                <w:rFonts w:hint="eastAsia"/>
                <w:sz w:val="17"/>
              </w:rPr>
              <w:t>523</w:t>
            </w:r>
          </w:p>
        </w:tc>
        <w:tc>
          <w:tcPr>
            <w:tcW w:w="1220" w:type="dxa"/>
          </w:tcPr>
          <w:p w:rsidR="00BE624A" w:rsidRDefault="00BE624A">
            <w:pPr>
              <w:spacing w:line="300" w:lineRule="exact"/>
              <w:ind w:left="57" w:right="57"/>
              <w:jc w:val="right"/>
              <w:rPr>
                <w:sz w:val="17"/>
              </w:rPr>
            </w:pPr>
            <w:r>
              <w:rPr>
                <w:rFonts w:hint="eastAsia"/>
                <w:sz w:val="17"/>
              </w:rPr>
              <w:t>823</w:t>
            </w:r>
            <w:r>
              <w:rPr>
                <w:sz w:val="17"/>
              </w:rPr>
              <w:t xml:space="preserve"> </w:t>
            </w:r>
            <w:r>
              <w:rPr>
                <w:rFonts w:hint="eastAsia"/>
                <w:sz w:val="17"/>
              </w:rPr>
              <w:t>053</w:t>
            </w:r>
          </w:p>
        </w:tc>
        <w:tc>
          <w:tcPr>
            <w:tcW w:w="1220" w:type="dxa"/>
            <w:gridSpan w:val="2"/>
          </w:tcPr>
          <w:p w:rsidR="00BE624A" w:rsidRDefault="00BE624A">
            <w:pPr>
              <w:spacing w:line="300" w:lineRule="exact"/>
              <w:ind w:left="57" w:right="57"/>
              <w:jc w:val="right"/>
              <w:rPr>
                <w:sz w:val="17"/>
              </w:rPr>
            </w:pPr>
            <w:r>
              <w:rPr>
                <w:rFonts w:hint="eastAsia"/>
                <w:sz w:val="17"/>
              </w:rPr>
              <w:t>145</w:t>
            </w:r>
            <w:r>
              <w:rPr>
                <w:sz w:val="17"/>
              </w:rPr>
              <w:t xml:space="preserve"> </w:t>
            </w:r>
            <w:r>
              <w:rPr>
                <w:rFonts w:hint="eastAsia"/>
                <w:sz w:val="17"/>
              </w:rPr>
              <w:t>141</w:t>
            </w:r>
          </w:p>
        </w:tc>
        <w:tc>
          <w:tcPr>
            <w:tcW w:w="1220" w:type="dxa"/>
          </w:tcPr>
          <w:p w:rsidR="00BE624A" w:rsidRDefault="00BE624A">
            <w:pPr>
              <w:spacing w:line="300" w:lineRule="exact"/>
              <w:ind w:left="57" w:right="57"/>
              <w:jc w:val="right"/>
              <w:rPr>
                <w:rFonts w:hint="eastAsia"/>
                <w:sz w:val="17"/>
              </w:rPr>
            </w:pPr>
            <w:r>
              <w:rPr>
                <w:rFonts w:hint="eastAsia"/>
                <w:sz w:val="17"/>
              </w:rPr>
              <w:t>793</w:t>
            </w:r>
            <w:r>
              <w:rPr>
                <w:sz w:val="17"/>
              </w:rPr>
              <w:t xml:space="preserve"> </w:t>
            </w:r>
            <w:r>
              <w:rPr>
                <w:rFonts w:hint="eastAsia"/>
                <w:sz w:val="17"/>
              </w:rPr>
              <w:t>210</w:t>
            </w:r>
          </w:p>
        </w:tc>
      </w:tr>
      <w:tr w:rsidR="00BE624A">
        <w:tblPrEx>
          <w:tblCellMar>
            <w:top w:w="0" w:type="dxa"/>
            <w:bottom w:w="0" w:type="dxa"/>
          </w:tblCellMar>
        </w:tblPrEx>
        <w:tc>
          <w:tcPr>
            <w:tcW w:w="1260" w:type="dxa"/>
          </w:tcPr>
          <w:p w:rsidR="00BE624A" w:rsidRDefault="00BE624A">
            <w:pPr>
              <w:spacing w:line="300" w:lineRule="exact"/>
              <w:ind w:right="57"/>
              <w:jc w:val="both"/>
              <w:rPr>
                <w:sz w:val="17"/>
              </w:rPr>
            </w:pPr>
          </w:p>
        </w:tc>
        <w:tc>
          <w:tcPr>
            <w:tcW w:w="1072" w:type="dxa"/>
          </w:tcPr>
          <w:p w:rsidR="00BE624A" w:rsidRDefault="00BE624A">
            <w:pPr>
              <w:spacing w:line="300" w:lineRule="exact"/>
              <w:ind w:left="57" w:right="57"/>
              <w:jc w:val="center"/>
              <w:rPr>
                <w:sz w:val="17"/>
              </w:rPr>
            </w:pPr>
            <w:r>
              <w:rPr>
                <w:rFonts w:hint="eastAsia"/>
                <w:sz w:val="17"/>
              </w:rPr>
              <w:t>女</w:t>
            </w:r>
          </w:p>
        </w:tc>
        <w:tc>
          <w:tcPr>
            <w:tcW w:w="1220" w:type="dxa"/>
          </w:tcPr>
          <w:p w:rsidR="00BE624A" w:rsidRDefault="00BE624A">
            <w:pPr>
              <w:spacing w:line="300" w:lineRule="exact"/>
              <w:ind w:left="57" w:right="57"/>
              <w:jc w:val="right"/>
              <w:rPr>
                <w:sz w:val="17"/>
              </w:rPr>
            </w:pPr>
            <w:r>
              <w:rPr>
                <w:rFonts w:hint="eastAsia"/>
                <w:sz w:val="17"/>
              </w:rPr>
              <w:t>73</w:t>
            </w:r>
            <w:r>
              <w:rPr>
                <w:sz w:val="17"/>
              </w:rPr>
              <w:t xml:space="preserve"> </w:t>
            </w:r>
            <w:r>
              <w:rPr>
                <w:rFonts w:hint="eastAsia"/>
                <w:sz w:val="17"/>
              </w:rPr>
              <w:t>036</w:t>
            </w:r>
          </w:p>
        </w:tc>
        <w:tc>
          <w:tcPr>
            <w:tcW w:w="1220" w:type="dxa"/>
          </w:tcPr>
          <w:p w:rsidR="00BE624A" w:rsidRDefault="00BE624A">
            <w:pPr>
              <w:spacing w:line="300" w:lineRule="exact"/>
              <w:ind w:left="57" w:right="57"/>
              <w:jc w:val="right"/>
              <w:rPr>
                <w:sz w:val="17"/>
              </w:rPr>
            </w:pPr>
            <w:r>
              <w:rPr>
                <w:rFonts w:hint="eastAsia"/>
                <w:sz w:val="17"/>
              </w:rPr>
              <w:t>217</w:t>
            </w:r>
            <w:r>
              <w:rPr>
                <w:sz w:val="17"/>
              </w:rPr>
              <w:t xml:space="preserve"> </w:t>
            </w:r>
            <w:r>
              <w:rPr>
                <w:rFonts w:hint="eastAsia"/>
                <w:sz w:val="17"/>
              </w:rPr>
              <w:t>384</w:t>
            </w:r>
          </w:p>
        </w:tc>
        <w:tc>
          <w:tcPr>
            <w:tcW w:w="1220" w:type="dxa"/>
            <w:gridSpan w:val="2"/>
          </w:tcPr>
          <w:p w:rsidR="00BE624A" w:rsidRDefault="00BE624A">
            <w:pPr>
              <w:spacing w:line="300" w:lineRule="exact"/>
              <w:ind w:left="57" w:right="57"/>
              <w:jc w:val="right"/>
              <w:rPr>
                <w:sz w:val="17"/>
              </w:rPr>
            </w:pPr>
            <w:r>
              <w:rPr>
                <w:rFonts w:hint="eastAsia"/>
                <w:sz w:val="17"/>
              </w:rPr>
              <w:t>76</w:t>
            </w:r>
            <w:r>
              <w:rPr>
                <w:sz w:val="17"/>
              </w:rPr>
              <w:t xml:space="preserve"> </w:t>
            </w:r>
            <w:r>
              <w:rPr>
                <w:rFonts w:hint="eastAsia"/>
                <w:sz w:val="17"/>
              </w:rPr>
              <w:t>246</w:t>
            </w:r>
          </w:p>
        </w:tc>
        <w:tc>
          <w:tcPr>
            <w:tcW w:w="1220" w:type="dxa"/>
          </w:tcPr>
          <w:p w:rsidR="00BE624A" w:rsidRDefault="00BE624A">
            <w:pPr>
              <w:spacing w:line="300" w:lineRule="exact"/>
              <w:ind w:left="57" w:right="57"/>
              <w:jc w:val="right"/>
              <w:rPr>
                <w:rFonts w:hint="eastAsia"/>
                <w:sz w:val="17"/>
              </w:rPr>
            </w:pPr>
            <w:r>
              <w:rPr>
                <w:rFonts w:hint="eastAsia"/>
                <w:sz w:val="17"/>
              </w:rPr>
              <w:t>211</w:t>
            </w:r>
            <w:r>
              <w:rPr>
                <w:sz w:val="17"/>
              </w:rPr>
              <w:t xml:space="preserve"> </w:t>
            </w:r>
            <w:r>
              <w:rPr>
                <w:rFonts w:hint="eastAsia"/>
                <w:sz w:val="17"/>
              </w:rPr>
              <w:t>537</w:t>
            </w:r>
          </w:p>
        </w:tc>
      </w:tr>
      <w:tr w:rsidR="00BE624A">
        <w:tblPrEx>
          <w:tblCellMar>
            <w:top w:w="0" w:type="dxa"/>
            <w:bottom w:w="0" w:type="dxa"/>
          </w:tblCellMar>
        </w:tblPrEx>
        <w:tc>
          <w:tcPr>
            <w:tcW w:w="1260" w:type="dxa"/>
          </w:tcPr>
          <w:p w:rsidR="00BE624A" w:rsidRDefault="00BE624A">
            <w:pPr>
              <w:spacing w:line="300" w:lineRule="exact"/>
              <w:ind w:right="57"/>
              <w:jc w:val="both"/>
              <w:rPr>
                <w:sz w:val="17"/>
              </w:rPr>
            </w:pPr>
            <w:r>
              <w:rPr>
                <w:rFonts w:hint="eastAsia"/>
                <w:sz w:val="17"/>
              </w:rPr>
              <w:t>非劳动力</w:t>
            </w:r>
          </w:p>
        </w:tc>
        <w:tc>
          <w:tcPr>
            <w:tcW w:w="1072" w:type="dxa"/>
          </w:tcPr>
          <w:p w:rsidR="00BE624A" w:rsidRDefault="00BE624A">
            <w:pPr>
              <w:spacing w:line="300" w:lineRule="exact"/>
              <w:ind w:left="57" w:right="57"/>
              <w:jc w:val="center"/>
              <w:rPr>
                <w:sz w:val="17"/>
              </w:rPr>
            </w:pPr>
            <w:r>
              <w:rPr>
                <w:rFonts w:hint="eastAsia"/>
                <w:sz w:val="17"/>
              </w:rPr>
              <w:t>男</w:t>
            </w:r>
          </w:p>
        </w:tc>
        <w:tc>
          <w:tcPr>
            <w:tcW w:w="1220" w:type="dxa"/>
          </w:tcPr>
          <w:p w:rsidR="00BE624A" w:rsidRDefault="00BE624A">
            <w:pPr>
              <w:spacing w:line="300" w:lineRule="exact"/>
              <w:ind w:left="57" w:right="57"/>
              <w:jc w:val="right"/>
              <w:rPr>
                <w:sz w:val="17"/>
              </w:rPr>
            </w:pPr>
            <w:r>
              <w:rPr>
                <w:rFonts w:hint="eastAsia"/>
                <w:sz w:val="17"/>
              </w:rPr>
              <w:t>70</w:t>
            </w:r>
            <w:r>
              <w:rPr>
                <w:sz w:val="17"/>
              </w:rPr>
              <w:t xml:space="preserve"> </w:t>
            </w:r>
            <w:r>
              <w:rPr>
                <w:rFonts w:hint="eastAsia"/>
                <w:sz w:val="17"/>
              </w:rPr>
              <w:t>489</w:t>
            </w:r>
          </w:p>
        </w:tc>
        <w:tc>
          <w:tcPr>
            <w:tcW w:w="1220" w:type="dxa"/>
          </w:tcPr>
          <w:p w:rsidR="00BE624A" w:rsidRDefault="00BE624A">
            <w:pPr>
              <w:spacing w:line="300" w:lineRule="exact"/>
              <w:ind w:left="57" w:right="57"/>
              <w:jc w:val="right"/>
              <w:rPr>
                <w:sz w:val="17"/>
              </w:rPr>
            </w:pPr>
            <w:r>
              <w:rPr>
                <w:rFonts w:hint="eastAsia"/>
                <w:sz w:val="17"/>
              </w:rPr>
              <w:t>52</w:t>
            </w:r>
            <w:r>
              <w:rPr>
                <w:sz w:val="17"/>
              </w:rPr>
              <w:t xml:space="preserve"> </w:t>
            </w:r>
            <w:r>
              <w:rPr>
                <w:rFonts w:hint="eastAsia"/>
                <w:sz w:val="17"/>
              </w:rPr>
              <w:t>108</w:t>
            </w:r>
          </w:p>
        </w:tc>
        <w:tc>
          <w:tcPr>
            <w:tcW w:w="1220" w:type="dxa"/>
            <w:gridSpan w:val="2"/>
          </w:tcPr>
          <w:p w:rsidR="00BE624A" w:rsidRDefault="00BE624A">
            <w:pPr>
              <w:spacing w:line="300" w:lineRule="exact"/>
              <w:ind w:left="57" w:right="57"/>
              <w:jc w:val="right"/>
              <w:rPr>
                <w:sz w:val="17"/>
              </w:rPr>
            </w:pPr>
            <w:r>
              <w:rPr>
                <w:rFonts w:hint="eastAsia"/>
                <w:sz w:val="17"/>
              </w:rPr>
              <w:t>70</w:t>
            </w:r>
            <w:r>
              <w:rPr>
                <w:sz w:val="17"/>
              </w:rPr>
              <w:t xml:space="preserve"> </w:t>
            </w:r>
            <w:r>
              <w:rPr>
                <w:rFonts w:hint="eastAsia"/>
                <w:sz w:val="17"/>
              </w:rPr>
              <w:t>935</w:t>
            </w:r>
          </w:p>
        </w:tc>
        <w:tc>
          <w:tcPr>
            <w:tcW w:w="1220" w:type="dxa"/>
          </w:tcPr>
          <w:p w:rsidR="00BE624A" w:rsidRDefault="00BE624A">
            <w:pPr>
              <w:spacing w:line="300" w:lineRule="exact"/>
              <w:ind w:left="57" w:right="57"/>
              <w:jc w:val="right"/>
              <w:rPr>
                <w:rFonts w:hint="eastAsia"/>
                <w:sz w:val="17"/>
              </w:rPr>
            </w:pPr>
            <w:r>
              <w:rPr>
                <w:rFonts w:hint="eastAsia"/>
                <w:sz w:val="17"/>
              </w:rPr>
              <w:t>50</w:t>
            </w:r>
            <w:r>
              <w:rPr>
                <w:sz w:val="17"/>
              </w:rPr>
              <w:t xml:space="preserve"> </w:t>
            </w:r>
            <w:r>
              <w:rPr>
                <w:rFonts w:hint="eastAsia"/>
                <w:sz w:val="17"/>
              </w:rPr>
              <w:t>656</w:t>
            </w:r>
          </w:p>
        </w:tc>
      </w:tr>
      <w:tr w:rsidR="00BE624A">
        <w:tblPrEx>
          <w:tblCellMar>
            <w:top w:w="0" w:type="dxa"/>
            <w:bottom w:w="0" w:type="dxa"/>
          </w:tblCellMar>
        </w:tblPrEx>
        <w:tc>
          <w:tcPr>
            <w:tcW w:w="1260" w:type="dxa"/>
          </w:tcPr>
          <w:p w:rsidR="00BE624A" w:rsidRDefault="00BE624A">
            <w:pPr>
              <w:spacing w:line="300" w:lineRule="exact"/>
              <w:ind w:right="57"/>
              <w:jc w:val="both"/>
              <w:rPr>
                <w:sz w:val="17"/>
              </w:rPr>
            </w:pPr>
          </w:p>
        </w:tc>
        <w:tc>
          <w:tcPr>
            <w:tcW w:w="1072" w:type="dxa"/>
          </w:tcPr>
          <w:p w:rsidR="00BE624A" w:rsidRDefault="00BE624A">
            <w:pPr>
              <w:spacing w:line="300" w:lineRule="exact"/>
              <w:ind w:left="57" w:right="57"/>
              <w:jc w:val="center"/>
              <w:rPr>
                <w:sz w:val="17"/>
              </w:rPr>
            </w:pPr>
            <w:r>
              <w:rPr>
                <w:rFonts w:hint="eastAsia"/>
                <w:sz w:val="17"/>
              </w:rPr>
              <w:t>女</w:t>
            </w:r>
          </w:p>
        </w:tc>
        <w:tc>
          <w:tcPr>
            <w:tcW w:w="1220" w:type="dxa"/>
          </w:tcPr>
          <w:p w:rsidR="00BE624A" w:rsidRDefault="00BE624A">
            <w:pPr>
              <w:spacing w:line="300" w:lineRule="exact"/>
              <w:ind w:left="57" w:right="57"/>
              <w:jc w:val="right"/>
              <w:rPr>
                <w:sz w:val="17"/>
              </w:rPr>
            </w:pPr>
            <w:r>
              <w:rPr>
                <w:rFonts w:hint="eastAsia"/>
                <w:sz w:val="17"/>
              </w:rPr>
              <w:t>157</w:t>
            </w:r>
            <w:r>
              <w:rPr>
                <w:sz w:val="17"/>
              </w:rPr>
              <w:t xml:space="preserve"> </w:t>
            </w:r>
            <w:r>
              <w:rPr>
                <w:rFonts w:hint="eastAsia"/>
                <w:sz w:val="17"/>
              </w:rPr>
              <w:t>633</w:t>
            </w:r>
          </w:p>
        </w:tc>
        <w:tc>
          <w:tcPr>
            <w:tcW w:w="1220" w:type="dxa"/>
          </w:tcPr>
          <w:p w:rsidR="00BE624A" w:rsidRDefault="00BE624A">
            <w:pPr>
              <w:spacing w:line="300" w:lineRule="exact"/>
              <w:ind w:left="57" w:right="57"/>
              <w:jc w:val="right"/>
              <w:rPr>
                <w:sz w:val="17"/>
              </w:rPr>
            </w:pPr>
            <w:r>
              <w:rPr>
                <w:rFonts w:hint="eastAsia"/>
                <w:sz w:val="17"/>
              </w:rPr>
              <w:t>149</w:t>
            </w:r>
            <w:r>
              <w:rPr>
                <w:sz w:val="17"/>
              </w:rPr>
              <w:t xml:space="preserve"> </w:t>
            </w:r>
            <w:r>
              <w:rPr>
                <w:rFonts w:hint="eastAsia"/>
                <w:sz w:val="17"/>
              </w:rPr>
              <w:t>370</w:t>
            </w:r>
          </w:p>
        </w:tc>
        <w:tc>
          <w:tcPr>
            <w:tcW w:w="1220" w:type="dxa"/>
            <w:gridSpan w:val="2"/>
          </w:tcPr>
          <w:p w:rsidR="00BE624A" w:rsidRDefault="00BE624A">
            <w:pPr>
              <w:spacing w:line="300" w:lineRule="exact"/>
              <w:ind w:left="57" w:right="57"/>
              <w:jc w:val="right"/>
              <w:rPr>
                <w:sz w:val="17"/>
              </w:rPr>
            </w:pPr>
            <w:r>
              <w:rPr>
                <w:rFonts w:hint="eastAsia"/>
                <w:sz w:val="17"/>
              </w:rPr>
              <w:t>164</w:t>
            </w:r>
            <w:r>
              <w:rPr>
                <w:sz w:val="17"/>
              </w:rPr>
              <w:t xml:space="preserve"> </w:t>
            </w:r>
            <w:r>
              <w:rPr>
                <w:rFonts w:hint="eastAsia"/>
                <w:sz w:val="17"/>
              </w:rPr>
              <w:t>530</w:t>
            </w:r>
          </w:p>
        </w:tc>
        <w:tc>
          <w:tcPr>
            <w:tcW w:w="1220" w:type="dxa"/>
          </w:tcPr>
          <w:p w:rsidR="00BE624A" w:rsidRDefault="00BE624A">
            <w:pPr>
              <w:spacing w:line="300" w:lineRule="exact"/>
              <w:ind w:left="57" w:right="57"/>
              <w:jc w:val="right"/>
              <w:rPr>
                <w:rFonts w:hint="eastAsia"/>
                <w:sz w:val="17"/>
              </w:rPr>
            </w:pPr>
            <w:r>
              <w:rPr>
                <w:rFonts w:hint="eastAsia"/>
                <w:sz w:val="17"/>
              </w:rPr>
              <w:t>148</w:t>
            </w:r>
            <w:r>
              <w:rPr>
                <w:sz w:val="17"/>
              </w:rPr>
              <w:t xml:space="preserve"> </w:t>
            </w:r>
            <w:r>
              <w:rPr>
                <w:rFonts w:hint="eastAsia"/>
                <w:sz w:val="17"/>
              </w:rPr>
              <w:t>333</w:t>
            </w:r>
          </w:p>
        </w:tc>
      </w:tr>
      <w:tr w:rsidR="00BE624A">
        <w:tblPrEx>
          <w:tblCellMar>
            <w:top w:w="0" w:type="dxa"/>
            <w:bottom w:w="0" w:type="dxa"/>
          </w:tblCellMar>
        </w:tblPrEx>
        <w:tc>
          <w:tcPr>
            <w:tcW w:w="1260" w:type="dxa"/>
          </w:tcPr>
          <w:p w:rsidR="00BE624A" w:rsidRDefault="00BE624A">
            <w:pPr>
              <w:spacing w:line="300" w:lineRule="exact"/>
              <w:ind w:right="57"/>
              <w:jc w:val="both"/>
              <w:rPr>
                <w:sz w:val="17"/>
              </w:rPr>
            </w:pPr>
            <w:r>
              <w:rPr>
                <w:rFonts w:hint="eastAsia"/>
                <w:sz w:val="17"/>
              </w:rPr>
              <w:t>人力资源</w:t>
            </w:r>
          </w:p>
        </w:tc>
        <w:tc>
          <w:tcPr>
            <w:tcW w:w="1072" w:type="dxa"/>
          </w:tcPr>
          <w:p w:rsidR="00BE624A" w:rsidRDefault="00BE624A">
            <w:pPr>
              <w:spacing w:line="300" w:lineRule="exact"/>
              <w:ind w:left="57" w:right="57"/>
              <w:jc w:val="center"/>
              <w:rPr>
                <w:sz w:val="17"/>
              </w:rPr>
            </w:pPr>
            <w:r>
              <w:rPr>
                <w:rFonts w:hint="eastAsia"/>
                <w:sz w:val="17"/>
              </w:rPr>
              <w:t>男</w:t>
            </w:r>
          </w:p>
        </w:tc>
        <w:tc>
          <w:tcPr>
            <w:tcW w:w="1220" w:type="dxa"/>
          </w:tcPr>
          <w:p w:rsidR="00BE624A" w:rsidRDefault="00BE624A">
            <w:pPr>
              <w:spacing w:line="300" w:lineRule="exact"/>
              <w:ind w:left="57" w:right="57"/>
              <w:jc w:val="right"/>
              <w:rPr>
                <w:sz w:val="17"/>
              </w:rPr>
            </w:pPr>
            <w:r>
              <w:rPr>
                <w:rFonts w:hint="eastAsia"/>
                <w:sz w:val="17"/>
              </w:rPr>
              <w:t>216</w:t>
            </w:r>
            <w:r>
              <w:rPr>
                <w:sz w:val="17"/>
              </w:rPr>
              <w:t xml:space="preserve"> </w:t>
            </w:r>
            <w:r>
              <w:rPr>
                <w:rFonts w:hint="eastAsia"/>
                <w:sz w:val="17"/>
              </w:rPr>
              <w:t>295</w:t>
            </w:r>
          </w:p>
        </w:tc>
        <w:tc>
          <w:tcPr>
            <w:tcW w:w="1220" w:type="dxa"/>
          </w:tcPr>
          <w:p w:rsidR="00BE624A" w:rsidRDefault="00BE624A">
            <w:pPr>
              <w:spacing w:line="300" w:lineRule="exact"/>
              <w:ind w:left="57" w:right="57"/>
              <w:jc w:val="right"/>
              <w:rPr>
                <w:sz w:val="17"/>
              </w:rPr>
            </w:pPr>
            <w:r>
              <w:rPr>
                <w:rFonts w:hint="eastAsia"/>
                <w:sz w:val="17"/>
              </w:rPr>
              <w:t>880</w:t>
            </w:r>
            <w:r>
              <w:rPr>
                <w:sz w:val="17"/>
              </w:rPr>
              <w:t xml:space="preserve"> </w:t>
            </w:r>
            <w:r>
              <w:rPr>
                <w:rFonts w:hint="eastAsia"/>
                <w:sz w:val="17"/>
              </w:rPr>
              <w:t>618</w:t>
            </w:r>
          </w:p>
        </w:tc>
        <w:tc>
          <w:tcPr>
            <w:tcW w:w="1220" w:type="dxa"/>
            <w:gridSpan w:val="2"/>
          </w:tcPr>
          <w:p w:rsidR="00BE624A" w:rsidRDefault="00BE624A">
            <w:pPr>
              <w:spacing w:line="300" w:lineRule="exact"/>
              <w:ind w:left="57" w:right="57"/>
              <w:jc w:val="right"/>
              <w:rPr>
                <w:sz w:val="17"/>
              </w:rPr>
            </w:pPr>
            <w:r>
              <w:rPr>
                <w:rFonts w:hint="eastAsia"/>
                <w:sz w:val="17"/>
              </w:rPr>
              <w:t>225</w:t>
            </w:r>
            <w:r>
              <w:rPr>
                <w:sz w:val="17"/>
              </w:rPr>
              <w:t xml:space="preserve"> </w:t>
            </w:r>
            <w:r>
              <w:rPr>
                <w:rFonts w:hint="eastAsia"/>
                <w:sz w:val="17"/>
              </w:rPr>
              <w:t>165</w:t>
            </w:r>
          </w:p>
        </w:tc>
        <w:tc>
          <w:tcPr>
            <w:tcW w:w="1220" w:type="dxa"/>
          </w:tcPr>
          <w:p w:rsidR="00BE624A" w:rsidRDefault="00BE624A">
            <w:pPr>
              <w:spacing w:line="300" w:lineRule="exact"/>
              <w:ind w:left="57" w:right="57"/>
              <w:jc w:val="right"/>
              <w:rPr>
                <w:rFonts w:hint="eastAsia"/>
                <w:sz w:val="17"/>
              </w:rPr>
            </w:pPr>
            <w:r>
              <w:rPr>
                <w:rFonts w:hint="eastAsia"/>
                <w:sz w:val="17"/>
              </w:rPr>
              <w:t>852</w:t>
            </w:r>
            <w:r>
              <w:rPr>
                <w:sz w:val="17"/>
              </w:rPr>
              <w:t xml:space="preserve"> </w:t>
            </w:r>
            <w:r>
              <w:rPr>
                <w:rFonts w:hint="eastAsia"/>
                <w:sz w:val="17"/>
              </w:rPr>
              <w:t>680</w:t>
            </w:r>
          </w:p>
        </w:tc>
      </w:tr>
      <w:tr w:rsidR="00BE624A">
        <w:tblPrEx>
          <w:tblCellMar>
            <w:top w:w="0" w:type="dxa"/>
            <w:bottom w:w="0" w:type="dxa"/>
          </w:tblCellMar>
        </w:tblPrEx>
        <w:tc>
          <w:tcPr>
            <w:tcW w:w="1260" w:type="dxa"/>
          </w:tcPr>
          <w:p w:rsidR="00BE624A" w:rsidRDefault="00BE624A">
            <w:pPr>
              <w:spacing w:line="300" w:lineRule="exact"/>
              <w:ind w:right="57"/>
              <w:jc w:val="both"/>
              <w:rPr>
                <w:sz w:val="17"/>
              </w:rPr>
            </w:pPr>
          </w:p>
        </w:tc>
        <w:tc>
          <w:tcPr>
            <w:tcW w:w="1072" w:type="dxa"/>
          </w:tcPr>
          <w:p w:rsidR="00BE624A" w:rsidRDefault="00BE624A">
            <w:pPr>
              <w:spacing w:line="300" w:lineRule="exact"/>
              <w:ind w:left="57" w:right="57"/>
              <w:jc w:val="center"/>
              <w:rPr>
                <w:sz w:val="17"/>
              </w:rPr>
            </w:pPr>
            <w:r>
              <w:rPr>
                <w:rFonts w:hint="eastAsia"/>
                <w:sz w:val="17"/>
              </w:rPr>
              <w:t>女</w:t>
            </w:r>
          </w:p>
        </w:tc>
        <w:tc>
          <w:tcPr>
            <w:tcW w:w="1220" w:type="dxa"/>
          </w:tcPr>
          <w:p w:rsidR="00BE624A" w:rsidRDefault="00BE624A">
            <w:pPr>
              <w:spacing w:line="300" w:lineRule="exact"/>
              <w:ind w:left="57" w:right="57"/>
              <w:jc w:val="right"/>
              <w:rPr>
                <w:sz w:val="17"/>
              </w:rPr>
            </w:pPr>
            <w:r>
              <w:rPr>
                <w:rFonts w:hint="eastAsia"/>
                <w:sz w:val="17"/>
              </w:rPr>
              <w:t>230</w:t>
            </w:r>
            <w:r>
              <w:rPr>
                <w:sz w:val="17"/>
              </w:rPr>
              <w:t xml:space="preserve"> </w:t>
            </w:r>
            <w:r>
              <w:rPr>
                <w:rFonts w:hint="eastAsia"/>
                <w:sz w:val="17"/>
              </w:rPr>
              <w:t>669</w:t>
            </w:r>
          </w:p>
        </w:tc>
        <w:tc>
          <w:tcPr>
            <w:tcW w:w="1220" w:type="dxa"/>
          </w:tcPr>
          <w:p w:rsidR="00BE624A" w:rsidRDefault="00BE624A">
            <w:pPr>
              <w:spacing w:line="300" w:lineRule="exact"/>
              <w:ind w:left="57" w:right="57"/>
              <w:jc w:val="right"/>
              <w:rPr>
                <w:sz w:val="17"/>
              </w:rPr>
            </w:pPr>
            <w:r>
              <w:rPr>
                <w:rFonts w:hint="eastAsia"/>
                <w:sz w:val="17"/>
              </w:rPr>
              <w:t>366</w:t>
            </w:r>
            <w:r>
              <w:rPr>
                <w:sz w:val="17"/>
              </w:rPr>
              <w:t xml:space="preserve"> </w:t>
            </w:r>
            <w:r>
              <w:rPr>
                <w:rFonts w:hint="eastAsia"/>
                <w:sz w:val="17"/>
              </w:rPr>
              <w:t>754</w:t>
            </w:r>
          </w:p>
        </w:tc>
        <w:tc>
          <w:tcPr>
            <w:tcW w:w="1220" w:type="dxa"/>
            <w:gridSpan w:val="2"/>
          </w:tcPr>
          <w:p w:rsidR="00BE624A" w:rsidRDefault="00BE624A">
            <w:pPr>
              <w:spacing w:line="300" w:lineRule="exact"/>
              <w:ind w:left="57" w:right="57"/>
              <w:jc w:val="right"/>
              <w:rPr>
                <w:sz w:val="17"/>
              </w:rPr>
            </w:pPr>
            <w:r>
              <w:rPr>
                <w:rFonts w:hint="eastAsia"/>
                <w:sz w:val="17"/>
              </w:rPr>
              <w:t>240</w:t>
            </w:r>
            <w:r>
              <w:rPr>
                <w:sz w:val="17"/>
              </w:rPr>
              <w:t xml:space="preserve"> </w:t>
            </w:r>
            <w:r>
              <w:rPr>
                <w:rFonts w:hint="eastAsia"/>
                <w:sz w:val="17"/>
              </w:rPr>
              <w:t>776</w:t>
            </w:r>
          </w:p>
        </w:tc>
        <w:tc>
          <w:tcPr>
            <w:tcW w:w="1220" w:type="dxa"/>
          </w:tcPr>
          <w:p w:rsidR="00BE624A" w:rsidRDefault="00BE624A">
            <w:pPr>
              <w:spacing w:line="300" w:lineRule="exact"/>
              <w:ind w:left="57" w:right="57"/>
              <w:jc w:val="right"/>
              <w:rPr>
                <w:rFonts w:hint="eastAsia"/>
                <w:sz w:val="17"/>
              </w:rPr>
            </w:pPr>
            <w:r>
              <w:rPr>
                <w:rFonts w:hint="eastAsia"/>
                <w:sz w:val="17"/>
              </w:rPr>
              <w:t>359</w:t>
            </w:r>
            <w:r>
              <w:rPr>
                <w:sz w:val="17"/>
              </w:rPr>
              <w:t xml:space="preserve"> </w:t>
            </w:r>
            <w:r>
              <w:rPr>
                <w:rFonts w:hint="eastAsia"/>
                <w:sz w:val="17"/>
              </w:rPr>
              <w:t>870</w:t>
            </w:r>
          </w:p>
        </w:tc>
      </w:tr>
      <w:tr w:rsidR="00BE624A">
        <w:tblPrEx>
          <w:tblCellMar>
            <w:top w:w="0" w:type="dxa"/>
            <w:bottom w:w="0" w:type="dxa"/>
          </w:tblCellMar>
        </w:tblPrEx>
        <w:tc>
          <w:tcPr>
            <w:tcW w:w="1260" w:type="dxa"/>
          </w:tcPr>
          <w:p w:rsidR="00BE624A" w:rsidRDefault="00BE624A">
            <w:pPr>
              <w:spacing w:line="300" w:lineRule="exact"/>
              <w:ind w:right="57"/>
              <w:jc w:val="both"/>
              <w:rPr>
                <w:sz w:val="17"/>
              </w:rPr>
            </w:pPr>
            <w:r>
              <w:rPr>
                <w:rFonts w:hint="eastAsia"/>
                <w:sz w:val="17"/>
              </w:rPr>
              <w:t>未列入人力</w:t>
            </w:r>
          </w:p>
        </w:tc>
        <w:tc>
          <w:tcPr>
            <w:tcW w:w="1072" w:type="dxa"/>
          </w:tcPr>
          <w:p w:rsidR="00BE624A" w:rsidRDefault="00BE624A">
            <w:pPr>
              <w:spacing w:line="300" w:lineRule="exact"/>
              <w:ind w:left="57" w:right="57"/>
              <w:jc w:val="center"/>
              <w:rPr>
                <w:sz w:val="17"/>
              </w:rPr>
            </w:pPr>
            <w:r>
              <w:rPr>
                <w:rFonts w:hint="eastAsia"/>
                <w:sz w:val="17"/>
              </w:rPr>
              <w:t>男</w:t>
            </w:r>
          </w:p>
        </w:tc>
        <w:tc>
          <w:tcPr>
            <w:tcW w:w="1220" w:type="dxa"/>
          </w:tcPr>
          <w:p w:rsidR="00BE624A" w:rsidRDefault="00BE624A">
            <w:pPr>
              <w:spacing w:line="300" w:lineRule="exact"/>
              <w:ind w:left="57" w:right="57"/>
              <w:jc w:val="right"/>
              <w:rPr>
                <w:sz w:val="17"/>
              </w:rPr>
            </w:pPr>
            <w:r>
              <w:rPr>
                <w:rFonts w:hint="eastAsia"/>
                <w:sz w:val="17"/>
              </w:rPr>
              <w:t>172</w:t>
            </w:r>
            <w:r>
              <w:rPr>
                <w:sz w:val="17"/>
              </w:rPr>
              <w:t xml:space="preserve"> </w:t>
            </w:r>
            <w:r>
              <w:rPr>
                <w:rFonts w:hint="eastAsia"/>
                <w:sz w:val="17"/>
              </w:rPr>
              <w:t>392</w:t>
            </w:r>
          </w:p>
        </w:tc>
        <w:tc>
          <w:tcPr>
            <w:tcW w:w="1220" w:type="dxa"/>
          </w:tcPr>
          <w:p w:rsidR="00BE624A" w:rsidRDefault="00BE624A">
            <w:pPr>
              <w:spacing w:line="300" w:lineRule="exact"/>
              <w:ind w:left="57" w:right="57"/>
              <w:jc w:val="right"/>
              <w:rPr>
                <w:sz w:val="17"/>
              </w:rPr>
            </w:pPr>
            <w:r>
              <w:rPr>
                <w:rFonts w:hint="eastAsia"/>
                <w:sz w:val="17"/>
              </w:rPr>
              <w:t>122</w:t>
            </w:r>
            <w:r>
              <w:rPr>
                <w:sz w:val="17"/>
              </w:rPr>
              <w:t xml:space="preserve"> </w:t>
            </w:r>
            <w:r>
              <w:rPr>
                <w:rFonts w:hint="eastAsia"/>
                <w:sz w:val="17"/>
              </w:rPr>
              <w:t>100</w:t>
            </w:r>
          </w:p>
        </w:tc>
        <w:tc>
          <w:tcPr>
            <w:tcW w:w="1220" w:type="dxa"/>
            <w:gridSpan w:val="2"/>
          </w:tcPr>
          <w:p w:rsidR="00BE624A" w:rsidRDefault="00BE624A">
            <w:pPr>
              <w:spacing w:line="300" w:lineRule="exact"/>
              <w:ind w:left="57" w:right="57"/>
              <w:jc w:val="right"/>
              <w:rPr>
                <w:sz w:val="17"/>
              </w:rPr>
            </w:pPr>
            <w:r>
              <w:rPr>
                <w:rFonts w:hint="eastAsia"/>
                <w:sz w:val="17"/>
              </w:rPr>
              <w:t>176</w:t>
            </w:r>
            <w:r>
              <w:rPr>
                <w:sz w:val="17"/>
              </w:rPr>
              <w:t xml:space="preserve"> </w:t>
            </w:r>
            <w:r>
              <w:rPr>
                <w:rFonts w:hint="eastAsia"/>
                <w:sz w:val="17"/>
              </w:rPr>
              <w:t>268</w:t>
            </w:r>
          </w:p>
        </w:tc>
        <w:tc>
          <w:tcPr>
            <w:tcW w:w="1220" w:type="dxa"/>
          </w:tcPr>
          <w:p w:rsidR="00BE624A" w:rsidRDefault="00BE624A">
            <w:pPr>
              <w:spacing w:line="300" w:lineRule="exact"/>
              <w:ind w:left="57" w:right="57"/>
              <w:jc w:val="right"/>
              <w:rPr>
                <w:rFonts w:hint="eastAsia"/>
                <w:sz w:val="17"/>
              </w:rPr>
            </w:pPr>
            <w:r>
              <w:rPr>
                <w:rFonts w:hint="eastAsia"/>
                <w:sz w:val="17"/>
              </w:rPr>
              <w:t>118</w:t>
            </w:r>
            <w:r>
              <w:rPr>
                <w:sz w:val="17"/>
              </w:rPr>
              <w:t xml:space="preserve"> </w:t>
            </w:r>
            <w:r>
              <w:rPr>
                <w:rFonts w:hint="eastAsia"/>
                <w:sz w:val="17"/>
              </w:rPr>
              <w:t>185</w:t>
            </w:r>
          </w:p>
        </w:tc>
      </w:tr>
      <w:tr w:rsidR="00BE624A">
        <w:tblPrEx>
          <w:tblCellMar>
            <w:top w:w="0" w:type="dxa"/>
            <w:bottom w:w="0" w:type="dxa"/>
          </w:tblCellMar>
        </w:tblPrEx>
        <w:tc>
          <w:tcPr>
            <w:tcW w:w="1260" w:type="dxa"/>
            <w:tcBorders>
              <w:bottom w:val="single" w:sz="12" w:space="0" w:color="auto"/>
            </w:tcBorders>
          </w:tcPr>
          <w:p w:rsidR="00BE624A" w:rsidRDefault="00BE624A">
            <w:pPr>
              <w:spacing w:after="60" w:line="300" w:lineRule="exact"/>
              <w:ind w:right="57"/>
              <w:jc w:val="both"/>
              <w:rPr>
                <w:sz w:val="17"/>
              </w:rPr>
            </w:pPr>
            <w:r>
              <w:rPr>
                <w:rFonts w:hint="eastAsia"/>
                <w:sz w:val="17"/>
              </w:rPr>
              <w:t>资源</w:t>
            </w:r>
          </w:p>
        </w:tc>
        <w:tc>
          <w:tcPr>
            <w:tcW w:w="1072" w:type="dxa"/>
            <w:tcBorders>
              <w:bottom w:val="single" w:sz="12" w:space="0" w:color="auto"/>
            </w:tcBorders>
          </w:tcPr>
          <w:p w:rsidR="00BE624A" w:rsidRDefault="00BE624A">
            <w:pPr>
              <w:spacing w:after="60" w:line="300" w:lineRule="exact"/>
              <w:ind w:left="57" w:right="57"/>
              <w:jc w:val="center"/>
              <w:rPr>
                <w:sz w:val="17"/>
              </w:rPr>
            </w:pPr>
            <w:r>
              <w:rPr>
                <w:rFonts w:hint="eastAsia"/>
                <w:sz w:val="17"/>
              </w:rPr>
              <w:t>女</w:t>
            </w:r>
          </w:p>
        </w:tc>
        <w:tc>
          <w:tcPr>
            <w:tcW w:w="1220" w:type="dxa"/>
            <w:tcBorders>
              <w:bottom w:val="single" w:sz="12" w:space="0" w:color="auto"/>
            </w:tcBorders>
          </w:tcPr>
          <w:p w:rsidR="00BE624A" w:rsidRDefault="00BE624A">
            <w:pPr>
              <w:spacing w:after="60" w:line="300" w:lineRule="exact"/>
              <w:ind w:left="57" w:right="57"/>
              <w:jc w:val="right"/>
              <w:rPr>
                <w:sz w:val="17"/>
              </w:rPr>
            </w:pPr>
            <w:r>
              <w:rPr>
                <w:rFonts w:hint="eastAsia"/>
                <w:sz w:val="17"/>
              </w:rPr>
              <w:t>166</w:t>
            </w:r>
            <w:r>
              <w:rPr>
                <w:sz w:val="17"/>
              </w:rPr>
              <w:t xml:space="preserve"> </w:t>
            </w:r>
            <w:r>
              <w:rPr>
                <w:rFonts w:hint="eastAsia"/>
                <w:sz w:val="17"/>
              </w:rPr>
              <w:t>654</w:t>
            </w:r>
          </w:p>
        </w:tc>
        <w:tc>
          <w:tcPr>
            <w:tcW w:w="1220" w:type="dxa"/>
            <w:tcBorders>
              <w:bottom w:val="single" w:sz="12" w:space="0" w:color="auto"/>
            </w:tcBorders>
          </w:tcPr>
          <w:p w:rsidR="00BE624A" w:rsidRDefault="00BE624A">
            <w:pPr>
              <w:spacing w:after="60" w:line="300" w:lineRule="exact"/>
              <w:ind w:left="57" w:right="57"/>
              <w:jc w:val="right"/>
              <w:rPr>
                <w:sz w:val="17"/>
              </w:rPr>
            </w:pPr>
            <w:r>
              <w:rPr>
                <w:rFonts w:hint="eastAsia"/>
                <w:sz w:val="17"/>
              </w:rPr>
              <w:t>115</w:t>
            </w:r>
            <w:r>
              <w:rPr>
                <w:sz w:val="17"/>
              </w:rPr>
              <w:t xml:space="preserve"> </w:t>
            </w:r>
            <w:r>
              <w:rPr>
                <w:rFonts w:hint="eastAsia"/>
                <w:sz w:val="17"/>
              </w:rPr>
              <w:t>383</w:t>
            </w:r>
          </w:p>
        </w:tc>
        <w:tc>
          <w:tcPr>
            <w:tcW w:w="1220" w:type="dxa"/>
            <w:gridSpan w:val="2"/>
            <w:tcBorders>
              <w:bottom w:val="single" w:sz="12" w:space="0" w:color="auto"/>
            </w:tcBorders>
          </w:tcPr>
          <w:p w:rsidR="00BE624A" w:rsidRDefault="00BE624A">
            <w:pPr>
              <w:spacing w:after="60" w:line="300" w:lineRule="exact"/>
              <w:ind w:left="57" w:right="57"/>
              <w:jc w:val="right"/>
              <w:rPr>
                <w:sz w:val="17"/>
              </w:rPr>
            </w:pPr>
            <w:r>
              <w:rPr>
                <w:rFonts w:hint="eastAsia"/>
                <w:sz w:val="17"/>
              </w:rPr>
              <w:t>170</w:t>
            </w:r>
            <w:r>
              <w:rPr>
                <w:sz w:val="17"/>
              </w:rPr>
              <w:t xml:space="preserve"> </w:t>
            </w:r>
            <w:r>
              <w:rPr>
                <w:rFonts w:hint="eastAsia"/>
                <w:sz w:val="17"/>
              </w:rPr>
              <w:t>046</w:t>
            </w:r>
          </w:p>
        </w:tc>
        <w:tc>
          <w:tcPr>
            <w:tcW w:w="1220" w:type="dxa"/>
            <w:tcBorders>
              <w:bottom w:val="single" w:sz="12" w:space="0" w:color="auto"/>
            </w:tcBorders>
          </w:tcPr>
          <w:p w:rsidR="00BE624A" w:rsidRDefault="00BE624A">
            <w:pPr>
              <w:spacing w:after="60" w:line="300" w:lineRule="exact"/>
              <w:ind w:left="57" w:right="57"/>
              <w:jc w:val="right"/>
              <w:rPr>
                <w:rFonts w:hint="eastAsia"/>
                <w:sz w:val="17"/>
              </w:rPr>
            </w:pPr>
            <w:r>
              <w:rPr>
                <w:rFonts w:hint="eastAsia"/>
                <w:sz w:val="17"/>
              </w:rPr>
              <w:t>111</w:t>
            </w:r>
            <w:r>
              <w:rPr>
                <w:sz w:val="17"/>
              </w:rPr>
              <w:t xml:space="preserve"> </w:t>
            </w:r>
            <w:r>
              <w:rPr>
                <w:rFonts w:hint="eastAsia"/>
                <w:sz w:val="17"/>
              </w:rPr>
              <w:t>964</w:t>
            </w:r>
          </w:p>
        </w:tc>
      </w:tr>
    </w:tbl>
    <w:p w:rsidR="00BE624A" w:rsidRDefault="00BE624A">
      <w:pPr>
        <w:pStyle w:val="SingleTxt"/>
        <w:rPr>
          <w:rFonts w:ascii="SimHei" w:eastAsia="SimHei"/>
          <w:color w:val="FF0000"/>
        </w:rPr>
      </w:pPr>
    </w:p>
    <w:p w:rsidR="00BE624A" w:rsidRDefault="00BE624A">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rPr>
          <w:rFonts w:hint="eastAsia"/>
        </w:rPr>
        <w:t>E.</w:t>
      </w:r>
      <w:r>
        <w:tab/>
      </w:r>
      <w:r>
        <w:rPr>
          <w:rFonts w:hint="eastAsia"/>
        </w:rPr>
        <w:t>社会、经济和文化指标</w:t>
      </w:r>
    </w:p>
    <w:p w:rsidR="00BE624A" w:rsidRDefault="00BE624A">
      <w:pPr>
        <w:pStyle w:val="SingleTxt"/>
        <w:rPr>
          <w:rFonts w:hint="eastAsia"/>
        </w:rPr>
      </w:pPr>
      <w:r>
        <w:rPr>
          <w:rFonts w:hint="eastAsia"/>
        </w:rPr>
        <w:tab/>
        <w:t>1997-1999年国民账户的主要经济总量如下：</w:t>
      </w:r>
    </w:p>
    <w:p w:rsidR="00BE624A" w:rsidRDefault="00BE624A">
      <w:pPr>
        <w:pStyle w:val="SingleTxt"/>
        <w:rPr>
          <w:rFonts w:ascii="SimHei" w:eastAsia="SimHei" w:hint="eastAsia"/>
          <w:color w:val="FF0000"/>
        </w:rPr>
      </w:pPr>
      <w:r>
        <w:rPr>
          <w:rFonts w:ascii="SimHei" w:eastAsia="SimHei" w:hint="eastAsia"/>
          <w:color w:val="FF0000"/>
        </w:rPr>
        <w:t>国内生产总值（GDP）</w:t>
      </w:r>
    </w:p>
    <w:p w:rsidR="00BE624A" w:rsidRDefault="00BE624A">
      <w:pPr>
        <w:pStyle w:val="SingleTxt"/>
        <w:rPr>
          <w:rFonts w:hint="eastAsia"/>
        </w:rPr>
      </w:pPr>
      <w:r>
        <w:rPr>
          <w:rFonts w:hint="eastAsia"/>
        </w:rPr>
        <w:tab/>
        <w:t>1999年按时价估计的初步国内生产总值共计90.328亿科威特第纳尔，而1998年为77.181亿第纳尔，因此与1998年的估计数相比增长了17%，而1998年下降了15.2%。</w:t>
      </w:r>
    </w:p>
    <w:p w:rsidR="00BE624A" w:rsidRDefault="00BE624A">
      <w:pPr>
        <w:pStyle w:val="SingleTxt"/>
        <w:rPr>
          <w:rFonts w:hint="eastAsia"/>
        </w:rPr>
      </w:pPr>
      <w:r>
        <w:rPr>
          <w:rFonts w:hint="eastAsia"/>
        </w:rPr>
        <w:tab/>
        <w:t>1999年，石油部门对国内生产总值的贡献为33.544亿第纳尔，而1998年为23.706亿第纳尔，增长了41.5%。这是由于全球石油市场价格上涨所造成。1999年，非石油部门，包括来自原油冶炼的产品，达到了60.318亿第纳尔，而1998年为56.457亿第纳尔，增长了6.8%。这主要是因为1999年石油产品工业产生的增值由1998年的5.949亿第纳尔增加到了7.656亿第纳尔，换句话说增加了1.707亿第纳尔，平均增长28.7%。</w:t>
      </w:r>
    </w:p>
    <w:p w:rsidR="00BE624A" w:rsidRDefault="00BE624A">
      <w:pPr>
        <w:pStyle w:val="SingleTxt"/>
        <w:rPr>
          <w:rFonts w:hint="eastAsia"/>
        </w:rPr>
      </w:pPr>
      <w:r>
        <w:rPr>
          <w:rFonts w:hint="eastAsia"/>
        </w:rPr>
        <w:tab/>
        <w:t>对1999年非石油部门其余业务活动国内生产总值估计的研究明确显示，与1998年的估计相比，大多数仅有些微增长。</w:t>
      </w:r>
    </w:p>
    <w:p w:rsidR="00BE624A" w:rsidRDefault="00BE624A">
      <w:pPr>
        <w:pStyle w:val="SingleTxt"/>
        <w:rPr>
          <w:rFonts w:ascii="SimHei" w:eastAsia="SimHei" w:hint="eastAsia"/>
          <w:color w:val="FF0000"/>
        </w:rPr>
      </w:pPr>
      <w:r>
        <w:rPr>
          <w:rFonts w:ascii="SimHei" w:eastAsia="SimHei" w:hint="eastAsia"/>
          <w:color w:val="FF0000"/>
        </w:rPr>
        <w:t>人均国内生产总值</w:t>
      </w:r>
    </w:p>
    <w:p w:rsidR="00BE624A" w:rsidRDefault="00BE624A">
      <w:pPr>
        <w:pStyle w:val="SingleTxt"/>
        <w:rPr>
          <w:rFonts w:hint="eastAsia"/>
        </w:rPr>
      </w:pPr>
      <w:r>
        <w:rPr>
          <w:rFonts w:hint="eastAsia"/>
        </w:rPr>
        <w:tab/>
        <w:t>1999年，人均国内生产总值共计3 972第纳尔，而1998年为3 448第纳尔，增长15.2%，与1997年的4 230第纳尔相比，下降了12.7%。</w:t>
      </w:r>
    </w:p>
    <w:p w:rsidR="00BE624A" w:rsidRDefault="00BE624A">
      <w:pPr>
        <w:pStyle w:val="SingleTxt"/>
        <w:rPr>
          <w:rFonts w:ascii="SimHei" w:eastAsia="SimHei" w:hint="eastAsia"/>
          <w:color w:val="FF0000"/>
        </w:rPr>
      </w:pPr>
      <w:r>
        <w:rPr>
          <w:rFonts w:ascii="SimHei" w:eastAsia="SimHei" w:hint="eastAsia"/>
          <w:color w:val="FF0000"/>
        </w:rPr>
        <w:t>人均国民生产总值</w:t>
      </w:r>
    </w:p>
    <w:p w:rsidR="00BE624A" w:rsidRDefault="00BE624A">
      <w:pPr>
        <w:pStyle w:val="SingleTxt"/>
        <w:rPr>
          <w:rFonts w:hint="eastAsia"/>
        </w:rPr>
      </w:pPr>
      <w:r>
        <w:rPr>
          <w:rFonts w:hint="eastAsia"/>
        </w:rPr>
        <w:tab/>
        <w:t>1999年，人均国民生产总值上升到4 666第纳尔，而1998年为4 247第纳尔，与1997年的人均国民生产总值相比则下降了868第纳尔。</w:t>
      </w:r>
    </w:p>
    <w:p w:rsidR="00BE624A" w:rsidRDefault="00BE624A">
      <w:pPr>
        <w:pStyle w:val="SingleTxt"/>
        <w:rPr>
          <w:rFonts w:ascii="SimHei" w:eastAsia="SimHei" w:hint="eastAsia"/>
          <w:color w:val="FF0000"/>
        </w:rPr>
      </w:pPr>
      <w:r>
        <w:rPr>
          <w:rFonts w:ascii="SimHei" w:eastAsia="SimHei" w:hint="eastAsia"/>
          <w:color w:val="FF0000"/>
        </w:rPr>
        <w:t>人均国民收入</w:t>
      </w:r>
    </w:p>
    <w:p w:rsidR="00BE624A" w:rsidRDefault="00BE624A">
      <w:pPr>
        <w:pStyle w:val="SingleTxt"/>
        <w:rPr>
          <w:rFonts w:hint="eastAsia"/>
        </w:rPr>
      </w:pPr>
      <w:r>
        <w:rPr>
          <w:rFonts w:hint="eastAsia"/>
        </w:rPr>
        <w:tab/>
        <w:t>1999年，人均国民收入为4 110第纳尔，与1998年的3 690第纳尔相比增长11.4%。人均国民生产总值和人均国民收入上升的原因应归于国内生产总值的上升，而国内生产总值上升是原油部门业务增值增加的结果。</w:t>
      </w:r>
    </w:p>
    <w:p w:rsidR="00BE624A" w:rsidRDefault="00BE624A">
      <w:pPr>
        <w:pStyle w:val="SingleTxt"/>
        <w:rPr>
          <w:rFonts w:hint="eastAsia"/>
        </w:rPr>
      </w:pPr>
      <w:r>
        <w:rPr>
          <w:rFonts w:hint="eastAsia"/>
        </w:rPr>
        <w:tab/>
        <w:t>至于有关特定的人口统计事项的进一步情况及科威特经济和社会生活各方面的最新数据，可参阅主管当局提供的以下附件：</w:t>
      </w:r>
    </w:p>
    <w:p w:rsidR="00BE624A" w:rsidRDefault="00BE624A">
      <w:pPr>
        <w:pStyle w:val="SingleTxt"/>
        <w:rPr>
          <w:rFonts w:hint="eastAsia"/>
        </w:rPr>
      </w:pPr>
      <w:r>
        <w:rPr>
          <w:rFonts w:hint="eastAsia"/>
        </w:rPr>
        <w:tab/>
        <w:t>-</w:t>
      </w:r>
      <w:r>
        <w:rPr>
          <w:rFonts w:hint="eastAsia"/>
        </w:rPr>
        <w:tab/>
        <w:t>1998和1999年统计年鉴；</w:t>
      </w:r>
    </w:p>
    <w:p w:rsidR="00BE624A" w:rsidRDefault="00BE624A">
      <w:pPr>
        <w:pStyle w:val="SingleTxt"/>
        <w:rPr>
          <w:rFonts w:hint="eastAsia"/>
        </w:rPr>
      </w:pPr>
      <w:r>
        <w:rPr>
          <w:rFonts w:hint="eastAsia"/>
        </w:rPr>
        <w:tab/>
        <w:t>-</w:t>
      </w:r>
      <w:r>
        <w:rPr>
          <w:rFonts w:hint="eastAsia"/>
        </w:rPr>
        <w:tab/>
        <w:t>1997、1998、1999和2000年统计概览；</w:t>
      </w:r>
    </w:p>
    <w:p w:rsidR="00BE624A" w:rsidRDefault="00BE624A">
      <w:pPr>
        <w:pStyle w:val="SingleTxt"/>
        <w:rPr>
          <w:rFonts w:hint="eastAsia"/>
        </w:rPr>
      </w:pPr>
      <w:r>
        <w:rPr>
          <w:rFonts w:hint="eastAsia"/>
        </w:rPr>
        <w:tab/>
        <w:t>-</w:t>
      </w:r>
      <w:r>
        <w:rPr>
          <w:rFonts w:hint="eastAsia"/>
        </w:rPr>
        <w:tab/>
        <w:t>截至1999年6月30日的人口基本特征；</w:t>
      </w:r>
    </w:p>
    <w:p w:rsidR="00BE624A" w:rsidRDefault="00BE624A">
      <w:pPr>
        <w:pStyle w:val="SingleTxt"/>
        <w:rPr>
          <w:rFonts w:hint="eastAsia"/>
        </w:rPr>
      </w:pPr>
      <w:r>
        <w:rPr>
          <w:rFonts w:hint="eastAsia"/>
        </w:rPr>
        <w:tab/>
        <w:t>-</w:t>
      </w:r>
      <w:r>
        <w:rPr>
          <w:rFonts w:hint="eastAsia"/>
        </w:rPr>
        <w:tab/>
        <w:t>1997至1999年初步估计修订版（附件1）。</w:t>
      </w:r>
    </w:p>
    <w:p w:rsidR="00BE624A" w:rsidRDefault="00BE624A">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二.</w:t>
      </w:r>
      <w:r>
        <w:rPr>
          <w:rFonts w:hint="eastAsia"/>
        </w:rPr>
        <w:tab/>
        <w:t>一般政治结构</w:t>
      </w:r>
    </w:p>
    <w:p w:rsidR="00BE624A" w:rsidRDefault="00BE624A">
      <w:pPr>
        <w:pStyle w:val="SingleTxt"/>
        <w:rPr>
          <w:rFonts w:hint="eastAsia"/>
        </w:rPr>
      </w:pPr>
      <w:r>
        <w:rPr>
          <w:rFonts w:hint="eastAsia"/>
        </w:rPr>
        <w:tab/>
        <w:t>本节将描述国家一般政治结构的某些方面，尤其包括国家的形式、它的政府体制与权力机构。</w:t>
      </w:r>
    </w:p>
    <w:p w:rsidR="00BE624A" w:rsidRDefault="00BE624A">
      <w:pPr>
        <w:pStyle w:val="SingleTxt"/>
        <w:rPr>
          <w:rFonts w:hint="eastAsia"/>
        </w:rPr>
      </w:pPr>
      <w:r>
        <w:rPr>
          <w:rFonts w:hint="eastAsia"/>
        </w:rPr>
        <w:tab/>
        <w:t>关于国家的形式和政府体制，科威特是一个独立的、享有全部主权的阿拉伯国家，其人民构成阿拉伯民族的一部分。国教为伊斯兰教，官方语言为阿拉伯语。政府体制为民主政体，主权属于人民，一切权力来自人民。科威特以国家宪法规定的方式行使主权。科威特社会建立在公正、自由和平等基础之上，通过相互帮助和相互理解这些最强有力的纽带将其公民维系在一起。</w:t>
      </w:r>
    </w:p>
    <w:p w:rsidR="00BE624A" w:rsidRDefault="00BE624A">
      <w:pPr>
        <w:pStyle w:val="SingleTxt"/>
        <w:rPr>
          <w:rFonts w:hint="eastAsia"/>
        </w:rPr>
      </w:pPr>
      <w:r>
        <w:rPr>
          <w:rFonts w:hint="eastAsia"/>
        </w:rPr>
        <w:tab/>
        <w:t>为了更清楚地了解科威特的民主政体，应该指出这样一点：正如在宪法的解释性说明中所指出的，宪法将它所采取的这一民主体制视为议会制与总统制的折中，然而更明显地倾向于前者，因为总统制是专门为共和政体准备的。</w:t>
      </w:r>
    </w:p>
    <w:p w:rsidR="00BE624A" w:rsidRDefault="00BE624A">
      <w:pPr>
        <w:pStyle w:val="SingleTxt"/>
        <w:rPr>
          <w:rFonts w:hint="eastAsia"/>
        </w:rPr>
      </w:pPr>
      <w:r>
        <w:rPr>
          <w:rFonts w:hint="eastAsia"/>
        </w:rPr>
        <w:tab/>
        <w:t>按照固有的民主原则，科威特政体采取了既定的三权分离的宪法概念，但要求每种权力同其他权力互相配合，不允许它们放弃宪法中为其确定的全部或部分管辖权。</w:t>
      </w:r>
    </w:p>
    <w:p w:rsidR="00BE624A" w:rsidRDefault="00BE624A">
      <w:pPr>
        <w:pStyle w:val="SingleTxt"/>
        <w:rPr>
          <w:rFonts w:hint="eastAsia"/>
        </w:rPr>
      </w:pPr>
      <w:r>
        <w:rPr>
          <w:rFonts w:hint="eastAsia"/>
        </w:rPr>
        <w:tab/>
        <w:t>《科威特宪法》共分五章，三权问题为单独一章（第4章，由5个部分构成）。首先，它指出，立法权由埃米尔和国民议会根据宪法行使，行政权由埃米尔、内阁和大臣按照宪法规定的方式行使，司法权由法院以埃米尔的名义在宪法规定的范围内行使。</w:t>
      </w:r>
    </w:p>
    <w:p w:rsidR="00BE624A" w:rsidRDefault="00BE624A">
      <w:pPr>
        <w:pStyle w:val="SingleTxt"/>
        <w:spacing w:after="120"/>
        <w:rPr>
          <w:rFonts w:hint="eastAsia"/>
        </w:rPr>
      </w:pPr>
      <w:r>
        <w:rPr>
          <w:rFonts w:hint="eastAsia"/>
        </w:rPr>
        <w:tab/>
        <w:t>第4章第2节特别指出，国家元首通过其大臣行使管辖权，有权任免首相。国家元首同时为武装部队总司令，有权按法律规定的方式任免军官。国家元首有权颁布加强法律所需的法规条例，以及控制和监管政府各部和国家机构所需的法规条例。他还负责任命公务员、军事人员和驻外外交代表。</w:t>
      </w:r>
    </w:p>
    <w:p w:rsidR="00BE624A" w:rsidRDefault="00BE624A">
      <w:pPr>
        <w:pStyle w:val="SingleTxt"/>
        <w:spacing w:after="120"/>
        <w:rPr>
          <w:rFonts w:hint="eastAsia"/>
        </w:rPr>
      </w:pPr>
      <w:r>
        <w:rPr>
          <w:rFonts w:hint="eastAsia"/>
        </w:rPr>
        <w:tab/>
        <w:t>除了上述以外，宪法还提到了埃米尔的其他权力。</w:t>
      </w:r>
    </w:p>
    <w:p w:rsidR="00BE624A" w:rsidRDefault="00BE624A">
      <w:pPr>
        <w:pStyle w:val="SingleTxt"/>
        <w:spacing w:after="120"/>
        <w:rPr>
          <w:rFonts w:hint="eastAsia"/>
        </w:rPr>
      </w:pPr>
      <w:r>
        <w:rPr>
          <w:rFonts w:hint="eastAsia"/>
        </w:rPr>
        <w:tab/>
        <w:t>立法权由埃米尔和国民议会行使。国民议会由50名议员组成，他们通过普选和无记名投票直接选举产生，每届任期4年。这是一个受权根据宪法条款颁布立法的机构，宪法第79条规定，除非得到国民议会核可和埃米尔批准，否则不得颁布任何法律法规。国民议会像埃米尔一样，有权提出法案，对政府的活动行使监督权。它还有权批准科威特国加入的并被视为国家根据宪法第70条第2款缔结的最重要的条约的国际公约。</w:t>
      </w:r>
    </w:p>
    <w:p w:rsidR="00BE624A" w:rsidRDefault="00BE624A">
      <w:pPr>
        <w:pStyle w:val="SingleTxt"/>
        <w:spacing w:after="120"/>
        <w:rPr>
          <w:rFonts w:hint="eastAsia"/>
        </w:rPr>
      </w:pPr>
      <w:r>
        <w:rPr>
          <w:rFonts w:hint="eastAsia"/>
        </w:rPr>
        <w:tab/>
        <w:t>第4章第3节对立法权作出了规定。1963年第12号法令颁布了国民议会的议事规则，规定了该机构的职能和活动。</w:t>
      </w:r>
    </w:p>
    <w:p w:rsidR="00BE624A" w:rsidRDefault="00BE624A">
      <w:pPr>
        <w:pStyle w:val="SingleTxt"/>
        <w:spacing w:after="120"/>
        <w:rPr>
          <w:rFonts w:hint="eastAsia"/>
        </w:rPr>
      </w:pPr>
      <w:r>
        <w:rPr>
          <w:rFonts w:hint="eastAsia"/>
        </w:rPr>
        <w:tab/>
        <w:t>国民议会议员的选举由1962年的第35号法令的条款规定（附件2）。</w:t>
      </w:r>
    </w:p>
    <w:p w:rsidR="00BE624A" w:rsidRDefault="00BE624A">
      <w:pPr>
        <w:pStyle w:val="SingleTxt"/>
        <w:spacing w:after="120"/>
        <w:rPr>
          <w:rFonts w:hint="eastAsia"/>
        </w:rPr>
      </w:pPr>
      <w:r>
        <w:rPr>
          <w:rFonts w:hint="eastAsia"/>
        </w:rPr>
        <w:tab/>
        <w:t>总之，可以说该立法机构拥有最广泛的立法权限。</w:t>
      </w:r>
    </w:p>
    <w:p w:rsidR="00BE624A" w:rsidRDefault="00BE624A">
      <w:pPr>
        <w:pStyle w:val="SingleTxt"/>
        <w:spacing w:after="120"/>
        <w:rPr>
          <w:rFonts w:hint="eastAsia"/>
        </w:rPr>
      </w:pPr>
      <w:r>
        <w:rPr>
          <w:rFonts w:hint="eastAsia"/>
        </w:rPr>
        <w:tab/>
        <w:t>行政权由埃米尔和内阁行使，它负责控制国家各机构，制定国家总政策和监测政策的执行情况，并监督政府各部门的工作。每位大臣负责监督本部事务，执行政府的总政策及制定本部政策和监测政策的执行情况。</w:t>
      </w:r>
    </w:p>
    <w:p w:rsidR="00BE624A" w:rsidRDefault="00BE624A">
      <w:pPr>
        <w:pStyle w:val="SingleTxt"/>
        <w:spacing w:after="120"/>
        <w:rPr>
          <w:rFonts w:hint="eastAsia"/>
        </w:rPr>
      </w:pPr>
      <w:r>
        <w:rPr>
          <w:rFonts w:hint="eastAsia"/>
        </w:rPr>
        <w:tab/>
        <w:t>司法权由法院以埃米尔的名义行使。宪法和法律按照以下原则保证司法的独立：司法系统的信誉和法官的廉明公正是政府的基础，构成权利和自由的保证。</w:t>
      </w:r>
    </w:p>
    <w:p w:rsidR="00BE624A" w:rsidRDefault="00BE624A">
      <w:pPr>
        <w:pStyle w:val="SingleTxt"/>
        <w:spacing w:after="120"/>
        <w:rPr>
          <w:rFonts w:hint="eastAsia"/>
        </w:rPr>
      </w:pPr>
      <w:r>
        <w:rPr>
          <w:rFonts w:hint="eastAsia"/>
        </w:rPr>
        <w:tab/>
        <w:t>按照宪法，法官在司法审判中不受任何权力机构的左右。法律保证司法的独立性以及对法官的保护和其他规定。科威特宪法中有整整一章（共12条）专门论述了司法权，它包含了许多强调司法独立原则的规定。</w:t>
      </w:r>
    </w:p>
    <w:p w:rsidR="00BE624A" w:rsidRDefault="00BE624A">
      <w:pPr>
        <w:pStyle w:val="SingleTxt"/>
        <w:spacing w:after="120"/>
        <w:rPr>
          <w:rFonts w:hint="eastAsia"/>
        </w:rPr>
      </w:pPr>
      <w:r>
        <w:rPr>
          <w:rFonts w:hint="eastAsia"/>
        </w:rPr>
        <w:tab/>
        <w:t>1990年第23号司法系统组织法规定了各级法院，确定了高级司法委员会的构成和权力，规定了法官的任命和晋升，明确了法官的职责及检察部的构成和管辖权。</w:t>
      </w:r>
    </w:p>
    <w:p w:rsidR="00BE624A" w:rsidRDefault="00BE624A">
      <w:pPr>
        <w:pStyle w:val="SingleTxt"/>
        <w:rPr>
          <w:rFonts w:hint="eastAsia"/>
        </w:rPr>
      </w:pPr>
      <w:r>
        <w:rPr>
          <w:rFonts w:hint="eastAsia"/>
        </w:rPr>
        <w:tab/>
        <w:t>在这方面还应该指出的是，1996年第10号法令对上述法案进行了多处修正，以便确保司法系统具有更大的独立性，并给法官提供进一步的保护和保障，其目的在于使司法系统能维护它的地位和继续履行它的使命（附件3）。</w:t>
      </w:r>
    </w:p>
    <w:p w:rsidR="00BE624A" w:rsidRDefault="00BE624A">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t>三.</w:t>
      </w:r>
      <w:r>
        <w:rPr>
          <w:rFonts w:hint="eastAsia"/>
        </w:rPr>
        <w:tab/>
        <w:t>公布</w:t>
      </w:r>
    </w:p>
    <w:p w:rsidR="00BE624A" w:rsidRDefault="00BE624A">
      <w:pPr>
        <w:pStyle w:val="SingleTxt"/>
        <w:rPr>
          <w:rFonts w:hint="eastAsia"/>
        </w:rPr>
      </w:pPr>
      <w:r>
        <w:rPr>
          <w:rFonts w:hint="eastAsia"/>
        </w:rPr>
        <w:tab/>
        <w:t>按照《科威特宪法》第70条之规定，在完成宪法程序并在《官方公报》上公布之前，任何条约均不得生效，且不具约束力。上述条款专门提到了必须通过立法性法规颁布的条约。</w:t>
      </w:r>
    </w:p>
    <w:p w:rsidR="00BE624A" w:rsidRDefault="00BE624A">
      <w:pPr>
        <w:pStyle w:val="SingleTxt"/>
        <w:rPr>
          <w:rFonts w:hint="eastAsia"/>
        </w:rPr>
      </w:pPr>
      <w:r>
        <w:rPr>
          <w:rFonts w:hint="eastAsia"/>
        </w:rPr>
        <w:tab/>
        <w:t>公布是立法的最后阶段，其目的是使人们广泛地了解该法规，从而保证执行机构能够实施。有关立法将自该法颁布之日起两周内以阿拉伯文公布在《官方公报》上，在公布之日后一个月正式生效。如果在有关法规中有特殊规定，这一期限可延长或缩短。</w:t>
      </w:r>
    </w:p>
    <w:p w:rsidR="00BE624A" w:rsidRDefault="00BE624A">
      <w:pPr>
        <w:pStyle w:val="SingleTxt"/>
        <w:spacing w:after="240"/>
        <w:rPr>
          <w:rFonts w:hint="eastAsia"/>
        </w:rPr>
      </w:pPr>
      <w:r>
        <w:rPr>
          <w:rFonts w:hint="eastAsia"/>
        </w:rPr>
        <w:tab/>
        <w:t>一旦在《官方公报》上公布后规定期限届满，该立法即刻生效，并适用于每个人，不论他是否知道它的存在。所有类型的立法性法规均需公布，它相当于向所有官方机构和政府部门下达了在其各自管辖领域执行法规各项规定的命令。值得注意的是，为了使所有人都了解人权文书的规定，包括科威特已加入的属于本报告主题的《公约》，科威特已在《官方公报》上用阿拉伯文公布了这些文书。</w:t>
      </w:r>
    </w:p>
    <w:p w:rsidR="00BE624A" w:rsidRDefault="00BE624A">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第二部分</w:t>
      </w:r>
    </w:p>
    <w:p w:rsidR="00BE624A" w:rsidRDefault="00BE624A">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jc w:val="both"/>
        <w:rPr>
          <w:rFonts w:hint="eastAsia"/>
        </w:rPr>
      </w:pPr>
      <w:r>
        <w:rPr>
          <w:rFonts w:hint="eastAsia"/>
        </w:rPr>
        <w:tab/>
      </w:r>
      <w:r>
        <w:tab/>
      </w:r>
      <w:r>
        <w:rPr>
          <w:rFonts w:hint="eastAsia"/>
        </w:rPr>
        <w:t>一般情况</w:t>
      </w:r>
    </w:p>
    <w:p w:rsidR="00BE624A" w:rsidRDefault="00BE624A">
      <w:pPr>
        <w:pStyle w:val="SingleTxt"/>
        <w:rPr>
          <w:rFonts w:hint="eastAsia"/>
        </w:rPr>
      </w:pPr>
      <w:r>
        <w:rPr>
          <w:rFonts w:hint="eastAsia"/>
        </w:rPr>
        <w:tab/>
        <w:t>报告的这部分包含三个主要焦点领域：</w:t>
      </w:r>
    </w:p>
    <w:p w:rsidR="00BE624A" w:rsidRDefault="00BE624A">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t>一.</w:t>
      </w:r>
      <w:r>
        <w:rPr>
          <w:rFonts w:hint="eastAsia"/>
        </w:rPr>
        <w:tab/>
        <w:t>法律、社会、经济和政治总框架与国家对消除对妇女歧视的政策</w:t>
      </w:r>
    </w:p>
    <w:p w:rsidR="00BE624A" w:rsidRDefault="00BE624A">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t>A.</w:t>
      </w:r>
      <w:r>
        <w:rPr>
          <w:rFonts w:hint="eastAsia"/>
        </w:rPr>
        <w:tab/>
        <w:t>法律框架</w:t>
      </w:r>
    </w:p>
    <w:p w:rsidR="00BE624A" w:rsidRDefault="00BE624A">
      <w:pPr>
        <w:pStyle w:val="SingleTxt"/>
        <w:rPr>
          <w:rFonts w:hint="eastAsia"/>
        </w:rPr>
      </w:pPr>
      <w:r>
        <w:rPr>
          <w:rFonts w:hint="eastAsia"/>
        </w:rPr>
        <w:tab/>
        <w:t>科威特努力保障妇女的权利和基本自由，使她们能参与社会生活。这里要强调指出的是，科威特的现行法律，特别是《科威特宪法》，可以说构成了科威特从整体上保护人权的政治和法律基础。事实上，许多法律是根据宪法颁布的，为的是捍卫政治、社会、民事、刑事、经济、文化和其他相关领域的人权。宪法明文规定男女之间不得有任何歧视，力求保证他们平等地享有宪法条款中保障的权利。</w:t>
      </w:r>
    </w:p>
    <w:p w:rsidR="00BE624A" w:rsidRDefault="00BE624A">
      <w:pPr>
        <w:pStyle w:val="SingleTxt"/>
        <w:rPr>
          <w:rFonts w:hint="eastAsia"/>
        </w:rPr>
      </w:pPr>
      <w:r>
        <w:rPr>
          <w:rFonts w:hint="eastAsia"/>
        </w:rPr>
        <w:tab/>
        <w:t>颁布《科威特宪法》的文书展示了宪法对人权问题的高度关注，它明确指出：“颁布本宪法是为了完善科威特国民主治国的手段，以便确保拥有一个更美好的未来，即国家更加繁荣，国际地位得到提高，公民得益于更多的政治自由、平等和社会公正；通过在维护国家统一和稳定之同时增强个人尊严中的自豪感，捍卫公众利益和协商治国，使阿拉伯社会固有的传统得到巩固。”</w:t>
      </w:r>
    </w:p>
    <w:p w:rsidR="00BE624A" w:rsidRDefault="00BE624A">
      <w:pPr>
        <w:pStyle w:val="SingleTxt"/>
        <w:rPr>
          <w:rFonts w:hint="eastAsia"/>
        </w:rPr>
      </w:pPr>
      <w:r>
        <w:rPr>
          <w:rFonts w:hint="eastAsia"/>
        </w:rPr>
        <w:tab/>
        <w:t>因此说，《科威特宪法》明确阐述了人权的重要性，它通过赋予人权至高无上的地位显示出对人权的适当关注。事实上，宪法各章中包含的大多数规定都体现了国际社会批准的并已在所通过的这方面国际文书中表达的原则，这些文书包括《消除对妇女一切形式歧视公约》。</w:t>
      </w:r>
    </w:p>
    <w:p w:rsidR="00BE624A" w:rsidRDefault="00BE624A">
      <w:pPr>
        <w:pStyle w:val="SingleTxt"/>
        <w:rPr>
          <w:rFonts w:hint="eastAsia"/>
        </w:rPr>
      </w:pPr>
      <w:r>
        <w:rPr>
          <w:rFonts w:hint="eastAsia"/>
        </w:rPr>
        <w:tab/>
        <w:t>尽管宪法各条款都将公民的平等权利和义务原则奉若神明，但值得注意的是，有两个地方明确地提到了“平等”一词：首先是在第7条中，按照这一条，公正和平等被视为科威特社会的支柱；其次是在第29条中，它进一步详细地规定了平等的原则。</w:t>
      </w:r>
    </w:p>
    <w:p w:rsidR="00BE624A" w:rsidRDefault="00BE624A">
      <w:pPr>
        <w:pStyle w:val="SingleTxt"/>
        <w:rPr>
          <w:rFonts w:hint="eastAsia"/>
        </w:rPr>
      </w:pPr>
      <w:r>
        <w:rPr>
          <w:rFonts w:hint="eastAsia"/>
        </w:rPr>
        <w:tab/>
        <w:t>《公约》中所列的妇女权利在《科威特宪法》中体现在如下方面：</w:t>
      </w:r>
    </w:p>
    <w:p w:rsidR="00BE624A" w:rsidRDefault="00BE624A">
      <w:pPr>
        <w:pStyle w:val="SingleTxt"/>
        <w:ind w:left="2115" w:hanging="431"/>
        <w:rPr>
          <w:rFonts w:hint="eastAsia"/>
        </w:rPr>
      </w:pPr>
      <w:r>
        <w:rPr>
          <w:rFonts w:hint="eastAsia"/>
        </w:rPr>
        <w:t>-</w:t>
      </w:r>
      <w:r>
        <w:rPr>
          <w:rFonts w:hint="eastAsia"/>
        </w:rPr>
        <w:tab/>
        <w:t>第2章涵盖了在宪法中被视为科威特社会基本组成部分的所有权利，包括公正、自由、平等、妇幼保护、青年福利、教育、公共卫生、私有制、公职、科学研究自由和在公民生病或丧失工作能力时提供援助的保证。</w:t>
      </w:r>
    </w:p>
    <w:p w:rsidR="00BE624A" w:rsidRDefault="00BE624A">
      <w:pPr>
        <w:pStyle w:val="SingleTxt"/>
        <w:ind w:left="2115" w:hanging="431"/>
        <w:rPr>
          <w:rFonts w:hint="eastAsia"/>
        </w:rPr>
      </w:pPr>
      <w:r>
        <w:rPr>
          <w:rFonts w:hint="eastAsia"/>
        </w:rPr>
        <w:t>-</w:t>
      </w:r>
      <w:r>
        <w:rPr>
          <w:rFonts w:hint="eastAsia"/>
        </w:rPr>
        <w:tab/>
        <w:t>第3章包括有关国籍权、法律面前人人平等、个人自由、对法律规定以外的逮捕的限制、信仰自由、舆论自由和科学研究自由、新闻自由、住宅不可侵犯、邮政、电报和电话通讯自由、受教育权、工作权、结社自由和组织工会自由以及集会权。</w:t>
      </w:r>
    </w:p>
    <w:p w:rsidR="00BE624A" w:rsidRDefault="00BE624A">
      <w:pPr>
        <w:pStyle w:val="SingleTxt"/>
        <w:ind w:left="2115" w:hanging="431"/>
        <w:rPr>
          <w:rFonts w:hint="eastAsia"/>
        </w:rPr>
      </w:pPr>
      <w:r>
        <w:rPr>
          <w:rFonts w:hint="eastAsia"/>
        </w:rPr>
        <w:t>-</w:t>
      </w:r>
      <w:r>
        <w:rPr>
          <w:rFonts w:hint="eastAsia"/>
        </w:rPr>
        <w:tab/>
        <w:t>第4章分为5个部分，论述国家的权力，即立法权、行政权和司法权。它还包括旨在总体上保护公民及个人权利的司法和法律措施。</w:t>
      </w:r>
    </w:p>
    <w:p w:rsidR="00BE624A" w:rsidRDefault="00BE624A">
      <w:pPr>
        <w:pStyle w:val="SingleTxt"/>
        <w:rPr>
          <w:rFonts w:hint="eastAsia"/>
        </w:rPr>
      </w:pPr>
      <w:r>
        <w:rPr>
          <w:rFonts w:hint="eastAsia"/>
        </w:rPr>
        <w:tab/>
        <w:t>关于这一点，值得指出的是，由于人权原则已列入《科威特宪法》，因此它们具有区别于其他的重要特征，例子如下：</w:t>
      </w:r>
    </w:p>
    <w:p w:rsidR="00BE624A" w:rsidRDefault="00BE624A">
      <w:pPr>
        <w:pStyle w:val="SingleTxt"/>
        <w:ind w:left="2115" w:hanging="431"/>
        <w:rPr>
          <w:rFonts w:hint="eastAsia"/>
        </w:rPr>
      </w:pPr>
      <w:r>
        <w:rPr>
          <w:rFonts w:hint="eastAsia"/>
        </w:rPr>
        <w:t>-</w:t>
      </w:r>
      <w:r>
        <w:rPr>
          <w:rFonts w:hint="eastAsia"/>
        </w:rPr>
        <w:tab/>
        <w:t>不得因重新审议或修正而破坏这些原则，除非按照宪法第174条和175条规定的修改宪法的必要程序进行；</w:t>
      </w:r>
    </w:p>
    <w:p w:rsidR="00BE624A" w:rsidRDefault="00BE624A">
      <w:pPr>
        <w:pStyle w:val="SingleTxt"/>
        <w:ind w:left="2115" w:hanging="431"/>
        <w:rPr>
          <w:rFonts w:hint="eastAsia"/>
        </w:rPr>
      </w:pPr>
      <w:r>
        <w:rPr>
          <w:rFonts w:hint="eastAsia"/>
        </w:rPr>
        <w:t>-</w:t>
      </w:r>
      <w:r>
        <w:rPr>
          <w:rFonts w:hint="eastAsia"/>
        </w:rPr>
        <w:tab/>
        <w:t>它们享有法律保护，因为宪法提供了确保人权得到尊重和有效执行的坚定保障，除此之外，宪法依靠宪法法院保护它们不受任何侵犯。宪法法院是根据1973年第24号法令建立的，是一个拥有解释宪法条款和决定法律是否符合宪法的专属管辖权的司法机构。它的裁决对所有国家权力机构均有约束力。</w:t>
      </w:r>
    </w:p>
    <w:p w:rsidR="00BE624A" w:rsidRDefault="00BE624A">
      <w:pPr>
        <w:pStyle w:val="SingleTxt"/>
        <w:rPr>
          <w:rFonts w:hint="eastAsia"/>
        </w:rPr>
      </w:pPr>
      <w:r>
        <w:rPr>
          <w:rFonts w:hint="eastAsia"/>
        </w:rPr>
        <w:tab/>
        <w:t>除了上述这些以外，科威特还加入了多项国际人权公约：</w:t>
      </w:r>
    </w:p>
    <w:p w:rsidR="00BE624A" w:rsidRDefault="00BE624A">
      <w:pPr>
        <w:pStyle w:val="SingleTxt"/>
        <w:rPr>
          <w:rFonts w:hint="eastAsia"/>
        </w:rPr>
      </w:pPr>
      <w:r>
        <w:rPr>
          <w:rFonts w:hint="eastAsia"/>
        </w:rPr>
        <w:tab/>
        <w:t>-</w:t>
      </w:r>
      <w:r>
        <w:rPr>
          <w:rFonts w:hint="eastAsia"/>
        </w:rPr>
        <w:tab/>
        <w:t>《消除一切形式种族歧视国际公约》；</w:t>
      </w:r>
    </w:p>
    <w:p w:rsidR="00BE624A" w:rsidRDefault="00BE624A">
      <w:pPr>
        <w:pStyle w:val="SingleTxt"/>
        <w:rPr>
          <w:rFonts w:hint="eastAsia"/>
        </w:rPr>
      </w:pPr>
      <w:r>
        <w:rPr>
          <w:rFonts w:hint="eastAsia"/>
        </w:rPr>
        <w:tab/>
        <w:t>-</w:t>
      </w:r>
      <w:r>
        <w:rPr>
          <w:rFonts w:hint="eastAsia"/>
        </w:rPr>
        <w:tab/>
        <w:t>《禁止并惩治种族隔离罪行国际公约》；</w:t>
      </w:r>
    </w:p>
    <w:p w:rsidR="00BE624A" w:rsidRDefault="00BE624A">
      <w:pPr>
        <w:pStyle w:val="SingleTxt"/>
        <w:rPr>
          <w:rFonts w:hint="eastAsia"/>
        </w:rPr>
      </w:pPr>
      <w:r>
        <w:rPr>
          <w:rFonts w:hint="eastAsia"/>
        </w:rPr>
        <w:tab/>
        <w:t>-</w:t>
      </w:r>
      <w:r>
        <w:rPr>
          <w:rFonts w:hint="eastAsia"/>
        </w:rPr>
        <w:tab/>
        <w:t>《反对体育领域种族隔离国际公约》；</w:t>
      </w:r>
    </w:p>
    <w:p w:rsidR="00BE624A" w:rsidRDefault="00BE624A">
      <w:pPr>
        <w:pStyle w:val="SingleTxt"/>
        <w:rPr>
          <w:rFonts w:hint="eastAsia"/>
        </w:rPr>
      </w:pPr>
      <w:r>
        <w:rPr>
          <w:rFonts w:hint="eastAsia"/>
        </w:rPr>
        <w:tab/>
        <w:t>-</w:t>
      </w:r>
      <w:r>
        <w:rPr>
          <w:rFonts w:hint="eastAsia"/>
        </w:rPr>
        <w:tab/>
        <w:t>《反对教育歧视公约》。</w:t>
      </w:r>
    </w:p>
    <w:p w:rsidR="00BE624A" w:rsidRDefault="00BE624A">
      <w:pPr>
        <w:pStyle w:val="SingleTxt"/>
        <w:rPr>
          <w:rFonts w:hint="eastAsia"/>
        </w:rPr>
      </w:pPr>
      <w:r>
        <w:rPr>
          <w:rFonts w:hint="eastAsia"/>
        </w:rPr>
        <w:tab/>
        <w:t>它还加入了包含禁止歧视条款的各种国际人权公约，具体如下：</w:t>
      </w:r>
    </w:p>
    <w:p w:rsidR="00BE624A" w:rsidRDefault="00BE624A">
      <w:pPr>
        <w:pStyle w:val="SingleTxt"/>
        <w:rPr>
          <w:rFonts w:hint="eastAsia"/>
        </w:rPr>
      </w:pPr>
      <w:r>
        <w:rPr>
          <w:rFonts w:hint="eastAsia"/>
        </w:rPr>
        <w:tab/>
        <w:t>-</w:t>
      </w:r>
      <w:r>
        <w:rPr>
          <w:rFonts w:hint="eastAsia"/>
        </w:rPr>
        <w:tab/>
        <w:t>《公民权利和政治权利国际公约》；</w:t>
      </w:r>
    </w:p>
    <w:p w:rsidR="00BE624A" w:rsidRDefault="00BE624A">
      <w:pPr>
        <w:pStyle w:val="SingleTxt"/>
        <w:rPr>
          <w:rFonts w:hint="eastAsia"/>
        </w:rPr>
      </w:pPr>
      <w:r>
        <w:rPr>
          <w:rFonts w:hint="eastAsia"/>
        </w:rPr>
        <w:tab/>
        <w:t>-</w:t>
      </w:r>
      <w:r>
        <w:rPr>
          <w:rFonts w:hint="eastAsia"/>
        </w:rPr>
        <w:tab/>
        <w:t>《经济、社会和文化权利国际公约》；</w:t>
      </w:r>
    </w:p>
    <w:p w:rsidR="00BE624A" w:rsidRDefault="00BE624A">
      <w:pPr>
        <w:pStyle w:val="SingleTxt"/>
        <w:rPr>
          <w:rFonts w:hint="eastAsia"/>
        </w:rPr>
      </w:pPr>
      <w:r>
        <w:rPr>
          <w:rFonts w:hint="eastAsia"/>
        </w:rPr>
        <w:tab/>
        <w:t>-</w:t>
      </w:r>
      <w:r>
        <w:rPr>
          <w:rFonts w:hint="eastAsia"/>
        </w:rPr>
        <w:tab/>
        <w:t>《儿童权利公约》。</w:t>
      </w:r>
    </w:p>
    <w:p w:rsidR="00BE624A" w:rsidRDefault="00BE624A">
      <w:pPr>
        <w:pStyle w:val="SingleTxt"/>
        <w:rPr>
          <w:rFonts w:hint="eastAsia"/>
        </w:rPr>
      </w:pPr>
      <w:r>
        <w:rPr>
          <w:rFonts w:hint="eastAsia"/>
        </w:rPr>
        <w:tab/>
        <w:t>此外，它还加入了国际劳工组织的18项国际公约，这些公约将会在本报告中一一提及。</w:t>
      </w:r>
    </w:p>
    <w:p w:rsidR="00BE624A" w:rsidRDefault="00BE624A">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B.</w:t>
      </w:r>
      <w:r>
        <w:rPr>
          <w:rFonts w:hint="eastAsia"/>
        </w:rPr>
        <w:tab/>
        <w:t>社会和经济总框架</w:t>
      </w:r>
    </w:p>
    <w:p w:rsidR="00BE624A" w:rsidRDefault="00BE624A">
      <w:pPr>
        <w:pStyle w:val="SingleTxt"/>
        <w:rPr>
          <w:rFonts w:hint="eastAsia"/>
        </w:rPr>
      </w:pPr>
      <w:r>
        <w:rPr>
          <w:rFonts w:hint="eastAsia"/>
        </w:rPr>
        <w:tab/>
        <w:t>科威特十分重视妇女生活中的两个方面，即社会和经济方面。在社会方面，政府和非政府机构以及为保证家庭福利——特别是妇女福利和鼓励科威特公民——他们是社会发展的焦点——参与发展活动而建立的部门明确显示了对这一问题的重视。建立这些部门的另一些目的包括：支持科威特家庭推动家庭成员的社会发展，以及执行国家在社会团结方面的总政策（有关机制将在本报告其他部分介绍）。</w:t>
      </w:r>
    </w:p>
    <w:p w:rsidR="00BE624A" w:rsidRDefault="00BE624A">
      <w:pPr>
        <w:pStyle w:val="SingleTxt"/>
        <w:rPr>
          <w:rFonts w:hint="eastAsia"/>
        </w:rPr>
      </w:pPr>
      <w:r>
        <w:rPr>
          <w:rFonts w:hint="eastAsia"/>
        </w:rPr>
        <w:tab/>
        <w:t>在经济方面，国家在保护妇女免受贫困方面发挥了有效作用，特别是因为一旦丈夫死亡、分居或丧失工作能力，妇女将要负担照顾家庭的主要责任。这方面的作用是通过保证妇女能体面地生活的立法来实现的（有关法律将在本报告其他部分介绍）。</w:t>
      </w:r>
    </w:p>
    <w:p w:rsidR="00BE624A" w:rsidRDefault="00BE624A">
      <w:pPr>
        <w:pStyle w:val="SingleTxt"/>
        <w:rPr>
          <w:rFonts w:hint="eastAsia"/>
        </w:rPr>
      </w:pPr>
      <w:r>
        <w:rPr>
          <w:rFonts w:hint="eastAsia"/>
        </w:rPr>
        <w:tab/>
        <w:t>对这个问题之所以如此重视是因为：科威特深信社会发展是人的进程，在这个进程中，人的因素起着推动作用；毕竟，人是社会发展的基石。至于对家庭及防止它破裂和建设其能力的重视，国家在许多地区建立了社会发展中心，总共有12个，其宗旨是促进妇女就业，为有能力从事生产劳动的妇女提供培训，从而由主管机构提高妇女在职业市场和公平就业中的地位，最后让家庭从中受益。</w:t>
      </w:r>
    </w:p>
    <w:p w:rsidR="00BE624A" w:rsidRDefault="00BE624A">
      <w:pPr>
        <w:pStyle w:val="SingleTxt"/>
        <w:rPr>
          <w:rFonts w:hint="eastAsia"/>
        </w:rPr>
      </w:pPr>
      <w:r>
        <w:rPr>
          <w:rFonts w:hint="eastAsia"/>
        </w:rPr>
        <w:tab/>
        <w:t>另外，国家通过一些协调中心努力为妇女提供帮助和援助，这方面的例子有：称为“我劳动的成果”的项目和如“课功所”等政府机构，本报告的其他部分将会提到这两个方面。</w:t>
      </w:r>
    </w:p>
    <w:p w:rsidR="00BE624A" w:rsidRDefault="00BE624A">
      <w:pPr>
        <w:pStyle w:val="SingleTxt"/>
        <w:rPr>
          <w:rFonts w:hint="eastAsia"/>
        </w:rPr>
      </w:pPr>
      <w:r>
        <w:rPr>
          <w:rFonts w:hint="eastAsia"/>
        </w:rPr>
        <w:tab/>
        <w:t>值得注意的是，在联合国发展基金和阿拉伯经济和社会发展基金起草的《</w:t>
      </w:r>
      <w:r>
        <w:rPr>
          <w:rFonts w:hint="eastAsia"/>
          <w:spacing w:val="2"/>
        </w:rPr>
        <w:t>2002年阿拉伯人的发展报告》中，科威特在人的发展指数中排在了最前列，这一地位并不是天上掉下来的。相反，它是国家在这一领域采取广泛措施的结果。</w:t>
      </w:r>
    </w:p>
    <w:p w:rsidR="00BE624A" w:rsidRDefault="00BE624A">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二.</w:t>
      </w:r>
      <w:r>
        <w:rPr>
          <w:rFonts w:hint="eastAsia"/>
        </w:rPr>
        <w:tab/>
        <w:t>为《公约》生效采取的法律措施</w:t>
      </w:r>
    </w:p>
    <w:p w:rsidR="00BE624A" w:rsidRDefault="00BE624A">
      <w:pPr>
        <w:pStyle w:val="SingleTxt"/>
        <w:rPr>
          <w:rFonts w:hint="eastAsia"/>
        </w:rPr>
      </w:pPr>
      <w:r>
        <w:rPr>
          <w:rFonts w:hint="eastAsia"/>
        </w:rPr>
        <w:tab/>
        <w:t>科威特曾作出承诺，它将恪守《公约》规定的不对社会中的个人在任何方面实行歧视的基本原则。为履行这一承诺，科威特及时加入了各种国际人权公约，包括作为本报告主题的《公约》。根据宪法第70条的规定，埃米尔负有缔结条约并将其传达给国民议会的责任，同时附上适当的说明。条约经按规定的程序签署、批准并在《官方公报》上发表后方具法律效力。因此，科威特加入作为本报告主题的《公约》后，根据宪法第70条的规定该公约目前已成为一项政府所有部门均应执行的国家法律。其结果是，凡因未执行其规定而受到伤害者，可按照为此采用的程序通过法院寻求补救，以便获得《公约》条款中规定的权利。</w:t>
      </w:r>
    </w:p>
    <w:p w:rsidR="00BE624A" w:rsidRDefault="00BE624A">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br w:type="page"/>
      </w:r>
      <w:r>
        <w:rPr>
          <w:rFonts w:hint="eastAsia"/>
        </w:rPr>
        <w:tab/>
        <w:t>A.</w:t>
      </w:r>
      <w:r>
        <w:rPr>
          <w:rFonts w:hint="eastAsia"/>
        </w:rPr>
        <w:tab/>
        <w:t>妇女可获得的补救手段</w:t>
      </w:r>
    </w:p>
    <w:p w:rsidR="00BE624A" w:rsidRDefault="00BE624A">
      <w:pPr>
        <w:pStyle w:val="SingleTxt"/>
        <w:spacing w:after="120"/>
        <w:rPr>
          <w:rFonts w:hint="eastAsia"/>
        </w:rPr>
      </w:pPr>
      <w:r>
        <w:rPr>
          <w:rFonts w:hint="eastAsia"/>
        </w:rPr>
        <w:tab/>
        <w:t>根据宪法原则和科威特的立法性法规，科威特要求国家当局在行使授予它们的权限时执行平等原则，避免实行涉及宪法第26条中规定的权利的歧视。一旦违犯此类原则，妇女可以从以下各类法院寻求补救手段：</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ascii="KaiTi_GB2312" w:eastAsia="KaiTi_GB2312" w:hint="eastAsia"/>
          <w:color w:val="0000FF"/>
        </w:rPr>
      </w:pPr>
      <w:r>
        <w:rPr>
          <w:rFonts w:hint="eastAsia"/>
        </w:rPr>
        <w:tab/>
      </w:r>
      <w:r>
        <w:rPr>
          <w:rFonts w:ascii="KaiTi_GB2312" w:eastAsia="KaiTi_GB2312" w:hint="eastAsia"/>
          <w:color w:val="0000FF"/>
        </w:rPr>
        <w:t>1.</w:t>
      </w:r>
      <w:r>
        <w:rPr>
          <w:rFonts w:ascii="KaiTi_GB2312" w:eastAsia="KaiTi_GB2312" w:hint="eastAsia"/>
          <w:color w:val="0000FF"/>
        </w:rPr>
        <w:tab/>
        <w:t>行政法院</w:t>
      </w:r>
    </w:p>
    <w:p w:rsidR="00BE624A" w:rsidRDefault="00BE624A">
      <w:pPr>
        <w:pStyle w:val="SingleTxt"/>
        <w:spacing w:after="120"/>
        <w:rPr>
          <w:rFonts w:hint="eastAsia"/>
        </w:rPr>
      </w:pPr>
      <w:r>
        <w:rPr>
          <w:rFonts w:hint="eastAsia"/>
        </w:rPr>
        <w:tab/>
        <w:t>行政法院是一个司法机构，拥有审理行政争端的司法管辖权。它曾是根据1981年第20号法令在地方法院内建立的一个行政分庭，主管审理由行政权以及通过行政权作出的任何行政决定和规定引起的与行使管辖权相联系的与个人有关的争端。鉴于科威特要求行政法院恪守宪法原则，包括平等和不歧视原则，因此可通过上述法院向妇女提供这方面的补救手段。</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ascii="KaiTi_GB2312" w:eastAsia="KaiTi_GB2312" w:hint="eastAsia"/>
          <w:color w:val="0000FF"/>
        </w:rPr>
      </w:pPr>
      <w:r>
        <w:rPr>
          <w:rFonts w:hint="eastAsia"/>
        </w:rPr>
        <w:tab/>
      </w:r>
      <w:r>
        <w:rPr>
          <w:rFonts w:ascii="KaiTi_GB2312" w:eastAsia="KaiTi_GB2312" w:hint="eastAsia"/>
          <w:color w:val="0000FF"/>
        </w:rPr>
        <w:t>2.</w:t>
      </w:r>
      <w:r>
        <w:rPr>
          <w:rFonts w:ascii="KaiTi_GB2312" w:eastAsia="KaiTi_GB2312" w:hint="eastAsia"/>
          <w:color w:val="0000FF"/>
        </w:rPr>
        <w:tab/>
        <w:t>民事、刑事和商业法院</w:t>
      </w:r>
    </w:p>
    <w:p w:rsidR="00BE624A" w:rsidRDefault="00BE624A">
      <w:pPr>
        <w:pStyle w:val="SingleTxt"/>
        <w:spacing w:after="120"/>
        <w:rPr>
          <w:rFonts w:hint="eastAsia"/>
        </w:rPr>
      </w:pPr>
      <w:r>
        <w:rPr>
          <w:rFonts w:hint="eastAsia"/>
        </w:rPr>
        <w:tab/>
        <w:t>民事、刑事和商业法院的职责是裁决民事、刑事和商业性质的案件。负责审判被指控犯有轻罪和重罪者的刑事法院分为两级：</w:t>
      </w:r>
    </w:p>
    <w:p w:rsidR="00BE624A" w:rsidRDefault="00BE624A">
      <w:pPr>
        <w:pStyle w:val="SingleTxt"/>
        <w:spacing w:after="120"/>
        <w:rPr>
          <w:rFonts w:hint="eastAsia"/>
        </w:rPr>
      </w:pPr>
      <w:r>
        <w:rPr>
          <w:rFonts w:hint="eastAsia"/>
        </w:rPr>
        <w:tab/>
        <w:t>-</w:t>
      </w:r>
      <w:r>
        <w:rPr>
          <w:rFonts w:hint="eastAsia"/>
        </w:rPr>
        <w:tab/>
        <w:t>一审法院，即轻罪法院和重罪法院；</w:t>
      </w:r>
    </w:p>
    <w:p w:rsidR="00BE624A" w:rsidRDefault="00BE624A">
      <w:pPr>
        <w:pStyle w:val="SingleTxt"/>
        <w:spacing w:after="120"/>
        <w:rPr>
          <w:rFonts w:hint="eastAsia"/>
        </w:rPr>
      </w:pPr>
      <w:r>
        <w:rPr>
          <w:rFonts w:hint="eastAsia"/>
        </w:rPr>
        <w:tab/>
        <w:t>-</w:t>
      </w:r>
      <w:r>
        <w:rPr>
          <w:rFonts w:hint="eastAsia"/>
        </w:rPr>
        <w:tab/>
        <w:t>上诉法院，即轻罪上诉法院和高等上诉法院。</w:t>
      </w:r>
    </w:p>
    <w:p w:rsidR="00BE624A" w:rsidRDefault="00BE624A">
      <w:pPr>
        <w:pStyle w:val="SingleTxt"/>
        <w:spacing w:after="120"/>
        <w:rPr>
          <w:rFonts w:hint="eastAsia"/>
        </w:rPr>
      </w:pPr>
      <w:r>
        <w:rPr>
          <w:rFonts w:hint="eastAsia"/>
        </w:rPr>
        <w:tab/>
        <w:t>因此，对于提交它们审理的争端，法院执行宪法原则和现行相关法律，以及颁布民事和商业诉讼程序法的1980年第38号法令和颁布刑事诉讼程序和审判法的1960年第17号法令。</w:t>
      </w:r>
    </w:p>
    <w:p w:rsidR="00BE624A" w:rsidRDefault="00BE624A">
      <w:pPr>
        <w:pStyle w:val="SingleTxt"/>
        <w:spacing w:after="240"/>
        <w:rPr>
          <w:rFonts w:hint="eastAsia"/>
        </w:rPr>
      </w:pPr>
      <w:r>
        <w:rPr>
          <w:rFonts w:hint="eastAsia"/>
        </w:rPr>
        <w:tab/>
        <w:t>值得注意的是，监管司法系统的法律对男女行使法律求助权和获得这方面规定的保证一视同仁。</w:t>
      </w:r>
    </w:p>
    <w:p w:rsidR="00BE624A" w:rsidRDefault="00BE624A">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ab/>
        <w:t>第三部分</w:t>
      </w:r>
    </w:p>
    <w:p w:rsidR="00BE624A" w:rsidRDefault="00BE624A">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jc w:val="both"/>
        <w:rPr>
          <w:rFonts w:hint="eastAsia"/>
        </w:rPr>
      </w:pPr>
      <w:r>
        <w:rPr>
          <w:rFonts w:hint="eastAsia"/>
        </w:rPr>
        <w:tab/>
      </w:r>
      <w:r>
        <w:rPr>
          <w:rFonts w:hint="eastAsia"/>
        </w:rPr>
        <w:tab/>
        <w:t>与《公约》各条有关的宪法、立法和行政规定</w:t>
      </w:r>
    </w:p>
    <w:p w:rsidR="00BE624A" w:rsidRDefault="00BE624A">
      <w:pPr>
        <w:pStyle w:val="SingleTxt"/>
        <w:rPr>
          <w:rFonts w:ascii="SimHei" w:eastAsia="SimHei" w:hint="eastAsia"/>
          <w:color w:val="FF0000"/>
        </w:rPr>
      </w:pPr>
      <w:r>
        <w:rPr>
          <w:rFonts w:ascii="SimHei" w:eastAsia="SimHei" w:hint="eastAsia"/>
          <w:color w:val="FF0000"/>
        </w:rPr>
        <w:t>第一条</w:t>
      </w:r>
    </w:p>
    <w:p w:rsidR="00BE624A" w:rsidRDefault="00BE624A">
      <w:pPr>
        <w:pStyle w:val="SingleTxt"/>
        <w:rPr>
          <w:rFonts w:hint="eastAsia"/>
        </w:rPr>
      </w:pPr>
      <w:r>
        <w:rPr>
          <w:rFonts w:hint="eastAsia"/>
        </w:rPr>
        <w:tab/>
        <w:t>为《公约》之目的，该条对“对妇女的歧视”一词加以了定义，随后指出，平等权利原则应适用于所有妇女，不论其婚姻状况如何。</w:t>
      </w:r>
    </w:p>
    <w:p w:rsidR="00BE624A" w:rsidRDefault="00BE624A">
      <w:pPr>
        <w:pStyle w:val="SingleTxt"/>
        <w:rPr>
          <w:rFonts w:hint="eastAsia"/>
        </w:rPr>
      </w:pPr>
      <w:r>
        <w:rPr>
          <w:rFonts w:hint="eastAsia"/>
        </w:rPr>
        <w:tab/>
        <w:t>根据《科威特宪法》，平等和不歧视原则，如第7条所规定的，是科威特社会的基本组成部分，在该条之前，宪法的前言已经将平等定为科威特社会的基石之一。</w:t>
      </w:r>
    </w:p>
    <w:p w:rsidR="00BE624A" w:rsidRDefault="00BE624A">
      <w:pPr>
        <w:pStyle w:val="SingleTxt"/>
        <w:rPr>
          <w:rFonts w:hint="eastAsia"/>
        </w:rPr>
      </w:pPr>
      <w:r>
        <w:rPr>
          <w:rFonts w:hint="eastAsia"/>
        </w:rPr>
        <w:tab/>
        <w:t>另外，宪法第8条规定，公民机会平等的原则是科威特社会的支柱之一。</w:t>
      </w:r>
    </w:p>
    <w:p w:rsidR="00BE624A" w:rsidRDefault="00BE624A">
      <w:pPr>
        <w:pStyle w:val="SingleTxt"/>
        <w:rPr>
          <w:rFonts w:hint="eastAsia"/>
        </w:rPr>
      </w:pPr>
      <w:r>
        <w:rPr>
          <w:rFonts w:hint="eastAsia"/>
        </w:rPr>
        <w:tab/>
        <w:t>宪法第3章中也提到，平等原则是处理公共权利和义务的基本人权原则。更具体地说，第29条的总则明晰地提到了这一原则，它规定人人平等享有人的尊严，在享有公共权利和履行公共义务方面法律面前人人平等，不得以性别、出身、语言或宗教为由给予不同对待。</w:t>
      </w:r>
    </w:p>
    <w:p w:rsidR="00BE624A" w:rsidRDefault="00BE624A">
      <w:pPr>
        <w:pStyle w:val="SingleTxt"/>
        <w:rPr>
          <w:rFonts w:hint="eastAsia"/>
        </w:rPr>
      </w:pPr>
      <w:r>
        <w:rPr>
          <w:rFonts w:hint="eastAsia"/>
        </w:rPr>
        <w:tab/>
        <w:t>这里应该指出的是，宪法的解释性说明包含了对这条的以下解释：“该条总体上体现了权利和义务方面的平等原则。它具体提到了上述原则的最重要的适用范围，即增加了‘不得以性别、出身、语言或宗教为由给予不同对待’一句。科威特认为，最好不包括‘肤色或财产’这两个词，即使在《世界人权宣言》用了这两个词，因为在科威特丝毫不存在种族歧视方面的怀疑，该条的文字足以消除任何此类怀疑。对人基于财产的歧视向来为科威特社会所不容，因此没有必要专门规定禁止这样做。”</w:t>
      </w:r>
    </w:p>
    <w:p w:rsidR="00BE624A" w:rsidRDefault="00BE624A">
      <w:pPr>
        <w:pStyle w:val="SingleTxt"/>
        <w:rPr>
          <w:rFonts w:hint="eastAsia"/>
        </w:rPr>
      </w:pPr>
      <w:r>
        <w:rPr>
          <w:rFonts w:hint="eastAsia"/>
        </w:rPr>
        <w:tab/>
        <w:t>在这方面可以说，对于某些条款，科威特的立法机关决定不专门提及平等原则，像在第13条中，它规定：“教育是社会进步的基本要求，国家应予以保证并加以促进。”</w:t>
      </w:r>
    </w:p>
    <w:p w:rsidR="00BE624A" w:rsidRDefault="00BE624A">
      <w:pPr>
        <w:pStyle w:val="SingleTxt"/>
        <w:rPr>
          <w:rFonts w:hint="eastAsia"/>
        </w:rPr>
      </w:pPr>
      <w:r>
        <w:rPr>
          <w:rFonts w:hint="eastAsia"/>
        </w:rPr>
        <w:tab/>
        <w:t>另一个例子是第11条，它规定：“公民一旦生病或丧失工作能力，国家负责通过提供社会保障、社会援助和保健服务为其提供帮助。”</w:t>
      </w:r>
    </w:p>
    <w:p w:rsidR="00BE624A" w:rsidRDefault="00BE624A">
      <w:pPr>
        <w:pStyle w:val="SingleTxt"/>
        <w:rPr>
          <w:rFonts w:hint="eastAsia"/>
        </w:rPr>
      </w:pPr>
      <w:r>
        <w:rPr>
          <w:rFonts w:hint="eastAsia"/>
        </w:rPr>
        <w:tab/>
        <w:t>第41条进一步规定：“每一位科威特人均享有工作权和选择自己工作类型的权利。”宪法第2和第3章中的其他条款规定，应保证人人享有教育、就业、社会援助、保健、公职、国籍权、舆论自由、结社和组织工会自由、集会自由等权利以及其他种种权利和自由，对男女应一视同仁。</w:t>
      </w:r>
    </w:p>
    <w:p w:rsidR="00BE624A" w:rsidRDefault="00BE624A">
      <w:pPr>
        <w:pStyle w:val="SingleTxt"/>
        <w:rPr>
          <w:rFonts w:hint="eastAsia"/>
        </w:rPr>
      </w:pPr>
      <w:r>
        <w:rPr>
          <w:rFonts w:hint="eastAsia"/>
        </w:rPr>
        <w:tab/>
        <w:t>受《科威特宪法》和国家法律保障的权利得到司法系统的保护。第162条规定，司法系统的信誉和法官的廉明公正是政府的基础，是权利和自由的保证。</w:t>
      </w:r>
    </w:p>
    <w:p w:rsidR="00BE624A" w:rsidRDefault="00BE624A">
      <w:pPr>
        <w:pStyle w:val="SingleTxt"/>
        <w:rPr>
          <w:rFonts w:hint="eastAsia"/>
        </w:rPr>
      </w:pPr>
      <w:r>
        <w:rPr>
          <w:rFonts w:hint="eastAsia"/>
        </w:rPr>
        <w:tab/>
        <w:t>这里或许有必要提一下第175条中规定的重要保障，它禁止修改与宪法中规定的自由和平等原则相关的条款，除非是为了进一步保障自由和平等。</w:t>
      </w:r>
    </w:p>
    <w:p w:rsidR="00BE624A" w:rsidRDefault="00BE624A">
      <w:pPr>
        <w:pStyle w:val="SingleTxt"/>
        <w:rPr>
          <w:rFonts w:hint="eastAsia"/>
        </w:rPr>
      </w:pPr>
      <w:r>
        <w:rPr>
          <w:rFonts w:hint="eastAsia"/>
        </w:rPr>
        <w:tab/>
        <w:t>从上述宪法条款和其他法律条款（将在适当时候提及）中可以明显看出，国家承诺以与科威特社会性质和约束科威特个人地位的伊斯兰法相一致的方式实现男女权利和义务的平等。</w:t>
      </w:r>
    </w:p>
    <w:p w:rsidR="00BE624A" w:rsidRDefault="00BE624A">
      <w:pPr>
        <w:pStyle w:val="SingleTxt"/>
        <w:rPr>
          <w:rFonts w:ascii="SimHei" w:eastAsia="SimHei" w:hint="eastAsia"/>
          <w:color w:val="FF0000"/>
        </w:rPr>
      </w:pPr>
      <w:r>
        <w:rPr>
          <w:rFonts w:ascii="SimHei" w:eastAsia="SimHei" w:hint="eastAsia"/>
          <w:color w:val="FF0000"/>
        </w:rPr>
        <w:t>第二条</w:t>
      </w:r>
    </w:p>
    <w:p w:rsidR="00BE624A" w:rsidRDefault="00BE624A">
      <w:pPr>
        <w:pStyle w:val="SingleTxt"/>
        <w:rPr>
          <w:rFonts w:hint="eastAsia"/>
        </w:rPr>
      </w:pPr>
      <w:r>
        <w:rPr>
          <w:rFonts w:hint="eastAsia"/>
        </w:rPr>
        <w:tab/>
        <w:t>该条敦促缔约各国将男女平等原则列入各国宪法或其他相关法律，并采取适当措施消除对妇女的歧视。它还敦促它们针对公共机构或个人所犯的任何歧视行为提供补救手段。</w:t>
      </w:r>
    </w:p>
    <w:p w:rsidR="00BE624A" w:rsidRDefault="00BE624A">
      <w:pPr>
        <w:pStyle w:val="SingleTxt"/>
        <w:rPr>
          <w:rFonts w:hint="eastAsia"/>
        </w:rPr>
      </w:pPr>
      <w:r>
        <w:rPr>
          <w:rFonts w:hint="eastAsia"/>
        </w:rPr>
        <w:tab/>
        <w:t>保证科威特男女平等和不歧视妇女的宪法条款在回答与第一条相关的问题时已经提到。</w:t>
      </w:r>
    </w:p>
    <w:p w:rsidR="00BE624A" w:rsidRDefault="00BE624A">
      <w:pPr>
        <w:pStyle w:val="SingleTxt"/>
        <w:rPr>
          <w:rFonts w:hint="eastAsia"/>
        </w:rPr>
      </w:pPr>
      <w:r>
        <w:rPr>
          <w:rFonts w:hint="eastAsia"/>
        </w:rPr>
        <w:tab/>
        <w:t>应该指出的是，规定公民享有此类权利的宪法规则是通用的、客观的和公正的，适用于每一个人，对男女一视同仁。因此，国家权力机构在开展工作和行使管辖权时必须恪守宪法条款中规定的男女平等原则。为了确保妇女享有此类权利和自由，《科威特宪法》和法律保障妇女的以下权力：在这些法律规定的妇女权利受到侵犯时可以求助法律。宪法第166条对此作出了规定，即：保障求助法律的权利；行使这类权利的必要程序由法律明确规定。</w:t>
      </w:r>
    </w:p>
    <w:p w:rsidR="00BE624A" w:rsidRDefault="00BE624A">
      <w:pPr>
        <w:pStyle w:val="SingleTxt"/>
        <w:rPr>
          <w:rFonts w:hint="eastAsia"/>
        </w:rPr>
      </w:pPr>
      <w:r>
        <w:rPr>
          <w:rFonts w:hint="eastAsia"/>
        </w:rPr>
        <w:tab/>
        <w:t>宪法第5章包括了有益于以所规定的方式保障妇女享有这一权利的全部基本原则。1990年第23号司法系统组织法包括了与司法系统相关的若干法律规定，它们力求加强司法独立的原则。</w:t>
      </w:r>
    </w:p>
    <w:p w:rsidR="00BE624A" w:rsidRDefault="00BE624A">
      <w:pPr>
        <w:pStyle w:val="SingleTxt"/>
        <w:rPr>
          <w:rFonts w:hint="eastAsia"/>
        </w:rPr>
      </w:pPr>
      <w:r>
        <w:rPr>
          <w:rFonts w:hint="eastAsia"/>
        </w:rPr>
        <w:tab/>
        <w:t>另一项管理这一权利的国家法律是颁布刑事诉讼和审判法的1960年第17号法令，其条款陈述了提起刑事诉讼的程序和条件。它们还保证向诉讼当事人提供由科威特立法保障的符合国际司法标准的法律保护（附件4）。</w:t>
      </w:r>
    </w:p>
    <w:p w:rsidR="00BE624A" w:rsidRDefault="00BE624A">
      <w:pPr>
        <w:pStyle w:val="SingleTxt"/>
        <w:rPr>
          <w:rFonts w:hint="eastAsia"/>
        </w:rPr>
      </w:pPr>
      <w:r>
        <w:rPr>
          <w:rFonts w:hint="eastAsia"/>
        </w:rPr>
        <w:tab/>
        <w:t>在这方面，需要指出的是，上述法令在对妇女执行死刑问题上作出了特殊规定，即“如果得知被判死刑的妇女怀有身孕以及所生孩子为活产，应中止死刑的执行，并将此事提交原审法院，以便将死刑减为终身监禁。”</w:t>
      </w:r>
    </w:p>
    <w:p w:rsidR="00BE624A" w:rsidRDefault="00BE624A">
      <w:pPr>
        <w:pStyle w:val="SingleTxt"/>
        <w:rPr>
          <w:rFonts w:hint="eastAsia"/>
        </w:rPr>
      </w:pPr>
      <w:r>
        <w:rPr>
          <w:rFonts w:hint="eastAsia"/>
        </w:rPr>
        <w:tab/>
        <w:t>因此，根据上述法律，如果科威特妇女的权利受到侵犯，显然她们可以求助法律。通过其许多机构（行政、民事、商业和个人地位法院），司法权确保向妇女提供一切补救办法。如果妇女要求采取那些办法，法官应运用现行法律和属于本报告主题的《公约》的规定，正如上面已经提到的，该《公约》在科威特加入之后已成为科威特的国家法律，因此必须执行。</w:t>
      </w:r>
    </w:p>
    <w:p w:rsidR="00BE624A" w:rsidRDefault="00BE624A">
      <w:pPr>
        <w:pStyle w:val="SingleTxt"/>
        <w:rPr>
          <w:rFonts w:hint="eastAsia"/>
        </w:rPr>
      </w:pPr>
      <w:r>
        <w:rPr>
          <w:rFonts w:hint="eastAsia"/>
        </w:rPr>
        <w:tab/>
        <w:t>值得注意的是，科威特的司法系统在司法审判中是公正的，不偏不倚的，法官不受任何权力机构的左右。宪法第163条将至关重要的司法独立原则以及审判过程中的不干预原则奉若神明。司法系统组织法中为法官提供的保障突出了这一原则，该法规定：司法系统的信誉和法官的廉明公正是政府的基础，是权利和自由的保证。</w:t>
      </w:r>
    </w:p>
    <w:p w:rsidR="00BE624A" w:rsidRDefault="00BE624A">
      <w:pPr>
        <w:pStyle w:val="SingleTxt"/>
        <w:rPr>
          <w:rFonts w:hint="eastAsia"/>
        </w:rPr>
      </w:pPr>
      <w:r>
        <w:rPr>
          <w:rFonts w:hint="eastAsia"/>
        </w:rPr>
        <w:tab/>
        <w:t>至于国家机构在保护受1962年10月24日通过的宪法保障的权利和自由方面的作用，国民议会成立了一个议会人权问题常设委员会，它由议会的7名议员组成。科威特议会建立这个委员会证明了它对这个属于人的关键问题的关注和重视，以及为确保平等享有权利所作的努力，这些权利是正义和法律占上风的现代国家的基石。</w:t>
      </w:r>
    </w:p>
    <w:p w:rsidR="00BE624A" w:rsidRDefault="00BE624A">
      <w:pPr>
        <w:pStyle w:val="SingleTxt"/>
        <w:rPr>
          <w:rFonts w:hint="eastAsia"/>
        </w:rPr>
      </w:pPr>
      <w:r>
        <w:rPr>
          <w:rFonts w:hint="eastAsia"/>
        </w:rPr>
        <w:tab/>
        <w:t>上述委员会的职责主要是：</w:t>
      </w:r>
    </w:p>
    <w:p w:rsidR="00BE624A" w:rsidRDefault="00BE624A">
      <w:pPr>
        <w:pStyle w:val="SingleTxt"/>
        <w:ind w:left="2115" w:hanging="431"/>
        <w:rPr>
          <w:rFonts w:hint="eastAsia"/>
        </w:rPr>
      </w:pPr>
      <w:r>
        <w:rPr>
          <w:rFonts w:hint="eastAsia"/>
        </w:rPr>
        <w:t>-</w:t>
      </w:r>
      <w:r>
        <w:rPr>
          <w:rFonts w:hint="eastAsia"/>
        </w:rPr>
        <w:tab/>
        <w:t>研究科威特的现行立法性法规，特别是《刑法》和《监狱法》以及有关法规，清除它们中间有可能破坏公民权利和政治权利的迹象，提出旨在保障对人权有效保护的修改意见；</w:t>
      </w:r>
    </w:p>
    <w:p w:rsidR="00BE624A" w:rsidRDefault="00BE624A">
      <w:pPr>
        <w:pStyle w:val="SingleTxt"/>
        <w:rPr>
          <w:rFonts w:hint="eastAsia"/>
        </w:rPr>
      </w:pPr>
      <w:r>
        <w:rPr>
          <w:rFonts w:hint="eastAsia"/>
        </w:rPr>
        <w:tab/>
        <w:t>-</w:t>
      </w:r>
      <w:r>
        <w:rPr>
          <w:rFonts w:hint="eastAsia"/>
        </w:rPr>
        <w:tab/>
        <w:t>监督政府机构的活动，确定它们尊重人权的程度；</w:t>
      </w:r>
    </w:p>
    <w:p w:rsidR="00BE624A" w:rsidRDefault="00BE624A">
      <w:pPr>
        <w:pStyle w:val="SingleTxt"/>
        <w:ind w:left="2115" w:hanging="431"/>
        <w:rPr>
          <w:rFonts w:hint="eastAsia"/>
        </w:rPr>
      </w:pPr>
      <w:r>
        <w:rPr>
          <w:rFonts w:hint="eastAsia"/>
        </w:rPr>
        <w:tab/>
        <w:t>-</w:t>
      </w:r>
      <w:r>
        <w:rPr>
          <w:rFonts w:hint="eastAsia"/>
        </w:rPr>
        <w:tab/>
        <w:t>受理申诉，寻求解决此类申诉的适当办法，同有关的官方机构一起落实觪决办法。</w:t>
      </w:r>
    </w:p>
    <w:p w:rsidR="00BE624A" w:rsidRDefault="00BE624A">
      <w:pPr>
        <w:pStyle w:val="SingleTxt"/>
        <w:rPr>
          <w:rFonts w:hint="eastAsia"/>
        </w:rPr>
      </w:pPr>
      <w:r>
        <w:rPr>
          <w:rFonts w:hint="eastAsia"/>
        </w:rPr>
        <w:tab/>
        <w:t>该委员会现已研究过许多与科威特人权有关问题和事项，并同主管的国家机构一起采取了进一步的行动。</w:t>
      </w:r>
    </w:p>
    <w:p w:rsidR="00BE624A" w:rsidRDefault="00BE624A">
      <w:pPr>
        <w:pStyle w:val="SingleTxt"/>
        <w:rPr>
          <w:rFonts w:ascii="SimHei" w:eastAsia="SimHei" w:hint="eastAsia"/>
          <w:color w:val="FF0000"/>
        </w:rPr>
      </w:pPr>
      <w:r>
        <w:rPr>
          <w:rFonts w:ascii="SimHei" w:eastAsia="SimHei" w:hint="eastAsia"/>
          <w:color w:val="FF0000"/>
        </w:rPr>
        <w:t>第三条</w:t>
      </w:r>
    </w:p>
    <w:p w:rsidR="00BE624A" w:rsidRDefault="00BE624A">
      <w:pPr>
        <w:pStyle w:val="SingleTxt"/>
        <w:rPr>
          <w:rFonts w:hint="eastAsia"/>
        </w:rPr>
      </w:pPr>
      <w:r>
        <w:rPr>
          <w:rFonts w:hint="eastAsia"/>
        </w:rPr>
        <w:tab/>
        <w:t>该条要求缔约各国采取适当措施，包括立法，以保证各个领域的妇女得到充分发展并提高其地位，其目的在于确保她们在与男子平等的基础上行使和享有人权和基本自由。</w:t>
      </w:r>
    </w:p>
    <w:p w:rsidR="00BE624A" w:rsidRDefault="00BE624A">
      <w:pPr>
        <w:pStyle w:val="SingleTxt"/>
        <w:rPr>
          <w:rFonts w:hint="eastAsia"/>
        </w:rPr>
      </w:pPr>
      <w:r>
        <w:rPr>
          <w:rFonts w:hint="eastAsia"/>
        </w:rPr>
        <w:tab/>
        <w:t>科威特充分意识到建立保证妇女充分享有《公约》和科威特法律中承认的权利和基本自由的机制的重要性。因此，国家一直努力设法在许多政府部委中设立处理妇女事务的部门，以便在各部权限内的领域实现妇女的发展并提高其地位。这些部门有：</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r>
      <w:r>
        <w:t>(</w:t>
      </w:r>
      <w:r>
        <w:rPr>
          <w:rFonts w:hint="eastAsia"/>
        </w:rPr>
        <w:t>a)</w:t>
      </w:r>
      <w:r>
        <w:rPr>
          <w:rFonts w:hint="eastAsia"/>
        </w:rPr>
        <w:tab/>
        <w:t>家庭和妇女事务处</w:t>
      </w:r>
    </w:p>
    <w:p w:rsidR="00BE624A" w:rsidRDefault="00BE624A">
      <w:pPr>
        <w:pStyle w:val="SingleTxt"/>
        <w:rPr>
          <w:rFonts w:hint="eastAsia"/>
        </w:rPr>
      </w:pPr>
      <w:r>
        <w:rPr>
          <w:rFonts w:hint="eastAsia"/>
        </w:rPr>
        <w:tab/>
        <w:t>该处是根据1997年第65号大臣令成立的，为社会事务和劳工部儿童事务司的一部分，其任务是：</w:t>
      </w:r>
    </w:p>
    <w:p w:rsidR="00BE624A" w:rsidRDefault="00BE624A">
      <w:pPr>
        <w:pStyle w:val="SingleTxt"/>
        <w:ind w:left="2115" w:hanging="431"/>
        <w:rPr>
          <w:rFonts w:hint="eastAsia"/>
        </w:rPr>
      </w:pPr>
      <w:r>
        <w:rPr>
          <w:rFonts w:hint="eastAsia"/>
        </w:rPr>
        <w:t>-</w:t>
      </w:r>
      <w:r>
        <w:rPr>
          <w:rFonts w:hint="eastAsia"/>
        </w:rPr>
        <w:tab/>
        <w:t>制定以科威特社会的价值观和真正的伊斯兰教的教义为基础的提高科威特妇女地位的综合计划；</w:t>
      </w:r>
    </w:p>
    <w:p w:rsidR="00BE624A" w:rsidRDefault="00BE624A">
      <w:pPr>
        <w:pStyle w:val="SingleTxt"/>
        <w:ind w:left="2115" w:hanging="431"/>
        <w:rPr>
          <w:rFonts w:hint="eastAsia"/>
        </w:rPr>
      </w:pPr>
      <w:r>
        <w:rPr>
          <w:rFonts w:hint="eastAsia"/>
        </w:rPr>
        <w:tab/>
        <w:t>-</w:t>
      </w:r>
      <w:r>
        <w:rPr>
          <w:rFonts w:hint="eastAsia"/>
        </w:rPr>
        <w:tab/>
        <w:t>起草和推行给家庭和妇女提供履行其社会和文化职能的机会的活动计划；</w:t>
      </w:r>
    </w:p>
    <w:p w:rsidR="00BE624A" w:rsidRDefault="00BE624A">
      <w:pPr>
        <w:pStyle w:val="SingleTxt"/>
        <w:ind w:left="2115" w:hanging="431"/>
        <w:rPr>
          <w:rFonts w:hint="eastAsia"/>
        </w:rPr>
      </w:pPr>
      <w:r>
        <w:rPr>
          <w:rFonts w:hint="eastAsia"/>
        </w:rPr>
        <w:tab/>
        <w:t>-</w:t>
      </w:r>
      <w:r>
        <w:rPr>
          <w:rFonts w:hint="eastAsia"/>
        </w:rPr>
        <w:tab/>
        <w:t>与国家主管部门共同采取执行关于家庭和妇女的国际公约和国际文书的后续行动；</w:t>
      </w:r>
    </w:p>
    <w:p w:rsidR="00BE624A" w:rsidRDefault="00BE624A">
      <w:pPr>
        <w:pStyle w:val="SingleTxt"/>
        <w:ind w:left="2115" w:hanging="431"/>
        <w:rPr>
          <w:rFonts w:hint="eastAsia"/>
        </w:rPr>
      </w:pPr>
      <w:r>
        <w:rPr>
          <w:rFonts w:hint="eastAsia"/>
        </w:rPr>
        <w:tab/>
        <w:t>-</w:t>
      </w:r>
      <w:r>
        <w:rPr>
          <w:rFonts w:hint="eastAsia"/>
        </w:rPr>
        <w:tab/>
        <w:t>寻求提高妇女对其权利和家庭义务的认识的方式方法；</w:t>
      </w:r>
    </w:p>
    <w:p w:rsidR="00BE624A" w:rsidRDefault="00BE624A">
      <w:pPr>
        <w:pStyle w:val="SingleTxt"/>
        <w:ind w:left="2115" w:hanging="431"/>
        <w:rPr>
          <w:rFonts w:hint="eastAsia"/>
        </w:rPr>
      </w:pPr>
      <w:r>
        <w:rPr>
          <w:rFonts w:hint="eastAsia"/>
        </w:rPr>
        <w:tab/>
        <w:t>-</w:t>
      </w:r>
      <w:r>
        <w:rPr>
          <w:rFonts w:hint="eastAsia"/>
        </w:rPr>
        <w:tab/>
        <w:t>收集和分析有关妇女的数据，开展实地调查和研究，以确定妇女面临的问题的范围并与相关部委共同提出适当的解决办法。</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r>
      <w:r>
        <w:t>(</w:t>
      </w:r>
      <w:r>
        <w:rPr>
          <w:rFonts w:hint="eastAsia"/>
        </w:rPr>
        <w:t>b)</w:t>
      </w:r>
      <w:r>
        <w:rPr>
          <w:rFonts w:hint="eastAsia"/>
        </w:rPr>
        <w:tab/>
        <w:t>儿童和家庭事务高级委员会</w:t>
      </w:r>
    </w:p>
    <w:p w:rsidR="00BE624A" w:rsidRDefault="00BE624A">
      <w:pPr>
        <w:pStyle w:val="SingleTxt"/>
        <w:rPr>
          <w:rFonts w:hint="eastAsia"/>
        </w:rPr>
      </w:pPr>
      <w:r>
        <w:rPr>
          <w:rFonts w:hint="eastAsia"/>
        </w:rPr>
        <w:tab/>
        <w:t>2000年1月23日，科威特政府发布了关于在科威特建立由政府各部门和机构的代表组成的儿童和家庭事务高级委员会的第95/II号内阁令。在这一基础上，又颁布了2000年第143号大臣令，正式组成该委员会，并专门赋予委员会以下任务：</w:t>
      </w:r>
    </w:p>
    <w:p w:rsidR="00BE624A" w:rsidRDefault="00BE624A">
      <w:pPr>
        <w:pStyle w:val="SingleTxt"/>
        <w:ind w:left="2115" w:hanging="431"/>
        <w:rPr>
          <w:rFonts w:hint="eastAsia"/>
        </w:rPr>
      </w:pPr>
      <w:r>
        <w:rPr>
          <w:rFonts w:hint="eastAsia"/>
        </w:rPr>
        <w:tab/>
        <w:t>-</w:t>
      </w:r>
      <w:r>
        <w:rPr>
          <w:rFonts w:hint="eastAsia"/>
        </w:rPr>
        <w:tab/>
        <w:t>由相关机构采取执行各项公约和落实儿童、妇女和家庭会议建议的后续行动，并对在这方面采取的措施作出评估；</w:t>
      </w:r>
    </w:p>
    <w:p w:rsidR="00BE624A" w:rsidRDefault="00BE624A">
      <w:pPr>
        <w:pStyle w:val="SingleTxt"/>
        <w:ind w:left="2115" w:hanging="431"/>
        <w:rPr>
          <w:rFonts w:hint="eastAsia"/>
        </w:rPr>
      </w:pPr>
      <w:r>
        <w:rPr>
          <w:rFonts w:hint="eastAsia"/>
        </w:rPr>
        <w:tab/>
        <w:t>-</w:t>
      </w:r>
      <w:r>
        <w:rPr>
          <w:rFonts w:hint="eastAsia"/>
        </w:rPr>
        <w:tab/>
        <w:t>制定支助儿童、妇女和家庭的国家计划，并采取执行计划的后续行动；</w:t>
      </w:r>
    </w:p>
    <w:p w:rsidR="00BE624A" w:rsidRDefault="00BE624A">
      <w:pPr>
        <w:pStyle w:val="SingleTxt"/>
        <w:ind w:left="2115" w:hanging="431"/>
        <w:rPr>
          <w:rFonts w:hint="eastAsia"/>
        </w:rPr>
      </w:pPr>
      <w:r>
        <w:rPr>
          <w:rFonts w:hint="eastAsia"/>
        </w:rPr>
        <w:tab/>
        <w:t>-</w:t>
      </w:r>
      <w:r>
        <w:rPr>
          <w:rFonts w:hint="eastAsia"/>
        </w:rPr>
        <w:tab/>
        <w:t>建立有关儿童、妇女和家庭的现代化数据库；</w:t>
      </w:r>
    </w:p>
    <w:p w:rsidR="00BE624A" w:rsidRDefault="00BE624A">
      <w:pPr>
        <w:pStyle w:val="SingleTxt"/>
        <w:ind w:left="2115" w:hanging="431"/>
        <w:rPr>
          <w:rFonts w:hint="eastAsia"/>
        </w:rPr>
      </w:pPr>
      <w:r>
        <w:rPr>
          <w:rFonts w:hint="eastAsia"/>
        </w:rPr>
        <w:tab/>
        <w:t>-</w:t>
      </w:r>
      <w:r>
        <w:rPr>
          <w:rFonts w:hint="eastAsia"/>
        </w:rPr>
        <w:tab/>
        <w:t>就支助儿童、妇女和家庭的国家计划和项目提出建议并负责计划和项目的起草；</w:t>
      </w:r>
    </w:p>
    <w:p w:rsidR="00BE624A" w:rsidRDefault="00BE624A">
      <w:pPr>
        <w:pStyle w:val="SingleTxt"/>
        <w:ind w:left="2115" w:hanging="431"/>
        <w:rPr>
          <w:rFonts w:hint="eastAsia"/>
        </w:rPr>
      </w:pPr>
      <w:r>
        <w:rPr>
          <w:rFonts w:hint="eastAsia"/>
        </w:rPr>
        <w:tab/>
        <w:t>-</w:t>
      </w:r>
      <w:r>
        <w:rPr>
          <w:rFonts w:hint="eastAsia"/>
        </w:rPr>
        <w:tab/>
        <w:t>审议有关儿童、妇女和家庭的法律和立法性法规，并将旨在确保这类法律和法规的有效性和发展的提案提交讨论。</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r>
      <w:r>
        <w:t>(</w:t>
      </w:r>
      <w:r>
        <w:rPr>
          <w:rFonts w:hint="eastAsia"/>
        </w:rPr>
        <w:t>c)</w:t>
      </w:r>
      <w:r>
        <w:rPr>
          <w:rFonts w:hint="eastAsia"/>
        </w:rPr>
        <w:tab/>
        <w:t>初级保健司</w:t>
      </w:r>
    </w:p>
    <w:p w:rsidR="00BE624A" w:rsidRDefault="00BE624A">
      <w:pPr>
        <w:pStyle w:val="SingleTxt"/>
        <w:rPr>
          <w:rFonts w:hint="eastAsia"/>
        </w:rPr>
      </w:pPr>
      <w:r>
        <w:rPr>
          <w:rFonts w:hint="eastAsia"/>
        </w:rPr>
        <w:tab/>
        <w:t>该司隶属于卫生部，其任务包括照料妇女的健康，提高对健康的认识，并为妇女和儿童提供必要的保健服务。</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r>
      <w:r>
        <w:t>(</w:t>
      </w:r>
      <w:r>
        <w:rPr>
          <w:rFonts w:hint="eastAsia"/>
        </w:rPr>
        <w:t>d)</w:t>
      </w:r>
      <w:r>
        <w:rPr>
          <w:rFonts w:hint="eastAsia"/>
        </w:rPr>
        <w:tab/>
        <w:t>妇幼中心</w:t>
      </w:r>
    </w:p>
    <w:p w:rsidR="00BE624A" w:rsidRDefault="00BE624A">
      <w:pPr>
        <w:pStyle w:val="SingleTxt"/>
        <w:rPr>
          <w:rFonts w:hint="eastAsia"/>
        </w:rPr>
      </w:pPr>
      <w:r>
        <w:rPr>
          <w:rFonts w:hint="eastAsia"/>
        </w:rPr>
        <w:tab/>
        <w:t>该中心的宗旨主要是确保营造一种正常和健康的环境，使社会中的个人能够在这种环境中通过提高认识、指导和教育得到发展，希望通过提高对教育的认识和对心理、教育和社会问题的认识，改善家庭生活的整个质量。</w:t>
      </w:r>
    </w:p>
    <w:p w:rsidR="00BE624A" w:rsidRDefault="00BE624A">
      <w:pPr>
        <w:pStyle w:val="SingleTxt"/>
        <w:rPr>
          <w:rFonts w:hint="eastAsia"/>
        </w:rPr>
      </w:pPr>
      <w:r>
        <w:rPr>
          <w:rFonts w:hint="eastAsia"/>
        </w:rPr>
        <w:tab/>
        <w:t>该中心在其活动领域内开展了种种研究，进行了多项调查，包括出版了《科威特妇女和儿童的权利》一书，其目的在于传播有关妇女和儿童权利的信息，提高对提倡消除对妇女歧视的概念和价值的认识，使人们熟悉有关妇女和儿童问题的国际公约。</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r>
      <w:r>
        <w:t>(</w:t>
      </w:r>
      <w:r>
        <w:rPr>
          <w:rFonts w:hint="eastAsia"/>
        </w:rPr>
        <w:t>e)</w:t>
      </w:r>
      <w:r>
        <w:rPr>
          <w:rFonts w:hint="eastAsia"/>
        </w:rPr>
        <w:tab/>
        <w:t>成立隶属于司法部的家庭问题咨询局</w:t>
      </w:r>
    </w:p>
    <w:p w:rsidR="00BE624A" w:rsidRDefault="00BE624A">
      <w:pPr>
        <w:pStyle w:val="SingleTxt"/>
        <w:rPr>
          <w:rFonts w:hint="eastAsia"/>
        </w:rPr>
      </w:pPr>
      <w:r>
        <w:rPr>
          <w:rFonts w:hint="eastAsia"/>
        </w:rPr>
        <w:tab/>
        <w:t>该局的基本政策是接待遭遇使家庭生活出现危机的家庭问题的已婚夫妇，帮助他们解决出现争端的原因并找到适当的解决办法。值得提及的是，科威特建立家庭问题咨询局是为了提供法律、心理和社会事务方面的指导，以便维护家庭的完整性和稳定性，通过提高和解率来降低离婚率，科威特的这一实验开辟了新的天地。直到最近，科威特一是唯一一个设立了家庭问题咨询局的中东国家，但是许多姐妹国家目前已纷纷仿效，并从中受到了裨益。作为该局在这方面努力的结果，2000年1月1日至6月30日，总共有856对夫妇成功地解决了他们的争端，另有720对夫妇达成了和解。我们打算在稍后阶段对这些案子进行定期追踪，以确保家庭生活的继续稳定，避免进一步出现争端。该局今后还打算在离婚夫妇分手后向他们提供咨询服务，以便使这些夫妇了解各自应享的权利以及对对方和子女应尽的义务。另外还计划在各省建立分局，以便为社会上更多的部门提供服务。</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r>
      <w:r>
        <w:t>(</w:t>
      </w:r>
      <w:r>
        <w:rPr>
          <w:rFonts w:hint="eastAsia"/>
        </w:rPr>
        <w:t>f)</w:t>
      </w:r>
      <w:r>
        <w:rPr>
          <w:rFonts w:hint="eastAsia"/>
        </w:rPr>
        <w:tab/>
        <w:t>内阁妇女委员会</w:t>
      </w:r>
    </w:p>
    <w:p w:rsidR="00BE624A" w:rsidRDefault="00BE624A">
      <w:pPr>
        <w:pStyle w:val="SingleTxt"/>
        <w:rPr>
          <w:rFonts w:hint="eastAsia"/>
        </w:rPr>
      </w:pPr>
      <w:r>
        <w:rPr>
          <w:rFonts w:hint="eastAsia"/>
        </w:rPr>
        <w:tab/>
        <w:t>该委员会的任务包括就国内妇女事务采取进一步行动，参加与妇女问题有关的地区和国际一级的会议和活动。</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br w:type="page"/>
      </w:r>
      <w:r>
        <w:rPr>
          <w:rFonts w:hint="eastAsia"/>
        </w:rPr>
        <w:tab/>
      </w:r>
      <w:r>
        <w:t>(</w:t>
      </w:r>
      <w:r>
        <w:rPr>
          <w:rFonts w:hint="eastAsia"/>
        </w:rPr>
        <w:t>g)</w:t>
      </w:r>
      <w:r>
        <w:rPr>
          <w:rFonts w:hint="eastAsia"/>
        </w:rPr>
        <w:tab/>
        <w:t>科学和社会发展捐赠基金</w:t>
      </w:r>
    </w:p>
    <w:p w:rsidR="00BE624A" w:rsidRDefault="00BE624A">
      <w:pPr>
        <w:pStyle w:val="SingleTxt"/>
        <w:rPr>
          <w:rFonts w:hint="eastAsia"/>
        </w:rPr>
      </w:pPr>
      <w:r>
        <w:rPr>
          <w:rFonts w:hint="eastAsia"/>
        </w:rPr>
        <w:tab/>
        <w:t>该基金是社会发展的主要支助者，因为它活动在许多不同的领域，这是由于它是由早先的三家捐赠基金和一些社区建设的支柱合并而成的，这三家基金是家庭福利捐赠基金、文化与思想捐赠基金和科学发展捐赠基金。该基金在科学、文化和环境领域，以及在为残疾人和其他特殊社会和家庭类别提供服务中取得了成功。</w:t>
      </w:r>
    </w:p>
    <w:p w:rsidR="00BE624A" w:rsidRDefault="00BE624A">
      <w:pPr>
        <w:pStyle w:val="SingleTxt"/>
        <w:rPr>
          <w:rFonts w:hint="eastAsia"/>
        </w:rPr>
      </w:pPr>
      <w:r>
        <w:rPr>
          <w:rFonts w:hint="eastAsia"/>
        </w:rPr>
        <w:tab/>
        <w:t>应该指出的是，该基金特别重视参与社会发展的主要实体，这些实体意欲促进家庭的积极作用，维护家庭的完整性并确保家庭成员维持亲密的关系。该基金还通过发起以下项目在这些领域作出了杰出贡献：</w:t>
      </w:r>
    </w:p>
    <w:p w:rsidR="00BE624A" w:rsidRDefault="00BE624A">
      <w:pPr>
        <w:pStyle w:val="SingleTxt"/>
        <w:rPr>
          <w:rFonts w:hint="eastAsia"/>
        </w:rPr>
      </w:pPr>
      <w:r>
        <w:rPr>
          <w:rFonts w:hint="eastAsia"/>
        </w:rPr>
        <w:tab/>
        <w:t>-</w:t>
      </w:r>
      <w:r>
        <w:rPr>
          <w:rFonts w:hint="eastAsia"/>
        </w:rPr>
        <w:tab/>
        <w:t>称为“我劳动的成果”的项目；</w:t>
      </w:r>
    </w:p>
    <w:p w:rsidR="00BE624A" w:rsidRDefault="00BE624A">
      <w:pPr>
        <w:pStyle w:val="SingleTxt"/>
        <w:rPr>
          <w:rFonts w:hint="eastAsia"/>
        </w:rPr>
      </w:pPr>
      <w:r>
        <w:rPr>
          <w:rFonts w:hint="eastAsia"/>
        </w:rPr>
        <w:tab/>
        <w:t>-</w:t>
      </w:r>
      <w:r>
        <w:rPr>
          <w:rFonts w:hint="eastAsia"/>
        </w:rPr>
        <w:tab/>
        <w:t>称为“和解”的项目。</w:t>
      </w:r>
    </w:p>
    <w:p w:rsidR="00BE624A" w:rsidRDefault="00BE624A">
      <w:pPr>
        <w:pStyle w:val="SingleTxt"/>
        <w:rPr>
          <w:rFonts w:hint="eastAsia"/>
        </w:rPr>
      </w:pPr>
      <w:r>
        <w:rPr>
          <w:rFonts w:hint="eastAsia"/>
        </w:rPr>
        <w:tab/>
        <w:t>在私营部门，许多公益团体设立了妇女委员会，它们的任务是跟踪各级的妇女问题，开展与妇女有关的活动。例如，科威特律师协会下面就设立了一个公益团体委员会以及一个妇女权利委员会，该协会十分重视各级的妇女问题。</w:t>
      </w:r>
    </w:p>
    <w:p w:rsidR="00BE624A" w:rsidRDefault="00BE624A">
      <w:pPr>
        <w:pStyle w:val="SingleTxt"/>
        <w:rPr>
          <w:rFonts w:hint="eastAsia"/>
        </w:rPr>
      </w:pPr>
      <w:r>
        <w:rPr>
          <w:rFonts w:hint="eastAsia"/>
        </w:rPr>
        <w:tab/>
        <w:t>科威特公益团体包括5个参与做妇女工作的妇女协会。它们自建立以来已经取得了许多成就，关于这一点，我们将会在评述《公约》有关条款时提到。</w:t>
      </w:r>
    </w:p>
    <w:p w:rsidR="00BE624A" w:rsidRDefault="00BE624A">
      <w:pPr>
        <w:pStyle w:val="SingleTxt"/>
        <w:rPr>
          <w:rFonts w:ascii="SimHei" w:eastAsia="SimHei" w:hint="eastAsia"/>
          <w:color w:val="FF0000"/>
        </w:rPr>
      </w:pPr>
      <w:r>
        <w:rPr>
          <w:rFonts w:ascii="SimHei" w:eastAsia="SimHei" w:hint="eastAsia"/>
          <w:color w:val="FF0000"/>
        </w:rPr>
        <w:t>第四条</w:t>
      </w:r>
    </w:p>
    <w:p w:rsidR="00BE624A" w:rsidRDefault="00BE624A">
      <w:pPr>
        <w:pStyle w:val="SingleTxt"/>
        <w:rPr>
          <w:rFonts w:hint="eastAsia"/>
        </w:rPr>
      </w:pPr>
      <w:r>
        <w:rPr>
          <w:rFonts w:hint="eastAsia"/>
        </w:rPr>
        <w:tab/>
        <w:t>根据该条，缔约各国为加速实现男女事实上的平等而采取的暂行特别措施，不得视为本公约所指的歧视。缔约各国为保护母性而采取的特别措施也不得视为歧视。</w:t>
      </w:r>
    </w:p>
    <w:p w:rsidR="00BE624A" w:rsidRDefault="00BE624A">
      <w:pPr>
        <w:pStyle w:val="SingleTxt"/>
        <w:rPr>
          <w:rFonts w:hint="eastAsia"/>
        </w:rPr>
      </w:pPr>
      <w:r>
        <w:rPr>
          <w:rFonts w:hint="eastAsia"/>
        </w:rPr>
        <w:tab/>
        <w:t>关于有关政府为保护母性而采取的特别措施的第2款，科威特法律包含了大量旨在保护妇女和母性的措施。《科威特宪法》就处于此类立法性法规的最前列，它将家庭视为社会的基础，这个基础是建立在宗教、道德和爱国主义的基础之上的。法律维护家庭的特性，加强家庭关系并保护母性和儿童（第9条）。</w:t>
      </w:r>
    </w:p>
    <w:p w:rsidR="00BE624A" w:rsidRDefault="00BE624A">
      <w:pPr>
        <w:pStyle w:val="SingleTxt"/>
        <w:rPr>
          <w:rFonts w:hint="eastAsia"/>
        </w:rPr>
      </w:pPr>
      <w:r>
        <w:rPr>
          <w:rFonts w:hint="eastAsia"/>
        </w:rPr>
        <w:tab/>
        <w:t>按照规定国家必须保证保护母性的这一宪法原则，科威特颁布了许多立法性法规，它们包含了一些保护母性和儿童的规定。这些规定有：</w:t>
      </w:r>
    </w:p>
    <w:p w:rsidR="00BE624A" w:rsidRDefault="00BE624A">
      <w:pPr>
        <w:pStyle w:val="SingleTxt"/>
        <w:rPr>
          <w:rFonts w:hint="eastAsia"/>
        </w:rPr>
      </w:pPr>
      <w:r>
        <w:rPr>
          <w:rFonts w:hint="eastAsia"/>
        </w:rPr>
        <w:tab/>
      </w:r>
      <w:r>
        <w:t>(</w:t>
      </w:r>
      <w:r>
        <w:rPr>
          <w:rFonts w:hint="eastAsia"/>
        </w:rPr>
        <w:t>a)</w:t>
      </w:r>
      <w:r>
        <w:rPr>
          <w:rFonts w:hint="eastAsia"/>
        </w:rPr>
        <w:tab/>
        <w:t>1984年第51号个人地位法；</w:t>
      </w:r>
    </w:p>
    <w:p w:rsidR="00BE624A" w:rsidRDefault="00BE624A">
      <w:pPr>
        <w:pStyle w:val="SingleTxt"/>
        <w:rPr>
          <w:rFonts w:hint="eastAsia"/>
        </w:rPr>
      </w:pPr>
      <w:r>
        <w:rPr>
          <w:rFonts w:hint="eastAsia"/>
        </w:rPr>
        <w:tab/>
      </w:r>
      <w:r>
        <w:t>(</w:t>
      </w:r>
      <w:r>
        <w:rPr>
          <w:rFonts w:hint="eastAsia"/>
        </w:rPr>
        <w:t>b)</w:t>
      </w:r>
      <w:r>
        <w:rPr>
          <w:rFonts w:hint="eastAsia"/>
        </w:rPr>
        <w:tab/>
        <w:t>关于公务员制度的1979年第15号法令；</w:t>
      </w:r>
    </w:p>
    <w:p w:rsidR="00BE624A" w:rsidRDefault="00BE624A">
      <w:pPr>
        <w:pStyle w:val="SingleTxt"/>
        <w:rPr>
          <w:rFonts w:hint="eastAsia"/>
        </w:rPr>
      </w:pPr>
      <w:r>
        <w:rPr>
          <w:rFonts w:hint="eastAsia"/>
        </w:rPr>
        <w:tab/>
      </w:r>
      <w:r>
        <w:t>(</w:t>
      </w:r>
      <w:r>
        <w:rPr>
          <w:rFonts w:hint="eastAsia"/>
        </w:rPr>
        <w:t>c)</w:t>
      </w:r>
      <w:r>
        <w:rPr>
          <w:rFonts w:hint="eastAsia"/>
        </w:rPr>
        <w:tab/>
        <w:t>公务员地位条例；</w:t>
      </w:r>
    </w:p>
    <w:p w:rsidR="00BE624A" w:rsidRDefault="00BE624A">
      <w:pPr>
        <w:pStyle w:val="SingleTxt"/>
        <w:rPr>
          <w:rFonts w:hint="eastAsia"/>
        </w:rPr>
      </w:pPr>
      <w:r>
        <w:rPr>
          <w:rFonts w:hint="eastAsia"/>
        </w:rPr>
        <w:tab/>
      </w:r>
      <w:r>
        <w:t>(</w:t>
      </w:r>
      <w:r>
        <w:rPr>
          <w:rFonts w:hint="eastAsia"/>
        </w:rPr>
        <w:t>d)</w:t>
      </w:r>
      <w:r>
        <w:rPr>
          <w:rFonts w:hint="eastAsia"/>
        </w:rPr>
        <w:tab/>
        <w:t>1964年第38号私营部门就业法；</w:t>
      </w:r>
    </w:p>
    <w:p w:rsidR="00BE624A" w:rsidRDefault="00BE624A">
      <w:pPr>
        <w:pStyle w:val="SingleTxt"/>
        <w:rPr>
          <w:rFonts w:hint="eastAsia"/>
        </w:rPr>
      </w:pPr>
      <w:r>
        <w:rPr>
          <w:rFonts w:hint="eastAsia"/>
        </w:rPr>
        <w:tab/>
      </w:r>
      <w:r>
        <w:t>(</w:t>
      </w:r>
      <w:r>
        <w:rPr>
          <w:rFonts w:hint="eastAsia"/>
        </w:rPr>
        <w:t>e)</w:t>
      </w:r>
      <w:r>
        <w:rPr>
          <w:rFonts w:hint="eastAsia"/>
        </w:rPr>
        <w:tab/>
        <w:t>1976年第61号社会保险法（修订版）；</w:t>
      </w:r>
    </w:p>
    <w:p w:rsidR="00BE624A" w:rsidRDefault="00BE624A">
      <w:pPr>
        <w:pStyle w:val="SingleTxt"/>
        <w:rPr>
          <w:rFonts w:hint="eastAsia"/>
        </w:rPr>
      </w:pPr>
      <w:r>
        <w:rPr>
          <w:rFonts w:hint="eastAsia"/>
        </w:rPr>
        <w:tab/>
      </w:r>
      <w:r>
        <w:t>(</w:t>
      </w:r>
      <w:r>
        <w:rPr>
          <w:rFonts w:hint="eastAsia"/>
        </w:rPr>
        <w:t>f)</w:t>
      </w:r>
      <w:r>
        <w:rPr>
          <w:rFonts w:hint="eastAsia"/>
        </w:rPr>
        <w:tab/>
        <w:t>1978年第22号公共援助法令；</w:t>
      </w:r>
    </w:p>
    <w:p w:rsidR="00BE624A" w:rsidRDefault="00BE624A">
      <w:pPr>
        <w:pStyle w:val="SingleTxt"/>
        <w:rPr>
          <w:rFonts w:hint="eastAsia"/>
        </w:rPr>
      </w:pPr>
      <w:r>
        <w:rPr>
          <w:rFonts w:hint="eastAsia"/>
        </w:rPr>
        <w:tab/>
      </w:r>
      <w:r>
        <w:t>(</w:t>
      </w:r>
      <w:r>
        <w:rPr>
          <w:rFonts w:hint="eastAsia"/>
        </w:rPr>
        <w:t>g)</w:t>
      </w:r>
      <w:r>
        <w:rPr>
          <w:rFonts w:hint="eastAsia"/>
        </w:rPr>
        <w:tab/>
        <w:t>颁布刑法的1960年第6号法律（修订版）；</w:t>
      </w:r>
    </w:p>
    <w:p w:rsidR="00BE624A" w:rsidRDefault="00BE624A">
      <w:pPr>
        <w:pStyle w:val="SingleTxt"/>
        <w:rPr>
          <w:rFonts w:hint="eastAsia"/>
        </w:rPr>
      </w:pPr>
      <w:r>
        <w:rPr>
          <w:rFonts w:hint="eastAsia"/>
        </w:rPr>
        <w:tab/>
      </w:r>
      <w:r>
        <w:t>(</w:t>
      </w:r>
      <w:r>
        <w:rPr>
          <w:rFonts w:hint="eastAsia"/>
        </w:rPr>
        <w:t>h)</w:t>
      </w:r>
      <w:r>
        <w:rPr>
          <w:rFonts w:hint="eastAsia"/>
        </w:rPr>
        <w:tab/>
        <w:t>1960年第17号刑事诉讼和审判法；</w:t>
      </w:r>
    </w:p>
    <w:p w:rsidR="00BE624A" w:rsidRDefault="00BE624A">
      <w:pPr>
        <w:pStyle w:val="SingleTxt"/>
        <w:rPr>
          <w:rFonts w:hint="eastAsia"/>
        </w:rPr>
      </w:pPr>
      <w:r>
        <w:rPr>
          <w:rFonts w:hint="eastAsia"/>
        </w:rPr>
        <w:tab/>
      </w:r>
      <w:r>
        <w:t>(</w:t>
      </w:r>
      <w:r>
        <w:rPr>
          <w:rFonts w:hint="eastAsia"/>
        </w:rPr>
        <w:t>i)</w:t>
      </w:r>
      <w:r>
        <w:rPr>
          <w:rFonts w:hint="eastAsia"/>
        </w:rPr>
        <w:tab/>
        <w:t>1962年第26号监狱监管法。</w:t>
      </w:r>
    </w:p>
    <w:p w:rsidR="00BE624A" w:rsidRDefault="00BE624A">
      <w:pPr>
        <w:pStyle w:val="SingleTxt"/>
        <w:rPr>
          <w:rFonts w:hint="eastAsia"/>
        </w:rPr>
      </w:pPr>
      <w:r>
        <w:rPr>
          <w:rFonts w:hint="eastAsia"/>
        </w:rPr>
        <w:tab/>
        <w:t>这些法律对妇女予以特别重视，因为它们包含了为她们提供保护和帮助她们协调母性责任与工作责任的规定。这些法律将在本报告的其他部分作详细论述。</w:t>
      </w:r>
    </w:p>
    <w:p w:rsidR="00BE624A" w:rsidRDefault="00BE624A">
      <w:pPr>
        <w:pStyle w:val="SingleTxt"/>
        <w:rPr>
          <w:rFonts w:hint="eastAsia"/>
        </w:rPr>
      </w:pPr>
      <w:r>
        <w:rPr>
          <w:rFonts w:hint="eastAsia"/>
        </w:rPr>
        <w:tab/>
        <w:t>至于向科威特妇女提供保健的问题，值得注意的是，妇女通过卫生部及其卫生机构提供的保健服务获得了全面的保健，这种保健服务涵盖了所有省和省辖区。关于这一点将在回答第十二条时作详细论述。</w:t>
      </w:r>
    </w:p>
    <w:p w:rsidR="00BE624A" w:rsidRDefault="00BE624A">
      <w:pPr>
        <w:pStyle w:val="SingleTxt"/>
        <w:rPr>
          <w:rFonts w:ascii="SimHei" w:eastAsia="SimHei" w:hint="eastAsia"/>
          <w:color w:val="FF0000"/>
        </w:rPr>
      </w:pPr>
      <w:r>
        <w:rPr>
          <w:rFonts w:ascii="SimHei" w:eastAsia="SimHei" w:hint="eastAsia"/>
          <w:color w:val="FF0000"/>
        </w:rPr>
        <w:t>第五条</w:t>
      </w:r>
    </w:p>
    <w:p w:rsidR="00BE624A" w:rsidRDefault="00BE624A">
      <w:pPr>
        <w:pStyle w:val="SingleTxt"/>
        <w:rPr>
          <w:rFonts w:hint="eastAsia"/>
        </w:rPr>
      </w:pPr>
      <w:r>
        <w:rPr>
          <w:rFonts w:hint="eastAsia"/>
        </w:rPr>
        <w:tab/>
        <w:t>第五条要求缔约各方采取一切适当措施，改变男女的社会和文化模式，以消除基于性别歧视的偏见和做法。它还要求缔约各国确保家庭教育包括正确了解母性的社会功能。</w:t>
      </w:r>
    </w:p>
    <w:p w:rsidR="00BE624A" w:rsidRDefault="00BE624A">
      <w:pPr>
        <w:pStyle w:val="SingleTxt"/>
        <w:rPr>
          <w:rFonts w:hint="eastAsia"/>
        </w:rPr>
      </w:pPr>
      <w:r>
        <w:rPr>
          <w:rFonts w:hint="eastAsia"/>
        </w:rPr>
        <w:tab/>
        <w:t>一些习俗和做法构成了阻碍发展进程的社会和文化模式，而教育和提高认识是国家为反对这些习俗和做法而采取的政策的核心。媒体发挥了重要作用，它们结合教育和健康计划，推出了直接针对家庭，特别是妇女的提高认识计划，这些计划涉及到种种令妇女关注的问题和事项。此外，家庭得到了旨在帮助妇女全面履行她们的家庭职能的指导。国家制定的健康计划在教育、家庭福利和提高健康意识方面也取得了明显的成果。</w:t>
      </w:r>
    </w:p>
    <w:p w:rsidR="00BE624A" w:rsidRDefault="00BE624A">
      <w:pPr>
        <w:pStyle w:val="SingleTxt"/>
        <w:rPr>
          <w:rFonts w:hint="eastAsia"/>
        </w:rPr>
      </w:pPr>
      <w:r>
        <w:rPr>
          <w:rFonts w:hint="eastAsia"/>
        </w:rPr>
        <w:tab/>
        <w:t>教育部也在这一领域作出了努力，它认真保证其学校的教育大纲和课程能确保开展以全面了解男女在家庭和母性方面所承担的角色为基础的家庭问题教育。</w:t>
      </w:r>
    </w:p>
    <w:p w:rsidR="00BE624A" w:rsidRDefault="00BE624A">
      <w:pPr>
        <w:pStyle w:val="SingleTxt"/>
        <w:rPr>
          <w:rFonts w:hint="eastAsia"/>
        </w:rPr>
      </w:pPr>
      <w:r>
        <w:rPr>
          <w:rFonts w:hint="eastAsia"/>
        </w:rPr>
        <w:tab/>
        <w:t>私人社团也参与了这些努力，它们通过相关计划在家庭福利、子女抚育、家庭休闲活动和促进志愿工作方面取得了长足的进步。</w:t>
      </w:r>
    </w:p>
    <w:p w:rsidR="00BE624A" w:rsidRDefault="00BE624A">
      <w:pPr>
        <w:pStyle w:val="SingleTxt"/>
        <w:rPr>
          <w:rFonts w:hint="eastAsia"/>
        </w:rPr>
      </w:pPr>
      <w:r>
        <w:rPr>
          <w:rFonts w:hint="eastAsia"/>
        </w:rPr>
        <w:tab/>
        <w:t>在科威特家庭中，抚育子女是男女共同的责任，双方都需承担这项任务。</w:t>
      </w:r>
    </w:p>
    <w:p w:rsidR="00BE624A" w:rsidRDefault="00BE624A">
      <w:pPr>
        <w:pStyle w:val="SingleTxt"/>
        <w:rPr>
          <w:rFonts w:hint="eastAsia"/>
        </w:rPr>
      </w:pPr>
      <w:r>
        <w:rPr>
          <w:rFonts w:hint="eastAsia"/>
        </w:rPr>
        <w:tab/>
        <w:t>政府特别关注家庭，这一点可以从许多立法性法规中看出，这些法规是专门针对保护家庭安全和稳定的，以便使父母双方都能全面履行他们的家庭义务。</w:t>
      </w:r>
    </w:p>
    <w:p w:rsidR="00BE624A" w:rsidRDefault="00BE624A">
      <w:pPr>
        <w:pStyle w:val="SingleTxt"/>
        <w:rPr>
          <w:rFonts w:hint="eastAsia"/>
        </w:rPr>
      </w:pPr>
      <w:r>
        <w:rPr>
          <w:rFonts w:hint="eastAsia"/>
        </w:rPr>
        <w:tab/>
        <w:t>《科威特宪法》构成了社会立法的法律框架，它有许多规定明确作为科威特社会用于捍卫人的尊严、权利和自由的基础的基本原则。宪法还规定了国家对母亲和儿童的责任。以下这些条文阐明了这些原则：</w:t>
      </w:r>
    </w:p>
    <w:p w:rsidR="00BE624A" w:rsidRDefault="00BE624A">
      <w:pPr>
        <w:pStyle w:val="SingleTxt"/>
        <w:rPr>
          <w:rFonts w:hint="eastAsia"/>
        </w:rPr>
      </w:pPr>
      <w:r>
        <w:rPr>
          <w:rFonts w:hint="eastAsia"/>
        </w:rPr>
        <w:tab/>
      </w:r>
      <w:r>
        <w:t>(</w:t>
      </w:r>
      <w:r>
        <w:rPr>
          <w:rFonts w:hint="eastAsia"/>
        </w:rPr>
        <w:t>a)</w:t>
      </w:r>
      <w:r>
        <w:rPr>
          <w:rFonts w:hint="eastAsia"/>
        </w:rPr>
        <w:tab/>
        <w:t>公正、自由和平等是社会的支柱，相互帮助和相互理解的强大纽带将公民紧紧维系在一起（第7条）；</w:t>
      </w:r>
    </w:p>
    <w:p w:rsidR="00BE624A" w:rsidRDefault="00BE624A">
      <w:pPr>
        <w:pStyle w:val="SingleTxt"/>
        <w:rPr>
          <w:rFonts w:hint="eastAsia"/>
        </w:rPr>
      </w:pPr>
      <w:r>
        <w:rPr>
          <w:rFonts w:hint="eastAsia"/>
        </w:rPr>
        <w:tab/>
      </w:r>
      <w:r>
        <w:t>(</w:t>
      </w:r>
      <w:r>
        <w:rPr>
          <w:rFonts w:hint="eastAsia"/>
        </w:rPr>
        <w:t>b)</w:t>
      </w:r>
      <w:r>
        <w:rPr>
          <w:rFonts w:hint="eastAsia"/>
        </w:rPr>
        <w:tab/>
        <w:t>国家应保护社会的支柱，并保障其公民的安全和平等机会（第8条）；</w:t>
      </w:r>
    </w:p>
    <w:p w:rsidR="00BE624A" w:rsidRDefault="00BE624A">
      <w:pPr>
        <w:pStyle w:val="SingleTxt"/>
      </w:pPr>
      <w:r>
        <w:rPr>
          <w:rFonts w:hint="eastAsia"/>
        </w:rPr>
        <w:tab/>
      </w:r>
      <w:r>
        <w:t>(</w:t>
      </w:r>
      <w:r>
        <w:rPr>
          <w:rFonts w:hint="eastAsia"/>
        </w:rPr>
        <w:t>c)</w:t>
      </w:r>
      <w:r>
        <w:rPr>
          <w:rFonts w:hint="eastAsia"/>
        </w:rPr>
        <w:tab/>
        <w:t>基于宗教、道德和爱国主义的家庭是社会的基石。法律应维护家庭的完整性，加强家庭关系并在其框架内保护妇女和儿童（第9条）；</w:t>
      </w:r>
    </w:p>
    <w:p w:rsidR="00BE624A" w:rsidRDefault="00BE624A">
      <w:pPr>
        <w:pStyle w:val="SingleTxt"/>
        <w:rPr>
          <w:rFonts w:hint="eastAsia"/>
        </w:rPr>
      </w:pPr>
      <w:r>
        <w:rPr>
          <w:rFonts w:hint="eastAsia"/>
        </w:rPr>
        <w:tab/>
      </w:r>
      <w:r>
        <w:t>(</w:t>
      </w:r>
      <w:r>
        <w:rPr>
          <w:rFonts w:hint="eastAsia"/>
        </w:rPr>
        <w:t>d)</w:t>
      </w:r>
      <w:r>
        <w:rPr>
          <w:rFonts w:hint="eastAsia"/>
        </w:rPr>
        <w:tab/>
        <w:t>国家应关心年轻人的福利，保护他们不受剥削，并在道德、身体和精神上不被忽略（第10条）。</w:t>
      </w:r>
    </w:p>
    <w:p w:rsidR="00BE624A" w:rsidRDefault="00BE624A">
      <w:pPr>
        <w:pStyle w:val="SingleTxt"/>
        <w:rPr>
          <w:rFonts w:hint="eastAsia"/>
        </w:rPr>
      </w:pPr>
      <w:r>
        <w:rPr>
          <w:rFonts w:hint="eastAsia"/>
        </w:rPr>
        <w:tab/>
        <w:t>至于在科威特立法性法规中采取的立场，科威特个人地位法的第4和第5节包含了有关哺乳、监护和与此相关的条件的规定，而第6节对抚养问题作出了专门规定，即父母必须按照第202条和203条提供抚养。根据这两条的规定，父亲在整个婚姻期间必须对子女提供抚养，即使婚姻解体也必须提供抚养。如果母亲比较富裕，而父亲比较贫穷，则母亲必须提供抚养，而父亲仍然对此负有法律责任。</w:t>
      </w:r>
    </w:p>
    <w:p w:rsidR="00BE624A" w:rsidRDefault="00BE624A">
      <w:pPr>
        <w:pStyle w:val="SingleTxt"/>
        <w:rPr>
          <w:rFonts w:hint="eastAsia"/>
        </w:rPr>
      </w:pPr>
      <w:r>
        <w:rPr>
          <w:rFonts w:hint="eastAsia"/>
        </w:rPr>
        <w:tab/>
        <w:t>根据第204条规定，如果有多人需要赡养，而被要求提供赡养者无力赡养所有人，则妻子和子女优先于他人。</w:t>
      </w:r>
    </w:p>
    <w:p w:rsidR="00BE624A" w:rsidRDefault="00BE624A">
      <w:pPr>
        <w:pStyle w:val="SingleTxt"/>
        <w:rPr>
          <w:rFonts w:hint="eastAsia"/>
        </w:rPr>
      </w:pPr>
      <w:r>
        <w:rPr>
          <w:rFonts w:hint="eastAsia"/>
        </w:rPr>
        <w:tab/>
        <w:t>这些规定明确指出，儿童的福利和抚育是父母的共同责任。</w:t>
      </w:r>
    </w:p>
    <w:p w:rsidR="00BE624A" w:rsidRDefault="00BE624A">
      <w:pPr>
        <w:pStyle w:val="SingleTxt"/>
        <w:rPr>
          <w:rFonts w:hint="eastAsia"/>
        </w:rPr>
      </w:pPr>
      <w:r>
        <w:rPr>
          <w:rFonts w:hint="eastAsia"/>
        </w:rPr>
        <w:tab/>
        <w:t>在这方面，专门规定一些旨在确保保护和发展科威特家庭的社会团结政策目标肯定是有好处的，这些目标可以归纳如下：</w:t>
      </w:r>
    </w:p>
    <w:p w:rsidR="00BE624A" w:rsidRDefault="00BE624A">
      <w:pPr>
        <w:pStyle w:val="SingleTxt"/>
        <w:rPr>
          <w:rFonts w:hint="eastAsia"/>
        </w:rPr>
      </w:pPr>
      <w:r>
        <w:rPr>
          <w:rFonts w:hint="eastAsia"/>
        </w:rPr>
        <w:tab/>
      </w:r>
      <w:r>
        <w:t>(</w:t>
      </w:r>
      <w:r>
        <w:rPr>
          <w:rFonts w:hint="eastAsia"/>
        </w:rPr>
        <w:t>a)</w:t>
      </w:r>
      <w:r>
        <w:rPr>
          <w:rFonts w:hint="eastAsia"/>
        </w:rPr>
        <w:tab/>
        <w:t>发展和加强社会机构之间的联系，特别是家庭与学校之间的联系，将民主概念纳入对儿童的抚育；</w:t>
      </w:r>
    </w:p>
    <w:p w:rsidR="00BE624A" w:rsidRDefault="00BE624A">
      <w:pPr>
        <w:pStyle w:val="SingleTxt"/>
        <w:rPr>
          <w:rFonts w:hint="eastAsia"/>
        </w:rPr>
      </w:pPr>
      <w:r>
        <w:rPr>
          <w:rFonts w:hint="eastAsia"/>
        </w:rPr>
        <w:tab/>
      </w:r>
      <w:r>
        <w:t>(</w:t>
      </w:r>
      <w:r>
        <w:rPr>
          <w:rFonts w:hint="eastAsia"/>
        </w:rPr>
        <w:t>b)</w:t>
      </w:r>
      <w:r>
        <w:rPr>
          <w:rFonts w:hint="eastAsia"/>
        </w:rPr>
        <w:tab/>
        <w:t>促进妇女在社会-经济发展进程中的作用，强调她们在抚育子女和照料家庭中的作用；</w:t>
      </w:r>
    </w:p>
    <w:p w:rsidR="00BE624A" w:rsidRDefault="00BE624A">
      <w:pPr>
        <w:pStyle w:val="SingleTxt"/>
        <w:rPr>
          <w:rFonts w:hint="eastAsia"/>
        </w:rPr>
      </w:pPr>
      <w:r>
        <w:rPr>
          <w:rFonts w:hint="eastAsia"/>
        </w:rPr>
        <w:tab/>
      </w:r>
      <w:r>
        <w:t>(</w:t>
      </w:r>
      <w:r>
        <w:rPr>
          <w:rFonts w:hint="eastAsia"/>
        </w:rPr>
        <w:t>c)</w:t>
      </w:r>
      <w:r>
        <w:rPr>
          <w:rFonts w:hint="eastAsia"/>
        </w:rPr>
        <w:tab/>
        <w:t>发展公益团体，做好相互协调工作，以符合当地社会需要的方式改善它们的服务，增强家庭的能力。</w:t>
      </w:r>
    </w:p>
    <w:p w:rsidR="00BE624A" w:rsidRDefault="00BE624A">
      <w:pPr>
        <w:pStyle w:val="SingleTxt"/>
        <w:rPr>
          <w:rFonts w:hint="eastAsia"/>
        </w:rPr>
      </w:pPr>
      <w:r>
        <w:rPr>
          <w:rFonts w:hint="eastAsia"/>
        </w:rPr>
        <w:tab/>
        <w:t>至于在家庭、工作场所或社会生活其他任何领域中对妇女的暴力问题（一般建议12，关于对妇女的暴力），值得注意的是，《科威特宪法》和科威特的法律特别关心妇女，它们包含了许多禁止使用暴力和有辱人格的虐待的规定。它们还旨在保护妇女免遭一切形式的暴力，不管是在家庭中还是在工作中，或者在生活的任何其他领域中，如：</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r>
      <w:r>
        <w:t>(</w:t>
      </w:r>
      <w:r>
        <w:rPr>
          <w:rFonts w:hint="eastAsia"/>
        </w:rPr>
        <w:t>a)</w:t>
      </w:r>
      <w:r>
        <w:rPr>
          <w:rFonts w:hint="eastAsia"/>
        </w:rPr>
        <w:tab/>
        <w:t>家庭内的暴力</w:t>
      </w:r>
    </w:p>
    <w:p w:rsidR="00BE624A" w:rsidRDefault="00BE624A">
      <w:pPr>
        <w:pStyle w:val="SingleTxt"/>
        <w:rPr>
          <w:rFonts w:hint="eastAsia"/>
        </w:rPr>
      </w:pPr>
      <w:r>
        <w:rPr>
          <w:rFonts w:hint="eastAsia"/>
        </w:rPr>
        <w:tab/>
        <w:t>个人地位法包含了保护妻子免遭丈夫任何暴力所需的种种保证。在结婚和确定夫妇双方之间的关系时，必须使用《古兰经》中全能的神的话：“他从你们的同类中为你们创造配偶，以便你们依恋她们，并且使你们互相爱悦、互相怜恤。”</w:t>
      </w:r>
    </w:p>
    <w:p w:rsidR="00BE624A" w:rsidRDefault="00BE624A">
      <w:pPr>
        <w:pStyle w:val="SingleTxt"/>
        <w:rPr>
          <w:rFonts w:hint="eastAsia"/>
        </w:rPr>
      </w:pPr>
      <w:r>
        <w:rPr>
          <w:rFonts w:hint="eastAsia"/>
        </w:rPr>
        <w:tab/>
        <w:t>禁止家庭暴力的规定包括以下方面：</w:t>
      </w:r>
    </w:p>
    <w:p w:rsidR="00BE624A" w:rsidRDefault="00BE624A">
      <w:pPr>
        <w:pStyle w:val="SingleTxt"/>
        <w:ind w:left="2115" w:hanging="431"/>
        <w:rPr>
          <w:rFonts w:hint="eastAsia"/>
        </w:rPr>
      </w:pPr>
      <w:r>
        <w:rPr>
          <w:rFonts w:hint="eastAsia"/>
        </w:rPr>
        <w:tab/>
        <w:t>-</w:t>
      </w:r>
      <w:r>
        <w:rPr>
          <w:rFonts w:hint="eastAsia"/>
        </w:rPr>
        <w:tab/>
        <w:t>如果一妇女与其丈夫在婚姻实现之前或在正式幽会之前就已分居，则经法官裁决她可以得到补偿，数额不超过其同龄人嫁妆的一半（第64条）；</w:t>
      </w:r>
    </w:p>
    <w:p w:rsidR="00BE624A" w:rsidRDefault="00BE624A">
      <w:pPr>
        <w:pStyle w:val="SingleTxt"/>
        <w:ind w:left="2115" w:hanging="431"/>
        <w:rPr>
          <w:rFonts w:hint="eastAsia"/>
        </w:rPr>
      </w:pPr>
      <w:r>
        <w:rPr>
          <w:rFonts w:hint="eastAsia"/>
        </w:rPr>
        <w:tab/>
        <w:t>-</w:t>
      </w:r>
      <w:r>
        <w:rPr>
          <w:rFonts w:hint="eastAsia"/>
        </w:rPr>
        <w:tab/>
        <w:t>不得强迫妻子顺从（第88条）；</w:t>
      </w:r>
    </w:p>
    <w:p w:rsidR="00BE624A" w:rsidRDefault="00BE624A">
      <w:pPr>
        <w:pStyle w:val="SingleTxt"/>
        <w:ind w:left="2115" w:hanging="431"/>
        <w:rPr>
          <w:rFonts w:hint="eastAsia"/>
        </w:rPr>
      </w:pPr>
      <w:r>
        <w:rPr>
          <w:rFonts w:hint="eastAsia"/>
        </w:rPr>
        <w:tab/>
        <w:t>-</w:t>
      </w:r>
      <w:r>
        <w:rPr>
          <w:rFonts w:hint="eastAsia"/>
        </w:rPr>
        <w:tab/>
        <w:t>配偶一方，如果受另一方言词或行为伤害而无法在彼此的同龄人中继续交往，则无论在结婚前还是结婚后均可提出分居（第126条）；</w:t>
      </w:r>
    </w:p>
    <w:p w:rsidR="00BE624A" w:rsidRDefault="00BE624A">
      <w:pPr>
        <w:pStyle w:val="SingleTxt"/>
        <w:ind w:left="2115" w:hanging="431"/>
        <w:rPr>
          <w:rFonts w:hint="eastAsia"/>
        </w:rPr>
      </w:pPr>
      <w:r>
        <w:rPr>
          <w:rFonts w:hint="eastAsia"/>
        </w:rPr>
        <w:tab/>
        <w:t>-</w:t>
      </w:r>
      <w:r>
        <w:rPr>
          <w:rFonts w:hint="eastAsia"/>
        </w:rPr>
        <w:tab/>
        <w:t>如果丈夫离家出走一年或一年以上且无合法理由，同时他的出走给妻子造成了伤害，即使她可以使用他的资产维持自己的生活，其妻子也可要求离婚（第136条）；</w:t>
      </w:r>
    </w:p>
    <w:p w:rsidR="00BE624A" w:rsidRDefault="00BE624A">
      <w:pPr>
        <w:pStyle w:val="SingleTxt"/>
        <w:ind w:left="2115" w:hanging="431"/>
        <w:rPr>
          <w:rFonts w:hint="eastAsia"/>
        </w:rPr>
      </w:pPr>
      <w:r>
        <w:rPr>
          <w:rFonts w:hint="eastAsia"/>
        </w:rPr>
        <w:tab/>
        <w:t>-</w:t>
      </w:r>
      <w:r>
        <w:rPr>
          <w:rFonts w:hint="eastAsia"/>
        </w:rPr>
        <w:tab/>
        <w:t>如果配偶一方存在严重缺陷，并且那些缺陷是令人反感的或对人有害的，或者妨碍婚内性生活，不论这些缺陷是订立婚约前就已存在的还是后来新出现的，另一方均可要求解除婚约。如果另一方在结婚前已经知道这些缺陷，或者婚后明确接受了这些缺陷，他或她就丧失了要求解除婚约的权利（第139条）；</w:t>
      </w:r>
    </w:p>
    <w:p w:rsidR="00BE624A" w:rsidRDefault="00BE624A">
      <w:pPr>
        <w:pStyle w:val="SingleTxt"/>
        <w:ind w:left="2115" w:hanging="431"/>
        <w:rPr>
          <w:rFonts w:hint="eastAsia"/>
        </w:rPr>
      </w:pPr>
      <w:r>
        <w:rPr>
          <w:rFonts w:hint="eastAsia"/>
        </w:rPr>
        <w:tab/>
        <w:t>-</w:t>
      </w:r>
      <w:r>
        <w:rPr>
          <w:rFonts w:hint="eastAsia"/>
        </w:rPr>
        <w:tab/>
        <w:t>以下情况不受上述条款约束：如果男方存在妨碍婚内性生活的缺陷，诸如原发性阳痿或间发性阳痿，即使妻子明确表示接受此类缺陷，她要求解除婚约的权利并不丧失（第140条）。</w:t>
      </w:r>
    </w:p>
    <w:p w:rsidR="00BE624A" w:rsidRDefault="00BE624A">
      <w:pPr>
        <w:pStyle w:val="SingleTxt"/>
        <w:spacing w:after="120"/>
        <w:rPr>
          <w:rFonts w:hint="eastAsia"/>
        </w:rPr>
      </w:pPr>
      <w:r>
        <w:rPr>
          <w:rFonts w:hint="eastAsia"/>
        </w:rPr>
        <w:tab/>
        <w:t>如果婚后合法婚姻解体，除了在法律规定的等待期内（此后允许再婚）必须支付赡养费外，妻子有资格得到补偿，其数额不超过一年的赡养费，具体多少取决于丈夫的经济状况，一旦法律规定的等待期结束即可分月支付，除非双方就另一个数额或支付方式达成协议。以下情况不受上述规定的制约：</w:t>
      </w:r>
    </w:p>
    <w:p w:rsidR="00BE624A" w:rsidRDefault="00BE624A">
      <w:pPr>
        <w:pStyle w:val="SingleTxt"/>
        <w:spacing w:after="120"/>
        <w:rPr>
          <w:rFonts w:hint="eastAsia"/>
        </w:rPr>
      </w:pPr>
      <w:r>
        <w:rPr>
          <w:rFonts w:hint="eastAsia"/>
        </w:rPr>
        <w:tab/>
        <w:t>-</w:t>
      </w:r>
      <w:r>
        <w:rPr>
          <w:rFonts w:hint="eastAsia"/>
        </w:rPr>
        <w:tab/>
        <w:t>以丈夫因贫穷而无力提供赡养费为由提出的离婚；</w:t>
      </w:r>
    </w:p>
    <w:p w:rsidR="00BE624A" w:rsidRDefault="00BE624A">
      <w:pPr>
        <w:pStyle w:val="SingleTxt"/>
        <w:spacing w:after="120"/>
        <w:rPr>
          <w:rFonts w:hint="eastAsia"/>
        </w:rPr>
      </w:pPr>
      <w:r>
        <w:rPr>
          <w:rFonts w:hint="eastAsia"/>
        </w:rPr>
        <w:tab/>
        <w:t>-</w:t>
      </w:r>
      <w:r>
        <w:rPr>
          <w:rFonts w:hint="eastAsia"/>
        </w:rPr>
        <w:tab/>
        <w:t>以受到伤害为由提出的分居，但此类伤害是由妻子本身引起的；</w:t>
      </w:r>
    </w:p>
    <w:p w:rsidR="00BE624A" w:rsidRDefault="00BE624A">
      <w:pPr>
        <w:pStyle w:val="SingleTxt"/>
        <w:spacing w:after="120"/>
        <w:rPr>
          <w:rFonts w:hint="eastAsia"/>
        </w:rPr>
      </w:pPr>
      <w:r>
        <w:rPr>
          <w:rFonts w:hint="eastAsia"/>
        </w:rPr>
        <w:tab/>
        <w:t>-</w:t>
      </w:r>
      <w:r>
        <w:rPr>
          <w:rFonts w:hint="eastAsia"/>
        </w:rPr>
        <w:tab/>
        <w:t>妻子本人同意的离婚；</w:t>
      </w:r>
    </w:p>
    <w:p w:rsidR="00BE624A" w:rsidRDefault="00BE624A">
      <w:pPr>
        <w:pStyle w:val="SingleTxt"/>
        <w:spacing w:after="120"/>
        <w:rPr>
          <w:rFonts w:hint="eastAsia"/>
        </w:rPr>
      </w:pPr>
      <w:r>
        <w:rPr>
          <w:rFonts w:hint="eastAsia"/>
        </w:rPr>
        <w:tab/>
        <w:t>-</w:t>
      </w:r>
      <w:r>
        <w:rPr>
          <w:rFonts w:hint="eastAsia"/>
        </w:rPr>
        <w:tab/>
        <w:t>应妻子要求解除婚约；</w:t>
      </w:r>
    </w:p>
    <w:p w:rsidR="00BE624A" w:rsidRDefault="00BE624A">
      <w:pPr>
        <w:pStyle w:val="SingleTxt"/>
      </w:pPr>
      <w:r>
        <w:rPr>
          <w:rFonts w:hint="eastAsia"/>
        </w:rPr>
        <w:tab/>
        <w:t>-</w:t>
      </w:r>
      <w:r>
        <w:rPr>
          <w:rFonts w:hint="eastAsia"/>
        </w:rPr>
        <w:tab/>
        <w:t>配偶一方死亡（第165条）。</w:t>
      </w:r>
    </w:p>
    <w:p w:rsidR="00BE624A" w:rsidRDefault="00BE624A">
      <w:pPr>
        <w:pStyle w:val="SingleTxt"/>
        <w:rPr>
          <w:rFonts w:hint="eastAsia"/>
        </w:rPr>
      </w:pPr>
      <w:r>
        <w:rPr>
          <w:rFonts w:hint="eastAsia"/>
        </w:rPr>
        <w:tab/>
        <w:t>在这方面，值得指出的是，国家设立了许多专门提供法律、心理和社会指导的家庭问题咨询处和咨询中心。它们还负责帮助提高基本认识，除了提供必要的援助外，还在改善家庭生活和维护家庭完整性和稳定性方面给予指导。</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r>
      <w:r>
        <w:t>(</w:t>
      </w:r>
      <w:r>
        <w:rPr>
          <w:rFonts w:hint="eastAsia"/>
        </w:rPr>
        <w:t>b)</w:t>
      </w:r>
      <w:r>
        <w:rPr>
          <w:rFonts w:hint="eastAsia"/>
        </w:rPr>
        <w:tab/>
        <w:t>工作场所的暴力</w:t>
      </w:r>
    </w:p>
    <w:p w:rsidR="00BE624A" w:rsidRDefault="00BE624A">
      <w:pPr>
        <w:pStyle w:val="SingleTxt"/>
        <w:rPr>
          <w:rFonts w:hint="eastAsia"/>
        </w:rPr>
      </w:pPr>
      <w:r>
        <w:rPr>
          <w:rFonts w:hint="eastAsia"/>
        </w:rPr>
        <w:tab/>
        <w:t>1964年第38号私营部门就业法的第6章包括科威特的立法旨在实现职业妇女的福利和保护所作的一些规定。这一章的标题为“妇女就业”，它特别作出了如下规定：</w:t>
      </w:r>
    </w:p>
    <w:p w:rsidR="00BE624A" w:rsidRDefault="00BE624A">
      <w:pPr>
        <w:pStyle w:val="SingleTxt"/>
        <w:ind w:left="2115" w:hanging="431"/>
        <w:rPr>
          <w:rFonts w:hint="eastAsia"/>
        </w:rPr>
      </w:pPr>
      <w:r>
        <w:rPr>
          <w:rFonts w:hint="eastAsia"/>
        </w:rPr>
        <w:tab/>
        <w:t>-</w:t>
      </w:r>
      <w:r>
        <w:rPr>
          <w:rFonts w:hint="eastAsia"/>
        </w:rPr>
        <w:tab/>
        <w:t>除了在其人员雇用由社会事务和劳工部长法令规定的私营诊所和其他机构，不得雇用妇女从事夜间工作（第23条）。</w:t>
      </w:r>
    </w:p>
    <w:p w:rsidR="00BE624A" w:rsidRDefault="00BE624A">
      <w:pPr>
        <w:pStyle w:val="SingleTxt"/>
        <w:rPr>
          <w:rFonts w:hint="eastAsia"/>
        </w:rPr>
      </w:pPr>
      <w:r>
        <w:rPr>
          <w:rFonts w:hint="eastAsia"/>
        </w:rPr>
        <w:tab/>
        <w:t>为了消除来自社会生活所有各个方面的暴力，科威特的立法谨慎地规定了具有约束力的规则，以保证保护妇女在所有生活领域中免受一切形式的暴力。1960年第16号刑法（修订版）对保护作出了规定，它将个人以非官方身份或政府雇员在执行公务期间对任何人——男性或女性——犯下的一切暴力行为、人身伤害、虐待、性剥削和关押定为违法。对这些行为规定了以下处罚，具体取决于行为的严重程度：</w:t>
      </w:r>
    </w:p>
    <w:p w:rsidR="00BE624A" w:rsidRDefault="00BE624A">
      <w:pPr>
        <w:pStyle w:val="SingleTxt"/>
        <w:ind w:left="2115" w:hanging="431"/>
        <w:rPr>
          <w:rFonts w:hint="eastAsia"/>
        </w:rPr>
      </w:pPr>
      <w:r>
        <w:rPr>
          <w:rFonts w:hint="eastAsia"/>
        </w:rPr>
        <w:tab/>
        <w:t>-</w:t>
      </w:r>
      <w:r>
        <w:rPr>
          <w:rFonts w:hint="eastAsia"/>
        </w:rPr>
        <w:tab/>
        <w:t>凡故意杀人的，应判处死刑或终身监禁，并可加处最高1 125第纳尔的罚金（第149条）；</w:t>
      </w:r>
    </w:p>
    <w:p w:rsidR="00BE624A" w:rsidRDefault="00BE624A">
      <w:pPr>
        <w:pStyle w:val="SingleTxt"/>
        <w:ind w:left="2115" w:hanging="431"/>
        <w:rPr>
          <w:rFonts w:hint="eastAsia"/>
        </w:rPr>
      </w:pPr>
      <w:r>
        <w:rPr>
          <w:rFonts w:hint="eastAsia"/>
        </w:rPr>
        <w:tab/>
        <w:t>-</w:t>
      </w:r>
      <w:r>
        <w:rPr>
          <w:rFonts w:hint="eastAsia"/>
        </w:rPr>
        <w:tab/>
        <w:t>凡故意伤人或打人，或向他人提供麻醉品非故意导致其死亡的，应判处最高10年的监禁，并可加处最高10 000卢比的罚金（第152条）；</w:t>
      </w:r>
    </w:p>
    <w:p w:rsidR="00BE624A" w:rsidRDefault="00BE624A">
      <w:pPr>
        <w:pStyle w:val="SingleTxt"/>
        <w:ind w:left="2115" w:hanging="431"/>
        <w:rPr>
          <w:rFonts w:hint="eastAsia"/>
        </w:rPr>
      </w:pPr>
      <w:r>
        <w:rPr>
          <w:rFonts w:hint="eastAsia"/>
        </w:rPr>
        <w:tab/>
        <w:t>-</w:t>
      </w:r>
      <w:r>
        <w:rPr>
          <w:rFonts w:hint="eastAsia"/>
        </w:rPr>
        <w:tab/>
        <w:t>凡以可察觉的方式打人、伤人、造成人身伤害，或损害他人身体完整的，</w:t>
      </w:r>
      <w:r>
        <w:rPr>
          <w:rFonts w:hint="eastAsia"/>
          <w:spacing w:val="-2"/>
        </w:rPr>
        <w:t>应判处最高两年的监禁,和（或）处以最高2 000卢比的罚金（第160条）；</w:t>
      </w:r>
    </w:p>
    <w:p w:rsidR="00BE624A" w:rsidRDefault="00BE624A">
      <w:pPr>
        <w:pStyle w:val="SingleTxt"/>
        <w:ind w:left="2115" w:hanging="431"/>
        <w:rPr>
          <w:rFonts w:hint="eastAsia"/>
        </w:rPr>
      </w:pPr>
      <w:r>
        <w:rPr>
          <w:rFonts w:hint="eastAsia"/>
        </w:rPr>
        <w:tab/>
        <w:t>-</w:t>
      </w:r>
      <w:r>
        <w:rPr>
          <w:rFonts w:hint="eastAsia"/>
        </w:rPr>
        <w:tab/>
        <w:t>凡用任何形式的投掷物投掷他人，用刀具或其他危险工具袭击他人，向他人泼硫酸，将此类液体或任何爆炸物置于任何地方以伤害他人，或者向他人提供麻醉品的，应判处最高10年的监禁，并可加处最高10 000卢比的罚金（第161条）；</w:t>
      </w:r>
    </w:p>
    <w:p w:rsidR="00BE624A" w:rsidRDefault="00BE624A">
      <w:pPr>
        <w:pStyle w:val="SingleTxt"/>
        <w:ind w:left="2115" w:hanging="431"/>
        <w:rPr>
          <w:rFonts w:hint="eastAsia"/>
        </w:rPr>
      </w:pPr>
      <w:r>
        <w:rPr>
          <w:rFonts w:hint="eastAsia"/>
        </w:rPr>
        <w:tab/>
        <w:t>-</w:t>
      </w:r>
      <w:r>
        <w:rPr>
          <w:rFonts w:hint="eastAsia"/>
        </w:rPr>
        <w:tab/>
        <w:t>凡以致人永久残废的方式伤害他人的，应判处最高10年的监禁，并可加处最高10 000卢比的罚金。如果此类侵害行为给受害者造成严重的身体痛苦或使他在超过30天的期限内无法以自然方式使用肢体或其他器官，但并未造成他永久残废，则可判处最高5年的监禁，和（或）处以最高5 000卢比的罚金（第162条）；</w:t>
      </w:r>
    </w:p>
    <w:p w:rsidR="00BE624A" w:rsidRDefault="00BE624A">
      <w:pPr>
        <w:pStyle w:val="SingleTxt"/>
        <w:ind w:left="2115" w:hanging="431"/>
        <w:rPr>
          <w:rFonts w:hint="eastAsia"/>
        </w:rPr>
      </w:pPr>
      <w:r>
        <w:rPr>
          <w:rFonts w:hint="eastAsia"/>
        </w:rPr>
        <w:tab/>
        <w:t>-</w:t>
      </w:r>
      <w:r>
        <w:rPr>
          <w:rFonts w:hint="eastAsia"/>
        </w:rPr>
        <w:tab/>
        <w:t>凡犯有轻微侵害行为并且其严重程度低于上述各条款提到的程度的，应判处最高3个月的监禁，和（或）处以最高300卢比的罚金（第163条）；</w:t>
      </w:r>
    </w:p>
    <w:p w:rsidR="00BE624A" w:rsidRDefault="00BE624A">
      <w:pPr>
        <w:pStyle w:val="SingleTxt"/>
        <w:ind w:left="2115" w:hanging="431"/>
        <w:rPr>
          <w:rFonts w:hint="eastAsia"/>
        </w:rPr>
      </w:pPr>
      <w:r>
        <w:rPr>
          <w:rFonts w:hint="eastAsia"/>
        </w:rPr>
        <w:tab/>
        <w:t>-</w:t>
      </w:r>
      <w:r>
        <w:rPr>
          <w:rFonts w:hint="eastAsia"/>
        </w:rPr>
        <w:tab/>
        <w:t>凡非故意致人受伤或以一种未经考虑、出于疏忽、不小心或未加注意的方式或未遵守规定而给他人造成可察觉的伤害的，应判处最高一年的监禁，和（或）处以最高1 000卢比的罚金（第164条）；</w:t>
      </w:r>
    </w:p>
    <w:p w:rsidR="00BE624A" w:rsidRDefault="00BE624A">
      <w:pPr>
        <w:pStyle w:val="SingleTxt"/>
        <w:ind w:left="2115" w:hanging="431"/>
        <w:rPr>
          <w:rFonts w:hint="eastAsia"/>
        </w:rPr>
      </w:pPr>
      <w:r>
        <w:rPr>
          <w:rFonts w:hint="eastAsia"/>
        </w:rPr>
        <w:tab/>
        <w:t>-</w:t>
      </w:r>
      <w:r>
        <w:rPr>
          <w:rFonts w:hint="eastAsia"/>
        </w:rPr>
        <w:tab/>
        <w:t>凡以伤害他人人身、名誉或财产，或者与此人有关系的人的人身、名誉或财产相威胁的，不论威胁是书面的还是口头的，或者采取了其行为会造成他人认为其人身、名誉或财产将受到攻击的形式，而其意图是让受害者做某件事或不做某件事，应判处最高两年的监禁，和（或）2 000卢比的罚金。如果以杀人相威胁，应判处最高3年的监禁，和（或）3 000卢比的罚金（第173条）；</w:t>
      </w:r>
    </w:p>
    <w:p w:rsidR="00BE624A" w:rsidRDefault="00BE624A">
      <w:pPr>
        <w:pStyle w:val="SingleTxt"/>
        <w:spacing w:after="120"/>
        <w:ind w:left="2115" w:hanging="431"/>
        <w:rPr>
          <w:rFonts w:hint="eastAsia"/>
        </w:rPr>
      </w:pPr>
      <w:r>
        <w:rPr>
          <w:rFonts w:hint="eastAsia"/>
        </w:rPr>
        <w:tab/>
        <w:t>-</w:t>
      </w:r>
      <w:r>
        <w:rPr>
          <w:rFonts w:hint="eastAsia"/>
        </w:rPr>
        <w:tab/>
        <w:t>凡未经本人同意劫持他人强迫其离开通常居住的场所前往另一场所，并将其拘押在那里的，应判处最高7年的监禁（第178条）；</w:t>
      </w:r>
    </w:p>
    <w:p w:rsidR="00BE624A" w:rsidRDefault="00BE624A">
      <w:pPr>
        <w:pStyle w:val="SingleTxt"/>
        <w:spacing w:after="120"/>
        <w:ind w:left="2115" w:hanging="431"/>
        <w:rPr>
          <w:rFonts w:hint="eastAsia"/>
        </w:rPr>
      </w:pPr>
      <w:r>
        <w:rPr>
          <w:rFonts w:hint="eastAsia"/>
        </w:rPr>
        <w:tab/>
        <w:t>-</w:t>
      </w:r>
      <w:r>
        <w:rPr>
          <w:rFonts w:hint="eastAsia"/>
        </w:rPr>
        <w:tab/>
        <w:t>凡使用武力、威胁或欺骗劫持他人，意图谋杀、伤害、与其发生性行为、进行猥亵、诱使其参与卖淫，或者对其进行抢劫的，应判处死刑（第180条）；</w:t>
      </w:r>
    </w:p>
    <w:p w:rsidR="00BE624A" w:rsidRDefault="00BE624A">
      <w:pPr>
        <w:pStyle w:val="SingleTxt"/>
        <w:spacing w:after="120"/>
        <w:ind w:left="2115" w:hanging="431"/>
        <w:rPr>
          <w:rFonts w:hint="eastAsia"/>
        </w:rPr>
      </w:pPr>
      <w:r>
        <w:rPr>
          <w:rFonts w:hint="eastAsia"/>
        </w:rPr>
        <w:tab/>
        <w:t>-</w:t>
      </w:r>
      <w:r>
        <w:rPr>
          <w:rFonts w:hint="eastAsia"/>
        </w:rPr>
        <w:tab/>
        <w:t>凡故意隐藏被劫持人的，应以亲自劫持他人论处。如果他也了解劫持背后的意图或劫持情况，则应按以此类意图或在此类情况下实行劫持者论处（第180条）；</w:t>
      </w:r>
    </w:p>
    <w:p w:rsidR="00BE624A" w:rsidRDefault="00BE624A">
      <w:pPr>
        <w:pStyle w:val="SingleTxt"/>
        <w:spacing w:after="120"/>
        <w:ind w:left="2115" w:hanging="431"/>
        <w:rPr>
          <w:rFonts w:hint="eastAsia"/>
        </w:rPr>
      </w:pPr>
      <w:r>
        <w:rPr>
          <w:rFonts w:hint="eastAsia"/>
        </w:rPr>
        <w:tab/>
        <w:t>-</w:t>
      </w:r>
      <w:r>
        <w:rPr>
          <w:rFonts w:hint="eastAsia"/>
        </w:rPr>
        <w:tab/>
        <w:t>凡在非法律规定的情况下或未遵守法律规定的程序逮捕、监禁或扣押他人的，应判处最高3年的监禁，和（或）3 000卢比的罚金。如果此类行为伴有酷刑或以处死相威胁，则判处最高7年的监禁，并可加处7 000卢比的罚金（第184条）；</w:t>
      </w:r>
    </w:p>
    <w:p w:rsidR="00BE624A" w:rsidRDefault="00BE624A">
      <w:pPr>
        <w:pStyle w:val="SingleTxt"/>
        <w:spacing w:after="120"/>
        <w:ind w:left="2115" w:hanging="431"/>
        <w:rPr>
          <w:rFonts w:hint="eastAsia"/>
        </w:rPr>
      </w:pPr>
      <w:r>
        <w:rPr>
          <w:rFonts w:hint="eastAsia"/>
        </w:rPr>
        <w:tab/>
        <w:t>-</w:t>
      </w:r>
      <w:r>
        <w:rPr>
          <w:rFonts w:hint="eastAsia"/>
        </w:rPr>
        <w:tab/>
        <w:t>凡出于卖人为奴之目的使他人进入或离开科威特及购买、出售或赠送作为奴隶之人的，应判处最高7年的监禁（第185条）。</w:t>
      </w:r>
    </w:p>
    <w:p w:rsidR="00BE624A" w:rsidRDefault="00BE624A">
      <w:pPr>
        <w:pStyle w:val="SingleTxt"/>
        <w:spacing w:after="120"/>
        <w:rPr>
          <w:rFonts w:hint="eastAsia"/>
        </w:rPr>
      </w:pPr>
      <w:r>
        <w:rPr>
          <w:rFonts w:hint="eastAsia"/>
        </w:rPr>
        <w:tab/>
        <w:t>刑法还对以下情况规定了严厉的处罚：受害者是青少年；犯罪者是受害者的直系尊亲之一或者是负责照料者。与此相关的条款将在本报告其他部分介绍。</w:t>
      </w:r>
    </w:p>
    <w:p w:rsidR="00BE624A" w:rsidRDefault="00BE624A">
      <w:pPr>
        <w:pStyle w:val="SingleTxt"/>
        <w:spacing w:after="120"/>
        <w:rPr>
          <w:rFonts w:hint="eastAsia"/>
        </w:rPr>
      </w:pPr>
      <w:r>
        <w:rPr>
          <w:rFonts w:hint="eastAsia"/>
        </w:rPr>
        <w:tab/>
        <w:t>在这方面还值得注意的是，1962年第26号监狱监管法显示了对怀孕的或有子女需要照料的女犯人的特别关注。第33条规定，怀孕女犯如果尚未列入A类犯人，则自怀孕6个月起应作为A类犯人对待。应在其临近分娩时免除其监狱中的劳动，并在食物、睡眠和就医等方面给予特殊照顾。她应在医院一直呆到孩子出生和医生允许离院为止。</w:t>
      </w:r>
    </w:p>
    <w:p w:rsidR="00BE624A" w:rsidRDefault="00BE624A">
      <w:pPr>
        <w:pStyle w:val="SingleTxt"/>
        <w:spacing w:after="120"/>
        <w:rPr>
          <w:rFonts w:hint="eastAsia"/>
        </w:rPr>
      </w:pPr>
      <w:r>
        <w:rPr>
          <w:rFonts w:hint="eastAsia"/>
        </w:rPr>
        <w:tab/>
        <w:t>第34条规定，如果母亲被监禁，其子女必须同母亲呆在一起，直到满两周岁，那时可交给孩子父亲或她所选择的亲属，即使她不希望孩子与她在一起也必须这样做。如果孩子无有能力抚养的父亲或亲属，可将其放在保育院，并按照内部管理之规定安排母亲探望。</w:t>
      </w:r>
    </w:p>
    <w:p w:rsidR="00BE624A" w:rsidRDefault="00BE624A">
      <w:pPr>
        <w:pStyle w:val="SingleTxt"/>
        <w:spacing w:after="120"/>
        <w:rPr>
          <w:rFonts w:hint="eastAsia"/>
        </w:rPr>
      </w:pPr>
      <w:r>
        <w:rPr>
          <w:rFonts w:hint="eastAsia"/>
        </w:rPr>
        <w:tab/>
        <w:t>第49条规定，如果得知被判死刑的妇女怀有身孕以及所生孩子为活产，必须中止死刑的执行，必须采取刑事诉讼法中规定的措施，将死刑减为终身监禁。</w:t>
      </w:r>
    </w:p>
    <w:p w:rsidR="00BE624A" w:rsidRDefault="00BE624A">
      <w:pPr>
        <w:pStyle w:val="SingleTxt"/>
        <w:spacing w:after="120"/>
        <w:rPr>
          <w:rFonts w:hint="eastAsia"/>
        </w:rPr>
      </w:pPr>
      <w:r>
        <w:rPr>
          <w:rFonts w:hint="eastAsia"/>
        </w:rPr>
        <w:tab/>
        <w:t>1976年颁布的经1987年第33号法令修订的关于监狱内部管理的第25号法令提供了如下保证：可应被监禁妇女的要求安排其12岁以下子女来监狱探视，每周一次。此类探视不在通常的探视区进行，经监狱看守允许可私下会见。不得以母亲在监狱中的行为为理由阻止此类探视。然而，可以因健康原因阻止探视。12岁以上子女的探视按一般探视规则进行。</w:t>
      </w:r>
    </w:p>
    <w:p w:rsidR="00BE624A" w:rsidRDefault="00BE624A">
      <w:pPr>
        <w:pStyle w:val="SingleTxt"/>
        <w:rPr>
          <w:rFonts w:hint="eastAsia"/>
        </w:rPr>
      </w:pPr>
      <w:r>
        <w:rPr>
          <w:rFonts w:hint="eastAsia"/>
        </w:rPr>
        <w:tab/>
        <w:t>除了上述这些以外，国家悉心保护科威特和非科威特的女性居民免受一切类型的虐待。该法律适用于所有报告的虐待案，不论犯罪者或受害者的性别如何。另外，正如前面所说，求助法律的权利得到了普遍保证（附件5：关于科威特法院判决人身攻击案的统计报告）。</w:t>
      </w:r>
    </w:p>
    <w:p w:rsidR="00BE624A" w:rsidRDefault="00BE624A">
      <w:pPr>
        <w:pStyle w:val="SingleTxt"/>
        <w:rPr>
          <w:rFonts w:hint="eastAsia"/>
        </w:rPr>
      </w:pPr>
      <w:r>
        <w:rPr>
          <w:rFonts w:hint="eastAsia"/>
        </w:rPr>
        <w:tab/>
        <w:t>尽管《科威特宪法》和现行法律保证妇女的各种权利和自由，包括工作权和担任公职权，但科威特有些法律因种种理由规定某些岗位不得雇用妇女，如军队、警察和外交团。然而，主管当局正在为妇女加入警察队伍作出努力，尽管这件事目前尚在研究当中。至于雇用妇女担任司法系统成员一事，应该指出的是，科威特的司法系统分为两个部门：一个是司法审判部门，另一个是调查部门，允许雇用妇女从事这一工作。因此，内政部公共调查司有科威特妇女担任调查员的工作。</w:t>
      </w:r>
      <w:r>
        <w:rPr>
          <w:rFonts w:hint="eastAsia"/>
          <w:spacing w:val="-2"/>
        </w:rPr>
        <w:t>然而,在雇用人员方面,司法审判部门因种种原因只限于男性,检察部也同样如此</w:t>
      </w:r>
      <w:r>
        <w:rPr>
          <w:rFonts w:hint="eastAsia"/>
        </w:rPr>
        <w:t>。</w:t>
      </w:r>
    </w:p>
    <w:p w:rsidR="00BE624A" w:rsidRDefault="00BE624A">
      <w:pPr>
        <w:pStyle w:val="SingleTxt"/>
        <w:rPr>
          <w:rFonts w:ascii="SimHei" w:eastAsia="SimHei" w:hint="eastAsia"/>
          <w:color w:val="FF0000"/>
        </w:rPr>
      </w:pPr>
      <w:r>
        <w:rPr>
          <w:rFonts w:ascii="SimHei" w:eastAsia="SimHei" w:hint="eastAsia"/>
          <w:color w:val="FF0000"/>
        </w:rPr>
        <w:t>第六条</w:t>
      </w:r>
    </w:p>
    <w:p w:rsidR="00BE624A" w:rsidRDefault="00BE624A">
      <w:pPr>
        <w:pStyle w:val="SingleTxt"/>
        <w:rPr>
          <w:rFonts w:hint="eastAsia"/>
        </w:rPr>
      </w:pPr>
      <w:r>
        <w:rPr>
          <w:rFonts w:hint="eastAsia"/>
        </w:rPr>
        <w:tab/>
        <w:t>第六条要求缔约各国采取一切适当措施，包括制定法律，以禁止一切形式贩卖妇女和强迫妇女卖淫对她们进行剥削的行为。</w:t>
      </w:r>
    </w:p>
    <w:p w:rsidR="00BE624A" w:rsidRDefault="00BE624A">
      <w:pPr>
        <w:pStyle w:val="SingleTxt"/>
        <w:rPr>
          <w:rFonts w:hint="eastAsia"/>
        </w:rPr>
      </w:pPr>
      <w:r>
        <w:rPr>
          <w:rFonts w:hint="eastAsia"/>
        </w:rPr>
        <w:tab/>
        <w:t>科威特政府首先希望谈一下它对这件事情的立场，即它拒绝与贩卖妇女和强迫妇女卖淫对她们进行剥削行为相关的一切做法，以及其他一切类似做法，因为它们是现代奴隶制的一种形式，是与最基本的人权及人的尊严和价值背道而驰的。它们也是与伊斯兰法的规定背道而驰的，因为伊斯兰法要求保持贞操，禁止此类行为。此外，它们与公共秩序和公共道德也是格格不入的。</w:t>
      </w:r>
    </w:p>
    <w:p w:rsidR="00BE624A" w:rsidRDefault="00BE624A">
      <w:pPr>
        <w:pStyle w:val="SingleTxt"/>
        <w:rPr>
          <w:rFonts w:hint="eastAsia"/>
        </w:rPr>
      </w:pPr>
      <w:r>
        <w:rPr>
          <w:rFonts w:hint="eastAsia"/>
        </w:rPr>
        <w:tab/>
        <w:t>关于科威特为防止贩卖妇女和强迫妇女卖淫对她们进行剥削而采取的措施，1960年科威特第16号刑法包含了严厉的法律规定，根据这些规定，这些行为是应予惩处的罪行，所定的刑罚成为导致根除此类不人道做法的一种威慑。强行发生性关系、进行猥亵、唆使败坏道德、卖淫及贩卖妇女和利用他人卖淫谋利，在刑法中均被定为犯罪：</w:t>
      </w:r>
    </w:p>
    <w:p w:rsidR="00BE624A" w:rsidRDefault="00BE624A">
      <w:pPr>
        <w:pStyle w:val="SingleTxt"/>
        <w:ind w:left="2115" w:hanging="431"/>
        <w:rPr>
          <w:rFonts w:hint="eastAsia"/>
        </w:rPr>
      </w:pPr>
      <w:r>
        <w:rPr>
          <w:rFonts w:hint="eastAsia"/>
        </w:rPr>
        <w:t>-</w:t>
      </w:r>
      <w:r>
        <w:rPr>
          <w:rFonts w:hint="eastAsia"/>
        </w:rPr>
        <w:tab/>
        <w:t>凡未经妇女本人同意而使用武力、威胁或欺骗手段与其发生性关系的，应判处死刑或终身监禁。如果犯罪者是受害者的直系尊亲，或者是受权负责其抚养或福利者，或者被授予监护权者，或者他是其仆人或上述任何一人的仆人，则可判处死刑（第186条）；</w:t>
      </w:r>
    </w:p>
    <w:p w:rsidR="00BE624A" w:rsidRDefault="00BE624A">
      <w:pPr>
        <w:pStyle w:val="SingleTxt"/>
        <w:ind w:left="2115" w:hanging="431"/>
        <w:rPr>
          <w:rFonts w:hint="eastAsia"/>
        </w:rPr>
      </w:pPr>
      <w:r>
        <w:rPr>
          <w:rFonts w:hint="eastAsia"/>
        </w:rPr>
        <w:tab/>
        <w:t>-</w:t>
      </w:r>
      <w:r>
        <w:rPr>
          <w:rFonts w:hint="eastAsia"/>
        </w:rPr>
        <w:tab/>
        <w:t>凡与患有精神病的、精神错乱的、15岁以下的、因其他任何理由不能行使意志力的或者不了解她所顺从的或她认为是合法的行为的性质的女性发生性关系的，将判处终身监禁，即使发生这种性关系时没有使用强制、威胁或欺骗等手段。如果犯罪者是受害者的直系尊亲，或者是受权负责其抚养或福利者，或者被授予监护权者，或者是其仆人或上述任何一人的仆人，应判处死刑（第187条）；</w:t>
      </w:r>
    </w:p>
    <w:p w:rsidR="00BE624A" w:rsidRDefault="00BE624A">
      <w:pPr>
        <w:pStyle w:val="SingleTxt"/>
        <w:ind w:left="2115" w:hanging="431"/>
        <w:rPr>
          <w:rFonts w:hint="eastAsia"/>
        </w:rPr>
      </w:pPr>
      <w:r>
        <w:rPr>
          <w:rFonts w:hint="eastAsia"/>
        </w:rPr>
        <w:tab/>
        <w:t>-</w:t>
      </w:r>
      <w:r>
        <w:rPr>
          <w:rFonts w:hint="eastAsia"/>
        </w:rPr>
        <w:tab/>
        <w:t>凡与15岁以上21岁以下女性发生性关系的，即使未使用武力、威胁或欺骗等手段，应判处最高15年监禁。如果犯罪者是受害者的直系尊亲，或者是受权负责其抚养或福利者，或者被授予监护权者，或者他是其仆人，则应将刑罚增至终身监禁（第188条）；</w:t>
      </w:r>
    </w:p>
    <w:p w:rsidR="00BE624A" w:rsidRDefault="00BE624A">
      <w:pPr>
        <w:pStyle w:val="SingleTxt"/>
        <w:ind w:left="2115" w:hanging="431"/>
        <w:rPr>
          <w:rFonts w:hint="eastAsia"/>
        </w:rPr>
      </w:pPr>
      <w:r>
        <w:rPr>
          <w:rFonts w:hint="eastAsia"/>
        </w:rPr>
        <w:tab/>
        <w:t>-</w:t>
      </w:r>
      <w:r>
        <w:rPr>
          <w:rFonts w:hint="eastAsia"/>
        </w:rPr>
        <w:tab/>
        <w:t>凡与21岁以上属于禁止的近亲关系的妇女发生性关系的，即使未使用武力、威胁或欺骗等手段，应判处最高15年的监禁。如果受害者在15岁以上21岁以下，犯罪者应判处终身监禁。上述刑罚也适用于任何监护人、保护人或受权监护、抚养或负责福利或者负责监督其事务的人，但条件是在发生性关系时未使用武力、威胁或欺骗等手段（第189条）；</w:t>
      </w:r>
    </w:p>
    <w:p w:rsidR="00BE624A" w:rsidRDefault="00BE624A">
      <w:pPr>
        <w:pStyle w:val="SingleTxt"/>
        <w:ind w:left="2115" w:hanging="431"/>
        <w:rPr>
          <w:rFonts w:hint="eastAsia"/>
        </w:rPr>
      </w:pPr>
      <w:r>
        <w:rPr>
          <w:rFonts w:hint="eastAsia"/>
        </w:rPr>
        <w:tab/>
        <w:t>-</w:t>
      </w:r>
      <w:r>
        <w:rPr>
          <w:rFonts w:hint="eastAsia"/>
        </w:rPr>
        <w:tab/>
        <w:t>凡使用武力、威胁或欺骗等手段进行猥亵者，应判处最高15年的监禁。如果犯罪者是受害者的直系尊亲，或者是受权负责其抚养或福利者，或者被授予监护权者，或者他是其仆人或上述任何一人的仆人，应判处终身监禁。如果受害者由于年幼、患有精神病或弱智等原因而不能行使意志力，或者受害者并不了解该行为的性质或认为它是合法的，即使犯罪时未使用武力、威胁或欺骗等手段，犯罪者也应处以上述刑罚（第191条）；</w:t>
      </w:r>
    </w:p>
    <w:p w:rsidR="00BE624A" w:rsidRDefault="00BE624A">
      <w:pPr>
        <w:pStyle w:val="SingleTxt"/>
        <w:ind w:left="2115" w:hanging="431"/>
        <w:rPr>
          <w:rFonts w:hint="eastAsia"/>
        </w:rPr>
      </w:pPr>
      <w:r>
        <w:rPr>
          <w:rFonts w:hint="eastAsia"/>
        </w:rPr>
        <w:tab/>
        <w:t>-</w:t>
      </w:r>
      <w:r>
        <w:rPr>
          <w:rFonts w:hint="eastAsia"/>
        </w:rPr>
        <w:tab/>
        <w:t>凡猥亵21岁以下男女青少年的，即使未使用武力、威胁或欺骗等手段，也应判处最高10年的监禁。如果犯罪者是受害者的直系尊亲，或者是受权负责其抚养或福利者，或者被授予监护权者，或者他是上述任何一人的仆人，应判处最高15年的监禁（第192条）；</w:t>
      </w:r>
    </w:p>
    <w:p w:rsidR="00BE624A" w:rsidRDefault="00BE624A">
      <w:pPr>
        <w:pStyle w:val="SingleTxt"/>
        <w:ind w:left="2115" w:hanging="431"/>
        <w:rPr>
          <w:rFonts w:hint="eastAsia"/>
        </w:rPr>
      </w:pPr>
      <w:r>
        <w:rPr>
          <w:rFonts w:hint="eastAsia"/>
        </w:rPr>
        <w:tab/>
        <w:t>-</w:t>
      </w:r>
      <w:r>
        <w:rPr>
          <w:rFonts w:hint="eastAsia"/>
        </w:rPr>
        <w:tab/>
        <w:t>凡唆使男性或女性参与道德败坏活动或卖淫活动的，或以任何方式协助从事此类活动的，应判处一年监禁，和（或）最高1 000卢比的罚金。如果受害者在18岁以下，犯罪者应判处两年监禁，和（或）最高2 000卢比的罚金（第200条）；</w:t>
      </w:r>
    </w:p>
    <w:p w:rsidR="00BE624A" w:rsidRDefault="00BE624A">
      <w:pPr>
        <w:pStyle w:val="SingleTxt"/>
        <w:ind w:left="2115" w:hanging="431"/>
        <w:rPr>
          <w:rFonts w:hint="eastAsia"/>
        </w:rPr>
      </w:pPr>
      <w:r>
        <w:rPr>
          <w:rFonts w:hint="eastAsia"/>
        </w:rPr>
        <w:tab/>
        <w:t>-</w:t>
      </w:r>
      <w:r>
        <w:rPr>
          <w:rFonts w:hint="eastAsia"/>
        </w:rPr>
        <w:tab/>
        <w:t>凡使用武力、威胁或欺骗等手段迫使男性或女性参与道德败坏道德活动或卖淫活动的，应判处最高5年的监禁，和（或）5 000卢比的罚金。如果受害者在18岁以下，犯罪者应判处7年监禁，和（或）最高7 000卢比的罚金（第201条）；</w:t>
      </w:r>
    </w:p>
    <w:p w:rsidR="00BE624A" w:rsidRDefault="00BE624A">
      <w:pPr>
        <w:pStyle w:val="SingleTxt"/>
        <w:ind w:left="2115" w:hanging="431"/>
        <w:rPr>
          <w:rFonts w:hint="eastAsia"/>
        </w:rPr>
      </w:pPr>
      <w:r>
        <w:rPr>
          <w:rFonts w:hint="eastAsia"/>
        </w:rPr>
        <w:tab/>
        <w:t>-</w:t>
      </w:r>
      <w:r>
        <w:rPr>
          <w:rFonts w:hint="eastAsia"/>
        </w:rPr>
        <w:tab/>
        <w:t>凡通过对参与道德败坏或卖淫活动的他人使用武力或施加影响或控制，全部或部分靠其卖淫所得生活的，不论男女，不论获得此类钱财是否经前者同意，即使没有任何回报，或者它是作为回报保护或不受骚扰的一种支付形式，均应判处最高两年的监禁，和（或）最高5 000卢比的罚金（第202条）；</w:t>
      </w:r>
    </w:p>
    <w:p w:rsidR="00BE624A" w:rsidRDefault="00BE624A">
      <w:pPr>
        <w:pStyle w:val="SingleTxt"/>
        <w:ind w:left="2115" w:hanging="431"/>
        <w:rPr>
          <w:rFonts w:hint="eastAsia"/>
        </w:rPr>
      </w:pPr>
      <w:r>
        <w:rPr>
          <w:rFonts w:hint="eastAsia"/>
        </w:rPr>
        <w:tab/>
        <w:t>-</w:t>
      </w:r>
      <w:r>
        <w:rPr>
          <w:rFonts w:hint="eastAsia"/>
        </w:rPr>
        <w:tab/>
        <w:t>凡设立或经营以败坏道德或卖淫活动为目的的场所，或以任何方式提供这方面协助的，应判处最高两年的监禁，和（或）最高2 000卢比的罚金（第203条）；</w:t>
      </w:r>
    </w:p>
    <w:p w:rsidR="00BE624A" w:rsidRDefault="00BE624A">
      <w:pPr>
        <w:pStyle w:val="SingleTxt"/>
        <w:ind w:left="2115" w:hanging="431"/>
        <w:rPr>
          <w:rFonts w:hint="eastAsia"/>
        </w:rPr>
      </w:pPr>
      <w:r>
        <w:rPr>
          <w:rFonts w:hint="eastAsia"/>
        </w:rPr>
        <w:tab/>
        <w:t>-</w:t>
      </w:r>
      <w:r>
        <w:rPr>
          <w:rFonts w:hint="eastAsia"/>
        </w:rPr>
        <w:tab/>
        <w:t>凡在公共场所公开引诱他人从事道德败坏活动或卖淫活动的，应判处最高两年的监禁，和（或）最高2 000卢比的罚金。此类刑罚同样适用于印刷、销售、分发或展示此类图象、图画、模型或其他任何有伤大雅的东西（第204条）；</w:t>
      </w:r>
    </w:p>
    <w:p w:rsidR="00BE624A" w:rsidRDefault="00BE624A">
      <w:pPr>
        <w:pStyle w:val="SingleTxt"/>
        <w:rPr>
          <w:rFonts w:hint="eastAsia"/>
        </w:rPr>
      </w:pPr>
      <w:r>
        <w:rPr>
          <w:rFonts w:hint="eastAsia"/>
        </w:rPr>
        <w:tab/>
        <w:t>从上述规定中可以看出，科威特的刑法显然是禁止强迫妇女儿童卖淫从中牟利的，对于对这两类人犯有此类罪行者，刑法规定了较重的刑罚。</w:t>
      </w:r>
    </w:p>
    <w:p w:rsidR="00BE624A" w:rsidRDefault="00BE624A">
      <w:pPr>
        <w:pStyle w:val="SingleTxt"/>
        <w:rPr>
          <w:rFonts w:hint="eastAsia"/>
        </w:rPr>
      </w:pPr>
      <w:r>
        <w:rPr>
          <w:rFonts w:hint="eastAsia"/>
        </w:rPr>
        <w:tab/>
        <w:t>另外，科威特建立了竭力关心青少年并鼓励开展有关男女青少年和未成年人咨询和改造问题研究的青少年福利处，从而表明了它对为犯有暴力者提供和促进咨询和改造计划的关切。</w:t>
      </w:r>
    </w:p>
    <w:p w:rsidR="00BE624A" w:rsidRDefault="00BE624A">
      <w:pPr>
        <w:pStyle w:val="SingleTxt"/>
        <w:rPr>
          <w:rFonts w:hint="eastAsia"/>
        </w:rPr>
      </w:pPr>
      <w:r>
        <w:rPr>
          <w:rFonts w:hint="eastAsia"/>
        </w:rPr>
        <w:tab/>
        <w:t>此外，各媒体（官方的和非官方的）十分重视提高社会和家庭认识的问题，特别是通过一些专门安排的计划和讨论会，期间一些专家讨论了有关对妇女的暴力和男女关系中的陈规陋习的问题，并提出了一些适当的解决办法。</w:t>
      </w:r>
    </w:p>
    <w:p w:rsidR="00BE624A" w:rsidRDefault="00BE624A">
      <w:pPr>
        <w:pStyle w:val="SingleTxt"/>
        <w:rPr>
          <w:rFonts w:hint="eastAsia"/>
        </w:rPr>
      </w:pPr>
      <w:r>
        <w:rPr>
          <w:rFonts w:hint="eastAsia"/>
        </w:rPr>
        <w:tab/>
        <w:t>科威特还设立了许多具有公共机构性质的机构，妇女和女孩可以通过它们举报对她们所犯的暴力行为。</w:t>
      </w:r>
    </w:p>
    <w:p w:rsidR="00BE624A" w:rsidRDefault="00BE624A">
      <w:pPr>
        <w:pStyle w:val="SingleTxt"/>
        <w:rPr>
          <w:rFonts w:hint="eastAsia"/>
        </w:rPr>
      </w:pPr>
      <w:r>
        <w:rPr>
          <w:rFonts w:hint="eastAsia"/>
        </w:rPr>
        <w:tab/>
        <w:t>应该提及的是，科威特为采取实际措施作出了努力，它通过这些措施堵住了导致在其领土上出现非法性行为的一切可能性，内政部主管当局为打击邪恶行为、逮捕从事不道德行为者和落实这方面的必要行动采取了必要步骤。内政部旨在通过此类措施与此类危险的社会弊病作斗争，捍卫社会的道德和行为价值，这些一致的努力取得了显著成功。毫无疑问，主管当局在这一领域采取的措施反映了打击此类非法行为的真诚愿望。</w:t>
      </w:r>
    </w:p>
    <w:p w:rsidR="00BE624A" w:rsidRDefault="00BE624A">
      <w:pPr>
        <w:pStyle w:val="SingleTxt"/>
        <w:rPr>
          <w:rFonts w:hint="eastAsia"/>
        </w:rPr>
      </w:pPr>
      <w:r>
        <w:rPr>
          <w:rFonts w:hint="eastAsia"/>
        </w:rPr>
        <w:tab/>
        <w:t>科威特要强调的是，卖淫和其他野蛮行为在科威特并不是一种明显的趋向。这并不是要否定这种行为的存在。但是，这种行为在程度上受到了限制，并间或受到有关当局的严厉取缔，以便用上述方式保障社会的安全。</w:t>
      </w:r>
    </w:p>
    <w:p w:rsidR="00BE624A" w:rsidRDefault="00BE624A">
      <w:pPr>
        <w:pStyle w:val="SingleTxt"/>
        <w:rPr>
          <w:rFonts w:hint="eastAsia"/>
        </w:rPr>
      </w:pPr>
      <w:r>
        <w:rPr>
          <w:rFonts w:hint="eastAsia"/>
        </w:rPr>
        <w:tab/>
        <w:t>至于性旅游，科威特不存在这种情况。也不存在青少年卖淫的现象。</w:t>
      </w:r>
    </w:p>
    <w:p w:rsidR="00BE624A" w:rsidRDefault="00BE624A">
      <w:pPr>
        <w:pStyle w:val="SingleTxt"/>
        <w:rPr>
          <w:rFonts w:hint="eastAsia"/>
        </w:rPr>
      </w:pPr>
      <w:r>
        <w:rPr>
          <w:rFonts w:hint="eastAsia"/>
        </w:rPr>
        <w:tab/>
        <w:t>科威特希望为妇女提供进一步的防护和法律保护，于是加入了以下一些相关的国际公约和包含禁止此类行为的条款的公约：</w:t>
      </w:r>
    </w:p>
    <w:p w:rsidR="00BE624A" w:rsidRDefault="00BE624A">
      <w:pPr>
        <w:pStyle w:val="SingleTxt"/>
        <w:rPr>
          <w:rFonts w:hint="eastAsia"/>
        </w:rPr>
      </w:pPr>
      <w:r>
        <w:rPr>
          <w:rFonts w:hint="eastAsia"/>
        </w:rPr>
        <w:tab/>
      </w:r>
      <w:r>
        <w:t>(</w:t>
      </w:r>
      <w:r>
        <w:rPr>
          <w:rFonts w:hint="eastAsia"/>
        </w:rPr>
        <w:t>a)</w:t>
      </w:r>
      <w:r>
        <w:rPr>
          <w:rFonts w:hint="eastAsia"/>
        </w:rPr>
        <w:tab/>
        <w:t>1926年的《禁奴公约》；</w:t>
      </w:r>
    </w:p>
    <w:p w:rsidR="00BE624A" w:rsidRDefault="00BE624A">
      <w:pPr>
        <w:pStyle w:val="SingleTxt"/>
        <w:rPr>
          <w:rFonts w:hint="eastAsia"/>
        </w:rPr>
      </w:pPr>
      <w:r>
        <w:rPr>
          <w:rFonts w:hint="eastAsia"/>
        </w:rPr>
        <w:tab/>
      </w:r>
      <w:r>
        <w:t>(</w:t>
      </w:r>
      <w:r>
        <w:rPr>
          <w:rFonts w:hint="eastAsia"/>
        </w:rPr>
        <w:t>b)</w:t>
      </w:r>
      <w:r>
        <w:rPr>
          <w:rFonts w:hint="eastAsia"/>
        </w:rPr>
        <w:tab/>
        <w:t>1929年的《废止奴隶制、奴隶贩卖及类似奴隶制的制度与习俗补充公约》；</w:t>
      </w:r>
    </w:p>
    <w:p w:rsidR="00BE624A" w:rsidRDefault="00BE624A">
      <w:pPr>
        <w:pStyle w:val="SingleTxt"/>
        <w:rPr>
          <w:rFonts w:hint="eastAsia"/>
        </w:rPr>
      </w:pPr>
      <w:r>
        <w:rPr>
          <w:rFonts w:hint="eastAsia"/>
        </w:rPr>
        <w:tab/>
      </w:r>
      <w:r>
        <w:t>(</w:t>
      </w:r>
      <w:r>
        <w:rPr>
          <w:rFonts w:hint="eastAsia"/>
        </w:rPr>
        <w:t>c)</w:t>
      </w:r>
      <w:r>
        <w:rPr>
          <w:rFonts w:hint="eastAsia"/>
        </w:rPr>
        <w:tab/>
        <w:t>《禁止贩卖人口及取缔意图营利使人卖淫的公约》；</w:t>
      </w:r>
    </w:p>
    <w:p w:rsidR="00BE624A" w:rsidRDefault="00BE624A">
      <w:pPr>
        <w:pStyle w:val="SingleTxt"/>
        <w:rPr>
          <w:rFonts w:hint="eastAsia"/>
        </w:rPr>
      </w:pPr>
      <w:r>
        <w:rPr>
          <w:rFonts w:hint="eastAsia"/>
        </w:rPr>
        <w:tab/>
      </w:r>
      <w:r>
        <w:t>(</w:t>
      </w:r>
      <w:r>
        <w:rPr>
          <w:rFonts w:hint="eastAsia"/>
        </w:rPr>
        <w:t>d)</w:t>
      </w:r>
      <w:r>
        <w:rPr>
          <w:rFonts w:hint="eastAsia"/>
        </w:rPr>
        <w:tab/>
        <w:t>《公民权利和政治权利国际公约》，其第八条禁止一切形式的奴隶制度和奴隶买卖；</w:t>
      </w:r>
    </w:p>
    <w:p w:rsidR="00BE624A" w:rsidRDefault="00BE624A">
      <w:pPr>
        <w:pStyle w:val="SingleTxt"/>
        <w:rPr>
          <w:rFonts w:hint="eastAsia"/>
        </w:rPr>
      </w:pPr>
      <w:r>
        <w:rPr>
          <w:rFonts w:hint="eastAsia"/>
        </w:rPr>
        <w:tab/>
      </w:r>
      <w:r>
        <w:t>(</w:t>
      </w:r>
      <w:r>
        <w:rPr>
          <w:rFonts w:hint="eastAsia"/>
        </w:rPr>
        <w:t>e)</w:t>
      </w:r>
      <w:r>
        <w:rPr>
          <w:rFonts w:hint="eastAsia"/>
        </w:rPr>
        <w:tab/>
        <w:t>《儿童权利公约》；</w:t>
      </w:r>
    </w:p>
    <w:p w:rsidR="00BE624A" w:rsidRDefault="00BE624A">
      <w:pPr>
        <w:pStyle w:val="SingleTxt"/>
        <w:rPr>
          <w:rFonts w:hint="eastAsia"/>
        </w:rPr>
      </w:pPr>
      <w:r>
        <w:rPr>
          <w:rFonts w:hint="eastAsia"/>
        </w:rPr>
        <w:tab/>
      </w:r>
      <w:r>
        <w:t>(</w:t>
      </w:r>
      <w:r>
        <w:rPr>
          <w:rFonts w:hint="eastAsia"/>
        </w:rPr>
        <w:t>f)</w:t>
      </w:r>
      <w:r>
        <w:rPr>
          <w:rFonts w:hint="eastAsia"/>
        </w:rPr>
        <w:tab/>
        <w:t>《消除对妇女一切形式歧视公约》。</w:t>
      </w:r>
    </w:p>
    <w:p w:rsidR="00BE624A" w:rsidRDefault="00BE624A">
      <w:pPr>
        <w:pStyle w:val="SingleTxt"/>
        <w:rPr>
          <w:rFonts w:ascii="SimHei" w:eastAsia="SimHei" w:hint="eastAsia"/>
          <w:color w:val="FF0000"/>
        </w:rPr>
      </w:pPr>
      <w:r>
        <w:rPr>
          <w:rFonts w:ascii="SimHei" w:eastAsia="SimHei" w:hint="eastAsia"/>
          <w:color w:val="FF0000"/>
        </w:rPr>
        <w:t>第七条</w:t>
      </w:r>
    </w:p>
    <w:p w:rsidR="00BE624A" w:rsidRDefault="00BE624A">
      <w:pPr>
        <w:pStyle w:val="SingleTxt"/>
        <w:rPr>
          <w:rFonts w:hint="eastAsia"/>
        </w:rPr>
      </w:pPr>
      <w:r>
        <w:rPr>
          <w:rFonts w:hint="eastAsia"/>
        </w:rPr>
        <w:tab/>
        <w:t>该条要求缔约各国采取一切适当措施，消除在本国政治和公共事务中对妇女的歧视，特别应保证妇女在与男子平等的条件下，在一切选举和公民投票中享有选举权，并在一切民选机构有被选举权；参加政府政策的制订及其执行，并担任各级政府公职，执行一切公务；参加与本国公众和政治事务有关的非政府组织和协会。</w:t>
      </w:r>
    </w:p>
    <w:p w:rsidR="00BE624A" w:rsidRDefault="00BE624A">
      <w:pPr>
        <w:pStyle w:val="SingleTxt"/>
        <w:rPr>
          <w:rFonts w:hint="eastAsia"/>
        </w:rPr>
      </w:pPr>
      <w:r>
        <w:rPr>
          <w:rFonts w:hint="eastAsia"/>
        </w:rPr>
        <w:tab/>
        <w:t>关于这个问题，在系统介绍保障上述权利的法律框架之前，科威特希望指出这样一点：它在加入《消除对妇女一切形式歧视公约》时对该条的（a）款作出了保留。在这方面，它需要提一下科威特埃米尔殿下贾比尔·艾哈迈德·萨巴赫的举措，他发布了一项埃米尔令，赋予了妇女充分享有参加投票和作为议会各委员会候选人的政治权利，根据该令，1999年5月12日颁布了第9/1999号法令。</w:t>
      </w:r>
    </w:p>
    <w:p w:rsidR="00BE624A" w:rsidRDefault="00BE624A">
      <w:pPr>
        <w:pStyle w:val="SingleTxt"/>
        <w:rPr>
          <w:rFonts w:hint="eastAsia"/>
        </w:rPr>
      </w:pPr>
      <w:r>
        <w:rPr>
          <w:rFonts w:hint="eastAsia"/>
        </w:rPr>
        <w:tab/>
        <w:t>该法令是在国民议会根据宪法解散时颁布的。当它提交国民议会时，大多数议员投票反对，它因此被撤消。然而，这并没有能阻止许多个人和团体的继续努力，他们提起了多次诉讼，最近的一次是2000年第358号案件，但法院驳回了这一诉讼。</w:t>
      </w:r>
    </w:p>
    <w:p w:rsidR="00BE624A" w:rsidRDefault="00BE624A">
      <w:pPr>
        <w:pStyle w:val="SingleTxt"/>
        <w:rPr>
          <w:rFonts w:hint="eastAsia"/>
        </w:rPr>
      </w:pPr>
      <w:r>
        <w:rPr>
          <w:rFonts w:hint="eastAsia"/>
        </w:rPr>
        <w:tab/>
        <w:t>宪法法院审理了行政法院提交的有关这一问题的案件。它没有作出任何裁定，然而讨论了这些案件的法律依据，这些案件是因提出诉讼方式中的形式错误而被驳回的。</w:t>
      </w:r>
    </w:p>
    <w:p w:rsidR="00BE624A" w:rsidRDefault="00BE624A">
      <w:pPr>
        <w:pStyle w:val="SingleTxt"/>
        <w:rPr>
          <w:rFonts w:hint="eastAsia"/>
        </w:rPr>
      </w:pPr>
      <w:r>
        <w:rPr>
          <w:rFonts w:hint="eastAsia"/>
        </w:rPr>
        <w:tab/>
        <w:t>关于（b）款中包括的权利，需要强调指出的是，按照《科威特宪法》和本国现行劳动法的规定，在担任公职及行使职务权利和履行这方面义务方面，科威特妇女享有同男子平等的地位。</w:t>
      </w:r>
    </w:p>
    <w:p w:rsidR="00BE624A" w:rsidRDefault="00BE624A">
      <w:pPr>
        <w:pStyle w:val="SingleTxt"/>
        <w:rPr>
          <w:rFonts w:hint="eastAsia"/>
        </w:rPr>
      </w:pPr>
      <w:r>
        <w:rPr>
          <w:rFonts w:hint="eastAsia"/>
        </w:rPr>
        <w:tab/>
        <w:t>根据宪法第26条，担任公职被认为是男女公民的一项权利，不得给予不同对待或加以歧视。该条规定，公职就是委托给担任公职者的一种国家服务，公务员应为公众利益履行他们的职责。</w:t>
      </w:r>
    </w:p>
    <w:p w:rsidR="00BE624A" w:rsidRDefault="00BE624A">
      <w:pPr>
        <w:pStyle w:val="SingleTxt"/>
        <w:rPr>
          <w:rFonts w:hint="eastAsia"/>
        </w:rPr>
      </w:pPr>
      <w:r>
        <w:rPr>
          <w:rFonts w:hint="eastAsia"/>
        </w:rPr>
        <w:tab/>
        <w:t>监管公职的法律是按照宪法的这项规定颁布的。另外，这些法律丝毫没有违反宪法第29条中所述的宪法原则，第29条规定在人的尊严及公共权利和义务方面人人享有平等，不得以性别、出身、语言或宗教为由给予不同对待。然而，它们包括了对妇女的某些特许，这反映了立法机构对女性作为母亲、家庭主妇和后代的塑造者的角色的看法，同时保持她们就业权利的完整。在对第十一条的评述中我们将提供对现行劳动法的全面解释，同时提供有关妇女享有的权利及政府和私营部门中妇女状况的信息。</w:t>
      </w:r>
    </w:p>
    <w:p w:rsidR="00BE624A" w:rsidRDefault="00BE624A">
      <w:pPr>
        <w:pStyle w:val="SingleTxt"/>
        <w:rPr>
          <w:rFonts w:hint="eastAsia"/>
        </w:rPr>
      </w:pPr>
      <w:r>
        <w:rPr>
          <w:rFonts w:hint="eastAsia"/>
        </w:rPr>
        <w:tab/>
        <w:t>科威特竭尽全力在各个就业部门建立有觉悟的劳动队伍，而占社会一半的妇女，她们享有宪法和相关法律保障的一切权利。因此，妇女有机会普升到职业阶梯的最高职位，她们在就业中和在担任政府和私营部门的高级职务中取得了成功和显著成绩。</w:t>
      </w:r>
    </w:p>
    <w:p w:rsidR="00BE624A" w:rsidRDefault="00BE624A">
      <w:pPr>
        <w:pStyle w:val="SingleTxt"/>
        <w:rPr>
          <w:rFonts w:hint="eastAsia"/>
        </w:rPr>
      </w:pPr>
      <w:r>
        <w:rPr>
          <w:rFonts w:hint="eastAsia"/>
        </w:rPr>
        <w:tab/>
        <w:t>尽管如此，还是存在某些影响决定女性加入就业市场比率的因素，主要包括：</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r>
      <w:r>
        <w:t>(</w:t>
      </w:r>
      <w:r>
        <w:rPr>
          <w:rFonts w:hint="eastAsia"/>
        </w:rPr>
        <w:t>a)</w:t>
      </w:r>
      <w:r>
        <w:rPr>
          <w:rFonts w:hint="eastAsia"/>
        </w:rPr>
        <w:tab/>
        <w:t>受教育状况</w:t>
      </w:r>
    </w:p>
    <w:p w:rsidR="00BE624A" w:rsidRDefault="00BE624A">
      <w:pPr>
        <w:pStyle w:val="SingleTxt"/>
        <w:rPr>
          <w:rFonts w:hint="eastAsia"/>
        </w:rPr>
      </w:pPr>
      <w:r>
        <w:rPr>
          <w:rFonts w:hint="eastAsia"/>
        </w:rPr>
        <w:tab/>
        <w:t>众所周知，受教育状况影响到妇女进入劳动力市场。因此，女性文盲率的下降成为促使妇女为劳动力作出更大贡献的一个因素。1993年，在女劳动力中平均有30%的妇女具有大学程度，21.5%的妇女有中学文凭。另有15.7%的女劳动者有普通中等教育证书，25.9%有中学后教育证书。</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t>(b)</w:t>
      </w:r>
      <w:r>
        <w:rPr>
          <w:rFonts w:hint="eastAsia"/>
        </w:rPr>
        <w:tab/>
        <w:t>婚姻</w:t>
      </w:r>
    </w:p>
    <w:p w:rsidR="00BE624A" w:rsidRDefault="00BE624A">
      <w:pPr>
        <w:pStyle w:val="SingleTxt"/>
        <w:rPr>
          <w:rFonts w:hint="eastAsia"/>
        </w:rPr>
      </w:pPr>
      <w:r>
        <w:rPr>
          <w:rFonts w:hint="eastAsia"/>
        </w:rPr>
        <w:tab/>
        <w:t>婚姻影响了许多女性加入劳动队伍，对此未婚妇女所作的贡献平均高于35岁以上年龄组的已婚妇女，因为已婚妇女家庭负担较重，担负着照顾丈夫和子女的责任。因此，她们宁愿不参加工作，留在家里料理家务。</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r>
      <w:r>
        <w:t>(</w:t>
      </w:r>
      <w:r>
        <w:rPr>
          <w:rFonts w:hint="eastAsia"/>
        </w:rPr>
        <w:t>c)</w:t>
      </w:r>
      <w:r>
        <w:rPr>
          <w:rFonts w:hint="eastAsia"/>
        </w:rPr>
        <w:tab/>
        <w:t>习俗与传统</w:t>
      </w:r>
    </w:p>
    <w:p w:rsidR="00BE624A" w:rsidRDefault="00BE624A">
      <w:pPr>
        <w:pStyle w:val="SingleTxt"/>
        <w:rPr>
          <w:rFonts w:hint="eastAsia"/>
        </w:rPr>
      </w:pPr>
      <w:r>
        <w:rPr>
          <w:rFonts w:hint="eastAsia"/>
        </w:rPr>
        <w:tab/>
        <w:t>社会习俗与传统是1960年代初教育复兴前妇女迟迟不进入劳动力市场的一个原因，而在1960年代，妇女已确立了她们在社会中的存在，冲破障碍进入了各种就业领域，取得了与男子同样的地位。经济增长率的日益提高，文化和媒体的复苏和妇女受教育状况的改善，无疑是促进习俗和传统发生变化的因素，而以前它们对妇女加入劳动力市场起到了阻碍作用。</w:t>
      </w:r>
    </w:p>
    <w:p w:rsidR="00BE624A" w:rsidRDefault="00BE624A">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t>1.</w:t>
      </w:r>
      <w:r>
        <w:rPr>
          <w:rFonts w:hint="eastAsia"/>
        </w:rPr>
        <w:tab/>
        <w:t>提前退休</w:t>
      </w:r>
    </w:p>
    <w:p w:rsidR="00BE624A" w:rsidRDefault="00BE624A">
      <w:pPr>
        <w:pStyle w:val="SingleTxt"/>
        <w:rPr>
          <w:rFonts w:hint="eastAsia"/>
        </w:rPr>
      </w:pPr>
      <w:r>
        <w:rPr>
          <w:rFonts w:hint="eastAsia"/>
        </w:rPr>
        <w:tab/>
        <w:t>有关某些就业部门退休模式的数据表明，妇女倾向于提前退休，退休年龄一般低于男子。有关女性提前退休的数据显示，这种现象正在开始上升，1993年妇女中提前退休的人数由1988年的582人上升至983人。</w:t>
      </w:r>
    </w:p>
    <w:p w:rsidR="00BE624A" w:rsidRDefault="00BE624A">
      <w:pPr>
        <w:pStyle w:val="SingleTxt"/>
        <w:rPr>
          <w:rFonts w:hint="eastAsia"/>
        </w:rPr>
      </w:pPr>
      <w:r>
        <w:rPr>
          <w:rFonts w:hint="eastAsia"/>
        </w:rPr>
        <w:tab/>
        <w:t>因此，主管当局很快对产生这种现象的原因展开了研究，对导致鼓励妇女早早离开工作岗位的因素进行了大量实地调查。调查表明，除了健康因素和个人因素外，还有行政因素，组织因素，以及与工作环境和退休福利有关的因素等，所有这些都会对她们决定提前退休产生影响。</w:t>
      </w:r>
    </w:p>
    <w:p w:rsidR="00BE624A" w:rsidRDefault="00BE624A">
      <w:pPr>
        <w:pStyle w:val="SingleTxt"/>
        <w:rPr>
          <w:rFonts w:hint="eastAsia"/>
        </w:rPr>
      </w:pPr>
      <w:r>
        <w:rPr>
          <w:rFonts w:hint="eastAsia"/>
        </w:rPr>
        <w:tab/>
        <w:t>关于科威特妇女担任各级管理机构职务和参与决策的问题，应该指出，</w:t>
      </w:r>
      <w:r>
        <w:rPr>
          <w:rFonts w:hint="eastAsia"/>
          <w:spacing w:val="2"/>
        </w:rPr>
        <w:t>科威特社会的性质和现行法律有助于支持妇女参与不同发展领域并为之作出贡献。《科威特宪法》和现行法律中将男女平等定为一种原则，为的是扩大妇女对不同就业部门的贡献，使她们能在地方和国际一级更多地担任负责职务和决策职务</w:t>
      </w:r>
      <w:r>
        <w:rPr>
          <w:rFonts w:hint="eastAsia"/>
        </w:rPr>
        <w:t>。</w:t>
      </w:r>
    </w:p>
    <w:p w:rsidR="00BE624A" w:rsidRDefault="00BE624A">
      <w:pPr>
        <w:pStyle w:val="SingleTxt"/>
        <w:spacing w:after="120"/>
        <w:rPr>
          <w:rFonts w:hint="eastAsia"/>
        </w:rPr>
      </w:pPr>
      <w:r>
        <w:rPr>
          <w:rFonts w:hint="eastAsia"/>
        </w:rPr>
        <w:tab/>
        <w:t>任命和提升到高级职务，都是在满足所需条件的情况下进行的。每次都是按照公务员法及行政法规和适用于其他就业部门的规则中规定的通则和规定处理的，不存在任何偏见。在决策过程中，不存在任何其他与性别有关的考虑。</w:t>
      </w:r>
    </w:p>
    <w:p w:rsidR="00BE624A" w:rsidRDefault="00BE624A">
      <w:pPr>
        <w:pStyle w:val="SingleTxt"/>
        <w:spacing w:after="120"/>
        <w:rPr>
          <w:rFonts w:hint="eastAsia"/>
        </w:rPr>
      </w:pPr>
      <w:r>
        <w:rPr>
          <w:rFonts w:hint="eastAsia"/>
        </w:rPr>
        <w:tab/>
        <w:t>不用说，在此类任命和提升中为确定优先对象所作的比较都是受以下愿望支配的：实现公共利益，以及尊重男女雇员要求根据宪法中明确表达的公正、权利和平等的原则享有他们全部应有权益的权利。</w:t>
      </w:r>
    </w:p>
    <w:p w:rsidR="00BE624A" w:rsidRDefault="00BE624A">
      <w:pPr>
        <w:pStyle w:val="SingleTxt"/>
        <w:spacing w:after="120"/>
        <w:rPr>
          <w:rFonts w:hint="eastAsia"/>
        </w:rPr>
      </w:pPr>
      <w:r>
        <w:rPr>
          <w:rFonts w:hint="eastAsia"/>
        </w:rPr>
        <w:tab/>
        <w:t>根据上述情况，人人都有被任命和提升到高级岗位的机会，不管其性别如何，只要满足相关法律规定的条件就行。</w:t>
      </w:r>
    </w:p>
    <w:p w:rsidR="00BE624A" w:rsidRDefault="00BE624A">
      <w:pPr>
        <w:pStyle w:val="SingleTxt"/>
        <w:spacing w:after="120"/>
        <w:rPr>
          <w:rFonts w:hint="eastAsia"/>
        </w:rPr>
      </w:pPr>
      <w:r>
        <w:rPr>
          <w:rFonts w:hint="eastAsia"/>
        </w:rPr>
        <w:tab/>
        <w:t>在这个基础上，科威特妇女逐步进入了高级职位，这是与科威特社会的性质、妇女作用的发展和扩大以及她们对社会发展问题的影响相一致的。因此，科威特妇女担任了许多高级职务，包括大学校长、国务部长和大使等。妇女担任高级行政职务的人数1993年为285人，1997年为311人，这表明在担任高级职务方面妇女地位在日益提高，行政领导不再仅限于由男子担任。1993年，担任高级行政职务的妇女占科威特职工总数的7.6%。</w:t>
      </w:r>
    </w:p>
    <w:p w:rsidR="00BE624A" w:rsidRDefault="00BE624A">
      <w:pPr>
        <w:pStyle w:val="SingleTxt"/>
        <w:spacing w:after="120"/>
        <w:rPr>
          <w:rFonts w:hint="eastAsia"/>
        </w:rPr>
      </w:pPr>
      <w:r>
        <w:rPr>
          <w:rFonts w:hint="eastAsia"/>
        </w:rPr>
        <w:tab/>
        <w:t>在石油部门，总共有7名妇女担任石油公司的高级职务，占该部门此类职务总数的14%。</w:t>
      </w:r>
    </w:p>
    <w:p w:rsidR="00BE624A" w:rsidRDefault="00BE624A">
      <w:pPr>
        <w:pStyle w:val="SingleTxt"/>
        <w:spacing w:after="120"/>
        <w:rPr>
          <w:rFonts w:hint="eastAsia"/>
        </w:rPr>
      </w:pPr>
      <w:r>
        <w:rPr>
          <w:rFonts w:hint="eastAsia"/>
        </w:rPr>
        <w:tab/>
        <w:t>此外，目前有不少科威特妇女出任了各种银行、合作社和公司董事会的董事。还有一名科威特妇女被任命为科威特航空公司董事会董事，这在历史上还是第一次，因为多年来这一职位一直是由男性担任的。妇女还赢得了合作社成员资格，这是科威特在这方面迈出的第一步，它来自于担任负责职务的那些人对科威特妇女能力的信任，相信她们有能力在这一领域不断作出贡献，取得最大成功。她们除了担任各种私营公司及私营商行和专业公司的董事长外，还赢得了科威特律师协会和科威特新闻工作者协会理事机构的理事资格。另外，妇女还担任了一家周刊的主编，除此之外她们还从事与男子同样的技术职业，包括律师、工程和医药等。</w:t>
      </w:r>
    </w:p>
    <w:p w:rsidR="00BE624A" w:rsidRDefault="00BE624A">
      <w:pPr>
        <w:pStyle w:val="SingleTxt"/>
        <w:spacing w:after="120"/>
        <w:rPr>
          <w:rFonts w:hint="eastAsia"/>
        </w:rPr>
      </w:pPr>
      <w:r>
        <w:rPr>
          <w:rFonts w:hint="eastAsia"/>
        </w:rPr>
        <w:tab/>
        <w:t>科威特妇女地位的提高凸现了这样一个事实：在各级决策岗位上社会给妇女提供了无与伦比的特殊地位。</w:t>
      </w:r>
    </w:p>
    <w:p w:rsidR="00BE624A" w:rsidRDefault="00BE624A">
      <w:pPr>
        <w:pStyle w:val="SingleTxt"/>
        <w:spacing w:after="120"/>
        <w:rPr>
          <w:rFonts w:hint="eastAsia"/>
        </w:rPr>
      </w:pPr>
      <w:r>
        <w:rPr>
          <w:rFonts w:hint="eastAsia"/>
        </w:rPr>
        <w:tab/>
        <w:t>至于科威特妇女在私营部门决策岗位的状况，这里值得提及的是，科威特妇女已开始在金融和银行机构工作，在那里担任了高级职务并证明了她们的价值。她们还进入了投资界，1998年女性对经济增长所作的贡献达到了18.4%。统计资料表明，女企业主的数量1980年为40人，1992年为105人，而在1997年增加到了230人。这表明鼓励妇女自己开办企业的趋势在日益扩大，尽管这一数字与这一领域的男子相比仍然相对较低。</w:t>
      </w:r>
    </w:p>
    <w:p w:rsidR="00BE624A" w:rsidRDefault="00BE624A">
      <w:pPr>
        <w:pStyle w:val="SingleTxt"/>
        <w:spacing w:after="120"/>
        <w:rPr>
          <w:rFonts w:hint="eastAsia"/>
        </w:rPr>
      </w:pPr>
      <w:r>
        <w:rPr>
          <w:rFonts w:hint="eastAsia"/>
        </w:rPr>
        <w:tab/>
        <w:t>在强调妇女的重要性以及她们在社会中的地位之同时，由高级计划委员会于1989年通过的科威特长期发展战略（1990-2015）还将重点放在了妇女在社会中作为母亲和后代塑者的基本角色，以及她们对劳动力和发展努力的贡献上，正如《国家改革和发展宪章（1992/1993-1994/1995）》、《1996年政府工作计划草案》和《经济和社会发展五年计划（1995/1996-1999/2000）所做的那样。</w:t>
      </w:r>
    </w:p>
    <w:p w:rsidR="00BE624A" w:rsidRDefault="00BE624A">
      <w:pPr>
        <w:pStyle w:val="SingleTxt"/>
        <w:rPr>
          <w:rFonts w:hint="eastAsia"/>
        </w:rPr>
      </w:pPr>
      <w:r>
        <w:rPr>
          <w:rFonts w:hint="eastAsia"/>
        </w:rPr>
        <w:tab/>
        <w:t>至于科威特妇女加入参与公共生活的非政府团体和工会的问题，这是由《科威特宪法》和现行法律向她们保证的一种权利，宪法第43条规定了按照法律规定的条件和程序在本国以和平方式结社和组织工会的自由。</w:t>
      </w:r>
    </w:p>
    <w:p w:rsidR="00BE624A" w:rsidRDefault="00BE624A">
      <w:pPr>
        <w:pStyle w:val="SingleTxt"/>
        <w:rPr>
          <w:rFonts w:hint="eastAsia"/>
        </w:rPr>
      </w:pPr>
      <w:r>
        <w:rPr>
          <w:rFonts w:hint="eastAsia"/>
        </w:rPr>
        <w:tab/>
        <w:t>根据宪法的这一规定，国家颁布了1962年第24号法令，以便对在科威特建立俱乐部和公益团体进行管理。该法第1条确定了俱乐部和公益团体的含义，还规定了建立这些团体的方法以及在这方面应履行的条件。其他规定包括此类俱乐部和团体的管理、资金筹措和解散等（附件4）。</w:t>
      </w:r>
    </w:p>
    <w:p w:rsidR="00BE624A" w:rsidRDefault="00BE624A">
      <w:pPr>
        <w:pStyle w:val="SingleTxt"/>
        <w:rPr>
          <w:rFonts w:hint="eastAsia"/>
        </w:rPr>
      </w:pPr>
      <w:r>
        <w:rPr>
          <w:rFonts w:hint="eastAsia"/>
        </w:rPr>
        <w:tab/>
        <w:t>毫无疑问，无论是妇女在发展努力中所起的作用还是在社会服务中所作的贡献，都不仅仅是她们从事有酬劳动的一种功用。相反，二者也是她们有效地参与从事志愿工作和社会服务的非官方妇女团体活动的一种功用，这是考虑到，鉴于此类团体正通过它们监督或参与的计划和活动实现文化、社会、艺术和职业目标，所以它们被认为对国家是很有价值的。因此，它们的女性成员将力量投入到了促进发展努力的方面。此外，国家鼓励妇女成立妇女协会，努力改善妇女在社会、文化和经济方面的地位，加强她们在社会中的作用。</w:t>
      </w:r>
    </w:p>
    <w:p w:rsidR="00BE624A" w:rsidRDefault="00BE624A">
      <w:pPr>
        <w:pStyle w:val="SingleTxt"/>
        <w:rPr>
          <w:rFonts w:hint="eastAsia"/>
        </w:rPr>
      </w:pPr>
      <w:r>
        <w:rPr>
          <w:rFonts w:hint="eastAsia"/>
        </w:rPr>
        <w:tab/>
        <w:t>在科威特有55个非官方公益团体，它们得到社会事务和劳动部的资助和技术支持。它们的活动从职业、文化、社会、宗教和经济活动，到具有教育性质的其他活动，涉及范围很广，诸如由环境保护团体、禁烟团体、防治艾滋病团体和与社会保障和安全问题有关的团体开展的活动。另外还有31个体育俱乐部和联合会，所有这些组织的目标都是促进体育教育和相关的文化、社会和精神方面，以及安排能使它们的成员以对她们有益的方式利用空闲时间的设施。这里值得提及的是，这些团体既向男子开放，也向妇女开放，另外，科威特妇女还成为了一些团体，诸如科威特新闻工作者协会等团体理事机构的成员。</w:t>
      </w:r>
    </w:p>
    <w:p w:rsidR="00BE624A" w:rsidRDefault="00BE624A">
      <w:pPr>
        <w:pStyle w:val="SingleTxt"/>
        <w:rPr>
          <w:rFonts w:hint="eastAsia"/>
        </w:rPr>
      </w:pPr>
      <w:r>
        <w:rPr>
          <w:rFonts w:hint="eastAsia"/>
        </w:rPr>
        <w:tab/>
        <w:t>上面提到的公益团体包括5个妇女团体，即：</w:t>
      </w:r>
    </w:p>
    <w:p w:rsidR="00BE624A" w:rsidRDefault="00BE624A">
      <w:pPr>
        <w:pStyle w:val="SingleTxt"/>
        <w:ind w:left="2115" w:hanging="431"/>
        <w:rPr>
          <w:rFonts w:hint="eastAsia"/>
        </w:rPr>
      </w:pPr>
      <w:r>
        <w:rPr>
          <w:rFonts w:hint="eastAsia"/>
        </w:rPr>
        <w:t>-</w:t>
      </w:r>
      <w:r>
        <w:rPr>
          <w:rFonts w:hint="eastAsia"/>
        </w:rPr>
        <w:tab/>
        <w:t>科威特妇女联合会，该组织成立于1994年，其宗旨是通过联合会在国内外的活动加强妇女在促进、协调和参与社会工作和志愿工作中的地位，它曾参加了国际人口与发展大会和在北京举行的妇女非政府组织联合会会议，以及作为观察员列席了在北京举行的第四次妇女问题世界会议；</w:t>
      </w:r>
    </w:p>
    <w:p w:rsidR="00BE624A" w:rsidRDefault="00BE624A">
      <w:pPr>
        <w:pStyle w:val="SingleTxt"/>
        <w:ind w:left="2115" w:hanging="431"/>
        <w:rPr>
          <w:rFonts w:hint="eastAsia"/>
        </w:rPr>
      </w:pPr>
      <w:r>
        <w:rPr>
          <w:rFonts w:hint="eastAsia"/>
        </w:rPr>
        <w:tab/>
        <w:t>-</w:t>
      </w:r>
      <w:r>
        <w:rPr>
          <w:rFonts w:hint="eastAsia"/>
        </w:rPr>
        <w:tab/>
        <w:t>妇女社会-文化协会；</w:t>
      </w:r>
    </w:p>
    <w:p w:rsidR="00BE624A" w:rsidRDefault="00BE624A">
      <w:pPr>
        <w:pStyle w:val="SingleTxt"/>
        <w:ind w:left="2115" w:hanging="431"/>
        <w:rPr>
          <w:rFonts w:hint="eastAsia"/>
        </w:rPr>
      </w:pPr>
      <w:r>
        <w:rPr>
          <w:rFonts w:hint="eastAsia"/>
        </w:rPr>
        <w:tab/>
        <w:t>-</w:t>
      </w:r>
      <w:r>
        <w:rPr>
          <w:rFonts w:hint="eastAsia"/>
        </w:rPr>
        <w:tab/>
        <w:t>妇女和平论坛协会；</w:t>
      </w:r>
    </w:p>
    <w:p w:rsidR="00BE624A" w:rsidRDefault="00BE624A">
      <w:pPr>
        <w:pStyle w:val="SingleTxt"/>
        <w:ind w:left="2115" w:hanging="431"/>
        <w:rPr>
          <w:rFonts w:hint="eastAsia"/>
        </w:rPr>
      </w:pPr>
      <w:r>
        <w:rPr>
          <w:rFonts w:hint="eastAsia"/>
        </w:rPr>
        <w:tab/>
        <w:t>-</w:t>
      </w:r>
      <w:r>
        <w:rPr>
          <w:rFonts w:hint="eastAsia"/>
        </w:rPr>
        <w:tab/>
        <w:t>伊斯兰福利协会；</w:t>
      </w:r>
    </w:p>
    <w:p w:rsidR="00BE624A" w:rsidRDefault="00BE624A">
      <w:pPr>
        <w:pStyle w:val="SingleTxt"/>
        <w:ind w:left="2115" w:hanging="431"/>
        <w:rPr>
          <w:rFonts w:hint="eastAsia"/>
        </w:rPr>
      </w:pPr>
      <w:r>
        <w:rPr>
          <w:rFonts w:hint="eastAsia"/>
        </w:rPr>
        <w:tab/>
        <w:t>-</w:t>
      </w:r>
      <w:r>
        <w:rPr>
          <w:rFonts w:hint="eastAsia"/>
        </w:rPr>
        <w:tab/>
        <w:t>女子俱乐部。</w:t>
      </w:r>
    </w:p>
    <w:p w:rsidR="00BE624A" w:rsidRDefault="00BE624A">
      <w:pPr>
        <w:pStyle w:val="SingleTxt"/>
        <w:rPr>
          <w:rFonts w:hint="eastAsia"/>
        </w:rPr>
      </w:pPr>
      <w:r>
        <w:rPr>
          <w:rFonts w:hint="eastAsia"/>
        </w:rPr>
        <w:tab/>
        <w:t>这些协会的宗旨是通过各种计划、俱乐部、讲座和培训课程，提高公众对国内问题的认识和参与支持妇女和儿童的事业，以增强妇女在一切领域的科学、文化和社会地位，加强社会联系和协调社会合作，并改进使妇女融入社会和加强她们在所有部门的作用和投入的方式。在宗教领域，这些团体努力传播宗教文化，促进伊斯兰遗产的复兴和传播伊斯兰教的真理和美德。它们还鼓励妇女为社会服务，将她们的力量投入到志愿工作中去，将她们的文化、教育和技术潜力用于这一目的，特别是那些完全从事家务但有足够的时间参加志愿工作的妇女。</w:t>
      </w:r>
    </w:p>
    <w:p w:rsidR="00BE624A" w:rsidRDefault="00BE624A">
      <w:pPr>
        <w:pStyle w:val="SingleTxt"/>
        <w:rPr>
          <w:rFonts w:hint="eastAsia"/>
        </w:rPr>
      </w:pPr>
      <w:r>
        <w:rPr>
          <w:rFonts w:hint="eastAsia"/>
        </w:rPr>
        <w:tab/>
        <w:t>另外，为了为妇女服务并鼓励她们发挥在社会中的职能作用，大多数妇女团体开设了示范托儿所，为在外工作的母亲照料子女，因此，这些母亲在工作中感到毫无后顾之忧，因为她们的孩子在这类托儿所得到了关怀和照料。</w:t>
      </w:r>
    </w:p>
    <w:p w:rsidR="00BE624A" w:rsidRDefault="00BE624A">
      <w:pPr>
        <w:pStyle w:val="SingleTxt"/>
        <w:rPr>
          <w:rFonts w:hint="eastAsia"/>
        </w:rPr>
      </w:pPr>
      <w:r>
        <w:rPr>
          <w:rFonts w:hint="eastAsia"/>
        </w:rPr>
        <w:tab/>
        <w:t>应该说，妇女参与志愿工作并不只是局限于妇女团体的范围，因为她们还为从事文化、社会和职业活动的各种非官方团体提供援助。其中有些团体设有妇女委员会，主要有科威特红新月会、科威特律师协会、社会改革协会、复兴伊斯兰遗产协会和科威特学位获得者协会等。</w:t>
      </w:r>
    </w:p>
    <w:p w:rsidR="00BE624A" w:rsidRDefault="00BE624A">
      <w:pPr>
        <w:pStyle w:val="SingleTxt"/>
        <w:rPr>
          <w:rFonts w:ascii="SimHei" w:eastAsia="SimHei" w:hint="eastAsia"/>
          <w:color w:val="FF0000"/>
        </w:rPr>
      </w:pPr>
      <w:r>
        <w:rPr>
          <w:rFonts w:ascii="SimHei" w:eastAsia="SimHei" w:hint="eastAsia"/>
          <w:color w:val="FF0000"/>
        </w:rPr>
        <w:t>第八条</w:t>
      </w:r>
    </w:p>
    <w:p w:rsidR="00BE624A" w:rsidRDefault="00BE624A">
      <w:pPr>
        <w:pStyle w:val="SingleTxt"/>
        <w:rPr>
          <w:rFonts w:hint="eastAsia"/>
        </w:rPr>
      </w:pPr>
      <w:r>
        <w:rPr>
          <w:rFonts w:hint="eastAsia"/>
        </w:rPr>
        <w:tab/>
        <w:t>该条要求缔约各国采取一切适当措施，保证妇女在与男子平等不受歧视的条件下，有机会在国际上代表本国政府参加各国际组织的工作。</w:t>
      </w:r>
    </w:p>
    <w:p w:rsidR="00BE624A" w:rsidRDefault="00BE624A">
      <w:pPr>
        <w:pStyle w:val="SingleTxt"/>
        <w:rPr>
          <w:rFonts w:hint="eastAsia"/>
        </w:rPr>
      </w:pPr>
      <w:r>
        <w:rPr>
          <w:rFonts w:hint="eastAsia"/>
        </w:rPr>
        <w:tab/>
        <w:t>在参加国际和地区会议方面，值得提及的是，科威特妇女代表她们的国家出席了所有国际论坛，而且干得非常出色。她们参加了在国际和地区组织——诸如联合国和阿拉伯国家联盟——范围内举行的各种国际和地区会议。妇女参加国际一级会议的例子不计其数，其中有：</w:t>
      </w:r>
    </w:p>
    <w:p w:rsidR="00BE624A" w:rsidRDefault="00BE624A">
      <w:pPr>
        <w:pStyle w:val="SingleTxt"/>
        <w:rPr>
          <w:rFonts w:hint="eastAsia"/>
        </w:rPr>
      </w:pPr>
      <w:r>
        <w:rPr>
          <w:rFonts w:hint="eastAsia"/>
        </w:rPr>
        <w:tab/>
      </w:r>
      <w:r>
        <w:t>(</w:t>
      </w:r>
      <w:r>
        <w:rPr>
          <w:rFonts w:hint="eastAsia"/>
        </w:rPr>
        <w:t>a)</w:t>
      </w:r>
      <w:r>
        <w:rPr>
          <w:rFonts w:hint="eastAsia"/>
        </w:rPr>
        <w:tab/>
        <w:t>1995年在北京举行的第四次妇女问题世界会议；</w:t>
      </w:r>
    </w:p>
    <w:p w:rsidR="00BE624A" w:rsidRDefault="00BE624A">
      <w:pPr>
        <w:pStyle w:val="SingleTxt"/>
        <w:rPr>
          <w:rFonts w:hint="eastAsia"/>
        </w:rPr>
      </w:pPr>
      <w:r>
        <w:rPr>
          <w:rFonts w:hint="eastAsia"/>
        </w:rPr>
        <w:tab/>
      </w:r>
      <w:r>
        <w:t>(</w:t>
      </w:r>
      <w:r>
        <w:rPr>
          <w:rFonts w:hint="eastAsia"/>
        </w:rPr>
        <w:t>b)</w:t>
      </w:r>
      <w:r>
        <w:rPr>
          <w:rFonts w:hint="eastAsia"/>
        </w:rPr>
        <w:tab/>
        <w:t>联合国大会第二十二届关于妇女问题的特别会议（执行第四次妇女问题世界会议的成果）；</w:t>
      </w:r>
    </w:p>
    <w:p w:rsidR="00BE624A" w:rsidRDefault="00BE624A">
      <w:pPr>
        <w:pStyle w:val="SingleTxt"/>
        <w:rPr>
          <w:rFonts w:hint="eastAsia"/>
        </w:rPr>
      </w:pPr>
      <w:r>
        <w:rPr>
          <w:rFonts w:hint="eastAsia"/>
        </w:rPr>
        <w:tab/>
      </w:r>
      <w:r>
        <w:t>(</w:t>
      </w:r>
      <w:r>
        <w:rPr>
          <w:rFonts w:hint="eastAsia"/>
        </w:rPr>
        <w:t>c)</w:t>
      </w:r>
      <w:r>
        <w:rPr>
          <w:rFonts w:hint="eastAsia"/>
        </w:rPr>
        <w:tab/>
        <w:t>2000年6月5日至9日举行的题为“2000年妇女：二十一世纪两性平等、发展与和平”的联合国大会第二十三届特别会议；</w:t>
      </w:r>
    </w:p>
    <w:p w:rsidR="00BE624A" w:rsidRDefault="00BE624A">
      <w:pPr>
        <w:pStyle w:val="SingleTxt"/>
        <w:rPr>
          <w:rFonts w:hint="eastAsia"/>
        </w:rPr>
      </w:pPr>
      <w:r>
        <w:rPr>
          <w:rFonts w:hint="eastAsia"/>
        </w:rPr>
        <w:tab/>
      </w:r>
      <w:r>
        <w:t>(</w:t>
      </w:r>
      <w:r>
        <w:rPr>
          <w:rFonts w:hint="eastAsia"/>
        </w:rPr>
        <w:t>d)</w:t>
      </w:r>
      <w:r>
        <w:rPr>
          <w:rFonts w:hint="eastAsia"/>
        </w:rPr>
        <w:tab/>
        <w:t>2000年6月在日内瓦举行的联合国大会第二十四届特别会议：社会发展问题世界首脑会议及其后的成果：在全球化世界实现惠及所有人的社会发展；</w:t>
      </w:r>
    </w:p>
    <w:p w:rsidR="00BE624A" w:rsidRDefault="00BE624A">
      <w:pPr>
        <w:pStyle w:val="SingleTxt"/>
        <w:rPr>
          <w:rFonts w:hint="eastAsia"/>
        </w:rPr>
      </w:pPr>
      <w:r>
        <w:rPr>
          <w:rFonts w:hint="eastAsia"/>
        </w:rPr>
        <w:tab/>
      </w:r>
      <w:r>
        <w:t>(</w:t>
      </w:r>
      <w:r>
        <w:rPr>
          <w:rFonts w:hint="eastAsia"/>
        </w:rPr>
        <w:t>e)</w:t>
      </w:r>
      <w:r>
        <w:rPr>
          <w:rFonts w:hint="eastAsia"/>
        </w:rPr>
        <w:tab/>
        <w:t>在阿拉伯国家联盟框架内举行的阿拉伯妇女委员会会议；</w:t>
      </w:r>
    </w:p>
    <w:p w:rsidR="00BE624A" w:rsidRDefault="00BE624A">
      <w:pPr>
        <w:pStyle w:val="SingleTxt"/>
        <w:rPr>
          <w:rFonts w:hint="eastAsia"/>
        </w:rPr>
      </w:pPr>
      <w:r>
        <w:rPr>
          <w:rFonts w:hint="eastAsia"/>
        </w:rPr>
        <w:tab/>
      </w:r>
      <w:r>
        <w:t>(</w:t>
      </w:r>
      <w:r>
        <w:rPr>
          <w:rFonts w:hint="eastAsia"/>
        </w:rPr>
        <w:t>f)</w:t>
      </w:r>
      <w:r>
        <w:rPr>
          <w:rFonts w:hint="eastAsia"/>
        </w:rPr>
        <w:tab/>
        <w:t>每年9月至11月底举行的联合国大会各次会议；</w:t>
      </w:r>
    </w:p>
    <w:p w:rsidR="00BE624A" w:rsidRDefault="00BE624A">
      <w:pPr>
        <w:pStyle w:val="SingleTxt"/>
        <w:rPr>
          <w:rFonts w:hint="eastAsia"/>
        </w:rPr>
      </w:pPr>
      <w:r>
        <w:rPr>
          <w:rFonts w:hint="eastAsia"/>
        </w:rPr>
        <w:tab/>
      </w:r>
      <w:r>
        <w:t>(</w:t>
      </w:r>
      <w:r>
        <w:rPr>
          <w:rFonts w:hint="eastAsia"/>
        </w:rPr>
        <w:t>g)</w:t>
      </w:r>
      <w:r>
        <w:rPr>
          <w:rFonts w:hint="eastAsia"/>
        </w:rPr>
        <w:tab/>
        <w:t>2000年11月18日至20日在开罗举行的阿拉伯妇女峰会，会议的口号是“目前的挑战和未来的前景”。</w:t>
      </w:r>
    </w:p>
    <w:p w:rsidR="00BE624A" w:rsidRDefault="00BE624A">
      <w:pPr>
        <w:pStyle w:val="SingleTxt"/>
        <w:rPr>
          <w:rFonts w:hint="eastAsia"/>
        </w:rPr>
      </w:pPr>
      <w:r>
        <w:rPr>
          <w:rFonts w:hint="eastAsia"/>
        </w:rPr>
        <w:tab/>
        <w:t>科威特妇女还在联合国内担任了国际职务，其中包括：</w:t>
      </w:r>
    </w:p>
    <w:p w:rsidR="00BE624A" w:rsidRDefault="00BE624A">
      <w:pPr>
        <w:pStyle w:val="SingleTxt"/>
        <w:rPr>
          <w:rFonts w:hint="eastAsia"/>
        </w:rPr>
      </w:pPr>
      <w:r>
        <w:rPr>
          <w:rFonts w:hint="eastAsia"/>
        </w:rPr>
        <w:tab/>
      </w:r>
      <w:r>
        <w:t>(</w:t>
      </w:r>
      <w:r>
        <w:rPr>
          <w:rFonts w:hint="eastAsia"/>
        </w:rPr>
        <w:t>a)</w:t>
      </w:r>
      <w:r>
        <w:rPr>
          <w:rFonts w:hint="eastAsia"/>
        </w:rPr>
        <w:tab/>
        <w:t>高等教育代表被推选为联合国提高妇女地位国际研究和训练所成员，任期为2000年1月1日至2002年12月31日；</w:t>
      </w:r>
    </w:p>
    <w:p w:rsidR="00BE624A" w:rsidRDefault="00BE624A">
      <w:pPr>
        <w:pStyle w:val="SingleTxt"/>
        <w:rPr>
          <w:rFonts w:hint="eastAsia"/>
        </w:rPr>
      </w:pPr>
      <w:r>
        <w:rPr>
          <w:rFonts w:hint="eastAsia"/>
        </w:rPr>
        <w:tab/>
      </w:r>
      <w:r>
        <w:t>(</w:t>
      </w:r>
      <w:r>
        <w:rPr>
          <w:rFonts w:hint="eastAsia"/>
        </w:rPr>
        <w:t>b)</w:t>
      </w:r>
      <w:r>
        <w:rPr>
          <w:rFonts w:hint="eastAsia"/>
        </w:rPr>
        <w:tab/>
        <w:t>1998年科威特大学校长被推选为联合国大学成员，任期6年，她是由联合国秘书长科菲·安南根据她的行政和学术经验提名的；</w:t>
      </w:r>
    </w:p>
    <w:p w:rsidR="00BE624A" w:rsidRDefault="00BE624A">
      <w:pPr>
        <w:pStyle w:val="SingleTxt"/>
        <w:rPr>
          <w:rFonts w:hint="eastAsia"/>
        </w:rPr>
      </w:pPr>
      <w:r>
        <w:rPr>
          <w:rFonts w:hint="eastAsia"/>
        </w:rPr>
        <w:tab/>
      </w:r>
      <w:r>
        <w:t>(</w:t>
      </w:r>
      <w:r>
        <w:rPr>
          <w:rFonts w:hint="eastAsia"/>
        </w:rPr>
        <w:t>c)</w:t>
      </w:r>
      <w:r>
        <w:rPr>
          <w:rFonts w:hint="eastAsia"/>
        </w:rPr>
        <w:tab/>
        <w:t>任命Mariam Al-Awadhi夫人为联合国西亚经济及社会委员会副执行秘书；</w:t>
      </w:r>
    </w:p>
    <w:p w:rsidR="00BE624A" w:rsidRDefault="00BE624A">
      <w:pPr>
        <w:pStyle w:val="SingleTxt"/>
        <w:rPr>
          <w:rFonts w:hint="eastAsia"/>
        </w:rPr>
      </w:pPr>
      <w:r>
        <w:rPr>
          <w:rFonts w:hint="eastAsia"/>
        </w:rPr>
        <w:tab/>
      </w:r>
      <w:r>
        <w:t>(</w:t>
      </w:r>
      <w:r>
        <w:rPr>
          <w:rFonts w:hint="eastAsia"/>
        </w:rPr>
        <w:t>d)</w:t>
      </w:r>
      <w:r>
        <w:rPr>
          <w:rFonts w:hint="eastAsia"/>
        </w:rPr>
        <w:tab/>
        <w:t>任命Fatima Jawhar夫人为科威特驻联合国粮农组织代表。</w:t>
      </w:r>
    </w:p>
    <w:p w:rsidR="00BE624A" w:rsidRDefault="00BE624A">
      <w:pPr>
        <w:pStyle w:val="SingleTxt"/>
        <w:rPr>
          <w:rFonts w:hint="eastAsia"/>
        </w:rPr>
      </w:pPr>
      <w:r>
        <w:rPr>
          <w:rFonts w:hint="eastAsia"/>
        </w:rPr>
        <w:tab/>
        <w:t>推选科威特妇女担任国际职务是对所有科威特妇女以及她们在一切生活领域中所居的开拓性地位的一种褒奖，此外它是对她们在发展领域的作用的一种赞赏。</w:t>
      </w:r>
    </w:p>
    <w:p w:rsidR="00BE624A" w:rsidRDefault="00BE624A">
      <w:pPr>
        <w:pStyle w:val="SingleTxt"/>
        <w:rPr>
          <w:rFonts w:hint="eastAsia"/>
        </w:rPr>
      </w:pPr>
      <w:r>
        <w:rPr>
          <w:rFonts w:hint="eastAsia"/>
        </w:rPr>
        <w:tab/>
        <w:t>在科威特，外交和领事团的工作仅限于男性，妇女担任科威特驻维也纳外交代表团团长是唯一的例外，她以前曾在纽约任科威特常驻联合国代表团团员，此后被任命为科威特驻南非大使。</w:t>
      </w:r>
    </w:p>
    <w:p w:rsidR="00BE624A" w:rsidRDefault="00BE624A">
      <w:pPr>
        <w:pStyle w:val="SingleTxt"/>
        <w:rPr>
          <w:rFonts w:ascii="SimHei" w:eastAsia="SimHei" w:hint="eastAsia"/>
          <w:color w:val="FF0000"/>
        </w:rPr>
      </w:pPr>
      <w:r>
        <w:rPr>
          <w:rFonts w:ascii="SimHei" w:eastAsia="SimHei" w:hint="eastAsia"/>
          <w:color w:val="FF0000"/>
        </w:rPr>
        <w:t>第九条</w:t>
      </w:r>
    </w:p>
    <w:p w:rsidR="00BE624A" w:rsidRDefault="00BE624A">
      <w:pPr>
        <w:pStyle w:val="SingleTxt"/>
        <w:rPr>
          <w:rFonts w:hint="eastAsia"/>
        </w:rPr>
      </w:pPr>
      <w:r>
        <w:rPr>
          <w:rFonts w:hint="eastAsia"/>
        </w:rPr>
        <w:tab/>
        <w:t>该条包括妇女与男子有取得、改变或保留国籍的同等权利，以及他们的子女权利。</w:t>
      </w:r>
    </w:p>
    <w:p w:rsidR="00BE624A" w:rsidRDefault="00BE624A">
      <w:pPr>
        <w:pStyle w:val="SingleTxt"/>
        <w:rPr>
          <w:rFonts w:hint="eastAsia"/>
        </w:rPr>
      </w:pPr>
      <w:r>
        <w:rPr>
          <w:rFonts w:hint="eastAsia"/>
        </w:rPr>
        <w:tab/>
        <w:t>国籍权神圣地列入了《科威特宪法》第27条，该条规定，科威特国籍由法律确定，除非法律另有规定，否则不得宣布无效或撤消。</w:t>
      </w:r>
    </w:p>
    <w:p w:rsidR="00BE624A" w:rsidRDefault="00BE624A">
      <w:pPr>
        <w:pStyle w:val="SingleTxt"/>
        <w:rPr>
          <w:rFonts w:hint="eastAsia"/>
        </w:rPr>
      </w:pPr>
      <w:r>
        <w:rPr>
          <w:rFonts w:hint="eastAsia"/>
        </w:rPr>
        <w:tab/>
        <w:t>在科威特，科威特国籍受《1959年第15号国籍法》管理，该法已作多次修订，目的是详细规定与科威特国籍和取得国籍的程序有关的情况。</w:t>
      </w:r>
    </w:p>
    <w:p w:rsidR="00BE624A" w:rsidRDefault="00BE624A">
      <w:pPr>
        <w:pStyle w:val="SingleTxt"/>
        <w:rPr>
          <w:rFonts w:hint="eastAsia"/>
        </w:rPr>
      </w:pPr>
      <w:r>
        <w:rPr>
          <w:rFonts w:hint="eastAsia"/>
        </w:rPr>
        <w:tab/>
        <w:t>上述法律的规定强调了在一切与取得科威特国籍相关的事项方面男女平等的原则。它们还针对妻子和子女的国籍规定了婚姻产生的相应效应。</w:t>
      </w:r>
    </w:p>
    <w:p w:rsidR="00BE624A" w:rsidRDefault="00BE624A">
      <w:pPr>
        <w:pStyle w:val="SingleTxt"/>
        <w:rPr>
          <w:rFonts w:hint="eastAsia"/>
        </w:rPr>
      </w:pPr>
      <w:r>
        <w:rPr>
          <w:rFonts w:hint="eastAsia"/>
        </w:rPr>
        <w:tab/>
        <w:t>该法第1条对科威特人加以了界定，规定科威特人基本上是指1920年前定居在科威特，并在本法律公布之前在科威特拥有常住的居所的人。</w:t>
      </w:r>
    </w:p>
    <w:p w:rsidR="00BE624A" w:rsidRDefault="00BE624A">
      <w:pPr>
        <w:pStyle w:val="SingleTxt"/>
        <w:rPr>
          <w:rFonts w:hint="eastAsia"/>
        </w:rPr>
      </w:pPr>
      <w:r>
        <w:rPr>
          <w:rFonts w:hint="eastAsia"/>
        </w:rPr>
        <w:tab/>
        <w:t>第2条规定，科威特人为在科威特出生的，或者在国外出生但其父亲为科威特人者。这里关键的一点是，国籍是靠血缘而不是靠领土取得的。因此，子女可能出生在科威特并且其父亲是科威特人，据此他就是科威特人，只要其父亲是科威特人。所以重要的是子女出生时父亲的国籍。然而，至于其儿子或女儿出生时父亲是否在世，这一点并不重要。</w:t>
      </w:r>
    </w:p>
    <w:p w:rsidR="00BE624A" w:rsidRDefault="00BE624A">
      <w:pPr>
        <w:pStyle w:val="SingleTxt"/>
        <w:rPr>
          <w:rFonts w:hint="eastAsia"/>
        </w:rPr>
      </w:pPr>
      <w:r>
        <w:rPr>
          <w:rFonts w:hint="eastAsia"/>
        </w:rPr>
        <w:tab/>
        <w:t>该法第3条第2款规定，如果父亲或其国籍不能认定，则子女可采用科威特母亲的国籍。如果不知道父亲是谁，或未建立法定的亲子关系，或知道父亲是谁而且也建立了法定亲子关系，但其国籍不明或无国籍，子女亦可采用科威特母亲的国籍，不得宣布这种联系无效，其结果是，子女可通过其母亲取得科威特国籍。在此类情况下，还可以依靠血缘取得国籍，但只能通过母亲，不能通过父亲。</w:t>
      </w:r>
    </w:p>
    <w:p w:rsidR="00BE624A" w:rsidRDefault="00BE624A">
      <w:pPr>
        <w:pStyle w:val="SingleTxt"/>
        <w:rPr>
          <w:rFonts w:hint="eastAsia"/>
        </w:rPr>
      </w:pPr>
      <w:r>
        <w:rPr>
          <w:rFonts w:hint="eastAsia"/>
        </w:rPr>
        <w:tab/>
        <w:t>第5条提到，如果其父亲不是科威特人，并已与其母亲离婚，而且不可挽回，或者已经死亡，可给科威特妇女所生的子女以科威特国籍。根据内政部法令，符合这些条件的未成年人可以作为科威特人对待，直到他们达到法定年龄。</w:t>
      </w:r>
    </w:p>
    <w:p w:rsidR="00BE624A" w:rsidRDefault="00BE624A">
      <w:pPr>
        <w:pStyle w:val="SingleTxt"/>
        <w:rPr>
          <w:rFonts w:hint="eastAsia"/>
        </w:rPr>
      </w:pPr>
      <w:r>
        <w:rPr>
          <w:rFonts w:hint="eastAsia"/>
        </w:rPr>
        <w:tab/>
        <w:t>第7条规定，科威特国籍可授予外来妇女，她可以根据该法的规定取得科威特国籍，只要在法律规定的期限内她宣布希望取得其配偶的国籍。本条还规定，国籍可授予父亲已加入科威特籍的未成年子女，直到他们达到法定年龄，在这方面，他们可以在达到法定年龄后一年内选择采用他们的原国籍。</w:t>
      </w:r>
    </w:p>
    <w:p w:rsidR="00BE624A" w:rsidRDefault="00BE624A">
      <w:pPr>
        <w:pStyle w:val="SingleTxt"/>
        <w:rPr>
          <w:rFonts w:hint="eastAsia"/>
        </w:rPr>
      </w:pPr>
      <w:r>
        <w:rPr>
          <w:rFonts w:hint="eastAsia"/>
        </w:rPr>
        <w:tab/>
        <w:t>第8条规定，与科威特国民结婚的外来妇女，如果宣布她希望取得科威特国籍，并从她宣布希望加入之日计算婚姻已持续5年，则可授予她科威特国籍。</w:t>
      </w:r>
    </w:p>
    <w:p w:rsidR="00BE624A" w:rsidRDefault="00BE624A">
      <w:pPr>
        <w:pStyle w:val="SingleTxt"/>
        <w:rPr>
          <w:rFonts w:hint="eastAsia"/>
        </w:rPr>
      </w:pPr>
      <w:r>
        <w:rPr>
          <w:rFonts w:hint="eastAsia"/>
        </w:rPr>
        <w:tab/>
        <w:t>对已按照法律规定取得了科威特国籍的妇女，不得剥夺其国籍，即使后来婚姻关系结束，也不论结束的原因是什么，如死亡或离婚等，但第9条中规定的两种情况除外。第一种是恢复其原国籍，第二种是她获得另一外国国籍。</w:t>
      </w:r>
    </w:p>
    <w:p w:rsidR="00BE624A" w:rsidRDefault="00BE624A">
      <w:pPr>
        <w:pStyle w:val="SingleTxt"/>
        <w:rPr>
          <w:rFonts w:hint="eastAsia"/>
        </w:rPr>
      </w:pPr>
      <w:r>
        <w:rPr>
          <w:rFonts w:hint="eastAsia"/>
        </w:rPr>
        <w:tab/>
        <w:t>科威特立法赋予与外国人结婚的科威特妇女保留国籍的权利，除非她加入其丈夫的国籍并应她的要求取消科威特国籍，否则不得加以剥夺（第10条）。即使丈夫在选择外国国籍后被剥夺了科威特国籍，也不得剥夺其妻子的科威特国籍，除非她选择丈夫的国籍。至于未成年子女，如果他们根据相关法律跟随其父亲的新国籍，则可剥夺其科威特国籍。然而，按照法律，他们仍有机会在达到法定年龄后恢复其科威特国籍，只要他们在达到法定年龄后一年内向内政部声明他们希望恢复科威特国籍。在这种情况下，他们自作出此类声明之时起被认为是科威特人。</w:t>
      </w:r>
    </w:p>
    <w:p w:rsidR="00BE624A" w:rsidRDefault="00BE624A">
      <w:pPr>
        <w:pStyle w:val="SingleTxt"/>
        <w:rPr>
          <w:rFonts w:hint="eastAsia"/>
        </w:rPr>
      </w:pPr>
      <w:r>
        <w:rPr>
          <w:rFonts w:hint="eastAsia"/>
        </w:rPr>
        <w:tab/>
        <w:t>该法第12条规定，根据基于内政部长提交的报告颁布的内阁令，凡被剥夺了科威特国籍的科威特妇女，只要她放弃她的外国国籍并通常居住在科威特或回到科威特居住，可按照该法的规定恢复科威特国籍。在此类情况下，其国籍被认为自内阁批准恢复之日起得到恢复。</w:t>
      </w:r>
    </w:p>
    <w:p w:rsidR="00BE624A" w:rsidRDefault="00BE624A">
      <w:pPr>
        <w:pStyle w:val="SingleTxt"/>
        <w:rPr>
          <w:rFonts w:hint="eastAsia"/>
        </w:rPr>
      </w:pPr>
      <w:r>
        <w:rPr>
          <w:rFonts w:hint="eastAsia"/>
        </w:rPr>
        <w:tab/>
        <w:t>为了执行该法上述条款的规定，国家迅速采取了若干措施，如：</w:t>
      </w:r>
    </w:p>
    <w:p w:rsidR="00BE624A" w:rsidRDefault="00BE624A">
      <w:pPr>
        <w:pStyle w:val="SingleTxt"/>
        <w:ind w:left="2115" w:hanging="431"/>
        <w:rPr>
          <w:rFonts w:hint="eastAsia"/>
        </w:rPr>
      </w:pPr>
      <w:r>
        <w:rPr>
          <w:rFonts w:hint="eastAsia"/>
        </w:rPr>
        <w:t>-</w:t>
      </w:r>
      <w:r>
        <w:rPr>
          <w:rFonts w:hint="eastAsia"/>
        </w:rPr>
        <w:tab/>
        <w:t>1997年12月30日颁布了授予科威特母亲生的子女以科威特国籍的第202号埃米尔令；</w:t>
      </w:r>
    </w:p>
    <w:p w:rsidR="00BE624A" w:rsidRDefault="00BE624A">
      <w:pPr>
        <w:pStyle w:val="SingleTxt"/>
        <w:ind w:left="2115" w:hanging="431"/>
        <w:rPr>
          <w:rFonts w:hint="eastAsia"/>
        </w:rPr>
      </w:pPr>
      <w:r>
        <w:rPr>
          <w:rFonts w:hint="eastAsia"/>
        </w:rPr>
        <w:tab/>
        <w:t>-</w:t>
      </w:r>
      <w:r>
        <w:rPr>
          <w:rFonts w:hint="eastAsia"/>
        </w:rPr>
        <w:tab/>
        <w:t>颁布了授予科威特母亲生的子女以科威特国籍的第295/98号埃米尔令；</w:t>
      </w:r>
    </w:p>
    <w:p w:rsidR="00BE624A" w:rsidRDefault="00BE624A">
      <w:pPr>
        <w:pStyle w:val="SingleTxt"/>
        <w:spacing w:after="120"/>
        <w:ind w:left="2115" w:hanging="431"/>
        <w:rPr>
          <w:rFonts w:hint="eastAsia"/>
        </w:rPr>
      </w:pPr>
      <w:r>
        <w:rPr>
          <w:rFonts w:hint="eastAsia"/>
        </w:rPr>
        <w:tab/>
        <w:t>-</w:t>
      </w:r>
      <w:r>
        <w:rPr>
          <w:rFonts w:hint="eastAsia"/>
        </w:rPr>
        <w:tab/>
        <w:t>2001年10月31日颁布了根据经2000年6月3日颁布的2000年第21号法令修订的国籍法第5条第2款的规定，授予离婚的或其外国丈夫已经死亡的科威特妇女的子女以科威特国籍的第271号埃米尔令。</w:t>
      </w:r>
    </w:p>
    <w:p w:rsidR="00BE624A" w:rsidRDefault="00BE624A">
      <w:pPr>
        <w:pStyle w:val="SingleTxt"/>
        <w:spacing w:after="120"/>
        <w:rPr>
          <w:rFonts w:hint="eastAsia"/>
        </w:rPr>
      </w:pPr>
      <w:r>
        <w:rPr>
          <w:rFonts w:hint="eastAsia"/>
        </w:rPr>
        <w:tab/>
        <w:t>关于妇女的旅行文件，科威特妇女有权获得自己的护照。1962年颁布的监管科威特护照事项的第11号护照法规定，科威特人除非持有护照，否则不得离开或返回科威特。该条第3款提到，对于与科威特人结婚的非科威特妇女，可应其丈夫的要求发给其护照，只要符合本款规定的条件。第3款是根据1994年第105号法律加入的，后者在1962年第11号法令第17条下增加了第3款。增加该款是因为立法方面希望确保与科威特人结婚的非科威特妇女能得到公平的待遇，是为了确认人和社会公正的原则，防止出现不允许与科威特人结婚的非科威特妇女持有单独的护照所带来的问题。</w:t>
      </w:r>
    </w:p>
    <w:p w:rsidR="00BE624A" w:rsidRDefault="00BE624A">
      <w:pPr>
        <w:pStyle w:val="SingleTxt"/>
        <w:spacing w:after="120"/>
        <w:rPr>
          <w:rFonts w:hint="eastAsia"/>
        </w:rPr>
      </w:pPr>
      <w:r>
        <w:rPr>
          <w:rFonts w:hint="eastAsia"/>
        </w:rPr>
        <w:tab/>
        <w:t>第17条规定，护照将发给在发给护照时按照现行国籍法的规定享有科威特国籍者。</w:t>
      </w:r>
    </w:p>
    <w:p w:rsidR="00BE624A" w:rsidRDefault="00BE624A">
      <w:pPr>
        <w:pStyle w:val="SingleTxt"/>
        <w:spacing w:after="120"/>
        <w:rPr>
          <w:rFonts w:hint="eastAsia"/>
        </w:rPr>
      </w:pPr>
      <w:r>
        <w:rPr>
          <w:rFonts w:hint="eastAsia"/>
        </w:rPr>
        <w:tab/>
        <w:t>根据该法第15条，丈夫事先同意是他妻子获得单独护照的先决条件。该条规定，未经丈夫同意不得发给其妻子单独护照，未经法定代表的同意不得发给无法律行为能力者单独护照。</w:t>
      </w:r>
    </w:p>
    <w:p w:rsidR="00BE624A" w:rsidRDefault="00BE624A">
      <w:pPr>
        <w:pStyle w:val="SingleTxt"/>
        <w:spacing w:after="120"/>
        <w:rPr>
          <w:rFonts w:hint="eastAsia"/>
        </w:rPr>
      </w:pPr>
      <w:r>
        <w:rPr>
          <w:rFonts w:hint="eastAsia"/>
        </w:rPr>
        <w:tab/>
        <w:t>根据第14条，如果护照持有人出国旅行并由其妻子和子女陪同，在发护照时可包括其妻子和18岁以下的任何子女。应持有人的要求，其妻子和18岁以下未成年子女的名字也可在护照发出后补加。</w:t>
      </w:r>
    </w:p>
    <w:p w:rsidR="00BE624A" w:rsidRDefault="00BE624A">
      <w:pPr>
        <w:pStyle w:val="SingleTxt"/>
        <w:spacing w:after="120"/>
        <w:rPr>
          <w:rFonts w:hint="eastAsia"/>
        </w:rPr>
      </w:pPr>
      <w:r>
        <w:rPr>
          <w:rFonts w:hint="eastAsia"/>
        </w:rPr>
        <w:tab/>
        <w:t>从上面可以看出，在妇女取得国籍及婚后保留其国籍的权利、其丈夫加入他国国籍的情况下不得剥夺其国籍的权利以及上述法律保证的其他权利方面，科威特国籍法中的规定与《公约》第九条显然是一致的。</w:t>
      </w:r>
    </w:p>
    <w:p w:rsidR="00BE624A" w:rsidRDefault="00BE624A">
      <w:pPr>
        <w:pStyle w:val="SingleTxt"/>
        <w:spacing w:after="120"/>
        <w:rPr>
          <w:rFonts w:ascii="SimHei" w:eastAsia="SimHei" w:hint="eastAsia"/>
          <w:color w:val="FF0000"/>
        </w:rPr>
      </w:pPr>
      <w:r>
        <w:rPr>
          <w:rFonts w:ascii="SimHei" w:eastAsia="SimHei" w:hint="eastAsia"/>
          <w:color w:val="FF0000"/>
        </w:rPr>
        <w:t>第十条</w:t>
      </w:r>
    </w:p>
    <w:p w:rsidR="00BE624A" w:rsidRDefault="00BE624A">
      <w:pPr>
        <w:pStyle w:val="SingleTxt"/>
        <w:spacing w:after="120"/>
        <w:rPr>
          <w:rFonts w:hint="eastAsia"/>
        </w:rPr>
      </w:pPr>
      <w:r>
        <w:rPr>
          <w:rFonts w:hint="eastAsia"/>
        </w:rPr>
        <w:tab/>
        <w:t>第十条包括了受教育权，要求缔约各国采取适当措施消除在这方面对妇女的歧视。</w:t>
      </w:r>
    </w:p>
    <w:p w:rsidR="00BE624A" w:rsidRDefault="00BE624A">
      <w:pPr>
        <w:pStyle w:val="SingleTxt"/>
        <w:spacing w:after="120"/>
        <w:rPr>
          <w:rFonts w:hint="eastAsia"/>
        </w:rPr>
      </w:pPr>
      <w:r>
        <w:rPr>
          <w:rFonts w:hint="eastAsia"/>
        </w:rPr>
        <w:tab/>
        <w:t>根据宪法，教育被认为是科威特社会的一个基本组成部分，如与之有关的宪法第2节所规定的。第13条规定：“教育是社会进步的基本要求，国家应加以保证和促进。”</w:t>
      </w:r>
    </w:p>
    <w:p w:rsidR="00BE624A" w:rsidRDefault="00BE624A">
      <w:pPr>
        <w:pStyle w:val="SingleTxt"/>
        <w:spacing w:after="120"/>
        <w:rPr>
          <w:rFonts w:hint="eastAsia"/>
        </w:rPr>
      </w:pPr>
      <w:r>
        <w:rPr>
          <w:rFonts w:hint="eastAsia"/>
        </w:rPr>
        <w:tab/>
        <w:t>第10条规定：“国家应关心年轻人的福利，应保护他们不受剥削，在道德、身体和精神上不被忽略。”。</w:t>
      </w:r>
    </w:p>
    <w:p w:rsidR="00BE624A" w:rsidRDefault="00BE624A">
      <w:pPr>
        <w:pStyle w:val="SingleTxt"/>
        <w:rPr>
          <w:rFonts w:hint="eastAsia"/>
        </w:rPr>
      </w:pPr>
      <w:r>
        <w:rPr>
          <w:rFonts w:hint="eastAsia"/>
        </w:rPr>
        <w:tab/>
        <w:t>第40条还保障科威特人接受免费教育的权利，其中规定“所有科威特人均享有国家根据法律和在公共秩序和道德范围内保障的受教育权利。按照法律规定，初等教育应是义务和免费教育，并应制定一项消除文盲的计划。国家应特别关注青年人的德智体全面发展。”</w:t>
      </w:r>
    </w:p>
    <w:p w:rsidR="00BE624A" w:rsidRDefault="00BE624A">
      <w:pPr>
        <w:pStyle w:val="SingleTxt"/>
        <w:spacing w:after="120"/>
        <w:rPr>
          <w:rFonts w:hint="eastAsia"/>
        </w:rPr>
      </w:pPr>
      <w:r>
        <w:rPr>
          <w:rFonts w:hint="eastAsia"/>
        </w:rPr>
        <w:tab/>
        <w:t>根据宪法规定，并按照上述总的原则，国家颁布了一系列有关教育进程的法律，具体列举如下：</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r>
      <w:r>
        <w:t>(</w:t>
      </w:r>
      <w:r>
        <w:rPr>
          <w:rFonts w:hint="eastAsia"/>
        </w:rPr>
        <w:t>a)</w:t>
      </w:r>
      <w:r>
        <w:rPr>
          <w:rFonts w:hint="eastAsia"/>
        </w:rPr>
        <w:tab/>
        <w:t>《1965年第11号义务教育法》</w:t>
      </w:r>
    </w:p>
    <w:p w:rsidR="00BE624A" w:rsidRDefault="00BE624A">
      <w:pPr>
        <w:pStyle w:val="SingleTxt"/>
        <w:spacing w:after="120"/>
        <w:rPr>
          <w:rFonts w:hint="eastAsia"/>
        </w:rPr>
      </w:pPr>
      <w:r>
        <w:rPr>
          <w:rFonts w:hint="eastAsia"/>
        </w:rPr>
        <w:tab/>
        <w:t>该法涵盖了与义务教育有关的事项。第1条规定，对于科威特男女儿童，从初级阶段到中间阶段教育都是义务的。它还规定，国家必须提供校舍、书本、教师和其他任何形式的保证教育取得成功的人力物力。</w:t>
      </w:r>
    </w:p>
    <w:p w:rsidR="00BE624A" w:rsidRDefault="00BE624A">
      <w:pPr>
        <w:pStyle w:val="SingleTxt"/>
        <w:spacing w:after="120"/>
        <w:rPr>
          <w:rFonts w:hint="eastAsia"/>
        </w:rPr>
      </w:pPr>
      <w:r>
        <w:rPr>
          <w:rFonts w:hint="eastAsia"/>
        </w:rPr>
        <w:tab/>
        <w:t>根据该法的规定，对儿童的义务教育从6岁开始，在管理细则和条例规定的整个期限内都是义务的。</w:t>
      </w:r>
    </w:p>
    <w:p w:rsidR="00BE624A" w:rsidRDefault="00BE624A">
      <w:pPr>
        <w:pStyle w:val="SingleTxt"/>
        <w:spacing w:after="120"/>
        <w:rPr>
          <w:rFonts w:hint="eastAsia"/>
        </w:rPr>
      </w:pPr>
      <w:r>
        <w:rPr>
          <w:rFonts w:hint="eastAsia"/>
        </w:rPr>
        <w:tab/>
        <w:t>该法还规定，对违反规定的儿童父母或监护人处以最高10第纳尔的罚金或拘留一周的处罚。</w:t>
      </w:r>
    </w:p>
    <w:p w:rsidR="00BE624A" w:rsidRDefault="00BE624A">
      <w:pPr>
        <w:pStyle w:val="SingleTxt"/>
        <w:spacing w:after="120"/>
        <w:rPr>
          <w:rFonts w:hint="eastAsia"/>
        </w:rPr>
      </w:pPr>
      <w:r>
        <w:rPr>
          <w:rFonts w:hint="eastAsia"/>
        </w:rPr>
        <w:tab/>
        <w:t>按照第12条，规定的义务教育学习阶段自初级阶段开始，直到中间阶段结束。</w:t>
      </w:r>
    </w:p>
    <w:p w:rsidR="00BE624A" w:rsidRDefault="00BE624A">
      <w:pPr>
        <w:pStyle w:val="SingleTxt"/>
        <w:spacing w:after="120"/>
        <w:rPr>
          <w:rFonts w:hint="eastAsia"/>
        </w:rPr>
      </w:pPr>
      <w:r>
        <w:rPr>
          <w:rFonts w:hint="eastAsia"/>
        </w:rPr>
        <w:tab/>
        <w:t>根据该法的条款，教育部有权增加或减少初级阶段和中间阶段的学习年限。</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r>
      <w:r>
        <w:t>(</w:t>
      </w:r>
      <w:r>
        <w:rPr>
          <w:rFonts w:hint="eastAsia"/>
        </w:rPr>
        <w:t>b)</w:t>
      </w:r>
      <w:r>
        <w:rPr>
          <w:rFonts w:hint="eastAsia"/>
        </w:rPr>
        <w:tab/>
        <w:t>1966年第29号高等教育组织法</w:t>
      </w:r>
    </w:p>
    <w:p w:rsidR="00BE624A" w:rsidRDefault="00BE624A">
      <w:pPr>
        <w:pStyle w:val="SingleTxt"/>
        <w:spacing w:after="120"/>
        <w:rPr>
          <w:rFonts w:hint="eastAsia"/>
        </w:rPr>
      </w:pPr>
      <w:r>
        <w:rPr>
          <w:rFonts w:hint="eastAsia"/>
        </w:rPr>
        <w:tab/>
        <w:t>该法专门规定了高等教育的目标和等级以及监管其管理和筹资的原则和管理招生和授予高等教育证书的规则。</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t>(</w:t>
      </w:r>
      <w:r>
        <w:rPr>
          <w:rFonts w:hint="eastAsia"/>
        </w:rPr>
        <w:t>c)</w:t>
      </w:r>
      <w:r>
        <w:rPr>
          <w:rFonts w:hint="eastAsia"/>
        </w:rPr>
        <w:tab/>
        <w:t>1979年1月7日颁布的关于教育部的埃米尔令</w:t>
      </w:r>
    </w:p>
    <w:p w:rsidR="00BE624A" w:rsidRDefault="00BE624A">
      <w:pPr>
        <w:pStyle w:val="SingleTxt"/>
        <w:spacing w:after="120"/>
        <w:rPr>
          <w:rFonts w:hint="eastAsia"/>
        </w:rPr>
      </w:pPr>
      <w:r>
        <w:rPr>
          <w:rFonts w:hint="eastAsia"/>
        </w:rPr>
        <w:tab/>
        <w:t>埃米尔令阐明了教育部的如下特殊任务：</w:t>
      </w:r>
    </w:p>
    <w:p w:rsidR="00BE624A" w:rsidRDefault="00BE624A">
      <w:pPr>
        <w:pStyle w:val="SingleTxt"/>
        <w:spacing w:after="120"/>
        <w:ind w:left="2115" w:hanging="431"/>
        <w:rPr>
          <w:rFonts w:hint="eastAsia"/>
        </w:rPr>
      </w:pPr>
      <w:r>
        <w:rPr>
          <w:rFonts w:hint="eastAsia"/>
        </w:rPr>
        <w:tab/>
        <w:t>-</w:t>
      </w:r>
      <w:r>
        <w:rPr>
          <w:rFonts w:hint="eastAsia"/>
        </w:rPr>
        <w:tab/>
        <w:t>提出教育政策和计划的总框架；</w:t>
      </w:r>
    </w:p>
    <w:p w:rsidR="00BE624A" w:rsidRDefault="00BE624A">
      <w:pPr>
        <w:pStyle w:val="SingleTxt"/>
        <w:spacing w:after="120"/>
        <w:ind w:left="2115" w:hanging="431"/>
        <w:rPr>
          <w:rFonts w:hint="eastAsia"/>
        </w:rPr>
      </w:pPr>
      <w:r>
        <w:rPr>
          <w:rFonts w:hint="eastAsia"/>
        </w:rPr>
        <w:tab/>
        <w:t>-</w:t>
      </w:r>
      <w:r>
        <w:rPr>
          <w:rFonts w:hint="eastAsia"/>
        </w:rPr>
        <w:tab/>
        <w:t>处理教育事务和一切相关事项，包括确定教育阶段，制定课程和招生政策；</w:t>
      </w:r>
    </w:p>
    <w:p w:rsidR="00BE624A" w:rsidRDefault="00BE624A">
      <w:pPr>
        <w:pStyle w:val="SingleTxt"/>
        <w:spacing w:after="120"/>
        <w:ind w:left="2115" w:hanging="431"/>
        <w:rPr>
          <w:rFonts w:hint="eastAsia"/>
        </w:rPr>
      </w:pPr>
      <w:r>
        <w:rPr>
          <w:rFonts w:hint="eastAsia"/>
        </w:rPr>
        <w:tab/>
        <w:t>-</w:t>
      </w:r>
      <w:r>
        <w:rPr>
          <w:rFonts w:hint="eastAsia"/>
        </w:rPr>
        <w:tab/>
        <w:t>处理成人教育事项；</w:t>
      </w:r>
    </w:p>
    <w:p w:rsidR="00BE624A" w:rsidRDefault="00BE624A">
      <w:pPr>
        <w:pStyle w:val="SingleTxt"/>
        <w:spacing w:after="120"/>
        <w:ind w:left="2115" w:hanging="431"/>
        <w:rPr>
          <w:rFonts w:hint="eastAsia"/>
        </w:rPr>
      </w:pPr>
      <w:r>
        <w:rPr>
          <w:rFonts w:hint="eastAsia"/>
        </w:rPr>
        <w:tab/>
        <w:t>-</w:t>
      </w:r>
      <w:r>
        <w:rPr>
          <w:rFonts w:hint="eastAsia"/>
        </w:rPr>
        <w:tab/>
        <w:t>监督私立教育机构和学校；</w:t>
      </w:r>
    </w:p>
    <w:p w:rsidR="00BE624A" w:rsidRDefault="00BE624A">
      <w:pPr>
        <w:pStyle w:val="SingleTxt"/>
        <w:spacing w:after="120"/>
        <w:ind w:left="2115" w:hanging="431"/>
        <w:rPr>
          <w:rFonts w:hint="eastAsia"/>
        </w:rPr>
      </w:pPr>
      <w:r>
        <w:rPr>
          <w:rFonts w:hint="eastAsia"/>
        </w:rPr>
        <w:tab/>
        <w:t>-</w:t>
      </w:r>
      <w:r>
        <w:rPr>
          <w:rFonts w:hint="eastAsia"/>
        </w:rPr>
        <w:tab/>
        <w:t>就教育事项与阿拉伯国家和其他国家及国际组织开展合作。</w:t>
      </w:r>
    </w:p>
    <w:p w:rsidR="00BE624A" w:rsidRDefault="00BE624A">
      <w:pPr>
        <w:pStyle w:val="SingleTxt"/>
        <w:spacing w:after="120"/>
        <w:rPr>
          <w:rFonts w:hint="eastAsia"/>
        </w:rPr>
      </w:pPr>
      <w:r>
        <w:rPr>
          <w:rFonts w:hint="eastAsia"/>
        </w:rPr>
        <w:tab/>
        <w:t>教育部负责监督教育，直到中级阶段结束。</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t>(</w:t>
      </w:r>
      <w:r>
        <w:rPr>
          <w:rFonts w:hint="eastAsia"/>
        </w:rPr>
        <w:t>d)</w:t>
      </w:r>
      <w:r>
        <w:rPr>
          <w:rFonts w:hint="eastAsia"/>
        </w:rPr>
        <w:tab/>
        <w:t>1981年第4号扫盲法</w:t>
      </w:r>
    </w:p>
    <w:p w:rsidR="00BE624A" w:rsidRDefault="00BE624A">
      <w:pPr>
        <w:pStyle w:val="SingleTxt"/>
        <w:spacing w:after="120"/>
        <w:rPr>
          <w:rFonts w:hint="eastAsia"/>
        </w:rPr>
      </w:pPr>
      <w:r>
        <w:rPr>
          <w:rFonts w:hint="eastAsia"/>
        </w:rPr>
        <w:tab/>
        <w:t>根据该法条款，14至40岁的科威特男性，14至35岁的科威特女性，均必须参加扫盲计划。</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r>
      <w:r>
        <w:t>(</w:t>
      </w:r>
      <w:r>
        <w:rPr>
          <w:rFonts w:hint="eastAsia"/>
        </w:rPr>
        <w:t>e)</w:t>
      </w:r>
      <w:r>
        <w:rPr>
          <w:rFonts w:hint="eastAsia"/>
        </w:rPr>
        <w:tab/>
        <w:t>建立应用教育和培训公共机构的1987年第63号法令</w:t>
      </w:r>
    </w:p>
    <w:p w:rsidR="00BE624A" w:rsidRDefault="00BE624A">
      <w:pPr>
        <w:pStyle w:val="SingleTxt"/>
        <w:rPr>
          <w:rFonts w:hint="eastAsia"/>
          <w:spacing w:val="-4"/>
        </w:rPr>
      </w:pPr>
      <w:r>
        <w:rPr>
          <w:rFonts w:hint="eastAsia"/>
        </w:rPr>
        <w:tab/>
      </w:r>
      <w:r>
        <w:rPr>
          <w:rFonts w:hint="eastAsia"/>
          <w:spacing w:val="-4"/>
        </w:rPr>
        <w:t>该法规定,建立该机构是为了提供并开发国家的技术劳动力,满足发展的需要。</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r>
      <w:r>
        <w:t>(</w:t>
      </w:r>
      <w:r>
        <w:rPr>
          <w:rFonts w:hint="eastAsia"/>
        </w:rPr>
        <w:t>f)</w:t>
      </w:r>
      <w:r>
        <w:rPr>
          <w:rFonts w:hint="eastAsia"/>
        </w:rPr>
        <w:tab/>
        <w:t>关于公共教育的1987年第4号法令</w:t>
      </w:r>
    </w:p>
    <w:p w:rsidR="00BE624A" w:rsidRDefault="00BE624A">
      <w:pPr>
        <w:pStyle w:val="SingleTxt"/>
        <w:rPr>
          <w:rFonts w:hint="eastAsia"/>
        </w:rPr>
      </w:pPr>
      <w:r>
        <w:rPr>
          <w:rFonts w:hint="eastAsia"/>
        </w:rPr>
        <w:tab/>
        <w:t>该法确定了教育的法律框架，在第1条中确认所有科威特人在公立学校免费接受教育的权利，以及学生享有获得德智体全面发展的机会的权利。</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r>
      <w:r>
        <w:t>(</w:t>
      </w:r>
      <w:r>
        <w:rPr>
          <w:rFonts w:hint="eastAsia"/>
        </w:rPr>
        <w:t>g)</w:t>
      </w:r>
      <w:r>
        <w:rPr>
          <w:rFonts w:hint="eastAsia"/>
        </w:rPr>
        <w:tab/>
        <w:t>关于高等教育部的1988年第164号埃米尔令</w:t>
      </w:r>
    </w:p>
    <w:p w:rsidR="00BE624A" w:rsidRDefault="00BE624A">
      <w:pPr>
        <w:pStyle w:val="SingleTxt"/>
        <w:rPr>
          <w:rFonts w:hint="eastAsia"/>
        </w:rPr>
      </w:pPr>
      <w:r>
        <w:rPr>
          <w:rFonts w:hint="eastAsia"/>
        </w:rPr>
        <w:tab/>
        <w:t>根据埃米尔令的规定，高等教育部负责监督与大学教育和应用教育有关的一切事项，负责高等教育院校为满足国家对不同领域的专业人员、技术人员和专家的需要进行的有益于社会的研究工作。该部承担了一系列职责，包括：</w:t>
      </w:r>
    </w:p>
    <w:p w:rsidR="00BE624A" w:rsidRDefault="00BE624A">
      <w:pPr>
        <w:pStyle w:val="SingleTxt"/>
        <w:rPr>
          <w:rFonts w:hint="eastAsia"/>
        </w:rPr>
      </w:pPr>
      <w:r>
        <w:rPr>
          <w:rFonts w:hint="eastAsia"/>
        </w:rPr>
        <w:tab/>
      </w:r>
      <w:r>
        <w:t>(</w:t>
      </w:r>
      <w:r>
        <w:rPr>
          <w:rFonts w:hint="eastAsia"/>
        </w:rPr>
        <w:t>a)</w:t>
      </w:r>
      <w:r>
        <w:rPr>
          <w:rFonts w:hint="eastAsia"/>
        </w:rPr>
        <w:tab/>
        <w:t>制定发展和监督大学和应用教育这两个分支所需的政策和计划总框架；</w:t>
      </w:r>
    </w:p>
    <w:p w:rsidR="00BE624A" w:rsidRDefault="00BE624A">
      <w:pPr>
        <w:pStyle w:val="SingleTxt"/>
        <w:rPr>
          <w:rFonts w:hint="eastAsia"/>
        </w:rPr>
      </w:pPr>
      <w:r>
        <w:rPr>
          <w:rFonts w:hint="eastAsia"/>
        </w:rPr>
        <w:tab/>
      </w:r>
      <w:r>
        <w:t>(</w:t>
      </w:r>
      <w:r>
        <w:rPr>
          <w:rFonts w:hint="eastAsia"/>
        </w:rPr>
        <w:t>b)</w:t>
      </w:r>
      <w:r>
        <w:rPr>
          <w:rFonts w:hint="eastAsia"/>
        </w:rPr>
        <w:tab/>
        <w:t>鼓励科研工作；</w:t>
      </w:r>
    </w:p>
    <w:p w:rsidR="00BE624A" w:rsidRDefault="00BE624A">
      <w:pPr>
        <w:pStyle w:val="SingleTxt"/>
        <w:rPr>
          <w:rFonts w:hint="eastAsia"/>
          <w:spacing w:val="-2"/>
        </w:rPr>
      </w:pPr>
      <w:r>
        <w:rPr>
          <w:rFonts w:hint="eastAsia"/>
        </w:rPr>
        <w:tab/>
      </w:r>
      <w:r>
        <w:t>(</w:t>
      </w:r>
      <w:r>
        <w:rPr>
          <w:rFonts w:hint="eastAsia"/>
        </w:rPr>
        <w:t>c)</w:t>
      </w:r>
      <w:r>
        <w:rPr>
          <w:rFonts w:hint="eastAsia"/>
        </w:rPr>
        <w:tab/>
      </w:r>
      <w:r>
        <w:rPr>
          <w:rFonts w:hint="eastAsia"/>
          <w:spacing w:val="-2"/>
        </w:rPr>
        <w:t>通过为高等教育提供机会,监督和执行培训和发展人力资源计划和方案；</w:t>
      </w:r>
    </w:p>
    <w:p w:rsidR="00BE624A" w:rsidRDefault="00BE624A">
      <w:pPr>
        <w:pStyle w:val="SingleTxt"/>
        <w:rPr>
          <w:rFonts w:hint="eastAsia"/>
        </w:rPr>
      </w:pPr>
      <w:r>
        <w:rPr>
          <w:rFonts w:hint="eastAsia"/>
        </w:rPr>
        <w:tab/>
      </w:r>
      <w:r>
        <w:t>(</w:t>
      </w:r>
      <w:r>
        <w:rPr>
          <w:rFonts w:hint="eastAsia"/>
        </w:rPr>
        <w:t>d)</w:t>
      </w:r>
      <w:r>
        <w:rPr>
          <w:rFonts w:hint="eastAsia"/>
        </w:rPr>
        <w:tab/>
        <w:t>派送学生（男生和女生）前往国外大学和高等教育机构学习。</w:t>
      </w:r>
    </w:p>
    <w:p w:rsidR="00BE624A" w:rsidRDefault="00BE624A">
      <w:pPr>
        <w:pStyle w:val="SingleTxt"/>
        <w:rPr>
          <w:rFonts w:hint="eastAsia"/>
        </w:rPr>
      </w:pPr>
      <w:r>
        <w:rPr>
          <w:rFonts w:hint="eastAsia"/>
        </w:rPr>
        <w:tab/>
        <w:t>在这个基础上，国家集中努力为妇女提供教育机会，它认为占社会一半的女性必须接受教育。</w:t>
      </w:r>
    </w:p>
    <w:p w:rsidR="00BE624A" w:rsidRDefault="00BE624A">
      <w:pPr>
        <w:pStyle w:val="SingleTxt"/>
        <w:rPr>
          <w:rFonts w:hint="eastAsia"/>
        </w:rPr>
      </w:pPr>
      <w:r>
        <w:rPr>
          <w:rFonts w:hint="eastAsia"/>
        </w:rPr>
        <w:tab/>
        <w:t>值得注意的是，教育部的计划是专为在科威特实现教育目标而拟定的，这些目标是优先考虑所有男女满足其教育需要的权利，以及实现男女平等，使得二者都成为有能力的社会成员。这些计划还力求确保妇女发挥作为能创造价值的社会成员的有效作用，方法是利用学校的课程，诸如在教育的中间阶段和中级阶段为女性教育引入的课程。</w:t>
      </w:r>
    </w:p>
    <w:p w:rsidR="00BE624A" w:rsidRDefault="00BE624A">
      <w:pPr>
        <w:pStyle w:val="SingleTxt"/>
        <w:rPr>
          <w:rFonts w:ascii="SimHei" w:eastAsia="SimHei" w:hint="eastAsia"/>
          <w:color w:val="FF0000"/>
        </w:rPr>
      </w:pPr>
      <w:r>
        <w:rPr>
          <w:rFonts w:ascii="SimHei" w:eastAsia="SimHei" w:hint="eastAsia"/>
          <w:color w:val="FF0000"/>
        </w:rPr>
        <w:t>教育的宗旨</w:t>
      </w:r>
    </w:p>
    <w:p w:rsidR="00BE624A" w:rsidRDefault="00BE624A">
      <w:pPr>
        <w:pStyle w:val="SingleTxt"/>
        <w:rPr>
          <w:rFonts w:hint="eastAsia"/>
        </w:rPr>
      </w:pPr>
      <w:r>
        <w:rPr>
          <w:rFonts w:hint="eastAsia"/>
        </w:rPr>
        <w:tab/>
        <w:t>教育部正在以它作为负责科威特教育的基本机构的身份，谋求通过它的教育努力实现总体目标，该目标可归结为：为帮助个人根据科威特社会的性质、哲学和愿望、伊斯兰教义原则、阿拉伯遗产和当代文化，以一种能确保在个人实现自我与准备在推动科威特社会——总体上说阿拉伯和国际社会——的发展中发挥建设性作用之间实现平衡的方式，以他们的才智和能力所允许的最大程度，实现在德智体和社交方面的充分和全面发展，提供适当机会。</w:t>
      </w:r>
    </w:p>
    <w:p w:rsidR="00BE624A" w:rsidRDefault="00BE624A">
      <w:pPr>
        <w:pStyle w:val="SingleTxt"/>
        <w:rPr>
          <w:rFonts w:hint="eastAsia"/>
        </w:rPr>
      </w:pPr>
      <w:r>
        <w:rPr>
          <w:rFonts w:hint="eastAsia"/>
        </w:rPr>
        <w:tab/>
        <w:t>根据这一总体目标，管理教育系统的基本原则可以归结如下：</w:t>
      </w:r>
    </w:p>
    <w:p w:rsidR="00BE624A" w:rsidRDefault="00BE624A">
      <w:pPr>
        <w:pStyle w:val="SingleTxt"/>
        <w:rPr>
          <w:rFonts w:hint="eastAsia"/>
        </w:rPr>
      </w:pPr>
      <w:r>
        <w:rPr>
          <w:rFonts w:hint="eastAsia"/>
        </w:rPr>
        <w:tab/>
      </w:r>
      <w:r>
        <w:t>(</w:t>
      </w:r>
      <w:r>
        <w:rPr>
          <w:rFonts w:hint="eastAsia"/>
        </w:rPr>
        <w:t>a)</w:t>
      </w:r>
      <w:r>
        <w:rPr>
          <w:rFonts w:hint="eastAsia"/>
        </w:rPr>
        <w:tab/>
        <w:t>教育是发展社会每一个体成员的基本进程，所有发展计划的许多方面都是以此为基础的。教育已成为一种不可或缺的需要，因为个人能依靠它所提供的全面和综合发展的机会；</w:t>
      </w:r>
    </w:p>
    <w:p w:rsidR="00BE624A" w:rsidRDefault="00BE624A">
      <w:pPr>
        <w:pStyle w:val="SingleTxt"/>
        <w:rPr>
          <w:rFonts w:hint="eastAsia"/>
        </w:rPr>
      </w:pPr>
      <w:r>
        <w:rPr>
          <w:rFonts w:hint="eastAsia"/>
        </w:rPr>
        <w:tab/>
      </w:r>
      <w:r>
        <w:t>(</w:t>
      </w:r>
      <w:r>
        <w:rPr>
          <w:rFonts w:hint="eastAsia"/>
        </w:rPr>
        <w:t>b)</w:t>
      </w:r>
      <w:r>
        <w:rPr>
          <w:rFonts w:hint="eastAsia"/>
        </w:rPr>
        <w:tab/>
        <w:t>所有女性和男性均有受教育的权利，国家有义务按照宪法、法律和立法的规定提供教育。教育部是一个负责保证享有这一权利的机构，它奉行人人都有机会接受教育的原则；</w:t>
      </w:r>
    </w:p>
    <w:p w:rsidR="00BE624A" w:rsidRDefault="00BE624A">
      <w:pPr>
        <w:pStyle w:val="SingleTxt"/>
        <w:spacing w:after="180"/>
      </w:pPr>
      <w:r>
        <w:rPr>
          <w:rFonts w:hint="eastAsia"/>
        </w:rPr>
        <w:tab/>
      </w:r>
      <w:r>
        <w:t>(</w:t>
      </w:r>
      <w:r>
        <w:rPr>
          <w:rFonts w:hint="eastAsia"/>
        </w:rPr>
        <w:t>c)</w:t>
      </w:r>
      <w:r>
        <w:rPr>
          <w:rFonts w:hint="eastAsia"/>
        </w:rPr>
        <w:tab/>
        <w:t>通过教育使每个人的能力和才智都能得到发展。因此，除了为所有人提供普通教育外，教育部还开展了可向具有特殊需要的各类人员提供的其他类型的教育，例如：</w:t>
      </w:r>
    </w:p>
    <w:p w:rsidR="00BE624A" w:rsidRDefault="00BE624A">
      <w:pPr>
        <w:pStyle w:val="SingleTxt"/>
        <w:spacing w:after="180"/>
        <w:ind w:left="1684"/>
        <w:rPr>
          <w:rFonts w:hint="eastAsia"/>
        </w:rPr>
      </w:pPr>
      <w:r>
        <w:rPr>
          <w:rFonts w:hAnsi="SimSun" w:hint="eastAsia"/>
        </w:rPr>
        <w:t>㈠</w:t>
      </w:r>
      <w:r>
        <w:rPr>
          <w:rFonts w:hint="eastAsia"/>
        </w:rPr>
        <w:tab/>
        <w:t>有特殊需要的儿童，他们进特殊教育学校学习，在那里接受适合他们特定需要和能力的教育；</w:t>
      </w:r>
    </w:p>
    <w:p w:rsidR="00BE624A" w:rsidRDefault="00BE624A">
      <w:pPr>
        <w:pStyle w:val="SingleTxt"/>
        <w:spacing w:after="180"/>
        <w:ind w:left="1684"/>
        <w:rPr>
          <w:rFonts w:hint="eastAsia"/>
        </w:rPr>
      </w:pPr>
      <w:r>
        <w:rPr>
          <w:rFonts w:hint="eastAsia"/>
        </w:rPr>
        <w:tab/>
      </w:r>
      <w:r>
        <w:rPr>
          <w:rFonts w:hAnsi="SimSun" w:hint="eastAsia"/>
        </w:rPr>
        <w:t>㈡</w:t>
      </w:r>
      <w:r>
        <w:rPr>
          <w:rFonts w:hint="eastAsia"/>
        </w:rPr>
        <w:tab/>
        <w:t>接受能力慢的儿童，他们需要在教育上给予特殊照顾，对他们特定的发展阶段和需要给予应有的考虑，为他们今后与正常人一样工作作准备。教育部在专门从事此类儿童教育的国际专家的帮助下推行特别计划；</w:t>
      </w:r>
    </w:p>
    <w:p w:rsidR="00BE624A" w:rsidRDefault="00BE624A">
      <w:pPr>
        <w:pStyle w:val="SingleTxt"/>
        <w:spacing w:after="180"/>
        <w:ind w:left="1684"/>
        <w:rPr>
          <w:rFonts w:hint="eastAsia"/>
          <w:spacing w:val="2"/>
        </w:rPr>
      </w:pPr>
      <w:r>
        <w:rPr>
          <w:rFonts w:hint="eastAsia"/>
        </w:rPr>
        <w:tab/>
      </w:r>
      <w:r>
        <w:rPr>
          <w:rFonts w:hAnsi="SimSun" w:hint="eastAsia"/>
        </w:rPr>
        <w:t>㈢</w:t>
      </w:r>
      <w:r>
        <w:rPr>
          <w:rFonts w:hint="eastAsia"/>
        </w:rPr>
        <w:tab/>
        <w:t>患有孤独症的儿童，对这类儿童有特别的教育和培训计划，使他们能克服</w:t>
      </w:r>
      <w:r>
        <w:rPr>
          <w:rFonts w:hint="eastAsia"/>
          <w:spacing w:val="2"/>
        </w:rPr>
        <w:t>障碍，如果在教育上不给予特殊照顾，不通过教育部推行的特别教育计划为他们融入正常的学校生活提供方便，这种障碍必然会造成他们学习下降；</w:t>
      </w:r>
    </w:p>
    <w:p w:rsidR="00BE624A" w:rsidRDefault="00BE624A">
      <w:pPr>
        <w:pStyle w:val="SingleTxt"/>
        <w:spacing w:after="180"/>
        <w:ind w:left="1684"/>
        <w:rPr>
          <w:rFonts w:hint="eastAsia"/>
        </w:rPr>
      </w:pPr>
      <w:r>
        <w:rPr>
          <w:rFonts w:hint="eastAsia"/>
        </w:rPr>
        <w:tab/>
      </w:r>
      <w:r>
        <w:rPr>
          <w:rFonts w:hAnsi="SimSun" w:hint="eastAsia"/>
        </w:rPr>
        <w:t>㈣</w:t>
      </w:r>
      <w:r>
        <w:rPr>
          <w:rFonts w:hint="eastAsia"/>
        </w:rPr>
        <w:tab/>
        <w:t>天资聪颖的天才儿童，他们在今后的职业生涯中有可能脱颖而出。教育部尽力在早期阶段物色有天赋的学生，给他们提供特殊的补充计划，以符合他们杰出的能力和愿望的方式开发他们的超常智力；</w:t>
      </w:r>
    </w:p>
    <w:p w:rsidR="00BE624A" w:rsidRDefault="00BE624A">
      <w:pPr>
        <w:pStyle w:val="SingleTxt"/>
        <w:spacing w:after="180"/>
        <w:ind w:left="1684"/>
        <w:rPr>
          <w:rFonts w:hint="eastAsia"/>
        </w:rPr>
      </w:pPr>
      <w:r>
        <w:rPr>
          <w:rFonts w:hint="eastAsia"/>
        </w:rPr>
        <w:tab/>
      </w:r>
      <w:r>
        <w:rPr>
          <w:rFonts w:hAnsi="SimSun" w:hint="eastAsia"/>
        </w:rPr>
        <w:t>㈤</w:t>
      </w:r>
      <w:r>
        <w:rPr>
          <w:rFonts w:hint="eastAsia"/>
        </w:rPr>
        <w:tab/>
        <w:t>成人</w:t>
      </w:r>
      <w:r>
        <w:rPr>
          <w:rFonts w:hAnsi="SimSun" w:hint="eastAsia"/>
        </w:rPr>
        <w:t>文盲</w:t>
      </w:r>
      <w:r>
        <w:rPr>
          <w:rFonts w:hint="eastAsia"/>
        </w:rPr>
        <w:t>，他们在年轻时没有机会接受教育。教育部已建立了一些专门的中心，他们可以在那里扫盲并通过成人教育计划继续学习。</w:t>
      </w:r>
    </w:p>
    <w:p w:rsidR="00BE624A" w:rsidRDefault="00BE624A">
      <w:pPr>
        <w:pStyle w:val="SingleTxt"/>
        <w:spacing w:after="180"/>
        <w:rPr>
          <w:rFonts w:hint="eastAsia"/>
        </w:rPr>
      </w:pPr>
      <w:r>
        <w:rPr>
          <w:rFonts w:hint="eastAsia"/>
        </w:rPr>
        <w:tab/>
        <w:t>在这方面，教育部确保为每一个有能力学习的人提供根据他或她的能力和需要接受教育的机会，从而以一种与他们个人需要和社会发展计划目标相一致的方式促进所有社会成员的发展。</w:t>
      </w:r>
    </w:p>
    <w:p w:rsidR="00BE624A" w:rsidRDefault="00BE624A">
      <w:pPr>
        <w:pStyle w:val="SingleTxt"/>
        <w:spacing w:after="180"/>
        <w:rPr>
          <w:rFonts w:hint="eastAsia"/>
        </w:rPr>
      </w:pPr>
      <w:r>
        <w:rPr>
          <w:rFonts w:hint="eastAsia"/>
        </w:rPr>
        <w:tab/>
        <w:t>除了上述这些之外，教育部还力求实现以下目标：</w:t>
      </w:r>
    </w:p>
    <w:p w:rsidR="00BE624A" w:rsidRDefault="00BE624A">
      <w:pPr>
        <w:pStyle w:val="SingleTxt"/>
        <w:spacing w:after="180"/>
        <w:rPr>
          <w:rFonts w:hint="eastAsia"/>
        </w:rPr>
      </w:pPr>
      <w:r>
        <w:rPr>
          <w:rFonts w:hint="eastAsia"/>
        </w:rPr>
        <w:tab/>
      </w:r>
      <w:r>
        <w:t>(</w:t>
      </w:r>
      <w:r>
        <w:rPr>
          <w:rFonts w:hint="eastAsia"/>
        </w:rPr>
        <w:t>a)</w:t>
      </w:r>
      <w:r>
        <w:rPr>
          <w:rFonts w:hint="eastAsia"/>
        </w:rPr>
        <w:tab/>
        <w:t>将培育科威特人科学思维方式的愿望变成实践，在不同教育阶段开发男女学生的能力；</w:t>
      </w:r>
    </w:p>
    <w:p w:rsidR="00BE624A" w:rsidRDefault="00BE624A">
      <w:pPr>
        <w:pStyle w:val="SingleTxt"/>
        <w:spacing w:after="180"/>
        <w:rPr>
          <w:rFonts w:hint="eastAsia"/>
        </w:rPr>
      </w:pPr>
      <w:r>
        <w:rPr>
          <w:rFonts w:hint="eastAsia"/>
        </w:rPr>
        <w:tab/>
      </w:r>
      <w:r>
        <w:t>(</w:t>
      </w:r>
      <w:r>
        <w:rPr>
          <w:rFonts w:hint="eastAsia"/>
        </w:rPr>
        <w:t>b)</w:t>
      </w:r>
      <w:r>
        <w:rPr>
          <w:rFonts w:hint="eastAsia"/>
        </w:rPr>
        <w:tab/>
        <w:t>在各个领域科技革命的背景下为科威特学生掌握全面文化开辟途径；</w:t>
      </w:r>
    </w:p>
    <w:p w:rsidR="00BE624A" w:rsidRDefault="00BE624A">
      <w:pPr>
        <w:pStyle w:val="SingleTxt"/>
        <w:spacing w:after="180"/>
        <w:rPr>
          <w:rFonts w:hint="eastAsia"/>
        </w:rPr>
      </w:pPr>
      <w:r>
        <w:rPr>
          <w:rFonts w:hint="eastAsia"/>
        </w:rPr>
        <w:tab/>
      </w:r>
      <w:r>
        <w:t>(</w:t>
      </w:r>
      <w:r>
        <w:rPr>
          <w:rFonts w:hint="eastAsia"/>
        </w:rPr>
        <w:t>c)</w:t>
      </w:r>
      <w:r>
        <w:rPr>
          <w:rFonts w:hint="eastAsia"/>
        </w:rPr>
        <w:tab/>
        <w:t>在全科威特实现教育服务和教育活动的公平分配，作出一致的努力，确保公民能在他们生活的地方获得科学和知识；</w:t>
      </w:r>
    </w:p>
    <w:p w:rsidR="00BE624A" w:rsidRDefault="00BE624A">
      <w:pPr>
        <w:pStyle w:val="SingleTxt"/>
        <w:spacing w:after="180"/>
        <w:rPr>
          <w:rFonts w:hint="eastAsia"/>
        </w:rPr>
      </w:pPr>
      <w:r>
        <w:rPr>
          <w:rFonts w:hint="eastAsia"/>
        </w:rPr>
        <w:tab/>
      </w:r>
      <w:r>
        <w:t>(</w:t>
      </w:r>
      <w:r>
        <w:rPr>
          <w:rFonts w:hint="eastAsia"/>
        </w:rPr>
        <w:t>d)</w:t>
      </w:r>
      <w:r>
        <w:rPr>
          <w:rFonts w:hint="eastAsia"/>
        </w:rPr>
        <w:tab/>
        <w:t>更多地重视教育领域的国家人力资源培训，改善人员的技能，提高他们的能力。</w:t>
      </w:r>
    </w:p>
    <w:p w:rsidR="00BE624A" w:rsidRDefault="00BE624A">
      <w:pPr>
        <w:pStyle w:val="SingleTxt"/>
        <w:spacing w:after="180"/>
        <w:rPr>
          <w:rFonts w:hint="eastAsia"/>
        </w:rPr>
      </w:pPr>
      <w:r>
        <w:rPr>
          <w:rFonts w:hint="eastAsia"/>
        </w:rPr>
        <w:tab/>
        <w:t>为了实现这些目标，作为国家发展战略的一部分，教育部在国家总体政策范围内制定了教育计划和政策，拟定了执行计划和政策及开展后续行动所需的项目和计划。</w:t>
      </w:r>
    </w:p>
    <w:p w:rsidR="00BE624A" w:rsidRDefault="00BE624A">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教育经费投入</w:t>
      </w:r>
    </w:p>
    <w:p w:rsidR="00BE624A" w:rsidRDefault="00BE624A">
      <w:pPr>
        <w:pStyle w:val="SingleTxt"/>
        <w:spacing w:after="120"/>
        <w:rPr>
          <w:rFonts w:hint="eastAsia"/>
        </w:rPr>
      </w:pPr>
      <w:r>
        <w:rPr>
          <w:rFonts w:hint="eastAsia"/>
        </w:rPr>
        <w:tab/>
        <w:t>上面已经提到，教育部是负责监督科威特教育的机构。此外，它还负责教育方面的开支。1993/1994年度，教育部花在公共教育上的总支出约为366 950 000科威特第纳尔，占国家预算的8.1%。</w:t>
      </w:r>
    </w:p>
    <w:p w:rsidR="00BE624A" w:rsidRDefault="00BE624A">
      <w:pPr>
        <w:pStyle w:val="SingleTxt"/>
        <w:spacing w:after="120"/>
        <w:rPr>
          <w:rFonts w:hint="eastAsia"/>
        </w:rPr>
      </w:pPr>
      <w:r>
        <w:rPr>
          <w:rFonts w:hint="eastAsia"/>
        </w:rPr>
        <w:tab/>
        <w:t>1997/1998年度，教育部的预算上升至366 145 000第纳尔，占国家预算的8.4%。1998/1999年度，其预算达到了393 145 000第纳尔。</w:t>
      </w:r>
    </w:p>
    <w:p w:rsidR="00BE624A" w:rsidRDefault="00BE624A">
      <w:pPr>
        <w:pStyle w:val="SingleTxt"/>
      </w:pPr>
      <w:r>
        <w:rPr>
          <w:rFonts w:hint="eastAsia"/>
        </w:rPr>
        <w:tab/>
        <w:t>下表显示了1993/1994年度至1998/1999年度教育部预算的增长情况。</w:t>
      </w:r>
    </w:p>
    <w:tbl>
      <w:tblPr>
        <w:tblW w:w="0" w:type="auto"/>
        <w:tblInd w:w="1368" w:type="dxa"/>
        <w:tblLook w:val="0000" w:firstRow="0" w:lastRow="0" w:firstColumn="0" w:lastColumn="0" w:noHBand="0" w:noVBand="0"/>
      </w:tblPr>
      <w:tblGrid>
        <w:gridCol w:w="1766"/>
        <w:gridCol w:w="1830"/>
        <w:gridCol w:w="1830"/>
        <w:gridCol w:w="1830"/>
      </w:tblGrid>
      <w:tr w:rsidR="00BE624A">
        <w:tblPrEx>
          <w:tblCellMar>
            <w:top w:w="0" w:type="dxa"/>
            <w:bottom w:w="0" w:type="dxa"/>
          </w:tblCellMar>
        </w:tblPrEx>
        <w:tc>
          <w:tcPr>
            <w:tcW w:w="1766" w:type="dxa"/>
            <w:tcBorders>
              <w:top w:val="single" w:sz="4" w:space="0" w:color="auto"/>
              <w:bottom w:val="single" w:sz="12" w:space="0" w:color="auto"/>
            </w:tcBorders>
            <w:vAlign w:val="bottom"/>
          </w:tcPr>
          <w:p w:rsidR="00BE624A" w:rsidRDefault="00BE624A">
            <w:pPr>
              <w:spacing w:after="60" w:line="240" w:lineRule="exact"/>
              <w:jc w:val="both"/>
              <w:rPr>
                <w:rFonts w:ascii="KaiTi_GB2312" w:eastAsia="KaiTi_GB2312"/>
                <w:color w:val="0000FF"/>
                <w:sz w:val="14"/>
              </w:rPr>
            </w:pPr>
            <w:r>
              <w:rPr>
                <w:rFonts w:ascii="KaiTi_GB2312" w:eastAsia="KaiTi_GB2312" w:hint="eastAsia"/>
                <w:color w:val="0000FF"/>
                <w:sz w:val="14"/>
              </w:rPr>
              <w:t>财政年度</w:t>
            </w:r>
          </w:p>
        </w:tc>
        <w:tc>
          <w:tcPr>
            <w:tcW w:w="1830" w:type="dxa"/>
            <w:tcBorders>
              <w:top w:val="single" w:sz="4" w:space="0" w:color="auto"/>
              <w:bottom w:val="single" w:sz="12" w:space="0" w:color="auto"/>
            </w:tcBorders>
          </w:tcPr>
          <w:p w:rsidR="00BE624A" w:rsidRDefault="00BE624A">
            <w:pPr>
              <w:spacing w:after="60" w:line="240" w:lineRule="exact"/>
              <w:jc w:val="center"/>
              <w:rPr>
                <w:rFonts w:ascii="KaiTi_GB2312" w:eastAsia="KaiTi_GB2312"/>
                <w:color w:val="0000FF"/>
                <w:sz w:val="14"/>
              </w:rPr>
            </w:pPr>
            <w:r>
              <w:rPr>
                <w:rFonts w:ascii="KaiTi_GB2312" w:eastAsia="KaiTi_GB2312" w:hint="eastAsia"/>
                <w:color w:val="0000FF"/>
                <w:sz w:val="14"/>
              </w:rPr>
              <w:t>教育部预算</w:t>
            </w:r>
            <w:r>
              <w:rPr>
                <w:rFonts w:ascii="KaiTi_GB2312" w:eastAsia="KaiTi_GB2312"/>
                <w:color w:val="0000FF"/>
                <w:sz w:val="14"/>
              </w:rPr>
              <w:br/>
              <w:t>(</w:t>
            </w:r>
            <w:r>
              <w:rPr>
                <w:rFonts w:ascii="KaiTi_GB2312" w:eastAsia="KaiTi_GB2312" w:hint="eastAsia"/>
                <w:color w:val="0000FF"/>
                <w:sz w:val="14"/>
              </w:rPr>
              <w:t>百万第纳尔)</w:t>
            </w:r>
          </w:p>
        </w:tc>
        <w:tc>
          <w:tcPr>
            <w:tcW w:w="1830" w:type="dxa"/>
            <w:tcBorders>
              <w:top w:val="single" w:sz="4" w:space="0" w:color="auto"/>
              <w:bottom w:val="single" w:sz="12" w:space="0" w:color="auto"/>
            </w:tcBorders>
          </w:tcPr>
          <w:p w:rsidR="00BE624A" w:rsidRDefault="00BE624A">
            <w:pPr>
              <w:spacing w:after="60" w:line="240" w:lineRule="exact"/>
              <w:jc w:val="center"/>
              <w:rPr>
                <w:rFonts w:ascii="KaiTi_GB2312" w:eastAsia="KaiTi_GB2312"/>
                <w:color w:val="0000FF"/>
                <w:sz w:val="14"/>
              </w:rPr>
            </w:pPr>
            <w:r>
              <w:rPr>
                <w:rFonts w:ascii="KaiTi_GB2312" w:eastAsia="KaiTi_GB2312" w:hint="eastAsia"/>
                <w:color w:val="0000FF"/>
                <w:sz w:val="14"/>
              </w:rPr>
              <w:t>部预算在国家预算中</w:t>
            </w:r>
            <w:r>
              <w:rPr>
                <w:rFonts w:ascii="KaiTi_GB2312" w:eastAsia="KaiTi_GB2312"/>
                <w:color w:val="0000FF"/>
                <w:sz w:val="14"/>
              </w:rPr>
              <w:br/>
            </w:r>
            <w:r>
              <w:rPr>
                <w:rFonts w:ascii="KaiTi_GB2312" w:eastAsia="KaiTi_GB2312" w:hint="eastAsia"/>
                <w:color w:val="0000FF"/>
                <w:sz w:val="14"/>
              </w:rPr>
              <w:t>所占百分比</w:t>
            </w:r>
          </w:p>
        </w:tc>
        <w:tc>
          <w:tcPr>
            <w:tcW w:w="1830" w:type="dxa"/>
            <w:tcBorders>
              <w:top w:val="single" w:sz="4" w:space="0" w:color="auto"/>
              <w:bottom w:val="single" w:sz="12" w:space="0" w:color="auto"/>
            </w:tcBorders>
          </w:tcPr>
          <w:p w:rsidR="00BE624A" w:rsidRDefault="00BE624A">
            <w:pPr>
              <w:spacing w:after="60" w:line="240" w:lineRule="exact"/>
              <w:jc w:val="center"/>
              <w:rPr>
                <w:rFonts w:ascii="KaiTi_GB2312" w:eastAsia="KaiTi_GB2312" w:hint="eastAsia"/>
                <w:color w:val="0000FF"/>
                <w:sz w:val="14"/>
              </w:rPr>
            </w:pPr>
            <w:r>
              <w:rPr>
                <w:rFonts w:ascii="KaiTi_GB2312" w:eastAsia="KaiTi_GB2312" w:hint="eastAsia"/>
                <w:color w:val="0000FF"/>
                <w:sz w:val="14"/>
              </w:rPr>
              <w:t>教育预算</w:t>
            </w:r>
            <w:r>
              <w:rPr>
                <w:rFonts w:ascii="KaiTi_GB2312" w:eastAsia="KaiTi_GB2312"/>
                <w:color w:val="0000FF"/>
                <w:sz w:val="14"/>
              </w:rPr>
              <w:br/>
            </w:r>
            <w:r>
              <w:rPr>
                <w:rFonts w:ascii="KaiTi_GB2312" w:eastAsia="KaiTi_GB2312" w:hint="eastAsia"/>
                <w:color w:val="0000FF"/>
                <w:sz w:val="14"/>
              </w:rPr>
              <w:t>增长百分比</w:t>
            </w:r>
          </w:p>
        </w:tc>
      </w:tr>
      <w:tr w:rsidR="00BE624A">
        <w:tblPrEx>
          <w:tblCellMar>
            <w:top w:w="0" w:type="dxa"/>
            <w:bottom w:w="0" w:type="dxa"/>
          </w:tblCellMar>
        </w:tblPrEx>
        <w:tc>
          <w:tcPr>
            <w:tcW w:w="1766" w:type="dxa"/>
            <w:tcBorders>
              <w:top w:val="single" w:sz="12" w:space="0" w:color="auto"/>
            </w:tcBorders>
          </w:tcPr>
          <w:p w:rsidR="00BE624A" w:rsidRDefault="00BE624A">
            <w:pPr>
              <w:spacing w:line="280" w:lineRule="exact"/>
              <w:rPr>
                <w:sz w:val="17"/>
              </w:rPr>
            </w:pPr>
            <w:r>
              <w:rPr>
                <w:rFonts w:hint="eastAsia"/>
                <w:sz w:val="17"/>
              </w:rPr>
              <w:t>1993</w:t>
            </w:r>
            <w:r>
              <w:rPr>
                <w:sz w:val="17"/>
              </w:rPr>
              <w:t>/</w:t>
            </w:r>
            <w:r>
              <w:rPr>
                <w:rFonts w:hint="eastAsia"/>
                <w:sz w:val="17"/>
              </w:rPr>
              <w:t>1994</w:t>
            </w:r>
          </w:p>
        </w:tc>
        <w:tc>
          <w:tcPr>
            <w:tcW w:w="1830" w:type="dxa"/>
            <w:tcBorders>
              <w:top w:val="single" w:sz="12" w:space="0" w:color="auto"/>
            </w:tcBorders>
          </w:tcPr>
          <w:p w:rsidR="00BE624A" w:rsidRDefault="00BE624A">
            <w:pPr>
              <w:spacing w:line="280" w:lineRule="exact"/>
              <w:jc w:val="center"/>
              <w:rPr>
                <w:sz w:val="17"/>
              </w:rPr>
            </w:pPr>
            <w:r>
              <w:rPr>
                <w:rFonts w:hint="eastAsia"/>
                <w:sz w:val="17"/>
              </w:rPr>
              <w:t>304</w:t>
            </w:r>
            <w:r>
              <w:rPr>
                <w:sz w:val="17"/>
              </w:rPr>
              <w:t xml:space="preserve"> </w:t>
            </w:r>
            <w:r>
              <w:rPr>
                <w:rFonts w:hint="eastAsia"/>
                <w:sz w:val="17"/>
              </w:rPr>
              <w:t>950</w:t>
            </w:r>
          </w:p>
        </w:tc>
        <w:tc>
          <w:tcPr>
            <w:tcW w:w="1830" w:type="dxa"/>
            <w:tcBorders>
              <w:top w:val="single" w:sz="12" w:space="0" w:color="auto"/>
            </w:tcBorders>
          </w:tcPr>
          <w:p w:rsidR="00BE624A" w:rsidRDefault="00BE624A">
            <w:pPr>
              <w:spacing w:line="280" w:lineRule="exact"/>
              <w:jc w:val="center"/>
              <w:rPr>
                <w:sz w:val="17"/>
              </w:rPr>
            </w:pPr>
            <w:r>
              <w:rPr>
                <w:rFonts w:hint="eastAsia"/>
                <w:sz w:val="17"/>
              </w:rPr>
              <w:t>8.1</w:t>
            </w:r>
          </w:p>
        </w:tc>
        <w:tc>
          <w:tcPr>
            <w:tcW w:w="1830" w:type="dxa"/>
            <w:tcBorders>
              <w:top w:val="single" w:sz="12" w:space="0" w:color="auto"/>
            </w:tcBorders>
          </w:tcPr>
          <w:p w:rsidR="00BE624A" w:rsidRDefault="00BE624A">
            <w:pPr>
              <w:spacing w:line="280" w:lineRule="exact"/>
              <w:jc w:val="center"/>
              <w:rPr>
                <w:rFonts w:hint="eastAsia"/>
                <w:sz w:val="17"/>
              </w:rPr>
            </w:pPr>
            <w:r>
              <w:rPr>
                <w:rFonts w:hint="eastAsia"/>
                <w:sz w:val="17"/>
              </w:rPr>
              <w:t>100</w:t>
            </w:r>
          </w:p>
        </w:tc>
      </w:tr>
      <w:tr w:rsidR="00BE624A">
        <w:tblPrEx>
          <w:tblCellMar>
            <w:top w:w="0" w:type="dxa"/>
            <w:bottom w:w="0" w:type="dxa"/>
          </w:tblCellMar>
        </w:tblPrEx>
        <w:tc>
          <w:tcPr>
            <w:tcW w:w="1766" w:type="dxa"/>
          </w:tcPr>
          <w:p w:rsidR="00BE624A" w:rsidRDefault="00BE624A">
            <w:pPr>
              <w:spacing w:line="280" w:lineRule="exact"/>
              <w:rPr>
                <w:sz w:val="17"/>
              </w:rPr>
            </w:pPr>
            <w:r>
              <w:rPr>
                <w:rFonts w:hint="eastAsia"/>
                <w:sz w:val="17"/>
              </w:rPr>
              <w:t>1994</w:t>
            </w:r>
            <w:r>
              <w:rPr>
                <w:sz w:val="17"/>
              </w:rPr>
              <w:t>/</w:t>
            </w:r>
            <w:r>
              <w:rPr>
                <w:rFonts w:hint="eastAsia"/>
                <w:sz w:val="17"/>
              </w:rPr>
              <w:t>1995</w:t>
            </w:r>
          </w:p>
        </w:tc>
        <w:tc>
          <w:tcPr>
            <w:tcW w:w="1830" w:type="dxa"/>
          </w:tcPr>
          <w:p w:rsidR="00BE624A" w:rsidRDefault="00BE624A">
            <w:pPr>
              <w:spacing w:line="280" w:lineRule="exact"/>
              <w:jc w:val="center"/>
              <w:rPr>
                <w:sz w:val="17"/>
              </w:rPr>
            </w:pPr>
            <w:r>
              <w:rPr>
                <w:rFonts w:hint="eastAsia"/>
                <w:sz w:val="17"/>
              </w:rPr>
              <w:t>311</w:t>
            </w:r>
            <w:r>
              <w:rPr>
                <w:sz w:val="17"/>
              </w:rPr>
              <w:t xml:space="preserve"> </w:t>
            </w:r>
            <w:r>
              <w:rPr>
                <w:rFonts w:hint="eastAsia"/>
                <w:sz w:val="17"/>
              </w:rPr>
              <w:t>765</w:t>
            </w:r>
          </w:p>
        </w:tc>
        <w:tc>
          <w:tcPr>
            <w:tcW w:w="1830" w:type="dxa"/>
          </w:tcPr>
          <w:p w:rsidR="00BE624A" w:rsidRDefault="00BE624A">
            <w:pPr>
              <w:spacing w:line="280" w:lineRule="exact"/>
              <w:jc w:val="center"/>
              <w:rPr>
                <w:sz w:val="17"/>
              </w:rPr>
            </w:pPr>
            <w:r>
              <w:rPr>
                <w:rFonts w:hint="eastAsia"/>
                <w:sz w:val="17"/>
              </w:rPr>
              <w:t>7.6</w:t>
            </w:r>
          </w:p>
        </w:tc>
        <w:tc>
          <w:tcPr>
            <w:tcW w:w="1830" w:type="dxa"/>
          </w:tcPr>
          <w:p w:rsidR="00BE624A" w:rsidRDefault="00BE624A">
            <w:pPr>
              <w:spacing w:line="280" w:lineRule="exact"/>
              <w:jc w:val="center"/>
              <w:rPr>
                <w:rFonts w:hint="eastAsia"/>
                <w:sz w:val="17"/>
              </w:rPr>
            </w:pPr>
            <w:r>
              <w:rPr>
                <w:rFonts w:hint="eastAsia"/>
                <w:sz w:val="17"/>
              </w:rPr>
              <w:t>102</w:t>
            </w:r>
          </w:p>
        </w:tc>
      </w:tr>
      <w:tr w:rsidR="00BE624A">
        <w:tblPrEx>
          <w:tblCellMar>
            <w:top w:w="0" w:type="dxa"/>
            <w:bottom w:w="0" w:type="dxa"/>
          </w:tblCellMar>
        </w:tblPrEx>
        <w:tc>
          <w:tcPr>
            <w:tcW w:w="1766" w:type="dxa"/>
          </w:tcPr>
          <w:p w:rsidR="00BE624A" w:rsidRDefault="00BE624A">
            <w:pPr>
              <w:spacing w:line="280" w:lineRule="exact"/>
              <w:rPr>
                <w:sz w:val="17"/>
              </w:rPr>
            </w:pPr>
            <w:r>
              <w:rPr>
                <w:rFonts w:hint="eastAsia"/>
                <w:sz w:val="17"/>
              </w:rPr>
              <w:t>1995</w:t>
            </w:r>
            <w:r>
              <w:rPr>
                <w:sz w:val="17"/>
              </w:rPr>
              <w:t>/</w:t>
            </w:r>
            <w:r>
              <w:rPr>
                <w:rFonts w:hint="eastAsia"/>
                <w:sz w:val="17"/>
              </w:rPr>
              <w:t>1996</w:t>
            </w:r>
          </w:p>
        </w:tc>
        <w:tc>
          <w:tcPr>
            <w:tcW w:w="1830" w:type="dxa"/>
          </w:tcPr>
          <w:p w:rsidR="00BE624A" w:rsidRDefault="00BE624A">
            <w:pPr>
              <w:spacing w:line="280" w:lineRule="exact"/>
              <w:jc w:val="center"/>
              <w:rPr>
                <w:sz w:val="17"/>
              </w:rPr>
            </w:pPr>
            <w:r>
              <w:rPr>
                <w:rFonts w:hint="eastAsia"/>
                <w:sz w:val="17"/>
              </w:rPr>
              <w:t>319</w:t>
            </w:r>
            <w:r>
              <w:rPr>
                <w:sz w:val="17"/>
              </w:rPr>
              <w:t xml:space="preserve"> </w:t>
            </w:r>
            <w:r>
              <w:rPr>
                <w:rFonts w:hint="eastAsia"/>
                <w:sz w:val="17"/>
              </w:rPr>
              <w:t>215</w:t>
            </w:r>
          </w:p>
        </w:tc>
        <w:tc>
          <w:tcPr>
            <w:tcW w:w="1830" w:type="dxa"/>
          </w:tcPr>
          <w:p w:rsidR="00BE624A" w:rsidRDefault="00BE624A">
            <w:pPr>
              <w:spacing w:line="280" w:lineRule="exact"/>
              <w:jc w:val="center"/>
              <w:rPr>
                <w:sz w:val="17"/>
              </w:rPr>
            </w:pPr>
            <w:r>
              <w:rPr>
                <w:rFonts w:hint="eastAsia"/>
                <w:sz w:val="17"/>
              </w:rPr>
              <w:t>7.2</w:t>
            </w:r>
          </w:p>
        </w:tc>
        <w:tc>
          <w:tcPr>
            <w:tcW w:w="1830" w:type="dxa"/>
          </w:tcPr>
          <w:p w:rsidR="00BE624A" w:rsidRDefault="00BE624A">
            <w:pPr>
              <w:spacing w:line="280" w:lineRule="exact"/>
              <w:jc w:val="center"/>
              <w:rPr>
                <w:rFonts w:hint="eastAsia"/>
                <w:sz w:val="17"/>
              </w:rPr>
            </w:pPr>
            <w:r>
              <w:rPr>
                <w:rFonts w:hint="eastAsia"/>
                <w:sz w:val="17"/>
              </w:rPr>
              <w:t>105</w:t>
            </w:r>
          </w:p>
        </w:tc>
      </w:tr>
      <w:tr w:rsidR="00BE624A">
        <w:tblPrEx>
          <w:tblCellMar>
            <w:top w:w="0" w:type="dxa"/>
            <w:bottom w:w="0" w:type="dxa"/>
          </w:tblCellMar>
        </w:tblPrEx>
        <w:tc>
          <w:tcPr>
            <w:tcW w:w="1766" w:type="dxa"/>
          </w:tcPr>
          <w:p w:rsidR="00BE624A" w:rsidRDefault="00BE624A">
            <w:pPr>
              <w:spacing w:line="280" w:lineRule="exact"/>
              <w:rPr>
                <w:sz w:val="17"/>
              </w:rPr>
            </w:pPr>
            <w:r>
              <w:rPr>
                <w:rFonts w:hint="eastAsia"/>
                <w:sz w:val="17"/>
              </w:rPr>
              <w:t>1996</w:t>
            </w:r>
            <w:r>
              <w:rPr>
                <w:sz w:val="17"/>
              </w:rPr>
              <w:t>/</w:t>
            </w:r>
            <w:r>
              <w:rPr>
                <w:rFonts w:hint="eastAsia"/>
                <w:sz w:val="17"/>
              </w:rPr>
              <w:t>1997</w:t>
            </w:r>
          </w:p>
        </w:tc>
        <w:tc>
          <w:tcPr>
            <w:tcW w:w="1830" w:type="dxa"/>
          </w:tcPr>
          <w:p w:rsidR="00BE624A" w:rsidRDefault="00BE624A">
            <w:pPr>
              <w:spacing w:line="280" w:lineRule="exact"/>
              <w:jc w:val="center"/>
              <w:rPr>
                <w:sz w:val="17"/>
              </w:rPr>
            </w:pPr>
            <w:r>
              <w:rPr>
                <w:rFonts w:hint="eastAsia"/>
                <w:sz w:val="17"/>
              </w:rPr>
              <w:t>329</w:t>
            </w:r>
            <w:r>
              <w:rPr>
                <w:sz w:val="17"/>
              </w:rPr>
              <w:t xml:space="preserve"> </w:t>
            </w:r>
            <w:r>
              <w:rPr>
                <w:rFonts w:hint="eastAsia"/>
                <w:sz w:val="17"/>
              </w:rPr>
              <w:t>606</w:t>
            </w:r>
          </w:p>
        </w:tc>
        <w:tc>
          <w:tcPr>
            <w:tcW w:w="1830" w:type="dxa"/>
          </w:tcPr>
          <w:p w:rsidR="00BE624A" w:rsidRDefault="00BE624A">
            <w:pPr>
              <w:spacing w:line="280" w:lineRule="exact"/>
              <w:jc w:val="center"/>
              <w:rPr>
                <w:sz w:val="17"/>
              </w:rPr>
            </w:pPr>
            <w:r>
              <w:rPr>
                <w:rFonts w:hint="eastAsia"/>
                <w:sz w:val="17"/>
              </w:rPr>
              <w:t>7.9</w:t>
            </w:r>
          </w:p>
        </w:tc>
        <w:tc>
          <w:tcPr>
            <w:tcW w:w="1830" w:type="dxa"/>
          </w:tcPr>
          <w:p w:rsidR="00BE624A" w:rsidRDefault="00BE624A">
            <w:pPr>
              <w:spacing w:line="280" w:lineRule="exact"/>
              <w:jc w:val="center"/>
              <w:rPr>
                <w:rFonts w:hint="eastAsia"/>
                <w:sz w:val="17"/>
              </w:rPr>
            </w:pPr>
            <w:r>
              <w:rPr>
                <w:rFonts w:hint="eastAsia"/>
                <w:sz w:val="17"/>
              </w:rPr>
              <w:t>108</w:t>
            </w:r>
          </w:p>
        </w:tc>
      </w:tr>
      <w:tr w:rsidR="00BE624A">
        <w:tblPrEx>
          <w:tblCellMar>
            <w:top w:w="0" w:type="dxa"/>
            <w:bottom w:w="0" w:type="dxa"/>
          </w:tblCellMar>
        </w:tblPrEx>
        <w:tc>
          <w:tcPr>
            <w:tcW w:w="1766" w:type="dxa"/>
            <w:tcBorders>
              <w:bottom w:val="single" w:sz="12" w:space="0" w:color="auto"/>
            </w:tcBorders>
          </w:tcPr>
          <w:p w:rsidR="00BE624A" w:rsidRDefault="00BE624A">
            <w:pPr>
              <w:spacing w:after="60" w:line="280" w:lineRule="exact"/>
              <w:rPr>
                <w:sz w:val="17"/>
              </w:rPr>
            </w:pPr>
            <w:r>
              <w:rPr>
                <w:rFonts w:hint="eastAsia"/>
                <w:sz w:val="17"/>
              </w:rPr>
              <w:t>1997</w:t>
            </w:r>
            <w:r>
              <w:rPr>
                <w:sz w:val="17"/>
              </w:rPr>
              <w:t>/</w:t>
            </w:r>
            <w:r>
              <w:rPr>
                <w:rFonts w:hint="eastAsia"/>
                <w:sz w:val="17"/>
              </w:rPr>
              <w:t>1998</w:t>
            </w:r>
          </w:p>
        </w:tc>
        <w:tc>
          <w:tcPr>
            <w:tcW w:w="1830" w:type="dxa"/>
            <w:tcBorders>
              <w:bottom w:val="single" w:sz="12" w:space="0" w:color="auto"/>
            </w:tcBorders>
          </w:tcPr>
          <w:p w:rsidR="00BE624A" w:rsidRDefault="00BE624A">
            <w:pPr>
              <w:spacing w:after="60" w:line="280" w:lineRule="exact"/>
              <w:jc w:val="center"/>
              <w:rPr>
                <w:sz w:val="17"/>
              </w:rPr>
            </w:pPr>
            <w:r>
              <w:rPr>
                <w:rFonts w:hint="eastAsia"/>
                <w:sz w:val="17"/>
              </w:rPr>
              <w:t>366</w:t>
            </w:r>
            <w:r>
              <w:rPr>
                <w:sz w:val="17"/>
              </w:rPr>
              <w:t xml:space="preserve"> </w:t>
            </w:r>
            <w:r>
              <w:rPr>
                <w:rFonts w:hint="eastAsia"/>
                <w:sz w:val="17"/>
              </w:rPr>
              <w:t>154</w:t>
            </w:r>
          </w:p>
        </w:tc>
        <w:tc>
          <w:tcPr>
            <w:tcW w:w="1830" w:type="dxa"/>
            <w:tcBorders>
              <w:bottom w:val="single" w:sz="12" w:space="0" w:color="auto"/>
            </w:tcBorders>
          </w:tcPr>
          <w:p w:rsidR="00BE624A" w:rsidRDefault="00BE624A">
            <w:pPr>
              <w:spacing w:after="60" w:line="280" w:lineRule="exact"/>
              <w:jc w:val="center"/>
              <w:rPr>
                <w:sz w:val="17"/>
              </w:rPr>
            </w:pPr>
            <w:r>
              <w:rPr>
                <w:rFonts w:hint="eastAsia"/>
                <w:sz w:val="17"/>
              </w:rPr>
              <w:t>8.4</w:t>
            </w:r>
          </w:p>
        </w:tc>
        <w:tc>
          <w:tcPr>
            <w:tcW w:w="1830" w:type="dxa"/>
            <w:tcBorders>
              <w:bottom w:val="single" w:sz="12" w:space="0" w:color="auto"/>
            </w:tcBorders>
          </w:tcPr>
          <w:p w:rsidR="00BE624A" w:rsidRDefault="00BE624A">
            <w:pPr>
              <w:spacing w:after="60" w:line="280" w:lineRule="exact"/>
              <w:jc w:val="center"/>
              <w:rPr>
                <w:rFonts w:hint="eastAsia"/>
                <w:sz w:val="17"/>
              </w:rPr>
            </w:pPr>
            <w:r>
              <w:rPr>
                <w:rFonts w:hint="eastAsia"/>
                <w:sz w:val="17"/>
              </w:rPr>
              <w:t>120</w:t>
            </w:r>
          </w:p>
        </w:tc>
      </w:tr>
    </w:tbl>
    <w:p w:rsidR="00BE624A" w:rsidRDefault="00BE624A">
      <w:pPr>
        <w:pStyle w:val="SingleTxt"/>
        <w:spacing w:before="120" w:after="120"/>
        <w:rPr>
          <w:rFonts w:hint="eastAsia"/>
        </w:rPr>
      </w:pPr>
      <w:r>
        <w:tab/>
      </w:r>
      <w:r>
        <w:rPr>
          <w:rFonts w:hint="eastAsia"/>
        </w:rPr>
        <w:t>除了教育部之外，还有其他一些机构以物资援助或实物援助形式为教育作出了贡献，其中包括：</w:t>
      </w:r>
    </w:p>
    <w:p w:rsidR="00BE624A" w:rsidRDefault="00BE624A">
      <w:pPr>
        <w:pStyle w:val="SingleTxt"/>
        <w:spacing w:after="120"/>
        <w:ind w:left="2115" w:hanging="431"/>
        <w:rPr>
          <w:rFonts w:hint="eastAsia"/>
        </w:rPr>
      </w:pPr>
      <w:r>
        <w:rPr>
          <w:rFonts w:hint="eastAsia"/>
        </w:rPr>
        <w:t>-</w:t>
      </w:r>
      <w:r>
        <w:rPr>
          <w:rFonts w:hint="eastAsia"/>
        </w:rPr>
        <w:tab/>
        <w:t>科威特科学进步研究所，它在许多学校建立了图书馆，与联合国教科文组织、妇幼中心共同作出了贡献；</w:t>
      </w:r>
    </w:p>
    <w:p w:rsidR="00BE624A" w:rsidRDefault="00BE624A">
      <w:pPr>
        <w:pStyle w:val="SingleTxt"/>
        <w:spacing w:after="120"/>
        <w:ind w:left="2115" w:hanging="431"/>
        <w:rPr>
          <w:rFonts w:hint="eastAsia"/>
        </w:rPr>
      </w:pPr>
      <w:r>
        <w:rPr>
          <w:rFonts w:hint="eastAsia"/>
        </w:rPr>
        <w:t>-</w:t>
      </w:r>
      <w:r>
        <w:rPr>
          <w:rFonts w:hint="eastAsia"/>
        </w:rPr>
        <w:tab/>
        <w:t>国家教育促进委员会，它是根据1995年7月1日颁布的第95/30号大臣令建立的常设机构，目的在于促进和推动教育，关注教育项目。委员会的预算包括来自官方机构和私人机构的现金和实物捐赠。委员会承担了许多项目，随后在公立学校实施，最引人注目的是建立计算机实验室的项目；</w:t>
      </w:r>
    </w:p>
    <w:p w:rsidR="00BE624A" w:rsidRDefault="00BE624A">
      <w:pPr>
        <w:pStyle w:val="SingleTxt"/>
        <w:spacing w:after="120"/>
        <w:ind w:left="2115" w:hanging="431"/>
        <w:rPr>
          <w:rFonts w:hint="eastAsia"/>
        </w:rPr>
      </w:pPr>
      <w:r>
        <w:rPr>
          <w:rFonts w:hint="eastAsia"/>
        </w:rPr>
        <w:t>-</w:t>
      </w:r>
      <w:r>
        <w:rPr>
          <w:rFonts w:hint="eastAsia"/>
        </w:rPr>
        <w:tab/>
        <w:t>科学发展捐赠基金，它是捐赠总秘书处的一部分，掌握着以捐赠形式提供的资本，来自这方面的收入用于促进和发展科威特的教育和教育服务；</w:t>
      </w:r>
    </w:p>
    <w:p w:rsidR="00BE624A" w:rsidRDefault="00BE624A">
      <w:pPr>
        <w:pStyle w:val="SingleTxt"/>
        <w:spacing w:after="120"/>
        <w:ind w:left="2115" w:hanging="431"/>
        <w:rPr>
          <w:rFonts w:hint="eastAsia"/>
        </w:rPr>
      </w:pPr>
      <w:r>
        <w:rPr>
          <w:rFonts w:hint="eastAsia"/>
        </w:rPr>
        <w:t>-</w:t>
      </w:r>
      <w:r>
        <w:rPr>
          <w:rFonts w:hint="eastAsia"/>
        </w:rPr>
        <w:tab/>
        <w:t>文化与思想捐赠基金，它也是捐赠总秘书处的一部分，关注的是科威特知识和文化活动的发展与促进；</w:t>
      </w:r>
    </w:p>
    <w:p w:rsidR="00BE624A" w:rsidRDefault="00BE624A">
      <w:pPr>
        <w:pStyle w:val="SingleTxt"/>
        <w:spacing w:after="120"/>
        <w:ind w:left="2115" w:hanging="431"/>
        <w:rPr>
          <w:rFonts w:hint="eastAsia"/>
        </w:rPr>
      </w:pPr>
      <w:r>
        <w:rPr>
          <w:rFonts w:hint="eastAsia"/>
        </w:rPr>
        <w:t>-</w:t>
      </w:r>
      <w:r>
        <w:rPr>
          <w:rFonts w:hint="eastAsia"/>
        </w:rPr>
        <w:tab/>
        <w:t>学校财务基金，它在每所学校由学校管理部门负责管理，分配给用于学校一般需要的开支。</w:t>
      </w:r>
    </w:p>
    <w:p w:rsidR="00BE624A" w:rsidRDefault="00BE624A">
      <w:pPr>
        <w:pStyle w:val="SingleTxt"/>
        <w:spacing w:after="120"/>
        <w:rPr>
          <w:rFonts w:ascii="SimHei" w:eastAsia="SimHei" w:hint="eastAsia"/>
          <w:color w:val="FF0000"/>
        </w:rPr>
      </w:pPr>
      <w:r>
        <w:rPr>
          <w:rFonts w:ascii="SimHei" w:eastAsia="SimHei" w:hint="eastAsia"/>
          <w:color w:val="FF0000"/>
        </w:rPr>
        <w:t>公共教育的组织结构</w:t>
      </w:r>
    </w:p>
    <w:p w:rsidR="00BE624A" w:rsidRDefault="00BE624A">
      <w:pPr>
        <w:pStyle w:val="SingleTxt"/>
        <w:spacing w:after="120"/>
        <w:rPr>
          <w:rFonts w:hint="eastAsia"/>
        </w:rPr>
      </w:pPr>
      <w:r>
        <w:tab/>
      </w:r>
      <w:r>
        <w:rPr>
          <w:rFonts w:hint="eastAsia"/>
        </w:rPr>
        <w:t>科威特的公共教育分为三个阶段：</w:t>
      </w:r>
    </w:p>
    <w:p w:rsidR="00BE624A" w:rsidRDefault="00BE624A">
      <w:pPr>
        <w:pStyle w:val="SingleTxt"/>
        <w:rPr>
          <w:rFonts w:hint="eastAsia"/>
        </w:rPr>
      </w:pPr>
      <w:r>
        <w:tab/>
      </w:r>
      <w:r>
        <w:rPr>
          <w:rFonts w:hint="eastAsia"/>
        </w:rPr>
        <w:t>-</w:t>
      </w:r>
      <w:r>
        <w:rPr>
          <w:rFonts w:hint="eastAsia"/>
        </w:rPr>
        <w:tab/>
        <w:t>初级阶段（4年）</w:t>
      </w:r>
    </w:p>
    <w:p w:rsidR="00BE624A" w:rsidRDefault="00BE624A">
      <w:pPr>
        <w:pStyle w:val="SingleTxt"/>
        <w:rPr>
          <w:rFonts w:hint="eastAsia"/>
        </w:rPr>
      </w:pPr>
      <w:r>
        <w:tab/>
      </w:r>
      <w:r>
        <w:rPr>
          <w:rFonts w:hint="eastAsia"/>
        </w:rPr>
        <w:t>-</w:t>
      </w:r>
      <w:r>
        <w:rPr>
          <w:rFonts w:hint="eastAsia"/>
        </w:rPr>
        <w:tab/>
        <w:t>中间阶段（4年）</w:t>
      </w:r>
    </w:p>
    <w:p w:rsidR="00BE624A" w:rsidRDefault="00BE624A">
      <w:pPr>
        <w:pStyle w:val="SingleTxt"/>
        <w:rPr>
          <w:rFonts w:hint="eastAsia"/>
        </w:rPr>
      </w:pPr>
      <w:r>
        <w:tab/>
      </w:r>
      <w:r>
        <w:rPr>
          <w:rFonts w:hint="eastAsia"/>
        </w:rPr>
        <w:t>-</w:t>
      </w:r>
      <w:r>
        <w:rPr>
          <w:rFonts w:hint="eastAsia"/>
        </w:rPr>
        <w:tab/>
        <w:t>中级阶段（4年）</w:t>
      </w:r>
    </w:p>
    <w:p w:rsidR="00BE624A" w:rsidRDefault="00BE624A">
      <w:pPr>
        <w:pStyle w:val="SingleTxt"/>
        <w:rPr>
          <w:rFonts w:hint="eastAsia"/>
        </w:rPr>
      </w:pPr>
      <w:r>
        <w:tab/>
      </w:r>
      <w:r>
        <w:rPr>
          <w:rFonts w:hint="eastAsia"/>
        </w:rPr>
        <w:t>在这之前是幼儿园阶段，时间为两年。在划分上述阶段时充分考虑到了不同年龄的学生的身心特征。</w:t>
      </w:r>
    </w:p>
    <w:p w:rsidR="00BE624A" w:rsidRDefault="00BE624A">
      <w:pPr>
        <w:pStyle w:val="SingleTxt"/>
      </w:pPr>
      <w:r>
        <w:tab/>
      </w:r>
      <w:r>
        <w:rPr>
          <w:rFonts w:hint="eastAsia"/>
        </w:rPr>
        <w:t>下表显示了各教育阶段的学生年龄和学习期限：</w:t>
      </w:r>
    </w:p>
    <w:tbl>
      <w:tblPr>
        <w:tblW w:w="0" w:type="auto"/>
        <w:tblInd w:w="1260" w:type="dxa"/>
        <w:tblLook w:val="0000" w:firstRow="0" w:lastRow="0" w:firstColumn="0" w:lastColumn="0" w:noHBand="0" w:noVBand="0"/>
      </w:tblPr>
      <w:tblGrid>
        <w:gridCol w:w="2440"/>
        <w:gridCol w:w="2440"/>
        <w:gridCol w:w="2440"/>
      </w:tblGrid>
      <w:tr w:rsidR="00BE624A">
        <w:tblPrEx>
          <w:tblCellMar>
            <w:top w:w="0" w:type="dxa"/>
            <w:bottom w:w="0" w:type="dxa"/>
          </w:tblCellMar>
        </w:tblPrEx>
        <w:tc>
          <w:tcPr>
            <w:tcW w:w="2440" w:type="dxa"/>
            <w:tcBorders>
              <w:top w:val="single" w:sz="4" w:space="0" w:color="auto"/>
              <w:bottom w:val="single" w:sz="12" w:space="0" w:color="auto"/>
            </w:tcBorders>
          </w:tcPr>
          <w:p w:rsidR="00BE624A" w:rsidRDefault="00BE624A">
            <w:pPr>
              <w:pStyle w:val="Header"/>
              <w:tabs>
                <w:tab w:val="clear" w:pos="4320"/>
                <w:tab w:val="clear" w:pos="8640"/>
              </w:tabs>
              <w:spacing w:after="60" w:line="280" w:lineRule="atLeast"/>
              <w:rPr>
                <w:rFonts w:ascii="KaiTi_GB2312" w:eastAsia="KaiTi_GB2312"/>
                <w:color w:val="0000FF"/>
                <w:sz w:val="14"/>
              </w:rPr>
            </w:pPr>
            <w:r>
              <w:rPr>
                <w:rFonts w:ascii="KaiTi_GB2312" w:eastAsia="KaiTi_GB2312" w:hint="eastAsia"/>
                <w:color w:val="0000FF"/>
                <w:sz w:val="14"/>
              </w:rPr>
              <w:t>教育阶段</w:t>
            </w:r>
          </w:p>
        </w:tc>
        <w:tc>
          <w:tcPr>
            <w:tcW w:w="2440" w:type="dxa"/>
            <w:tcBorders>
              <w:top w:val="single" w:sz="4" w:space="0" w:color="auto"/>
              <w:bottom w:val="single" w:sz="12" w:space="0" w:color="auto"/>
            </w:tcBorders>
          </w:tcPr>
          <w:p w:rsidR="00BE624A" w:rsidRDefault="00BE624A">
            <w:pPr>
              <w:spacing w:after="60" w:line="280" w:lineRule="atLeast"/>
              <w:jc w:val="center"/>
              <w:rPr>
                <w:rFonts w:ascii="KaiTi_GB2312" w:eastAsia="KaiTi_GB2312"/>
                <w:color w:val="0000FF"/>
                <w:sz w:val="14"/>
              </w:rPr>
            </w:pPr>
            <w:r>
              <w:rPr>
                <w:rFonts w:ascii="KaiTi_GB2312" w:eastAsia="KaiTi_GB2312" w:hint="eastAsia"/>
                <w:color w:val="0000FF"/>
                <w:sz w:val="14"/>
              </w:rPr>
              <w:t>年龄组</w:t>
            </w:r>
          </w:p>
        </w:tc>
        <w:tc>
          <w:tcPr>
            <w:tcW w:w="2440" w:type="dxa"/>
            <w:tcBorders>
              <w:top w:val="single" w:sz="4" w:space="0" w:color="auto"/>
              <w:bottom w:val="single" w:sz="12" w:space="0" w:color="auto"/>
            </w:tcBorders>
          </w:tcPr>
          <w:p w:rsidR="00BE624A" w:rsidRDefault="00BE624A">
            <w:pPr>
              <w:spacing w:after="60" w:line="280" w:lineRule="atLeast"/>
              <w:jc w:val="center"/>
              <w:rPr>
                <w:rFonts w:ascii="KaiTi_GB2312" w:eastAsia="KaiTi_GB2312" w:hint="eastAsia"/>
                <w:color w:val="0000FF"/>
                <w:sz w:val="14"/>
              </w:rPr>
            </w:pPr>
            <w:r>
              <w:rPr>
                <w:rFonts w:ascii="KaiTi_GB2312" w:eastAsia="KaiTi_GB2312" w:hint="eastAsia"/>
                <w:color w:val="0000FF"/>
                <w:sz w:val="14"/>
              </w:rPr>
              <w:t>学习期限</w:t>
            </w:r>
          </w:p>
        </w:tc>
      </w:tr>
      <w:tr w:rsidR="00BE624A">
        <w:tblPrEx>
          <w:tblCellMar>
            <w:top w:w="0" w:type="dxa"/>
            <w:bottom w:w="0" w:type="dxa"/>
          </w:tblCellMar>
        </w:tblPrEx>
        <w:tc>
          <w:tcPr>
            <w:tcW w:w="2440" w:type="dxa"/>
            <w:tcBorders>
              <w:top w:val="single" w:sz="12" w:space="0" w:color="auto"/>
            </w:tcBorders>
          </w:tcPr>
          <w:p w:rsidR="00BE624A" w:rsidRDefault="00BE624A">
            <w:pPr>
              <w:spacing w:line="360" w:lineRule="atLeast"/>
              <w:rPr>
                <w:sz w:val="17"/>
              </w:rPr>
            </w:pPr>
            <w:r>
              <w:rPr>
                <w:rFonts w:hint="eastAsia"/>
                <w:sz w:val="17"/>
              </w:rPr>
              <w:t>幼儿园</w:t>
            </w:r>
          </w:p>
        </w:tc>
        <w:tc>
          <w:tcPr>
            <w:tcW w:w="2440" w:type="dxa"/>
            <w:tcBorders>
              <w:top w:val="single" w:sz="12" w:space="0" w:color="auto"/>
            </w:tcBorders>
          </w:tcPr>
          <w:p w:rsidR="00BE624A" w:rsidRDefault="00BE624A">
            <w:pPr>
              <w:spacing w:line="360" w:lineRule="atLeast"/>
              <w:jc w:val="center"/>
              <w:rPr>
                <w:sz w:val="17"/>
              </w:rPr>
            </w:pPr>
            <w:r>
              <w:rPr>
                <w:rFonts w:hint="eastAsia"/>
                <w:sz w:val="17"/>
              </w:rPr>
              <w:t>4－5岁</w:t>
            </w:r>
          </w:p>
        </w:tc>
        <w:tc>
          <w:tcPr>
            <w:tcW w:w="2440" w:type="dxa"/>
            <w:tcBorders>
              <w:top w:val="single" w:sz="12" w:space="0" w:color="auto"/>
            </w:tcBorders>
          </w:tcPr>
          <w:p w:rsidR="00BE624A" w:rsidRDefault="00BE624A">
            <w:pPr>
              <w:spacing w:line="360" w:lineRule="atLeast"/>
              <w:jc w:val="center"/>
              <w:rPr>
                <w:rFonts w:hint="eastAsia"/>
                <w:sz w:val="17"/>
              </w:rPr>
            </w:pPr>
            <w:r>
              <w:rPr>
                <w:rFonts w:hint="eastAsia"/>
                <w:sz w:val="17"/>
              </w:rPr>
              <w:t>2年</w:t>
            </w:r>
          </w:p>
        </w:tc>
      </w:tr>
      <w:tr w:rsidR="00BE624A">
        <w:tblPrEx>
          <w:tblCellMar>
            <w:top w:w="0" w:type="dxa"/>
            <w:bottom w:w="0" w:type="dxa"/>
          </w:tblCellMar>
        </w:tblPrEx>
        <w:tc>
          <w:tcPr>
            <w:tcW w:w="2440" w:type="dxa"/>
          </w:tcPr>
          <w:p w:rsidR="00BE624A" w:rsidRDefault="00BE624A">
            <w:pPr>
              <w:spacing w:line="360" w:lineRule="atLeast"/>
              <w:rPr>
                <w:sz w:val="17"/>
              </w:rPr>
            </w:pPr>
            <w:r>
              <w:rPr>
                <w:rFonts w:hint="eastAsia"/>
                <w:sz w:val="17"/>
              </w:rPr>
              <w:t>初级阶段</w:t>
            </w:r>
          </w:p>
        </w:tc>
        <w:tc>
          <w:tcPr>
            <w:tcW w:w="2440" w:type="dxa"/>
          </w:tcPr>
          <w:p w:rsidR="00BE624A" w:rsidRDefault="00BE624A">
            <w:pPr>
              <w:spacing w:line="360" w:lineRule="atLeast"/>
              <w:jc w:val="center"/>
              <w:rPr>
                <w:sz w:val="17"/>
              </w:rPr>
            </w:pPr>
            <w:r>
              <w:rPr>
                <w:rFonts w:hint="eastAsia"/>
                <w:sz w:val="17"/>
              </w:rPr>
              <w:t>6－9岁</w:t>
            </w:r>
          </w:p>
        </w:tc>
        <w:tc>
          <w:tcPr>
            <w:tcW w:w="2440" w:type="dxa"/>
          </w:tcPr>
          <w:p w:rsidR="00BE624A" w:rsidRDefault="00BE624A">
            <w:pPr>
              <w:spacing w:line="360" w:lineRule="atLeast"/>
              <w:jc w:val="center"/>
              <w:rPr>
                <w:rFonts w:hint="eastAsia"/>
                <w:sz w:val="17"/>
              </w:rPr>
            </w:pPr>
            <w:r>
              <w:rPr>
                <w:rFonts w:hint="eastAsia"/>
                <w:sz w:val="17"/>
              </w:rPr>
              <w:t>4年</w:t>
            </w:r>
          </w:p>
        </w:tc>
      </w:tr>
      <w:tr w:rsidR="00BE624A">
        <w:tblPrEx>
          <w:tblCellMar>
            <w:top w:w="0" w:type="dxa"/>
            <w:bottom w:w="0" w:type="dxa"/>
          </w:tblCellMar>
        </w:tblPrEx>
        <w:tc>
          <w:tcPr>
            <w:tcW w:w="2440" w:type="dxa"/>
          </w:tcPr>
          <w:p w:rsidR="00BE624A" w:rsidRDefault="00BE624A">
            <w:pPr>
              <w:spacing w:line="360" w:lineRule="atLeast"/>
              <w:rPr>
                <w:sz w:val="17"/>
              </w:rPr>
            </w:pPr>
            <w:r>
              <w:rPr>
                <w:rFonts w:hint="eastAsia"/>
                <w:sz w:val="17"/>
              </w:rPr>
              <w:t>中间阶段</w:t>
            </w:r>
          </w:p>
        </w:tc>
        <w:tc>
          <w:tcPr>
            <w:tcW w:w="2440" w:type="dxa"/>
          </w:tcPr>
          <w:p w:rsidR="00BE624A" w:rsidRDefault="00BE624A">
            <w:pPr>
              <w:spacing w:line="360" w:lineRule="atLeast"/>
              <w:jc w:val="center"/>
              <w:rPr>
                <w:sz w:val="17"/>
              </w:rPr>
            </w:pPr>
            <w:r>
              <w:rPr>
                <w:rFonts w:hint="eastAsia"/>
                <w:sz w:val="17"/>
              </w:rPr>
              <w:t>10－13岁</w:t>
            </w:r>
          </w:p>
        </w:tc>
        <w:tc>
          <w:tcPr>
            <w:tcW w:w="2440" w:type="dxa"/>
          </w:tcPr>
          <w:p w:rsidR="00BE624A" w:rsidRDefault="00BE624A">
            <w:pPr>
              <w:spacing w:line="360" w:lineRule="atLeast"/>
              <w:jc w:val="center"/>
              <w:rPr>
                <w:rFonts w:hint="eastAsia"/>
                <w:sz w:val="17"/>
              </w:rPr>
            </w:pPr>
            <w:r>
              <w:rPr>
                <w:rFonts w:hint="eastAsia"/>
                <w:sz w:val="17"/>
              </w:rPr>
              <w:t>4年</w:t>
            </w:r>
          </w:p>
        </w:tc>
      </w:tr>
      <w:tr w:rsidR="00BE624A">
        <w:tblPrEx>
          <w:tblCellMar>
            <w:top w:w="0" w:type="dxa"/>
            <w:bottom w:w="0" w:type="dxa"/>
          </w:tblCellMar>
        </w:tblPrEx>
        <w:tc>
          <w:tcPr>
            <w:tcW w:w="2440" w:type="dxa"/>
          </w:tcPr>
          <w:p w:rsidR="00BE624A" w:rsidRDefault="00BE624A">
            <w:pPr>
              <w:spacing w:line="360" w:lineRule="atLeast"/>
              <w:rPr>
                <w:sz w:val="17"/>
              </w:rPr>
            </w:pPr>
            <w:r>
              <w:rPr>
                <w:rFonts w:hint="eastAsia"/>
                <w:sz w:val="17"/>
              </w:rPr>
              <w:t>中级阶段</w:t>
            </w:r>
          </w:p>
        </w:tc>
        <w:tc>
          <w:tcPr>
            <w:tcW w:w="2440" w:type="dxa"/>
          </w:tcPr>
          <w:p w:rsidR="00BE624A" w:rsidRDefault="00BE624A">
            <w:pPr>
              <w:spacing w:line="360" w:lineRule="atLeast"/>
              <w:jc w:val="center"/>
              <w:rPr>
                <w:sz w:val="17"/>
              </w:rPr>
            </w:pPr>
            <w:r>
              <w:rPr>
                <w:rFonts w:hint="eastAsia"/>
                <w:sz w:val="17"/>
              </w:rPr>
              <w:t>14－17岁</w:t>
            </w:r>
          </w:p>
        </w:tc>
        <w:tc>
          <w:tcPr>
            <w:tcW w:w="2440" w:type="dxa"/>
          </w:tcPr>
          <w:p w:rsidR="00BE624A" w:rsidRDefault="00BE624A">
            <w:pPr>
              <w:spacing w:line="360" w:lineRule="atLeast"/>
              <w:jc w:val="center"/>
              <w:rPr>
                <w:rFonts w:hint="eastAsia"/>
                <w:sz w:val="17"/>
              </w:rPr>
            </w:pPr>
            <w:r>
              <w:rPr>
                <w:rFonts w:hint="eastAsia"/>
                <w:sz w:val="17"/>
              </w:rPr>
              <w:t>4年</w:t>
            </w:r>
          </w:p>
        </w:tc>
      </w:tr>
      <w:tr w:rsidR="00BE624A">
        <w:tblPrEx>
          <w:tblCellMar>
            <w:top w:w="0" w:type="dxa"/>
            <w:bottom w:w="0" w:type="dxa"/>
          </w:tblCellMar>
        </w:tblPrEx>
        <w:tc>
          <w:tcPr>
            <w:tcW w:w="2440" w:type="dxa"/>
            <w:tcBorders>
              <w:bottom w:val="single" w:sz="12" w:space="0" w:color="auto"/>
            </w:tcBorders>
          </w:tcPr>
          <w:p w:rsidR="00BE624A" w:rsidRDefault="00BE624A">
            <w:pPr>
              <w:spacing w:after="60" w:line="360" w:lineRule="atLeast"/>
              <w:rPr>
                <w:sz w:val="17"/>
              </w:rPr>
            </w:pPr>
            <w:r>
              <w:rPr>
                <w:rFonts w:hint="eastAsia"/>
                <w:sz w:val="17"/>
              </w:rPr>
              <w:t>大学阶段</w:t>
            </w:r>
          </w:p>
        </w:tc>
        <w:tc>
          <w:tcPr>
            <w:tcW w:w="2440" w:type="dxa"/>
            <w:tcBorders>
              <w:bottom w:val="single" w:sz="12" w:space="0" w:color="auto"/>
            </w:tcBorders>
          </w:tcPr>
          <w:p w:rsidR="00BE624A" w:rsidRDefault="00BE624A">
            <w:pPr>
              <w:spacing w:after="60" w:line="360" w:lineRule="atLeast"/>
              <w:jc w:val="center"/>
              <w:rPr>
                <w:sz w:val="17"/>
              </w:rPr>
            </w:pPr>
            <w:r>
              <w:rPr>
                <w:rFonts w:hint="eastAsia"/>
                <w:sz w:val="17"/>
              </w:rPr>
              <w:t>18－24岁</w:t>
            </w:r>
          </w:p>
        </w:tc>
        <w:tc>
          <w:tcPr>
            <w:tcW w:w="2440" w:type="dxa"/>
            <w:tcBorders>
              <w:bottom w:val="single" w:sz="12" w:space="0" w:color="auto"/>
            </w:tcBorders>
          </w:tcPr>
          <w:p w:rsidR="00BE624A" w:rsidRDefault="00BE624A">
            <w:pPr>
              <w:spacing w:after="60" w:line="360" w:lineRule="atLeast"/>
              <w:jc w:val="center"/>
              <w:rPr>
                <w:rFonts w:hint="eastAsia"/>
                <w:sz w:val="17"/>
              </w:rPr>
            </w:pPr>
            <w:r>
              <w:rPr>
                <w:rFonts w:hint="eastAsia"/>
                <w:sz w:val="17"/>
              </w:rPr>
              <w:t>4年</w:t>
            </w:r>
          </w:p>
        </w:tc>
      </w:tr>
    </w:tbl>
    <w:p w:rsidR="00BE624A" w:rsidRDefault="00BE624A">
      <w:pPr>
        <w:pStyle w:val="SingleTxt"/>
        <w:spacing w:before="120" w:after="120"/>
        <w:rPr>
          <w:rFonts w:hint="eastAsia"/>
        </w:rPr>
      </w:pPr>
      <w:r>
        <w:tab/>
      </w:r>
      <w:r>
        <w:rPr>
          <w:rFonts w:hint="eastAsia"/>
        </w:rPr>
        <w:t>科威特的教育自初级阶段开始一直到中间阶段结束对所有男女儿童都是义务性质的。义务教育的持续时间为9年，从6岁至14岁。对于尚未成功完成初级阶段教育的学生，义务教育到14岁为止，对于尚未完成中间阶段教育的学生则到16岁为止，对后一种情况的学生允许他们继续学习到18岁。</w:t>
      </w:r>
    </w:p>
    <w:p w:rsidR="00BE624A" w:rsidRDefault="00BE624A">
      <w:pPr>
        <w:pStyle w:val="SingleTxt"/>
        <w:spacing w:after="120"/>
        <w:rPr>
          <w:rFonts w:hint="eastAsia"/>
        </w:rPr>
      </w:pPr>
      <w:r>
        <w:tab/>
      </w:r>
      <w:r>
        <w:rPr>
          <w:rFonts w:hint="eastAsia"/>
        </w:rPr>
        <w:t>除了公共教育之外，还可提供各层次的其他类型公办教育：</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rPr>
          <w:rFonts w:hint="eastAsia"/>
        </w:rPr>
        <w:t>(a)</w:t>
      </w:r>
      <w:r>
        <w:rPr>
          <w:rFonts w:hint="eastAsia"/>
        </w:rPr>
        <w:tab/>
        <w:t>幼儿园</w:t>
      </w:r>
    </w:p>
    <w:p w:rsidR="00BE624A" w:rsidRDefault="00BE624A">
      <w:pPr>
        <w:pStyle w:val="SingleTxt"/>
        <w:spacing w:after="120"/>
        <w:rPr>
          <w:rFonts w:hint="eastAsia"/>
        </w:rPr>
      </w:pPr>
      <w:r>
        <w:tab/>
      </w:r>
      <w:r>
        <w:rPr>
          <w:rFonts w:hint="eastAsia"/>
        </w:rPr>
        <w:t>尽管幼儿教育被视为公共教育，但不视为教育中的一个阶段。它在初级阶段之前，意在使儿童适应教育环境，使他们能获得可以很快适应初级阶段和顺利进行学习的基本能力和价值观念。</w:t>
      </w:r>
    </w:p>
    <w:p w:rsidR="00BE624A" w:rsidRDefault="00BE624A">
      <w:pPr>
        <w:pStyle w:val="SingleTxt"/>
        <w:spacing w:after="120"/>
      </w:pPr>
      <w:r>
        <w:tab/>
      </w:r>
      <w:r>
        <w:rPr>
          <w:rFonts w:hint="eastAsia"/>
        </w:rPr>
        <w:t>到1998/1999学年，幼儿园的数量达到了148所。这些幼儿园分布在科威特全国各地，配备有最新教育设备和技术，聘用了专业的教师。根据下表中包含的统计数据，工作在这些幼儿园的女教师总共有3 073人。下表明显表明了在1994/1995年度至1998/1999年度幼儿教育的发展。它还显示了女孩和女教师人数的增加：</w:t>
      </w:r>
    </w:p>
    <w:tbl>
      <w:tblPr>
        <w:tblW w:w="0" w:type="auto"/>
        <w:tblInd w:w="1260" w:type="dxa"/>
        <w:tblLook w:val="0000" w:firstRow="0" w:lastRow="0" w:firstColumn="0" w:lastColumn="0" w:noHBand="0" w:noVBand="0"/>
      </w:tblPr>
      <w:tblGrid>
        <w:gridCol w:w="1046"/>
        <w:gridCol w:w="1046"/>
        <w:gridCol w:w="1046"/>
        <w:gridCol w:w="1046"/>
        <w:gridCol w:w="1046"/>
        <w:gridCol w:w="1046"/>
        <w:gridCol w:w="1046"/>
      </w:tblGrid>
      <w:tr w:rsidR="00BE624A">
        <w:tblPrEx>
          <w:tblCellMar>
            <w:top w:w="0" w:type="dxa"/>
            <w:bottom w:w="0" w:type="dxa"/>
          </w:tblCellMar>
        </w:tblPrEx>
        <w:tc>
          <w:tcPr>
            <w:tcW w:w="1046" w:type="dxa"/>
            <w:tcBorders>
              <w:top w:val="single" w:sz="4" w:space="0" w:color="auto"/>
              <w:bottom w:val="single" w:sz="12" w:space="0" w:color="auto"/>
            </w:tcBorders>
          </w:tcPr>
          <w:p w:rsidR="00BE624A" w:rsidRDefault="00BE624A">
            <w:pPr>
              <w:spacing w:after="60" w:line="280" w:lineRule="atLeast"/>
              <w:rPr>
                <w:rFonts w:ascii="KaiTi_GB2312" w:eastAsia="KaiTi_GB2312"/>
                <w:color w:val="0000FF"/>
                <w:sz w:val="14"/>
              </w:rPr>
            </w:pPr>
            <w:r>
              <w:br w:type="page"/>
            </w:r>
            <w:r>
              <w:rPr>
                <w:rFonts w:ascii="KaiTi_GB2312" w:eastAsia="KaiTi_GB2312" w:hint="eastAsia"/>
                <w:color w:val="0000FF"/>
                <w:sz w:val="14"/>
              </w:rPr>
              <w:t>学年</w:t>
            </w:r>
          </w:p>
        </w:tc>
        <w:tc>
          <w:tcPr>
            <w:tcW w:w="1046" w:type="dxa"/>
            <w:tcBorders>
              <w:top w:val="single" w:sz="4" w:space="0" w:color="auto"/>
              <w:bottom w:val="single" w:sz="12" w:space="0" w:color="auto"/>
            </w:tcBorders>
          </w:tcPr>
          <w:p w:rsidR="00BE624A" w:rsidRDefault="00BE624A">
            <w:pPr>
              <w:spacing w:after="60" w:line="280" w:lineRule="atLeast"/>
              <w:jc w:val="center"/>
              <w:rPr>
                <w:rFonts w:ascii="KaiTi_GB2312" w:eastAsia="KaiTi_GB2312"/>
                <w:color w:val="0000FF"/>
                <w:sz w:val="14"/>
              </w:rPr>
            </w:pPr>
            <w:r>
              <w:rPr>
                <w:rFonts w:ascii="KaiTi_GB2312" w:eastAsia="KaiTi_GB2312" w:hint="eastAsia"/>
                <w:color w:val="0000FF"/>
                <w:sz w:val="14"/>
              </w:rPr>
              <w:t>男</w:t>
            </w:r>
          </w:p>
        </w:tc>
        <w:tc>
          <w:tcPr>
            <w:tcW w:w="1046" w:type="dxa"/>
            <w:tcBorders>
              <w:top w:val="single" w:sz="4" w:space="0" w:color="auto"/>
              <w:bottom w:val="single" w:sz="12" w:space="0" w:color="auto"/>
            </w:tcBorders>
          </w:tcPr>
          <w:p w:rsidR="00BE624A" w:rsidRDefault="00BE624A">
            <w:pPr>
              <w:spacing w:after="60" w:line="280" w:lineRule="atLeast"/>
              <w:jc w:val="center"/>
              <w:rPr>
                <w:rFonts w:ascii="KaiTi_GB2312" w:eastAsia="KaiTi_GB2312"/>
                <w:color w:val="0000FF"/>
                <w:sz w:val="14"/>
              </w:rPr>
            </w:pPr>
            <w:r>
              <w:rPr>
                <w:rFonts w:ascii="KaiTi_GB2312" w:eastAsia="KaiTi_GB2312" w:hint="eastAsia"/>
                <w:color w:val="0000FF"/>
                <w:sz w:val="14"/>
              </w:rPr>
              <w:t>女</w:t>
            </w:r>
          </w:p>
        </w:tc>
        <w:tc>
          <w:tcPr>
            <w:tcW w:w="1046" w:type="dxa"/>
            <w:tcBorders>
              <w:top w:val="single" w:sz="4" w:space="0" w:color="auto"/>
              <w:bottom w:val="single" w:sz="12" w:space="0" w:color="auto"/>
            </w:tcBorders>
          </w:tcPr>
          <w:p w:rsidR="00BE624A" w:rsidRDefault="00BE624A">
            <w:pPr>
              <w:spacing w:after="60" w:line="280" w:lineRule="atLeast"/>
              <w:jc w:val="center"/>
              <w:rPr>
                <w:rFonts w:ascii="KaiTi_GB2312" w:eastAsia="KaiTi_GB2312"/>
                <w:color w:val="0000FF"/>
                <w:sz w:val="14"/>
              </w:rPr>
            </w:pPr>
            <w:r>
              <w:rPr>
                <w:rFonts w:ascii="KaiTi_GB2312" w:eastAsia="KaiTi_GB2312" w:hint="eastAsia"/>
                <w:color w:val="0000FF"/>
                <w:sz w:val="14"/>
              </w:rPr>
              <w:t>合计</w:t>
            </w:r>
          </w:p>
        </w:tc>
        <w:tc>
          <w:tcPr>
            <w:tcW w:w="1046" w:type="dxa"/>
            <w:tcBorders>
              <w:top w:val="single" w:sz="4" w:space="0" w:color="auto"/>
              <w:bottom w:val="single" w:sz="12" w:space="0" w:color="auto"/>
            </w:tcBorders>
          </w:tcPr>
          <w:p w:rsidR="00BE624A" w:rsidRDefault="00BE624A">
            <w:pPr>
              <w:spacing w:after="60" w:line="280" w:lineRule="atLeast"/>
              <w:jc w:val="center"/>
              <w:rPr>
                <w:rFonts w:ascii="KaiTi_GB2312" w:eastAsia="KaiTi_GB2312"/>
                <w:color w:val="0000FF"/>
                <w:sz w:val="14"/>
              </w:rPr>
            </w:pPr>
            <w:r>
              <w:rPr>
                <w:rFonts w:ascii="KaiTi_GB2312" w:eastAsia="KaiTi_GB2312" w:hint="eastAsia"/>
                <w:color w:val="0000FF"/>
                <w:sz w:val="14"/>
              </w:rPr>
              <w:t>学校</w:t>
            </w:r>
          </w:p>
        </w:tc>
        <w:tc>
          <w:tcPr>
            <w:tcW w:w="1046" w:type="dxa"/>
            <w:tcBorders>
              <w:top w:val="single" w:sz="4" w:space="0" w:color="auto"/>
              <w:bottom w:val="single" w:sz="12" w:space="0" w:color="auto"/>
            </w:tcBorders>
          </w:tcPr>
          <w:p w:rsidR="00BE624A" w:rsidRDefault="00BE624A">
            <w:pPr>
              <w:spacing w:after="60" w:line="280" w:lineRule="atLeast"/>
              <w:jc w:val="center"/>
              <w:rPr>
                <w:rFonts w:ascii="KaiTi_GB2312" w:eastAsia="KaiTi_GB2312"/>
                <w:color w:val="0000FF"/>
                <w:sz w:val="14"/>
              </w:rPr>
            </w:pPr>
            <w:r>
              <w:rPr>
                <w:rFonts w:ascii="KaiTi_GB2312" w:eastAsia="KaiTi_GB2312" w:hint="eastAsia"/>
                <w:color w:val="0000FF"/>
                <w:sz w:val="14"/>
              </w:rPr>
              <w:t>班级</w:t>
            </w:r>
          </w:p>
        </w:tc>
        <w:tc>
          <w:tcPr>
            <w:tcW w:w="1046" w:type="dxa"/>
            <w:tcBorders>
              <w:top w:val="single" w:sz="4" w:space="0" w:color="auto"/>
              <w:bottom w:val="single" w:sz="12" w:space="0" w:color="auto"/>
            </w:tcBorders>
          </w:tcPr>
          <w:p w:rsidR="00BE624A" w:rsidRDefault="00BE624A">
            <w:pPr>
              <w:spacing w:after="60" w:line="280" w:lineRule="atLeast"/>
              <w:jc w:val="center"/>
              <w:rPr>
                <w:rFonts w:ascii="KaiTi_GB2312" w:eastAsia="KaiTi_GB2312" w:hint="eastAsia"/>
                <w:color w:val="0000FF"/>
                <w:sz w:val="14"/>
              </w:rPr>
            </w:pPr>
            <w:r>
              <w:rPr>
                <w:rFonts w:ascii="KaiTi_GB2312" w:eastAsia="KaiTi_GB2312" w:hint="eastAsia"/>
                <w:color w:val="0000FF"/>
                <w:sz w:val="14"/>
              </w:rPr>
              <w:t>教师</w:t>
            </w:r>
          </w:p>
        </w:tc>
      </w:tr>
      <w:tr w:rsidR="00BE624A">
        <w:tblPrEx>
          <w:tblCellMar>
            <w:top w:w="0" w:type="dxa"/>
            <w:bottom w:w="0" w:type="dxa"/>
          </w:tblCellMar>
        </w:tblPrEx>
        <w:tc>
          <w:tcPr>
            <w:tcW w:w="1046" w:type="dxa"/>
            <w:tcBorders>
              <w:top w:val="single" w:sz="12" w:space="0" w:color="auto"/>
            </w:tcBorders>
          </w:tcPr>
          <w:p w:rsidR="00BE624A" w:rsidRDefault="00BE624A">
            <w:pPr>
              <w:spacing w:line="360" w:lineRule="atLeast"/>
              <w:rPr>
                <w:sz w:val="17"/>
              </w:rPr>
            </w:pPr>
            <w:r>
              <w:rPr>
                <w:rFonts w:hint="eastAsia"/>
                <w:sz w:val="17"/>
              </w:rPr>
              <w:t>1994</w:t>
            </w:r>
            <w:r>
              <w:rPr>
                <w:sz w:val="17"/>
              </w:rPr>
              <w:t>/</w:t>
            </w:r>
            <w:r>
              <w:rPr>
                <w:rFonts w:hint="eastAsia"/>
                <w:sz w:val="17"/>
              </w:rPr>
              <w:t>1995</w:t>
            </w:r>
          </w:p>
        </w:tc>
        <w:tc>
          <w:tcPr>
            <w:tcW w:w="1046" w:type="dxa"/>
            <w:tcBorders>
              <w:top w:val="single" w:sz="12" w:space="0" w:color="auto"/>
            </w:tcBorders>
          </w:tcPr>
          <w:p w:rsidR="00BE624A" w:rsidRDefault="00BE624A">
            <w:pPr>
              <w:spacing w:line="360" w:lineRule="atLeast"/>
              <w:jc w:val="center"/>
              <w:rPr>
                <w:sz w:val="17"/>
              </w:rPr>
            </w:pPr>
            <w:r>
              <w:rPr>
                <w:rFonts w:hint="eastAsia"/>
                <w:sz w:val="17"/>
              </w:rPr>
              <w:t>19</w:t>
            </w:r>
            <w:r>
              <w:rPr>
                <w:sz w:val="17"/>
              </w:rPr>
              <w:t xml:space="preserve"> </w:t>
            </w:r>
            <w:r>
              <w:rPr>
                <w:rFonts w:hint="eastAsia"/>
                <w:sz w:val="17"/>
              </w:rPr>
              <w:t>289</w:t>
            </w:r>
          </w:p>
        </w:tc>
        <w:tc>
          <w:tcPr>
            <w:tcW w:w="1046" w:type="dxa"/>
            <w:tcBorders>
              <w:top w:val="single" w:sz="12" w:space="0" w:color="auto"/>
            </w:tcBorders>
          </w:tcPr>
          <w:p w:rsidR="00BE624A" w:rsidRDefault="00BE624A">
            <w:pPr>
              <w:spacing w:line="360" w:lineRule="atLeast"/>
              <w:jc w:val="center"/>
              <w:rPr>
                <w:sz w:val="17"/>
              </w:rPr>
            </w:pPr>
            <w:r>
              <w:rPr>
                <w:rFonts w:hint="eastAsia"/>
                <w:sz w:val="17"/>
              </w:rPr>
              <w:t>18</w:t>
            </w:r>
            <w:r>
              <w:rPr>
                <w:sz w:val="17"/>
              </w:rPr>
              <w:t xml:space="preserve"> </w:t>
            </w:r>
            <w:r>
              <w:rPr>
                <w:rFonts w:hint="eastAsia"/>
                <w:sz w:val="17"/>
              </w:rPr>
              <w:t>799</w:t>
            </w:r>
          </w:p>
        </w:tc>
        <w:tc>
          <w:tcPr>
            <w:tcW w:w="1046" w:type="dxa"/>
            <w:tcBorders>
              <w:top w:val="single" w:sz="12" w:space="0" w:color="auto"/>
            </w:tcBorders>
          </w:tcPr>
          <w:p w:rsidR="00BE624A" w:rsidRDefault="00BE624A">
            <w:pPr>
              <w:spacing w:line="360" w:lineRule="atLeast"/>
              <w:jc w:val="center"/>
              <w:rPr>
                <w:sz w:val="17"/>
              </w:rPr>
            </w:pPr>
            <w:r>
              <w:rPr>
                <w:rFonts w:hint="eastAsia"/>
                <w:sz w:val="17"/>
              </w:rPr>
              <w:t>38</w:t>
            </w:r>
            <w:r>
              <w:rPr>
                <w:sz w:val="17"/>
              </w:rPr>
              <w:t xml:space="preserve"> </w:t>
            </w:r>
            <w:r>
              <w:rPr>
                <w:rFonts w:hint="eastAsia"/>
                <w:sz w:val="17"/>
              </w:rPr>
              <w:t>088</w:t>
            </w:r>
          </w:p>
        </w:tc>
        <w:tc>
          <w:tcPr>
            <w:tcW w:w="1046" w:type="dxa"/>
            <w:tcBorders>
              <w:top w:val="single" w:sz="12" w:space="0" w:color="auto"/>
            </w:tcBorders>
          </w:tcPr>
          <w:p w:rsidR="00BE624A" w:rsidRDefault="00BE624A">
            <w:pPr>
              <w:spacing w:line="360" w:lineRule="atLeast"/>
              <w:jc w:val="center"/>
              <w:rPr>
                <w:sz w:val="17"/>
              </w:rPr>
            </w:pPr>
            <w:r>
              <w:rPr>
                <w:rFonts w:hint="eastAsia"/>
                <w:sz w:val="17"/>
              </w:rPr>
              <w:t>138</w:t>
            </w:r>
          </w:p>
        </w:tc>
        <w:tc>
          <w:tcPr>
            <w:tcW w:w="1046" w:type="dxa"/>
            <w:tcBorders>
              <w:top w:val="single" w:sz="12" w:space="0" w:color="auto"/>
            </w:tcBorders>
          </w:tcPr>
          <w:p w:rsidR="00BE624A" w:rsidRDefault="00BE624A">
            <w:pPr>
              <w:spacing w:line="360" w:lineRule="atLeast"/>
              <w:jc w:val="center"/>
              <w:rPr>
                <w:sz w:val="17"/>
              </w:rPr>
            </w:pPr>
            <w:r>
              <w:rPr>
                <w:rFonts w:hint="eastAsia"/>
                <w:sz w:val="17"/>
              </w:rPr>
              <w:t>1290</w:t>
            </w:r>
          </w:p>
        </w:tc>
        <w:tc>
          <w:tcPr>
            <w:tcW w:w="1046" w:type="dxa"/>
            <w:tcBorders>
              <w:top w:val="single" w:sz="12" w:space="0" w:color="auto"/>
            </w:tcBorders>
          </w:tcPr>
          <w:p w:rsidR="00BE624A" w:rsidRDefault="00BE624A">
            <w:pPr>
              <w:spacing w:line="360" w:lineRule="atLeast"/>
              <w:jc w:val="center"/>
              <w:rPr>
                <w:rFonts w:hint="eastAsia"/>
                <w:sz w:val="17"/>
              </w:rPr>
            </w:pPr>
            <w:r>
              <w:rPr>
                <w:rFonts w:hint="eastAsia"/>
                <w:sz w:val="17"/>
              </w:rPr>
              <w:t>2</w:t>
            </w:r>
            <w:r>
              <w:rPr>
                <w:sz w:val="17"/>
              </w:rPr>
              <w:t xml:space="preserve"> </w:t>
            </w:r>
            <w:r>
              <w:rPr>
                <w:rFonts w:hint="eastAsia"/>
                <w:sz w:val="17"/>
              </w:rPr>
              <w:t>388</w:t>
            </w:r>
          </w:p>
        </w:tc>
      </w:tr>
      <w:tr w:rsidR="00BE624A">
        <w:tblPrEx>
          <w:tblCellMar>
            <w:top w:w="0" w:type="dxa"/>
            <w:bottom w:w="0" w:type="dxa"/>
          </w:tblCellMar>
        </w:tblPrEx>
        <w:tc>
          <w:tcPr>
            <w:tcW w:w="1046" w:type="dxa"/>
          </w:tcPr>
          <w:p w:rsidR="00BE624A" w:rsidRDefault="00BE624A">
            <w:pPr>
              <w:spacing w:line="360" w:lineRule="atLeast"/>
              <w:rPr>
                <w:sz w:val="17"/>
              </w:rPr>
            </w:pPr>
            <w:r>
              <w:rPr>
                <w:rFonts w:hint="eastAsia"/>
                <w:sz w:val="17"/>
              </w:rPr>
              <w:t>1995</w:t>
            </w:r>
            <w:r>
              <w:rPr>
                <w:sz w:val="17"/>
              </w:rPr>
              <w:t>/</w:t>
            </w:r>
            <w:r>
              <w:rPr>
                <w:rFonts w:hint="eastAsia"/>
                <w:sz w:val="17"/>
              </w:rPr>
              <w:t>1996</w:t>
            </w:r>
          </w:p>
        </w:tc>
        <w:tc>
          <w:tcPr>
            <w:tcW w:w="1046" w:type="dxa"/>
          </w:tcPr>
          <w:p w:rsidR="00BE624A" w:rsidRDefault="00BE624A">
            <w:pPr>
              <w:spacing w:line="360" w:lineRule="atLeast"/>
              <w:jc w:val="center"/>
              <w:rPr>
                <w:sz w:val="17"/>
              </w:rPr>
            </w:pPr>
            <w:r>
              <w:rPr>
                <w:rFonts w:hint="eastAsia"/>
                <w:sz w:val="17"/>
              </w:rPr>
              <w:t>18</w:t>
            </w:r>
            <w:r>
              <w:rPr>
                <w:sz w:val="17"/>
              </w:rPr>
              <w:t xml:space="preserve"> </w:t>
            </w:r>
            <w:r>
              <w:rPr>
                <w:rFonts w:hint="eastAsia"/>
                <w:sz w:val="17"/>
              </w:rPr>
              <w:t>688</w:t>
            </w:r>
          </w:p>
        </w:tc>
        <w:tc>
          <w:tcPr>
            <w:tcW w:w="1046" w:type="dxa"/>
          </w:tcPr>
          <w:p w:rsidR="00BE624A" w:rsidRDefault="00BE624A">
            <w:pPr>
              <w:spacing w:line="360" w:lineRule="atLeast"/>
              <w:jc w:val="center"/>
              <w:rPr>
                <w:sz w:val="17"/>
              </w:rPr>
            </w:pPr>
            <w:r>
              <w:rPr>
                <w:rFonts w:hint="eastAsia"/>
                <w:sz w:val="17"/>
              </w:rPr>
              <w:t>18</w:t>
            </w:r>
            <w:r>
              <w:rPr>
                <w:sz w:val="17"/>
              </w:rPr>
              <w:t xml:space="preserve"> </w:t>
            </w:r>
            <w:r>
              <w:rPr>
                <w:rFonts w:hint="eastAsia"/>
                <w:sz w:val="17"/>
              </w:rPr>
              <w:t>332</w:t>
            </w:r>
          </w:p>
        </w:tc>
        <w:tc>
          <w:tcPr>
            <w:tcW w:w="1046" w:type="dxa"/>
          </w:tcPr>
          <w:p w:rsidR="00BE624A" w:rsidRDefault="00BE624A">
            <w:pPr>
              <w:spacing w:line="360" w:lineRule="atLeast"/>
              <w:jc w:val="center"/>
              <w:rPr>
                <w:sz w:val="17"/>
              </w:rPr>
            </w:pPr>
            <w:r>
              <w:rPr>
                <w:rFonts w:hint="eastAsia"/>
                <w:sz w:val="17"/>
              </w:rPr>
              <w:t>37</w:t>
            </w:r>
            <w:r>
              <w:rPr>
                <w:sz w:val="17"/>
              </w:rPr>
              <w:t xml:space="preserve"> </w:t>
            </w:r>
            <w:r>
              <w:rPr>
                <w:rFonts w:hint="eastAsia"/>
                <w:sz w:val="17"/>
              </w:rPr>
              <w:t>020</w:t>
            </w:r>
          </w:p>
        </w:tc>
        <w:tc>
          <w:tcPr>
            <w:tcW w:w="1046" w:type="dxa"/>
          </w:tcPr>
          <w:p w:rsidR="00BE624A" w:rsidRDefault="00BE624A">
            <w:pPr>
              <w:spacing w:line="360" w:lineRule="atLeast"/>
              <w:jc w:val="center"/>
              <w:rPr>
                <w:sz w:val="17"/>
              </w:rPr>
            </w:pPr>
            <w:r>
              <w:rPr>
                <w:rFonts w:hint="eastAsia"/>
                <w:sz w:val="17"/>
              </w:rPr>
              <w:t>143</w:t>
            </w:r>
          </w:p>
        </w:tc>
        <w:tc>
          <w:tcPr>
            <w:tcW w:w="1046" w:type="dxa"/>
          </w:tcPr>
          <w:p w:rsidR="00BE624A" w:rsidRDefault="00BE624A">
            <w:pPr>
              <w:spacing w:line="360" w:lineRule="atLeast"/>
              <w:jc w:val="center"/>
              <w:rPr>
                <w:sz w:val="17"/>
              </w:rPr>
            </w:pPr>
            <w:r>
              <w:rPr>
                <w:rFonts w:hint="eastAsia"/>
                <w:sz w:val="17"/>
              </w:rPr>
              <w:t>1332</w:t>
            </w:r>
          </w:p>
        </w:tc>
        <w:tc>
          <w:tcPr>
            <w:tcW w:w="1046" w:type="dxa"/>
          </w:tcPr>
          <w:p w:rsidR="00BE624A" w:rsidRDefault="00BE624A">
            <w:pPr>
              <w:spacing w:line="360" w:lineRule="atLeast"/>
              <w:jc w:val="center"/>
              <w:rPr>
                <w:rFonts w:hint="eastAsia"/>
                <w:sz w:val="17"/>
              </w:rPr>
            </w:pPr>
            <w:r>
              <w:rPr>
                <w:rFonts w:hint="eastAsia"/>
                <w:sz w:val="17"/>
              </w:rPr>
              <w:t>2</w:t>
            </w:r>
            <w:r>
              <w:rPr>
                <w:sz w:val="17"/>
              </w:rPr>
              <w:t xml:space="preserve"> </w:t>
            </w:r>
            <w:r>
              <w:rPr>
                <w:rFonts w:hint="eastAsia"/>
                <w:sz w:val="17"/>
              </w:rPr>
              <w:t>534</w:t>
            </w:r>
          </w:p>
        </w:tc>
      </w:tr>
      <w:tr w:rsidR="00BE624A">
        <w:tblPrEx>
          <w:tblCellMar>
            <w:top w:w="0" w:type="dxa"/>
            <w:bottom w:w="0" w:type="dxa"/>
          </w:tblCellMar>
        </w:tblPrEx>
        <w:tc>
          <w:tcPr>
            <w:tcW w:w="1046" w:type="dxa"/>
          </w:tcPr>
          <w:p w:rsidR="00BE624A" w:rsidRDefault="00BE624A">
            <w:pPr>
              <w:spacing w:line="360" w:lineRule="atLeast"/>
              <w:rPr>
                <w:sz w:val="17"/>
              </w:rPr>
            </w:pPr>
            <w:r>
              <w:rPr>
                <w:rFonts w:hint="eastAsia"/>
                <w:sz w:val="17"/>
              </w:rPr>
              <w:t>1996</w:t>
            </w:r>
            <w:r>
              <w:rPr>
                <w:sz w:val="17"/>
              </w:rPr>
              <w:t>/</w:t>
            </w:r>
            <w:r>
              <w:rPr>
                <w:rFonts w:hint="eastAsia"/>
                <w:sz w:val="17"/>
              </w:rPr>
              <w:t>1997</w:t>
            </w:r>
          </w:p>
        </w:tc>
        <w:tc>
          <w:tcPr>
            <w:tcW w:w="1046" w:type="dxa"/>
          </w:tcPr>
          <w:p w:rsidR="00BE624A" w:rsidRDefault="00BE624A">
            <w:pPr>
              <w:spacing w:line="360" w:lineRule="atLeast"/>
              <w:jc w:val="center"/>
              <w:rPr>
                <w:sz w:val="17"/>
              </w:rPr>
            </w:pPr>
            <w:r>
              <w:rPr>
                <w:rFonts w:hint="eastAsia"/>
                <w:sz w:val="17"/>
              </w:rPr>
              <w:t>18</w:t>
            </w:r>
            <w:r>
              <w:rPr>
                <w:sz w:val="17"/>
              </w:rPr>
              <w:t xml:space="preserve"> </w:t>
            </w:r>
            <w:r>
              <w:rPr>
                <w:rFonts w:hint="eastAsia"/>
                <w:sz w:val="17"/>
              </w:rPr>
              <w:t>967</w:t>
            </w:r>
          </w:p>
        </w:tc>
        <w:tc>
          <w:tcPr>
            <w:tcW w:w="1046" w:type="dxa"/>
          </w:tcPr>
          <w:p w:rsidR="00BE624A" w:rsidRDefault="00BE624A">
            <w:pPr>
              <w:spacing w:line="360" w:lineRule="atLeast"/>
              <w:jc w:val="center"/>
              <w:rPr>
                <w:sz w:val="17"/>
              </w:rPr>
            </w:pPr>
            <w:r>
              <w:rPr>
                <w:rFonts w:hint="eastAsia"/>
                <w:sz w:val="17"/>
              </w:rPr>
              <w:t>18</w:t>
            </w:r>
            <w:r>
              <w:rPr>
                <w:sz w:val="17"/>
              </w:rPr>
              <w:t xml:space="preserve"> </w:t>
            </w:r>
            <w:r>
              <w:rPr>
                <w:rFonts w:hint="eastAsia"/>
                <w:sz w:val="17"/>
              </w:rPr>
              <w:t>554</w:t>
            </w:r>
          </w:p>
        </w:tc>
        <w:tc>
          <w:tcPr>
            <w:tcW w:w="1046" w:type="dxa"/>
          </w:tcPr>
          <w:p w:rsidR="00BE624A" w:rsidRDefault="00BE624A">
            <w:pPr>
              <w:spacing w:line="360" w:lineRule="atLeast"/>
              <w:jc w:val="center"/>
              <w:rPr>
                <w:sz w:val="17"/>
              </w:rPr>
            </w:pPr>
            <w:r>
              <w:rPr>
                <w:rFonts w:hint="eastAsia"/>
                <w:sz w:val="17"/>
              </w:rPr>
              <w:t>37</w:t>
            </w:r>
            <w:r>
              <w:rPr>
                <w:sz w:val="17"/>
              </w:rPr>
              <w:t xml:space="preserve"> </w:t>
            </w:r>
            <w:r>
              <w:rPr>
                <w:rFonts w:hint="eastAsia"/>
                <w:sz w:val="17"/>
              </w:rPr>
              <w:t>521</w:t>
            </w:r>
          </w:p>
        </w:tc>
        <w:tc>
          <w:tcPr>
            <w:tcW w:w="1046" w:type="dxa"/>
          </w:tcPr>
          <w:p w:rsidR="00BE624A" w:rsidRDefault="00BE624A">
            <w:pPr>
              <w:spacing w:line="360" w:lineRule="atLeast"/>
              <w:jc w:val="center"/>
              <w:rPr>
                <w:sz w:val="17"/>
              </w:rPr>
            </w:pPr>
            <w:r>
              <w:rPr>
                <w:rFonts w:hint="eastAsia"/>
                <w:sz w:val="17"/>
              </w:rPr>
              <w:t>145</w:t>
            </w:r>
          </w:p>
        </w:tc>
        <w:tc>
          <w:tcPr>
            <w:tcW w:w="1046" w:type="dxa"/>
          </w:tcPr>
          <w:p w:rsidR="00BE624A" w:rsidRDefault="00BE624A">
            <w:pPr>
              <w:spacing w:line="360" w:lineRule="atLeast"/>
              <w:jc w:val="center"/>
              <w:rPr>
                <w:sz w:val="17"/>
              </w:rPr>
            </w:pPr>
            <w:r>
              <w:rPr>
                <w:rFonts w:hint="eastAsia"/>
                <w:sz w:val="17"/>
              </w:rPr>
              <w:t>1356</w:t>
            </w:r>
          </w:p>
        </w:tc>
        <w:tc>
          <w:tcPr>
            <w:tcW w:w="1046" w:type="dxa"/>
          </w:tcPr>
          <w:p w:rsidR="00BE624A" w:rsidRDefault="00BE624A">
            <w:pPr>
              <w:spacing w:line="360" w:lineRule="atLeast"/>
              <w:jc w:val="center"/>
              <w:rPr>
                <w:rFonts w:hint="eastAsia"/>
                <w:sz w:val="17"/>
              </w:rPr>
            </w:pPr>
            <w:r>
              <w:rPr>
                <w:rFonts w:hint="eastAsia"/>
                <w:sz w:val="17"/>
              </w:rPr>
              <w:t>2</w:t>
            </w:r>
            <w:r>
              <w:rPr>
                <w:sz w:val="17"/>
              </w:rPr>
              <w:t xml:space="preserve"> </w:t>
            </w:r>
            <w:r>
              <w:rPr>
                <w:rFonts w:hint="eastAsia"/>
                <w:sz w:val="17"/>
              </w:rPr>
              <w:t>697</w:t>
            </w:r>
          </w:p>
        </w:tc>
      </w:tr>
      <w:tr w:rsidR="00BE624A">
        <w:tblPrEx>
          <w:tblCellMar>
            <w:top w:w="0" w:type="dxa"/>
            <w:bottom w:w="0" w:type="dxa"/>
          </w:tblCellMar>
        </w:tblPrEx>
        <w:tc>
          <w:tcPr>
            <w:tcW w:w="1046" w:type="dxa"/>
          </w:tcPr>
          <w:p w:rsidR="00BE624A" w:rsidRDefault="00BE624A">
            <w:pPr>
              <w:spacing w:line="360" w:lineRule="atLeast"/>
              <w:rPr>
                <w:sz w:val="17"/>
              </w:rPr>
            </w:pPr>
            <w:r>
              <w:rPr>
                <w:rFonts w:hint="eastAsia"/>
                <w:sz w:val="17"/>
              </w:rPr>
              <w:t>1997</w:t>
            </w:r>
            <w:r>
              <w:rPr>
                <w:sz w:val="17"/>
              </w:rPr>
              <w:t>/</w:t>
            </w:r>
            <w:r>
              <w:rPr>
                <w:rFonts w:hint="eastAsia"/>
                <w:sz w:val="17"/>
              </w:rPr>
              <w:t>1998</w:t>
            </w:r>
          </w:p>
        </w:tc>
        <w:tc>
          <w:tcPr>
            <w:tcW w:w="1046" w:type="dxa"/>
          </w:tcPr>
          <w:p w:rsidR="00BE624A" w:rsidRDefault="00BE624A">
            <w:pPr>
              <w:spacing w:line="360" w:lineRule="atLeast"/>
              <w:jc w:val="center"/>
              <w:rPr>
                <w:sz w:val="17"/>
              </w:rPr>
            </w:pPr>
            <w:r>
              <w:rPr>
                <w:rFonts w:hint="eastAsia"/>
                <w:sz w:val="17"/>
              </w:rPr>
              <w:t>20</w:t>
            </w:r>
            <w:r>
              <w:rPr>
                <w:sz w:val="17"/>
              </w:rPr>
              <w:t xml:space="preserve"> </w:t>
            </w:r>
            <w:r>
              <w:rPr>
                <w:rFonts w:hint="eastAsia"/>
                <w:sz w:val="17"/>
              </w:rPr>
              <w:t>800</w:t>
            </w:r>
          </w:p>
        </w:tc>
        <w:tc>
          <w:tcPr>
            <w:tcW w:w="1046" w:type="dxa"/>
          </w:tcPr>
          <w:p w:rsidR="00BE624A" w:rsidRDefault="00BE624A">
            <w:pPr>
              <w:spacing w:line="360" w:lineRule="atLeast"/>
              <w:jc w:val="center"/>
              <w:rPr>
                <w:sz w:val="17"/>
              </w:rPr>
            </w:pPr>
            <w:r>
              <w:rPr>
                <w:rFonts w:hint="eastAsia"/>
                <w:sz w:val="17"/>
              </w:rPr>
              <w:t>21</w:t>
            </w:r>
            <w:r>
              <w:rPr>
                <w:sz w:val="17"/>
              </w:rPr>
              <w:t xml:space="preserve"> </w:t>
            </w:r>
            <w:r>
              <w:rPr>
                <w:rFonts w:hint="eastAsia"/>
                <w:sz w:val="17"/>
              </w:rPr>
              <w:t>272</w:t>
            </w:r>
          </w:p>
        </w:tc>
        <w:tc>
          <w:tcPr>
            <w:tcW w:w="1046" w:type="dxa"/>
          </w:tcPr>
          <w:p w:rsidR="00BE624A" w:rsidRDefault="00BE624A">
            <w:pPr>
              <w:spacing w:line="360" w:lineRule="atLeast"/>
              <w:jc w:val="center"/>
              <w:rPr>
                <w:sz w:val="17"/>
              </w:rPr>
            </w:pPr>
            <w:r>
              <w:rPr>
                <w:rFonts w:hint="eastAsia"/>
                <w:sz w:val="17"/>
              </w:rPr>
              <w:t>42</w:t>
            </w:r>
            <w:r>
              <w:rPr>
                <w:sz w:val="17"/>
              </w:rPr>
              <w:t xml:space="preserve"> </w:t>
            </w:r>
            <w:r>
              <w:rPr>
                <w:rFonts w:hint="eastAsia"/>
                <w:sz w:val="17"/>
              </w:rPr>
              <w:t>072</w:t>
            </w:r>
          </w:p>
        </w:tc>
        <w:tc>
          <w:tcPr>
            <w:tcW w:w="1046" w:type="dxa"/>
          </w:tcPr>
          <w:p w:rsidR="00BE624A" w:rsidRDefault="00BE624A">
            <w:pPr>
              <w:spacing w:line="360" w:lineRule="atLeast"/>
              <w:jc w:val="center"/>
              <w:rPr>
                <w:sz w:val="17"/>
              </w:rPr>
            </w:pPr>
            <w:r>
              <w:rPr>
                <w:rFonts w:hint="eastAsia"/>
                <w:sz w:val="17"/>
              </w:rPr>
              <w:t>144</w:t>
            </w:r>
          </w:p>
        </w:tc>
        <w:tc>
          <w:tcPr>
            <w:tcW w:w="1046" w:type="dxa"/>
          </w:tcPr>
          <w:p w:rsidR="00BE624A" w:rsidRDefault="00BE624A">
            <w:pPr>
              <w:spacing w:line="360" w:lineRule="atLeast"/>
              <w:jc w:val="center"/>
              <w:rPr>
                <w:sz w:val="17"/>
              </w:rPr>
            </w:pPr>
            <w:r>
              <w:rPr>
                <w:rFonts w:hint="eastAsia"/>
                <w:sz w:val="17"/>
              </w:rPr>
              <w:t>1384</w:t>
            </w:r>
          </w:p>
        </w:tc>
        <w:tc>
          <w:tcPr>
            <w:tcW w:w="1046" w:type="dxa"/>
          </w:tcPr>
          <w:p w:rsidR="00BE624A" w:rsidRDefault="00BE624A">
            <w:pPr>
              <w:spacing w:line="360" w:lineRule="atLeast"/>
              <w:jc w:val="center"/>
              <w:rPr>
                <w:rFonts w:hint="eastAsia"/>
                <w:sz w:val="17"/>
              </w:rPr>
            </w:pPr>
            <w:r>
              <w:rPr>
                <w:rFonts w:hint="eastAsia"/>
                <w:sz w:val="17"/>
              </w:rPr>
              <w:t>2</w:t>
            </w:r>
            <w:r>
              <w:rPr>
                <w:sz w:val="17"/>
              </w:rPr>
              <w:t xml:space="preserve"> </w:t>
            </w:r>
            <w:r>
              <w:rPr>
                <w:rFonts w:hint="eastAsia"/>
                <w:sz w:val="17"/>
              </w:rPr>
              <w:t>862</w:t>
            </w:r>
          </w:p>
        </w:tc>
      </w:tr>
      <w:tr w:rsidR="00BE624A">
        <w:tblPrEx>
          <w:tblCellMar>
            <w:top w:w="0" w:type="dxa"/>
            <w:bottom w:w="0" w:type="dxa"/>
          </w:tblCellMar>
        </w:tblPrEx>
        <w:tc>
          <w:tcPr>
            <w:tcW w:w="1046" w:type="dxa"/>
            <w:tcBorders>
              <w:bottom w:val="single" w:sz="12" w:space="0" w:color="auto"/>
            </w:tcBorders>
          </w:tcPr>
          <w:p w:rsidR="00BE624A" w:rsidRDefault="00BE624A">
            <w:pPr>
              <w:spacing w:after="60" w:line="360" w:lineRule="atLeast"/>
              <w:rPr>
                <w:sz w:val="17"/>
              </w:rPr>
            </w:pPr>
            <w:r>
              <w:rPr>
                <w:rFonts w:hint="eastAsia"/>
                <w:sz w:val="17"/>
              </w:rPr>
              <w:t>1998</w:t>
            </w:r>
            <w:r>
              <w:rPr>
                <w:sz w:val="17"/>
              </w:rPr>
              <w:t>/</w:t>
            </w:r>
            <w:r>
              <w:rPr>
                <w:rFonts w:hint="eastAsia"/>
                <w:sz w:val="17"/>
              </w:rPr>
              <w:t>1999</w:t>
            </w:r>
          </w:p>
        </w:tc>
        <w:tc>
          <w:tcPr>
            <w:tcW w:w="1046" w:type="dxa"/>
            <w:tcBorders>
              <w:bottom w:val="single" w:sz="12" w:space="0" w:color="auto"/>
            </w:tcBorders>
          </w:tcPr>
          <w:p w:rsidR="00BE624A" w:rsidRDefault="00BE624A">
            <w:pPr>
              <w:spacing w:after="60" w:line="360" w:lineRule="atLeast"/>
              <w:jc w:val="center"/>
              <w:rPr>
                <w:sz w:val="17"/>
              </w:rPr>
            </w:pPr>
            <w:r>
              <w:rPr>
                <w:rFonts w:hint="eastAsia"/>
                <w:sz w:val="17"/>
              </w:rPr>
              <w:t>21</w:t>
            </w:r>
            <w:r>
              <w:rPr>
                <w:sz w:val="17"/>
              </w:rPr>
              <w:t xml:space="preserve"> </w:t>
            </w:r>
            <w:r>
              <w:rPr>
                <w:rFonts w:hint="eastAsia"/>
                <w:sz w:val="17"/>
              </w:rPr>
              <w:t>914</w:t>
            </w:r>
          </w:p>
        </w:tc>
        <w:tc>
          <w:tcPr>
            <w:tcW w:w="1046" w:type="dxa"/>
            <w:tcBorders>
              <w:bottom w:val="single" w:sz="12" w:space="0" w:color="auto"/>
            </w:tcBorders>
          </w:tcPr>
          <w:p w:rsidR="00BE624A" w:rsidRDefault="00BE624A">
            <w:pPr>
              <w:spacing w:after="60" w:line="360" w:lineRule="atLeast"/>
              <w:jc w:val="center"/>
              <w:rPr>
                <w:sz w:val="17"/>
              </w:rPr>
            </w:pPr>
            <w:r>
              <w:rPr>
                <w:rFonts w:hint="eastAsia"/>
                <w:sz w:val="17"/>
              </w:rPr>
              <w:t>21</w:t>
            </w:r>
            <w:r>
              <w:rPr>
                <w:sz w:val="17"/>
              </w:rPr>
              <w:t xml:space="preserve"> </w:t>
            </w:r>
            <w:r>
              <w:rPr>
                <w:rFonts w:hint="eastAsia"/>
                <w:sz w:val="17"/>
              </w:rPr>
              <w:t>556</w:t>
            </w:r>
          </w:p>
        </w:tc>
        <w:tc>
          <w:tcPr>
            <w:tcW w:w="1046" w:type="dxa"/>
            <w:tcBorders>
              <w:bottom w:val="single" w:sz="12" w:space="0" w:color="auto"/>
            </w:tcBorders>
          </w:tcPr>
          <w:p w:rsidR="00BE624A" w:rsidRDefault="00BE624A">
            <w:pPr>
              <w:spacing w:after="60" w:line="360" w:lineRule="atLeast"/>
              <w:jc w:val="center"/>
              <w:rPr>
                <w:sz w:val="17"/>
              </w:rPr>
            </w:pPr>
            <w:r>
              <w:rPr>
                <w:rFonts w:hint="eastAsia"/>
                <w:sz w:val="17"/>
              </w:rPr>
              <w:t>43</w:t>
            </w:r>
            <w:r>
              <w:rPr>
                <w:sz w:val="17"/>
              </w:rPr>
              <w:t xml:space="preserve"> </w:t>
            </w:r>
            <w:r>
              <w:rPr>
                <w:rFonts w:hint="eastAsia"/>
                <w:sz w:val="17"/>
              </w:rPr>
              <w:t>470</w:t>
            </w:r>
          </w:p>
        </w:tc>
        <w:tc>
          <w:tcPr>
            <w:tcW w:w="1046" w:type="dxa"/>
            <w:tcBorders>
              <w:bottom w:val="single" w:sz="12" w:space="0" w:color="auto"/>
            </w:tcBorders>
          </w:tcPr>
          <w:p w:rsidR="00BE624A" w:rsidRDefault="00BE624A">
            <w:pPr>
              <w:spacing w:after="60" w:line="360" w:lineRule="atLeast"/>
              <w:jc w:val="center"/>
              <w:rPr>
                <w:sz w:val="17"/>
              </w:rPr>
            </w:pPr>
            <w:r>
              <w:rPr>
                <w:rFonts w:hint="eastAsia"/>
                <w:sz w:val="17"/>
              </w:rPr>
              <w:t>148</w:t>
            </w:r>
          </w:p>
        </w:tc>
        <w:tc>
          <w:tcPr>
            <w:tcW w:w="1046" w:type="dxa"/>
            <w:tcBorders>
              <w:bottom w:val="single" w:sz="12" w:space="0" w:color="auto"/>
            </w:tcBorders>
          </w:tcPr>
          <w:p w:rsidR="00BE624A" w:rsidRDefault="00BE624A">
            <w:pPr>
              <w:spacing w:after="60" w:line="360" w:lineRule="atLeast"/>
              <w:jc w:val="center"/>
              <w:rPr>
                <w:sz w:val="17"/>
              </w:rPr>
            </w:pPr>
            <w:r>
              <w:rPr>
                <w:rFonts w:hint="eastAsia"/>
                <w:sz w:val="17"/>
              </w:rPr>
              <w:t>1445</w:t>
            </w:r>
          </w:p>
        </w:tc>
        <w:tc>
          <w:tcPr>
            <w:tcW w:w="1046" w:type="dxa"/>
            <w:tcBorders>
              <w:bottom w:val="single" w:sz="12" w:space="0" w:color="auto"/>
            </w:tcBorders>
          </w:tcPr>
          <w:p w:rsidR="00BE624A" w:rsidRDefault="00BE624A">
            <w:pPr>
              <w:spacing w:after="60" w:line="360" w:lineRule="atLeast"/>
              <w:jc w:val="center"/>
              <w:rPr>
                <w:rFonts w:hint="eastAsia"/>
                <w:sz w:val="17"/>
              </w:rPr>
            </w:pPr>
            <w:r>
              <w:rPr>
                <w:rFonts w:hint="eastAsia"/>
                <w:sz w:val="17"/>
              </w:rPr>
              <w:t>3</w:t>
            </w:r>
            <w:r>
              <w:rPr>
                <w:sz w:val="17"/>
              </w:rPr>
              <w:t xml:space="preserve"> </w:t>
            </w:r>
            <w:r>
              <w:rPr>
                <w:rFonts w:hint="eastAsia"/>
                <w:sz w:val="17"/>
              </w:rPr>
              <w:t>073</w:t>
            </w:r>
          </w:p>
        </w:tc>
      </w:tr>
    </w:tbl>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t>(</w:t>
      </w:r>
      <w:r>
        <w:rPr>
          <w:rFonts w:hint="eastAsia"/>
        </w:rPr>
        <w:t>b)</w:t>
      </w:r>
      <w:r>
        <w:rPr>
          <w:rFonts w:hint="eastAsia"/>
        </w:rPr>
        <w:tab/>
        <w:t>特殊教育，它包括：</w:t>
      </w:r>
    </w:p>
    <w:p w:rsidR="00BE624A" w:rsidRDefault="00BE624A">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Ansi="SimSun"/>
        </w:rPr>
        <w:tab/>
      </w:r>
      <w:r>
        <w:rPr>
          <w:rFonts w:hAnsi="SimSun" w:hint="eastAsia"/>
        </w:rPr>
        <w:t>㈠</w:t>
      </w:r>
      <w:r>
        <w:rPr>
          <w:rFonts w:hint="eastAsia"/>
        </w:rPr>
        <w:tab/>
        <w:t>成人教育</w:t>
      </w:r>
    </w:p>
    <w:p w:rsidR="00BE624A" w:rsidRDefault="00BE624A">
      <w:pPr>
        <w:pStyle w:val="SingleTxt"/>
        <w:rPr>
          <w:rFonts w:hint="eastAsia"/>
        </w:rPr>
      </w:pPr>
      <w:r>
        <w:tab/>
      </w:r>
      <w:r>
        <w:rPr>
          <w:rFonts w:hint="eastAsia"/>
        </w:rPr>
        <w:t>成人教育与公共教育一样也由三个阶段构成。这种类型的教育按照1981年第4号法令的规定也属于义务性质，目的是为了消灭文盲，并为那些误了学习机会的人提供接受教育和在发展进程中发挥作用的机会。在颁布上述法律之前，科威特已为消灭文盲作出了大量努力。这些努力取得了成功，大幅降低了当时的文盲率，当时女性中文盲占50.5%，男性中占32%。进识字中心学习是非强制性的，取决于学生本人的愿望。然而，尽管作出了一切努力，但是到1981年文盲率依旧维持在这一水平上，它与国家希望与许多领域取得的进步保持同步的愿望很不协调。因此，颁布上述法律是非常必要的，为的是从新的全面的角度为开展新的识字运动奠定基础和建立原则。该法第1条规定，消灭文盲是国家的责任，目的在于为文盲提供某种程度的教育，意欲改善他们的文化和社会状况，最后使他们能更好地通过促进自己和社会发展，通过勇敢地面对生活的要求贡献自己的一份力量。经调查，该条款强烈并明晰地反映对消灭文盲问题的态度发生了变化，它不再仅仅被看成是一个社会中某些群体的教育问题，这个问题政府已经解决。实际上，它给文盲提供了在文化和社会方面发展的机会，使得他们能提高能力，在全面发展计划中发挥有效的作用。</w:t>
      </w:r>
    </w:p>
    <w:p w:rsidR="00BE624A" w:rsidRDefault="00BE624A">
      <w:pPr>
        <w:pStyle w:val="SingleTxt"/>
        <w:rPr>
          <w:rFonts w:hint="eastAsia"/>
        </w:rPr>
      </w:pPr>
      <w:r>
        <w:tab/>
      </w:r>
      <w:r>
        <w:rPr>
          <w:rFonts w:hint="eastAsia"/>
        </w:rPr>
        <w:t>考虑到文盲的情况，该法试图克服可能使他们失去学习机会的困难，首先是当二者发生冲突时将从正式的工作时间中扣除学习时间，第8条中对此作出了明文规定。第20条规定，雇主凡违反第8条之规定将处以最高100第纳尔的罚金，并要求雇主向教育部提供其职工中属于文盲的人员名单。根据第15至19条，参加识字中心的学习并成功结业是录用为政府雇员和职工职位晋升的条件。这些条款还规定，对成绩突出者，特别是妇女，将予以奖赏，以示激励。当消灭文盲的全面运动结束时，1981年2月22日颁布了埃米尔令，成立了一个识字委员会，委员会由相关部的代表、私营部门、基层组织和有经验的国家知名人士组成，教育部长任主席。根据教育大臣第92/1981号令，该委员会下面又成立了若干其他委员会，即，信息委员会，统计委员会，技术委员会及卫生和社会委员会。这些委员会每个都在各自专业领域框架内全面地研究了1981年第4号法令，以便全面审议扫盲目标。在它们研究的基础上，教育部颁布了一系列法令，特别是：</w:t>
      </w:r>
    </w:p>
    <w:p w:rsidR="00BE624A" w:rsidRDefault="00BE624A">
      <w:pPr>
        <w:pStyle w:val="SingleTxt"/>
        <w:ind w:left="2115" w:hanging="431"/>
        <w:rPr>
          <w:rFonts w:hint="eastAsia"/>
        </w:rPr>
      </w:pPr>
      <w:r>
        <w:tab/>
      </w:r>
      <w:r>
        <w:rPr>
          <w:rFonts w:hint="eastAsia"/>
        </w:rPr>
        <w:t>-</w:t>
      </w:r>
      <w:r>
        <w:rPr>
          <w:rFonts w:hint="eastAsia"/>
        </w:rPr>
        <w:tab/>
        <w:t>关于识字测试的规则和日期的第29/82号大臣令；</w:t>
      </w:r>
    </w:p>
    <w:p w:rsidR="00BE624A" w:rsidRDefault="00BE624A">
      <w:pPr>
        <w:pStyle w:val="SingleTxt"/>
        <w:ind w:left="2115" w:hanging="431"/>
        <w:rPr>
          <w:rFonts w:hint="eastAsia"/>
        </w:rPr>
      </w:pPr>
      <w:r>
        <w:tab/>
      </w:r>
      <w:r>
        <w:rPr>
          <w:rFonts w:hint="eastAsia"/>
        </w:rPr>
        <w:t>-</w:t>
      </w:r>
      <w:r>
        <w:rPr>
          <w:rFonts w:hint="eastAsia"/>
        </w:rPr>
        <w:tab/>
        <w:t>关于未参加识字班的可接受正当理由的第20/82号大臣令；</w:t>
      </w:r>
    </w:p>
    <w:p w:rsidR="00BE624A" w:rsidRDefault="00BE624A">
      <w:pPr>
        <w:pStyle w:val="SingleTxt"/>
        <w:ind w:left="2115" w:hanging="431"/>
        <w:rPr>
          <w:rFonts w:hint="eastAsia"/>
        </w:rPr>
      </w:pPr>
      <w:r>
        <w:rPr>
          <w:rFonts w:hint="eastAsia"/>
        </w:rPr>
        <w:t>-</w:t>
      </w:r>
      <w:r>
        <w:rPr>
          <w:rFonts w:hint="eastAsia"/>
        </w:rPr>
        <w:tab/>
        <w:t xml:space="preserve">第31/82号大臣令，其中将文盲定为14岁以上未达到相当于初级阶段4年级读写水平和未上过初级学校者； </w:t>
      </w:r>
    </w:p>
    <w:p w:rsidR="00BE624A" w:rsidRDefault="00BE624A">
      <w:pPr>
        <w:pStyle w:val="SingleTxt"/>
        <w:ind w:left="2115" w:hanging="431"/>
        <w:rPr>
          <w:rFonts w:hint="eastAsia"/>
        </w:rPr>
      </w:pPr>
      <w:r>
        <w:tab/>
      </w:r>
      <w:r>
        <w:rPr>
          <w:rFonts w:hint="eastAsia"/>
        </w:rPr>
        <w:t>-</w:t>
      </w:r>
      <w:r>
        <w:rPr>
          <w:rFonts w:hint="eastAsia"/>
        </w:rPr>
        <w:tab/>
        <w:t>关于确定能够读写但未获得识字证书者的学业标准的规则和程序的第32/82号大臣令。</w:t>
      </w:r>
    </w:p>
    <w:p w:rsidR="00BE624A" w:rsidRDefault="00BE624A">
      <w:pPr>
        <w:pStyle w:val="SingleTxt"/>
        <w:rPr>
          <w:rFonts w:hint="eastAsia"/>
        </w:rPr>
      </w:pPr>
      <w:r>
        <w:tab/>
      </w:r>
      <w:r>
        <w:rPr>
          <w:rFonts w:hint="eastAsia"/>
        </w:rPr>
        <w:t>此外，国家希望尽可能为更多的受益者提供服务，因而在全国建立了识字中心，在人口密度高的地区建立了多所中心。</w:t>
      </w:r>
    </w:p>
    <w:p w:rsidR="00BE624A" w:rsidRDefault="00BE624A">
      <w:pPr>
        <w:pStyle w:val="SingleTxt"/>
        <w:rPr>
          <w:rFonts w:hint="eastAsia"/>
        </w:rPr>
      </w:pPr>
      <w:r>
        <w:tab/>
      </w:r>
      <w:r>
        <w:rPr>
          <w:rFonts w:hint="eastAsia"/>
        </w:rPr>
        <w:t>下表显示了1980年至1995年间妇女中的文盲比例。</w:t>
      </w:r>
    </w:p>
    <w:p w:rsidR="00BE624A" w:rsidRDefault="00BE624A">
      <w:pPr>
        <w:pStyle w:val="SingleTxt"/>
        <w:rPr>
          <w:rFonts w:ascii="SimHei" w:eastAsia="SimHei"/>
          <w:color w:val="FF0000"/>
        </w:rPr>
      </w:pPr>
      <w:r>
        <w:rPr>
          <w:rFonts w:ascii="SimHei" w:eastAsia="SimHei" w:hint="eastAsia"/>
          <w:color w:val="FF0000"/>
        </w:rPr>
        <w:t>1980年至1995年间妇女中文盲百分比</w:t>
      </w:r>
    </w:p>
    <w:tbl>
      <w:tblPr>
        <w:tblW w:w="0" w:type="auto"/>
        <w:jc w:val="center"/>
        <w:tblLayout w:type="fixed"/>
        <w:tblCellMar>
          <w:left w:w="0" w:type="dxa"/>
          <w:right w:w="0" w:type="dxa"/>
        </w:tblCellMar>
        <w:tblLook w:val="0000" w:firstRow="0" w:lastRow="0" w:firstColumn="0" w:lastColumn="0" w:noHBand="0" w:noVBand="0"/>
      </w:tblPr>
      <w:tblGrid>
        <w:gridCol w:w="3660"/>
        <w:gridCol w:w="3661"/>
      </w:tblGrid>
      <w:tr w:rsidR="00BE624A">
        <w:tblPrEx>
          <w:tblCellMar>
            <w:top w:w="0" w:type="dxa"/>
            <w:bottom w:w="0" w:type="dxa"/>
          </w:tblCellMar>
        </w:tblPrEx>
        <w:trPr>
          <w:jc w:val="center"/>
        </w:trPr>
        <w:tc>
          <w:tcPr>
            <w:tcW w:w="3660" w:type="dxa"/>
            <w:tcBorders>
              <w:top w:val="single" w:sz="4" w:space="0" w:color="auto"/>
              <w:bottom w:val="single" w:sz="12" w:space="0" w:color="auto"/>
            </w:tcBorders>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center"/>
              <w:rPr>
                <w:rFonts w:ascii="KaiTi_GB2312" w:eastAsia="KaiTi_GB2312" w:hint="eastAsia"/>
                <w:color w:val="0000FF"/>
                <w:sz w:val="14"/>
              </w:rPr>
            </w:pPr>
            <w:r>
              <w:rPr>
                <w:rFonts w:ascii="KaiTi_GB2312" w:eastAsia="KaiTi_GB2312" w:hint="eastAsia"/>
                <w:color w:val="0000FF"/>
                <w:sz w:val="14"/>
              </w:rPr>
              <w:t>年份</w:t>
            </w:r>
          </w:p>
        </w:tc>
        <w:tc>
          <w:tcPr>
            <w:tcW w:w="3661" w:type="dxa"/>
            <w:tcBorders>
              <w:top w:val="single" w:sz="4" w:space="0" w:color="auto"/>
              <w:bottom w:val="single" w:sz="12" w:space="0" w:color="auto"/>
            </w:tcBorders>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center"/>
              <w:rPr>
                <w:rFonts w:ascii="KaiTi_GB2312" w:eastAsia="KaiTi_GB2312" w:hint="eastAsia"/>
                <w:color w:val="0000FF"/>
                <w:sz w:val="14"/>
              </w:rPr>
            </w:pPr>
            <w:r>
              <w:rPr>
                <w:rFonts w:ascii="KaiTi_GB2312" w:eastAsia="KaiTi_GB2312" w:hint="eastAsia"/>
                <w:color w:val="0000FF"/>
                <w:sz w:val="14"/>
              </w:rPr>
              <w:t>妇女中文盲百分比</w:t>
            </w:r>
          </w:p>
        </w:tc>
      </w:tr>
      <w:tr w:rsidR="00BE624A">
        <w:tblPrEx>
          <w:tblCellMar>
            <w:top w:w="0" w:type="dxa"/>
            <w:bottom w:w="0" w:type="dxa"/>
          </w:tblCellMar>
        </w:tblPrEx>
        <w:trPr>
          <w:jc w:val="center"/>
        </w:trPr>
        <w:tc>
          <w:tcPr>
            <w:tcW w:w="3660" w:type="dxa"/>
            <w:tcBorders>
              <w:top w:val="single" w:sz="12" w:space="0" w:color="auto"/>
            </w:tcBorders>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center"/>
              <w:rPr>
                <w:rFonts w:hint="eastAsia"/>
                <w:sz w:val="17"/>
              </w:rPr>
            </w:pPr>
            <w:r>
              <w:rPr>
                <w:rFonts w:hint="eastAsia"/>
                <w:sz w:val="17"/>
              </w:rPr>
              <w:t>1980</w:t>
            </w:r>
          </w:p>
        </w:tc>
        <w:tc>
          <w:tcPr>
            <w:tcW w:w="3661" w:type="dxa"/>
            <w:tcBorders>
              <w:top w:val="single" w:sz="12" w:space="0" w:color="auto"/>
            </w:tcBorders>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center"/>
              <w:rPr>
                <w:rFonts w:hint="eastAsia"/>
                <w:sz w:val="17"/>
              </w:rPr>
            </w:pPr>
            <w:r>
              <w:rPr>
                <w:rFonts w:hint="eastAsia"/>
                <w:sz w:val="17"/>
              </w:rPr>
              <w:t>50.5</w:t>
            </w:r>
          </w:p>
        </w:tc>
      </w:tr>
      <w:tr w:rsidR="00BE624A">
        <w:tblPrEx>
          <w:tblCellMar>
            <w:top w:w="0" w:type="dxa"/>
            <w:bottom w:w="0" w:type="dxa"/>
          </w:tblCellMar>
        </w:tblPrEx>
        <w:trPr>
          <w:jc w:val="center"/>
        </w:trPr>
        <w:tc>
          <w:tcPr>
            <w:tcW w:w="3660" w:type="dxa"/>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center"/>
              <w:rPr>
                <w:rFonts w:hint="eastAsia"/>
                <w:sz w:val="17"/>
              </w:rPr>
            </w:pPr>
            <w:r>
              <w:rPr>
                <w:rFonts w:hint="eastAsia"/>
                <w:sz w:val="17"/>
              </w:rPr>
              <w:t>1985</w:t>
            </w:r>
          </w:p>
        </w:tc>
        <w:tc>
          <w:tcPr>
            <w:tcW w:w="3661" w:type="dxa"/>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center"/>
              <w:rPr>
                <w:rFonts w:hint="eastAsia"/>
                <w:sz w:val="17"/>
              </w:rPr>
            </w:pPr>
            <w:r>
              <w:rPr>
                <w:rFonts w:hint="eastAsia"/>
                <w:sz w:val="17"/>
              </w:rPr>
              <w:t>35.6</w:t>
            </w:r>
          </w:p>
        </w:tc>
      </w:tr>
      <w:tr w:rsidR="00BE624A">
        <w:tblPrEx>
          <w:tblCellMar>
            <w:top w:w="0" w:type="dxa"/>
            <w:bottom w:w="0" w:type="dxa"/>
          </w:tblCellMar>
        </w:tblPrEx>
        <w:trPr>
          <w:jc w:val="center"/>
        </w:trPr>
        <w:tc>
          <w:tcPr>
            <w:tcW w:w="3660" w:type="dxa"/>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center"/>
              <w:rPr>
                <w:rFonts w:hint="eastAsia"/>
                <w:sz w:val="17"/>
              </w:rPr>
            </w:pPr>
            <w:r>
              <w:rPr>
                <w:rFonts w:hint="eastAsia"/>
                <w:sz w:val="17"/>
              </w:rPr>
              <w:t>1988</w:t>
            </w:r>
          </w:p>
        </w:tc>
        <w:tc>
          <w:tcPr>
            <w:tcW w:w="3661" w:type="dxa"/>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center"/>
              <w:rPr>
                <w:rFonts w:hint="eastAsia"/>
                <w:sz w:val="17"/>
              </w:rPr>
            </w:pPr>
            <w:r>
              <w:rPr>
                <w:rFonts w:hint="eastAsia"/>
                <w:sz w:val="17"/>
              </w:rPr>
              <w:t>28.8</w:t>
            </w:r>
          </w:p>
        </w:tc>
      </w:tr>
      <w:tr w:rsidR="00BE624A">
        <w:tblPrEx>
          <w:tblCellMar>
            <w:top w:w="0" w:type="dxa"/>
            <w:bottom w:w="0" w:type="dxa"/>
          </w:tblCellMar>
        </w:tblPrEx>
        <w:trPr>
          <w:jc w:val="center"/>
        </w:trPr>
        <w:tc>
          <w:tcPr>
            <w:tcW w:w="3660" w:type="dxa"/>
            <w:tcBorders>
              <w:bottom w:val="single" w:sz="12" w:space="0" w:color="auto"/>
            </w:tcBorders>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center"/>
              <w:rPr>
                <w:rFonts w:hint="eastAsia"/>
                <w:sz w:val="17"/>
              </w:rPr>
            </w:pPr>
            <w:r>
              <w:rPr>
                <w:rFonts w:hint="eastAsia"/>
                <w:sz w:val="17"/>
              </w:rPr>
              <w:t>1995</w:t>
            </w:r>
          </w:p>
        </w:tc>
        <w:tc>
          <w:tcPr>
            <w:tcW w:w="3661" w:type="dxa"/>
            <w:tcBorders>
              <w:bottom w:val="single" w:sz="12" w:space="0" w:color="auto"/>
            </w:tcBorders>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60" w:line="280" w:lineRule="exact"/>
              <w:ind w:left="0" w:right="40"/>
              <w:jc w:val="center"/>
              <w:rPr>
                <w:rFonts w:hint="eastAsia"/>
                <w:sz w:val="17"/>
              </w:rPr>
            </w:pPr>
            <w:r>
              <w:rPr>
                <w:rFonts w:hint="eastAsia"/>
                <w:sz w:val="17"/>
              </w:rPr>
              <w:t>11.0</w:t>
            </w:r>
          </w:p>
        </w:tc>
      </w:tr>
    </w:tbl>
    <w:p w:rsidR="00BE624A" w:rsidRDefault="00BE624A">
      <w:pPr>
        <w:pStyle w:val="SingleTxt"/>
        <w:rPr>
          <w:rFonts w:ascii="SimHei" w:eastAsia="SimHei" w:hint="eastAsia"/>
          <w:color w:val="FF0000"/>
        </w:rPr>
      </w:pPr>
    </w:p>
    <w:p w:rsidR="00BE624A" w:rsidRDefault="00BE624A">
      <w:pPr>
        <w:pStyle w:val="SingleTxt"/>
        <w:rPr>
          <w:rFonts w:ascii="SimHei" w:eastAsia="SimHei" w:hint="eastAsia"/>
          <w:color w:val="FF0000"/>
        </w:rPr>
      </w:pPr>
      <w:r>
        <w:rPr>
          <w:rFonts w:ascii="SimHei" w:eastAsia="SimHei" w:hint="eastAsia"/>
          <w:color w:val="FF0000"/>
        </w:rPr>
        <w:t>1994/1995年度至1998/1999年度按性别和国籍分列的成人教育中心入学人数</w:t>
      </w:r>
    </w:p>
    <w:tbl>
      <w:tblPr>
        <w:tblW w:w="0" w:type="auto"/>
        <w:tblInd w:w="1260" w:type="dxa"/>
        <w:tblLook w:val="0000" w:firstRow="0" w:lastRow="0" w:firstColumn="0" w:lastColumn="0" w:noHBand="0" w:noVBand="0"/>
      </w:tblPr>
      <w:tblGrid>
        <w:gridCol w:w="1096"/>
        <w:gridCol w:w="1046"/>
        <w:gridCol w:w="1046"/>
        <w:gridCol w:w="1046"/>
        <w:gridCol w:w="1046"/>
        <w:gridCol w:w="1046"/>
        <w:gridCol w:w="1046"/>
      </w:tblGrid>
      <w:tr w:rsidR="00BE624A">
        <w:tblPrEx>
          <w:tblCellMar>
            <w:top w:w="0" w:type="dxa"/>
            <w:bottom w:w="0" w:type="dxa"/>
          </w:tblCellMar>
        </w:tblPrEx>
        <w:tc>
          <w:tcPr>
            <w:tcW w:w="1046" w:type="dxa"/>
            <w:tcBorders>
              <w:top w:val="single" w:sz="4" w:space="0" w:color="auto"/>
              <w:bottom w:val="single" w:sz="12" w:space="0" w:color="auto"/>
            </w:tcBorders>
          </w:tcPr>
          <w:p w:rsidR="00BE624A" w:rsidRDefault="00BE624A">
            <w:pPr>
              <w:spacing w:after="80" w:line="280" w:lineRule="exact"/>
              <w:ind w:left="57" w:right="57"/>
              <w:jc w:val="both"/>
              <w:rPr>
                <w:rFonts w:ascii="KaiTi_GB2312" w:eastAsia="KaiTi_GB2312"/>
                <w:color w:val="0000FF"/>
                <w:sz w:val="14"/>
              </w:rPr>
            </w:pPr>
            <w:r>
              <w:rPr>
                <w:rFonts w:ascii="KaiTi_GB2312" w:eastAsia="KaiTi_GB2312" w:hint="eastAsia"/>
                <w:color w:val="0000FF"/>
                <w:sz w:val="14"/>
              </w:rPr>
              <w:t>年份</w:t>
            </w:r>
          </w:p>
        </w:tc>
        <w:tc>
          <w:tcPr>
            <w:tcW w:w="1046" w:type="dxa"/>
            <w:tcBorders>
              <w:top w:val="single" w:sz="4" w:space="0" w:color="auto"/>
              <w:bottom w:val="single" w:sz="12" w:space="0" w:color="auto"/>
            </w:tcBorders>
          </w:tcPr>
          <w:p w:rsidR="00BE624A" w:rsidRDefault="00BE624A">
            <w:pPr>
              <w:spacing w:after="80" w:line="280" w:lineRule="exact"/>
              <w:ind w:left="57" w:right="57"/>
              <w:jc w:val="center"/>
              <w:rPr>
                <w:rFonts w:ascii="KaiTi_GB2312" w:eastAsia="KaiTi_GB2312"/>
                <w:color w:val="0000FF"/>
                <w:sz w:val="14"/>
              </w:rPr>
            </w:pPr>
            <w:r>
              <w:rPr>
                <w:rFonts w:ascii="KaiTi_GB2312" w:eastAsia="KaiTi_GB2312" w:hint="eastAsia"/>
                <w:color w:val="0000FF"/>
                <w:sz w:val="14"/>
              </w:rPr>
              <w:t>性别</w:t>
            </w:r>
          </w:p>
        </w:tc>
        <w:tc>
          <w:tcPr>
            <w:tcW w:w="1046" w:type="dxa"/>
            <w:tcBorders>
              <w:top w:val="single" w:sz="4" w:space="0" w:color="auto"/>
              <w:bottom w:val="single" w:sz="12" w:space="0" w:color="auto"/>
            </w:tcBorders>
          </w:tcPr>
          <w:p w:rsidR="00BE624A" w:rsidRDefault="00BE624A">
            <w:pPr>
              <w:spacing w:after="80" w:line="280" w:lineRule="exact"/>
              <w:ind w:left="57" w:right="57"/>
              <w:jc w:val="right"/>
              <w:rPr>
                <w:rFonts w:ascii="KaiTi_GB2312" w:eastAsia="KaiTi_GB2312"/>
                <w:color w:val="0000FF"/>
                <w:sz w:val="14"/>
              </w:rPr>
            </w:pPr>
            <w:r>
              <w:rPr>
                <w:rFonts w:ascii="KaiTi_GB2312" w:eastAsia="KaiTi_GB2312" w:hint="eastAsia"/>
                <w:color w:val="0000FF"/>
                <w:sz w:val="14"/>
              </w:rPr>
              <w:t>中心</w:t>
            </w:r>
          </w:p>
        </w:tc>
        <w:tc>
          <w:tcPr>
            <w:tcW w:w="1046" w:type="dxa"/>
            <w:tcBorders>
              <w:top w:val="single" w:sz="4" w:space="0" w:color="auto"/>
              <w:bottom w:val="single" w:sz="12" w:space="0" w:color="auto"/>
            </w:tcBorders>
          </w:tcPr>
          <w:p w:rsidR="00BE624A" w:rsidRDefault="00BE624A">
            <w:pPr>
              <w:spacing w:after="80" w:line="280" w:lineRule="exact"/>
              <w:ind w:left="57" w:right="57"/>
              <w:jc w:val="right"/>
              <w:rPr>
                <w:rFonts w:ascii="KaiTi_GB2312" w:eastAsia="KaiTi_GB2312"/>
                <w:color w:val="0000FF"/>
                <w:sz w:val="14"/>
              </w:rPr>
            </w:pPr>
            <w:r>
              <w:rPr>
                <w:rFonts w:ascii="KaiTi_GB2312" w:eastAsia="KaiTi_GB2312" w:hint="eastAsia"/>
                <w:color w:val="0000FF"/>
                <w:sz w:val="14"/>
              </w:rPr>
              <w:t>班级</w:t>
            </w:r>
          </w:p>
        </w:tc>
        <w:tc>
          <w:tcPr>
            <w:tcW w:w="1046" w:type="dxa"/>
            <w:tcBorders>
              <w:top w:val="single" w:sz="4" w:space="0" w:color="auto"/>
              <w:bottom w:val="single" w:sz="12" w:space="0" w:color="auto"/>
            </w:tcBorders>
          </w:tcPr>
          <w:p w:rsidR="00BE624A" w:rsidRDefault="00BE624A">
            <w:pPr>
              <w:spacing w:after="80" w:line="280" w:lineRule="exact"/>
              <w:ind w:left="57" w:right="57"/>
              <w:jc w:val="right"/>
              <w:rPr>
                <w:rFonts w:ascii="KaiTi_GB2312" w:eastAsia="KaiTi_GB2312"/>
                <w:color w:val="0000FF"/>
                <w:sz w:val="14"/>
              </w:rPr>
            </w:pPr>
            <w:r>
              <w:rPr>
                <w:rFonts w:ascii="KaiTi_GB2312" w:eastAsia="KaiTi_GB2312" w:hint="eastAsia"/>
                <w:color w:val="0000FF"/>
                <w:sz w:val="14"/>
              </w:rPr>
              <w:t>科威特人</w:t>
            </w:r>
          </w:p>
        </w:tc>
        <w:tc>
          <w:tcPr>
            <w:tcW w:w="1046" w:type="dxa"/>
            <w:tcBorders>
              <w:top w:val="single" w:sz="4" w:space="0" w:color="auto"/>
              <w:bottom w:val="single" w:sz="12" w:space="0" w:color="auto"/>
            </w:tcBorders>
          </w:tcPr>
          <w:p w:rsidR="00BE624A" w:rsidRDefault="00BE624A">
            <w:pPr>
              <w:spacing w:after="80" w:line="280" w:lineRule="exact"/>
              <w:ind w:left="57" w:right="57"/>
              <w:jc w:val="right"/>
              <w:rPr>
                <w:rFonts w:ascii="KaiTi_GB2312" w:eastAsia="KaiTi_GB2312"/>
                <w:color w:val="0000FF"/>
                <w:sz w:val="14"/>
              </w:rPr>
            </w:pPr>
            <w:r>
              <w:rPr>
                <w:rFonts w:ascii="KaiTi_GB2312" w:eastAsia="KaiTi_GB2312" w:hint="eastAsia"/>
                <w:color w:val="0000FF"/>
                <w:sz w:val="14"/>
              </w:rPr>
              <w:t>非科威特人</w:t>
            </w:r>
          </w:p>
        </w:tc>
        <w:tc>
          <w:tcPr>
            <w:tcW w:w="1046" w:type="dxa"/>
            <w:tcBorders>
              <w:top w:val="single" w:sz="4" w:space="0" w:color="auto"/>
              <w:bottom w:val="single" w:sz="12" w:space="0" w:color="auto"/>
            </w:tcBorders>
          </w:tcPr>
          <w:p w:rsidR="00BE624A" w:rsidRDefault="00BE624A">
            <w:pPr>
              <w:spacing w:after="80" w:line="280" w:lineRule="exact"/>
              <w:ind w:left="57" w:right="57"/>
              <w:jc w:val="right"/>
              <w:rPr>
                <w:rFonts w:ascii="KaiTi_GB2312" w:eastAsia="KaiTi_GB2312" w:hint="eastAsia"/>
                <w:color w:val="0000FF"/>
                <w:sz w:val="14"/>
              </w:rPr>
            </w:pPr>
            <w:r>
              <w:rPr>
                <w:rFonts w:ascii="KaiTi_GB2312" w:eastAsia="KaiTi_GB2312" w:hint="eastAsia"/>
                <w:color w:val="0000FF"/>
                <w:sz w:val="14"/>
              </w:rPr>
              <w:t>合计</w:t>
            </w:r>
          </w:p>
        </w:tc>
      </w:tr>
      <w:tr w:rsidR="00BE624A">
        <w:tblPrEx>
          <w:tblCellMar>
            <w:top w:w="0" w:type="dxa"/>
            <w:bottom w:w="0" w:type="dxa"/>
          </w:tblCellMar>
        </w:tblPrEx>
        <w:tc>
          <w:tcPr>
            <w:tcW w:w="1046" w:type="dxa"/>
            <w:tcBorders>
              <w:top w:val="single" w:sz="12" w:space="0" w:color="auto"/>
            </w:tcBorders>
          </w:tcPr>
          <w:p w:rsidR="00BE624A" w:rsidRDefault="00BE624A">
            <w:pPr>
              <w:spacing w:line="440" w:lineRule="atLeast"/>
              <w:ind w:left="57" w:right="57"/>
              <w:jc w:val="both"/>
              <w:rPr>
                <w:sz w:val="17"/>
              </w:rPr>
            </w:pPr>
            <w:r>
              <w:rPr>
                <w:rFonts w:hint="eastAsia"/>
                <w:sz w:val="17"/>
              </w:rPr>
              <w:t>1994</w:t>
            </w:r>
            <w:r>
              <w:rPr>
                <w:sz w:val="17"/>
              </w:rPr>
              <w:t>/</w:t>
            </w:r>
            <w:r>
              <w:rPr>
                <w:rFonts w:hint="eastAsia"/>
                <w:sz w:val="17"/>
              </w:rPr>
              <w:t>1995</w:t>
            </w:r>
          </w:p>
        </w:tc>
        <w:tc>
          <w:tcPr>
            <w:tcW w:w="1046" w:type="dxa"/>
            <w:tcBorders>
              <w:top w:val="single" w:sz="12" w:space="0" w:color="auto"/>
            </w:tcBorders>
          </w:tcPr>
          <w:p w:rsidR="00BE624A" w:rsidRDefault="00BE624A">
            <w:pPr>
              <w:spacing w:line="440" w:lineRule="atLeast"/>
              <w:ind w:left="57" w:right="57"/>
              <w:jc w:val="center"/>
              <w:rPr>
                <w:sz w:val="17"/>
              </w:rPr>
            </w:pPr>
            <w:r>
              <w:rPr>
                <w:rFonts w:hint="eastAsia"/>
                <w:sz w:val="17"/>
              </w:rPr>
              <w:t>男</w:t>
            </w:r>
          </w:p>
        </w:tc>
        <w:tc>
          <w:tcPr>
            <w:tcW w:w="1046" w:type="dxa"/>
            <w:tcBorders>
              <w:top w:val="single" w:sz="12" w:space="0" w:color="auto"/>
            </w:tcBorders>
          </w:tcPr>
          <w:p w:rsidR="00BE624A" w:rsidRDefault="00BE624A">
            <w:pPr>
              <w:spacing w:line="440" w:lineRule="atLeast"/>
              <w:ind w:left="57" w:right="57"/>
              <w:jc w:val="right"/>
              <w:rPr>
                <w:sz w:val="17"/>
              </w:rPr>
            </w:pPr>
            <w:r>
              <w:rPr>
                <w:rFonts w:hint="eastAsia"/>
                <w:sz w:val="17"/>
              </w:rPr>
              <w:t>36</w:t>
            </w:r>
          </w:p>
        </w:tc>
        <w:tc>
          <w:tcPr>
            <w:tcW w:w="1046" w:type="dxa"/>
            <w:tcBorders>
              <w:top w:val="single" w:sz="12" w:space="0" w:color="auto"/>
            </w:tcBorders>
          </w:tcPr>
          <w:p w:rsidR="00BE624A" w:rsidRDefault="00BE624A">
            <w:pPr>
              <w:spacing w:line="440" w:lineRule="atLeast"/>
              <w:ind w:left="57" w:right="57"/>
              <w:jc w:val="right"/>
              <w:rPr>
                <w:sz w:val="17"/>
              </w:rPr>
            </w:pPr>
            <w:r>
              <w:rPr>
                <w:rFonts w:hint="eastAsia"/>
                <w:sz w:val="17"/>
              </w:rPr>
              <w:t>171</w:t>
            </w:r>
          </w:p>
        </w:tc>
        <w:tc>
          <w:tcPr>
            <w:tcW w:w="1046" w:type="dxa"/>
            <w:tcBorders>
              <w:top w:val="single" w:sz="12" w:space="0" w:color="auto"/>
            </w:tcBorders>
          </w:tcPr>
          <w:p w:rsidR="00BE624A" w:rsidRDefault="00BE624A">
            <w:pPr>
              <w:spacing w:line="440" w:lineRule="atLeast"/>
              <w:ind w:left="57" w:right="57"/>
              <w:jc w:val="right"/>
              <w:rPr>
                <w:sz w:val="17"/>
              </w:rPr>
            </w:pPr>
            <w:r>
              <w:rPr>
                <w:rFonts w:hint="eastAsia"/>
                <w:sz w:val="17"/>
              </w:rPr>
              <w:t>5</w:t>
            </w:r>
            <w:r>
              <w:rPr>
                <w:sz w:val="17"/>
              </w:rPr>
              <w:t xml:space="preserve"> </w:t>
            </w:r>
            <w:r>
              <w:rPr>
                <w:rFonts w:hint="eastAsia"/>
                <w:sz w:val="17"/>
              </w:rPr>
              <w:t>091</w:t>
            </w:r>
          </w:p>
        </w:tc>
        <w:tc>
          <w:tcPr>
            <w:tcW w:w="1046" w:type="dxa"/>
            <w:tcBorders>
              <w:top w:val="single" w:sz="12" w:space="0" w:color="auto"/>
            </w:tcBorders>
          </w:tcPr>
          <w:p w:rsidR="00BE624A" w:rsidRDefault="00BE624A">
            <w:pPr>
              <w:spacing w:line="440" w:lineRule="atLeast"/>
              <w:ind w:left="57" w:right="57"/>
              <w:jc w:val="right"/>
              <w:rPr>
                <w:sz w:val="17"/>
              </w:rPr>
            </w:pPr>
            <w:r>
              <w:rPr>
                <w:rFonts w:hint="eastAsia"/>
                <w:sz w:val="17"/>
              </w:rPr>
              <w:t>1</w:t>
            </w:r>
            <w:r>
              <w:rPr>
                <w:sz w:val="17"/>
              </w:rPr>
              <w:t xml:space="preserve"> </w:t>
            </w:r>
            <w:r>
              <w:rPr>
                <w:rFonts w:hint="eastAsia"/>
                <w:sz w:val="17"/>
              </w:rPr>
              <w:t>300</w:t>
            </w:r>
          </w:p>
        </w:tc>
        <w:tc>
          <w:tcPr>
            <w:tcW w:w="1046" w:type="dxa"/>
            <w:tcBorders>
              <w:top w:val="single" w:sz="12" w:space="0" w:color="auto"/>
            </w:tcBorders>
          </w:tcPr>
          <w:p w:rsidR="00BE624A" w:rsidRDefault="00BE624A">
            <w:pPr>
              <w:spacing w:line="440" w:lineRule="atLeast"/>
              <w:ind w:left="57" w:right="57"/>
              <w:jc w:val="right"/>
              <w:rPr>
                <w:sz w:val="17"/>
              </w:rPr>
            </w:pPr>
            <w:r>
              <w:rPr>
                <w:rFonts w:hint="eastAsia"/>
                <w:sz w:val="17"/>
              </w:rPr>
              <w:t>1</w:t>
            </w:r>
            <w:r>
              <w:rPr>
                <w:sz w:val="17"/>
              </w:rPr>
              <w:t xml:space="preserve"> </w:t>
            </w:r>
            <w:r>
              <w:rPr>
                <w:rFonts w:hint="eastAsia"/>
                <w:sz w:val="17"/>
              </w:rPr>
              <w:t>391</w:t>
            </w:r>
          </w:p>
        </w:tc>
      </w:tr>
      <w:tr w:rsidR="00BE624A">
        <w:tblPrEx>
          <w:tblCellMar>
            <w:top w:w="0" w:type="dxa"/>
            <w:bottom w:w="0" w:type="dxa"/>
          </w:tblCellMar>
        </w:tblPrEx>
        <w:tc>
          <w:tcPr>
            <w:tcW w:w="1046" w:type="dxa"/>
          </w:tcPr>
          <w:p w:rsidR="00BE624A" w:rsidRDefault="00BE624A">
            <w:pPr>
              <w:spacing w:line="440" w:lineRule="atLeast"/>
              <w:ind w:left="57" w:right="57"/>
              <w:jc w:val="both"/>
              <w:rPr>
                <w:sz w:val="17"/>
              </w:rPr>
            </w:pPr>
          </w:p>
        </w:tc>
        <w:tc>
          <w:tcPr>
            <w:tcW w:w="1046" w:type="dxa"/>
          </w:tcPr>
          <w:p w:rsidR="00BE624A" w:rsidRDefault="00BE624A">
            <w:pPr>
              <w:spacing w:line="440" w:lineRule="atLeast"/>
              <w:ind w:left="57" w:right="57"/>
              <w:jc w:val="center"/>
              <w:rPr>
                <w:sz w:val="17"/>
              </w:rPr>
            </w:pPr>
            <w:r>
              <w:rPr>
                <w:rFonts w:hint="eastAsia"/>
                <w:sz w:val="17"/>
              </w:rPr>
              <w:t>女</w:t>
            </w:r>
          </w:p>
        </w:tc>
        <w:tc>
          <w:tcPr>
            <w:tcW w:w="1046" w:type="dxa"/>
          </w:tcPr>
          <w:p w:rsidR="00BE624A" w:rsidRDefault="00BE624A">
            <w:pPr>
              <w:spacing w:line="440" w:lineRule="atLeast"/>
              <w:ind w:left="57" w:right="57"/>
              <w:jc w:val="right"/>
              <w:rPr>
                <w:sz w:val="17"/>
              </w:rPr>
            </w:pPr>
            <w:r>
              <w:rPr>
                <w:rFonts w:hint="eastAsia"/>
                <w:sz w:val="17"/>
              </w:rPr>
              <w:t>41</w:t>
            </w:r>
          </w:p>
        </w:tc>
        <w:tc>
          <w:tcPr>
            <w:tcW w:w="1046" w:type="dxa"/>
          </w:tcPr>
          <w:p w:rsidR="00BE624A" w:rsidRDefault="00BE624A">
            <w:pPr>
              <w:spacing w:line="440" w:lineRule="atLeast"/>
              <w:ind w:left="57" w:right="57"/>
              <w:jc w:val="right"/>
              <w:rPr>
                <w:sz w:val="17"/>
              </w:rPr>
            </w:pPr>
            <w:r>
              <w:rPr>
                <w:rFonts w:hint="eastAsia"/>
                <w:sz w:val="17"/>
              </w:rPr>
              <w:t>215</w:t>
            </w:r>
          </w:p>
        </w:tc>
        <w:tc>
          <w:tcPr>
            <w:tcW w:w="1046" w:type="dxa"/>
          </w:tcPr>
          <w:p w:rsidR="00BE624A" w:rsidRDefault="00BE624A">
            <w:pPr>
              <w:spacing w:line="440" w:lineRule="atLeast"/>
              <w:ind w:left="57" w:right="57"/>
              <w:jc w:val="right"/>
              <w:rPr>
                <w:sz w:val="17"/>
              </w:rPr>
            </w:pPr>
            <w:r>
              <w:rPr>
                <w:rFonts w:hint="eastAsia"/>
                <w:sz w:val="17"/>
              </w:rPr>
              <w:t>3</w:t>
            </w:r>
            <w:r>
              <w:rPr>
                <w:sz w:val="17"/>
              </w:rPr>
              <w:t xml:space="preserve"> </w:t>
            </w:r>
            <w:r>
              <w:rPr>
                <w:rFonts w:hint="eastAsia"/>
                <w:sz w:val="17"/>
              </w:rPr>
              <w:t>829</w:t>
            </w:r>
          </w:p>
        </w:tc>
        <w:tc>
          <w:tcPr>
            <w:tcW w:w="1046" w:type="dxa"/>
          </w:tcPr>
          <w:p w:rsidR="00BE624A" w:rsidRDefault="00BE624A">
            <w:pPr>
              <w:spacing w:line="440" w:lineRule="atLeast"/>
              <w:ind w:left="57" w:right="57"/>
              <w:jc w:val="right"/>
              <w:rPr>
                <w:sz w:val="17"/>
              </w:rPr>
            </w:pPr>
            <w:r>
              <w:rPr>
                <w:rFonts w:hint="eastAsia"/>
                <w:sz w:val="17"/>
              </w:rPr>
              <w:t>1</w:t>
            </w:r>
            <w:r>
              <w:rPr>
                <w:sz w:val="17"/>
              </w:rPr>
              <w:t xml:space="preserve"> </w:t>
            </w:r>
            <w:r>
              <w:rPr>
                <w:rFonts w:hint="eastAsia"/>
                <w:sz w:val="17"/>
              </w:rPr>
              <w:t>463</w:t>
            </w:r>
          </w:p>
        </w:tc>
        <w:tc>
          <w:tcPr>
            <w:tcW w:w="1046" w:type="dxa"/>
          </w:tcPr>
          <w:p w:rsidR="00BE624A" w:rsidRDefault="00BE624A">
            <w:pPr>
              <w:spacing w:line="440" w:lineRule="atLeast"/>
              <w:ind w:left="57" w:right="57"/>
              <w:jc w:val="right"/>
              <w:rPr>
                <w:rFonts w:hint="eastAsia"/>
                <w:sz w:val="17"/>
              </w:rPr>
            </w:pPr>
            <w:r>
              <w:rPr>
                <w:rFonts w:hint="eastAsia"/>
                <w:sz w:val="17"/>
              </w:rPr>
              <w:t>5</w:t>
            </w:r>
            <w:r>
              <w:rPr>
                <w:sz w:val="17"/>
              </w:rPr>
              <w:t xml:space="preserve"> </w:t>
            </w:r>
            <w:r>
              <w:rPr>
                <w:rFonts w:hint="eastAsia"/>
                <w:sz w:val="17"/>
              </w:rPr>
              <w:t>292</w:t>
            </w:r>
          </w:p>
        </w:tc>
      </w:tr>
      <w:tr w:rsidR="00BE624A">
        <w:tblPrEx>
          <w:tblCellMar>
            <w:top w:w="0" w:type="dxa"/>
            <w:bottom w:w="0" w:type="dxa"/>
          </w:tblCellMar>
        </w:tblPrEx>
        <w:tc>
          <w:tcPr>
            <w:tcW w:w="1046" w:type="dxa"/>
          </w:tcPr>
          <w:p w:rsidR="00BE624A" w:rsidRDefault="00BE624A">
            <w:pPr>
              <w:spacing w:line="440" w:lineRule="atLeast"/>
              <w:ind w:left="57" w:right="57"/>
              <w:jc w:val="both"/>
              <w:rPr>
                <w:sz w:val="17"/>
              </w:rPr>
            </w:pPr>
          </w:p>
        </w:tc>
        <w:tc>
          <w:tcPr>
            <w:tcW w:w="1046" w:type="dxa"/>
          </w:tcPr>
          <w:p w:rsidR="00BE624A" w:rsidRDefault="00BE624A">
            <w:pPr>
              <w:spacing w:line="440" w:lineRule="atLeast"/>
              <w:ind w:left="57" w:right="57"/>
              <w:jc w:val="center"/>
              <w:rPr>
                <w:sz w:val="17"/>
              </w:rPr>
            </w:pPr>
            <w:r>
              <w:rPr>
                <w:rFonts w:hint="eastAsia"/>
                <w:sz w:val="17"/>
              </w:rPr>
              <w:t>合计</w:t>
            </w:r>
          </w:p>
        </w:tc>
        <w:tc>
          <w:tcPr>
            <w:tcW w:w="1046" w:type="dxa"/>
          </w:tcPr>
          <w:p w:rsidR="00BE624A" w:rsidRDefault="00BE624A">
            <w:pPr>
              <w:spacing w:line="440" w:lineRule="atLeast"/>
              <w:ind w:left="57" w:right="57"/>
              <w:jc w:val="right"/>
              <w:rPr>
                <w:sz w:val="17"/>
              </w:rPr>
            </w:pPr>
            <w:r>
              <w:rPr>
                <w:rFonts w:hint="eastAsia"/>
                <w:sz w:val="17"/>
              </w:rPr>
              <w:t>77</w:t>
            </w:r>
          </w:p>
        </w:tc>
        <w:tc>
          <w:tcPr>
            <w:tcW w:w="1046" w:type="dxa"/>
          </w:tcPr>
          <w:p w:rsidR="00BE624A" w:rsidRDefault="00BE624A">
            <w:pPr>
              <w:spacing w:line="440" w:lineRule="atLeast"/>
              <w:ind w:left="57" w:right="57"/>
              <w:jc w:val="right"/>
              <w:rPr>
                <w:sz w:val="17"/>
              </w:rPr>
            </w:pPr>
            <w:r>
              <w:rPr>
                <w:rFonts w:hint="eastAsia"/>
                <w:sz w:val="17"/>
              </w:rPr>
              <w:t>386</w:t>
            </w:r>
          </w:p>
        </w:tc>
        <w:tc>
          <w:tcPr>
            <w:tcW w:w="1046" w:type="dxa"/>
          </w:tcPr>
          <w:p w:rsidR="00BE624A" w:rsidRDefault="00BE624A">
            <w:pPr>
              <w:spacing w:line="440" w:lineRule="atLeast"/>
              <w:ind w:left="57" w:right="57"/>
              <w:jc w:val="right"/>
              <w:rPr>
                <w:sz w:val="17"/>
              </w:rPr>
            </w:pPr>
            <w:r>
              <w:rPr>
                <w:rFonts w:hint="eastAsia"/>
                <w:sz w:val="17"/>
              </w:rPr>
              <w:t>8</w:t>
            </w:r>
            <w:r>
              <w:rPr>
                <w:sz w:val="17"/>
              </w:rPr>
              <w:t xml:space="preserve"> </w:t>
            </w:r>
            <w:r>
              <w:rPr>
                <w:rFonts w:hint="eastAsia"/>
                <w:sz w:val="17"/>
              </w:rPr>
              <w:t>920</w:t>
            </w:r>
          </w:p>
        </w:tc>
        <w:tc>
          <w:tcPr>
            <w:tcW w:w="1046" w:type="dxa"/>
          </w:tcPr>
          <w:p w:rsidR="00BE624A" w:rsidRDefault="00BE624A">
            <w:pPr>
              <w:spacing w:line="440" w:lineRule="atLeast"/>
              <w:ind w:left="57" w:right="57"/>
              <w:jc w:val="right"/>
              <w:rPr>
                <w:sz w:val="17"/>
              </w:rPr>
            </w:pPr>
            <w:r>
              <w:rPr>
                <w:rFonts w:hint="eastAsia"/>
                <w:sz w:val="17"/>
              </w:rPr>
              <w:t>2</w:t>
            </w:r>
            <w:r>
              <w:rPr>
                <w:sz w:val="17"/>
              </w:rPr>
              <w:t xml:space="preserve"> </w:t>
            </w:r>
            <w:r>
              <w:rPr>
                <w:rFonts w:hint="eastAsia"/>
                <w:sz w:val="17"/>
              </w:rPr>
              <w:t>763</w:t>
            </w:r>
          </w:p>
        </w:tc>
        <w:tc>
          <w:tcPr>
            <w:tcW w:w="1046" w:type="dxa"/>
          </w:tcPr>
          <w:p w:rsidR="00BE624A" w:rsidRDefault="00BE624A">
            <w:pPr>
              <w:spacing w:line="440" w:lineRule="atLeast"/>
              <w:ind w:left="57" w:right="57"/>
              <w:jc w:val="right"/>
              <w:rPr>
                <w:rFonts w:hint="eastAsia"/>
                <w:sz w:val="17"/>
              </w:rPr>
            </w:pPr>
            <w:r>
              <w:rPr>
                <w:rFonts w:hint="eastAsia"/>
                <w:sz w:val="17"/>
              </w:rPr>
              <w:t>11</w:t>
            </w:r>
            <w:r>
              <w:rPr>
                <w:sz w:val="17"/>
              </w:rPr>
              <w:t xml:space="preserve"> </w:t>
            </w:r>
            <w:r>
              <w:rPr>
                <w:rFonts w:hint="eastAsia"/>
                <w:sz w:val="17"/>
              </w:rPr>
              <w:t>683</w:t>
            </w:r>
          </w:p>
        </w:tc>
      </w:tr>
      <w:tr w:rsidR="00BE624A">
        <w:tblPrEx>
          <w:tblCellMar>
            <w:top w:w="0" w:type="dxa"/>
            <w:bottom w:w="0" w:type="dxa"/>
          </w:tblCellMar>
        </w:tblPrEx>
        <w:tc>
          <w:tcPr>
            <w:tcW w:w="1046" w:type="dxa"/>
          </w:tcPr>
          <w:p w:rsidR="00BE624A" w:rsidRDefault="00BE624A">
            <w:pPr>
              <w:spacing w:line="440" w:lineRule="atLeast"/>
              <w:ind w:left="57" w:right="57"/>
              <w:jc w:val="both"/>
              <w:rPr>
                <w:sz w:val="17"/>
              </w:rPr>
            </w:pPr>
            <w:r>
              <w:rPr>
                <w:rFonts w:hint="eastAsia"/>
                <w:sz w:val="17"/>
              </w:rPr>
              <w:t>1995</w:t>
            </w:r>
            <w:r>
              <w:rPr>
                <w:sz w:val="17"/>
              </w:rPr>
              <w:t>/</w:t>
            </w:r>
            <w:r>
              <w:rPr>
                <w:rFonts w:hint="eastAsia"/>
                <w:sz w:val="17"/>
              </w:rPr>
              <w:t>1996</w:t>
            </w:r>
          </w:p>
        </w:tc>
        <w:tc>
          <w:tcPr>
            <w:tcW w:w="1046" w:type="dxa"/>
          </w:tcPr>
          <w:p w:rsidR="00BE624A" w:rsidRDefault="00BE624A">
            <w:pPr>
              <w:spacing w:line="440" w:lineRule="atLeast"/>
              <w:ind w:left="57" w:right="57"/>
              <w:jc w:val="center"/>
              <w:rPr>
                <w:sz w:val="17"/>
              </w:rPr>
            </w:pPr>
            <w:r>
              <w:rPr>
                <w:rFonts w:hint="eastAsia"/>
                <w:sz w:val="17"/>
              </w:rPr>
              <w:t>男</w:t>
            </w:r>
          </w:p>
        </w:tc>
        <w:tc>
          <w:tcPr>
            <w:tcW w:w="1046" w:type="dxa"/>
          </w:tcPr>
          <w:p w:rsidR="00BE624A" w:rsidRDefault="00BE624A">
            <w:pPr>
              <w:spacing w:line="440" w:lineRule="atLeast"/>
              <w:ind w:left="57" w:right="57"/>
              <w:jc w:val="right"/>
              <w:rPr>
                <w:sz w:val="17"/>
              </w:rPr>
            </w:pPr>
            <w:r>
              <w:rPr>
                <w:rFonts w:hint="eastAsia"/>
                <w:sz w:val="17"/>
              </w:rPr>
              <w:t>31</w:t>
            </w:r>
          </w:p>
        </w:tc>
        <w:tc>
          <w:tcPr>
            <w:tcW w:w="1046" w:type="dxa"/>
          </w:tcPr>
          <w:p w:rsidR="00BE624A" w:rsidRDefault="00BE624A">
            <w:pPr>
              <w:spacing w:line="440" w:lineRule="atLeast"/>
              <w:ind w:left="57" w:right="57"/>
              <w:jc w:val="right"/>
              <w:rPr>
                <w:sz w:val="17"/>
              </w:rPr>
            </w:pPr>
            <w:r>
              <w:rPr>
                <w:rFonts w:hint="eastAsia"/>
                <w:sz w:val="17"/>
              </w:rPr>
              <w:t>166</w:t>
            </w:r>
          </w:p>
        </w:tc>
        <w:tc>
          <w:tcPr>
            <w:tcW w:w="1046" w:type="dxa"/>
          </w:tcPr>
          <w:p w:rsidR="00BE624A" w:rsidRDefault="00BE624A">
            <w:pPr>
              <w:spacing w:line="440" w:lineRule="atLeast"/>
              <w:ind w:left="57" w:right="57"/>
              <w:jc w:val="right"/>
              <w:rPr>
                <w:sz w:val="17"/>
              </w:rPr>
            </w:pPr>
            <w:r>
              <w:rPr>
                <w:rFonts w:hint="eastAsia"/>
                <w:sz w:val="17"/>
              </w:rPr>
              <w:t>5</w:t>
            </w:r>
            <w:r>
              <w:rPr>
                <w:sz w:val="17"/>
              </w:rPr>
              <w:t xml:space="preserve"> </w:t>
            </w:r>
            <w:r>
              <w:rPr>
                <w:rFonts w:hint="eastAsia"/>
                <w:sz w:val="17"/>
              </w:rPr>
              <w:t>381</w:t>
            </w:r>
          </w:p>
        </w:tc>
        <w:tc>
          <w:tcPr>
            <w:tcW w:w="1046" w:type="dxa"/>
          </w:tcPr>
          <w:p w:rsidR="00BE624A" w:rsidRDefault="00BE624A">
            <w:pPr>
              <w:spacing w:line="440" w:lineRule="atLeast"/>
              <w:ind w:left="57" w:right="57"/>
              <w:jc w:val="right"/>
              <w:rPr>
                <w:sz w:val="17"/>
              </w:rPr>
            </w:pPr>
            <w:r>
              <w:rPr>
                <w:rFonts w:hint="eastAsia"/>
                <w:sz w:val="17"/>
              </w:rPr>
              <w:t>1</w:t>
            </w:r>
            <w:r>
              <w:rPr>
                <w:sz w:val="17"/>
              </w:rPr>
              <w:t xml:space="preserve"> </w:t>
            </w:r>
            <w:r>
              <w:rPr>
                <w:rFonts w:hint="eastAsia"/>
                <w:sz w:val="17"/>
              </w:rPr>
              <w:t>495</w:t>
            </w:r>
          </w:p>
        </w:tc>
        <w:tc>
          <w:tcPr>
            <w:tcW w:w="1046" w:type="dxa"/>
          </w:tcPr>
          <w:p w:rsidR="00BE624A" w:rsidRDefault="00BE624A">
            <w:pPr>
              <w:spacing w:line="440" w:lineRule="atLeast"/>
              <w:ind w:left="57" w:right="57"/>
              <w:jc w:val="right"/>
              <w:rPr>
                <w:rFonts w:hint="eastAsia"/>
                <w:sz w:val="17"/>
              </w:rPr>
            </w:pPr>
            <w:r>
              <w:rPr>
                <w:rFonts w:hint="eastAsia"/>
                <w:sz w:val="17"/>
              </w:rPr>
              <w:t>6</w:t>
            </w:r>
            <w:r>
              <w:rPr>
                <w:sz w:val="17"/>
              </w:rPr>
              <w:t xml:space="preserve"> </w:t>
            </w:r>
            <w:r>
              <w:rPr>
                <w:rFonts w:hint="eastAsia"/>
                <w:sz w:val="17"/>
              </w:rPr>
              <w:t>876</w:t>
            </w:r>
          </w:p>
        </w:tc>
      </w:tr>
      <w:tr w:rsidR="00BE624A">
        <w:tblPrEx>
          <w:tblCellMar>
            <w:top w:w="0" w:type="dxa"/>
            <w:bottom w:w="0" w:type="dxa"/>
          </w:tblCellMar>
        </w:tblPrEx>
        <w:tc>
          <w:tcPr>
            <w:tcW w:w="1046" w:type="dxa"/>
          </w:tcPr>
          <w:p w:rsidR="00BE624A" w:rsidRDefault="00BE624A">
            <w:pPr>
              <w:spacing w:line="440" w:lineRule="atLeast"/>
              <w:ind w:left="57" w:right="57"/>
              <w:jc w:val="both"/>
              <w:rPr>
                <w:sz w:val="17"/>
              </w:rPr>
            </w:pPr>
          </w:p>
        </w:tc>
        <w:tc>
          <w:tcPr>
            <w:tcW w:w="1046" w:type="dxa"/>
          </w:tcPr>
          <w:p w:rsidR="00BE624A" w:rsidRDefault="00BE624A">
            <w:pPr>
              <w:spacing w:line="440" w:lineRule="atLeast"/>
              <w:ind w:left="57" w:right="57"/>
              <w:jc w:val="center"/>
              <w:rPr>
                <w:sz w:val="17"/>
              </w:rPr>
            </w:pPr>
            <w:r>
              <w:rPr>
                <w:rFonts w:hint="eastAsia"/>
                <w:sz w:val="17"/>
              </w:rPr>
              <w:t>女</w:t>
            </w:r>
          </w:p>
        </w:tc>
        <w:tc>
          <w:tcPr>
            <w:tcW w:w="1046" w:type="dxa"/>
          </w:tcPr>
          <w:p w:rsidR="00BE624A" w:rsidRDefault="00BE624A">
            <w:pPr>
              <w:spacing w:line="440" w:lineRule="atLeast"/>
              <w:ind w:left="57" w:right="57"/>
              <w:jc w:val="right"/>
              <w:rPr>
                <w:sz w:val="17"/>
              </w:rPr>
            </w:pPr>
            <w:r>
              <w:rPr>
                <w:rFonts w:hint="eastAsia"/>
                <w:sz w:val="17"/>
              </w:rPr>
              <w:t>36</w:t>
            </w:r>
          </w:p>
        </w:tc>
        <w:tc>
          <w:tcPr>
            <w:tcW w:w="1046" w:type="dxa"/>
          </w:tcPr>
          <w:p w:rsidR="00BE624A" w:rsidRDefault="00BE624A">
            <w:pPr>
              <w:spacing w:line="440" w:lineRule="atLeast"/>
              <w:ind w:left="57" w:right="57"/>
              <w:jc w:val="right"/>
              <w:rPr>
                <w:sz w:val="17"/>
              </w:rPr>
            </w:pPr>
            <w:r>
              <w:rPr>
                <w:rFonts w:hint="eastAsia"/>
                <w:sz w:val="17"/>
              </w:rPr>
              <w:t>211</w:t>
            </w:r>
          </w:p>
        </w:tc>
        <w:tc>
          <w:tcPr>
            <w:tcW w:w="1046" w:type="dxa"/>
          </w:tcPr>
          <w:p w:rsidR="00BE624A" w:rsidRDefault="00BE624A">
            <w:pPr>
              <w:spacing w:line="440" w:lineRule="atLeast"/>
              <w:ind w:left="57" w:right="57"/>
              <w:jc w:val="right"/>
              <w:rPr>
                <w:sz w:val="17"/>
              </w:rPr>
            </w:pPr>
            <w:r>
              <w:rPr>
                <w:rFonts w:hint="eastAsia"/>
                <w:sz w:val="17"/>
              </w:rPr>
              <w:t>4</w:t>
            </w:r>
            <w:r>
              <w:rPr>
                <w:sz w:val="17"/>
              </w:rPr>
              <w:t xml:space="preserve"> </w:t>
            </w:r>
            <w:r>
              <w:rPr>
                <w:rFonts w:hint="eastAsia"/>
                <w:sz w:val="17"/>
              </w:rPr>
              <w:t>456</w:t>
            </w:r>
          </w:p>
        </w:tc>
        <w:tc>
          <w:tcPr>
            <w:tcW w:w="1046" w:type="dxa"/>
          </w:tcPr>
          <w:p w:rsidR="00BE624A" w:rsidRDefault="00BE624A">
            <w:pPr>
              <w:spacing w:line="440" w:lineRule="atLeast"/>
              <w:ind w:left="57" w:right="57"/>
              <w:jc w:val="right"/>
              <w:rPr>
                <w:sz w:val="17"/>
              </w:rPr>
            </w:pPr>
            <w:r>
              <w:rPr>
                <w:rFonts w:hint="eastAsia"/>
                <w:sz w:val="17"/>
              </w:rPr>
              <w:t>1</w:t>
            </w:r>
            <w:r>
              <w:rPr>
                <w:sz w:val="17"/>
              </w:rPr>
              <w:t xml:space="preserve"> </w:t>
            </w:r>
            <w:r>
              <w:rPr>
                <w:rFonts w:hint="eastAsia"/>
                <w:sz w:val="17"/>
              </w:rPr>
              <w:t>888</w:t>
            </w:r>
          </w:p>
        </w:tc>
        <w:tc>
          <w:tcPr>
            <w:tcW w:w="1046" w:type="dxa"/>
          </w:tcPr>
          <w:p w:rsidR="00BE624A" w:rsidRDefault="00BE624A">
            <w:pPr>
              <w:spacing w:line="440" w:lineRule="atLeast"/>
              <w:ind w:left="57" w:right="57"/>
              <w:jc w:val="right"/>
              <w:rPr>
                <w:rFonts w:hint="eastAsia"/>
                <w:sz w:val="17"/>
              </w:rPr>
            </w:pPr>
            <w:r>
              <w:rPr>
                <w:rFonts w:hint="eastAsia"/>
                <w:sz w:val="17"/>
              </w:rPr>
              <w:t>6</w:t>
            </w:r>
            <w:r>
              <w:rPr>
                <w:sz w:val="17"/>
              </w:rPr>
              <w:t xml:space="preserve"> </w:t>
            </w:r>
            <w:r>
              <w:rPr>
                <w:rFonts w:hint="eastAsia"/>
                <w:sz w:val="17"/>
              </w:rPr>
              <w:t>344</w:t>
            </w:r>
          </w:p>
        </w:tc>
      </w:tr>
      <w:tr w:rsidR="00BE624A">
        <w:tblPrEx>
          <w:tblCellMar>
            <w:top w:w="0" w:type="dxa"/>
            <w:bottom w:w="0" w:type="dxa"/>
          </w:tblCellMar>
        </w:tblPrEx>
        <w:tc>
          <w:tcPr>
            <w:tcW w:w="1046" w:type="dxa"/>
          </w:tcPr>
          <w:p w:rsidR="00BE624A" w:rsidRDefault="00BE624A">
            <w:pPr>
              <w:spacing w:line="440" w:lineRule="atLeast"/>
              <w:ind w:left="57" w:right="57"/>
              <w:jc w:val="both"/>
              <w:rPr>
                <w:sz w:val="17"/>
              </w:rPr>
            </w:pPr>
          </w:p>
        </w:tc>
        <w:tc>
          <w:tcPr>
            <w:tcW w:w="1046" w:type="dxa"/>
          </w:tcPr>
          <w:p w:rsidR="00BE624A" w:rsidRDefault="00BE624A">
            <w:pPr>
              <w:spacing w:line="440" w:lineRule="atLeast"/>
              <w:ind w:left="57" w:right="57"/>
              <w:jc w:val="center"/>
              <w:rPr>
                <w:sz w:val="17"/>
              </w:rPr>
            </w:pPr>
            <w:r>
              <w:rPr>
                <w:rFonts w:hint="eastAsia"/>
                <w:sz w:val="17"/>
              </w:rPr>
              <w:t>合计</w:t>
            </w:r>
          </w:p>
        </w:tc>
        <w:tc>
          <w:tcPr>
            <w:tcW w:w="1046" w:type="dxa"/>
          </w:tcPr>
          <w:p w:rsidR="00BE624A" w:rsidRDefault="00BE624A">
            <w:pPr>
              <w:spacing w:line="440" w:lineRule="atLeast"/>
              <w:ind w:left="57" w:right="57"/>
              <w:jc w:val="right"/>
              <w:rPr>
                <w:sz w:val="17"/>
              </w:rPr>
            </w:pPr>
            <w:r>
              <w:rPr>
                <w:rFonts w:hint="eastAsia"/>
                <w:sz w:val="17"/>
              </w:rPr>
              <w:t>67</w:t>
            </w:r>
          </w:p>
        </w:tc>
        <w:tc>
          <w:tcPr>
            <w:tcW w:w="1046" w:type="dxa"/>
          </w:tcPr>
          <w:p w:rsidR="00BE624A" w:rsidRDefault="00BE624A">
            <w:pPr>
              <w:spacing w:line="440" w:lineRule="atLeast"/>
              <w:ind w:left="57" w:right="57"/>
              <w:jc w:val="right"/>
              <w:rPr>
                <w:sz w:val="17"/>
              </w:rPr>
            </w:pPr>
            <w:r>
              <w:rPr>
                <w:rFonts w:hint="eastAsia"/>
                <w:sz w:val="17"/>
              </w:rPr>
              <w:t>377</w:t>
            </w:r>
          </w:p>
        </w:tc>
        <w:tc>
          <w:tcPr>
            <w:tcW w:w="1046" w:type="dxa"/>
          </w:tcPr>
          <w:p w:rsidR="00BE624A" w:rsidRDefault="00BE624A">
            <w:pPr>
              <w:spacing w:line="440" w:lineRule="atLeast"/>
              <w:ind w:left="57" w:right="57"/>
              <w:jc w:val="right"/>
              <w:rPr>
                <w:sz w:val="17"/>
              </w:rPr>
            </w:pPr>
            <w:r>
              <w:rPr>
                <w:rFonts w:hint="eastAsia"/>
                <w:sz w:val="17"/>
              </w:rPr>
              <w:t>9</w:t>
            </w:r>
            <w:r>
              <w:rPr>
                <w:sz w:val="17"/>
              </w:rPr>
              <w:t xml:space="preserve"> </w:t>
            </w:r>
            <w:r>
              <w:rPr>
                <w:rFonts w:hint="eastAsia"/>
                <w:sz w:val="17"/>
              </w:rPr>
              <w:t>837</w:t>
            </w:r>
          </w:p>
        </w:tc>
        <w:tc>
          <w:tcPr>
            <w:tcW w:w="1046" w:type="dxa"/>
          </w:tcPr>
          <w:p w:rsidR="00BE624A" w:rsidRDefault="00BE624A">
            <w:pPr>
              <w:spacing w:line="440" w:lineRule="atLeast"/>
              <w:ind w:left="57" w:right="57"/>
              <w:jc w:val="right"/>
              <w:rPr>
                <w:sz w:val="17"/>
              </w:rPr>
            </w:pPr>
            <w:r>
              <w:rPr>
                <w:rFonts w:hint="eastAsia"/>
                <w:sz w:val="17"/>
              </w:rPr>
              <w:t>3</w:t>
            </w:r>
            <w:r>
              <w:rPr>
                <w:sz w:val="17"/>
              </w:rPr>
              <w:t xml:space="preserve"> </w:t>
            </w:r>
            <w:r>
              <w:rPr>
                <w:rFonts w:hint="eastAsia"/>
                <w:sz w:val="17"/>
              </w:rPr>
              <w:t>383</w:t>
            </w:r>
          </w:p>
        </w:tc>
        <w:tc>
          <w:tcPr>
            <w:tcW w:w="1046" w:type="dxa"/>
          </w:tcPr>
          <w:p w:rsidR="00BE624A" w:rsidRDefault="00BE624A">
            <w:pPr>
              <w:spacing w:line="440" w:lineRule="atLeast"/>
              <w:ind w:left="57" w:right="57"/>
              <w:jc w:val="right"/>
              <w:rPr>
                <w:rFonts w:hint="eastAsia"/>
                <w:sz w:val="17"/>
              </w:rPr>
            </w:pPr>
            <w:r>
              <w:rPr>
                <w:rFonts w:hint="eastAsia"/>
                <w:sz w:val="17"/>
              </w:rPr>
              <w:t>13</w:t>
            </w:r>
            <w:r>
              <w:rPr>
                <w:sz w:val="17"/>
              </w:rPr>
              <w:t xml:space="preserve"> </w:t>
            </w:r>
            <w:r>
              <w:rPr>
                <w:rFonts w:hint="eastAsia"/>
                <w:sz w:val="17"/>
              </w:rPr>
              <w:t>220</w:t>
            </w:r>
          </w:p>
        </w:tc>
      </w:tr>
      <w:tr w:rsidR="00BE624A">
        <w:tblPrEx>
          <w:tblCellMar>
            <w:top w:w="0" w:type="dxa"/>
            <w:bottom w:w="0" w:type="dxa"/>
          </w:tblCellMar>
        </w:tblPrEx>
        <w:tc>
          <w:tcPr>
            <w:tcW w:w="1046" w:type="dxa"/>
          </w:tcPr>
          <w:p w:rsidR="00BE624A" w:rsidRDefault="00BE624A">
            <w:pPr>
              <w:spacing w:line="440" w:lineRule="atLeast"/>
              <w:ind w:left="57" w:right="57"/>
              <w:jc w:val="both"/>
              <w:rPr>
                <w:sz w:val="17"/>
              </w:rPr>
            </w:pPr>
            <w:r>
              <w:rPr>
                <w:rFonts w:hint="eastAsia"/>
                <w:sz w:val="17"/>
              </w:rPr>
              <w:t>1996</w:t>
            </w:r>
            <w:r>
              <w:rPr>
                <w:sz w:val="17"/>
              </w:rPr>
              <w:t>/</w:t>
            </w:r>
            <w:r>
              <w:rPr>
                <w:rFonts w:hint="eastAsia"/>
                <w:sz w:val="17"/>
              </w:rPr>
              <w:t>1997</w:t>
            </w:r>
          </w:p>
        </w:tc>
        <w:tc>
          <w:tcPr>
            <w:tcW w:w="1046" w:type="dxa"/>
          </w:tcPr>
          <w:p w:rsidR="00BE624A" w:rsidRDefault="00BE624A">
            <w:pPr>
              <w:spacing w:line="440" w:lineRule="atLeast"/>
              <w:ind w:left="57" w:right="57"/>
              <w:jc w:val="center"/>
              <w:rPr>
                <w:sz w:val="17"/>
              </w:rPr>
            </w:pPr>
            <w:r>
              <w:rPr>
                <w:rFonts w:hint="eastAsia"/>
                <w:sz w:val="17"/>
              </w:rPr>
              <w:t>男</w:t>
            </w:r>
          </w:p>
        </w:tc>
        <w:tc>
          <w:tcPr>
            <w:tcW w:w="1046" w:type="dxa"/>
          </w:tcPr>
          <w:p w:rsidR="00BE624A" w:rsidRDefault="00BE624A">
            <w:pPr>
              <w:spacing w:line="440" w:lineRule="atLeast"/>
              <w:ind w:left="57" w:right="57"/>
              <w:jc w:val="right"/>
              <w:rPr>
                <w:sz w:val="17"/>
              </w:rPr>
            </w:pPr>
            <w:r>
              <w:rPr>
                <w:rFonts w:hint="eastAsia"/>
                <w:sz w:val="17"/>
              </w:rPr>
              <w:t>31</w:t>
            </w:r>
          </w:p>
        </w:tc>
        <w:tc>
          <w:tcPr>
            <w:tcW w:w="1046" w:type="dxa"/>
          </w:tcPr>
          <w:p w:rsidR="00BE624A" w:rsidRDefault="00BE624A">
            <w:pPr>
              <w:spacing w:line="440" w:lineRule="atLeast"/>
              <w:ind w:left="57" w:right="57"/>
              <w:jc w:val="right"/>
              <w:rPr>
                <w:sz w:val="17"/>
              </w:rPr>
            </w:pPr>
            <w:r>
              <w:rPr>
                <w:rFonts w:hint="eastAsia"/>
                <w:sz w:val="17"/>
              </w:rPr>
              <w:t>169</w:t>
            </w:r>
          </w:p>
        </w:tc>
        <w:tc>
          <w:tcPr>
            <w:tcW w:w="1046" w:type="dxa"/>
          </w:tcPr>
          <w:p w:rsidR="00BE624A" w:rsidRDefault="00BE624A">
            <w:pPr>
              <w:spacing w:line="440" w:lineRule="atLeast"/>
              <w:ind w:left="57" w:right="57"/>
              <w:jc w:val="right"/>
              <w:rPr>
                <w:sz w:val="17"/>
              </w:rPr>
            </w:pPr>
            <w:r>
              <w:rPr>
                <w:rFonts w:hint="eastAsia"/>
                <w:sz w:val="17"/>
              </w:rPr>
              <w:t>5</w:t>
            </w:r>
            <w:r>
              <w:rPr>
                <w:sz w:val="17"/>
              </w:rPr>
              <w:t xml:space="preserve"> </w:t>
            </w:r>
            <w:r>
              <w:rPr>
                <w:rFonts w:hint="eastAsia"/>
                <w:sz w:val="17"/>
              </w:rPr>
              <w:t>152</w:t>
            </w:r>
          </w:p>
        </w:tc>
        <w:tc>
          <w:tcPr>
            <w:tcW w:w="1046" w:type="dxa"/>
          </w:tcPr>
          <w:p w:rsidR="00BE624A" w:rsidRDefault="00BE624A">
            <w:pPr>
              <w:spacing w:line="440" w:lineRule="atLeast"/>
              <w:ind w:left="57" w:right="57"/>
              <w:jc w:val="right"/>
              <w:rPr>
                <w:sz w:val="17"/>
              </w:rPr>
            </w:pPr>
            <w:r>
              <w:rPr>
                <w:rFonts w:hint="eastAsia"/>
                <w:sz w:val="17"/>
              </w:rPr>
              <w:t>1</w:t>
            </w:r>
            <w:r>
              <w:rPr>
                <w:sz w:val="17"/>
              </w:rPr>
              <w:t xml:space="preserve"> </w:t>
            </w:r>
            <w:r>
              <w:rPr>
                <w:rFonts w:hint="eastAsia"/>
                <w:sz w:val="17"/>
              </w:rPr>
              <w:t>342</w:t>
            </w:r>
          </w:p>
        </w:tc>
        <w:tc>
          <w:tcPr>
            <w:tcW w:w="1046" w:type="dxa"/>
          </w:tcPr>
          <w:p w:rsidR="00BE624A" w:rsidRDefault="00BE624A">
            <w:pPr>
              <w:spacing w:line="440" w:lineRule="atLeast"/>
              <w:ind w:left="57" w:right="57"/>
              <w:jc w:val="right"/>
              <w:rPr>
                <w:rFonts w:hint="eastAsia"/>
                <w:sz w:val="17"/>
              </w:rPr>
            </w:pPr>
            <w:r>
              <w:rPr>
                <w:rFonts w:hint="eastAsia"/>
                <w:sz w:val="17"/>
              </w:rPr>
              <w:t>6</w:t>
            </w:r>
            <w:r>
              <w:rPr>
                <w:sz w:val="17"/>
              </w:rPr>
              <w:t xml:space="preserve"> </w:t>
            </w:r>
            <w:r>
              <w:rPr>
                <w:rFonts w:hint="eastAsia"/>
                <w:sz w:val="17"/>
              </w:rPr>
              <w:t>544</w:t>
            </w:r>
          </w:p>
        </w:tc>
      </w:tr>
      <w:tr w:rsidR="00BE624A">
        <w:tblPrEx>
          <w:tblCellMar>
            <w:top w:w="0" w:type="dxa"/>
            <w:bottom w:w="0" w:type="dxa"/>
          </w:tblCellMar>
        </w:tblPrEx>
        <w:tc>
          <w:tcPr>
            <w:tcW w:w="1046" w:type="dxa"/>
          </w:tcPr>
          <w:p w:rsidR="00BE624A" w:rsidRDefault="00BE624A">
            <w:pPr>
              <w:spacing w:line="440" w:lineRule="atLeast"/>
              <w:ind w:left="57" w:right="57"/>
              <w:jc w:val="both"/>
              <w:rPr>
                <w:sz w:val="17"/>
              </w:rPr>
            </w:pPr>
          </w:p>
        </w:tc>
        <w:tc>
          <w:tcPr>
            <w:tcW w:w="1046" w:type="dxa"/>
          </w:tcPr>
          <w:p w:rsidR="00BE624A" w:rsidRDefault="00BE624A">
            <w:pPr>
              <w:spacing w:line="440" w:lineRule="atLeast"/>
              <w:ind w:left="57" w:right="57"/>
              <w:jc w:val="center"/>
              <w:rPr>
                <w:sz w:val="17"/>
              </w:rPr>
            </w:pPr>
            <w:r>
              <w:rPr>
                <w:rFonts w:hint="eastAsia"/>
                <w:sz w:val="17"/>
              </w:rPr>
              <w:t>女</w:t>
            </w:r>
          </w:p>
        </w:tc>
        <w:tc>
          <w:tcPr>
            <w:tcW w:w="1046" w:type="dxa"/>
          </w:tcPr>
          <w:p w:rsidR="00BE624A" w:rsidRDefault="00BE624A">
            <w:pPr>
              <w:spacing w:line="440" w:lineRule="atLeast"/>
              <w:ind w:left="57" w:right="57"/>
              <w:jc w:val="right"/>
              <w:rPr>
                <w:sz w:val="17"/>
              </w:rPr>
            </w:pPr>
            <w:r>
              <w:rPr>
                <w:rFonts w:hint="eastAsia"/>
                <w:sz w:val="17"/>
              </w:rPr>
              <w:t>35</w:t>
            </w:r>
          </w:p>
        </w:tc>
        <w:tc>
          <w:tcPr>
            <w:tcW w:w="1046" w:type="dxa"/>
          </w:tcPr>
          <w:p w:rsidR="00BE624A" w:rsidRDefault="00BE624A">
            <w:pPr>
              <w:spacing w:line="440" w:lineRule="atLeast"/>
              <w:ind w:left="57" w:right="57"/>
              <w:jc w:val="right"/>
              <w:rPr>
                <w:sz w:val="17"/>
              </w:rPr>
            </w:pPr>
            <w:r>
              <w:rPr>
                <w:rFonts w:hint="eastAsia"/>
                <w:sz w:val="17"/>
              </w:rPr>
              <w:t>218</w:t>
            </w:r>
          </w:p>
        </w:tc>
        <w:tc>
          <w:tcPr>
            <w:tcW w:w="1046" w:type="dxa"/>
          </w:tcPr>
          <w:p w:rsidR="00BE624A" w:rsidRDefault="00BE624A">
            <w:pPr>
              <w:spacing w:line="440" w:lineRule="atLeast"/>
              <w:ind w:left="57" w:right="57"/>
              <w:jc w:val="right"/>
              <w:rPr>
                <w:sz w:val="17"/>
              </w:rPr>
            </w:pPr>
            <w:r>
              <w:rPr>
                <w:rFonts w:hint="eastAsia"/>
                <w:sz w:val="17"/>
              </w:rPr>
              <w:t>4</w:t>
            </w:r>
            <w:r>
              <w:rPr>
                <w:sz w:val="17"/>
              </w:rPr>
              <w:t xml:space="preserve"> </w:t>
            </w:r>
            <w:r>
              <w:rPr>
                <w:rFonts w:hint="eastAsia"/>
                <w:sz w:val="17"/>
              </w:rPr>
              <w:t>365</w:t>
            </w:r>
          </w:p>
        </w:tc>
        <w:tc>
          <w:tcPr>
            <w:tcW w:w="1046" w:type="dxa"/>
          </w:tcPr>
          <w:p w:rsidR="00BE624A" w:rsidRDefault="00BE624A">
            <w:pPr>
              <w:spacing w:line="440" w:lineRule="atLeast"/>
              <w:ind w:left="57" w:right="57"/>
              <w:jc w:val="right"/>
              <w:rPr>
                <w:sz w:val="17"/>
              </w:rPr>
            </w:pPr>
            <w:r>
              <w:rPr>
                <w:rFonts w:hint="eastAsia"/>
                <w:sz w:val="17"/>
              </w:rPr>
              <w:t>2</w:t>
            </w:r>
            <w:r>
              <w:rPr>
                <w:sz w:val="17"/>
              </w:rPr>
              <w:t xml:space="preserve"> </w:t>
            </w:r>
            <w:r>
              <w:rPr>
                <w:rFonts w:hint="eastAsia"/>
                <w:sz w:val="17"/>
              </w:rPr>
              <w:t>202</w:t>
            </w:r>
          </w:p>
        </w:tc>
        <w:tc>
          <w:tcPr>
            <w:tcW w:w="1046" w:type="dxa"/>
          </w:tcPr>
          <w:p w:rsidR="00BE624A" w:rsidRDefault="00BE624A">
            <w:pPr>
              <w:spacing w:line="440" w:lineRule="atLeast"/>
              <w:ind w:left="57" w:right="57"/>
              <w:jc w:val="right"/>
              <w:rPr>
                <w:rFonts w:hint="eastAsia"/>
                <w:sz w:val="17"/>
              </w:rPr>
            </w:pPr>
            <w:r>
              <w:rPr>
                <w:rFonts w:hint="eastAsia"/>
                <w:sz w:val="17"/>
              </w:rPr>
              <w:t>6</w:t>
            </w:r>
            <w:r>
              <w:rPr>
                <w:sz w:val="17"/>
              </w:rPr>
              <w:t xml:space="preserve"> </w:t>
            </w:r>
            <w:r>
              <w:rPr>
                <w:rFonts w:hint="eastAsia"/>
                <w:sz w:val="17"/>
              </w:rPr>
              <w:t>567</w:t>
            </w:r>
          </w:p>
        </w:tc>
      </w:tr>
      <w:tr w:rsidR="00BE624A">
        <w:tblPrEx>
          <w:tblCellMar>
            <w:top w:w="0" w:type="dxa"/>
            <w:bottom w:w="0" w:type="dxa"/>
          </w:tblCellMar>
        </w:tblPrEx>
        <w:tc>
          <w:tcPr>
            <w:tcW w:w="1046" w:type="dxa"/>
          </w:tcPr>
          <w:p w:rsidR="00BE624A" w:rsidRDefault="00BE624A">
            <w:pPr>
              <w:spacing w:line="440" w:lineRule="atLeast"/>
              <w:ind w:left="57" w:right="57"/>
              <w:jc w:val="both"/>
              <w:rPr>
                <w:sz w:val="17"/>
              </w:rPr>
            </w:pPr>
          </w:p>
        </w:tc>
        <w:tc>
          <w:tcPr>
            <w:tcW w:w="1046" w:type="dxa"/>
          </w:tcPr>
          <w:p w:rsidR="00BE624A" w:rsidRDefault="00BE624A">
            <w:pPr>
              <w:spacing w:line="440" w:lineRule="atLeast"/>
              <w:ind w:left="57" w:right="57"/>
              <w:jc w:val="center"/>
              <w:rPr>
                <w:sz w:val="17"/>
              </w:rPr>
            </w:pPr>
            <w:r>
              <w:rPr>
                <w:rFonts w:hint="eastAsia"/>
                <w:sz w:val="17"/>
              </w:rPr>
              <w:t>合计</w:t>
            </w:r>
          </w:p>
        </w:tc>
        <w:tc>
          <w:tcPr>
            <w:tcW w:w="1046" w:type="dxa"/>
          </w:tcPr>
          <w:p w:rsidR="00BE624A" w:rsidRDefault="00BE624A">
            <w:pPr>
              <w:spacing w:line="440" w:lineRule="atLeast"/>
              <w:ind w:left="57" w:right="57"/>
              <w:jc w:val="right"/>
              <w:rPr>
                <w:sz w:val="17"/>
              </w:rPr>
            </w:pPr>
            <w:r>
              <w:rPr>
                <w:rFonts w:hint="eastAsia"/>
                <w:sz w:val="17"/>
              </w:rPr>
              <w:t>66</w:t>
            </w:r>
          </w:p>
        </w:tc>
        <w:tc>
          <w:tcPr>
            <w:tcW w:w="1046" w:type="dxa"/>
          </w:tcPr>
          <w:p w:rsidR="00BE624A" w:rsidRDefault="00BE624A">
            <w:pPr>
              <w:spacing w:line="440" w:lineRule="atLeast"/>
              <w:ind w:left="57" w:right="57"/>
              <w:jc w:val="right"/>
              <w:rPr>
                <w:sz w:val="17"/>
              </w:rPr>
            </w:pPr>
            <w:r>
              <w:rPr>
                <w:rFonts w:hint="eastAsia"/>
                <w:sz w:val="17"/>
              </w:rPr>
              <w:t>387</w:t>
            </w:r>
          </w:p>
        </w:tc>
        <w:tc>
          <w:tcPr>
            <w:tcW w:w="1046" w:type="dxa"/>
          </w:tcPr>
          <w:p w:rsidR="00BE624A" w:rsidRDefault="00BE624A">
            <w:pPr>
              <w:spacing w:line="440" w:lineRule="atLeast"/>
              <w:ind w:left="57" w:right="57"/>
              <w:jc w:val="right"/>
              <w:rPr>
                <w:sz w:val="17"/>
              </w:rPr>
            </w:pPr>
            <w:r>
              <w:rPr>
                <w:rFonts w:hint="eastAsia"/>
                <w:sz w:val="17"/>
              </w:rPr>
              <w:t>9</w:t>
            </w:r>
            <w:r>
              <w:rPr>
                <w:sz w:val="17"/>
              </w:rPr>
              <w:t xml:space="preserve"> </w:t>
            </w:r>
            <w:r>
              <w:rPr>
                <w:rFonts w:hint="eastAsia"/>
                <w:sz w:val="17"/>
              </w:rPr>
              <w:t>517</w:t>
            </w:r>
          </w:p>
        </w:tc>
        <w:tc>
          <w:tcPr>
            <w:tcW w:w="1046" w:type="dxa"/>
          </w:tcPr>
          <w:p w:rsidR="00BE624A" w:rsidRDefault="00BE624A">
            <w:pPr>
              <w:spacing w:line="440" w:lineRule="atLeast"/>
              <w:ind w:left="57" w:right="57"/>
              <w:jc w:val="right"/>
              <w:rPr>
                <w:sz w:val="17"/>
              </w:rPr>
            </w:pPr>
            <w:r>
              <w:rPr>
                <w:rFonts w:hint="eastAsia"/>
                <w:sz w:val="17"/>
              </w:rPr>
              <w:t>3</w:t>
            </w:r>
            <w:r>
              <w:rPr>
                <w:sz w:val="17"/>
              </w:rPr>
              <w:t xml:space="preserve"> </w:t>
            </w:r>
            <w:r>
              <w:rPr>
                <w:rFonts w:hint="eastAsia"/>
                <w:sz w:val="17"/>
              </w:rPr>
              <w:t>594</w:t>
            </w:r>
          </w:p>
        </w:tc>
        <w:tc>
          <w:tcPr>
            <w:tcW w:w="1046" w:type="dxa"/>
          </w:tcPr>
          <w:p w:rsidR="00BE624A" w:rsidRDefault="00BE624A">
            <w:pPr>
              <w:spacing w:line="440" w:lineRule="atLeast"/>
              <w:ind w:left="57" w:right="57"/>
              <w:jc w:val="right"/>
              <w:rPr>
                <w:rFonts w:hint="eastAsia"/>
                <w:sz w:val="17"/>
              </w:rPr>
            </w:pPr>
            <w:r>
              <w:rPr>
                <w:rFonts w:hint="eastAsia"/>
                <w:sz w:val="17"/>
              </w:rPr>
              <w:t>13</w:t>
            </w:r>
            <w:r>
              <w:rPr>
                <w:sz w:val="17"/>
              </w:rPr>
              <w:t xml:space="preserve"> </w:t>
            </w:r>
            <w:r>
              <w:rPr>
                <w:rFonts w:hint="eastAsia"/>
                <w:sz w:val="17"/>
              </w:rPr>
              <w:t>111</w:t>
            </w:r>
          </w:p>
        </w:tc>
      </w:tr>
      <w:tr w:rsidR="00BE624A">
        <w:tblPrEx>
          <w:tblCellMar>
            <w:top w:w="0" w:type="dxa"/>
            <w:bottom w:w="0" w:type="dxa"/>
          </w:tblCellMar>
        </w:tblPrEx>
        <w:tc>
          <w:tcPr>
            <w:tcW w:w="1046" w:type="dxa"/>
          </w:tcPr>
          <w:p w:rsidR="00BE624A" w:rsidRDefault="00BE624A">
            <w:pPr>
              <w:spacing w:line="440" w:lineRule="atLeast"/>
              <w:ind w:left="57" w:right="57"/>
              <w:jc w:val="both"/>
              <w:rPr>
                <w:sz w:val="17"/>
              </w:rPr>
            </w:pPr>
            <w:r>
              <w:rPr>
                <w:rFonts w:hint="eastAsia"/>
                <w:sz w:val="17"/>
              </w:rPr>
              <w:t>1997</w:t>
            </w:r>
            <w:r>
              <w:rPr>
                <w:sz w:val="17"/>
              </w:rPr>
              <w:t>/</w:t>
            </w:r>
            <w:r>
              <w:rPr>
                <w:rFonts w:hint="eastAsia"/>
                <w:sz w:val="17"/>
              </w:rPr>
              <w:t>1998</w:t>
            </w:r>
          </w:p>
        </w:tc>
        <w:tc>
          <w:tcPr>
            <w:tcW w:w="1046" w:type="dxa"/>
          </w:tcPr>
          <w:p w:rsidR="00BE624A" w:rsidRDefault="00BE624A">
            <w:pPr>
              <w:spacing w:line="440" w:lineRule="atLeast"/>
              <w:ind w:left="57" w:right="57"/>
              <w:jc w:val="center"/>
              <w:rPr>
                <w:sz w:val="17"/>
              </w:rPr>
            </w:pPr>
            <w:r>
              <w:rPr>
                <w:rFonts w:hint="eastAsia"/>
                <w:sz w:val="17"/>
              </w:rPr>
              <w:t>男</w:t>
            </w:r>
          </w:p>
        </w:tc>
        <w:tc>
          <w:tcPr>
            <w:tcW w:w="1046" w:type="dxa"/>
          </w:tcPr>
          <w:p w:rsidR="00BE624A" w:rsidRDefault="00BE624A">
            <w:pPr>
              <w:spacing w:line="440" w:lineRule="atLeast"/>
              <w:ind w:left="57" w:right="57"/>
              <w:jc w:val="right"/>
              <w:rPr>
                <w:sz w:val="17"/>
              </w:rPr>
            </w:pPr>
            <w:r>
              <w:rPr>
                <w:rFonts w:hint="eastAsia"/>
                <w:sz w:val="17"/>
              </w:rPr>
              <w:t>34</w:t>
            </w:r>
          </w:p>
        </w:tc>
        <w:tc>
          <w:tcPr>
            <w:tcW w:w="1046" w:type="dxa"/>
          </w:tcPr>
          <w:p w:rsidR="00BE624A" w:rsidRDefault="00BE624A">
            <w:pPr>
              <w:spacing w:line="440" w:lineRule="atLeast"/>
              <w:ind w:left="57" w:right="57"/>
              <w:jc w:val="right"/>
              <w:rPr>
                <w:sz w:val="17"/>
              </w:rPr>
            </w:pPr>
            <w:r>
              <w:rPr>
                <w:rFonts w:hint="eastAsia"/>
                <w:sz w:val="17"/>
              </w:rPr>
              <w:t>174</w:t>
            </w:r>
          </w:p>
        </w:tc>
        <w:tc>
          <w:tcPr>
            <w:tcW w:w="1046" w:type="dxa"/>
          </w:tcPr>
          <w:p w:rsidR="00BE624A" w:rsidRDefault="00BE624A">
            <w:pPr>
              <w:spacing w:line="440" w:lineRule="atLeast"/>
              <w:ind w:left="57" w:right="57"/>
              <w:jc w:val="right"/>
              <w:rPr>
                <w:sz w:val="17"/>
              </w:rPr>
            </w:pPr>
            <w:r>
              <w:rPr>
                <w:rFonts w:hint="eastAsia"/>
                <w:sz w:val="17"/>
              </w:rPr>
              <w:t>5</w:t>
            </w:r>
            <w:r>
              <w:rPr>
                <w:sz w:val="17"/>
              </w:rPr>
              <w:t xml:space="preserve"> </w:t>
            </w:r>
            <w:r>
              <w:rPr>
                <w:rFonts w:hint="eastAsia"/>
                <w:sz w:val="17"/>
              </w:rPr>
              <w:t>614</w:t>
            </w:r>
          </w:p>
        </w:tc>
        <w:tc>
          <w:tcPr>
            <w:tcW w:w="1046" w:type="dxa"/>
          </w:tcPr>
          <w:p w:rsidR="00BE624A" w:rsidRDefault="00BE624A">
            <w:pPr>
              <w:spacing w:line="440" w:lineRule="atLeast"/>
              <w:ind w:left="57" w:right="57"/>
              <w:jc w:val="right"/>
              <w:rPr>
                <w:sz w:val="17"/>
              </w:rPr>
            </w:pPr>
            <w:r>
              <w:rPr>
                <w:rFonts w:hint="eastAsia"/>
                <w:sz w:val="17"/>
              </w:rPr>
              <w:t>1</w:t>
            </w:r>
            <w:r>
              <w:rPr>
                <w:sz w:val="17"/>
              </w:rPr>
              <w:t xml:space="preserve"> </w:t>
            </w:r>
            <w:r>
              <w:rPr>
                <w:rFonts w:hint="eastAsia"/>
                <w:sz w:val="17"/>
              </w:rPr>
              <w:t>545</w:t>
            </w:r>
          </w:p>
        </w:tc>
        <w:tc>
          <w:tcPr>
            <w:tcW w:w="1046" w:type="dxa"/>
          </w:tcPr>
          <w:p w:rsidR="00BE624A" w:rsidRDefault="00BE624A">
            <w:pPr>
              <w:spacing w:line="440" w:lineRule="atLeast"/>
              <w:ind w:left="57" w:right="57"/>
              <w:jc w:val="right"/>
              <w:rPr>
                <w:rFonts w:hint="eastAsia"/>
                <w:sz w:val="17"/>
              </w:rPr>
            </w:pPr>
            <w:r>
              <w:rPr>
                <w:rFonts w:hint="eastAsia"/>
                <w:sz w:val="17"/>
              </w:rPr>
              <w:t>7</w:t>
            </w:r>
            <w:r>
              <w:rPr>
                <w:sz w:val="17"/>
              </w:rPr>
              <w:t xml:space="preserve"> </w:t>
            </w:r>
            <w:r>
              <w:rPr>
                <w:rFonts w:hint="eastAsia"/>
                <w:sz w:val="17"/>
              </w:rPr>
              <w:t>159</w:t>
            </w:r>
          </w:p>
        </w:tc>
      </w:tr>
      <w:tr w:rsidR="00BE624A">
        <w:tblPrEx>
          <w:tblCellMar>
            <w:top w:w="0" w:type="dxa"/>
            <w:bottom w:w="0" w:type="dxa"/>
          </w:tblCellMar>
        </w:tblPrEx>
        <w:tc>
          <w:tcPr>
            <w:tcW w:w="1046" w:type="dxa"/>
          </w:tcPr>
          <w:p w:rsidR="00BE624A" w:rsidRDefault="00BE624A">
            <w:pPr>
              <w:spacing w:line="440" w:lineRule="atLeast"/>
              <w:ind w:left="57" w:right="57"/>
              <w:jc w:val="both"/>
              <w:rPr>
                <w:sz w:val="17"/>
              </w:rPr>
            </w:pPr>
          </w:p>
        </w:tc>
        <w:tc>
          <w:tcPr>
            <w:tcW w:w="1046" w:type="dxa"/>
          </w:tcPr>
          <w:p w:rsidR="00BE624A" w:rsidRDefault="00BE624A">
            <w:pPr>
              <w:spacing w:line="440" w:lineRule="atLeast"/>
              <w:ind w:left="57" w:right="57"/>
              <w:jc w:val="center"/>
              <w:rPr>
                <w:sz w:val="17"/>
              </w:rPr>
            </w:pPr>
            <w:r>
              <w:rPr>
                <w:rFonts w:hint="eastAsia"/>
                <w:sz w:val="17"/>
              </w:rPr>
              <w:t>女</w:t>
            </w:r>
          </w:p>
        </w:tc>
        <w:tc>
          <w:tcPr>
            <w:tcW w:w="1046" w:type="dxa"/>
          </w:tcPr>
          <w:p w:rsidR="00BE624A" w:rsidRDefault="00BE624A">
            <w:pPr>
              <w:spacing w:line="440" w:lineRule="atLeast"/>
              <w:ind w:left="57" w:right="57"/>
              <w:jc w:val="right"/>
              <w:rPr>
                <w:sz w:val="17"/>
              </w:rPr>
            </w:pPr>
            <w:r>
              <w:rPr>
                <w:rFonts w:hint="eastAsia"/>
                <w:sz w:val="17"/>
              </w:rPr>
              <w:t>37</w:t>
            </w:r>
          </w:p>
        </w:tc>
        <w:tc>
          <w:tcPr>
            <w:tcW w:w="1046" w:type="dxa"/>
          </w:tcPr>
          <w:p w:rsidR="00BE624A" w:rsidRDefault="00BE624A">
            <w:pPr>
              <w:spacing w:line="440" w:lineRule="atLeast"/>
              <w:ind w:left="57" w:right="57"/>
              <w:jc w:val="right"/>
              <w:rPr>
                <w:sz w:val="17"/>
              </w:rPr>
            </w:pPr>
            <w:r>
              <w:rPr>
                <w:rFonts w:hint="eastAsia"/>
                <w:sz w:val="17"/>
              </w:rPr>
              <w:t>243</w:t>
            </w:r>
          </w:p>
        </w:tc>
        <w:tc>
          <w:tcPr>
            <w:tcW w:w="1046" w:type="dxa"/>
          </w:tcPr>
          <w:p w:rsidR="00BE624A" w:rsidRDefault="00BE624A">
            <w:pPr>
              <w:spacing w:line="440" w:lineRule="atLeast"/>
              <w:ind w:left="57" w:right="57"/>
              <w:jc w:val="right"/>
              <w:rPr>
                <w:sz w:val="17"/>
              </w:rPr>
            </w:pPr>
            <w:r>
              <w:rPr>
                <w:rFonts w:hint="eastAsia"/>
                <w:sz w:val="17"/>
              </w:rPr>
              <w:t>4</w:t>
            </w:r>
            <w:r>
              <w:rPr>
                <w:sz w:val="17"/>
              </w:rPr>
              <w:t xml:space="preserve"> </w:t>
            </w:r>
            <w:r>
              <w:rPr>
                <w:rFonts w:hint="eastAsia"/>
                <w:sz w:val="17"/>
              </w:rPr>
              <w:t>999</w:t>
            </w:r>
          </w:p>
        </w:tc>
        <w:tc>
          <w:tcPr>
            <w:tcW w:w="1046" w:type="dxa"/>
          </w:tcPr>
          <w:p w:rsidR="00BE624A" w:rsidRDefault="00BE624A">
            <w:pPr>
              <w:spacing w:line="440" w:lineRule="atLeast"/>
              <w:ind w:left="57" w:right="57"/>
              <w:jc w:val="right"/>
              <w:rPr>
                <w:sz w:val="17"/>
              </w:rPr>
            </w:pPr>
            <w:r>
              <w:rPr>
                <w:rFonts w:hint="eastAsia"/>
                <w:sz w:val="17"/>
              </w:rPr>
              <w:t>2</w:t>
            </w:r>
            <w:r>
              <w:rPr>
                <w:sz w:val="17"/>
              </w:rPr>
              <w:t xml:space="preserve"> </w:t>
            </w:r>
            <w:r>
              <w:rPr>
                <w:rFonts w:hint="eastAsia"/>
                <w:sz w:val="17"/>
              </w:rPr>
              <w:t>519</w:t>
            </w:r>
          </w:p>
        </w:tc>
        <w:tc>
          <w:tcPr>
            <w:tcW w:w="1046" w:type="dxa"/>
          </w:tcPr>
          <w:p w:rsidR="00BE624A" w:rsidRDefault="00BE624A">
            <w:pPr>
              <w:spacing w:line="440" w:lineRule="atLeast"/>
              <w:ind w:left="57" w:right="57"/>
              <w:jc w:val="right"/>
              <w:rPr>
                <w:rFonts w:hint="eastAsia"/>
                <w:sz w:val="17"/>
              </w:rPr>
            </w:pPr>
            <w:r>
              <w:rPr>
                <w:rFonts w:hint="eastAsia"/>
                <w:sz w:val="17"/>
              </w:rPr>
              <w:t>7</w:t>
            </w:r>
            <w:r>
              <w:rPr>
                <w:sz w:val="17"/>
              </w:rPr>
              <w:t xml:space="preserve"> </w:t>
            </w:r>
            <w:r>
              <w:rPr>
                <w:rFonts w:hint="eastAsia"/>
                <w:sz w:val="17"/>
              </w:rPr>
              <w:t>518</w:t>
            </w:r>
          </w:p>
        </w:tc>
      </w:tr>
      <w:tr w:rsidR="00BE624A">
        <w:tblPrEx>
          <w:tblCellMar>
            <w:top w:w="0" w:type="dxa"/>
            <w:bottom w:w="0" w:type="dxa"/>
          </w:tblCellMar>
        </w:tblPrEx>
        <w:tc>
          <w:tcPr>
            <w:tcW w:w="1046" w:type="dxa"/>
          </w:tcPr>
          <w:p w:rsidR="00BE624A" w:rsidRDefault="00BE624A">
            <w:pPr>
              <w:spacing w:line="440" w:lineRule="atLeast"/>
              <w:ind w:left="57" w:right="57"/>
              <w:jc w:val="both"/>
              <w:rPr>
                <w:sz w:val="17"/>
              </w:rPr>
            </w:pPr>
          </w:p>
        </w:tc>
        <w:tc>
          <w:tcPr>
            <w:tcW w:w="1046" w:type="dxa"/>
          </w:tcPr>
          <w:p w:rsidR="00BE624A" w:rsidRDefault="00BE624A">
            <w:pPr>
              <w:spacing w:line="440" w:lineRule="atLeast"/>
              <w:ind w:left="57" w:right="57"/>
              <w:jc w:val="center"/>
              <w:rPr>
                <w:sz w:val="17"/>
              </w:rPr>
            </w:pPr>
            <w:r>
              <w:rPr>
                <w:rFonts w:hint="eastAsia"/>
                <w:sz w:val="17"/>
              </w:rPr>
              <w:t>合计</w:t>
            </w:r>
          </w:p>
        </w:tc>
        <w:tc>
          <w:tcPr>
            <w:tcW w:w="1046" w:type="dxa"/>
          </w:tcPr>
          <w:p w:rsidR="00BE624A" w:rsidRDefault="00BE624A">
            <w:pPr>
              <w:spacing w:line="440" w:lineRule="atLeast"/>
              <w:ind w:left="57" w:right="57"/>
              <w:jc w:val="right"/>
              <w:rPr>
                <w:sz w:val="17"/>
              </w:rPr>
            </w:pPr>
            <w:r>
              <w:rPr>
                <w:rFonts w:hint="eastAsia"/>
                <w:sz w:val="17"/>
              </w:rPr>
              <w:t>71</w:t>
            </w:r>
          </w:p>
        </w:tc>
        <w:tc>
          <w:tcPr>
            <w:tcW w:w="1046" w:type="dxa"/>
          </w:tcPr>
          <w:p w:rsidR="00BE624A" w:rsidRDefault="00BE624A">
            <w:pPr>
              <w:spacing w:line="440" w:lineRule="atLeast"/>
              <w:ind w:left="57" w:right="57"/>
              <w:jc w:val="right"/>
              <w:rPr>
                <w:sz w:val="17"/>
              </w:rPr>
            </w:pPr>
            <w:r>
              <w:rPr>
                <w:rFonts w:hint="eastAsia"/>
                <w:sz w:val="17"/>
              </w:rPr>
              <w:t>408</w:t>
            </w:r>
          </w:p>
        </w:tc>
        <w:tc>
          <w:tcPr>
            <w:tcW w:w="1046" w:type="dxa"/>
          </w:tcPr>
          <w:p w:rsidR="00BE624A" w:rsidRDefault="00BE624A">
            <w:pPr>
              <w:spacing w:line="440" w:lineRule="atLeast"/>
              <w:ind w:left="57" w:right="57"/>
              <w:jc w:val="right"/>
              <w:rPr>
                <w:sz w:val="17"/>
              </w:rPr>
            </w:pPr>
            <w:r>
              <w:rPr>
                <w:rFonts w:hint="eastAsia"/>
                <w:sz w:val="17"/>
              </w:rPr>
              <w:t>10</w:t>
            </w:r>
            <w:r>
              <w:rPr>
                <w:sz w:val="17"/>
              </w:rPr>
              <w:t xml:space="preserve"> </w:t>
            </w:r>
            <w:r>
              <w:rPr>
                <w:rFonts w:hint="eastAsia"/>
                <w:sz w:val="17"/>
              </w:rPr>
              <w:t>613</w:t>
            </w:r>
          </w:p>
        </w:tc>
        <w:tc>
          <w:tcPr>
            <w:tcW w:w="1046" w:type="dxa"/>
          </w:tcPr>
          <w:p w:rsidR="00BE624A" w:rsidRDefault="00BE624A">
            <w:pPr>
              <w:spacing w:line="440" w:lineRule="atLeast"/>
              <w:ind w:left="57" w:right="57"/>
              <w:jc w:val="right"/>
              <w:rPr>
                <w:sz w:val="17"/>
              </w:rPr>
            </w:pPr>
            <w:r>
              <w:rPr>
                <w:rFonts w:hint="eastAsia"/>
                <w:sz w:val="17"/>
              </w:rPr>
              <w:t>4</w:t>
            </w:r>
            <w:r>
              <w:rPr>
                <w:sz w:val="17"/>
              </w:rPr>
              <w:t xml:space="preserve"> </w:t>
            </w:r>
            <w:r>
              <w:rPr>
                <w:rFonts w:hint="eastAsia"/>
                <w:sz w:val="17"/>
              </w:rPr>
              <w:t>064</w:t>
            </w:r>
          </w:p>
        </w:tc>
        <w:tc>
          <w:tcPr>
            <w:tcW w:w="1046" w:type="dxa"/>
          </w:tcPr>
          <w:p w:rsidR="00BE624A" w:rsidRDefault="00BE624A">
            <w:pPr>
              <w:spacing w:line="440" w:lineRule="atLeast"/>
              <w:ind w:left="57" w:right="57"/>
              <w:jc w:val="right"/>
              <w:rPr>
                <w:rFonts w:hint="eastAsia"/>
                <w:sz w:val="17"/>
              </w:rPr>
            </w:pPr>
            <w:r>
              <w:rPr>
                <w:rFonts w:hint="eastAsia"/>
                <w:sz w:val="17"/>
              </w:rPr>
              <w:t>14</w:t>
            </w:r>
            <w:r>
              <w:rPr>
                <w:sz w:val="17"/>
              </w:rPr>
              <w:t xml:space="preserve"> </w:t>
            </w:r>
            <w:r>
              <w:rPr>
                <w:rFonts w:hint="eastAsia"/>
                <w:sz w:val="17"/>
              </w:rPr>
              <w:t>677</w:t>
            </w:r>
          </w:p>
        </w:tc>
      </w:tr>
      <w:tr w:rsidR="00BE624A">
        <w:tblPrEx>
          <w:tblCellMar>
            <w:top w:w="0" w:type="dxa"/>
            <w:bottom w:w="0" w:type="dxa"/>
          </w:tblCellMar>
        </w:tblPrEx>
        <w:tc>
          <w:tcPr>
            <w:tcW w:w="1046" w:type="dxa"/>
          </w:tcPr>
          <w:p w:rsidR="00BE624A" w:rsidRDefault="00BE624A">
            <w:pPr>
              <w:spacing w:line="440" w:lineRule="atLeast"/>
              <w:ind w:left="57" w:right="57"/>
              <w:jc w:val="both"/>
              <w:rPr>
                <w:sz w:val="17"/>
              </w:rPr>
            </w:pPr>
            <w:r>
              <w:rPr>
                <w:rFonts w:hint="eastAsia"/>
                <w:sz w:val="17"/>
              </w:rPr>
              <w:t>1998</w:t>
            </w:r>
            <w:r>
              <w:rPr>
                <w:sz w:val="17"/>
              </w:rPr>
              <w:t>/</w:t>
            </w:r>
            <w:r>
              <w:rPr>
                <w:rFonts w:hint="eastAsia"/>
                <w:sz w:val="17"/>
              </w:rPr>
              <w:t>1999</w:t>
            </w:r>
          </w:p>
        </w:tc>
        <w:tc>
          <w:tcPr>
            <w:tcW w:w="1046" w:type="dxa"/>
          </w:tcPr>
          <w:p w:rsidR="00BE624A" w:rsidRDefault="00BE624A">
            <w:pPr>
              <w:spacing w:line="440" w:lineRule="atLeast"/>
              <w:ind w:left="57" w:right="57"/>
              <w:jc w:val="center"/>
              <w:rPr>
                <w:sz w:val="17"/>
              </w:rPr>
            </w:pPr>
            <w:r>
              <w:rPr>
                <w:rFonts w:hint="eastAsia"/>
                <w:sz w:val="17"/>
              </w:rPr>
              <w:t>男</w:t>
            </w:r>
          </w:p>
        </w:tc>
        <w:tc>
          <w:tcPr>
            <w:tcW w:w="1046" w:type="dxa"/>
          </w:tcPr>
          <w:p w:rsidR="00BE624A" w:rsidRDefault="00BE624A">
            <w:pPr>
              <w:spacing w:line="440" w:lineRule="atLeast"/>
              <w:ind w:left="57" w:right="57"/>
              <w:jc w:val="right"/>
              <w:rPr>
                <w:sz w:val="17"/>
              </w:rPr>
            </w:pPr>
            <w:r>
              <w:rPr>
                <w:rFonts w:hint="eastAsia"/>
                <w:sz w:val="17"/>
              </w:rPr>
              <w:t>34</w:t>
            </w:r>
          </w:p>
        </w:tc>
        <w:tc>
          <w:tcPr>
            <w:tcW w:w="1046" w:type="dxa"/>
          </w:tcPr>
          <w:p w:rsidR="00BE624A" w:rsidRDefault="00BE624A">
            <w:pPr>
              <w:spacing w:line="440" w:lineRule="atLeast"/>
              <w:ind w:left="57" w:right="57"/>
              <w:jc w:val="right"/>
              <w:rPr>
                <w:sz w:val="17"/>
              </w:rPr>
            </w:pPr>
            <w:r>
              <w:rPr>
                <w:rFonts w:hint="eastAsia"/>
                <w:sz w:val="17"/>
              </w:rPr>
              <w:t>159</w:t>
            </w:r>
          </w:p>
        </w:tc>
        <w:tc>
          <w:tcPr>
            <w:tcW w:w="1046" w:type="dxa"/>
          </w:tcPr>
          <w:p w:rsidR="00BE624A" w:rsidRDefault="00BE624A">
            <w:pPr>
              <w:spacing w:line="440" w:lineRule="atLeast"/>
              <w:ind w:left="57" w:right="57"/>
              <w:jc w:val="right"/>
              <w:rPr>
                <w:sz w:val="17"/>
              </w:rPr>
            </w:pPr>
            <w:r>
              <w:rPr>
                <w:rFonts w:hint="eastAsia"/>
                <w:sz w:val="17"/>
              </w:rPr>
              <w:t>3</w:t>
            </w:r>
            <w:r>
              <w:rPr>
                <w:sz w:val="17"/>
              </w:rPr>
              <w:t xml:space="preserve"> </w:t>
            </w:r>
            <w:r>
              <w:rPr>
                <w:rFonts w:hint="eastAsia"/>
                <w:sz w:val="17"/>
              </w:rPr>
              <w:t>856</w:t>
            </w:r>
          </w:p>
        </w:tc>
        <w:tc>
          <w:tcPr>
            <w:tcW w:w="1046" w:type="dxa"/>
          </w:tcPr>
          <w:p w:rsidR="00BE624A" w:rsidRDefault="00BE624A">
            <w:pPr>
              <w:spacing w:line="440" w:lineRule="atLeast"/>
              <w:ind w:left="57" w:right="57"/>
              <w:jc w:val="right"/>
              <w:rPr>
                <w:sz w:val="17"/>
              </w:rPr>
            </w:pPr>
            <w:r>
              <w:rPr>
                <w:rFonts w:hint="eastAsia"/>
                <w:sz w:val="17"/>
              </w:rPr>
              <w:t>1</w:t>
            </w:r>
            <w:r>
              <w:rPr>
                <w:sz w:val="17"/>
              </w:rPr>
              <w:t xml:space="preserve"> </w:t>
            </w:r>
            <w:r>
              <w:rPr>
                <w:rFonts w:hint="eastAsia"/>
                <w:sz w:val="17"/>
              </w:rPr>
              <w:t>022</w:t>
            </w:r>
          </w:p>
        </w:tc>
        <w:tc>
          <w:tcPr>
            <w:tcW w:w="1046" w:type="dxa"/>
          </w:tcPr>
          <w:p w:rsidR="00BE624A" w:rsidRDefault="00BE624A">
            <w:pPr>
              <w:spacing w:line="440" w:lineRule="atLeast"/>
              <w:ind w:left="57" w:right="57"/>
              <w:jc w:val="right"/>
              <w:rPr>
                <w:rFonts w:hint="eastAsia"/>
                <w:sz w:val="17"/>
              </w:rPr>
            </w:pPr>
            <w:r>
              <w:rPr>
                <w:rFonts w:hint="eastAsia"/>
                <w:sz w:val="17"/>
              </w:rPr>
              <w:t>4</w:t>
            </w:r>
            <w:r>
              <w:rPr>
                <w:sz w:val="17"/>
              </w:rPr>
              <w:t xml:space="preserve"> </w:t>
            </w:r>
            <w:r>
              <w:rPr>
                <w:rFonts w:hint="eastAsia"/>
                <w:sz w:val="17"/>
              </w:rPr>
              <w:t>878</w:t>
            </w:r>
          </w:p>
        </w:tc>
      </w:tr>
      <w:tr w:rsidR="00BE624A">
        <w:tblPrEx>
          <w:tblCellMar>
            <w:top w:w="0" w:type="dxa"/>
            <w:bottom w:w="0" w:type="dxa"/>
          </w:tblCellMar>
        </w:tblPrEx>
        <w:tc>
          <w:tcPr>
            <w:tcW w:w="1046" w:type="dxa"/>
          </w:tcPr>
          <w:p w:rsidR="00BE624A" w:rsidRDefault="00BE624A">
            <w:pPr>
              <w:spacing w:line="440" w:lineRule="atLeast"/>
              <w:ind w:left="57" w:right="57"/>
              <w:jc w:val="both"/>
              <w:rPr>
                <w:sz w:val="17"/>
              </w:rPr>
            </w:pPr>
          </w:p>
        </w:tc>
        <w:tc>
          <w:tcPr>
            <w:tcW w:w="1046" w:type="dxa"/>
          </w:tcPr>
          <w:p w:rsidR="00BE624A" w:rsidRDefault="00BE624A">
            <w:pPr>
              <w:spacing w:line="440" w:lineRule="atLeast"/>
              <w:ind w:left="57" w:right="57"/>
              <w:jc w:val="center"/>
              <w:rPr>
                <w:sz w:val="17"/>
              </w:rPr>
            </w:pPr>
            <w:r>
              <w:rPr>
                <w:rFonts w:hint="eastAsia"/>
                <w:sz w:val="17"/>
              </w:rPr>
              <w:t>女</w:t>
            </w:r>
          </w:p>
        </w:tc>
        <w:tc>
          <w:tcPr>
            <w:tcW w:w="1046" w:type="dxa"/>
          </w:tcPr>
          <w:p w:rsidR="00BE624A" w:rsidRDefault="00BE624A">
            <w:pPr>
              <w:spacing w:line="440" w:lineRule="atLeast"/>
              <w:ind w:left="57" w:right="57"/>
              <w:jc w:val="right"/>
              <w:rPr>
                <w:sz w:val="17"/>
              </w:rPr>
            </w:pPr>
            <w:r>
              <w:rPr>
                <w:rFonts w:hint="eastAsia"/>
                <w:sz w:val="17"/>
              </w:rPr>
              <w:t>37</w:t>
            </w:r>
          </w:p>
        </w:tc>
        <w:tc>
          <w:tcPr>
            <w:tcW w:w="1046" w:type="dxa"/>
          </w:tcPr>
          <w:p w:rsidR="00BE624A" w:rsidRDefault="00BE624A">
            <w:pPr>
              <w:spacing w:line="440" w:lineRule="atLeast"/>
              <w:ind w:left="57" w:right="57"/>
              <w:jc w:val="right"/>
              <w:rPr>
                <w:sz w:val="17"/>
              </w:rPr>
            </w:pPr>
            <w:r>
              <w:rPr>
                <w:rFonts w:hint="eastAsia"/>
                <w:sz w:val="17"/>
              </w:rPr>
              <w:t>227</w:t>
            </w:r>
          </w:p>
        </w:tc>
        <w:tc>
          <w:tcPr>
            <w:tcW w:w="1046" w:type="dxa"/>
          </w:tcPr>
          <w:p w:rsidR="00BE624A" w:rsidRDefault="00BE624A">
            <w:pPr>
              <w:spacing w:line="440" w:lineRule="atLeast"/>
              <w:ind w:left="57" w:right="57"/>
              <w:jc w:val="right"/>
              <w:rPr>
                <w:sz w:val="17"/>
              </w:rPr>
            </w:pPr>
            <w:r>
              <w:rPr>
                <w:rFonts w:hint="eastAsia"/>
                <w:sz w:val="17"/>
              </w:rPr>
              <w:t>3</w:t>
            </w:r>
            <w:r>
              <w:rPr>
                <w:sz w:val="17"/>
              </w:rPr>
              <w:t xml:space="preserve"> </w:t>
            </w:r>
            <w:r>
              <w:rPr>
                <w:rFonts w:hint="eastAsia"/>
                <w:sz w:val="17"/>
              </w:rPr>
              <w:t>8</w:t>
            </w:r>
            <w:r>
              <w:rPr>
                <w:sz w:val="17"/>
              </w:rPr>
              <w:t xml:space="preserve"> </w:t>
            </w:r>
            <w:r>
              <w:rPr>
                <w:rFonts w:hint="eastAsia"/>
                <w:sz w:val="17"/>
              </w:rPr>
              <w:t>92</w:t>
            </w:r>
          </w:p>
        </w:tc>
        <w:tc>
          <w:tcPr>
            <w:tcW w:w="1046" w:type="dxa"/>
          </w:tcPr>
          <w:p w:rsidR="00BE624A" w:rsidRDefault="00BE624A">
            <w:pPr>
              <w:spacing w:line="440" w:lineRule="atLeast"/>
              <w:ind w:left="57" w:right="57"/>
              <w:jc w:val="right"/>
              <w:rPr>
                <w:sz w:val="17"/>
              </w:rPr>
            </w:pPr>
            <w:r>
              <w:rPr>
                <w:rFonts w:hint="eastAsia"/>
                <w:sz w:val="17"/>
              </w:rPr>
              <w:t>1</w:t>
            </w:r>
            <w:r>
              <w:rPr>
                <w:sz w:val="17"/>
              </w:rPr>
              <w:t xml:space="preserve"> </w:t>
            </w:r>
            <w:r>
              <w:rPr>
                <w:rFonts w:hint="eastAsia"/>
                <w:sz w:val="17"/>
              </w:rPr>
              <w:t>950</w:t>
            </w:r>
          </w:p>
        </w:tc>
        <w:tc>
          <w:tcPr>
            <w:tcW w:w="1046" w:type="dxa"/>
          </w:tcPr>
          <w:p w:rsidR="00BE624A" w:rsidRDefault="00BE624A">
            <w:pPr>
              <w:spacing w:line="440" w:lineRule="atLeast"/>
              <w:ind w:left="57" w:right="57"/>
              <w:jc w:val="right"/>
              <w:rPr>
                <w:rFonts w:hint="eastAsia"/>
                <w:sz w:val="17"/>
              </w:rPr>
            </w:pPr>
            <w:r>
              <w:rPr>
                <w:rFonts w:hint="eastAsia"/>
                <w:sz w:val="17"/>
              </w:rPr>
              <w:t>5</w:t>
            </w:r>
            <w:r>
              <w:rPr>
                <w:sz w:val="17"/>
              </w:rPr>
              <w:t xml:space="preserve"> </w:t>
            </w:r>
            <w:r>
              <w:rPr>
                <w:rFonts w:hint="eastAsia"/>
                <w:sz w:val="17"/>
              </w:rPr>
              <w:t>842</w:t>
            </w:r>
          </w:p>
        </w:tc>
      </w:tr>
      <w:tr w:rsidR="00BE624A">
        <w:tblPrEx>
          <w:tblCellMar>
            <w:top w:w="0" w:type="dxa"/>
            <w:bottom w:w="0" w:type="dxa"/>
          </w:tblCellMar>
        </w:tblPrEx>
        <w:tc>
          <w:tcPr>
            <w:tcW w:w="1046" w:type="dxa"/>
            <w:tcBorders>
              <w:bottom w:val="single" w:sz="12" w:space="0" w:color="auto"/>
            </w:tcBorders>
          </w:tcPr>
          <w:p w:rsidR="00BE624A" w:rsidRDefault="00BE624A">
            <w:pPr>
              <w:spacing w:after="60" w:line="440" w:lineRule="atLeast"/>
              <w:ind w:left="57" w:right="57"/>
              <w:jc w:val="both"/>
              <w:rPr>
                <w:sz w:val="17"/>
              </w:rPr>
            </w:pPr>
          </w:p>
        </w:tc>
        <w:tc>
          <w:tcPr>
            <w:tcW w:w="1046" w:type="dxa"/>
            <w:tcBorders>
              <w:bottom w:val="single" w:sz="12" w:space="0" w:color="auto"/>
            </w:tcBorders>
          </w:tcPr>
          <w:p w:rsidR="00BE624A" w:rsidRDefault="00BE624A">
            <w:pPr>
              <w:spacing w:after="60" w:line="440" w:lineRule="atLeast"/>
              <w:ind w:left="57" w:right="57"/>
              <w:jc w:val="center"/>
              <w:rPr>
                <w:sz w:val="17"/>
              </w:rPr>
            </w:pPr>
            <w:r>
              <w:rPr>
                <w:rFonts w:hint="eastAsia"/>
                <w:sz w:val="17"/>
              </w:rPr>
              <w:t>合计</w:t>
            </w:r>
          </w:p>
        </w:tc>
        <w:tc>
          <w:tcPr>
            <w:tcW w:w="1046" w:type="dxa"/>
            <w:tcBorders>
              <w:bottom w:val="single" w:sz="12" w:space="0" w:color="auto"/>
            </w:tcBorders>
          </w:tcPr>
          <w:p w:rsidR="00BE624A" w:rsidRDefault="00BE624A">
            <w:pPr>
              <w:spacing w:after="60" w:line="440" w:lineRule="atLeast"/>
              <w:ind w:left="57" w:right="57"/>
              <w:jc w:val="right"/>
              <w:rPr>
                <w:sz w:val="17"/>
              </w:rPr>
            </w:pPr>
            <w:r>
              <w:rPr>
                <w:rFonts w:hint="eastAsia"/>
                <w:sz w:val="17"/>
              </w:rPr>
              <w:t>71</w:t>
            </w:r>
          </w:p>
        </w:tc>
        <w:tc>
          <w:tcPr>
            <w:tcW w:w="1046" w:type="dxa"/>
            <w:tcBorders>
              <w:bottom w:val="single" w:sz="12" w:space="0" w:color="auto"/>
            </w:tcBorders>
          </w:tcPr>
          <w:p w:rsidR="00BE624A" w:rsidRDefault="00BE624A">
            <w:pPr>
              <w:spacing w:after="60" w:line="440" w:lineRule="atLeast"/>
              <w:ind w:left="57" w:right="57"/>
              <w:jc w:val="right"/>
              <w:rPr>
                <w:sz w:val="17"/>
              </w:rPr>
            </w:pPr>
            <w:r>
              <w:rPr>
                <w:rFonts w:hint="eastAsia"/>
                <w:sz w:val="17"/>
              </w:rPr>
              <w:t>383</w:t>
            </w:r>
          </w:p>
        </w:tc>
        <w:tc>
          <w:tcPr>
            <w:tcW w:w="1046" w:type="dxa"/>
            <w:tcBorders>
              <w:bottom w:val="single" w:sz="12" w:space="0" w:color="auto"/>
            </w:tcBorders>
          </w:tcPr>
          <w:p w:rsidR="00BE624A" w:rsidRDefault="00BE624A">
            <w:pPr>
              <w:spacing w:after="60" w:line="440" w:lineRule="atLeast"/>
              <w:ind w:left="57" w:right="57"/>
              <w:jc w:val="right"/>
              <w:rPr>
                <w:sz w:val="17"/>
              </w:rPr>
            </w:pPr>
            <w:r>
              <w:rPr>
                <w:rFonts w:hint="eastAsia"/>
                <w:sz w:val="17"/>
              </w:rPr>
              <w:t>7</w:t>
            </w:r>
            <w:r>
              <w:rPr>
                <w:sz w:val="17"/>
              </w:rPr>
              <w:t xml:space="preserve"> </w:t>
            </w:r>
            <w:r>
              <w:rPr>
                <w:rFonts w:hint="eastAsia"/>
                <w:sz w:val="17"/>
              </w:rPr>
              <w:t>784</w:t>
            </w:r>
          </w:p>
        </w:tc>
        <w:tc>
          <w:tcPr>
            <w:tcW w:w="1046" w:type="dxa"/>
            <w:tcBorders>
              <w:bottom w:val="single" w:sz="12" w:space="0" w:color="auto"/>
            </w:tcBorders>
          </w:tcPr>
          <w:p w:rsidR="00BE624A" w:rsidRDefault="00BE624A">
            <w:pPr>
              <w:spacing w:after="60" w:line="440" w:lineRule="atLeast"/>
              <w:ind w:left="57" w:right="57"/>
              <w:jc w:val="right"/>
              <w:rPr>
                <w:sz w:val="17"/>
              </w:rPr>
            </w:pPr>
            <w:r>
              <w:rPr>
                <w:rFonts w:hint="eastAsia"/>
                <w:sz w:val="17"/>
              </w:rPr>
              <w:t>2</w:t>
            </w:r>
            <w:r>
              <w:rPr>
                <w:sz w:val="17"/>
              </w:rPr>
              <w:t xml:space="preserve"> </w:t>
            </w:r>
            <w:r>
              <w:rPr>
                <w:rFonts w:hint="eastAsia"/>
                <w:sz w:val="17"/>
              </w:rPr>
              <w:t>972</w:t>
            </w:r>
          </w:p>
        </w:tc>
        <w:tc>
          <w:tcPr>
            <w:tcW w:w="1046" w:type="dxa"/>
            <w:tcBorders>
              <w:bottom w:val="single" w:sz="12" w:space="0" w:color="auto"/>
            </w:tcBorders>
          </w:tcPr>
          <w:p w:rsidR="00BE624A" w:rsidRDefault="00BE624A">
            <w:pPr>
              <w:spacing w:after="60" w:line="440" w:lineRule="atLeast"/>
              <w:ind w:left="57" w:right="57"/>
              <w:jc w:val="right"/>
              <w:rPr>
                <w:rFonts w:hint="eastAsia"/>
                <w:sz w:val="17"/>
              </w:rPr>
            </w:pPr>
            <w:r>
              <w:rPr>
                <w:rFonts w:hint="eastAsia"/>
                <w:sz w:val="17"/>
              </w:rPr>
              <w:t>10</w:t>
            </w:r>
            <w:r>
              <w:rPr>
                <w:sz w:val="17"/>
              </w:rPr>
              <w:t xml:space="preserve"> </w:t>
            </w:r>
            <w:r>
              <w:rPr>
                <w:rFonts w:hint="eastAsia"/>
                <w:sz w:val="17"/>
              </w:rPr>
              <w:t>720</w:t>
            </w:r>
          </w:p>
        </w:tc>
      </w:tr>
    </w:tbl>
    <w:p w:rsidR="00BE624A" w:rsidRDefault="00BE624A">
      <w:pPr>
        <w:pStyle w:val="SingleTxt"/>
        <w:rPr>
          <w:rFonts w:ascii="SimHei" w:eastAsia="SimHei" w:hint="eastAsia"/>
          <w:color w:val="FF0000"/>
        </w:rPr>
      </w:pP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ascii="KaiTi_GB2312" w:eastAsia="KaiTi_GB2312" w:hint="eastAsia"/>
          <w:color w:val="0000FF"/>
        </w:rPr>
      </w:pPr>
      <w:r>
        <w:br w:type="page"/>
      </w:r>
      <w:r>
        <w:tab/>
      </w:r>
      <w:r>
        <w:rPr>
          <w:rFonts w:ascii="KaiTi_GB2312" w:eastAsia="KaiTi_GB2312" w:hAnsi="SimSun" w:hint="eastAsia"/>
          <w:color w:val="0000FF"/>
        </w:rPr>
        <w:t>㈡</w:t>
      </w:r>
      <w:r>
        <w:rPr>
          <w:rFonts w:ascii="KaiTi_GB2312" w:eastAsia="KaiTi_GB2312" w:hint="eastAsia"/>
          <w:color w:val="0000FF"/>
        </w:rPr>
        <w:tab/>
        <w:t>平行教育</w:t>
      </w:r>
    </w:p>
    <w:p w:rsidR="00BE624A" w:rsidRDefault="00BE624A">
      <w:pPr>
        <w:pStyle w:val="SingleTxt"/>
        <w:spacing w:line="340" w:lineRule="exact"/>
        <w:rPr>
          <w:rFonts w:hint="eastAsia"/>
        </w:rPr>
      </w:pPr>
      <w:r>
        <w:tab/>
      </w:r>
      <w:r>
        <w:rPr>
          <w:rFonts w:hint="eastAsia"/>
        </w:rPr>
        <w:t>这种教育形式旨在向学习者提供培训的职业中所需的实际技能和能力。它接纳14岁以上在提供公共教育的学校中未取得证书的或希望接受这类教育的学生。学习期限为4年，包括文化、技术和实用技能学习，在学习结束时通过考试的学生将获得职业培训文凭。</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40" w:lineRule="exact"/>
        <w:ind w:left="1264" w:right="1264" w:hanging="1264"/>
        <w:jc w:val="both"/>
        <w:rPr>
          <w:rFonts w:hint="eastAsia"/>
        </w:rPr>
      </w:pPr>
      <w:r>
        <w:tab/>
        <w:t>(</w:t>
      </w:r>
      <w:r>
        <w:rPr>
          <w:rFonts w:hint="eastAsia"/>
        </w:rPr>
        <w:t>c)</w:t>
      </w:r>
      <w:r>
        <w:rPr>
          <w:rFonts w:hint="eastAsia"/>
        </w:rPr>
        <w:tab/>
        <w:t>宗教教育</w:t>
      </w:r>
    </w:p>
    <w:p w:rsidR="00BE624A" w:rsidRDefault="00BE624A">
      <w:pPr>
        <w:pStyle w:val="SingleTxt"/>
        <w:spacing w:line="340" w:lineRule="exact"/>
        <w:rPr>
          <w:rFonts w:hint="eastAsia"/>
        </w:rPr>
      </w:pPr>
      <w:r>
        <w:tab/>
      </w:r>
      <w:r>
        <w:rPr>
          <w:rFonts w:hint="eastAsia"/>
        </w:rPr>
        <w:t>宗教教育机构属于帮助个人和社会实现教育目标的教育机构之一。它们的目标是建立在向年轻一代提供伊斯兰教育的基础之上的，通过这一教育使他们了解、理解和运用宗教。此类教育包括两个阶段，即中间阶段和中级阶段。下表显示了1994/1995年度至1998/1999年度宗教教育的发展情况。</w:t>
      </w:r>
    </w:p>
    <w:p w:rsidR="00BE624A" w:rsidRDefault="00BE624A">
      <w:pPr>
        <w:pStyle w:val="SingleTxt"/>
        <w:rPr>
          <w:rFonts w:ascii="SimHei" w:eastAsia="SimHei" w:hint="eastAsia"/>
          <w:color w:val="FF0000"/>
        </w:rPr>
      </w:pPr>
      <w:r>
        <w:rPr>
          <w:rFonts w:ascii="SimHei" w:eastAsia="SimHei" w:hint="eastAsia"/>
          <w:color w:val="FF0000"/>
        </w:rPr>
        <w:t>1994/1995年度至1998/1999年度宗教教育的发展情况</w:t>
      </w:r>
    </w:p>
    <w:tbl>
      <w:tblPr>
        <w:tblW w:w="0" w:type="auto"/>
        <w:jc w:val="center"/>
        <w:tblLook w:val="0000" w:firstRow="0" w:lastRow="0" w:firstColumn="0" w:lastColumn="0" w:noHBand="0" w:noVBand="0"/>
      </w:tblPr>
      <w:tblGrid>
        <w:gridCol w:w="1830"/>
        <w:gridCol w:w="483"/>
        <w:gridCol w:w="1347"/>
        <w:gridCol w:w="1830"/>
        <w:gridCol w:w="1830"/>
      </w:tblGrid>
      <w:tr w:rsidR="00BE624A">
        <w:tblPrEx>
          <w:tblCellMar>
            <w:top w:w="0" w:type="dxa"/>
            <w:bottom w:w="0" w:type="dxa"/>
          </w:tblCellMar>
        </w:tblPrEx>
        <w:trPr>
          <w:tblHeader/>
          <w:jc w:val="center"/>
        </w:trPr>
        <w:tc>
          <w:tcPr>
            <w:tcW w:w="2313" w:type="dxa"/>
            <w:gridSpan w:val="2"/>
            <w:tcBorders>
              <w:top w:val="single" w:sz="2" w:space="0" w:color="auto"/>
            </w:tcBorders>
            <w:tcMar>
              <w:lef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rPr>
                <w:rFonts w:eastAsia="KaiTi_GB2312" w:hint="eastAsia"/>
                <w:color w:val="0000FF"/>
                <w:sz w:val="14"/>
              </w:rPr>
            </w:pPr>
            <w:r>
              <w:rPr>
                <w:rFonts w:eastAsia="KaiTi_GB2312" w:hint="eastAsia"/>
                <w:color w:val="0000FF"/>
                <w:sz w:val="14"/>
              </w:rPr>
              <w:t>学年</w:t>
            </w:r>
          </w:p>
        </w:tc>
        <w:tc>
          <w:tcPr>
            <w:tcW w:w="3177" w:type="dxa"/>
            <w:gridSpan w:val="2"/>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r>
              <w:rPr>
                <w:rFonts w:eastAsia="KaiTi_GB2312"/>
                <w:color w:val="0000FF"/>
                <w:sz w:val="14"/>
              </w:rPr>
              <w:t xml:space="preserve">               </w:t>
            </w:r>
            <w:r>
              <w:rPr>
                <w:rFonts w:eastAsia="KaiTi_GB2312" w:hint="eastAsia"/>
                <w:color w:val="0000FF"/>
                <w:sz w:val="14"/>
              </w:rPr>
              <w:t>学生</w:t>
            </w:r>
          </w:p>
        </w:tc>
        <w:tc>
          <w:tcPr>
            <w:tcW w:w="1830" w:type="dxa"/>
            <w:tcBorders>
              <w:top w:val="single" w:sz="2" w:space="0" w:color="auto"/>
              <w:left w:val="nil"/>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p>
        </w:tc>
      </w:tr>
      <w:tr w:rsidR="00BE624A">
        <w:tblPrEx>
          <w:tblCellMar>
            <w:top w:w="0" w:type="dxa"/>
            <w:bottom w:w="0" w:type="dxa"/>
          </w:tblCellMar>
        </w:tblPrEx>
        <w:trPr>
          <w:tblHeader/>
          <w:jc w:val="center"/>
        </w:trPr>
        <w:tc>
          <w:tcPr>
            <w:tcW w:w="1830" w:type="dxa"/>
            <w:tcBorders>
              <w:bottom w:val="single" w:sz="12" w:space="0" w:color="auto"/>
            </w:tcBorders>
            <w:tcMar>
              <w:lef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rPr>
                <w:rFonts w:eastAsia="KaiTi_GB2312" w:hint="eastAsia"/>
                <w:color w:val="0000FF"/>
                <w:sz w:val="14"/>
              </w:rPr>
            </w:pPr>
          </w:p>
        </w:tc>
        <w:tc>
          <w:tcPr>
            <w:tcW w:w="1830" w:type="dxa"/>
            <w:gridSpan w:val="2"/>
            <w:tcBorders>
              <w:bottom w:val="single" w:sz="12" w:space="0" w:color="auto"/>
            </w:tcBorders>
            <w:tcMar>
              <w:lef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男</w:t>
            </w:r>
          </w:p>
        </w:tc>
        <w:tc>
          <w:tcPr>
            <w:tcW w:w="183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女</w:t>
            </w:r>
          </w:p>
        </w:tc>
        <w:tc>
          <w:tcPr>
            <w:tcW w:w="183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合计</w:t>
            </w:r>
          </w:p>
        </w:tc>
      </w:tr>
      <w:tr w:rsidR="00BE624A">
        <w:tblPrEx>
          <w:tblCellMar>
            <w:top w:w="0" w:type="dxa"/>
            <w:bottom w:w="0" w:type="dxa"/>
          </w:tblCellMar>
        </w:tblPrEx>
        <w:trPr>
          <w:trHeight w:hRule="exact" w:val="115"/>
          <w:tblHeader/>
          <w:jc w:val="center"/>
        </w:trPr>
        <w:tc>
          <w:tcPr>
            <w:tcW w:w="1830" w:type="dxa"/>
            <w:tcBorders>
              <w:top w:val="single" w:sz="12" w:space="0" w:color="auto"/>
            </w:tcBorders>
            <w:tcMar>
              <w:lef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sz w:val="17"/>
              </w:rPr>
            </w:pPr>
          </w:p>
        </w:tc>
        <w:tc>
          <w:tcPr>
            <w:tcW w:w="1830" w:type="dxa"/>
            <w:gridSpan w:val="2"/>
            <w:tcBorders>
              <w:top w:val="single" w:sz="12" w:space="0" w:color="auto"/>
            </w:tcBorders>
            <w:tcMar>
              <w:lef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sz w:val="17"/>
              </w:rPr>
            </w:pPr>
          </w:p>
        </w:tc>
        <w:tc>
          <w:tcPr>
            <w:tcW w:w="183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sz w:val="17"/>
              </w:rPr>
            </w:pPr>
          </w:p>
        </w:tc>
        <w:tc>
          <w:tcPr>
            <w:tcW w:w="183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sz w:val="17"/>
              </w:rPr>
            </w:pPr>
          </w:p>
        </w:tc>
      </w:tr>
      <w:tr w:rsidR="00BE624A">
        <w:tblPrEx>
          <w:tblCellMar>
            <w:top w:w="0" w:type="dxa"/>
            <w:bottom w:w="0" w:type="dxa"/>
          </w:tblCellMar>
        </w:tblPrEx>
        <w:trPr>
          <w:jc w:val="center"/>
        </w:trPr>
        <w:tc>
          <w:tcPr>
            <w:tcW w:w="1830" w:type="dxa"/>
            <w:tcMar>
              <w:lef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1994/1995</w:t>
            </w:r>
          </w:p>
        </w:tc>
        <w:tc>
          <w:tcPr>
            <w:tcW w:w="1830" w:type="dxa"/>
            <w:gridSpan w:val="2"/>
            <w:tcMar>
              <w:lef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 xml:space="preserve"> 878</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457</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1 335</w:t>
            </w:r>
          </w:p>
        </w:tc>
      </w:tr>
      <w:tr w:rsidR="00BE624A">
        <w:tblPrEx>
          <w:tblCellMar>
            <w:top w:w="0" w:type="dxa"/>
            <w:bottom w:w="0" w:type="dxa"/>
          </w:tblCellMar>
        </w:tblPrEx>
        <w:trPr>
          <w:jc w:val="center"/>
        </w:trPr>
        <w:tc>
          <w:tcPr>
            <w:tcW w:w="1830" w:type="dxa"/>
            <w:tcMar>
              <w:lef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1995/1996</w:t>
            </w:r>
          </w:p>
        </w:tc>
        <w:tc>
          <w:tcPr>
            <w:tcW w:w="1830" w:type="dxa"/>
            <w:gridSpan w:val="2"/>
            <w:tcMar>
              <w:lef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1 411</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564</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1 975</w:t>
            </w:r>
          </w:p>
        </w:tc>
      </w:tr>
      <w:tr w:rsidR="00BE624A">
        <w:tblPrEx>
          <w:tblCellMar>
            <w:top w:w="0" w:type="dxa"/>
            <w:bottom w:w="0" w:type="dxa"/>
          </w:tblCellMar>
        </w:tblPrEx>
        <w:trPr>
          <w:jc w:val="center"/>
        </w:trPr>
        <w:tc>
          <w:tcPr>
            <w:tcW w:w="1830" w:type="dxa"/>
            <w:tcMar>
              <w:lef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1996/1997</w:t>
            </w:r>
          </w:p>
        </w:tc>
        <w:tc>
          <w:tcPr>
            <w:tcW w:w="1830" w:type="dxa"/>
            <w:gridSpan w:val="2"/>
            <w:tcMar>
              <w:lef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1 520</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702</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2 222</w:t>
            </w:r>
          </w:p>
        </w:tc>
      </w:tr>
      <w:tr w:rsidR="00BE624A">
        <w:tblPrEx>
          <w:tblCellMar>
            <w:top w:w="0" w:type="dxa"/>
            <w:bottom w:w="0" w:type="dxa"/>
          </w:tblCellMar>
        </w:tblPrEx>
        <w:trPr>
          <w:jc w:val="center"/>
        </w:trPr>
        <w:tc>
          <w:tcPr>
            <w:tcW w:w="1830" w:type="dxa"/>
            <w:tcMar>
              <w:lef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1997/1998</w:t>
            </w:r>
          </w:p>
        </w:tc>
        <w:tc>
          <w:tcPr>
            <w:tcW w:w="1830" w:type="dxa"/>
            <w:gridSpan w:val="2"/>
            <w:tcMar>
              <w:lef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1 422</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792</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2 214</w:t>
            </w:r>
          </w:p>
        </w:tc>
      </w:tr>
      <w:tr w:rsidR="00BE624A">
        <w:tblPrEx>
          <w:tblCellMar>
            <w:top w:w="0" w:type="dxa"/>
            <w:bottom w:w="0" w:type="dxa"/>
          </w:tblCellMar>
        </w:tblPrEx>
        <w:trPr>
          <w:jc w:val="center"/>
        </w:trPr>
        <w:tc>
          <w:tcPr>
            <w:tcW w:w="1830" w:type="dxa"/>
            <w:tcBorders>
              <w:bottom w:val="single" w:sz="12" w:space="0" w:color="auto"/>
            </w:tcBorders>
            <w:tcMar>
              <w:lef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1998/1999</w:t>
            </w:r>
          </w:p>
        </w:tc>
        <w:tc>
          <w:tcPr>
            <w:tcW w:w="1830" w:type="dxa"/>
            <w:gridSpan w:val="2"/>
            <w:tcBorders>
              <w:bottom w:val="single" w:sz="12" w:space="0" w:color="auto"/>
            </w:tcBorders>
            <w:tcMar>
              <w:lef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1 662</w:t>
            </w:r>
          </w:p>
        </w:tc>
        <w:tc>
          <w:tcPr>
            <w:tcW w:w="183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834</w:t>
            </w:r>
          </w:p>
        </w:tc>
        <w:tc>
          <w:tcPr>
            <w:tcW w:w="183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2 496</w:t>
            </w:r>
          </w:p>
        </w:tc>
      </w:tr>
    </w:tbl>
    <w:p w:rsidR="00BE624A" w:rsidRDefault="00BE624A">
      <w:pPr>
        <w:pStyle w:val="SingleTxt"/>
      </w:pP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(d)</w:t>
      </w:r>
      <w:r>
        <w:rPr>
          <w:rFonts w:hint="eastAsia"/>
        </w:rPr>
        <w:tab/>
        <w:t>提供特殊教育的学校</w:t>
      </w:r>
    </w:p>
    <w:p w:rsidR="00BE624A" w:rsidRDefault="00BE624A">
      <w:pPr>
        <w:pStyle w:val="SingleTxt"/>
        <w:spacing w:after="0" w:line="120" w:lineRule="exact"/>
        <w:rPr>
          <w:rFonts w:hint="eastAsia"/>
          <w:sz w:val="10"/>
        </w:rPr>
      </w:pPr>
    </w:p>
    <w:p w:rsidR="00BE624A" w:rsidRDefault="00BE624A">
      <w:pPr>
        <w:pStyle w:val="SingleTxt"/>
        <w:spacing w:line="340" w:lineRule="exact"/>
        <w:rPr>
          <w:rFonts w:hint="eastAsia"/>
        </w:rPr>
      </w:pPr>
      <w:r>
        <w:tab/>
      </w:r>
      <w:r>
        <w:rPr>
          <w:rFonts w:hint="eastAsia"/>
        </w:rPr>
        <w:t>这种类型的官方教育接纳各类患有种种残疾的具有特殊需要的学生。特殊教育为患有以下4种主要残疾者提供教育服务：</w:t>
      </w:r>
    </w:p>
    <w:p w:rsidR="00BE624A" w:rsidRDefault="00BE624A">
      <w:pPr>
        <w:pStyle w:val="SingleTxt"/>
        <w:spacing w:line="340" w:lineRule="exact"/>
        <w:rPr>
          <w:rFonts w:hAnsi="SimSun"/>
        </w:rPr>
      </w:pPr>
      <w:r>
        <w:rPr>
          <w:rFonts w:hAnsi="SimSun"/>
        </w:rPr>
        <w:tab/>
      </w:r>
      <w:r>
        <w:rPr>
          <w:rFonts w:hAnsi="SimSun" w:hint="eastAsia"/>
        </w:rPr>
        <w:t>㈠</w:t>
      </w:r>
      <w:r>
        <w:rPr>
          <w:rFonts w:hAnsi="SimSun"/>
        </w:rPr>
        <w:tab/>
      </w:r>
      <w:r>
        <w:rPr>
          <w:rFonts w:hint="eastAsia"/>
        </w:rPr>
        <w:t>视力残疾，为这类人服务的学校称为Nur学校；</w:t>
      </w:r>
    </w:p>
    <w:p w:rsidR="00BE624A" w:rsidRDefault="00BE624A">
      <w:pPr>
        <w:pStyle w:val="SingleTxt"/>
        <w:spacing w:line="340" w:lineRule="exact"/>
        <w:rPr>
          <w:rFonts w:hAnsi="SimSun"/>
        </w:rPr>
      </w:pPr>
      <w:r>
        <w:rPr>
          <w:rFonts w:hAnsi="SimSun"/>
        </w:rPr>
        <w:tab/>
      </w:r>
      <w:r>
        <w:rPr>
          <w:rFonts w:hAnsi="SimSun" w:hint="eastAsia"/>
        </w:rPr>
        <w:t>㈡</w:t>
      </w:r>
      <w:r>
        <w:rPr>
          <w:rFonts w:hAnsi="SimSun"/>
        </w:rPr>
        <w:tab/>
      </w:r>
      <w:r>
        <w:rPr>
          <w:rFonts w:hint="eastAsia"/>
        </w:rPr>
        <w:t>运动源残疾，为这类人服务的学校称为Raja学校；</w:t>
      </w:r>
    </w:p>
    <w:p w:rsidR="00BE624A" w:rsidRDefault="00BE624A">
      <w:pPr>
        <w:pStyle w:val="SingleTxt"/>
        <w:spacing w:line="340" w:lineRule="exact"/>
        <w:rPr>
          <w:rFonts w:hAnsi="SimSun"/>
        </w:rPr>
      </w:pPr>
      <w:r>
        <w:rPr>
          <w:rFonts w:hAnsi="SimSun"/>
        </w:rPr>
        <w:tab/>
      </w:r>
      <w:r>
        <w:rPr>
          <w:rFonts w:hAnsi="SimSun" w:hint="eastAsia"/>
        </w:rPr>
        <w:t>㈢</w:t>
      </w:r>
      <w:r>
        <w:rPr>
          <w:rFonts w:hAnsi="SimSun"/>
        </w:rPr>
        <w:tab/>
      </w:r>
      <w:r>
        <w:rPr>
          <w:rFonts w:hint="eastAsia"/>
        </w:rPr>
        <w:t>听力残疾，为这类人服务的学校称为Amal学校；</w:t>
      </w:r>
    </w:p>
    <w:p w:rsidR="00BE624A" w:rsidRDefault="00BE624A">
      <w:pPr>
        <w:pStyle w:val="SingleTxt"/>
        <w:spacing w:line="340" w:lineRule="exact"/>
        <w:ind w:left="2126" w:hanging="862"/>
        <w:rPr>
          <w:rFonts w:hint="eastAsia"/>
        </w:rPr>
      </w:pPr>
      <w:r>
        <w:rPr>
          <w:rFonts w:hAnsi="SimSun"/>
        </w:rPr>
        <w:tab/>
      </w:r>
      <w:r>
        <w:rPr>
          <w:rFonts w:hAnsi="SimSun" w:hint="eastAsia"/>
        </w:rPr>
        <w:t>㈣</w:t>
      </w:r>
      <w:r>
        <w:rPr>
          <w:rFonts w:hAnsi="SimSun"/>
        </w:rPr>
        <w:tab/>
      </w:r>
      <w:r>
        <w:rPr>
          <w:rFonts w:hint="eastAsia"/>
        </w:rPr>
        <w:t>智障，它分为两种类型：一类是有能力接受教育的，为这类人服务的学校称为意识学校，另一类是能接受培训的，为这类人服务的学校称为Wafa学校。</w:t>
      </w:r>
    </w:p>
    <w:p w:rsidR="00BE624A" w:rsidRDefault="00BE624A">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1994/1995学年至1998/1999学年特殊教育的发展情况</w:t>
      </w:r>
    </w:p>
    <w:tbl>
      <w:tblPr>
        <w:tblW w:w="0" w:type="auto"/>
        <w:jc w:val="center"/>
        <w:tblCellMar>
          <w:left w:w="28" w:type="dxa"/>
        </w:tblCellMar>
        <w:tblLook w:val="0000" w:firstRow="0" w:lastRow="0" w:firstColumn="0" w:lastColumn="0" w:noHBand="0" w:noVBand="0"/>
      </w:tblPr>
      <w:tblGrid>
        <w:gridCol w:w="1046"/>
        <w:gridCol w:w="1046"/>
        <w:gridCol w:w="1046"/>
        <w:gridCol w:w="1046"/>
        <w:gridCol w:w="1046"/>
        <w:gridCol w:w="1046"/>
        <w:gridCol w:w="1046"/>
      </w:tblGrid>
      <w:tr w:rsidR="00BE624A">
        <w:tblPrEx>
          <w:tblCellMar>
            <w:top w:w="0" w:type="dxa"/>
            <w:bottom w:w="0" w:type="dxa"/>
          </w:tblCellMar>
        </w:tblPrEx>
        <w:trPr>
          <w:tblHeader/>
          <w:jc w:val="center"/>
        </w:trPr>
        <w:tc>
          <w:tcPr>
            <w:tcW w:w="1046"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rPr>
                <w:rFonts w:eastAsia="KaiTi_GB2312" w:hint="eastAsia"/>
                <w:color w:val="0000FF"/>
                <w:sz w:val="14"/>
              </w:rPr>
            </w:pPr>
            <w:r>
              <w:rPr>
                <w:rFonts w:eastAsia="KaiTi_GB2312" w:hint="eastAsia"/>
                <w:color w:val="0000FF"/>
                <w:sz w:val="14"/>
              </w:rPr>
              <w:t>学年</w:t>
            </w:r>
          </w:p>
        </w:tc>
        <w:tc>
          <w:tcPr>
            <w:tcW w:w="1046"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男</w:t>
            </w:r>
          </w:p>
        </w:tc>
        <w:tc>
          <w:tcPr>
            <w:tcW w:w="1046"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女</w:t>
            </w:r>
          </w:p>
        </w:tc>
        <w:tc>
          <w:tcPr>
            <w:tcW w:w="1046"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合计</w:t>
            </w:r>
          </w:p>
        </w:tc>
        <w:tc>
          <w:tcPr>
            <w:tcW w:w="1046"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学校</w:t>
            </w:r>
          </w:p>
        </w:tc>
        <w:tc>
          <w:tcPr>
            <w:tcW w:w="1046"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班级</w:t>
            </w:r>
          </w:p>
        </w:tc>
        <w:tc>
          <w:tcPr>
            <w:tcW w:w="1046"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教师</w:t>
            </w:r>
          </w:p>
        </w:tc>
      </w:tr>
      <w:tr w:rsidR="00BE624A">
        <w:tblPrEx>
          <w:tblCellMar>
            <w:top w:w="0" w:type="dxa"/>
            <w:bottom w:w="0" w:type="dxa"/>
          </w:tblCellMar>
        </w:tblPrEx>
        <w:trPr>
          <w:trHeight w:hRule="exact" w:val="115"/>
          <w:tblHeader/>
          <w:jc w:val="center"/>
        </w:trPr>
        <w:tc>
          <w:tcPr>
            <w:tcW w:w="1046"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sz w:val="17"/>
              </w:rPr>
            </w:pPr>
          </w:p>
        </w:tc>
        <w:tc>
          <w:tcPr>
            <w:tcW w:w="1046"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sz w:val="17"/>
              </w:rPr>
            </w:pPr>
          </w:p>
        </w:tc>
        <w:tc>
          <w:tcPr>
            <w:tcW w:w="1046"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sz w:val="17"/>
              </w:rPr>
            </w:pPr>
          </w:p>
        </w:tc>
        <w:tc>
          <w:tcPr>
            <w:tcW w:w="1046"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sz w:val="17"/>
              </w:rPr>
            </w:pPr>
          </w:p>
        </w:tc>
        <w:tc>
          <w:tcPr>
            <w:tcW w:w="1046"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sz w:val="17"/>
              </w:rPr>
            </w:pPr>
          </w:p>
        </w:tc>
        <w:tc>
          <w:tcPr>
            <w:tcW w:w="1046"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sz w:val="17"/>
              </w:rPr>
            </w:pPr>
          </w:p>
        </w:tc>
        <w:tc>
          <w:tcPr>
            <w:tcW w:w="1046"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sz w:val="17"/>
              </w:rPr>
            </w:pPr>
          </w:p>
        </w:tc>
      </w:tr>
      <w:tr w:rsidR="00BE624A">
        <w:tblPrEx>
          <w:tblCellMar>
            <w:top w:w="0" w:type="dxa"/>
            <w:bottom w:w="0" w:type="dxa"/>
          </w:tblCellMar>
        </w:tblPrEx>
        <w:trPr>
          <w:jc w:val="center"/>
        </w:trPr>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1994/1995</w:t>
            </w:r>
          </w:p>
        </w:tc>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862</w:t>
            </w:r>
          </w:p>
        </w:tc>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726</w:t>
            </w:r>
          </w:p>
        </w:tc>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1 588</w:t>
            </w:r>
          </w:p>
        </w:tc>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30</w:t>
            </w:r>
          </w:p>
        </w:tc>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196</w:t>
            </w:r>
          </w:p>
        </w:tc>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484</w:t>
            </w:r>
          </w:p>
        </w:tc>
      </w:tr>
      <w:tr w:rsidR="00BE624A">
        <w:tblPrEx>
          <w:tblCellMar>
            <w:top w:w="0" w:type="dxa"/>
            <w:bottom w:w="0" w:type="dxa"/>
          </w:tblCellMar>
        </w:tblPrEx>
        <w:trPr>
          <w:jc w:val="center"/>
        </w:trPr>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1995/1996</w:t>
            </w:r>
          </w:p>
        </w:tc>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871</w:t>
            </w:r>
          </w:p>
        </w:tc>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756</w:t>
            </w:r>
          </w:p>
        </w:tc>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1 627</w:t>
            </w:r>
          </w:p>
        </w:tc>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30</w:t>
            </w:r>
          </w:p>
        </w:tc>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187</w:t>
            </w:r>
          </w:p>
        </w:tc>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471</w:t>
            </w:r>
          </w:p>
        </w:tc>
      </w:tr>
      <w:tr w:rsidR="00BE624A">
        <w:tblPrEx>
          <w:tblCellMar>
            <w:top w:w="0" w:type="dxa"/>
            <w:bottom w:w="0" w:type="dxa"/>
          </w:tblCellMar>
        </w:tblPrEx>
        <w:trPr>
          <w:jc w:val="center"/>
        </w:trPr>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1996/1997</w:t>
            </w:r>
          </w:p>
        </w:tc>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943</w:t>
            </w:r>
          </w:p>
        </w:tc>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813</w:t>
            </w:r>
          </w:p>
        </w:tc>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1 756</w:t>
            </w:r>
          </w:p>
        </w:tc>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32</w:t>
            </w:r>
          </w:p>
        </w:tc>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197</w:t>
            </w:r>
          </w:p>
        </w:tc>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517</w:t>
            </w:r>
          </w:p>
        </w:tc>
      </w:tr>
      <w:tr w:rsidR="00BE624A">
        <w:tblPrEx>
          <w:tblCellMar>
            <w:top w:w="0" w:type="dxa"/>
            <w:bottom w:w="0" w:type="dxa"/>
          </w:tblCellMar>
        </w:tblPrEx>
        <w:trPr>
          <w:jc w:val="center"/>
        </w:trPr>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1997/1998</w:t>
            </w:r>
          </w:p>
        </w:tc>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989</w:t>
            </w:r>
          </w:p>
        </w:tc>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862</w:t>
            </w:r>
          </w:p>
        </w:tc>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1 851</w:t>
            </w:r>
          </w:p>
        </w:tc>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32</w:t>
            </w:r>
          </w:p>
        </w:tc>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207</w:t>
            </w:r>
          </w:p>
        </w:tc>
        <w:tc>
          <w:tcPr>
            <w:tcW w:w="104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575</w:t>
            </w:r>
          </w:p>
        </w:tc>
      </w:tr>
      <w:tr w:rsidR="00BE624A">
        <w:tblPrEx>
          <w:tblCellMar>
            <w:top w:w="0" w:type="dxa"/>
            <w:bottom w:w="0" w:type="dxa"/>
          </w:tblCellMar>
        </w:tblPrEx>
        <w:trPr>
          <w:jc w:val="center"/>
        </w:trPr>
        <w:tc>
          <w:tcPr>
            <w:tcW w:w="1046"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1998/1999</w:t>
            </w:r>
          </w:p>
        </w:tc>
        <w:tc>
          <w:tcPr>
            <w:tcW w:w="1046"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1 038</w:t>
            </w:r>
          </w:p>
        </w:tc>
        <w:tc>
          <w:tcPr>
            <w:tcW w:w="1046"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895</w:t>
            </w:r>
          </w:p>
        </w:tc>
        <w:tc>
          <w:tcPr>
            <w:tcW w:w="1046"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1 933</w:t>
            </w:r>
          </w:p>
        </w:tc>
        <w:tc>
          <w:tcPr>
            <w:tcW w:w="1046"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29</w:t>
            </w:r>
          </w:p>
        </w:tc>
        <w:tc>
          <w:tcPr>
            <w:tcW w:w="1046"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207</w:t>
            </w:r>
          </w:p>
        </w:tc>
        <w:tc>
          <w:tcPr>
            <w:tcW w:w="1046"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776</w:t>
            </w:r>
          </w:p>
        </w:tc>
      </w:tr>
    </w:tbl>
    <w:p w:rsidR="00BE624A" w:rsidRDefault="00BE624A">
      <w:pPr>
        <w:pStyle w:val="SingleTxt"/>
      </w:pP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(e)</w:t>
      </w:r>
      <w:r>
        <w:rPr>
          <w:rFonts w:hint="eastAsia"/>
        </w:rPr>
        <w:tab/>
        <w:t>私人教育（私立学校）</w:t>
      </w:r>
    </w:p>
    <w:p w:rsidR="00BE624A" w:rsidRDefault="00BE624A">
      <w:pPr>
        <w:pStyle w:val="SingleTxt"/>
        <w:spacing w:after="0" w:line="120" w:lineRule="exact"/>
        <w:rPr>
          <w:rFonts w:hint="eastAsia"/>
          <w:sz w:val="10"/>
        </w:rPr>
      </w:pPr>
    </w:p>
    <w:p w:rsidR="00BE624A" w:rsidRDefault="00BE624A">
      <w:pPr>
        <w:pStyle w:val="SingleTxt"/>
        <w:rPr>
          <w:rFonts w:hint="eastAsia"/>
        </w:rPr>
      </w:pPr>
      <w:r>
        <w:tab/>
      </w:r>
      <w:r>
        <w:rPr>
          <w:rFonts w:hint="eastAsia"/>
        </w:rPr>
        <w:t>科威特始终致力于向所有科威特公民和居住在科威特领土上的居民提供受教育的机会，这是考虑到这对社会和经济的发展具有巨大影响，并且也是为了满足基本人权，基本人权正是受教育的权利。因此，阿拉伯和外国的私人教育部门的出现是为了给希望就读私立学校的公民子女提供教育服务，也是为更多的不能进入公立学校学习的移民子女提供机会，因为公立学校缺乏校舍。最近几年，这个部门发展很快，下表所列的1990/1991学年至1998/1999学年私人教育领域增长指标就说明了这一点。</w:t>
      </w:r>
    </w:p>
    <w:tbl>
      <w:tblPr>
        <w:tblW w:w="7320" w:type="dxa"/>
        <w:jc w:val="center"/>
        <w:tblInd w:w="1260" w:type="dxa"/>
        <w:tblLayout w:type="fixed"/>
        <w:tblCellMar>
          <w:left w:w="0" w:type="dxa"/>
        </w:tblCellMar>
        <w:tblLook w:val="0000" w:firstRow="0" w:lastRow="0" w:firstColumn="0" w:lastColumn="0" w:noHBand="0" w:noVBand="0"/>
      </w:tblPr>
      <w:tblGrid>
        <w:gridCol w:w="1220"/>
        <w:gridCol w:w="1220"/>
        <w:gridCol w:w="1220"/>
        <w:gridCol w:w="1220"/>
        <w:gridCol w:w="1220"/>
        <w:gridCol w:w="1220"/>
      </w:tblGrid>
      <w:tr w:rsidR="00BE624A">
        <w:tblPrEx>
          <w:tblCellMar>
            <w:top w:w="0" w:type="dxa"/>
            <w:bottom w:w="0" w:type="dxa"/>
          </w:tblCellMar>
        </w:tblPrEx>
        <w:trPr>
          <w:tblHeader/>
          <w:jc w:val="center"/>
        </w:trPr>
        <w:tc>
          <w:tcPr>
            <w:tcW w:w="122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rPr>
                <w:rFonts w:eastAsia="KaiTi_GB2312" w:hint="eastAsia"/>
                <w:color w:val="0000FF"/>
                <w:sz w:val="14"/>
              </w:rPr>
            </w:pPr>
            <w:r>
              <w:rPr>
                <w:rFonts w:eastAsia="KaiTi_GB2312" w:hint="eastAsia"/>
                <w:color w:val="0000FF"/>
                <w:sz w:val="14"/>
              </w:rPr>
              <w:t>学年</w:t>
            </w:r>
          </w:p>
        </w:tc>
        <w:tc>
          <w:tcPr>
            <w:tcW w:w="122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学校</w:t>
            </w:r>
          </w:p>
        </w:tc>
        <w:tc>
          <w:tcPr>
            <w:tcW w:w="122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班级</w:t>
            </w:r>
          </w:p>
        </w:tc>
        <w:tc>
          <w:tcPr>
            <w:tcW w:w="122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男</w:t>
            </w:r>
          </w:p>
        </w:tc>
        <w:tc>
          <w:tcPr>
            <w:tcW w:w="122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女</w:t>
            </w:r>
          </w:p>
        </w:tc>
        <w:tc>
          <w:tcPr>
            <w:tcW w:w="122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合计</w:t>
            </w:r>
          </w:p>
        </w:tc>
      </w:tr>
      <w:tr w:rsidR="00BE624A">
        <w:tblPrEx>
          <w:tblCellMar>
            <w:top w:w="0" w:type="dxa"/>
            <w:bottom w:w="0" w:type="dxa"/>
          </w:tblCellMar>
        </w:tblPrEx>
        <w:trPr>
          <w:trHeight w:hRule="exact" w:val="115"/>
          <w:tblHeader/>
          <w:jc w:val="center"/>
        </w:trPr>
        <w:tc>
          <w:tcPr>
            <w:tcW w:w="122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sz w:val="17"/>
              </w:rPr>
            </w:pPr>
          </w:p>
        </w:tc>
        <w:tc>
          <w:tcPr>
            <w:tcW w:w="122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sz w:val="17"/>
              </w:rPr>
            </w:pPr>
          </w:p>
        </w:tc>
        <w:tc>
          <w:tcPr>
            <w:tcW w:w="122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sz w:val="17"/>
              </w:rPr>
            </w:pPr>
          </w:p>
        </w:tc>
        <w:tc>
          <w:tcPr>
            <w:tcW w:w="122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sz w:val="17"/>
              </w:rPr>
            </w:pPr>
          </w:p>
        </w:tc>
        <w:tc>
          <w:tcPr>
            <w:tcW w:w="122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sz w:val="17"/>
              </w:rPr>
            </w:pPr>
          </w:p>
        </w:tc>
        <w:tc>
          <w:tcPr>
            <w:tcW w:w="122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sz w:val="17"/>
              </w:rPr>
            </w:pPr>
          </w:p>
        </w:tc>
      </w:tr>
      <w:tr w:rsidR="00BE624A">
        <w:tblPrEx>
          <w:tblCellMar>
            <w:top w:w="0" w:type="dxa"/>
            <w:bottom w:w="0" w:type="dxa"/>
          </w:tblCellMar>
        </w:tblPrEx>
        <w:trPr>
          <w:jc w:val="center"/>
        </w:trPr>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1990/1991</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172</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1 836</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35 686</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29 721</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 xml:space="preserve"> 65 407</w:t>
            </w:r>
          </w:p>
        </w:tc>
      </w:tr>
      <w:tr w:rsidR="00BE624A">
        <w:tblPrEx>
          <w:tblCellMar>
            <w:top w:w="0" w:type="dxa"/>
            <w:bottom w:w="0" w:type="dxa"/>
          </w:tblCellMar>
        </w:tblPrEx>
        <w:trPr>
          <w:jc w:val="center"/>
        </w:trPr>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1991/1992</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206</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1 956</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40 652</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34 172</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 xml:space="preserve"> 74 784</w:t>
            </w:r>
          </w:p>
        </w:tc>
      </w:tr>
      <w:tr w:rsidR="00BE624A">
        <w:tblPrEx>
          <w:tblCellMar>
            <w:top w:w="0" w:type="dxa"/>
            <w:bottom w:w="0" w:type="dxa"/>
          </w:tblCellMar>
        </w:tblPrEx>
        <w:trPr>
          <w:jc w:val="center"/>
        </w:trPr>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1992/1993</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240</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2 328</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43 494</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37 856</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 xml:space="preserve"> 81 350</w:t>
            </w:r>
          </w:p>
        </w:tc>
      </w:tr>
      <w:tr w:rsidR="00BE624A">
        <w:tblPrEx>
          <w:tblCellMar>
            <w:top w:w="0" w:type="dxa"/>
            <w:bottom w:w="0" w:type="dxa"/>
          </w:tblCellMar>
        </w:tblPrEx>
        <w:trPr>
          <w:jc w:val="center"/>
        </w:trPr>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1993/1994</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251</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3 076</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52 384</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45 683</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 xml:space="preserve"> 98 067</w:t>
            </w:r>
          </w:p>
        </w:tc>
      </w:tr>
      <w:tr w:rsidR="00BE624A">
        <w:tblPrEx>
          <w:tblCellMar>
            <w:top w:w="0" w:type="dxa"/>
            <w:bottom w:w="0" w:type="dxa"/>
          </w:tblCellMar>
        </w:tblPrEx>
        <w:trPr>
          <w:jc w:val="center"/>
        </w:trPr>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1994/1995</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258</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3 427</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55 959</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48 982</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104 941</w:t>
            </w:r>
          </w:p>
        </w:tc>
      </w:tr>
      <w:tr w:rsidR="00BE624A">
        <w:tblPrEx>
          <w:tblCellMar>
            <w:top w:w="0" w:type="dxa"/>
            <w:bottom w:w="0" w:type="dxa"/>
          </w:tblCellMar>
        </w:tblPrEx>
        <w:trPr>
          <w:jc w:val="center"/>
        </w:trPr>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1995/1996</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275</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3 692</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60 866</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52 991</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113 857</w:t>
            </w:r>
          </w:p>
        </w:tc>
      </w:tr>
      <w:tr w:rsidR="00BE624A">
        <w:tblPrEx>
          <w:tblCellMar>
            <w:top w:w="0" w:type="dxa"/>
            <w:bottom w:w="0" w:type="dxa"/>
          </w:tblCellMar>
        </w:tblPrEx>
        <w:trPr>
          <w:jc w:val="center"/>
        </w:trPr>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1996/1997</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291</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3 779</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62 326</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54 143</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116 469</w:t>
            </w:r>
          </w:p>
        </w:tc>
      </w:tr>
      <w:tr w:rsidR="00BE624A">
        <w:tblPrEx>
          <w:tblCellMar>
            <w:top w:w="0" w:type="dxa"/>
            <w:bottom w:w="0" w:type="dxa"/>
          </w:tblCellMar>
        </w:tblPrEx>
        <w:trPr>
          <w:jc w:val="center"/>
        </w:trPr>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1997/1998</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321</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3 960</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64 559</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56 023</w:t>
            </w:r>
          </w:p>
        </w:tc>
        <w:tc>
          <w:tcPr>
            <w:tcW w:w="122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120 582</w:t>
            </w:r>
          </w:p>
        </w:tc>
      </w:tr>
      <w:tr w:rsidR="00BE624A">
        <w:tblPrEx>
          <w:tblCellMar>
            <w:top w:w="0" w:type="dxa"/>
            <w:bottom w:w="0" w:type="dxa"/>
          </w:tblCellMar>
        </w:tblPrEx>
        <w:trPr>
          <w:jc w:val="center"/>
        </w:trPr>
        <w:tc>
          <w:tcPr>
            <w:tcW w:w="122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1998/1999</w:t>
            </w:r>
          </w:p>
        </w:tc>
        <w:tc>
          <w:tcPr>
            <w:tcW w:w="122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322</w:t>
            </w:r>
          </w:p>
        </w:tc>
        <w:tc>
          <w:tcPr>
            <w:tcW w:w="122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4 093</w:t>
            </w:r>
          </w:p>
        </w:tc>
        <w:tc>
          <w:tcPr>
            <w:tcW w:w="122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65 719</w:t>
            </w:r>
          </w:p>
        </w:tc>
        <w:tc>
          <w:tcPr>
            <w:tcW w:w="122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56 550</w:t>
            </w:r>
          </w:p>
        </w:tc>
        <w:tc>
          <w:tcPr>
            <w:tcW w:w="122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122 269</w:t>
            </w:r>
          </w:p>
        </w:tc>
      </w:tr>
    </w:tbl>
    <w:p w:rsidR="00BE624A" w:rsidRDefault="00BE624A">
      <w:pPr>
        <w:pStyle w:val="SingleTxt"/>
      </w:pPr>
    </w:p>
    <w:p w:rsidR="00BE624A" w:rsidRDefault="00BE624A">
      <w:pPr>
        <w:pStyle w:val="SingleTxt"/>
        <w:rPr>
          <w:rFonts w:hint="eastAsia"/>
        </w:rPr>
      </w:pPr>
      <w:r>
        <w:tab/>
      </w:r>
      <w:r>
        <w:rPr>
          <w:rFonts w:hint="eastAsia"/>
        </w:rPr>
        <w:t>此外，私立学校需服从教育部的监督，教育部根据1973年9月1日颁布的第322号大臣令成立了一个私人教育司。在这个部门有两种类型的学校：</w:t>
      </w:r>
    </w:p>
    <w:p w:rsidR="00BE624A" w:rsidRDefault="00BE624A">
      <w:pPr>
        <w:pStyle w:val="SingleTxt"/>
        <w:ind w:left="2126" w:hanging="431"/>
        <w:rPr>
          <w:rFonts w:hint="eastAsia"/>
        </w:rPr>
      </w:pPr>
      <w:r>
        <w:rPr>
          <w:rFonts w:hint="eastAsia"/>
        </w:rPr>
        <w:t>-</w:t>
      </w:r>
      <w:r>
        <w:rPr>
          <w:rFonts w:hint="eastAsia"/>
        </w:rPr>
        <w:tab/>
        <w:t>阿拉伯学校，它们必须按教育部规定的课程授课；</w:t>
      </w:r>
    </w:p>
    <w:p w:rsidR="00BE624A" w:rsidRDefault="00BE624A">
      <w:pPr>
        <w:pStyle w:val="SingleTxt"/>
        <w:ind w:left="2126" w:hanging="431"/>
        <w:rPr>
          <w:rFonts w:hint="eastAsia"/>
        </w:rPr>
      </w:pPr>
      <w:r>
        <w:rPr>
          <w:rFonts w:hint="eastAsia"/>
        </w:rPr>
        <w:t>-</w:t>
      </w:r>
      <w:r>
        <w:rPr>
          <w:rFonts w:hint="eastAsia"/>
        </w:rPr>
        <w:tab/>
        <w:t>外国学校，建立这类学校是为了给居住在科威特的外国人子女提供机会，可采用他们自己的而不是公立学校中的教育体制。这些学校需服从教育部的监管。</w:t>
      </w:r>
    </w:p>
    <w:p w:rsidR="00BE624A" w:rsidRDefault="00BE624A">
      <w:pPr>
        <w:pStyle w:val="SingleTxt"/>
        <w:rPr>
          <w:rFonts w:hint="eastAsia"/>
        </w:rPr>
      </w:pPr>
      <w:r>
        <w:tab/>
      </w:r>
      <w:r>
        <w:rPr>
          <w:rFonts w:hint="eastAsia"/>
        </w:rPr>
        <w:t>正如下表所显示的，女性接受公共教育的比例明显增加。</w:t>
      </w:r>
    </w:p>
    <w:p w:rsidR="00BE624A" w:rsidRDefault="00BE624A">
      <w:pPr>
        <w:pStyle w:val="SingleTxt"/>
        <w:rPr>
          <w:rFonts w:ascii="SimHei" w:eastAsia="SimHei" w:hint="eastAsia"/>
          <w:color w:val="FF0000"/>
        </w:rPr>
      </w:pPr>
      <w:r>
        <w:rPr>
          <w:rFonts w:ascii="SimHei" w:eastAsia="SimHei" w:hint="eastAsia"/>
          <w:color w:val="FF0000"/>
        </w:rPr>
        <w:t>1936/1937年度至1998/1999年度科威特公共教育中男女百分比增长情况</w:t>
      </w:r>
    </w:p>
    <w:tbl>
      <w:tblPr>
        <w:tblW w:w="0" w:type="auto"/>
        <w:jc w:val="center"/>
        <w:tblCellMar>
          <w:left w:w="0" w:type="dxa"/>
        </w:tblCellMar>
        <w:tblLook w:val="0000" w:firstRow="0" w:lastRow="0" w:firstColumn="0" w:lastColumn="0" w:noHBand="0" w:noVBand="0"/>
      </w:tblPr>
      <w:tblGrid>
        <w:gridCol w:w="1464"/>
        <w:gridCol w:w="1464"/>
        <w:gridCol w:w="1464"/>
        <w:gridCol w:w="1464"/>
        <w:gridCol w:w="1464"/>
      </w:tblGrid>
      <w:tr w:rsidR="00BE624A">
        <w:tblPrEx>
          <w:tblCellMar>
            <w:top w:w="0" w:type="dxa"/>
            <w:bottom w:w="0" w:type="dxa"/>
          </w:tblCellMar>
        </w:tblPrEx>
        <w:trPr>
          <w:tblHeader/>
          <w:jc w:val="center"/>
        </w:trPr>
        <w:tc>
          <w:tcPr>
            <w:tcW w:w="1464"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rPr>
                <w:rFonts w:eastAsia="KaiTi_GB2312" w:hint="eastAsia"/>
                <w:color w:val="0000FF"/>
                <w:sz w:val="14"/>
              </w:rPr>
            </w:pPr>
            <w:r>
              <w:rPr>
                <w:rFonts w:eastAsia="KaiTi_GB2312" w:hint="eastAsia"/>
                <w:color w:val="0000FF"/>
                <w:sz w:val="14"/>
              </w:rPr>
              <w:t>学年</w:t>
            </w:r>
          </w:p>
        </w:tc>
        <w:tc>
          <w:tcPr>
            <w:tcW w:w="1464"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学生总数</w:t>
            </w:r>
          </w:p>
        </w:tc>
        <w:tc>
          <w:tcPr>
            <w:tcW w:w="1464"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女学生总数</w:t>
            </w:r>
          </w:p>
        </w:tc>
        <w:tc>
          <w:tcPr>
            <w:tcW w:w="1464"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女生百分比</w:t>
            </w:r>
          </w:p>
        </w:tc>
        <w:tc>
          <w:tcPr>
            <w:tcW w:w="1464"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女生人数增长率</w:t>
            </w:r>
          </w:p>
        </w:tc>
      </w:tr>
      <w:tr w:rsidR="00BE624A">
        <w:tblPrEx>
          <w:tblCellMar>
            <w:top w:w="0" w:type="dxa"/>
            <w:bottom w:w="0" w:type="dxa"/>
          </w:tblCellMar>
        </w:tblPrEx>
        <w:trPr>
          <w:trHeight w:hRule="exact" w:val="115"/>
          <w:tblHeader/>
          <w:jc w:val="center"/>
        </w:trPr>
        <w:tc>
          <w:tcPr>
            <w:tcW w:w="1464"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sz w:val="17"/>
              </w:rPr>
            </w:pPr>
          </w:p>
        </w:tc>
        <w:tc>
          <w:tcPr>
            <w:tcW w:w="1464"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sz w:val="17"/>
              </w:rPr>
            </w:pPr>
          </w:p>
        </w:tc>
        <w:tc>
          <w:tcPr>
            <w:tcW w:w="1464"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sz w:val="17"/>
              </w:rPr>
            </w:pPr>
          </w:p>
        </w:tc>
        <w:tc>
          <w:tcPr>
            <w:tcW w:w="1464"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sz w:val="17"/>
              </w:rPr>
            </w:pPr>
          </w:p>
        </w:tc>
        <w:tc>
          <w:tcPr>
            <w:tcW w:w="1464"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sz w:val="17"/>
              </w:rPr>
            </w:pPr>
          </w:p>
        </w:tc>
      </w:tr>
      <w:tr w:rsidR="00BE624A">
        <w:tblPrEx>
          <w:tblCellMar>
            <w:top w:w="0" w:type="dxa"/>
            <w:bottom w:w="0" w:type="dxa"/>
          </w:tblCellMar>
        </w:tblPrEx>
        <w:trPr>
          <w:jc w:val="center"/>
        </w:trPr>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1936/1937</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600</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19.9</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w:t>
            </w:r>
          </w:p>
        </w:tc>
      </w:tr>
      <w:tr w:rsidR="00BE624A">
        <w:tblPrEx>
          <w:tblCellMar>
            <w:top w:w="0" w:type="dxa"/>
            <w:bottom w:w="0" w:type="dxa"/>
          </w:tblCellMar>
        </w:tblPrEx>
        <w:trPr>
          <w:jc w:val="center"/>
        </w:trPr>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1940/1941</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2 012</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400</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22.6</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w:t>
            </w:r>
          </w:p>
        </w:tc>
      </w:tr>
      <w:tr w:rsidR="00BE624A">
        <w:tblPrEx>
          <w:tblCellMar>
            <w:top w:w="0" w:type="dxa"/>
            <w:bottom w:w="0" w:type="dxa"/>
          </w:tblCellMar>
        </w:tblPrEx>
        <w:trPr>
          <w:jc w:val="center"/>
        </w:trPr>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1945/1946</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3 635</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820</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27.9</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105</w:t>
            </w:r>
          </w:p>
        </w:tc>
      </w:tr>
      <w:tr w:rsidR="00BE624A">
        <w:tblPrEx>
          <w:tblCellMar>
            <w:top w:w="0" w:type="dxa"/>
            <w:bottom w:w="0" w:type="dxa"/>
          </w:tblCellMar>
        </w:tblPrEx>
        <w:trPr>
          <w:jc w:val="center"/>
        </w:trPr>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1950/1951</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6 352</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1 772</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35.9</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116.1</w:t>
            </w:r>
          </w:p>
        </w:tc>
      </w:tr>
      <w:tr w:rsidR="00BE624A">
        <w:tblPrEx>
          <w:tblCellMar>
            <w:top w:w="0" w:type="dxa"/>
            <w:bottom w:w="0" w:type="dxa"/>
          </w:tblCellMar>
        </w:tblPrEx>
        <w:trPr>
          <w:jc w:val="center"/>
        </w:trPr>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1955/1956</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18 472</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6 629</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39.8</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274.1</w:t>
            </w:r>
          </w:p>
        </w:tc>
      </w:tr>
      <w:tr w:rsidR="00BE624A">
        <w:tblPrEx>
          <w:tblCellMar>
            <w:top w:w="0" w:type="dxa"/>
            <w:bottom w:w="0" w:type="dxa"/>
          </w:tblCellMar>
        </w:tblPrEx>
        <w:trPr>
          <w:jc w:val="center"/>
        </w:trPr>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1960/1961</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43 537</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17 326</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42.4</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161.4</w:t>
            </w:r>
          </w:p>
        </w:tc>
      </w:tr>
      <w:tr w:rsidR="00BE624A">
        <w:tblPrEx>
          <w:tblCellMar>
            <w:top w:w="0" w:type="dxa"/>
            <w:bottom w:w="0" w:type="dxa"/>
          </w:tblCellMar>
        </w:tblPrEx>
        <w:trPr>
          <w:jc w:val="center"/>
        </w:trPr>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1965/1966</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88 815</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37 637</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43.6</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117.2</w:t>
            </w:r>
          </w:p>
        </w:tc>
      </w:tr>
      <w:tr w:rsidR="00BE624A">
        <w:tblPrEx>
          <w:tblCellMar>
            <w:top w:w="0" w:type="dxa"/>
            <w:bottom w:w="0" w:type="dxa"/>
          </w:tblCellMar>
        </w:tblPrEx>
        <w:trPr>
          <w:jc w:val="center"/>
        </w:trPr>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1970/1971</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133 306</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58 083</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45.9</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54.3</w:t>
            </w:r>
          </w:p>
        </w:tc>
      </w:tr>
      <w:tr w:rsidR="00BE624A">
        <w:tblPrEx>
          <w:tblCellMar>
            <w:top w:w="0" w:type="dxa"/>
            <w:bottom w:w="0" w:type="dxa"/>
          </w:tblCellMar>
        </w:tblPrEx>
        <w:trPr>
          <w:jc w:val="center"/>
        </w:trPr>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1975/1976</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196 426</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90 169</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46.9</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55.2</w:t>
            </w:r>
          </w:p>
        </w:tc>
      </w:tr>
      <w:tr w:rsidR="00BE624A">
        <w:tblPrEx>
          <w:tblCellMar>
            <w:top w:w="0" w:type="dxa"/>
            <w:bottom w:w="0" w:type="dxa"/>
          </w:tblCellMar>
        </w:tblPrEx>
        <w:trPr>
          <w:jc w:val="center"/>
        </w:trPr>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1980/1981</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295 445</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138 551</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48.3</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53.7</w:t>
            </w:r>
          </w:p>
        </w:tc>
      </w:tr>
      <w:tr w:rsidR="00BE624A">
        <w:tblPrEx>
          <w:tblCellMar>
            <w:top w:w="0" w:type="dxa"/>
            <w:bottom w:w="0" w:type="dxa"/>
          </w:tblCellMar>
        </w:tblPrEx>
        <w:trPr>
          <w:jc w:val="center"/>
        </w:trPr>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1985/1986</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357 169</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172 459</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24.5</w:t>
            </w:r>
          </w:p>
        </w:tc>
      </w:tr>
      <w:tr w:rsidR="00BE624A">
        <w:tblPrEx>
          <w:tblCellMar>
            <w:top w:w="0" w:type="dxa"/>
            <w:bottom w:w="0" w:type="dxa"/>
          </w:tblCellMar>
        </w:tblPrEx>
        <w:trPr>
          <w:cantSplit/>
          <w:jc w:val="center"/>
        </w:trPr>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1990/1991</w:t>
            </w:r>
          </w:p>
        </w:tc>
        <w:tc>
          <w:tcPr>
            <w:tcW w:w="5856" w:type="dxa"/>
            <w:gridSpan w:val="4"/>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center"/>
              <w:rPr>
                <w:rFonts w:ascii="SimHei" w:eastAsia="SimHei" w:hint="eastAsia"/>
                <w:color w:val="FF0000"/>
                <w:sz w:val="17"/>
              </w:rPr>
            </w:pPr>
            <w:r>
              <w:rPr>
                <w:rFonts w:ascii="SimHei" w:eastAsia="SimHei" w:hint="eastAsia"/>
                <w:color w:val="FF0000"/>
                <w:sz w:val="17"/>
              </w:rPr>
              <w:t>伊拉克入侵年</w:t>
            </w:r>
          </w:p>
        </w:tc>
      </w:tr>
      <w:tr w:rsidR="00BE624A">
        <w:tblPrEx>
          <w:tblCellMar>
            <w:top w:w="0" w:type="dxa"/>
            <w:bottom w:w="0" w:type="dxa"/>
          </w:tblCellMar>
        </w:tblPrEx>
        <w:trPr>
          <w:jc w:val="center"/>
        </w:trPr>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1995/1996</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280 709</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140 979</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50.2</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w:t>
            </w:r>
          </w:p>
        </w:tc>
      </w:tr>
      <w:tr w:rsidR="00BE624A">
        <w:tblPrEx>
          <w:tblCellMar>
            <w:top w:w="0" w:type="dxa"/>
            <w:bottom w:w="0" w:type="dxa"/>
          </w:tblCellMar>
        </w:tblPrEx>
        <w:trPr>
          <w:jc w:val="center"/>
        </w:trPr>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1996/1997</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288 755</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145 069</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50.2</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2.9</w:t>
            </w:r>
          </w:p>
        </w:tc>
      </w:tr>
      <w:tr w:rsidR="00BE624A">
        <w:tblPrEx>
          <w:tblCellMar>
            <w:top w:w="0" w:type="dxa"/>
            <w:bottom w:w="0" w:type="dxa"/>
          </w:tblCellMar>
        </w:tblPrEx>
        <w:trPr>
          <w:jc w:val="center"/>
        </w:trPr>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1997/1998</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296 526</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149 247</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50.3</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2.9</w:t>
            </w:r>
          </w:p>
        </w:tc>
      </w:tr>
      <w:tr w:rsidR="00BE624A">
        <w:tblPrEx>
          <w:tblCellMar>
            <w:top w:w="0" w:type="dxa"/>
            <w:bottom w:w="0" w:type="dxa"/>
          </w:tblCellMar>
        </w:tblPrEx>
        <w:trPr>
          <w:jc w:val="center"/>
        </w:trPr>
        <w:tc>
          <w:tcPr>
            <w:tcW w:w="1464"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1998/1999</w:t>
            </w:r>
          </w:p>
        </w:tc>
        <w:tc>
          <w:tcPr>
            <w:tcW w:w="1464"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304 481</w:t>
            </w:r>
          </w:p>
        </w:tc>
        <w:tc>
          <w:tcPr>
            <w:tcW w:w="1464"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153 698</w:t>
            </w:r>
          </w:p>
        </w:tc>
        <w:tc>
          <w:tcPr>
            <w:tcW w:w="1464"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50.5</w:t>
            </w:r>
          </w:p>
        </w:tc>
        <w:tc>
          <w:tcPr>
            <w:tcW w:w="1464"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3.0</w:t>
            </w:r>
          </w:p>
        </w:tc>
      </w:tr>
    </w:tbl>
    <w:p w:rsidR="00BE624A" w:rsidRDefault="00BE624A">
      <w:pPr>
        <w:pStyle w:val="SingleTxt"/>
      </w:pPr>
    </w:p>
    <w:p w:rsidR="00BE624A" w:rsidRDefault="00BE624A">
      <w:pPr>
        <w:pStyle w:val="SingleTxt"/>
        <w:rPr>
          <w:rFonts w:ascii="SimHei" w:eastAsia="SimHei" w:hint="eastAsia"/>
          <w:color w:val="FF0000"/>
        </w:rPr>
      </w:pPr>
      <w:r>
        <w:rPr>
          <w:rFonts w:ascii="SimHei" w:eastAsia="SimHei" w:hint="eastAsia"/>
          <w:color w:val="FF0000"/>
        </w:rPr>
        <w:t>1996/1997学年按教育类型分列的女生人数</w:t>
      </w:r>
    </w:p>
    <w:tbl>
      <w:tblPr>
        <w:tblW w:w="0" w:type="auto"/>
        <w:jc w:val="center"/>
        <w:tblCellMar>
          <w:left w:w="0" w:type="dxa"/>
        </w:tblCellMar>
        <w:tblLook w:val="0000" w:firstRow="0" w:lastRow="0" w:firstColumn="0" w:lastColumn="0" w:noHBand="0" w:noVBand="0"/>
      </w:tblPr>
      <w:tblGrid>
        <w:gridCol w:w="2440"/>
        <w:gridCol w:w="2440"/>
        <w:gridCol w:w="2440"/>
      </w:tblGrid>
      <w:tr w:rsidR="00BE624A">
        <w:tblPrEx>
          <w:tblCellMar>
            <w:top w:w="0" w:type="dxa"/>
            <w:bottom w:w="0" w:type="dxa"/>
          </w:tblCellMar>
        </w:tblPrEx>
        <w:trPr>
          <w:tblHeader/>
          <w:jc w:val="center"/>
        </w:trPr>
        <w:tc>
          <w:tcPr>
            <w:tcW w:w="244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rPr>
                <w:rFonts w:eastAsia="KaiTi_GB2312" w:hint="eastAsia"/>
                <w:color w:val="0000FF"/>
                <w:sz w:val="14"/>
              </w:rPr>
            </w:pPr>
            <w:r>
              <w:rPr>
                <w:rFonts w:eastAsia="KaiTi_GB2312" w:hint="eastAsia"/>
                <w:color w:val="0000FF"/>
                <w:sz w:val="14"/>
              </w:rPr>
              <w:t>教育类型</w:t>
            </w:r>
          </w:p>
        </w:tc>
        <w:tc>
          <w:tcPr>
            <w:tcW w:w="244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女生人数</w:t>
            </w:r>
          </w:p>
        </w:tc>
        <w:tc>
          <w:tcPr>
            <w:tcW w:w="244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百分比</w:t>
            </w:r>
          </w:p>
        </w:tc>
      </w:tr>
      <w:tr w:rsidR="00BE624A">
        <w:tblPrEx>
          <w:tblCellMar>
            <w:top w:w="0" w:type="dxa"/>
            <w:bottom w:w="0" w:type="dxa"/>
          </w:tblCellMar>
        </w:tblPrEx>
        <w:trPr>
          <w:trHeight w:hRule="exact" w:val="115"/>
          <w:tblHeader/>
          <w:jc w:val="center"/>
        </w:trPr>
        <w:tc>
          <w:tcPr>
            <w:tcW w:w="244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rFonts w:hint="eastAsia"/>
                <w:sz w:val="17"/>
              </w:rPr>
            </w:pPr>
          </w:p>
        </w:tc>
        <w:tc>
          <w:tcPr>
            <w:tcW w:w="244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244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r>
      <w:tr w:rsidR="00BE624A">
        <w:tblPrEx>
          <w:tblCellMar>
            <w:top w:w="0" w:type="dxa"/>
            <w:bottom w:w="0" w:type="dxa"/>
          </w:tblCellMar>
        </w:tblPrEx>
        <w:trPr>
          <w:jc w:val="center"/>
        </w:trPr>
        <w:tc>
          <w:tcPr>
            <w:tcW w:w="244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公共教育</w:t>
            </w:r>
          </w:p>
        </w:tc>
        <w:tc>
          <w:tcPr>
            <w:tcW w:w="244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145 069</w:t>
            </w:r>
          </w:p>
        </w:tc>
        <w:tc>
          <w:tcPr>
            <w:tcW w:w="244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 xml:space="preserve"> 70</w:t>
            </w:r>
          </w:p>
        </w:tc>
      </w:tr>
      <w:tr w:rsidR="00BE624A">
        <w:tblPrEx>
          <w:tblCellMar>
            <w:top w:w="0" w:type="dxa"/>
            <w:bottom w:w="0" w:type="dxa"/>
          </w:tblCellMar>
        </w:tblPrEx>
        <w:trPr>
          <w:jc w:val="center"/>
        </w:trPr>
        <w:tc>
          <w:tcPr>
            <w:tcW w:w="244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私人教育</w:t>
            </w:r>
          </w:p>
        </w:tc>
        <w:tc>
          <w:tcPr>
            <w:tcW w:w="244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54 143</w:t>
            </w:r>
          </w:p>
        </w:tc>
        <w:tc>
          <w:tcPr>
            <w:tcW w:w="244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 xml:space="preserve">  26.1</w:t>
            </w:r>
          </w:p>
        </w:tc>
      </w:tr>
      <w:tr w:rsidR="00BE624A">
        <w:tblPrEx>
          <w:tblCellMar>
            <w:top w:w="0" w:type="dxa"/>
            <w:bottom w:w="0" w:type="dxa"/>
          </w:tblCellMar>
        </w:tblPrEx>
        <w:trPr>
          <w:jc w:val="center"/>
        </w:trPr>
        <w:tc>
          <w:tcPr>
            <w:tcW w:w="244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特殊教育</w:t>
            </w:r>
          </w:p>
        </w:tc>
        <w:tc>
          <w:tcPr>
            <w:tcW w:w="244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813</w:t>
            </w:r>
          </w:p>
        </w:tc>
        <w:tc>
          <w:tcPr>
            <w:tcW w:w="244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 xml:space="preserve">   0.4</w:t>
            </w:r>
          </w:p>
        </w:tc>
      </w:tr>
      <w:tr w:rsidR="00BE624A">
        <w:tblPrEx>
          <w:tblCellMar>
            <w:top w:w="0" w:type="dxa"/>
            <w:bottom w:w="0" w:type="dxa"/>
          </w:tblCellMar>
        </w:tblPrEx>
        <w:trPr>
          <w:jc w:val="center"/>
        </w:trPr>
        <w:tc>
          <w:tcPr>
            <w:tcW w:w="244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宗教教育和奖学金学生</w:t>
            </w:r>
          </w:p>
        </w:tc>
        <w:tc>
          <w:tcPr>
            <w:tcW w:w="244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702</w:t>
            </w:r>
          </w:p>
        </w:tc>
        <w:tc>
          <w:tcPr>
            <w:tcW w:w="244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 xml:space="preserve">   0.3</w:t>
            </w:r>
          </w:p>
        </w:tc>
      </w:tr>
      <w:tr w:rsidR="00BE624A">
        <w:tblPrEx>
          <w:tblCellMar>
            <w:top w:w="0" w:type="dxa"/>
            <w:bottom w:w="0" w:type="dxa"/>
          </w:tblCellMar>
        </w:tblPrEx>
        <w:trPr>
          <w:jc w:val="center"/>
        </w:trPr>
        <w:tc>
          <w:tcPr>
            <w:tcW w:w="2440"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成人教育和扫盲</w:t>
            </w:r>
          </w:p>
        </w:tc>
        <w:tc>
          <w:tcPr>
            <w:tcW w:w="2440"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6 567</w:t>
            </w:r>
          </w:p>
        </w:tc>
        <w:tc>
          <w:tcPr>
            <w:tcW w:w="2440"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 xml:space="preserve">   3.2</w:t>
            </w:r>
          </w:p>
        </w:tc>
      </w:tr>
      <w:tr w:rsidR="00BE624A">
        <w:tblPrEx>
          <w:tblCellMar>
            <w:top w:w="0" w:type="dxa"/>
            <w:bottom w:w="0" w:type="dxa"/>
          </w:tblCellMar>
        </w:tblPrEx>
        <w:trPr>
          <w:jc w:val="center"/>
        </w:trPr>
        <w:tc>
          <w:tcPr>
            <w:tcW w:w="244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09"/>
                <w:tab w:val="left" w:pos="714"/>
                <w:tab w:val="left" w:pos="1071"/>
                <w:tab w:val="left" w:pos="1429"/>
              </w:tabs>
              <w:spacing w:after="60" w:line="280" w:lineRule="exact"/>
              <w:ind w:left="0" w:right="40"/>
              <w:rPr>
                <w:rFonts w:ascii="SimHei" w:eastAsia="SimHei" w:hint="eastAsia"/>
                <w:color w:val="FF0000"/>
                <w:sz w:val="17"/>
              </w:rPr>
            </w:pPr>
            <w:r>
              <w:rPr>
                <w:rFonts w:ascii="SimHei" w:eastAsia="SimHei"/>
                <w:color w:val="FF0000"/>
                <w:sz w:val="17"/>
              </w:rPr>
              <w:tab/>
            </w:r>
            <w:r>
              <w:rPr>
                <w:rFonts w:ascii="SimHei" w:eastAsia="SimHei" w:hint="eastAsia"/>
                <w:color w:val="FF0000"/>
                <w:sz w:val="17"/>
              </w:rPr>
              <w:t>合计</w:t>
            </w:r>
          </w:p>
        </w:tc>
        <w:tc>
          <w:tcPr>
            <w:tcW w:w="244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207 294</w:t>
            </w:r>
          </w:p>
        </w:tc>
        <w:tc>
          <w:tcPr>
            <w:tcW w:w="244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100</w:t>
            </w:r>
          </w:p>
        </w:tc>
      </w:tr>
    </w:tbl>
    <w:p w:rsidR="00BE624A" w:rsidRDefault="00BE624A">
      <w:pPr>
        <w:pStyle w:val="SingleTxt"/>
      </w:pPr>
    </w:p>
    <w:p w:rsidR="00BE624A" w:rsidRDefault="00BE624A">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1998/1999学年按教育类型分列的女生人数</w:t>
      </w:r>
    </w:p>
    <w:tbl>
      <w:tblPr>
        <w:tblW w:w="0" w:type="auto"/>
        <w:jc w:val="center"/>
        <w:tblCellMar>
          <w:left w:w="0" w:type="dxa"/>
        </w:tblCellMar>
        <w:tblLook w:val="0000" w:firstRow="0" w:lastRow="0" w:firstColumn="0" w:lastColumn="0" w:noHBand="0" w:noVBand="0"/>
      </w:tblPr>
      <w:tblGrid>
        <w:gridCol w:w="3660"/>
        <w:gridCol w:w="3660"/>
      </w:tblGrid>
      <w:tr w:rsidR="00BE624A">
        <w:tblPrEx>
          <w:tblCellMar>
            <w:top w:w="0" w:type="dxa"/>
            <w:bottom w:w="0" w:type="dxa"/>
          </w:tblCellMar>
        </w:tblPrEx>
        <w:trPr>
          <w:tblHeader/>
          <w:jc w:val="center"/>
        </w:trPr>
        <w:tc>
          <w:tcPr>
            <w:tcW w:w="366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rPr>
                <w:rFonts w:eastAsia="KaiTi_GB2312" w:hint="eastAsia"/>
                <w:color w:val="0000FF"/>
                <w:sz w:val="14"/>
              </w:rPr>
            </w:pPr>
            <w:r>
              <w:rPr>
                <w:rFonts w:eastAsia="KaiTi_GB2312" w:hint="eastAsia"/>
                <w:color w:val="0000FF"/>
                <w:sz w:val="14"/>
              </w:rPr>
              <w:t>教育类型</w:t>
            </w:r>
          </w:p>
        </w:tc>
        <w:tc>
          <w:tcPr>
            <w:tcW w:w="366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女生人数</w:t>
            </w:r>
          </w:p>
        </w:tc>
      </w:tr>
      <w:tr w:rsidR="00BE624A">
        <w:tblPrEx>
          <w:tblCellMar>
            <w:top w:w="0" w:type="dxa"/>
            <w:bottom w:w="0" w:type="dxa"/>
          </w:tblCellMar>
        </w:tblPrEx>
        <w:trPr>
          <w:trHeight w:hRule="exact" w:val="115"/>
          <w:tblHeader/>
          <w:jc w:val="center"/>
        </w:trPr>
        <w:tc>
          <w:tcPr>
            <w:tcW w:w="366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rFonts w:hint="eastAsia"/>
                <w:sz w:val="17"/>
              </w:rPr>
            </w:pPr>
          </w:p>
        </w:tc>
        <w:tc>
          <w:tcPr>
            <w:tcW w:w="366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r>
      <w:tr w:rsidR="00BE624A">
        <w:tblPrEx>
          <w:tblCellMar>
            <w:top w:w="0" w:type="dxa"/>
            <w:bottom w:w="0" w:type="dxa"/>
          </w:tblCellMar>
        </w:tblPrEx>
        <w:trPr>
          <w:jc w:val="center"/>
        </w:trPr>
        <w:tc>
          <w:tcPr>
            <w:tcW w:w="366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公共教育</w:t>
            </w:r>
          </w:p>
        </w:tc>
        <w:tc>
          <w:tcPr>
            <w:tcW w:w="366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175 612</w:t>
            </w:r>
          </w:p>
        </w:tc>
      </w:tr>
      <w:tr w:rsidR="00BE624A">
        <w:tblPrEx>
          <w:tblCellMar>
            <w:top w:w="0" w:type="dxa"/>
            <w:bottom w:w="0" w:type="dxa"/>
          </w:tblCellMar>
        </w:tblPrEx>
        <w:trPr>
          <w:jc w:val="center"/>
        </w:trPr>
        <w:tc>
          <w:tcPr>
            <w:tcW w:w="366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私人教育</w:t>
            </w:r>
          </w:p>
        </w:tc>
        <w:tc>
          <w:tcPr>
            <w:tcW w:w="366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56 753</w:t>
            </w:r>
          </w:p>
        </w:tc>
      </w:tr>
      <w:tr w:rsidR="00BE624A">
        <w:tblPrEx>
          <w:tblCellMar>
            <w:top w:w="0" w:type="dxa"/>
            <w:bottom w:w="0" w:type="dxa"/>
          </w:tblCellMar>
        </w:tblPrEx>
        <w:trPr>
          <w:jc w:val="center"/>
        </w:trPr>
        <w:tc>
          <w:tcPr>
            <w:tcW w:w="366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特殊教育</w:t>
            </w:r>
          </w:p>
        </w:tc>
        <w:tc>
          <w:tcPr>
            <w:tcW w:w="366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895</w:t>
            </w:r>
          </w:p>
        </w:tc>
      </w:tr>
      <w:tr w:rsidR="00BE624A">
        <w:tblPrEx>
          <w:tblCellMar>
            <w:top w:w="0" w:type="dxa"/>
            <w:bottom w:w="0" w:type="dxa"/>
          </w:tblCellMar>
        </w:tblPrEx>
        <w:trPr>
          <w:jc w:val="center"/>
        </w:trPr>
        <w:tc>
          <w:tcPr>
            <w:tcW w:w="366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宗教教育和奖学金学生</w:t>
            </w:r>
          </w:p>
        </w:tc>
        <w:tc>
          <w:tcPr>
            <w:tcW w:w="366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834</w:t>
            </w:r>
          </w:p>
        </w:tc>
      </w:tr>
      <w:tr w:rsidR="00BE624A">
        <w:tblPrEx>
          <w:tblCellMar>
            <w:top w:w="0" w:type="dxa"/>
            <w:bottom w:w="0" w:type="dxa"/>
          </w:tblCellMar>
        </w:tblPrEx>
        <w:trPr>
          <w:jc w:val="center"/>
        </w:trPr>
        <w:tc>
          <w:tcPr>
            <w:tcW w:w="366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成人教育和扫盲</w:t>
            </w:r>
          </w:p>
        </w:tc>
        <w:tc>
          <w:tcPr>
            <w:tcW w:w="366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6 983</w:t>
            </w:r>
          </w:p>
        </w:tc>
      </w:tr>
    </w:tbl>
    <w:p w:rsidR="00BE624A" w:rsidRDefault="00BE624A">
      <w:pPr>
        <w:pStyle w:val="SingleTxt"/>
      </w:pPr>
    </w:p>
    <w:p w:rsidR="00BE624A" w:rsidRDefault="00BE624A">
      <w:pPr>
        <w:pStyle w:val="SingleTxt"/>
        <w:rPr>
          <w:rFonts w:ascii="SimHei" w:eastAsia="SimHei" w:hint="eastAsia"/>
          <w:color w:val="FF0000"/>
        </w:rPr>
      </w:pPr>
      <w:r>
        <w:rPr>
          <w:rFonts w:ascii="SimHei" w:eastAsia="SimHei" w:hint="eastAsia"/>
          <w:color w:val="FF0000"/>
        </w:rPr>
        <w:t>科威特妇女在教育中的作用</w:t>
      </w:r>
    </w:p>
    <w:p w:rsidR="00BE624A" w:rsidRDefault="00BE624A">
      <w:pPr>
        <w:pStyle w:val="SingleTxt"/>
        <w:rPr>
          <w:rFonts w:hint="eastAsia"/>
        </w:rPr>
      </w:pPr>
      <w:r>
        <w:tab/>
      </w:r>
      <w:r>
        <w:rPr>
          <w:rFonts w:hint="eastAsia"/>
        </w:rPr>
        <w:t>在科威特社会中，妇女起到了开拓性的重要作用。妇女在教育部门的就业机会得到了保证，有些人担任了教师和行政管理人员，另一些人逐步升到了副国务秘书的职位。</w:t>
      </w:r>
    </w:p>
    <w:p w:rsidR="00BE624A" w:rsidRDefault="00BE624A">
      <w:pPr>
        <w:pStyle w:val="SingleTxt"/>
        <w:rPr>
          <w:rFonts w:hint="eastAsia"/>
        </w:rPr>
      </w:pPr>
      <w:r>
        <w:tab/>
      </w:r>
      <w:r>
        <w:rPr>
          <w:rFonts w:hint="eastAsia"/>
        </w:rPr>
        <w:t>统计数据表明，科威特妇女担任教师的人数得到全面增长。例如，1974/1975学年为7 223人，1979/1980学年上升到11 515人，1985/1986学年上升到15 231人，1995/1996学年达到15 462人，1997/1998学年为16 712人。据2000年4月统计，女教师的比例在幼儿园达到95.3%，在初级教育阶段为92.4%，在中间阶段为82.7%，在中级教育阶段为61.7%。</w:t>
      </w:r>
    </w:p>
    <w:p w:rsidR="00BE624A" w:rsidRDefault="00BE624A">
      <w:pPr>
        <w:pStyle w:val="SingleTxt"/>
        <w:rPr>
          <w:rFonts w:ascii="SimHei" w:eastAsia="SimHei" w:hint="eastAsia"/>
          <w:color w:val="FF0000"/>
        </w:rPr>
      </w:pPr>
      <w:r>
        <w:rPr>
          <w:rFonts w:ascii="SimHei" w:eastAsia="SimHei" w:hint="eastAsia"/>
          <w:color w:val="FF0000"/>
        </w:rPr>
        <w:t>高等教育</w:t>
      </w:r>
    </w:p>
    <w:p w:rsidR="00BE624A" w:rsidRDefault="00BE624A">
      <w:pPr>
        <w:pStyle w:val="SingleTxt"/>
        <w:rPr>
          <w:rFonts w:hint="eastAsia"/>
        </w:rPr>
      </w:pPr>
      <w:r>
        <w:tab/>
      </w:r>
      <w:r>
        <w:rPr>
          <w:rFonts w:hint="eastAsia"/>
        </w:rPr>
        <w:t>在科威特，高等教育在经济发展中发挥了重要作用，在提升观念、促进科学进步、发展人的价值和为国家提供所有领域的专业人员、技术人员和专家方面作出了重要贡献。科威特的高等教育主要由以下单位提供：</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高等教育部，它在参与大学一级的教育的背景下为攻读学位的学生和研究生安排对外交流；</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科威特大学，它最初创建于1996年10月，预算为1 334 623科威特第纳尔。在学校第一次对外招生时，有学生418人，教员31人。经过努力，它的规模持续扩大，到1996/1997学年，学生增加到19 546人，教员920人。其毕业生获得大学学士学位，它设立了各种科学和理论院系，其中一些开设了硕士和博士课程。</w:t>
      </w:r>
    </w:p>
    <w:p w:rsidR="00BE624A" w:rsidRDefault="00BE624A">
      <w:pPr>
        <w:pStyle w:val="SingleTxt"/>
        <w:rPr>
          <w:rFonts w:hint="eastAsia"/>
        </w:rPr>
      </w:pPr>
      <w:r>
        <w:tab/>
      </w:r>
      <w:r>
        <w:rPr>
          <w:rFonts w:hint="eastAsia"/>
        </w:rPr>
        <w:t>该大学的宗旨是：</w:t>
      </w:r>
    </w:p>
    <w:p w:rsidR="00BE624A" w:rsidRDefault="00BE624A">
      <w:pPr>
        <w:pStyle w:val="SingleTxt"/>
        <w:ind w:left="1695"/>
        <w:rPr>
          <w:rFonts w:hint="eastAsia"/>
        </w:rPr>
      </w:pPr>
      <w:r>
        <w:rPr>
          <w:rFonts w:hint="eastAsia"/>
        </w:rPr>
        <w:t>-</w:t>
      </w:r>
      <w:r>
        <w:rPr>
          <w:rFonts w:hint="eastAsia"/>
        </w:rPr>
        <w:tab/>
        <w:t>培训和发展人力资源；</w:t>
      </w:r>
    </w:p>
    <w:p w:rsidR="00BE624A" w:rsidRDefault="00BE624A">
      <w:pPr>
        <w:pStyle w:val="SingleTxt"/>
        <w:ind w:left="1695"/>
        <w:rPr>
          <w:rFonts w:hint="eastAsia"/>
        </w:rPr>
      </w:pPr>
      <w:r>
        <w:rPr>
          <w:rFonts w:hint="eastAsia"/>
        </w:rPr>
        <w:t>-</w:t>
      </w:r>
      <w:r>
        <w:rPr>
          <w:rFonts w:hint="eastAsia"/>
        </w:rPr>
        <w:tab/>
        <w:t>跟踪科学进步并通过科学研究推动此类进步；</w:t>
      </w:r>
    </w:p>
    <w:p w:rsidR="00BE624A" w:rsidRDefault="00BE624A">
      <w:pPr>
        <w:pStyle w:val="SingleTxt"/>
        <w:ind w:left="1695"/>
        <w:rPr>
          <w:rFonts w:hint="eastAsia"/>
        </w:rPr>
      </w:pPr>
      <w:r>
        <w:rPr>
          <w:rFonts w:hint="eastAsia"/>
        </w:rPr>
        <w:t>-</w:t>
      </w:r>
      <w:r>
        <w:rPr>
          <w:rFonts w:hint="eastAsia"/>
        </w:rPr>
        <w:tab/>
        <w:t>为社会服务及传播观念和运用科学思维方式解决问题；</w:t>
      </w:r>
    </w:p>
    <w:p w:rsidR="00BE624A" w:rsidRDefault="00BE624A">
      <w:pPr>
        <w:pStyle w:val="SingleTxt"/>
        <w:ind w:left="1695"/>
        <w:rPr>
          <w:rFonts w:hint="eastAsia"/>
        </w:rPr>
      </w:pPr>
      <w:r>
        <w:rPr>
          <w:rFonts w:hint="eastAsia"/>
        </w:rPr>
        <w:t>-</w:t>
      </w:r>
      <w:r>
        <w:rPr>
          <w:rFonts w:hint="eastAsia"/>
        </w:rPr>
        <w:tab/>
        <w:t>发展科学、艺术和文学等学科的科学研究。</w:t>
      </w:r>
    </w:p>
    <w:p w:rsidR="00BE624A" w:rsidRDefault="00BE624A">
      <w:pPr>
        <w:pStyle w:val="SingleTxt"/>
        <w:rPr>
          <w:rFonts w:ascii="SimHei" w:eastAsia="SimHei" w:hint="eastAsia"/>
          <w:color w:val="FF0000"/>
        </w:rPr>
      </w:pPr>
      <w:r>
        <w:rPr>
          <w:rFonts w:ascii="SimHei" w:eastAsia="SimHei" w:hint="eastAsia"/>
          <w:color w:val="FF0000"/>
        </w:rPr>
        <w:t>教师队伍</w:t>
      </w:r>
    </w:p>
    <w:p w:rsidR="00BE624A" w:rsidRDefault="00BE624A">
      <w:pPr>
        <w:pStyle w:val="SingleTxt"/>
        <w:rPr>
          <w:rFonts w:hint="eastAsia"/>
        </w:rPr>
      </w:pPr>
      <w:r>
        <w:tab/>
      </w:r>
      <w:r>
        <w:rPr>
          <w:rFonts w:hint="eastAsia"/>
        </w:rPr>
        <w:t>经过努力，科威特大学的规模持续扩大，到1996/1997学年，学生增加到19 546人，教员达到920人。其毕业生获得大学学士学位，它设立了各种科学和理论院系，其中一些开设了硕士和博士课程。</w:t>
      </w:r>
    </w:p>
    <w:p w:rsidR="00BE624A" w:rsidRDefault="00BE624A">
      <w:pPr>
        <w:pStyle w:val="SingleTxt"/>
        <w:rPr>
          <w:rFonts w:hint="eastAsia"/>
        </w:rPr>
      </w:pPr>
      <w:r>
        <w:rPr>
          <w:rFonts w:hint="eastAsia"/>
        </w:rPr>
        <w:t>（请参阅阿拉伯文文本第84页数字下的表1，自右向左读——即从以961开头的第一行开始到1 936结束。）</w:t>
      </w:r>
    </w:p>
    <w:p w:rsidR="00BE624A" w:rsidRDefault="00BE624A">
      <w:pPr>
        <w:pStyle w:val="SingleTxt"/>
        <w:rPr>
          <w:rFonts w:ascii="SimHei" w:eastAsia="SimHei" w:hint="eastAsia"/>
          <w:color w:val="FF0000"/>
        </w:rPr>
      </w:pPr>
      <w:r>
        <w:rPr>
          <w:rFonts w:ascii="SimHei" w:eastAsia="SimHei" w:hint="eastAsia"/>
          <w:color w:val="FF0000"/>
        </w:rPr>
        <w:t>表1：1996/1997学年招收的学生人数</w:t>
      </w:r>
    </w:p>
    <w:tbl>
      <w:tblPr>
        <w:tblW w:w="9855" w:type="dxa"/>
        <w:jc w:val="center"/>
        <w:tblCellMar>
          <w:left w:w="0" w:type="dxa"/>
          <w:right w:w="28" w:type="dxa"/>
        </w:tblCellMar>
        <w:tblLook w:val="0000" w:firstRow="0" w:lastRow="0" w:firstColumn="0" w:lastColumn="0" w:noHBand="0" w:noVBand="0"/>
      </w:tblPr>
      <w:tblGrid>
        <w:gridCol w:w="758"/>
        <w:gridCol w:w="556"/>
        <w:gridCol w:w="657"/>
        <w:gridCol w:w="657"/>
        <w:gridCol w:w="146"/>
        <w:gridCol w:w="378"/>
        <w:gridCol w:w="133"/>
        <w:gridCol w:w="657"/>
        <w:gridCol w:w="657"/>
        <w:gridCol w:w="657"/>
        <w:gridCol w:w="657"/>
        <w:gridCol w:w="657"/>
        <w:gridCol w:w="657"/>
        <w:gridCol w:w="110"/>
        <w:gridCol w:w="406"/>
        <w:gridCol w:w="141"/>
        <w:gridCol w:w="657"/>
        <w:gridCol w:w="657"/>
        <w:gridCol w:w="657"/>
      </w:tblGrid>
      <w:tr w:rsidR="00BE624A">
        <w:tblPrEx>
          <w:tblCellMar>
            <w:top w:w="0" w:type="dxa"/>
            <w:bottom w:w="0" w:type="dxa"/>
          </w:tblCellMar>
        </w:tblPrEx>
        <w:trPr>
          <w:cantSplit/>
          <w:tblHeader/>
          <w:jc w:val="center"/>
        </w:trPr>
        <w:tc>
          <w:tcPr>
            <w:tcW w:w="758"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rPr>
                <w:rFonts w:eastAsia="KaiTi_GB2312" w:hint="eastAsia"/>
                <w:color w:val="0000FF"/>
                <w:sz w:val="14"/>
              </w:rPr>
            </w:pPr>
          </w:p>
        </w:tc>
        <w:tc>
          <w:tcPr>
            <w:tcW w:w="556"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right"/>
              <w:rPr>
                <w:rFonts w:eastAsia="KaiTi_GB2312" w:hint="eastAsia"/>
                <w:color w:val="0000FF"/>
                <w:sz w:val="14"/>
              </w:rPr>
            </w:pPr>
          </w:p>
        </w:tc>
        <w:tc>
          <w:tcPr>
            <w:tcW w:w="657"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right"/>
              <w:rPr>
                <w:rFonts w:eastAsia="KaiTi_GB2312" w:hint="eastAsia"/>
                <w:color w:val="0000FF"/>
                <w:sz w:val="14"/>
              </w:rPr>
            </w:pPr>
          </w:p>
        </w:tc>
        <w:tc>
          <w:tcPr>
            <w:tcW w:w="657"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right"/>
              <w:rPr>
                <w:rFonts w:eastAsia="KaiTi_GB2312" w:hint="eastAsia"/>
                <w:color w:val="0000FF"/>
                <w:sz w:val="14"/>
              </w:rPr>
            </w:pPr>
          </w:p>
        </w:tc>
        <w:tc>
          <w:tcPr>
            <w:tcW w:w="657" w:type="dxa"/>
            <w:gridSpan w:val="3"/>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right"/>
              <w:rPr>
                <w:rFonts w:eastAsia="KaiTi_GB2312" w:hint="eastAsia"/>
                <w:color w:val="0000FF"/>
                <w:sz w:val="14"/>
              </w:rPr>
            </w:pPr>
          </w:p>
        </w:tc>
        <w:tc>
          <w:tcPr>
            <w:tcW w:w="657"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right"/>
              <w:rPr>
                <w:rFonts w:eastAsia="KaiTi_GB2312" w:hint="eastAsia"/>
                <w:color w:val="0000FF"/>
                <w:sz w:val="14"/>
              </w:rPr>
            </w:pPr>
          </w:p>
        </w:tc>
        <w:tc>
          <w:tcPr>
            <w:tcW w:w="657"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right"/>
              <w:rPr>
                <w:rFonts w:eastAsia="KaiTi_GB2312" w:hint="eastAsia"/>
                <w:color w:val="0000FF"/>
                <w:sz w:val="14"/>
              </w:rPr>
            </w:pPr>
          </w:p>
        </w:tc>
        <w:tc>
          <w:tcPr>
            <w:tcW w:w="1314"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center"/>
              <w:rPr>
                <w:rFonts w:eastAsia="KaiTi_GB2312" w:hint="eastAsia"/>
                <w:color w:val="0000FF"/>
                <w:sz w:val="14"/>
              </w:rPr>
            </w:pPr>
            <w:r>
              <w:rPr>
                <w:rFonts w:eastAsia="KaiTi_GB2312" w:hint="eastAsia"/>
                <w:color w:val="0000FF"/>
                <w:sz w:val="14"/>
              </w:rPr>
              <w:t>实际学生数</w:t>
            </w:r>
          </w:p>
        </w:tc>
        <w:tc>
          <w:tcPr>
            <w:tcW w:w="657"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right"/>
              <w:rPr>
                <w:rFonts w:eastAsia="KaiTi_GB2312" w:hint="eastAsia"/>
                <w:color w:val="0000FF"/>
                <w:sz w:val="14"/>
              </w:rPr>
            </w:pPr>
          </w:p>
        </w:tc>
        <w:tc>
          <w:tcPr>
            <w:tcW w:w="657"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right"/>
              <w:rPr>
                <w:rFonts w:eastAsia="KaiTi_GB2312" w:hint="eastAsia"/>
                <w:color w:val="0000FF"/>
                <w:sz w:val="14"/>
              </w:rPr>
            </w:pPr>
          </w:p>
        </w:tc>
        <w:tc>
          <w:tcPr>
            <w:tcW w:w="657" w:type="dxa"/>
            <w:gridSpan w:val="3"/>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right"/>
              <w:rPr>
                <w:rFonts w:eastAsia="KaiTi_GB2312" w:hint="eastAsia"/>
                <w:color w:val="0000FF"/>
                <w:sz w:val="14"/>
              </w:rPr>
            </w:pPr>
          </w:p>
        </w:tc>
        <w:tc>
          <w:tcPr>
            <w:tcW w:w="657"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right"/>
              <w:rPr>
                <w:rFonts w:eastAsia="KaiTi_GB2312" w:hint="eastAsia"/>
                <w:color w:val="0000FF"/>
                <w:sz w:val="14"/>
              </w:rPr>
            </w:pPr>
          </w:p>
        </w:tc>
        <w:tc>
          <w:tcPr>
            <w:tcW w:w="657"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right"/>
              <w:rPr>
                <w:rFonts w:eastAsia="KaiTi_GB2312" w:hint="eastAsia"/>
                <w:color w:val="0000FF"/>
                <w:sz w:val="14"/>
              </w:rPr>
            </w:pPr>
          </w:p>
        </w:tc>
        <w:tc>
          <w:tcPr>
            <w:tcW w:w="657"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right"/>
              <w:rPr>
                <w:rFonts w:eastAsia="KaiTi_GB2312" w:hint="eastAsia"/>
                <w:color w:val="0000FF"/>
                <w:sz w:val="14"/>
              </w:rPr>
            </w:pPr>
          </w:p>
        </w:tc>
      </w:tr>
      <w:tr w:rsidR="00BE624A">
        <w:tblPrEx>
          <w:tblCellMar>
            <w:top w:w="0" w:type="dxa"/>
            <w:bottom w:w="0" w:type="dxa"/>
          </w:tblCellMar>
        </w:tblPrEx>
        <w:trPr>
          <w:cantSplit/>
          <w:tblHeader/>
          <w:jc w:val="center"/>
        </w:trPr>
        <w:tc>
          <w:tcPr>
            <w:tcW w:w="758"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rPr>
                <w:rFonts w:eastAsia="KaiTi_GB2312" w:hint="eastAsia"/>
                <w:color w:val="0000FF"/>
                <w:sz w:val="14"/>
              </w:rPr>
            </w:pPr>
            <w:r>
              <w:rPr>
                <w:rFonts w:eastAsia="KaiTi_GB2312" w:hint="eastAsia"/>
                <w:color w:val="0000FF"/>
                <w:sz w:val="14"/>
              </w:rPr>
              <w:t>专业</w:t>
            </w:r>
          </w:p>
        </w:tc>
        <w:tc>
          <w:tcPr>
            <w:tcW w:w="556"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657"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657"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1314" w:type="dxa"/>
            <w:gridSpan w:val="4"/>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center"/>
              <w:rPr>
                <w:rFonts w:eastAsia="KaiTi_GB2312" w:hint="eastAsia"/>
                <w:color w:val="0000FF"/>
                <w:sz w:val="14"/>
              </w:rPr>
            </w:pPr>
            <w:r>
              <w:rPr>
                <w:rFonts w:eastAsia="KaiTi_GB2312" w:hint="eastAsia"/>
                <w:color w:val="0000FF"/>
                <w:sz w:val="14"/>
              </w:rPr>
              <w:t>第一班</w:t>
            </w:r>
          </w:p>
        </w:tc>
        <w:tc>
          <w:tcPr>
            <w:tcW w:w="657"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657" w:type="dxa"/>
            <w:tcBorders>
              <w:top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657"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657"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657"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1314" w:type="dxa"/>
            <w:gridSpan w:val="4"/>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center"/>
              <w:rPr>
                <w:rFonts w:eastAsia="KaiTi_GB2312" w:hint="eastAsia"/>
                <w:color w:val="0000FF"/>
                <w:sz w:val="14"/>
              </w:rPr>
            </w:pPr>
            <w:r>
              <w:rPr>
                <w:rFonts w:eastAsia="KaiTi_GB2312" w:hint="eastAsia"/>
                <w:color w:val="0000FF"/>
                <w:sz w:val="14"/>
              </w:rPr>
              <w:t>第二班</w:t>
            </w:r>
          </w:p>
        </w:tc>
        <w:tc>
          <w:tcPr>
            <w:tcW w:w="657"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657" w:type="dxa"/>
            <w:tcBorders>
              <w:top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r>
      <w:tr w:rsidR="00BE624A">
        <w:tblPrEx>
          <w:tblCellMar>
            <w:top w:w="0" w:type="dxa"/>
            <w:bottom w:w="0" w:type="dxa"/>
          </w:tblCellMar>
        </w:tblPrEx>
        <w:trPr>
          <w:tblHeader/>
          <w:jc w:val="center"/>
        </w:trPr>
        <w:tc>
          <w:tcPr>
            <w:tcW w:w="758"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rPr>
                <w:rFonts w:eastAsia="KaiTi_GB2312" w:hint="eastAsia"/>
                <w:color w:val="0000FF"/>
                <w:sz w:val="14"/>
              </w:rPr>
            </w:pPr>
          </w:p>
        </w:tc>
        <w:tc>
          <w:tcPr>
            <w:tcW w:w="556"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657"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r>
              <w:rPr>
                <w:rFonts w:eastAsia="KaiTi_GB2312" w:hint="eastAsia"/>
                <w:color w:val="0000FF"/>
                <w:sz w:val="14"/>
              </w:rPr>
              <w:t>科威特人</w:t>
            </w:r>
          </w:p>
        </w:tc>
        <w:tc>
          <w:tcPr>
            <w:tcW w:w="657"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146" w:type="dxa"/>
            <w:tcBorders>
              <w:top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378"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790" w:type="dxa"/>
            <w:gridSpan w:val="2"/>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r>
              <w:rPr>
                <w:rFonts w:eastAsia="KaiTi_GB2312" w:hint="eastAsia"/>
                <w:color w:val="0000FF"/>
                <w:sz w:val="14"/>
              </w:rPr>
              <w:t>非科威特人</w:t>
            </w:r>
          </w:p>
        </w:tc>
        <w:tc>
          <w:tcPr>
            <w:tcW w:w="657"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r>
              <w:rPr>
                <w:rFonts w:eastAsia="KaiTi_GB2312" w:hint="eastAsia"/>
                <w:color w:val="0000FF"/>
                <w:sz w:val="14"/>
              </w:rPr>
              <w:t>总计</w:t>
            </w:r>
          </w:p>
        </w:tc>
        <w:tc>
          <w:tcPr>
            <w:tcW w:w="657"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657"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r>
              <w:rPr>
                <w:rFonts w:eastAsia="KaiTi_GB2312" w:hint="eastAsia"/>
                <w:color w:val="0000FF"/>
                <w:sz w:val="14"/>
              </w:rPr>
              <w:t>科威特人</w:t>
            </w:r>
          </w:p>
        </w:tc>
        <w:tc>
          <w:tcPr>
            <w:tcW w:w="657"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11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406"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798" w:type="dxa"/>
            <w:gridSpan w:val="2"/>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r>
              <w:rPr>
                <w:rFonts w:eastAsia="KaiTi_GB2312" w:hint="eastAsia"/>
                <w:color w:val="0000FF"/>
                <w:sz w:val="14"/>
              </w:rPr>
              <w:t>非科威特人</w:t>
            </w:r>
          </w:p>
        </w:tc>
        <w:tc>
          <w:tcPr>
            <w:tcW w:w="657"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r>
              <w:rPr>
                <w:rFonts w:eastAsia="KaiTi_GB2312" w:hint="eastAsia"/>
                <w:color w:val="0000FF"/>
                <w:sz w:val="14"/>
              </w:rPr>
              <w:t>总计</w:t>
            </w:r>
          </w:p>
        </w:tc>
      </w:tr>
      <w:tr w:rsidR="00BE624A">
        <w:tblPrEx>
          <w:tblCellMar>
            <w:top w:w="0" w:type="dxa"/>
            <w:bottom w:w="0" w:type="dxa"/>
          </w:tblCellMar>
        </w:tblPrEx>
        <w:trPr>
          <w:tblHeader/>
          <w:jc w:val="center"/>
        </w:trPr>
        <w:tc>
          <w:tcPr>
            <w:tcW w:w="758"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rPr>
                <w:rFonts w:eastAsia="KaiTi_GB2312" w:hint="eastAsia"/>
                <w:color w:val="0000FF"/>
                <w:sz w:val="14"/>
              </w:rPr>
            </w:pPr>
          </w:p>
        </w:tc>
        <w:tc>
          <w:tcPr>
            <w:tcW w:w="556"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男</w:t>
            </w:r>
          </w:p>
        </w:tc>
        <w:tc>
          <w:tcPr>
            <w:tcW w:w="657"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女</w:t>
            </w:r>
          </w:p>
        </w:tc>
        <w:tc>
          <w:tcPr>
            <w:tcW w:w="657"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合计</w:t>
            </w:r>
          </w:p>
        </w:tc>
        <w:tc>
          <w:tcPr>
            <w:tcW w:w="657" w:type="dxa"/>
            <w:gridSpan w:val="3"/>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男</w:t>
            </w:r>
          </w:p>
        </w:tc>
        <w:tc>
          <w:tcPr>
            <w:tcW w:w="657"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女</w:t>
            </w:r>
          </w:p>
        </w:tc>
        <w:tc>
          <w:tcPr>
            <w:tcW w:w="657"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合计</w:t>
            </w:r>
          </w:p>
        </w:tc>
        <w:tc>
          <w:tcPr>
            <w:tcW w:w="657"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p>
        </w:tc>
        <w:tc>
          <w:tcPr>
            <w:tcW w:w="657"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男</w:t>
            </w:r>
          </w:p>
        </w:tc>
        <w:tc>
          <w:tcPr>
            <w:tcW w:w="657"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女</w:t>
            </w:r>
          </w:p>
        </w:tc>
        <w:tc>
          <w:tcPr>
            <w:tcW w:w="657"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合计</w:t>
            </w:r>
          </w:p>
        </w:tc>
        <w:tc>
          <w:tcPr>
            <w:tcW w:w="657" w:type="dxa"/>
            <w:gridSpan w:val="3"/>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男</w:t>
            </w:r>
          </w:p>
        </w:tc>
        <w:tc>
          <w:tcPr>
            <w:tcW w:w="657"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女</w:t>
            </w:r>
          </w:p>
        </w:tc>
        <w:tc>
          <w:tcPr>
            <w:tcW w:w="657"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合计</w:t>
            </w:r>
          </w:p>
        </w:tc>
        <w:tc>
          <w:tcPr>
            <w:tcW w:w="657"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p>
        </w:tc>
      </w:tr>
      <w:tr w:rsidR="00BE624A">
        <w:tblPrEx>
          <w:tblCellMar>
            <w:top w:w="0" w:type="dxa"/>
            <w:bottom w:w="0" w:type="dxa"/>
          </w:tblCellMar>
        </w:tblPrEx>
        <w:trPr>
          <w:trHeight w:hRule="exact" w:val="115"/>
          <w:tblHeader/>
          <w:jc w:val="center"/>
        </w:trPr>
        <w:tc>
          <w:tcPr>
            <w:tcW w:w="758"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rFonts w:hint="eastAsia"/>
                <w:sz w:val="17"/>
              </w:rPr>
            </w:pPr>
          </w:p>
        </w:tc>
        <w:tc>
          <w:tcPr>
            <w:tcW w:w="556"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57"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57"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57" w:type="dxa"/>
            <w:gridSpan w:val="3"/>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57"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57"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57"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57"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57"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57"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57" w:type="dxa"/>
            <w:gridSpan w:val="3"/>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57"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57"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57"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r>
      <w:tr w:rsidR="00BE624A">
        <w:tblPrEx>
          <w:tblCellMar>
            <w:top w:w="0" w:type="dxa"/>
            <w:bottom w:w="0" w:type="dxa"/>
          </w:tblCellMar>
        </w:tblPrEx>
        <w:trPr>
          <w:jc w:val="center"/>
        </w:trPr>
        <w:tc>
          <w:tcPr>
            <w:tcW w:w="758"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商业</w:t>
            </w:r>
          </w:p>
        </w:tc>
        <w:tc>
          <w:tcPr>
            <w:tcW w:w="55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961</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1 170</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2 131</w:t>
            </w:r>
          </w:p>
        </w:tc>
        <w:tc>
          <w:tcPr>
            <w:tcW w:w="657" w:type="dxa"/>
            <w:gridSpan w:val="3"/>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95</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58</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153</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2 284</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822</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975</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1 797</w:t>
            </w:r>
          </w:p>
        </w:tc>
        <w:tc>
          <w:tcPr>
            <w:tcW w:w="657" w:type="dxa"/>
            <w:gridSpan w:val="3"/>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84</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55</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139</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1 936</w:t>
            </w:r>
          </w:p>
        </w:tc>
      </w:tr>
      <w:tr w:rsidR="00BE624A">
        <w:tblPrEx>
          <w:tblCellMar>
            <w:top w:w="0" w:type="dxa"/>
            <w:bottom w:w="0" w:type="dxa"/>
          </w:tblCellMar>
        </w:tblPrEx>
        <w:trPr>
          <w:jc w:val="center"/>
        </w:trPr>
        <w:tc>
          <w:tcPr>
            <w:tcW w:w="758"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法律</w:t>
            </w:r>
          </w:p>
        </w:tc>
        <w:tc>
          <w:tcPr>
            <w:tcW w:w="55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562</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599</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1 161</w:t>
            </w:r>
          </w:p>
        </w:tc>
        <w:tc>
          <w:tcPr>
            <w:tcW w:w="657" w:type="dxa"/>
            <w:gridSpan w:val="3"/>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23</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34</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57</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1 218</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505</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573</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1 075</w:t>
            </w:r>
          </w:p>
        </w:tc>
        <w:tc>
          <w:tcPr>
            <w:tcW w:w="657" w:type="dxa"/>
            <w:gridSpan w:val="3"/>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31</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48</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1 126</w:t>
            </w:r>
          </w:p>
        </w:tc>
      </w:tr>
      <w:tr w:rsidR="00BE624A">
        <w:tblPrEx>
          <w:tblCellMar>
            <w:top w:w="0" w:type="dxa"/>
            <w:bottom w:w="0" w:type="dxa"/>
          </w:tblCellMar>
        </w:tblPrEx>
        <w:trPr>
          <w:jc w:val="center"/>
        </w:trPr>
        <w:tc>
          <w:tcPr>
            <w:tcW w:w="758"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人文</w:t>
            </w:r>
          </w:p>
        </w:tc>
        <w:tc>
          <w:tcPr>
            <w:tcW w:w="55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689</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2 534</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3 223</w:t>
            </w:r>
          </w:p>
        </w:tc>
        <w:tc>
          <w:tcPr>
            <w:tcW w:w="657" w:type="dxa"/>
            <w:gridSpan w:val="3"/>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107</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171</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278</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3 501</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621</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2 281</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2 902</w:t>
            </w:r>
          </w:p>
        </w:tc>
        <w:tc>
          <w:tcPr>
            <w:tcW w:w="657" w:type="dxa"/>
            <w:gridSpan w:val="3"/>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105</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152</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257</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3 159</w:t>
            </w:r>
          </w:p>
        </w:tc>
      </w:tr>
      <w:tr w:rsidR="00BE624A">
        <w:tblPrEx>
          <w:tblCellMar>
            <w:top w:w="0" w:type="dxa"/>
            <w:bottom w:w="0" w:type="dxa"/>
          </w:tblCellMar>
        </w:tblPrEx>
        <w:trPr>
          <w:jc w:val="center"/>
        </w:trPr>
        <w:tc>
          <w:tcPr>
            <w:tcW w:w="758"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科学</w:t>
            </w:r>
          </w:p>
        </w:tc>
        <w:tc>
          <w:tcPr>
            <w:tcW w:w="55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666</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1 992</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2 658</w:t>
            </w:r>
          </w:p>
        </w:tc>
        <w:tc>
          <w:tcPr>
            <w:tcW w:w="657" w:type="dxa"/>
            <w:gridSpan w:val="3"/>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152</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240</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392</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3 050</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589</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1 810</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2 399</w:t>
            </w:r>
          </w:p>
        </w:tc>
        <w:tc>
          <w:tcPr>
            <w:tcW w:w="657" w:type="dxa"/>
            <w:gridSpan w:val="3"/>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148</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262</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410</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2 809</w:t>
            </w:r>
          </w:p>
        </w:tc>
      </w:tr>
      <w:tr w:rsidR="00BE624A">
        <w:tblPrEx>
          <w:tblCellMar>
            <w:top w:w="0" w:type="dxa"/>
            <w:bottom w:w="0" w:type="dxa"/>
          </w:tblCellMar>
        </w:tblPrEx>
        <w:trPr>
          <w:jc w:val="center"/>
        </w:trPr>
        <w:tc>
          <w:tcPr>
            <w:tcW w:w="758"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医药</w:t>
            </w:r>
          </w:p>
        </w:tc>
        <w:tc>
          <w:tcPr>
            <w:tcW w:w="55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230</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275</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505</w:t>
            </w:r>
          </w:p>
        </w:tc>
        <w:tc>
          <w:tcPr>
            <w:tcW w:w="657" w:type="dxa"/>
            <w:gridSpan w:val="3"/>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522</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239</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289</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528</w:t>
            </w:r>
          </w:p>
        </w:tc>
        <w:tc>
          <w:tcPr>
            <w:tcW w:w="657" w:type="dxa"/>
            <w:gridSpan w:val="3"/>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545</w:t>
            </w:r>
          </w:p>
        </w:tc>
      </w:tr>
      <w:tr w:rsidR="00BE624A">
        <w:tblPrEx>
          <w:tblCellMar>
            <w:top w:w="0" w:type="dxa"/>
            <w:bottom w:w="0" w:type="dxa"/>
          </w:tblCellMar>
        </w:tblPrEx>
        <w:trPr>
          <w:jc w:val="center"/>
        </w:trPr>
        <w:tc>
          <w:tcPr>
            <w:tcW w:w="758"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工程</w:t>
            </w:r>
          </w:p>
        </w:tc>
        <w:tc>
          <w:tcPr>
            <w:tcW w:w="55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1 442</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1 024</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2 466</w:t>
            </w:r>
          </w:p>
        </w:tc>
        <w:tc>
          <w:tcPr>
            <w:tcW w:w="657" w:type="dxa"/>
            <w:gridSpan w:val="3"/>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135</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51</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186</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2 652</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1 310</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959</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2 269</w:t>
            </w:r>
          </w:p>
        </w:tc>
        <w:tc>
          <w:tcPr>
            <w:tcW w:w="657" w:type="dxa"/>
            <w:gridSpan w:val="3"/>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116</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51</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167</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2 436</w:t>
            </w:r>
          </w:p>
        </w:tc>
      </w:tr>
      <w:tr w:rsidR="00BE624A">
        <w:tblPrEx>
          <w:tblCellMar>
            <w:top w:w="0" w:type="dxa"/>
            <w:bottom w:w="0" w:type="dxa"/>
          </w:tblCellMar>
        </w:tblPrEx>
        <w:trPr>
          <w:jc w:val="center"/>
        </w:trPr>
        <w:tc>
          <w:tcPr>
            <w:tcW w:w="758"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医学</w:t>
            </w:r>
          </w:p>
        </w:tc>
        <w:tc>
          <w:tcPr>
            <w:tcW w:w="55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61</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320</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 xml:space="preserve">38 </w:t>
            </w:r>
          </w:p>
        </w:tc>
        <w:tc>
          <w:tcPr>
            <w:tcW w:w="657" w:type="dxa"/>
            <w:gridSpan w:val="3"/>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139</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97</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136</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517</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53</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299</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352</w:t>
            </w:r>
          </w:p>
        </w:tc>
        <w:tc>
          <w:tcPr>
            <w:tcW w:w="657" w:type="dxa"/>
            <w:gridSpan w:val="3"/>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28</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80</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108</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460</w:t>
            </w:r>
          </w:p>
        </w:tc>
      </w:tr>
      <w:tr w:rsidR="00BE624A">
        <w:tblPrEx>
          <w:tblCellMar>
            <w:top w:w="0" w:type="dxa"/>
            <w:bottom w:w="0" w:type="dxa"/>
          </w:tblCellMar>
        </w:tblPrEx>
        <w:trPr>
          <w:jc w:val="center"/>
        </w:trPr>
        <w:tc>
          <w:tcPr>
            <w:tcW w:w="758"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教育</w:t>
            </w:r>
          </w:p>
        </w:tc>
        <w:tc>
          <w:tcPr>
            <w:tcW w:w="55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502</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2 637</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3 139</w:t>
            </w:r>
          </w:p>
        </w:tc>
        <w:tc>
          <w:tcPr>
            <w:tcW w:w="657" w:type="dxa"/>
            <w:gridSpan w:val="3"/>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117</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303</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420</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3 559</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487</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2 383</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2 870</w:t>
            </w:r>
          </w:p>
        </w:tc>
        <w:tc>
          <w:tcPr>
            <w:tcW w:w="657" w:type="dxa"/>
            <w:gridSpan w:val="3"/>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109</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299</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408</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3 278</w:t>
            </w:r>
          </w:p>
        </w:tc>
      </w:tr>
      <w:tr w:rsidR="00BE624A">
        <w:tblPrEx>
          <w:tblCellMar>
            <w:top w:w="0" w:type="dxa"/>
            <w:bottom w:w="0" w:type="dxa"/>
          </w:tblCellMar>
        </w:tblPrEx>
        <w:trPr>
          <w:jc w:val="center"/>
        </w:trPr>
        <w:tc>
          <w:tcPr>
            <w:tcW w:w="758"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伊斯兰法</w:t>
            </w:r>
          </w:p>
        </w:tc>
        <w:tc>
          <w:tcPr>
            <w:tcW w:w="55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545</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846</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1 391</w:t>
            </w:r>
          </w:p>
        </w:tc>
        <w:tc>
          <w:tcPr>
            <w:tcW w:w="657" w:type="dxa"/>
            <w:gridSpan w:val="3"/>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60</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76</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136</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1 527</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538</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777</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1 315</w:t>
            </w:r>
          </w:p>
        </w:tc>
        <w:tc>
          <w:tcPr>
            <w:tcW w:w="657" w:type="dxa"/>
            <w:gridSpan w:val="3"/>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71</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76</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147</w:t>
            </w:r>
          </w:p>
        </w:tc>
        <w:tc>
          <w:tcPr>
            <w:tcW w:w="65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1 462</w:t>
            </w:r>
          </w:p>
        </w:tc>
      </w:tr>
      <w:tr w:rsidR="00BE624A">
        <w:tblPrEx>
          <w:tblCellMar>
            <w:top w:w="0" w:type="dxa"/>
            <w:bottom w:w="0" w:type="dxa"/>
          </w:tblCellMar>
        </w:tblPrEx>
        <w:trPr>
          <w:jc w:val="center"/>
        </w:trPr>
        <w:tc>
          <w:tcPr>
            <w:tcW w:w="758"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行政学</w:t>
            </w:r>
          </w:p>
        </w:tc>
        <w:tc>
          <w:tcPr>
            <w:tcW w:w="556"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178</w:t>
            </w:r>
          </w:p>
        </w:tc>
        <w:tc>
          <w:tcPr>
            <w:tcW w:w="657"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402</w:t>
            </w:r>
          </w:p>
        </w:tc>
        <w:tc>
          <w:tcPr>
            <w:tcW w:w="657"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580</w:t>
            </w:r>
          </w:p>
        </w:tc>
        <w:tc>
          <w:tcPr>
            <w:tcW w:w="657" w:type="dxa"/>
            <w:gridSpan w:val="3"/>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21</w:t>
            </w:r>
          </w:p>
        </w:tc>
        <w:tc>
          <w:tcPr>
            <w:tcW w:w="657"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25</w:t>
            </w:r>
          </w:p>
        </w:tc>
        <w:tc>
          <w:tcPr>
            <w:tcW w:w="657"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46</w:t>
            </w:r>
          </w:p>
        </w:tc>
        <w:tc>
          <w:tcPr>
            <w:tcW w:w="657"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626</w:t>
            </w:r>
          </w:p>
        </w:tc>
        <w:tc>
          <w:tcPr>
            <w:tcW w:w="657"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213</w:t>
            </w:r>
          </w:p>
        </w:tc>
        <w:tc>
          <w:tcPr>
            <w:tcW w:w="657"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427</w:t>
            </w:r>
          </w:p>
        </w:tc>
        <w:tc>
          <w:tcPr>
            <w:tcW w:w="657"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640</w:t>
            </w:r>
          </w:p>
        </w:tc>
        <w:tc>
          <w:tcPr>
            <w:tcW w:w="657" w:type="dxa"/>
            <w:gridSpan w:val="3"/>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26</w:t>
            </w:r>
          </w:p>
        </w:tc>
        <w:tc>
          <w:tcPr>
            <w:tcW w:w="657"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26</w:t>
            </w:r>
          </w:p>
        </w:tc>
        <w:tc>
          <w:tcPr>
            <w:tcW w:w="657"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52</w:t>
            </w:r>
          </w:p>
        </w:tc>
        <w:tc>
          <w:tcPr>
            <w:tcW w:w="657"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692</w:t>
            </w:r>
          </w:p>
        </w:tc>
      </w:tr>
      <w:tr w:rsidR="00BE624A">
        <w:tblPrEx>
          <w:tblCellMar>
            <w:top w:w="0" w:type="dxa"/>
            <w:bottom w:w="0" w:type="dxa"/>
          </w:tblCellMar>
        </w:tblPrEx>
        <w:trPr>
          <w:jc w:val="center"/>
        </w:trPr>
        <w:tc>
          <w:tcPr>
            <w:tcW w:w="758"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17"/>
                <w:tab w:val="left" w:pos="714"/>
                <w:tab w:val="left" w:pos="1071"/>
                <w:tab w:val="left" w:pos="1429"/>
              </w:tabs>
              <w:spacing w:after="60" w:line="280" w:lineRule="exact"/>
              <w:ind w:left="0" w:right="40"/>
              <w:rPr>
                <w:rFonts w:ascii="SimHei" w:eastAsia="SimHei" w:hint="eastAsia"/>
                <w:color w:val="FF0000"/>
                <w:sz w:val="17"/>
              </w:rPr>
            </w:pPr>
            <w:r>
              <w:rPr>
                <w:rFonts w:ascii="SimHei" w:eastAsia="SimHei"/>
                <w:color w:val="FF0000"/>
                <w:sz w:val="17"/>
              </w:rPr>
              <w:tab/>
            </w:r>
            <w:r>
              <w:rPr>
                <w:rFonts w:ascii="SimHei" w:eastAsia="SimHei" w:hint="eastAsia"/>
                <w:color w:val="FF0000"/>
                <w:sz w:val="17"/>
              </w:rPr>
              <w:t>合计</w:t>
            </w:r>
          </w:p>
        </w:tc>
        <w:tc>
          <w:tcPr>
            <w:tcW w:w="556"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5 836</w:t>
            </w:r>
          </w:p>
        </w:tc>
        <w:tc>
          <w:tcPr>
            <w:tcW w:w="657"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11 799</w:t>
            </w:r>
          </w:p>
        </w:tc>
        <w:tc>
          <w:tcPr>
            <w:tcW w:w="657"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17 635</w:t>
            </w:r>
          </w:p>
        </w:tc>
        <w:tc>
          <w:tcPr>
            <w:tcW w:w="657" w:type="dxa"/>
            <w:gridSpan w:val="3"/>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758</w:t>
            </w:r>
          </w:p>
        </w:tc>
        <w:tc>
          <w:tcPr>
            <w:tcW w:w="657"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1 063</w:t>
            </w:r>
          </w:p>
        </w:tc>
        <w:tc>
          <w:tcPr>
            <w:tcW w:w="657"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1 821</w:t>
            </w:r>
          </w:p>
        </w:tc>
        <w:tc>
          <w:tcPr>
            <w:tcW w:w="657"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19 456</w:t>
            </w:r>
          </w:p>
        </w:tc>
        <w:tc>
          <w:tcPr>
            <w:tcW w:w="657"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5 377</w:t>
            </w:r>
          </w:p>
        </w:tc>
        <w:tc>
          <w:tcPr>
            <w:tcW w:w="657"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10 773</w:t>
            </w:r>
          </w:p>
        </w:tc>
        <w:tc>
          <w:tcPr>
            <w:tcW w:w="657"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16 150</w:t>
            </w:r>
          </w:p>
        </w:tc>
        <w:tc>
          <w:tcPr>
            <w:tcW w:w="657" w:type="dxa"/>
            <w:gridSpan w:val="3"/>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712</w:t>
            </w:r>
          </w:p>
        </w:tc>
        <w:tc>
          <w:tcPr>
            <w:tcW w:w="657"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1 041</w:t>
            </w:r>
          </w:p>
        </w:tc>
        <w:tc>
          <w:tcPr>
            <w:tcW w:w="657"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1 753</w:t>
            </w:r>
          </w:p>
        </w:tc>
        <w:tc>
          <w:tcPr>
            <w:tcW w:w="657"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7 903</w:t>
            </w:r>
          </w:p>
        </w:tc>
      </w:tr>
    </w:tbl>
    <w:p w:rsidR="00BE624A" w:rsidRDefault="00BE624A">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jc w:val="both"/>
        <w:rPr>
          <w:rFonts w:hint="eastAsia"/>
          <w:sz w:val="10"/>
        </w:rPr>
      </w:pPr>
    </w:p>
    <w:p w:rsidR="00BE624A" w:rsidRDefault="00BE624A">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jc w:val="both"/>
        <w:rPr>
          <w:rFonts w:hint="eastAsia"/>
          <w:sz w:val="18"/>
        </w:rPr>
      </w:pPr>
      <w:r>
        <w:rPr>
          <w:rFonts w:hint="eastAsia"/>
          <w:sz w:val="18"/>
        </w:rPr>
        <w:t>（请参阅阿拉伯文文本第84页数字下的表2，自右向左读——即从带25的第一行开始到45结束。）</w:t>
      </w:r>
    </w:p>
    <w:p w:rsidR="00BE624A" w:rsidRDefault="00BE624A">
      <w:pPr>
        <w:pStyle w:val="SingleTxt"/>
      </w:pPr>
    </w:p>
    <w:p w:rsidR="00BE624A" w:rsidRDefault="00BE624A">
      <w:pPr>
        <w:pStyle w:val="SingleTxt"/>
        <w:rPr>
          <w:rFonts w:ascii="SimHei" w:eastAsia="SimHei"/>
          <w:color w:val="FF0000"/>
        </w:rPr>
      </w:pPr>
      <w:r>
        <w:rPr>
          <w:rFonts w:ascii="SimHei" w:eastAsia="SimHei"/>
          <w:color w:val="FF0000"/>
        </w:rPr>
        <w:br w:type="page"/>
      </w:r>
      <w:r>
        <w:rPr>
          <w:rFonts w:ascii="SimHei" w:eastAsia="SimHei" w:hint="eastAsia"/>
          <w:color w:val="FF0000"/>
        </w:rPr>
        <w:t>表2：1996/1997学年教员人数</w:t>
      </w:r>
    </w:p>
    <w:tbl>
      <w:tblPr>
        <w:tblW w:w="9757" w:type="dxa"/>
        <w:jc w:val="center"/>
        <w:tblInd w:w="97" w:type="dxa"/>
        <w:tblCellMar>
          <w:left w:w="0" w:type="dxa"/>
          <w:right w:w="28" w:type="dxa"/>
        </w:tblCellMar>
        <w:tblLook w:val="0000" w:firstRow="0" w:lastRow="0" w:firstColumn="0" w:lastColumn="0" w:noHBand="0" w:noVBand="0"/>
      </w:tblPr>
      <w:tblGrid>
        <w:gridCol w:w="748"/>
        <w:gridCol w:w="550"/>
        <w:gridCol w:w="651"/>
        <w:gridCol w:w="651"/>
        <w:gridCol w:w="145"/>
        <w:gridCol w:w="374"/>
        <w:gridCol w:w="132"/>
        <w:gridCol w:w="649"/>
        <w:gridCol w:w="651"/>
        <w:gridCol w:w="651"/>
        <w:gridCol w:w="651"/>
        <w:gridCol w:w="651"/>
        <w:gridCol w:w="651"/>
        <w:gridCol w:w="109"/>
        <w:gridCol w:w="402"/>
        <w:gridCol w:w="140"/>
        <w:gridCol w:w="649"/>
        <w:gridCol w:w="651"/>
        <w:gridCol w:w="651"/>
      </w:tblGrid>
      <w:tr w:rsidR="00BE624A">
        <w:tblPrEx>
          <w:tblCellMar>
            <w:top w:w="0" w:type="dxa"/>
            <w:bottom w:w="0" w:type="dxa"/>
          </w:tblCellMar>
        </w:tblPrEx>
        <w:trPr>
          <w:tblHeader/>
          <w:jc w:val="center"/>
        </w:trPr>
        <w:tc>
          <w:tcPr>
            <w:tcW w:w="748"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rPr>
                <w:rFonts w:eastAsia="KaiTi_GB2312" w:hint="eastAsia"/>
                <w:color w:val="0000FF"/>
                <w:sz w:val="14"/>
              </w:rPr>
            </w:pPr>
          </w:p>
        </w:tc>
        <w:tc>
          <w:tcPr>
            <w:tcW w:w="550"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right"/>
              <w:rPr>
                <w:rFonts w:eastAsia="KaiTi_GB2312" w:hint="eastAsia"/>
                <w:color w:val="0000FF"/>
                <w:sz w:val="14"/>
              </w:rPr>
            </w:pPr>
          </w:p>
        </w:tc>
        <w:tc>
          <w:tcPr>
            <w:tcW w:w="651"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right"/>
              <w:rPr>
                <w:rFonts w:eastAsia="KaiTi_GB2312" w:hint="eastAsia"/>
                <w:color w:val="0000FF"/>
                <w:sz w:val="14"/>
              </w:rPr>
            </w:pPr>
          </w:p>
        </w:tc>
        <w:tc>
          <w:tcPr>
            <w:tcW w:w="651"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right"/>
              <w:rPr>
                <w:rFonts w:eastAsia="KaiTi_GB2312" w:hint="eastAsia"/>
                <w:color w:val="0000FF"/>
                <w:sz w:val="14"/>
              </w:rPr>
            </w:pPr>
          </w:p>
        </w:tc>
        <w:tc>
          <w:tcPr>
            <w:tcW w:w="651" w:type="dxa"/>
            <w:gridSpan w:val="3"/>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right"/>
              <w:rPr>
                <w:rFonts w:eastAsia="KaiTi_GB2312" w:hint="eastAsia"/>
                <w:color w:val="0000FF"/>
                <w:sz w:val="14"/>
              </w:rPr>
            </w:pPr>
          </w:p>
        </w:tc>
        <w:tc>
          <w:tcPr>
            <w:tcW w:w="649"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right"/>
              <w:rPr>
                <w:rFonts w:eastAsia="KaiTi_GB2312" w:hint="eastAsia"/>
                <w:color w:val="0000FF"/>
                <w:sz w:val="14"/>
              </w:rPr>
            </w:pPr>
          </w:p>
        </w:tc>
        <w:tc>
          <w:tcPr>
            <w:tcW w:w="651"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right"/>
              <w:rPr>
                <w:rFonts w:eastAsia="KaiTi_GB2312" w:hint="eastAsia"/>
                <w:color w:val="0000FF"/>
                <w:sz w:val="14"/>
              </w:rPr>
            </w:pPr>
          </w:p>
        </w:tc>
        <w:tc>
          <w:tcPr>
            <w:tcW w:w="1302"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center"/>
              <w:rPr>
                <w:rFonts w:eastAsia="KaiTi_GB2312" w:hint="eastAsia"/>
                <w:color w:val="0000FF"/>
                <w:sz w:val="14"/>
              </w:rPr>
            </w:pPr>
            <w:r>
              <w:rPr>
                <w:rFonts w:eastAsia="KaiTi_GB2312" w:hint="eastAsia"/>
                <w:color w:val="0000FF"/>
                <w:sz w:val="14"/>
              </w:rPr>
              <w:t>实际学生数</w:t>
            </w:r>
          </w:p>
        </w:tc>
        <w:tc>
          <w:tcPr>
            <w:tcW w:w="651"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right"/>
              <w:rPr>
                <w:rFonts w:eastAsia="KaiTi_GB2312" w:hint="eastAsia"/>
                <w:color w:val="0000FF"/>
                <w:sz w:val="14"/>
              </w:rPr>
            </w:pPr>
          </w:p>
        </w:tc>
        <w:tc>
          <w:tcPr>
            <w:tcW w:w="651"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right"/>
              <w:rPr>
                <w:rFonts w:eastAsia="KaiTi_GB2312" w:hint="eastAsia"/>
                <w:color w:val="0000FF"/>
                <w:sz w:val="14"/>
              </w:rPr>
            </w:pPr>
          </w:p>
        </w:tc>
        <w:tc>
          <w:tcPr>
            <w:tcW w:w="651" w:type="dxa"/>
            <w:gridSpan w:val="3"/>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right"/>
              <w:rPr>
                <w:rFonts w:eastAsia="KaiTi_GB2312" w:hint="eastAsia"/>
                <w:color w:val="0000FF"/>
                <w:sz w:val="14"/>
              </w:rPr>
            </w:pPr>
          </w:p>
        </w:tc>
        <w:tc>
          <w:tcPr>
            <w:tcW w:w="649"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right"/>
              <w:rPr>
                <w:rFonts w:eastAsia="KaiTi_GB2312" w:hint="eastAsia"/>
                <w:color w:val="0000FF"/>
                <w:sz w:val="14"/>
              </w:rPr>
            </w:pPr>
          </w:p>
        </w:tc>
        <w:tc>
          <w:tcPr>
            <w:tcW w:w="651"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right"/>
              <w:rPr>
                <w:rFonts w:eastAsia="KaiTi_GB2312" w:hint="eastAsia"/>
                <w:color w:val="0000FF"/>
                <w:sz w:val="14"/>
              </w:rPr>
            </w:pPr>
          </w:p>
        </w:tc>
        <w:tc>
          <w:tcPr>
            <w:tcW w:w="651"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20" w:line="240" w:lineRule="exact"/>
              <w:ind w:left="0" w:right="40"/>
              <w:jc w:val="right"/>
              <w:rPr>
                <w:rFonts w:eastAsia="KaiTi_GB2312" w:hint="eastAsia"/>
                <w:color w:val="0000FF"/>
                <w:sz w:val="14"/>
              </w:rPr>
            </w:pPr>
          </w:p>
        </w:tc>
      </w:tr>
      <w:tr w:rsidR="00BE624A">
        <w:tblPrEx>
          <w:tblCellMar>
            <w:top w:w="0" w:type="dxa"/>
            <w:bottom w:w="0" w:type="dxa"/>
          </w:tblCellMar>
        </w:tblPrEx>
        <w:trPr>
          <w:tblHeader/>
          <w:jc w:val="center"/>
        </w:trPr>
        <w:tc>
          <w:tcPr>
            <w:tcW w:w="748"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rPr>
                <w:rFonts w:eastAsia="KaiTi_GB2312" w:hint="eastAsia"/>
                <w:color w:val="0000FF"/>
                <w:sz w:val="14"/>
              </w:rPr>
            </w:pPr>
            <w:r>
              <w:rPr>
                <w:rFonts w:eastAsia="KaiTi_GB2312" w:hint="eastAsia"/>
                <w:color w:val="0000FF"/>
                <w:sz w:val="14"/>
              </w:rPr>
              <w:t>专业</w:t>
            </w:r>
          </w:p>
        </w:tc>
        <w:tc>
          <w:tcPr>
            <w:tcW w:w="550"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651"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651"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1300" w:type="dxa"/>
            <w:gridSpan w:val="4"/>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center"/>
              <w:rPr>
                <w:rFonts w:eastAsia="KaiTi_GB2312" w:hint="eastAsia"/>
                <w:color w:val="0000FF"/>
                <w:sz w:val="14"/>
              </w:rPr>
            </w:pPr>
            <w:r>
              <w:rPr>
                <w:rFonts w:eastAsia="KaiTi_GB2312" w:hint="eastAsia"/>
                <w:color w:val="0000FF"/>
                <w:sz w:val="14"/>
              </w:rPr>
              <w:t>第一班</w:t>
            </w:r>
          </w:p>
        </w:tc>
        <w:tc>
          <w:tcPr>
            <w:tcW w:w="651"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651" w:type="dxa"/>
            <w:tcBorders>
              <w:top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651"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651"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651"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1300" w:type="dxa"/>
            <w:gridSpan w:val="4"/>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center"/>
              <w:rPr>
                <w:rFonts w:eastAsia="KaiTi_GB2312" w:hint="eastAsia"/>
                <w:color w:val="0000FF"/>
                <w:sz w:val="14"/>
              </w:rPr>
            </w:pPr>
            <w:r>
              <w:rPr>
                <w:rFonts w:eastAsia="KaiTi_GB2312" w:hint="eastAsia"/>
                <w:color w:val="0000FF"/>
                <w:sz w:val="14"/>
              </w:rPr>
              <w:t>第二班</w:t>
            </w:r>
          </w:p>
        </w:tc>
        <w:tc>
          <w:tcPr>
            <w:tcW w:w="651"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651" w:type="dxa"/>
            <w:tcBorders>
              <w:top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r>
      <w:tr w:rsidR="00BE624A">
        <w:tblPrEx>
          <w:tblCellMar>
            <w:top w:w="0" w:type="dxa"/>
            <w:bottom w:w="0" w:type="dxa"/>
          </w:tblCellMar>
        </w:tblPrEx>
        <w:trPr>
          <w:tblHeader/>
          <w:jc w:val="center"/>
        </w:trPr>
        <w:tc>
          <w:tcPr>
            <w:tcW w:w="748"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rPr>
                <w:rFonts w:eastAsia="KaiTi_GB2312" w:hint="eastAsia"/>
                <w:color w:val="0000FF"/>
                <w:sz w:val="14"/>
              </w:rPr>
            </w:pPr>
          </w:p>
        </w:tc>
        <w:tc>
          <w:tcPr>
            <w:tcW w:w="550"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651"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r>
              <w:rPr>
                <w:rFonts w:eastAsia="KaiTi_GB2312" w:hint="eastAsia"/>
                <w:color w:val="0000FF"/>
                <w:sz w:val="14"/>
              </w:rPr>
              <w:t>科威特人</w:t>
            </w:r>
          </w:p>
        </w:tc>
        <w:tc>
          <w:tcPr>
            <w:tcW w:w="651"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145" w:type="dxa"/>
            <w:tcBorders>
              <w:top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374"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781" w:type="dxa"/>
            <w:gridSpan w:val="2"/>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r>
              <w:rPr>
                <w:rFonts w:eastAsia="KaiTi_GB2312" w:hint="eastAsia"/>
                <w:color w:val="0000FF"/>
                <w:sz w:val="14"/>
              </w:rPr>
              <w:t>非科威特人</w:t>
            </w:r>
          </w:p>
        </w:tc>
        <w:tc>
          <w:tcPr>
            <w:tcW w:w="651"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651"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r>
              <w:rPr>
                <w:rFonts w:eastAsia="KaiTi_GB2312" w:hint="eastAsia"/>
                <w:color w:val="0000FF"/>
                <w:sz w:val="14"/>
              </w:rPr>
              <w:t>总计</w:t>
            </w:r>
          </w:p>
        </w:tc>
        <w:tc>
          <w:tcPr>
            <w:tcW w:w="651"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651"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r>
              <w:rPr>
                <w:rFonts w:eastAsia="KaiTi_GB2312" w:hint="eastAsia"/>
                <w:color w:val="0000FF"/>
                <w:sz w:val="14"/>
              </w:rPr>
              <w:t>科威特人</w:t>
            </w:r>
          </w:p>
        </w:tc>
        <w:tc>
          <w:tcPr>
            <w:tcW w:w="651"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10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402"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789" w:type="dxa"/>
            <w:gridSpan w:val="2"/>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r>
              <w:rPr>
                <w:rFonts w:eastAsia="KaiTi_GB2312" w:hint="eastAsia"/>
                <w:color w:val="0000FF"/>
                <w:sz w:val="14"/>
              </w:rPr>
              <w:t>非科威特人</w:t>
            </w:r>
          </w:p>
        </w:tc>
        <w:tc>
          <w:tcPr>
            <w:tcW w:w="651"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p>
        </w:tc>
        <w:tc>
          <w:tcPr>
            <w:tcW w:w="651"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20" w:line="240" w:lineRule="exact"/>
              <w:ind w:left="0" w:right="40"/>
              <w:jc w:val="right"/>
              <w:rPr>
                <w:rFonts w:eastAsia="KaiTi_GB2312" w:hint="eastAsia"/>
                <w:color w:val="0000FF"/>
                <w:sz w:val="14"/>
              </w:rPr>
            </w:pPr>
            <w:r>
              <w:rPr>
                <w:rFonts w:eastAsia="KaiTi_GB2312" w:hint="eastAsia"/>
                <w:color w:val="0000FF"/>
                <w:sz w:val="14"/>
              </w:rPr>
              <w:t>总计</w:t>
            </w:r>
          </w:p>
        </w:tc>
      </w:tr>
      <w:tr w:rsidR="00BE624A">
        <w:tblPrEx>
          <w:tblCellMar>
            <w:top w:w="0" w:type="dxa"/>
            <w:bottom w:w="0" w:type="dxa"/>
          </w:tblCellMar>
        </w:tblPrEx>
        <w:trPr>
          <w:tblHeader/>
          <w:jc w:val="center"/>
        </w:trPr>
        <w:tc>
          <w:tcPr>
            <w:tcW w:w="748"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rPr>
                <w:rFonts w:eastAsia="KaiTi_GB2312" w:hint="eastAsia"/>
                <w:color w:val="0000FF"/>
                <w:sz w:val="14"/>
              </w:rPr>
            </w:pPr>
          </w:p>
        </w:tc>
        <w:tc>
          <w:tcPr>
            <w:tcW w:w="55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男</w:t>
            </w:r>
          </w:p>
        </w:tc>
        <w:tc>
          <w:tcPr>
            <w:tcW w:w="651"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女</w:t>
            </w:r>
          </w:p>
        </w:tc>
        <w:tc>
          <w:tcPr>
            <w:tcW w:w="651"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合计</w:t>
            </w:r>
          </w:p>
        </w:tc>
        <w:tc>
          <w:tcPr>
            <w:tcW w:w="651" w:type="dxa"/>
            <w:gridSpan w:val="3"/>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男</w:t>
            </w:r>
          </w:p>
        </w:tc>
        <w:tc>
          <w:tcPr>
            <w:tcW w:w="649"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女</w:t>
            </w:r>
          </w:p>
        </w:tc>
        <w:tc>
          <w:tcPr>
            <w:tcW w:w="651"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合计</w:t>
            </w:r>
          </w:p>
        </w:tc>
        <w:tc>
          <w:tcPr>
            <w:tcW w:w="651"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p>
        </w:tc>
        <w:tc>
          <w:tcPr>
            <w:tcW w:w="651"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男</w:t>
            </w:r>
          </w:p>
        </w:tc>
        <w:tc>
          <w:tcPr>
            <w:tcW w:w="651"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女</w:t>
            </w:r>
          </w:p>
        </w:tc>
        <w:tc>
          <w:tcPr>
            <w:tcW w:w="651"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合计</w:t>
            </w:r>
          </w:p>
        </w:tc>
        <w:tc>
          <w:tcPr>
            <w:tcW w:w="651" w:type="dxa"/>
            <w:gridSpan w:val="3"/>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男</w:t>
            </w:r>
          </w:p>
        </w:tc>
        <w:tc>
          <w:tcPr>
            <w:tcW w:w="649"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女</w:t>
            </w:r>
          </w:p>
        </w:tc>
        <w:tc>
          <w:tcPr>
            <w:tcW w:w="651"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合计</w:t>
            </w:r>
          </w:p>
        </w:tc>
        <w:tc>
          <w:tcPr>
            <w:tcW w:w="651"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p>
        </w:tc>
      </w:tr>
    </w:tbl>
    <w:p w:rsidR="00BE624A" w:rsidRDefault="00BE624A">
      <w:pPr>
        <w:spacing w:line="20" w:lineRule="exact"/>
        <w:jc w:val="center"/>
      </w:pPr>
    </w:p>
    <w:tbl>
      <w:tblPr>
        <w:tblW w:w="9755" w:type="dxa"/>
        <w:jc w:val="center"/>
        <w:tblCellMar>
          <w:right w:w="28" w:type="dxa"/>
        </w:tblCellMar>
        <w:tblLook w:val="0000" w:firstRow="0" w:lastRow="0" w:firstColumn="0" w:lastColumn="0" w:noHBand="0" w:noVBand="0"/>
      </w:tblPr>
      <w:tblGrid>
        <w:gridCol w:w="647"/>
        <w:gridCol w:w="201"/>
        <w:gridCol w:w="448"/>
        <w:gridCol w:w="651"/>
        <w:gridCol w:w="651"/>
        <w:gridCol w:w="651"/>
        <w:gridCol w:w="649"/>
        <w:gridCol w:w="651"/>
        <w:gridCol w:w="651"/>
        <w:gridCol w:w="651"/>
        <w:gridCol w:w="651"/>
        <w:gridCol w:w="651"/>
        <w:gridCol w:w="651"/>
        <w:gridCol w:w="649"/>
        <w:gridCol w:w="651"/>
        <w:gridCol w:w="651"/>
      </w:tblGrid>
      <w:tr w:rsidR="00BE624A">
        <w:tblPrEx>
          <w:tblCellMar>
            <w:top w:w="0" w:type="dxa"/>
            <w:bottom w:w="0" w:type="dxa"/>
          </w:tblCellMar>
        </w:tblPrEx>
        <w:trPr>
          <w:trHeight w:hRule="exact" w:val="115"/>
          <w:tblHeader/>
          <w:jc w:val="center"/>
        </w:trPr>
        <w:tc>
          <w:tcPr>
            <w:tcW w:w="647"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rFonts w:hint="eastAsia"/>
                <w:sz w:val="17"/>
              </w:rPr>
            </w:pPr>
          </w:p>
        </w:tc>
        <w:tc>
          <w:tcPr>
            <w:tcW w:w="649" w:type="dxa"/>
            <w:gridSpan w:val="2"/>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r>
      <w:tr w:rsidR="00BE624A">
        <w:tblPrEx>
          <w:tblCellMar>
            <w:top w:w="0" w:type="dxa"/>
            <w:bottom w:w="0" w:type="dxa"/>
          </w:tblCellMar>
        </w:tblPrEx>
        <w:trPr>
          <w:jc w:val="center"/>
        </w:trPr>
        <w:tc>
          <w:tcPr>
            <w:tcW w:w="848" w:type="dxa"/>
            <w:gridSpan w:val="2"/>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法律</w:t>
            </w:r>
          </w:p>
        </w:tc>
        <w:tc>
          <w:tcPr>
            <w:tcW w:w="448"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25</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26</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w:t>
            </w: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18</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44</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26</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27</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w:t>
            </w: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18</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45</w:t>
            </w:r>
          </w:p>
        </w:tc>
      </w:tr>
      <w:tr w:rsidR="00BE624A">
        <w:tblPrEx>
          <w:tblCellMar>
            <w:top w:w="0" w:type="dxa"/>
            <w:bottom w:w="0" w:type="dxa"/>
          </w:tblCellMar>
        </w:tblPrEx>
        <w:trPr>
          <w:jc w:val="center"/>
        </w:trPr>
        <w:tc>
          <w:tcPr>
            <w:tcW w:w="848" w:type="dxa"/>
            <w:gridSpan w:val="2"/>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人文</w:t>
            </w:r>
          </w:p>
        </w:tc>
        <w:tc>
          <w:tcPr>
            <w:tcW w:w="448"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67</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35</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102</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45</w:t>
            </w: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152</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67</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35</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102</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44</w:t>
            </w: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48</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150</w:t>
            </w:r>
          </w:p>
        </w:tc>
      </w:tr>
      <w:tr w:rsidR="00BE624A">
        <w:tblPrEx>
          <w:tblCellMar>
            <w:top w:w="0" w:type="dxa"/>
            <w:bottom w:w="0" w:type="dxa"/>
          </w:tblCellMar>
        </w:tblPrEx>
        <w:trPr>
          <w:jc w:val="center"/>
        </w:trPr>
        <w:tc>
          <w:tcPr>
            <w:tcW w:w="848" w:type="dxa"/>
            <w:gridSpan w:val="2"/>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科学</w:t>
            </w:r>
          </w:p>
        </w:tc>
        <w:tc>
          <w:tcPr>
            <w:tcW w:w="448"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14</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31</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72</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107</w:t>
            </w: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110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182</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41</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33</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74</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110</w:t>
            </w: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113</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187</w:t>
            </w:r>
          </w:p>
        </w:tc>
      </w:tr>
      <w:tr w:rsidR="00BE624A">
        <w:tblPrEx>
          <w:tblCellMar>
            <w:top w:w="0" w:type="dxa"/>
            <w:bottom w:w="0" w:type="dxa"/>
          </w:tblCellMar>
        </w:tblPrEx>
        <w:trPr>
          <w:jc w:val="center"/>
        </w:trPr>
        <w:tc>
          <w:tcPr>
            <w:tcW w:w="848" w:type="dxa"/>
            <w:gridSpan w:val="2"/>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医药</w:t>
            </w:r>
          </w:p>
        </w:tc>
        <w:tc>
          <w:tcPr>
            <w:tcW w:w="448"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26</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33</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87</w:t>
            </w: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12</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99</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132</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35</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42</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86</w:t>
            </w: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16</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102</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144</w:t>
            </w:r>
          </w:p>
        </w:tc>
      </w:tr>
      <w:tr w:rsidR="00BE624A">
        <w:tblPrEx>
          <w:tblCellMar>
            <w:top w:w="0" w:type="dxa"/>
            <w:bottom w:w="0" w:type="dxa"/>
          </w:tblCellMar>
        </w:tblPrEx>
        <w:trPr>
          <w:jc w:val="center"/>
        </w:trPr>
        <w:tc>
          <w:tcPr>
            <w:tcW w:w="848" w:type="dxa"/>
            <w:gridSpan w:val="2"/>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工程</w:t>
            </w:r>
          </w:p>
        </w:tc>
        <w:tc>
          <w:tcPr>
            <w:tcW w:w="448"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62</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64</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72</w:t>
            </w: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72</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136</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63</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66</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72</w:t>
            </w: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72</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138</w:t>
            </w:r>
          </w:p>
        </w:tc>
      </w:tr>
      <w:tr w:rsidR="00BE624A">
        <w:tblPrEx>
          <w:tblCellMar>
            <w:top w:w="0" w:type="dxa"/>
            <w:bottom w:w="0" w:type="dxa"/>
          </w:tblCellMar>
        </w:tblPrEx>
        <w:trPr>
          <w:jc w:val="center"/>
        </w:trPr>
        <w:tc>
          <w:tcPr>
            <w:tcW w:w="848" w:type="dxa"/>
            <w:gridSpan w:val="2"/>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医学</w:t>
            </w:r>
          </w:p>
        </w:tc>
        <w:tc>
          <w:tcPr>
            <w:tcW w:w="448"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w:t>
            </w: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16</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w:t>
            </w: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16</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w:t>
            </w:r>
          </w:p>
        </w:tc>
      </w:tr>
      <w:tr w:rsidR="00BE624A">
        <w:tblPrEx>
          <w:tblCellMar>
            <w:top w:w="0" w:type="dxa"/>
            <w:bottom w:w="0" w:type="dxa"/>
          </w:tblCellMar>
        </w:tblPrEx>
        <w:trPr>
          <w:jc w:val="center"/>
        </w:trPr>
        <w:tc>
          <w:tcPr>
            <w:tcW w:w="848" w:type="dxa"/>
            <w:gridSpan w:val="2"/>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教育</w:t>
            </w:r>
          </w:p>
        </w:tc>
        <w:tc>
          <w:tcPr>
            <w:tcW w:w="448"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41</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19</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w:t>
            </w: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19</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79</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41</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19</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w:t>
            </w: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19</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79</w:t>
            </w:r>
          </w:p>
        </w:tc>
      </w:tr>
      <w:tr w:rsidR="00BE624A">
        <w:tblPrEx>
          <w:tblCellMar>
            <w:top w:w="0" w:type="dxa"/>
            <w:bottom w:w="0" w:type="dxa"/>
          </w:tblCellMar>
        </w:tblPrEx>
        <w:trPr>
          <w:jc w:val="center"/>
        </w:trPr>
        <w:tc>
          <w:tcPr>
            <w:tcW w:w="848" w:type="dxa"/>
            <w:gridSpan w:val="2"/>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伊斯兰法</w:t>
            </w:r>
          </w:p>
        </w:tc>
        <w:tc>
          <w:tcPr>
            <w:tcW w:w="448"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12</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12</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33</w:t>
            </w: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35</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47</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33</w:t>
            </w: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35</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48</w:t>
            </w:r>
          </w:p>
        </w:tc>
      </w:tr>
      <w:tr w:rsidR="00BE624A">
        <w:tblPrEx>
          <w:tblCellMar>
            <w:top w:w="0" w:type="dxa"/>
            <w:bottom w:w="0" w:type="dxa"/>
          </w:tblCellMar>
        </w:tblPrEx>
        <w:trPr>
          <w:jc w:val="center"/>
        </w:trPr>
        <w:tc>
          <w:tcPr>
            <w:tcW w:w="848" w:type="dxa"/>
            <w:gridSpan w:val="2"/>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行政学</w:t>
            </w:r>
          </w:p>
        </w:tc>
        <w:tc>
          <w:tcPr>
            <w:tcW w:w="448"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62</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71</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34</w:t>
            </w: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36</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106</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62</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71</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34</w:t>
            </w: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35</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106</w:t>
            </w:r>
          </w:p>
        </w:tc>
      </w:tr>
      <w:tr w:rsidR="00BE624A">
        <w:tblPrEx>
          <w:tblCellMar>
            <w:top w:w="0" w:type="dxa"/>
            <w:bottom w:w="0" w:type="dxa"/>
          </w:tblCellMar>
        </w:tblPrEx>
        <w:trPr>
          <w:jc w:val="center"/>
        </w:trPr>
        <w:tc>
          <w:tcPr>
            <w:tcW w:w="848" w:type="dxa"/>
            <w:gridSpan w:val="2"/>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药物学</w:t>
            </w:r>
          </w:p>
        </w:tc>
        <w:tc>
          <w:tcPr>
            <w:tcW w:w="448"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r>
      <w:tr w:rsidR="00BE624A">
        <w:tblPrEx>
          <w:tblCellMar>
            <w:top w:w="0" w:type="dxa"/>
            <w:bottom w:w="0" w:type="dxa"/>
          </w:tblCellMar>
        </w:tblPrEx>
        <w:trPr>
          <w:jc w:val="center"/>
        </w:trPr>
        <w:tc>
          <w:tcPr>
            <w:tcW w:w="848" w:type="dxa"/>
            <w:gridSpan w:val="2"/>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牙科学</w:t>
            </w:r>
          </w:p>
        </w:tc>
        <w:tc>
          <w:tcPr>
            <w:tcW w:w="448"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r>
      <w:tr w:rsidR="00BE624A">
        <w:tblPrEx>
          <w:tblCellMar>
            <w:top w:w="0" w:type="dxa"/>
            <w:bottom w:w="0" w:type="dxa"/>
          </w:tblCellMar>
        </w:tblPrEx>
        <w:trPr>
          <w:jc w:val="center"/>
        </w:trPr>
        <w:tc>
          <w:tcPr>
            <w:tcW w:w="848" w:type="dxa"/>
            <w:gridSpan w:val="2"/>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语言中心</w:t>
            </w:r>
          </w:p>
        </w:tc>
        <w:tc>
          <w:tcPr>
            <w:tcW w:w="448"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49"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r>
      <w:tr w:rsidR="00BE624A">
        <w:tblPrEx>
          <w:tblCellMar>
            <w:top w:w="0" w:type="dxa"/>
            <w:bottom w:w="0" w:type="dxa"/>
          </w:tblCellMar>
        </w:tblPrEx>
        <w:trPr>
          <w:jc w:val="center"/>
        </w:trPr>
        <w:tc>
          <w:tcPr>
            <w:tcW w:w="848" w:type="dxa"/>
            <w:gridSpan w:val="2"/>
            <w:tcBorders>
              <w:bottom w:val="single" w:sz="4"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高级研究</w:t>
            </w:r>
          </w:p>
        </w:tc>
        <w:tc>
          <w:tcPr>
            <w:tcW w:w="448" w:type="dxa"/>
            <w:tcBorders>
              <w:bottom w:val="single" w:sz="4"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Borders>
              <w:bottom w:val="single" w:sz="4"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Borders>
              <w:bottom w:val="single" w:sz="4"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651" w:type="dxa"/>
            <w:tcBorders>
              <w:bottom w:val="single" w:sz="4"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49" w:type="dxa"/>
            <w:tcBorders>
              <w:bottom w:val="single" w:sz="4"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Borders>
              <w:bottom w:val="single" w:sz="4"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Borders>
              <w:bottom w:val="single" w:sz="4"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Borders>
              <w:bottom w:val="single" w:sz="4"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Borders>
              <w:bottom w:val="single" w:sz="4"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Borders>
              <w:bottom w:val="single" w:sz="4"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651" w:type="dxa"/>
            <w:tcBorders>
              <w:bottom w:val="single" w:sz="4"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49" w:type="dxa"/>
            <w:tcBorders>
              <w:bottom w:val="single" w:sz="4"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651" w:type="dxa"/>
            <w:tcBorders>
              <w:bottom w:val="single" w:sz="4"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651" w:type="dxa"/>
            <w:tcBorders>
              <w:bottom w:val="single" w:sz="4"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w:t>
            </w:r>
          </w:p>
        </w:tc>
      </w:tr>
      <w:tr w:rsidR="00BE624A">
        <w:tblPrEx>
          <w:tblCellMar>
            <w:top w:w="0" w:type="dxa"/>
            <w:bottom w:w="0" w:type="dxa"/>
          </w:tblCellMar>
        </w:tblPrEx>
        <w:trPr>
          <w:jc w:val="center"/>
        </w:trPr>
        <w:tc>
          <w:tcPr>
            <w:tcW w:w="848" w:type="dxa"/>
            <w:gridSpan w:val="2"/>
            <w:tcBorders>
              <w:top w:val="single" w:sz="4" w:space="0" w:color="auto"/>
              <w:bottom w:val="single" w:sz="12"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67"/>
                <w:tab w:val="left" w:pos="714"/>
                <w:tab w:val="left" w:pos="1071"/>
                <w:tab w:val="left" w:pos="1429"/>
              </w:tabs>
              <w:spacing w:after="60" w:line="280" w:lineRule="exact"/>
              <w:ind w:left="0" w:right="40"/>
              <w:rPr>
                <w:rFonts w:ascii="SimHei" w:eastAsia="SimHei" w:hint="eastAsia"/>
                <w:color w:val="FF0000"/>
                <w:sz w:val="17"/>
              </w:rPr>
            </w:pPr>
            <w:r>
              <w:rPr>
                <w:rFonts w:ascii="SimHei" w:eastAsia="SimHei"/>
                <w:color w:val="FF0000"/>
                <w:sz w:val="17"/>
              </w:rPr>
              <w:tab/>
            </w:r>
            <w:r>
              <w:rPr>
                <w:rFonts w:ascii="SimHei" w:eastAsia="SimHei" w:hint="eastAsia"/>
                <w:color w:val="FF0000"/>
                <w:sz w:val="17"/>
              </w:rPr>
              <w:t>合计</w:t>
            </w:r>
          </w:p>
        </w:tc>
        <w:tc>
          <w:tcPr>
            <w:tcW w:w="448" w:type="dxa"/>
            <w:tcBorders>
              <w:top w:val="single" w:sz="4" w:space="0" w:color="auto"/>
              <w:bottom w:val="single" w:sz="12"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338</w:t>
            </w:r>
          </w:p>
        </w:tc>
        <w:tc>
          <w:tcPr>
            <w:tcW w:w="651" w:type="dxa"/>
            <w:tcBorders>
              <w:top w:val="single" w:sz="4" w:space="0" w:color="auto"/>
              <w:bottom w:val="single" w:sz="12"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105</w:t>
            </w:r>
          </w:p>
        </w:tc>
        <w:tc>
          <w:tcPr>
            <w:tcW w:w="651" w:type="dxa"/>
            <w:tcBorders>
              <w:top w:val="single" w:sz="4" w:space="0" w:color="auto"/>
              <w:bottom w:val="single" w:sz="12"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443</w:t>
            </w:r>
          </w:p>
        </w:tc>
        <w:tc>
          <w:tcPr>
            <w:tcW w:w="651" w:type="dxa"/>
            <w:tcBorders>
              <w:top w:val="single" w:sz="4" w:space="0" w:color="auto"/>
              <w:bottom w:val="single" w:sz="12"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429</w:t>
            </w:r>
          </w:p>
        </w:tc>
        <w:tc>
          <w:tcPr>
            <w:tcW w:w="649" w:type="dxa"/>
            <w:tcBorders>
              <w:top w:val="single" w:sz="4" w:space="0" w:color="auto"/>
              <w:bottom w:val="single" w:sz="12"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29</w:t>
            </w:r>
          </w:p>
        </w:tc>
        <w:tc>
          <w:tcPr>
            <w:tcW w:w="651" w:type="dxa"/>
            <w:tcBorders>
              <w:top w:val="single" w:sz="4" w:space="0" w:color="auto"/>
              <w:bottom w:val="single" w:sz="12"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458</w:t>
            </w:r>
          </w:p>
        </w:tc>
        <w:tc>
          <w:tcPr>
            <w:tcW w:w="651" w:type="dxa"/>
            <w:tcBorders>
              <w:top w:val="single" w:sz="4" w:space="0" w:color="auto"/>
              <w:bottom w:val="single" w:sz="12"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901</w:t>
            </w:r>
          </w:p>
        </w:tc>
        <w:tc>
          <w:tcPr>
            <w:tcW w:w="651" w:type="dxa"/>
            <w:tcBorders>
              <w:top w:val="single" w:sz="4" w:space="0" w:color="auto"/>
              <w:bottom w:val="single" w:sz="12"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350</w:t>
            </w:r>
          </w:p>
        </w:tc>
        <w:tc>
          <w:tcPr>
            <w:tcW w:w="651" w:type="dxa"/>
            <w:tcBorders>
              <w:top w:val="single" w:sz="4" w:space="0" w:color="auto"/>
              <w:bottom w:val="single" w:sz="12"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108</w:t>
            </w:r>
          </w:p>
        </w:tc>
        <w:tc>
          <w:tcPr>
            <w:tcW w:w="651" w:type="dxa"/>
            <w:tcBorders>
              <w:top w:val="single" w:sz="4" w:space="0" w:color="auto"/>
              <w:bottom w:val="single" w:sz="12"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458</w:t>
            </w:r>
          </w:p>
        </w:tc>
        <w:tc>
          <w:tcPr>
            <w:tcW w:w="651" w:type="dxa"/>
            <w:tcBorders>
              <w:top w:val="single" w:sz="4" w:space="0" w:color="auto"/>
              <w:bottom w:val="single" w:sz="12"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430</w:t>
            </w:r>
          </w:p>
        </w:tc>
        <w:tc>
          <w:tcPr>
            <w:tcW w:w="649" w:type="dxa"/>
            <w:tcBorders>
              <w:top w:val="single" w:sz="4" w:space="0" w:color="auto"/>
              <w:bottom w:val="single" w:sz="12"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32</w:t>
            </w:r>
          </w:p>
        </w:tc>
        <w:tc>
          <w:tcPr>
            <w:tcW w:w="651" w:type="dxa"/>
            <w:tcBorders>
              <w:top w:val="single" w:sz="4" w:space="0" w:color="auto"/>
              <w:bottom w:val="single" w:sz="12"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462</w:t>
            </w:r>
          </w:p>
        </w:tc>
        <w:tc>
          <w:tcPr>
            <w:tcW w:w="651" w:type="dxa"/>
            <w:tcBorders>
              <w:top w:val="single" w:sz="4" w:space="0" w:color="auto"/>
              <w:bottom w:val="single" w:sz="12" w:space="0" w:color="auto"/>
            </w:tcBorders>
            <w:tcMar>
              <w:left w:w="0" w:type="dxa"/>
              <w:right w:w="28" w:type="dxa"/>
            </w:tcMar>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920</w:t>
            </w:r>
          </w:p>
        </w:tc>
      </w:tr>
    </w:tbl>
    <w:p w:rsidR="00BE624A" w:rsidRDefault="00BE624A">
      <w:pPr>
        <w:pStyle w:val="SingleTxt"/>
        <w:tabs>
          <w:tab w:val="clear" w:pos="3850"/>
          <w:tab w:val="clear" w:pos="4281"/>
          <w:tab w:val="clear" w:pos="4712"/>
          <w:tab w:val="clear" w:pos="5143"/>
          <w:tab w:val="clear" w:pos="5574"/>
          <w:tab w:val="clear" w:pos="600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0" w:right="0"/>
        <w:rPr>
          <w:rFonts w:hint="eastAsia"/>
          <w:sz w:val="18"/>
        </w:rPr>
      </w:pPr>
      <w:r>
        <w:rPr>
          <w:rFonts w:hint="eastAsia"/>
          <w:sz w:val="18"/>
        </w:rPr>
        <w:t>（请参阅阿拉伯文文本85页数字下的表3，自右向左读——即从带562的第一排开始到76结束。）</w:t>
      </w:r>
    </w:p>
    <w:p w:rsidR="00BE624A" w:rsidRDefault="00BE624A">
      <w:pPr>
        <w:pStyle w:val="SingleTxt"/>
      </w:pPr>
    </w:p>
    <w:p w:rsidR="00BE624A" w:rsidRDefault="00BE624A">
      <w:pPr>
        <w:pStyle w:val="SingleTxt"/>
        <w:rPr>
          <w:rFonts w:ascii="SimHei" w:eastAsia="SimHei" w:hint="eastAsia"/>
          <w:color w:val="FF0000"/>
        </w:rPr>
      </w:pPr>
      <w:r>
        <w:rPr>
          <w:rFonts w:ascii="SimHei" w:eastAsia="SimHei" w:hint="eastAsia"/>
          <w:color w:val="FF0000"/>
        </w:rPr>
        <w:t>表3：1992/1993学年至1996/1997学年科威特大学招生人数增长情况</w:t>
      </w:r>
    </w:p>
    <w:tbl>
      <w:tblPr>
        <w:tblW w:w="9854" w:type="dxa"/>
        <w:jc w:val="center"/>
        <w:tblLayout w:type="fixed"/>
        <w:tblCellMar>
          <w:left w:w="0" w:type="dxa"/>
          <w:right w:w="28" w:type="dxa"/>
        </w:tblCellMar>
        <w:tblLook w:val="0000" w:firstRow="0" w:lastRow="0" w:firstColumn="0" w:lastColumn="0" w:noHBand="0" w:noVBand="0"/>
      </w:tblPr>
      <w:tblGrid>
        <w:gridCol w:w="659"/>
        <w:gridCol w:w="501"/>
        <w:gridCol w:w="580"/>
        <w:gridCol w:w="581"/>
        <w:gridCol w:w="580"/>
        <w:gridCol w:w="68"/>
        <w:gridCol w:w="512"/>
        <w:gridCol w:w="580"/>
        <w:gridCol w:w="579"/>
        <w:gridCol w:w="86"/>
        <w:gridCol w:w="493"/>
        <w:gridCol w:w="579"/>
        <w:gridCol w:w="580"/>
        <w:gridCol w:w="90"/>
        <w:gridCol w:w="489"/>
        <w:gridCol w:w="579"/>
        <w:gridCol w:w="580"/>
        <w:gridCol w:w="74"/>
        <w:gridCol w:w="505"/>
        <w:gridCol w:w="579"/>
        <w:gridCol w:w="580"/>
      </w:tblGrid>
      <w:tr w:rsidR="00BE624A">
        <w:tblPrEx>
          <w:tblCellMar>
            <w:top w:w="0" w:type="dxa"/>
            <w:bottom w:w="0" w:type="dxa"/>
          </w:tblCellMar>
        </w:tblPrEx>
        <w:trPr>
          <w:cantSplit/>
          <w:tblHeader/>
          <w:jc w:val="center"/>
        </w:trPr>
        <w:tc>
          <w:tcPr>
            <w:tcW w:w="65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rPr>
                <w:rFonts w:eastAsia="KaiTi_GB2312" w:hint="eastAsia"/>
                <w:color w:val="0000FF"/>
                <w:sz w:val="14"/>
              </w:rPr>
            </w:pPr>
          </w:p>
        </w:tc>
        <w:tc>
          <w:tcPr>
            <w:tcW w:w="501"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rPr>
                <w:rFonts w:eastAsia="KaiTi_GB2312" w:hint="eastAsia"/>
                <w:color w:val="0000FF"/>
                <w:sz w:val="14"/>
              </w:rPr>
            </w:pPr>
          </w:p>
        </w:tc>
        <w:tc>
          <w:tcPr>
            <w:tcW w:w="580"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p>
        </w:tc>
        <w:tc>
          <w:tcPr>
            <w:tcW w:w="581"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p>
        </w:tc>
        <w:tc>
          <w:tcPr>
            <w:tcW w:w="580"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p>
        </w:tc>
        <w:tc>
          <w:tcPr>
            <w:tcW w:w="580"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p>
        </w:tc>
        <w:tc>
          <w:tcPr>
            <w:tcW w:w="580"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p>
        </w:tc>
        <w:tc>
          <w:tcPr>
            <w:tcW w:w="579"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p>
        </w:tc>
        <w:tc>
          <w:tcPr>
            <w:tcW w:w="579"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p>
        </w:tc>
        <w:tc>
          <w:tcPr>
            <w:tcW w:w="1159"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r>
              <w:rPr>
                <w:rFonts w:eastAsia="KaiTi_GB2312" w:hint="eastAsia"/>
                <w:color w:val="0000FF"/>
                <w:sz w:val="14"/>
              </w:rPr>
              <w:t>学年</w:t>
            </w:r>
          </w:p>
        </w:tc>
        <w:tc>
          <w:tcPr>
            <w:tcW w:w="579"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p>
        </w:tc>
        <w:tc>
          <w:tcPr>
            <w:tcW w:w="579"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p>
        </w:tc>
        <w:tc>
          <w:tcPr>
            <w:tcW w:w="580"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p>
        </w:tc>
        <w:tc>
          <w:tcPr>
            <w:tcW w:w="579"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p>
        </w:tc>
        <w:tc>
          <w:tcPr>
            <w:tcW w:w="579"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p>
        </w:tc>
        <w:tc>
          <w:tcPr>
            <w:tcW w:w="580"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p>
        </w:tc>
      </w:tr>
      <w:tr w:rsidR="00BE624A">
        <w:tblPrEx>
          <w:tblCellMar>
            <w:top w:w="0" w:type="dxa"/>
            <w:bottom w:w="0" w:type="dxa"/>
          </w:tblCellMar>
        </w:tblPrEx>
        <w:trPr>
          <w:cantSplit/>
          <w:tblHeader/>
          <w:jc w:val="center"/>
        </w:trPr>
        <w:tc>
          <w:tcPr>
            <w:tcW w:w="65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rPr>
                <w:rFonts w:eastAsia="KaiTi_GB2312"/>
                <w:color w:val="0000FF"/>
                <w:sz w:val="14"/>
              </w:rPr>
            </w:pPr>
            <w:r>
              <w:rPr>
                <w:rFonts w:eastAsia="KaiTi_GB2312" w:hint="eastAsia"/>
                <w:color w:val="0000FF"/>
                <w:sz w:val="14"/>
              </w:rPr>
              <w:t>专业</w:t>
            </w:r>
          </w:p>
        </w:tc>
        <w:tc>
          <w:tcPr>
            <w:tcW w:w="501" w:type="dxa"/>
            <w:tcBorders>
              <w:top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rPr>
                <w:rFonts w:eastAsia="KaiTi_GB2312"/>
                <w:color w:val="0000FF"/>
                <w:sz w:val="14"/>
              </w:rPr>
            </w:pPr>
          </w:p>
        </w:tc>
        <w:tc>
          <w:tcPr>
            <w:tcW w:w="1741" w:type="dxa"/>
            <w:gridSpan w:val="3"/>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center"/>
              <w:rPr>
                <w:rFonts w:eastAsia="KaiTi_GB2312"/>
                <w:color w:val="0000FF"/>
                <w:sz w:val="14"/>
              </w:rPr>
            </w:pPr>
            <w:r>
              <w:rPr>
                <w:rFonts w:eastAsia="KaiTi_GB2312"/>
                <w:color w:val="0000FF"/>
                <w:sz w:val="14"/>
              </w:rPr>
              <w:t>1992/1993</w:t>
            </w:r>
          </w:p>
        </w:tc>
        <w:tc>
          <w:tcPr>
            <w:tcW w:w="68" w:type="dxa"/>
            <w:tcBorders>
              <w:top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color w:val="0000FF"/>
                <w:sz w:val="14"/>
              </w:rPr>
            </w:pPr>
          </w:p>
        </w:tc>
        <w:tc>
          <w:tcPr>
            <w:tcW w:w="1671" w:type="dxa"/>
            <w:gridSpan w:val="3"/>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center"/>
              <w:rPr>
                <w:rFonts w:eastAsia="KaiTi_GB2312"/>
                <w:color w:val="0000FF"/>
                <w:sz w:val="14"/>
              </w:rPr>
            </w:pPr>
            <w:r>
              <w:rPr>
                <w:rFonts w:eastAsia="KaiTi_GB2312"/>
                <w:color w:val="0000FF"/>
                <w:sz w:val="14"/>
              </w:rPr>
              <w:t>1993/1994</w:t>
            </w:r>
          </w:p>
        </w:tc>
        <w:tc>
          <w:tcPr>
            <w:tcW w:w="86" w:type="dxa"/>
            <w:tcBorders>
              <w:top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color w:val="0000FF"/>
                <w:sz w:val="14"/>
              </w:rPr>
            </w:pPr>
          </w:p>
        </w:tc>
        <w:tc>
          <w:tcPr>
            <w:tcW w:w="1652" w:type="dxa"/>
            <w:gridSpan w:val="3"/>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center"/>
              <w:rPr>
                <w:rFonts w:eastAsia="KaiTi_GB2312"/>
                <w:color w:val="0000FF"/>
                <w:sz w:val="14"/>
              </w:rPr>
            </w:pPr>
            <w:r>
              <w:rPr>
                <w:rFonts w:eastAsia="KaiTi_GB2312"/>
                <w:color w:val="0000FF"/>
                <w:sz w:val="14"/>
              </w:rPr>
              <w:t>1994/1995</w:t>
            </w:r>
          </w:p>
        </w:tc>
        <w:tc>
          <w:tcPr>
            <w:tcW w:w="90" w:type="dxa"/>
            <w:tcBorders>
              <w:top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color w:val="0000FF"/>
                <w:sz w:val="14"/>
              </w:rPr>
            </w:pPr>
          </w:p>
        </w:tc>
        <w:tc>
          <w:tcPr>
            <w:tcW w:w="1648" w:type="dxa"/>
            <w:gridSpan w:val="3"/>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center"/>
              <w:rPr>
                <w:rFonts w:eastAsia="KaiTi_GB2312"/>
                <w:color w:val="0000FF"/>
                <w:sz w:val="14"/>
              </w:rPr>
            </w:pPr>
            <w:r>
              <w:rPr>
                <w:rFonts w:eastAsia="KaiTi_GB2312"/>
                <w:color w:val="0000FF"/>
                <w:sz w:val="14"/>
              </w:rPr>
              <w:t>1995/1996</w:t>
            </w:r>
          </w:p>
        </w:tc>
        <w:tc>
          <w:tcPr>
            <w:tcW w:w="74" w:type="dxa"/>
            <w:tcBorders>
              <w:top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color w:val="0000FF"/>
                <w:sz w:val="14"/>
              </w:rPr>
            </w:pPr>
          </w:p>
        </w:tc>
        <w:tc>
          <w:tcPr>
            <w:tcW w:w="1664" w:type="dxa"/>
            <w:gridSpan w:val="3"/>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center"/>
              <w:rPr>
                <w:rFonts w:eastAsia="KaiTi_GB2312"/>
                <w:color w:val="0000FF"/>
                <w:sz w:val="14"/>
              </w:rPr>
            </w:pPr>
            <w:r>
              <w:rPr>
                <w:rFonts w:eastAsia="KaiTi_GB2312"/>
                <w:color w:val="0000FF"/>
                <w:sz w:val="14"/>
              </w:rPr>
              <w:t>1996/1997</w:t>
            </w:r>
          </w:p>
        </w:tc>
      </w:tr>
      <w:tr w:rsidR="00BE624A">
        <w:tblPrEx>
          <w:tblCellMar>
            <w:top w:w="0" w:type="dxa"/>
            <w:bottom w:w="0" w:type="dxa"/>
          </w:tblCellMar>
        </w:tblPrEx>
        <w:trPr>
          <w:tblHeader/>
          <w:jc w:val="center"/>
        </w:trPr>
        <w:tc>
          <w:tcPr>
            <w:tcW w:w="659"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rPr>
                <w:rFonts w:eastAsia="KaiTi_GB2312" w:hint="eastAsia"/>
                <w:color w:val="0000FF"/>
                <w:sz w:val="14"/>
              </w:rPr>
            </w:pPr>
          </w:p>
        </w:tc>
        <w:tc>
          <w:tcPr>
            <w:tcW w:w="501"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rPr>
                <w:rFonts w:eastAsia="KaiTi_GB2312" w:hint="eastAsia"/>
                <w:color w:val="0000FF"/>
                <w:sz w:val="14"/>
              </w:rPr>
            </w:pPr>
            <w:r>
              <w:rPr>
                <w:rFonts w:eastAsia="KaiTi_GB2312" w:hint="eastAsia"/>
                <w:color w:val="0000FF"/>
                <w:sz w:val="14"/>
              </w:rPr>
              <w:t>性别</w:t>
            </w:r>
          </w:p>
        </w:tc>
        <w:tc>
          <w:tcPr>
            <w:tcW w:w="58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科威</w:t>
            </w:r>
            <w:r>
              <w:rPr>
                <w:rFonts w:eastAsia="KaiTi_GB2312"/>
                <w:color w:val="0000FF"/>
                <w:sz w:val="14"/>
              </w:rPr>
              <w:br/>
            </w:r>
            <w:r>
              <w:rPr>
                <w:rFonts w:eastAsia="KaiTi_GB2312" w:hint="eastAsia"/>
                <w:color w:val="0000FF"/>
                <w:sz w:val="14"/>
              </w:rPr>
              <w:t>特人</w:t>
            </w:r>
          </w:p>
        </w:tc>
        <w:tc>
          <w:tcPr>
            <w:tcW w:w="581"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非科威特人</w:t>
            </w:r>
          </w:p>
        </w:tc>
        <w:tc>
          <w:tcPr>
            <w:tcW w:w="58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总计</w:t>
            </w:r>
          </w:p>
        </w:tc>
        <w:tc>
          <w:tcPr>
            <w:tcW w:w="580" w:type="dxa"/>
            <w:gridSpan w:val="2"/>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科威</w:t>
            </w:r>
            <w:r>
              <w:rPr>
                <w:rFonts w:eastAsia="KaiTi_GB2312"/>
                <w:color w:val="0000FF"/>
                <w:sz w:val="14"/>
              </w:rPr>
              <w:br/>
            </w:r>
            <w:r>
              <w:rPr>
                <w:rFonts w:eastAsia="KaiTi_GB2312" w:hint="eastAsia"/>
                <w:color w:val="0000FF"/>
                <w:sz w:val="14"/>
              </w:rPr>
              <w:t>特人</w:t>
            </w:r>
          </w:p>
        </w:tc>
        <w:tc>
          <w:tcPr>
            <w:tcW w:w="58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非科威特人</w:t>
            </w:r>
          </w:p>
        </w:tc>
        <w:tc>
          <w:tcPr>
            <w:tcW w:w="579"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总计</w:t>
            </w:r>
          </w:p>
        </w:tc>
        <w:tc>
          <w:tcPr>
            <w:tcW w:w="579" w:type="dxa"/>
            <w:gridSpan w:val="2"/>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科威</w:t>
            </w:r>
            <w:r>
              <w:rPr>
                <w:rFonts w:eastAsia="KaiTi_GB2312"/>
                <w:color w:val="0000FF"/>
                <w:sz w:val="14"/>
              </w:rPr>
              <w:br/>
            </w:r>
            <w:r>
              <w:rPr>
                <w:rFonts w:eastAsia="KaiTi_GB2312" w:hint="eastAsia"/>
                <w:color w:val="0000FF"/>
                <w:sz w:val="14"/>
              </w:rPr>
              <w:t>特人</w:t>
            </w:r>
          </w:p>
        </w:tc>
        <w:tc>
          <w:tcPr>
            <w:tcW w:w="579"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非科威特人</w:t>
            </w:r>
          </w:p>
        </w:tc>
        <w:tc>
          <w:tcPr>
            <w:tcW w:w="58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总计</w:t>
            </w:r>
          </w:p>
        </w:tc>
        <w:tc>
          <w:tcPr>
            <w:tcW w:w="579" w:type="dxa"/>
            <w:gridSpan w:val="2"/>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科威</w:t>
            </w:r>
            <w:r>
              <w:rPr>
                <w:rFonts w:eastAsia="KaiTi_GB2312"/>
                <w:color w:val="0000FF"/>
                <w:sz w:val="14"/>
              </w:rPr>
              <w:br/>
            </w:r>
            <w:r>
              <w:rPr>
                <w:rFonts w:eastAsia="KaiTi_GB2312" w:hint="eastAsia"/>
                <w:color w:val="0000FF"/>
                <w:sz w:val="14"/>
              </w:rPr>
              <w:t>特人</w:t>
            </w:r>
          </w:p>
        </w:tc>
        <w:tc>
          <w:tcPr>
            <w:tcW w:w="579"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非科威特人</w:t>
            </w:r>
          </w:p>
        </w:tc>
        <w:tc>
          <w:tcPr>
            <w:tcW w:w="58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总计</w:t>
            </w:r>
          </w:p>
        </w:tc>
        <w:tc>
          <w:tcPr>
            <w:tcW w:w="579" w:type="dxa"/>
            <w:gridSpan w:val="2"/>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科威</w:t>
            </w:r>
            <w:r>
              <w:rPr>
                <w:rFonts w:eastAsia="KaiTi_GB2312"/>
                <w:color w:val="0000FF"/>
                <w:sz w:val="14"/>
              </w:rPr>
              <w:br/>
            </w:r>
            <w:r>
              <w:rPr>
                <w:rFonts w:eastAsia="KaiTi_GB2312" w:hint="eastAsia"/>
                <w:color w:val="0000FF"/>
                <w:sz w:val="14"/>
              </w:rPr>
              <w:t>特人</w:t>
            </w:r>
          </w:p>
        </w:tc>
        <w:tc>
          <w:tcPr>
            <w:tcW w:w="579"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非科威特人</w:t>
            </w:r>
          </w:p>
        </w:tc>
        <w:tc>
          <w:tcPr>
            <w:tcW w:w="58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总计</w:t>
            </w:r>
          </w:p>
        </w:tc>
      </w:tr>
      <w:tr w:rsidR="00BE624A">
        <w:tblPrEx>
          <w:tblCellMar>
            <w:top w:w="0" w:type="dxa"/>
            <w:bottom w:w="0" w:type="dxa"/>
          </w:tblCellMar>
        </w:tblPrEx>
        <w:trPr>
          <w:tblHeader/>
          <w:jc w:val="center"/>
        </w:trPr>
        <w:tc>
          <w:tcPr>
            <w:tcW w:w="659"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rFonts w:hint="eastAsia"/>
                <w:sz w:val="17"/>
              </w:rPr>
            </w:pPr>
          </w:p>
        </w:tc>
        <w:tc>
          <w:tcPr>
            <w:tcW w:w="501"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rFonts w:hint="eastAsia"/>
                <w:sz w:val="17"/>
              </w:rPr>
            </w:pPr>
          </w:p>
        </w:tc>
        <w:tc>
          <w:tcPr>
            <w:tcW w:w="58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81"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8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80" w:type="dxa"/>
            <w:gridSpan w:val="2"/>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8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79"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79" w:type="dxa"/>
            <w:gridSpan w:val="2"/>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79"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8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79" w:type="dxa"/>
            <w:gridSpan w:val="2"/>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79"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8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79" w:type="dxa"/>
            <w:gridSpan w:val="2"/>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79"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8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r>
      <w:tr w:rsidR="00BE624A">
        <w:tblPrEx>
          <w:tblCellMar>
            <w:top w:w="0" w:type="dxa"/>
            <w:bottom w:w="0" w:type="dxa"/>
          </w:tblCellMar>
        </w:tblPrEx>
        <w:trPr>
          <w:jc w:val="center"/>
        </w:trPr>
        <w:tc>
          <w:tcPr>
            <w:tcW w:w="65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商业</w:t>
            </w:r>
          </w:p>
        </w:tc>
        <w:tc>
          <w:tcPr>
            <w:tcW w:w="501"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男</w:t>
            </w:r>
          </w:p>
        </w:tc>
        <w:tc>
          <w:tcPr>
            <w:tcW w:w="58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562</w:t>
            </w:r>
          </w:p>
        </w:tc>
        <w:tc>
          <w:tcPr>
            <w:tcW w:w="581"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38</w:t>
            </w:r>
          </w:p>
        </w:tc>
        <w:tc>
          <w:tcPr>
            <w:tcW w:w="58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600</w:t>
            </w:r>
          </w:p>
        </w:tc>
        <w:tc>
          <w:tcPr>
            <w:tcW w:w="580" w:type="dxa"/>
            <w:gridSpan w:val="2"/>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355</w:t>
            </w:r>
          </w:p>
        </w:tc>
        <w:tc>
          <w:tcPr>
            <w:tcW w:w="58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56</w:t>
            </w:r>
          </w:p>
        </w:tc>
        <w:tc>
          <w:tcPr>
            <w:tcW w:w="57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411</w:t>
            </w:r>
          </w:p>
        </w:tc>
        <w:tc>
          <w:tcPr>
            <w:tcW w:w="579" w:type="dxa"/>
            <w:gridSpan w:val="2"/>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396</w:t>
            </w:r>
          </w:p>
        </w:tc>
        <w:tc>
          <w:tcPr>
            <w:tcW w:w="57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41</w:t>
            </w:r>
          </w:p>
        </w:tc>
        <w:tc>
          <w:tcPr>
            <w:tcW w:w="58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437</w:t>
            </w:r>
          </w:p>
        </w:tc>
        <w:tc>
          <w:tcPr>
            <w:tcW w:w="579" w:type="dxa"/>
            <w:gridSpan w:val="2"/>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72</w:t>
            </w:r>
          </w:p>
        </w:tc>
        <w:tc>
          <w:tcPr>
            <w:tcW w:w="57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58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74</w:t>
            </w:r>
          </w:p>
        </w:tc>
        <w:tc>
          <w:tcPr>
            <w:tcW w:w="579" w:type="dxa"/>
            <w:gridSpan w:val="2"/>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75</w:t>
            </w:r>
          </w:p>
        </w:tc>
        <w:tc>
          <w:tcPr>
            <w:tcW w:w="57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8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76</w:t>
            </w:r>
          </w:p>
        </w:tc>
      </w:tr>
      <w:tr w:rsidR="00BE624A">
        <w:tblPrEx>
          <w:tblCellMar>
            <w:top w:w="0" w:type="dxa"/>
            <w:bottom w:w="0" w:type="dxa"/>
          </w:tblCellMar>
        </w:tblPrEx>
        <w:trPr>
          <w:jc w:val="center"/>
        </w:trPr>
        <w:tc>
          <w:tcPr>
            <w:tcW w:w="65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p>
        </w:tc>
        <w:tc>
          <w:tcPr>
            <w:tcW w:w="501"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女</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603</w:t>
            </w:r>
          </w:p>
        </w:tc>
        <w:tc>
          <w:tcPr>
            <w:tcW w:w="581"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32</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635</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364</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29</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393</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406</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33</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439</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106</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107</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87</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86</w:t>
            </w:r>
          </w:p>
        </w:tc>
      </w:tr>
      <w:tr w:rsidR="00BE624A">
        <w:tblPrEx>
          <w:tblCellMar>
            <w:top w:w="0" w:type="dxa"/>
            <w:bottom w:w="0" w:type="dxa"/>
          </w:tblCellMar>
        </w:tblPrEx>
        <w:trPr>
          <w:jc w:val="center"/>
        </w:trPr>
        <w:tc>
          <w:tcPr>
            <w:tcW w:w="65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p>
        </w:tc>
        <w:tc>
          <w:tcPr>
            <w:tcW w:w="501"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r>
              <w:rPr>
                <w:rFonts w:eastAsia="SimHei" w:hint="eastAsia"/>
                <w:b/>
                <w:color w:val="FF0000"/>
                <w:sz w:val="17"/>
              </w:rPr>
              <w:t>合计</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1165</w:t>
            </w:r>
          </w:p>
        </w:tc>
        <w:tc>
          <w:tcPr>
            <w:tcW w:w="581"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70</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1235</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719</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85</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804</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802</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74</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876</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168</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181</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162</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163</w:t>
            </w:r>
          </w:p>
        </w:tc>
      </w:tr>
      <w:tr w:rsidR="00BE624A">
        <w:tblPrEx>
          <w:tblCellMar>
            <w:top w:w="0" w:type="dxa"/>
            <w:bottom w:w="0" w:type="dxa"/>
          </w:tblCellMar>
        </w:tblPrEx>
        <w:trPr>
          <w:jc w:val="center"/>
        </w:trPr>
        <w:tc>
          <w:tcPr>
            <w:tcW w:w="65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法律</w:t>
            </w:r>
          </w:p>
        </w:tc>
        <w:tc>
          <w:tcPr>
            <w:tcW w:w="501"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男</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151</w:t>
            </w:r>
          </w:p>
        </w:tc>
        <w:tc>
          <w:tcPr>
            <w:tcW w:w="581"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153</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96</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104</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146</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152</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140</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143</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123</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131</w:t>
            </w:r>
          </w:p>
        </w:tc>
      </w:tr>
      <w:tr w:rsidR="00BE624A">
        <w:tblPrEx>
          <w:tblCellMar>
            <w:top w:w="0" w:type="dxa"/>
            <w:bottom w:w="0" w:type="dxa"/>
          </w:tblCellMar>
        </w:tblPrEx>
        <w:trPr>
          <w:jc w:val="center"/>
        </w:trPr>
        <w:tc>
          <w:tcPr>
            <w:tcW w:w="65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p>
        </w:tc>
        <w:tc>
          <w:tcPr>
            <w:tcW w:w="501"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女</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136</w:t>
            </w:r>
          </w:p>
        </w:tc>
        <w:tc>
          <w:tcPr>
            <w:tcW w:w="581"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141</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86</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93</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87</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94</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156</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164</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149</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158</w:t>
            </w:r>
          </w:p>
        </w:tc>
      </w:tr>
      <w:tr w:rsidR="00BE624A">
        <w:tblPrEx>
          <w:tblCellMar>
            <w:top w:w="0" w:type="dxa"/>
            <w:bottom w:w="0" w:type="dxa"/>
          </w:tblCellMar>
        </w:tblPrEx>
        <w:trPr>
          <w:jc w:val="center"/>
        </w:trPr>
        <w:tc>
          <w:tcPr>
            <w:tcW w:w="65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p>
        </w:tc>
        <w:tc>
          <w:tcPr>
            <w:tcW w:w="501"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r>
              <w:rPr>
                <w:rFonts w:eastAsia="SimHei" w:hint="eastAsia"/>
                <w:b/>
                <w:color w:val="FF0000"/>
                <w:sz w:val="17"/>
              </w:rPr>
              <w:t>合计</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287</w:t>
            </w:r>
          </w:p>
        </w:tc>
        <w:tc>
          <w:tcPr>
            <w:tcW w:w="581"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7</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294</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182</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15</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197</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233</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13</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246</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296</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11</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307</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272</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17</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239</w:t>
            </w:r>
          </w:p>
        </w:tc>
      </w:tr>
      <w:tr w:rsidR="00BE624A">
        <w:tblPrEx>
          <w:tblCellMar>
            <w:top w:w="0" w:type="dxa"/>
            <w:bottom w:w="0" w:type="dxa"/>
          </w:tblCellMar>
        </w:tblPrEx>
        <w:trPr>
          <w:jc w:val="center"/>
        </w:trPr>
        <w:tc>
          <w:tcPr>
            <w:tcW w:w="65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人文</w:t>
            </w:r>
          </w:p>
        </w:tc>
        <w:tc>
          <w:tcPr>
            <w:tcW w:w="501"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男</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198</w:t>
            </w:r>
          </w:p>
        </w:tc>
        <w:tc>
          <w:tcPr>
            <w:tcW w:w="581"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215</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134</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27</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161</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122</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27</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149</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187</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24</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211</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166</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56</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192</w:t>
            </w:r>
          </w:p>
        </w:tc>
      </w:tr>
      <w:tr w:rsidR="00BE624A">
        <w:tblPrEx>
          <w:tblCellMar>
            <w:top w:w="0" w:type="dxa"/>
            <w:bottom w:w="0" w:type="dxa"/>
          </w:tblCellMar>
        </w:tblPrEx>
        <w:trPr>
          <w:jc w:val="center"/>
        </w:trPr>
        <w:tc>
          <w:tcPr>
            <w:tcW w:w="65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p>
        </w:tc>
        <w:tc>
          <w:tcPr>
            <w:tcW w:w="501"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女</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732</w:t>
            </w:r>
          </w:p>
        </w:tc>
        <w:tc>
          <w:tcPr>
            <w:tcW w:w="581"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56</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788</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527</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54</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572</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542</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28</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570</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535</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575</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516</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38</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554</w:t>
            </w:r>
          </w:p>
        </w:tc>
      </w:tr>
      <w:tr w:rsidR="00BE624A">
        <w:tblPrEx>
          <w:tblCellMar>
            <w:top w:w="0" w:type="dxa"/>
            <w:bottom w:w="0" w:type="dxa"/>
          </w:tblCellMar>
        </w:tblPrEx>
        <w:trPr>
          <w:jc w:val="center"/>
        </w:trPr>
        <w:tc>
          <w:tcPr>
            <w:tcW w:w="65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p>
        </w:tc>
        <w:tc>
          <w:tcPr>
            <w:tcW w:w="501"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r>
              <w:rPr>
                <w:rFonts w:eastAsia="SimHei" w:hint="eastAsia"/>
                <w:b/>
                <w:color w:val="FF0000"/>
                <w:sz w:val="17"/>
              </w:rPr>
              <w:t>合计</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930</w:t>
            </w:r>
          </w:p>
        </w:tc>
        <w:tc>
          <w:tcPr>
            <w:tcW w:w="581"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37</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1003</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616</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72</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733</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664</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55</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719</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722</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64</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786</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682</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64</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746</w:t>
            </w:r>
          </w:p>
        </w:tc>
      </w:tr>
      <w:tr w:rsidR="00BE624A">
        <w:tblPrEx>
          <w:tblCellMar>
            <w:top w:w="0" w:type="dxa"/>
            <w:bottom w:w="0" w:type="dxa"/>
          </w:tblCellMar>
        </w:tblPrEx>
        <w:trPr>
          <w:jc w:val="center"/>
        </w:trPr>
        <w:tc>
          <w:tcPr>
            <w:tcW w:w="65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科学</w:t>
            </w:r>
          </w:p>
        </w:tc>
        <w:tc>
          <w:tcPr>
            <w:tcW w:w="501"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男</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252</w:t>
            </w:r>
          </w:p>
        </w:tc>
        <w:tc>
          <w:tcPr>
            <w:tcW w:w="581"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40</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292</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157</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40</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197</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214</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56</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270</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183</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42</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225</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197</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45</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242</w:t>
            </w:r>
          </w:p>
        </w:tc>
      </w:tr>
      <w:tr w:rsidR="00BE624A">
        <w:tblPrEx>
          <w:tblCellMar>
            <w:top w:w="0" w:type="dxa"/>
            <w:bottom w:w="0" w:type="dxa"/>
          </w:tblCellMar>
        </w:tblPrEx>
        <w:trPr>
          <w:jc w:val="center"/>
        </w:trPr>
        <w:tc>
          <w:tcPr>
            <w:tcW w:w="65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p>
        </w:tc>
        <w:tc>
          <w:tcPr>
            <w:tcW w:w="501"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女</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350</w:t>
            </w:r>
          </w:p>
        </w:tc>
        <w:tc>
          <w:tcPr>
            <w:tcW w:w="581"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74</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424</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371</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54</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425</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394</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44</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438</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423</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493</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487</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88</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575</w:t>
            </w:r>
          </w:p>
        </w:tc>
      </w:tr>
      <w:tr w:rsidR="00BE624A">
        <w:tblPrEx>
          <w:tblCellMar>
            <w:top w:w="0" w:type="dxa"/>
            <w:bottom w:w="0" w:type="dxa"/>
          </w:tblCellMar>
        </w:tblPrEx>
        <w:trPr>
          <w:jc w:val="center"/>
        </w:trPr>
        <w:tc>
          <w:tcPr>
            <w:tcW w:w="65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p>
        </w:tc>
        <w:tc>
          <w:tcPr>
            <w:tcW w:w="501"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r>
              <w:rPr>
                <w:rFonts w:eastAsia="SimHei" w:hint="eastAsia"/>
                <w:b/>
                <w:color w:val="FF0000"/>
                <w:sz w:val="17"/>
              </w:rPr>
              <w:t>合计</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602</w:t>
            </w:r>
          </w:p>
        </w:tc>
        <w:tc>
          <w:tcPr>
            <w:tcW w:w="581"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114</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716</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528</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94</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622</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608</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100</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708</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606</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112</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718</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684</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133</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817</w:t>
            </w:r>
          </w:p>
        </w:tc>
      </w:tr>
      <w:tr w:rsidR="00BE624A">
        <w:tblPrEx>
          <w:tblCellMar>
            <w:top w:w="0" w:type="dxa"/>
            <w:bottom w:w="0" w:type="dxa"/>
          </w:tblCellMar>
        </w:tblPrEx>
        <w:trPr>
          <w:jc w:val="center"/>
        </w:trPr>
        <w:tc>
          <w:tcPr>
            <w:tcW w:w="65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医药</w:t>
            </w:r>
          </w:p>
        </w:tc>
        <w:tc>
          <w:tcPr>
            <w:tcW w:w="501"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男</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37</w:t>
            </w:r>
          </w:p>
        </w:tc>
        <w:tc>
          <w:tcPr>
            <w:tcW w:w="581"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38</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36</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36</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37</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41</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42</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42</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38</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40</w:t>
            </w:r>
          </w:p>
        </w:tc>
      </w:tr>
      <w:tr w:rsidR="00BE624A">
        <w:tblPrEx>
          <w:tblCellMar>
            <w:top w:w="0" w:type="dxa"/>
            <w:bottom w:w="0" w:type="dxa"/>
          </w:tblCellMar>
        </w:tblPrEx>
        <w:trPr>
          <w:jc w:val="center"/>
        </w:trPr>
        <w:tc>
          <w:tcPr>
            <w:tcW w:w="65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p>
        </w:tc>
        <w:tc>
          <w:tcPr>
            <w:tcW w:w="501"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女</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41</w:t>
            </w:r>
          </w:p>
        </w:tc>
        <w:tc>
          <w:tcPr>
            <w:tcW w:w="581"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43</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40</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39</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40</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40</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43</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56</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57</w:t>
            </w:r>
          </w:p>
        </w:tc>
      </w:tr>
      <w:tr w:rsidR="00BE624A">
        <w:tblPrEx>
          <w:tblCellMar>
            <w:top w:w="0" w:type="dxa"/>
            <w:bottom w:w="0" w:type="dxa"/>
          </w:tblCellMar>
        </w:tblPrEx>
        <w:trPr>
          <w:jc w:val="center"/>
        </w:trPr>
        <w:tc>
          <w:tcPr>
            <w:tcW w:w="65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p>
        </w:tc>
        <w:tc>
          <w:tcPr>
            <w:tcW w:w="501"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r>
              <w:rPr>
                <w:rFonts w:eastAsia="SimHei" w:hint="eastAsia"/>
                <w:b/>
                <w:color w:val="FF0000"/>
                <w:sz w:val="17"/>
              </w:rPr>
              <w:t>合计</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78</w:t>
            </w:r>
          </w:p>
        </w:tc>
        <w:tc>
          <w:tcPr>
            <w:tcW w:w="581"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81</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76</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0</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76</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76</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5</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81</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82</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85</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94</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97</w:t>
            </w:r>
          </w:p>
        </w:tc>
      </w:tr>
      <w:tr w:rsidR="00BE624A">
        <w:tblPrEx>
          <w:tblCellMar>
            <w:top w:w="0" w:type="dxa"/>
            <w:bottom w:w="0" w:type="dxa"/>
          </w:tblCellMar>
        </w:tblPrEx>
        <w:trPr>
          <w:jc w:val="center"/>
        </w:trPr>
        <w:tc>
          <w:tcPr>
            <w:tcW w:w="65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工程</w:t>
            </w:r>
          </w:p>
        </w:tc>
        <w:tc>
          <w:tcPr>
            <w:tcW w:w="501"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男</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426</w:t>
            </w:r>
          </w:p>
        </w:tc>
        <w:tc>
          <w:tcPr>
            <w:tcW w:w="581"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69</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495</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324</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74</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398</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336</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15</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351</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326</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22</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348</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362</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22</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384</w:t>
            </w:r>
          </w:p>
        </w:tc>
      </w:tr>
      <w:tr w:rsidR="00BE624A">
        <w:tblPrEx>
          <w:tblCellMar>
            <w:top w:w="0" w:type="dxa"/>
            <w:bottom w:w="0" w:type="dxa"/>
          </w:tblCellMar>
        </w:tblPrEx>
        <w:trPr>
          <w:jc w:val="center"/>
        </w:trPr>
        <w:tc>
          <w:tcPr>
            <w:tcW w:w="65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p>
        </w:tc>
        <w:tc>
          <w:tcPr>
            <w:tcW w:w="501"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女</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256</w:t>
            </w:r>
          </w:p>
        </w:tc>
        <w:tc>
          <w:tcPr>
            <w:tcW w:w="581"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18</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274</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186</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18</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204</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169</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179</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207</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211</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185</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12</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197</w:t>
            </w:r>
          </w:p>
        </w:tc>
      </w:tr>
      <w:tr w:rsidR="00BE624A">
        <w:tblPrEx>
          <w:tblCellMar>
            <w:top w:w="0" w:type="dxa"/>
            <w:bottom w:w="0" w:type="dxa"/>
          </w:tblCellMar>
        </w:tblPrEx>
        <w:trPr>
          <w:jc w:val="center"/>
        </w:trPr>
        <w:tc>
          <w:tcPr>
            <w:tcW w:w="65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p>
        </w:tc>
        <w:tc>
          <w:tcPr>
            <w:tcW w:w="501"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r>
              <w:rPr>
                <w:rFonts w:eastAsia="SimHei" w:hint="eastAsia"/>
                <w:b/>
                <w:color w:val="FF0000"/>
                <w:sz w:val="17"/>
              </w:rPr>
              <w:t>合计</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682</w:t>
            </w:r>
          </w:p>
        </w:tc>
        <w:tc>
          <w:tcPr>
            <w:tcW w:w="581"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87</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769</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510</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92</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602</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505</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25</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530</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530</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29</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559</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547</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34</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581</w:t>
            </w:r>
          </w:p>
        </w:tc>
      </w:tr>
      <w:tr w:rsidR="00BE624A">
        <w:tblPrEx>
          <w:tblCellMar>
            <w:top w:w="0" w:type="dxa"/>
            <w:bottom w:w="0" w:type="dxa"/>
          </w:tblCellMar>
        </w:tblPrEx>
        <w:trPr>
          <w:jc w:val="center"/>
        </w:trPr>
        <w:tc>
          <w:tcPr>
            <w:tcW w:w="65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辅助</w:t>
            </w:r>
          </w:p>
        </w:tc>
        <w:tc>
          <w:tcPr>
            <w:tcW w:w="501"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男</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w:t>
            </w:r>
          </w:p>
        </w:tc>
        <w:tc>
          <w:tcPr>
            <w:tcW w:w="581"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16</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15</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24</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39</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21</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27</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35</w:t>
            </w:r>
          </w:p>
        </w:tc>
      </w:tr>
      <w:tr w:rsidR="00BE624A">
        <w:tblPrEx>
          <w:tblCellMar>
            <w:top w:w="0" w:type="dxa"/>
            <w:bottom w:w="0" w:type="dxa"/>
          </w:tblCellMar>
        </w:tblPrEx>
        <w:trPr>
          <w:jc w:val="center"/>
        </w:trPr>
        <w:tc>
          <w:tcPr>
            <w:tcW w:w="65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医学</w:t>
            </w:r>
          </w:p>
        </w:tc>
        <w:tc>
          <w:tcPr>
            <w:tcW w:w="501"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女</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64</w:t>
            </w:r>
          </w:p>
        </w:tc>
        <w:tc>
          <w:tcPr>
            <w:tcW w:w="581"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14</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78</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51</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11</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62</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55</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37</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92</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68</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88</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92</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27</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119</w:t>
            </w:r>
          </w:p>
        </w:tc>
      </w:tr>
      <w:tr w:rsidR="00BE624A">
        <w:tblPrEx>
          <w:tblCellMar>
            <w:top w:w="0" w:type="dxa"/>
            <w:bottom w:w="0" w:type="dxa"/>
          </w:tblCellMar>
        </w:tblPrEx>
        <w:trPr>
          <w:jc w:val="center"/>
        </w:trPr>
        <w:tc>
          <w:tcPr>
            <w:tcW w:w="65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p>
        </w:tc>
        <w:tc>
          <w:tcPr>
            <w:tcW w:w="501"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r>
              <w:rPr>
                <w:rFonts w:eastAsia="SimHei" w:hint="eastAsia"/>
                <w:b/>
                <w:color w:val="FF0000"/>
                <w:sz w:val="17"/>
              </w:rPr>
              <w:t>合计</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74</w:t>
            </w:r>
          </w:p>
        </w:tc>
        <w:tc>
          <w:tcPr>
            <w:tcW w:w="581"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20</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94</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56</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15</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71</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70</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61</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131</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76</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33</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109</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119</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35</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154</w:t>
            </w:r>
          </w:p>
        </w:tc>
      </w:tr>
      <w:tr w:rsidR="00BE624A">
        <w:tblPrEx>
          <w:tblCellMar>
            <w:top w:w="0" w:type="dxa"/>
            <w:bottom w:w="0" w:type="dxa"/>
          </w:tblCellMar>
        </w:tblPrEx>
        <w:trPr>
          <w:jc w:val="center"/>
        </w:trPr>
        <w:tc>
          <w:tcPr>
            <w:tcW w:w="65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教育</w:t>
            </w:r>
          </w:p>
        </w:tc>
        <w:tc>
          <w:tcPr>
            <w:tcW w:w="501"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男</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175</w:t>
            </w:r>
          </w:p>
        </w:tc>
        <w:tc>
          <w:tcPr>
            <w:tcW w:w="581"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33</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208</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96</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43</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139</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132</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152</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152</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22</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174</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139</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32</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171</w:t>
            </w:r>
          </w:p>
        </w:tc>
      </w:tr>
      <w:tr w:rsidR="00BE624A">
        <w:tblPrEx>
          <w:tblCellMar>
            <w:top w:w="0" w:type="dxa"/>
            <w:bottom w:w="0" w:type="dxa"/>
          </w:tblCellMar>
        </w:tblPrEx>
        <w:trPr>
          <w:jc w:val="center"/>
        </w:trPr>
        <w:tc>
          <w:tcPr>
            <w:tcW w:w="65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p>
        </w:tc>
        <w:tc>
          <w:tcPr>
            <w:tcW w:w="501"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女</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668</w:t>
            </w:r>
          </w:p>
        </w:tc>
        <w:tc>
          <w:tcPr>
            <w:tcW w:w="581"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67</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735</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451</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72</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523</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565</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655</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737</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807</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567</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67</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634</w:t>
            </w:r>
          </w:p>
        </w:tc>
      </w:tr>
      <w:tr w:rsidR="00BE624A">
        <w:tblPrEx>
          <w:tblCellMar>
            <w:top w:w="0" w:type="dxa"/>
            <w:bottom w:w="0" w:type="dxa"/>
          </w:tblCellMar>
        </w:tblPrEx>
        <w:trPr>
          <w:jc w:val="center"/>
        </w:trPr>
        <w:tc>
          <w:tcPr>
            <w:tcW w:w="65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p>
        </w:tc>
        <w:tc>
          <w:tcPr>
            <w:tcW w:w="501"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r>
              <w:rPr>
                <w:rFonts w:eastAsia="SimHei" w:hint="eastAsia"/>
                <w:b/>
                <w:color w:val="FF0000"/>
                <w:sz w:val="17"/>
              </w:rPr>
              <w:t>合计</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843</w:t>
            </w:r>
          </w:p>
        </w:tc>
        <w:tc>
          <w:tcPr>
            <w:tcW w:w="581"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100</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943</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547</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115</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662</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697</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110</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807</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889</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92</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981</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706</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99</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805</w:t>
            </w:r>
          </w:p>
        </w:tc>
      </w:tr>
      <w:tr w:rsidR="00BE624A">
        <w:tblPrEx>
          <w:tblCellMar>
            <w:top w:w="0" w:type="dxa"/>
            <w:bottom w:w="0" w:type="dxa"/>
          </w:tblCellMar>
        </w:tblPrEx>
        <w:trPr>
          <w:jc w:val="center"/>
        </w:trPr>
        <w:tc>
          <w:tcPr>
            <w:tcW w:w="65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伊斯兰</w:t>
            </w:r>
          </w:p>
        </w:tc>
        <w:tc>
          <w:tcPr>
            <w:tcW w:w="501"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男</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117</w:t>
            </w:r>
          </w:p>
        </w:tc>
        <w:tc>
          <w:tcPr>
            <w:tcW w:w="581"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127</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96</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14</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110</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39</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12</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105</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172</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18</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190</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146</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19</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165</w:t>
            </w:r>
          </w:p>
        </w:tc>
      </w:tr>
      <w:tr w:rsidR="00BE624A">
        <w:tblPrEx>
          <w:tblCellMar>
            <w:top w:w="0" w:type="dxa"/>
            <w:bottom w:w="0" w:type="dxa"/>
          </w:tblCellMar>
        </w:tblPrEx>
        <w:trPr>
          <w:jc w:val="center"/>
        </w:trPr>
        <w:tc>
          <w:tcPr>
            <w:tcW w:w="65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法</w:t>
            </w:r>
          </w:p>
        </w:tc>
        <w:tc>
          <w:tcPr>
            <w:tcW w:w="501"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女</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232</w:t>
            </w:r>
          </w:p>
        </w:tc>
        <w:tc>
          <w:tcPr>
            <w:tcW w:w="581"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252</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155</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16</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171</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173</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190</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231</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16</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247</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163</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16</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179</w:t>
            </w:r>
          </w:p>
        </w:tc>
      </w:tr>
      <w:tr w:rsidR="00BE624A">
        <w:tblPrEx>
          <w:tblCellMar>
            <w:top w:w="0" w:type="dxa"/>
            <w:bottom w:w="0" w:type="dxa"/>
          </w:tblCellMar>
        </w:tblPrEx>
        <w:trPr>
          <w:jc w:val="center"/>
        </w:trPr>
        <w:tc>
          <w:tcPr>
            <w:tcW w:w="65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p>
        </w:tc>
        <w:tc>
          <w:tcPr>
            <w:tcW w:w="501"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r>
              <w:rPr>
                <w:rFonts w:eastAsia="SimHei" w:hint="eastAsia"/>
                <w:b/>
                <w:color w:val="FF0000"/>
                <w:sz w:val="17"/>
              </w:rPr>
              <w:t>合计</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349</w:t>
            </w:r>
          </w:p>
        </w:tc>
        <w:tc>
          <w:tcPr>
            <w:tcW w:w="581"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30</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379</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251</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30</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281</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266</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29</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295</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403</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34</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437</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309</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35</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344</w:t>
            </w:r>
          </w:p>
        </w:tc>
      </w:tr>
      <w:tr w:rsidR="00BE624A">
        <w:tblPrEx>
          <w:tblCellMar>
            <w:top w:w="0" w:type="dxa"/>
            <w:bottom w:w="0" w:type="dxa"/>
          </w:tblCellMar>
        </w:tblPrEx>
        <w:trPr>
          <w:jc w:val="center"/>
        </w:trPr>
        <w:tc>
          <w:tcPr>
            <w:tcW w:w="65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行政学</w:t>
            </w:r>
          </w:p>
        </w:tc>
        <w:tc>
          <w:tcPr>
            <w:tcW w:w="501"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男</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81"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103</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11</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114</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106</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14</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120</w:t>
            </w:r>
          </w:p>
        </w:tc>
      </w:tr>
      <w:tr w:rsidR="00BE624A">
        <w:tblPrEx>
          <w:tblCellMar>
            <w:top w:w="0" w:type="dxa"/>
            <w:bottom w:w="0" w:type="dxa"/>
          </w:tblCellMar>
        </w:tblPrEx>
        <w:trPr>
          <w:jc w:val="center"/>
        </w:trPr>
        <w:tc>
          <w:tcPr>
            <w:tcW w:w="65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p>
        </w:tc>
        <w:tc>
          <w:tcPr>
            <w:tcW w:w="501"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女</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581"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198</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206</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201</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221</w:t>
            </w:r>
          </w:p>
        </w:tc>
      </w:tr>
      <w:tr w:rsidR="00BE624A">
        <w:tblPrEx>
          <w:tblCellMar>
            <w:top w:w="0" w:type="dxa"/>
            <w:bottom w:w="0" w:type="dxa"/>
          </w:tblCellMar>
        </w:tblPrEx>
        <w:trPr>
          <w:jc w:val="center"/>
        </w:trPr>
        <w:tc>
          <w:tcPr>
            <w:tcW w:w="65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p>
        </w:tc>
        <w:tc>
          <w:tcPr>
            <w:tcW w:w="501"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r>
              <w:rPr>
                <w:rFonts w:eastAsia="SimHei" w:hint="eastAsia"/>
                <w:b/>
                <w:color w:val="FF0000"/>
                <w:sz w:val="17"/>
              </w:rPr>
              <w:t>合计</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w:t>
            </w:r>
          </w:p>
        </w:tc>
        <w:tc>
          <w:tcPr>
            <w:tcW w:w="581"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0</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0</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0</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301</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19</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320</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307</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34</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341</w:t>
            </w:r>
          </w:p>
        </w:tc>
      </w:tr>
      <w:tr w:rsidR="00BE624A">
        <w:tblPrEx>
          <w:tblCellMar>
            <w:top w:w="0" w:type="dxa"/>
            <w:bottom w:w="0" w:type="dxa"/>
          </w:tblCellMar>
        </w:tblPrEx>
        <w:trPr>
          <w:jc w:val="center"/>
        </w:trPr>
        <w:tc>
          <w:tcPr>
            <w:tcW w:w="659"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ascii="SimHei" w:eastAsia="SimHei" w:hint="eastAsia"/>
                <w:color w:val="FF0000"/>
                <w:sz w:val="17"/>
              </w:rPr>
            </w:pPr>
            <w:r>
              <w:rPr>
                <w:rFonts w:ascii="SimHei" w:eastAsia="SimHei" w:hint="eastAsia"/>
                <w:color w:val="FF0000"/>
                <w:sz w:val="17"/>
              </w:rPr>
              <w:t>总计</w:t>
            </w:r>
          </w:p>
        </w:tc>
        <w:tc>
          <w:tcPr>
            <w:tcW w:w="501"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ascii="SimHei" w:eastAsia="SimHei" w:hint="eastAsia"/>
                <w:color w:val="FF0000"/>
                <w:sz w:val="17"/>
              </w:rPr>
            </w:pPr>
            <w:r>
              <w:rPr>
                <w:rFonts w:ascii="SimHei" w:eastAsia="SimHei" w:hint="eastAsia"/>
                <w:color w:val="FF0000"/>
                <w:sz w:val="17"/>
              </w:rPr>
              <w:t>男</w:t>
            </w:r>
          </w:p>
        </w:tc>
        <w:tc>
          <w:tcPr>
            <w:tcW w:w="580"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1 929</w:t>
            </w:r>
          </w:p>
        </w:tc>
        <w:tc>
          <w:tcPr>
            <w:tcW w:w="581"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216</w:t>
            </w:r>
          </w:p>
        </w:tc>
        <w:tc>
          <w:tcPr>
            <w:tcW w:w="580"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214</w:t>
            </w:r>
          </w:p>
        </w:tc>
        <w:tc>
          <w:tcPr>
            <w:tcW w:w="580"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1 299</w:t>
            </w:r>
          </w:p>
        </w:tc>
        <w:tc>
          <w:tcPr>
            <w:tcW w:w="580"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266</w:t>
            </w:r>
          </w:p>
        </w:tc>
        <w:tc>
          <w:tcPr>
            <w:tcW w:w="579"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1 565</w:t>
            </w:r>
          </w:p>
        </w:tc>
        <w:tc>
          <w:tcPr>
            <w:tcW w:w="579"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1 492</w:t>
            </w:r>
          </w:p>
        </w:tc>
        <w:tc>
          <w:tcPr>
            <w:tcW w:w="579"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205</w:t>
            </w:r>
          </w:p>
        </w:tc>
        <w:tc>
          <w:tcPr>
            <w:tcW w:w="580"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1 697</w:t>
            </w:r>
          </w:p>
        </w:tc>
        <w:tc>
          <w:tcPr>
            <w:tcW w:w="579"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1 385</w:t>
            </w:r>
          </w:p>
        </w:tc>
        <w:tc>
          <w:tcPr>
            <w:tcW w:w="579"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157</w:t>
            </w:r>
          </w:p>
        </w:tc>
        <w:tc>
          <w:tcPr>
            <w:tcW w:w="580"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1 542</w:t>
            </w:r>
          </w:p>
        </w:tc>
        <w:tc>
          <w:tcPr>
            <w:tcW w:w="579"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1 379</w:t>
            </w:r>
          </w:p>
        </w:tc>
        <w:tc>
          <w:tcPr>
            <w:tcW w:w="579"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177</w:t>
            </w:r>
          </w:p>
        </w:tc>
        <w:tc>
          <w:tcPr>
            <w:tcW w:w="580"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1 556</w:t>
            </w:r>
          </w:p>
        </w:tc>
      </w:tr>
      <w:tr w:rsidR="00BE624A">
        <w:tblPrEx>
          <w:tblCellMar>
            <w:top w:w="0" w:type="dxa"/>
            <w:bottom w:w="0" w:type="dxa"/>
          </w:tblCellMar>
        </w:tblPrEx>
        <w:trPr>
          <w:jc w:val="center"/>
        </w:trPr>
        <w:tc>
          <w:tcPr>
            <w:tcW w:w="659"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ascii="SimHei" w:eastAsia="SimHei" w:hint="eastAsia"/>
                <w:color w:val="FF0000"/>
                <w:sz w:val="17"/>
              </w:rPr>
            </w:pPr>
          </w:p>
        </w:tc>
        <w:tc>
          <w:tcPr>
            <w:tcW w:w="501"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ascii="SimHei" w:eastAsia="SimHei" w:hint="eastAsia"/>
                <w:color w:val="FF0000"/>
                <w:sz w:val="17"/>
              </w:rPr>
            </w:pPr>
            <w:r>
              <w:rPr>
                <w:rFonts w:ascii="SimHei" w:eastAsia="SimHei" w:hint="eastAsia"/>
                <w:color w:val="FF0000"/>
                <w:sz w:val="17"/>
              </w:rPr>
              <w:t>女</w:t>
            </w:r>
          </w:p>
        </w:tc>
        <w:tc>
          <w:tcPr>
            <w:tcW w:w="580"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3 082</w:t>
            </w:r>
          </w:p>
        </w:tc>
        <w:tc>
          <w:tcPr>
            <w:tcW w:w="581"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288</w:t>
            </w:r>
          </w:p>
        </w:tc>
        <w:tc>
          <w:tcPr>
            <w:tcW w:w="580"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3 370</w:t>
            </w:r>
          </w:p>
        </w:tc>
        <w:tc>
          <w:tcPr>
            <w:tcW w:w="580" w:type="dxa"/>
            <w:gridSpan w:val="2"/>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2 231</w:t>
            </w:r>
          </w:p>
        </w:tc>
        <w:tc>
          <w:tcPr>
            <w:tcW w:w="580"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253</w:t>
            </w:r>
          </w:p>
        </w:tc>
        <w:tc>
          <w:tcPr>
            <w:tcW w:w="579"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2 484</w:t>
            </w:r>
          </w:p>
        </w:tc>
        <w:tc>
          <w:tcPr>
            <w:tcW w:w="579" w:type="dxa"/>
            <w:gridSpan w:val="2"/>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2 431</w:t>
            </w:r>
          </w:p>
        </w:tc>
        <w:tc>
          <w:tcPr>
            <w:tcW w:w="579"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267</w:t>
            </w:r>
          </w:p>
        </w:tc>
        <w:tc>
          <w:tcPr>
            <w:tcW w:w="580"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2 698</w:t>
            </w:r>
          </w:p>
        </w:tc>
        <w:tc>
          <w:tcPr>
            <w:tcW w:w="579" w:type="dxa"/>
            <w:gridSpan w:val="2"/>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2 698</w:t>
            </w:r>
          </w:p>
        </w:tc>
        <w:tc>
          <w:tcPr>
            <w:tcW w:w="579"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243</w:t>
            </w:r>
          </w:p>
        </w:tc>
        <w:tc>
          <w:tcPr>
            <w:tcW w:w="580"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2 941</w:t>
            </w:r>
          </w:p>
        </w:tc>
        <w:tc>
          <w:tcPr>
            <w:tcW w:w="579" w:type="dxa"/>
            <w:gridSpan w:val="2"/>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2 503</w:t>
            </w:r>
          </w:p>
        </w:tc>
        <w:tc>
          <w:tcPr>
            <w:tcW w:w="579"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278</w:t>
            </w:r>
          </w:p>
        </w:tc>
        <w:tc>
          <w:tcPr>
            <w:tcW w:w="580" w:type="dxa"/>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2 781</w:t>
            </w:r>
          </w:p>
        </w:tc>
      </w:tr>
      <w:tr w:rsidR="00BE624A">
        <w:tblPrEx>
          <w:tblCellMar>
            <w:top w:w="0" w:type="dxa"/>
            <w:bottom w:w="0" w:type="dxa"/>
          </w:tblCellMar>
        </w:tblPrEx>
        <w:trPr>
          <w:jc w:val="center"/>
        </w:trPr>
        <w:tc>
          <w:tcPr>
            <w:tcW w:w="659"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ascii="SimHei" w:eastAsia="SimHei" w:hint="eastAsia"/>
                <w:color w:val="FF0000"/>
                <w:sz w:val="17"/>
              </w:rPr>
            </w:pPr>
          </w:p>
        </w:tc>
        <w:tc>
          <w:tcPr>
            <w:tcW w:w="501"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ascii="SimHei" w:eastAsia="SimHei" w:hint="eastAsia"/>
                <w:color w:val="FF0000"/>
                <w:sz w:val="17"/>
              </w:rPr>
            </w:pPr>
            <w:r>
              <w:rPr>
                <w:rFonts w:ascii="SimHei" w:eastAsia="SimHei" w:hint="eastAsia"/>
                <w:color w:val="FF0000"/>
                <w:sz w:val="17"/>
              </w:rPr>
              <w:t>总计</w:t>
            </w:r>
          </w:p>
        </w:tc>
        <w:tc>
          <w:tcPr>
            <w:tcW w:w="58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5 011</w:t>
            </w:r>
          </w:p>
        </w:tc>
        <w:tc>
          <w:tcPr>
            <w:tcW w:w="581"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504</w:t>
            </w:r>
          </w:p>
        </w:tc>
        <w:tc>
          <w:tcPr>
            <w:tcW w:w="58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5 515</w:t>
            </w:r>
          </w:p>
        </w:tc>
        <w:tc>
          <w:tcPr>
            <w:tcW w:w="580" w:type="dxa"/>
            <w:gridSpan w:val="2"/>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3 530</w:t>
            </w:r>
          </w:p>
        </w:tc>
        <w:tc>
          <w:tcPr>
            <w:tcW w:w="58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519</w:t>
            </w:r>
          </w:p>
        </w:tc>
        <w:tc>
          <w:tcPr>
            <w:tcW w:w="579"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4 049</w:t>
            </w:r>
          </w:p>
        </w:tc>
        <w:tc>
          <w:tcPr>
            <w:tcW w:w="579" w:type="dxa"/>
            <w:gridSpan w:val="2"/>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3 923</w:t>
            </w:r>
          </w:p>
        </w:tc>
        <w:tc>
          <w:tcPr>
            <w:tcW w:w="579"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272</w:t>
            </w:r>
          </w:p>
        </w:tc>
        <w:tc>
          <w:tcPr>
            <w:tcW w:w="58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4 395</w:t>
            </w:r>
          </w:p>
        </w:tc>
        <w:tc>
          <w:tcPr>
            <w:tcW w:w="579" w:type="dxa"/>
            <w:gridSpan w:val="2"/>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4 083</w:t>
            </w:r>
          </w:p>
        </w:tc>
        <w:tc>
          <w:tcPr>
            <w:tcW w:w="579"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400</w:t>
            </w:r>
          </w:p>
        </w:tc>
        <w:tc>
          <w:tcPr>
            <w:tcW w:w="58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4 483</w:t>
            </w:r>
          </w:p>
        </w:tc>
        <w:tc>
          <w:tcPr>
            <w:tcW w:w="579" w:type="dxa"/>
            <w:gridSpan w:val="2"/>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3 882</w:t>
            </w:r>
          </w:p>
        </w:tc>
        <w:tc>
          <w:tcPr>
            <w:tcW w:w="579"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455</w:t>
            </w:r>
          </w:p>
        </w:tc>
        <w:tc>
          <w:tcPr>
            <w:tcW w:w="58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4 337</w:t>
            </w:r>
          </w:p>
        </w:tc>
      </w:tr>
    </w:tbl>
    <w:p w:rsidR="00BE624A" w:rsidRDefault="00BE624A">
      <w:pPr>
        <w:pStyle w:val="SingleTxt"/>
        <w:tabs>
          <w:tab w:val="clear" w:pos="3850"/>
          <w:tab w:val="clear" w:pos="4281"/>
          <w:tab w:val="clear" w:pos="4712"/>
          <w:tab w:val="clear" w:pos="5143"/>
          <w:tab w:val="clear" w:pos="5574"/>
          <w:tab w:val="clear" w:pos="600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120" w:lineRule="exact"/>
        <w:ind w:left="0" w:right="0"/>
        <w:rPr>
          <w:rFonts w:hint="eastAsia"/>
          <w:sz w:val="10"/>
        </w:rPr>
      </w:pPr>
    </w:p>
    <w:p w:rsidR="00BE624A" w:rsidRDefault="00BE624A">
      <w:pPr>
        <w:pStyle w:val="SingleTxt"/>
        <w:tabs>
          <w:tab w:val="clear" w:pos="3850"/>
          <w:tab w:val="clear" w:pos="4281"/>
          <w:tab w:val="clear" w:pos="4712"/>
          <w:tab w:val="clear" w:pos="5143"/>
          <w:tab w:val="clear" w:pos="5574"/>
          <w:tab w:val="clear" w:pos="600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0" w:right="0"/>
        <w:rPr>
          <w:rFonts w:hint="eastAsia"/>
          <w:sz w:val="18"/>
        </w:rPr>
      </w:pPr>
      <w:r>
        <w:rPr>
          <w:rFonts w:hint="eastAsia"/>
          <w:sz w:val="18"/>
        </w:rPr>
        <w:t>（请参阅阿拉伯文文本86页数字下面的表4，自右向左读——即从带100的第一排开始到270结束。）</w:t>
      </w:r>
    </w:p>
    <w:p w:rsidR="00BE624A" w:rsidRDefault="00BE624A">
      <w:pPr>
        <w:pStyle w:val="SingleTxt"/>
      </w:pPr>
    </w:p>
    <w:p w:rsidR="00BE624A" w:rsidRDefault="00BE624A">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表4：1992/1993学年至1996/1997学年科威特大学毕业生人数增长情况</w:t>
      </w:r>
    </w:p>
    <w:tbl>
      <w:tblPr>
        <w:tblW w:w="9854" w:type="dxa"/>
        <w:jc w:val="center"/>
        <w:tblLayout w:type="fixed"/>
        <w:tblCellMar>
          <w:left w:w="0" w:type="dxa"/>
          <w:right w:w="28" w:type="dxa"/>
        </w:tblCellMar>
        <w:tblLook w:val="0000" w:firstRow="0" w:lastRow="0" w:firstColumn="0" w:lastColumn="0" w:noHBand="0" w:noVBand="0"/>
      </w:tblPr>
      <w:tblGrid>
        <w:gridCol w:w="577"/>
        <w:gridCol w:w="80"/>
        <w:gridCol w:w="500"/>
        <w:gridCol w:w="579"/>
        <w:gridCol w:w="580"/>
        <w:gridCol w:w="579"/>
        <w:gridCol w:w="68"/>
        <w:gridCol w:w="512"/>
        <w:gridCol w:w="580"/>
        <w:gridCol w:w="580"/>
        <w:gridCol w:w="86"/>
        <w:gridCol w:w="493"/>
        <w:gridCol w:w="580"/>
        <w:gridCol w:w="580"/>
        <w:gridCol w:w="90"/>
        <w:gridCol w:w="490"/>
        <w:gridCol w:w="580"/>
        <w:gridCol w:w="580"/>
        <w:gridCol w:w="74"/>
        <w:gridCol w:w="506"/>
        <w:gridCol w:w="580"/>
        <w:gridCol w:w="580"/>
      </w:tblGrid>
      <w:tr w:rsidR="00BE624A">
        <w:tblPrEx>
          <w:tblCellMar>
            <w:top w:w="0" w:type="dxa"/>
            <w:bottom w:w="0" w:type="dxa"/>
          </w:tblCellMar>
        </w:tblPrEx>
        <w:trPr>
          <w:cantSplit/>
          <w:tblHeader/>
          <w:jc w:val="center"/>
        </w:trPr>
        <w:tc>
          <w:tcPr>
            <w:tcW w:w="65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40" w:line="220" w:lineRule="exact"/>
              <w:ind w:left="0" w:right="40"/>
              <w:rPr>
                <w:rFonts w:eastAsia="KaiTi_GB2312" w:hint="eastAsia"/>
                <w:color w:val="0000FF"/>
                <w:sz w:val="14"/>
              </w:rPr>
            </w:pPr>
          </w:p>
        </w:tc>
        <w:tc>
          <w:tcPr>
            <w:tcW w:w="501"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40" w:line="220" w:lineRule="exact"/>
              <w:ind w:left="0" w:right="40"/>
              <w:rPr>
                <w:rFonts w:eastAsia="KaiTi_GB2312" w:hint="eastAsia"/>
                <w:color w:val="0000FF"/>
                <w:sz w:val="14"/>
              </w:rPr>
            </w:pPr>
          </w:p>
        </w:tc>
        <w:tc>
          <w:tcPr>
            <w:tcW w:w="580"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40" w:line="220" w:lineRule="exact"/>
              <w:ind w:left="0" w:right="40"/>
              <w:jc w:val="right"/>
              <w:rPr>
                <w:rFonts w:eastAsia="KaiTi_GB2312" w:hint="eastAsia"/>
                <w:color w:val="0000FF"/>
                <w:sz w:val="14"/>
              </w:rPr>
            </w:pPr>
          </w:p>
        </w:tc>
        <w:tc>
          <w:tcPr>
            <w:tcW w:w="581"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40" w:line="220" w:lineRule="exact"/>
              <w:ind w:left="0" w:right="40"/>
              <w:jc w:val="right"/>
              <w:rPr>
                <w:rFonts w:eastAsia="KaiTi_GB2312" w:hint="eastAsia"/>
                <w:color w:val="0000FF"/>
                <w:sz w:val="14"/>
              </w:rPr>
            </w:pPr>
          </w:p>
        </w:tc>
        <w:tc>
          <w:tcPr>
            <w:tcW w:w="580"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40" w:line="220" w:lineRule="exact"/>
              <w:ind w:left="0" w:right="40"/>
              <w:jc w:val="right"/>
              <w:rPr>
                <w:rFonts w:eastAsia="KaiTi_GB2312" w:hint="eastAsia"/>
                <w:color w:val="0000FF"/>
                <w:sz w:val="14"/>
              </w:rPr>
            </w:pPr>
          </w:p>
        </w:tc>
        <w:tc>
          <w:tcPr>
            <w:tcW w:w="580"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40" w:line="220" w:lineRule="exact"/>
              <w:ind w:left="0" w:right="40"/>
              <w:jc w:val="right"/>
              <w:rPr>
                <w:rFonts w:eastAsia="KaiTi_GB2312" w:hint="eastAsia"/>
                <w:color w:val="0000FF"/>
                <w:sz w:val="14"/>
              </w:rPr>
            </w:pPr>
          </w:p>
        </w:tc>
        <w:tc>
          <w:tcPr>
            <w:tcW w:w="580"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40" w:line="220" w:lineRule="exact"/>
              <w:ind w:left="0" w:right="40"/>
              <w:jc w:val="right"/>
              <w:rPr>
                <w:rFonts w:eastAsia="KaiTi_GB2312" w:hint="eastAsia"/>
                <w:color w:val="0000FF"/>
                <w:sz w:val="14"/>
              </w:rPr>
            </w:pPr>
          </w:p>
        </w:tc>
        <w:tc>
          <w:tcPr>
            <w:tcW w:w="579"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40" w:line="220" w:lineRule="exact"/>
              <w:ind w:left="0" w:right="40"/>
              <w:jc w:val="right"/>
              <w:rPr>
                <w:rFonts w:eastAsia="KaiTi_GB2312" w:hint="eastAsia"/>
                <w:color w:val="0000FF"/>
                <w:sz w:val="14"/>
              </w:rPr>
            </w:pPr>
          </w:p>
        </w:tc>
        <w:tc>
          <w:tcPr>
            <w:tcW w:w="579"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40" w:line="220" w:lineRule="exact"/>
              <w:ind w:left="0" w:right="40"/>
              <w:jc w:val="right"/>
              <w:rPr>
                <w:rFonts w:eastAsia="KaiTi_GB2312" w:hint="eastAsia"/>
                <w:color w:val="0000FF"/>
                <w:sz w:val="14"/>
              </w:rPr>
            </w:pPr>
          </w:p>
        </w:tc>
        <w:tc>
          <w:tcPr>
            <w:tcW w:w="1159"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40" w:line="220" w:lineRule="exact"/>
              <w:ind w:left="0" w:right="40"/>
              <w:jc w:val="center"/>
              <w:rPr>
                <w:rFonts w:eastAsia="KaiTi_GB2312" w:hint="eastAsia"/>
                <w:color w:val="0000FF"/>
                <w:sz w:val="14"/>
              </w:rPr>
            </w:pPr>
            <w:r>
              <w:rPr>
                <w:rFonts w:eastAsia="KaiTi_GB2312" w:hint="eastAsia"/>
                <w:color w:val="0000FF"/>
                <w:sz w:val="14"/>
              </w:rPr>
              <w:t>学年</w:t>
            </w:r>
          </w:p>
        </w:tc>
        <w:tc>
          <w:tcPr>
            <w:tcW w:w="579"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40" w:line="220" w:lineRule="exact"/>
              <w:ind w:left="0" w:right="40"/>
              <w:jc w:val="right"/>
              <w:rPr>
                <w:rFonts w:eastAsia="KaiTi_GB2312" w:hint="eastAsia"/>
                <w:color w:val="0000FF"/>
                <w:sz w:val="14"/>
              </w:rPr>
            </w:pPr>
          </w:p>
        </w:tc>
        <w:tc>
          <w:tcPr>
            <w:tcW w:w="579"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40" w:line="220" w:lineRule="exact"/>
              <w:ind w:left="0" w:right="40"/>
              <w:jc w:val="right"/>
              <w:rPr>
                <w:rFonts w:eastAsia="KaiTi_GB2312" w:hint="eastAsia"/>
                <w:color w:val="0000FF"/>
                <w:sz w:val="14"/>
              </w:rPr>
            </w:pPr>
          </w:p>
        </w:tc>
        <w:tc>
          <w:tcPr>
            <w:tcW w:w="580"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40" w:line="220" w:lineRule="exact"/>
              <w:ind w:left="0" w:right="40"/>
              <w:jc w:val="right"/>
              <w:rPr>
                <w:rFonts w:eastAsia="KaiTi_GB2312" w:hint="eastAsia"/>
                <w:color w:val="0000FF"/>
                <w:sz w:val="14"/>
              </w:rPr>
            </w:pPr>
          </w:p>
        </w:tc>
        <w:tc>
          <w:tcPr>
            <w:tcW w:w="579"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40" w:line="220" w:lineRule="exact"/>
              <w:ind w:left="0" w:right="40"/>
              <w:jc w:val="right"/>
              <w:rPr>
                <w:rFonts w:eastAsia="KaiTi_GB2312" w:hint="eastAsia"/>
                <w:color w:val="0000FF"/>
                <w:sz w:val="14"/>
              </w:rPr>
            </w:pPr>
          </w:p>
        </w:tc>
        <w:tc>
          <w:tcPr>
            <w:tcW w:w="579"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40" w:line="220" w:lineRule="exact"/>
              <w:ind w:left="0" w:right="40"/>
              <w:jc w:val="right"/>
              <w:rPr>
                <w:rFonts w:eastAsia="KaiTi_GB2312" w:hint="eastAsia"/>
                <w:color w:val="0000FF"/>
                <w:sz w:val="14"/>
              </w:rPr>
            </w:pPr>
          </w:p>
        </w:tc>
        <w:tc>
          <w:tcPr>
            <w:tcW w:w="580" w:type="dxa"/>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40" w:line="220" w:lineRule="exact"/>
              <w:ind w:left="0" w:right="40"/>
              <w:jc w:val="right"/>
              <w:rPr>
                <w:rFonts w:eastAsia="KaiTi_GB2312" w:hint="eastAsia"/>
                <w:color w:val="0000FF"/>
                <w:sz w:val="14"/>
              </w:rPr>
            </w:pPr>
          </w:p>
        </w:tc>
      </w:tr>
      <w:tr w:rsidR="00BE624A">
        <w:tblPrEx>
          <w:tblCellMar>
            <w:top w:w="0" w:type="dxa"/>
            <w:bottom w:w="0" w:type="dxa"/>
          </w:tblCellMar>
        </w:tblPrEx>
        <w:trPr>
          <w:cantSplit/>
          <w:tblHeader/>
          <w:jc w:val="center"/>
        </w:trPr>
        <w:tc>
          <w:tcPr>
            <w:tcW w:w="659" w:type="dxa"/>
            <w:gridSpan w:val="2"/>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rPr>
                <w:rFonts w:eastAsia="KaiTi_GB2312"/>
                <w:color w:val="0000FF"/>
                <w:sz w:val="14"/>
              </w:rPr>
            </w:pPr>
            <w:r>
              <w:rPr>
                <w:rFonts w:eastAsia="KaiTi_GB2312" w:hint="eastAsia"/>
                <w:color w:val="0000FF"/>
                <w:sz w:val="14"/>
              </w:rPr>
              <w:t>专业</w:t>
            </w:r>
          </w:p>
        </w:tc>
        <w:tc>
          <w:tcPr>
            <w:tcW w:w="501" w:type="dxa"/>
            <w:tcBorders>
              <w:top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rPr>
                <w:rFonts w:eastAsia="KaiTi_GB2312"/>
                <w:color w:val="0000FF"/>
                <w:sz w:val="14"/>
              </w:rPr>
            </w:pPr>
          </w:p>
        </w:tc>
        <w:tc>
          <w:tcPr>
            <w:tcW w:w="1741" w:type="dxa"/>
            <w:gridSpan w:val="3"/>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center"/>
              <w:rPr>
                <w:rFonts w:eastAsia="KaiTi_GB2312"/>
                <w:color w:val="0000FF"/>
                <w:sz w:val="14"/>
              </w:rPr>
            </w:pPr>
            <w:r>
              <w:rPr>
                <w:rFonts w:eastAsia="KaiTi_GB2312"/>
                <w:color w:val="0000FF"/>
                <w:sz w:val="14"/>
              </w:rPr>
              <w:t>1992/1993</w:t>
            </w:r>
          </w:p>
        </w:tc>
        <w:tc>
          <w:tcPr>
            <w:tcW w:w="68" w:type="dxa"/>
            <w:tcBorders>
              <w:top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color w:val="0000FF"/>
                <w:sz w:val="14"/>
              </w:rPr>
            </w:pPr>
          </w:p>
        </w:tc>
        <w:tc>
          <w:tcPr>
            <w:tcW w:w="1671" w:type="dxa"/>
            <w:gridSpan w:val="3"/>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center"/>
              <w:rPr>
                <w:rFonts w:eastAsia="KaiTi_GB2312"/>
                <w:color w:val="0000FF"/>
                <w:sz w:val="14"/>
              </w:rPr>
            </w:pPr>
            <w:r>
              <w:rPr>
                <w:rFonts w:eastAsia="KaiTi_GB2312"/>
                <w:color w:val="0000FF"/>
                <w:sz w:val="14"/>
              </w:rPr>
              <w:t>1993/1994</w:t>
            </w:r>
          </w:p>
        </w:tc>
        <w:tc>
          <w:tcPr>
            <w:tcW w:w="86" w:type="dxa"/>
            <w:tcBorders>
              <w:top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color w:val="0000FF"/>
                <w:sz w:val="14"/>
              </w:rPr>
            </w:pPr>
          </w:p>
        </w:tc>
        <w:tc>
          <w:tcPr>
            <w:tcW w:w="1652" w:type="dxa"/>
            <w:gridSpan w:val="3"/>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center"/>
              <w:rPr>
                <w:rFonts w:eastAsia="KaiTi_GB2312"/>
                <w:color w:val="0000FF"/>
                <w:sz w:val="14"/>
              </w:rPr>
            </w:pPr>
            <w:r>
              <w:rPr>
                <w:rFonts w:eastAsia="KaiTi_GB2312"/>
                <w:color w:val="0000FF"/>
                <w:sz w:val="14"/>
              </w:rPr>
              <w:t>1994/1995</w:t>
            </w:r>
          </w:p>
        </w:tc>
        <w:tc>
          <w:tcPr>
            <w:tcW w:w="90" w:type="dxa"/>
            <w:tcBorders>
              <w:top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color w:val="0000FF"/>
                <w:sz w:val="14"/>
              </w:rPr>
            </w:pPr>
          </w:p>
        </w:tc>
        <w:tc>
          <w:tcPr>
            <w:tcW w:w="1648" w:type="dxa"/>
            <w:gridSpan w:val="3"/>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center"/>
              <w:rPr>
                <w:rFonts w:eastAsia="KaiTi_GB2312"/>
                <w:color w:val="0000FF"/>
                <w:sz w:val="14"/>
              </w:rPr>
            </w:pPr>
            <w:r>
              <w:rPr>
                <w:rFonts w:eastAsia="KaiTi_GB2312"/>
                <w:color w:val="0000FF"/>
                <w:sz w:val="14"/>
              </w:rPr>
              <w:t>1995/1996</w:t>
            </w:r>
          </w:p>
        </w:tc>
        <w:tc>
          <w:tcPr>
            <w:tcW w:w="74" w:type="dxa"/>
            <w:tcBorders>
              <w:top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color w:val="0000FF"/>
                <w:sz w:val="14"/>
              </w:rPr>
            </w:pPr>
          </w:p>
        </w:tc>
        <w:tc>
          <w:tcPr>
            <w:tcW w:w="1664" w:type="dxa"/>
            <w:gridSpan w:val="3"/>
            <w:tcBorders>
              <w:top w:val="single" w:sz="4"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center"/>
              <w:rPr>
                <w:rFonts w:eastAsia="KaiTi_GB2312"/>
                <w:color w:val="0000FF"/>
                <w:sz w:val="14"/>
              </w:rPr>
            </w:pPr>
            <w:r>
              <w:rPr>
                <w:rFonts w:eastAsia="KaiTi_GB2312"/>
                <w:color w:val="0000FF"/>
                <w:sz w:val="14"/>
              </w:rPr>
              <w:t>1996/1997</w:t>
            </w:r>
          </w:p>
        </w:tc>
      </w:tr>
      <w:tr w:rsidR="00BE624A">
        <w:tblPrEx>
          <w:tblCellMar>
            <w:top w:w="0" w:type="dxa"/>
            <w:bottom w:w="0" w:type="dxa"/>
          </w:tblCellMar>
        </w:tblPrEx>
        <w:trPr>
          <w:tblHeader/>
          <w:jc w:val="center"/>
        </w:trPr>
        <w:tc>
          <w:tcPr>
            <w:tcW w:w="659" w:type="dxa"/>
            <w:gridSpan w:val="2"/>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rPr>
                <w:rFonts w:eastAsia="KaiTi_GB2312" w:hint="eastAsia"/>
                <w:color w:val="0000FF"/>
                <w:sz w:val="14"/>
              </w:rPr>
            </w:pPr>
          </w:p>
        </w:tc>
        <w:tc>
          <w:tcPr>
            <w:tcW w:w="501"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rPr>
                <w:rFonts w:eastAsia="KaiTi_GB2312" w:hint="eastAsia"/>
                <w:color w:val="0000FF"/>
                <w:sz w:val="14"/>
              </w:rPr>
            </w:pPr>
            <w:r>
              <w:rPr>
                <w:rFonts w:eastAsia="KaiTi_GB2312" w:hint="eastAsia"/>
                <w:color w:val="0000FF"/>
                <w:sz w:val="14"/>
              </w:rPr>
              <w:t>性别</w:t>
            </w:r>
          </w:p>
        </w:tc>
        <w:tc>
          <w:tcPr>
            <w:tcW w:w="58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科威</w:t>
            </w:r>
            <w:r>
              <w:rPr>
                <w:rFonts w:eastAsia="KaiTi_GB2312"/>
                <w:color w:val="0000FF"/>
                <w:sz w:val="14"/>
              </w:rPr>
              <w:br/>
            </w:r>
            <w:r>
              <w:rPr>
                <w:rFonts w:eastAsia="KaiTi_GB2312" w:hint="eastAsia"/>
                <w:color w:val="0000FF"/>
                <w:sz w:val="14"/>
              </w:rPr>
              <w:t>特人</w:t>
            </w:r>
          </w:p>
        </w:tc>
        <w:tc>
          <w:tcPr>
            <w:tcW w:w="581"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非科威特人</w:t>
            </w:r>
          </w:p>
        </w:tc>
        <w:tc>
          <w:tcPr>
            <w:tcW w:w="58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总计</w:t>
            </w:r>
          </w:p>
        </w:tc>
        <w:tc>
          <w:tcPr>
            <w:tcW w:w="580" w:type="dxa"/>
            <w:gridSpan w:val="2"/>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科威</w:t>
            </w:r>
            <w:r>
              <w:rPr>
                <w:rFonts w:eastAsia="KaiTi_GB2312"/>
                <w:color w:val="0000FF"/>
                <w:sz w:val="14"/>
              </w:rPr>
              <w:br/>
            </w:r>
            <w:r>
              <w:rPr>
                <w:rFonts w:eastAsia="KaiTi_GB2312" w:hint="eastAsia"/>
                <w:color w:val="0000FF"/>
                <w:sz w:val="14"/>
              </w:rPr>
              <w:t>特人</w:t>
            </w:r>
          </w:p>
        </w:tc>
        <w:tc>
          <w:tcPr>
            <w:tcW w:w="58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非科威特人</w:t>
            </w:r>
          </w:p>
        </w:tc>
        <w:tc>
          <w:tcPr>
            <w:tcW w:w="579"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总计</w:t>
            </w:r>
          </w:p>
        </w:tc>
        <w:tc>
          <w:tcPr>
            <w:tcW w:w="579" w:type="dxa"/>
            <w:gridSpan w:val="2"/>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科威</w:t>
            </w:r>
            <w:r>
              <w:rPr>
                <w:rFonts w:eastAsia="KaiTi_GB2312"/>
                <w:color w:val="0000FF"/>
                <w:sz w:val="14"/>
              </w:rPr>
              <w:br/>
            </w:r>
            <w:r>
              <w:rPr>
                <w:rFonts w:eastAsia="KaiTi_GB2312" w:hint="eastAsia"/>
                <w:color w:val="0000FF"/>
                <w:sz w:val="14"/>
              </w:rPr>
              <w:t>特人</w:t>
            </w:r>
          </w:p>
        </w:tc>
        <w:tc>
          <w:tcPr>
            <w:tcW w:w="579"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非科威特人</w:t>
            </w:r>
          </w:p>
        </w:tc>
        <w:tc>
          <w:tcPr>
            <w:tcW w:w="58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总计</w:t>
            </w:r>
          </w:p>
        </w:tc>
        <w:tc>
          <w:tcPr>
            <w:tcW w:w="579" w:type="dxa"/>
            <w:gridSpan w:val="2"/>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科威</w:t>
            </w:r>
            <w:r>
              <w:rPr>
                <w:rFonts w:eastAsia="KaiTi_GB2312"/>
                <w:color w:val="0000FF"/>
                <w:sz w:val="14"/>
              </w:rPr>
              <w:br/>
            </w:r>
            <w:r>
              <w:rPr>
                <w:rFonts w:eastAsia="KaiTi_GB2312" w:hint="eastAsia"/>
                <w:color w:val="0000FF"/>
                <w:sz w:val="14"/>
              </w:rPr>
              <w:t>特人</w:t>
            </w:r>
          </w:p>
        </w:tc>
        <w:tc>
          <w:tcPr>
            <w:tcW w:w="579"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非科威特人</w:t>
            </w:r>
          </w:p>
        </w:tc>
        <w:tc>
          <w:tcPr>
            <w:tcW w:w="58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总计</w:t>
            </w:r>
          </w:p>
        </w:tc>
        <w:tc>
          <w:tcPr>
            <w:tcW w:w="579" w:type="dxa"/>
            <w:gridSpan w:val="2"/>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科威</w:t>
            </w:r>
            <w:r>
              <w:rPr>
                <w:rFonts w:eastAsia="KaiTi_GB2312"/>
                <w:color w:val="0000FF"/>
                <w:sz w:val="14"/>
              </w:rPr>
              <w:br/>
            </w:r>
            <w:r>
              <w:rPr>
                <w:rFonts w:eastAsia="KaiTi_GB2312" w:hint="eastAsia"/>
                <w:color w:val="0000FF"/>
                <w:sz w:val="14"/>
              </w:rPr>
              <w:t>特人</w:t>
            </w:r>
          </w:p>
        </w:tc>
        <w:tc>
          <w:tcPr>
            <w:tcW w:w="579"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非科威特人</w:t>
            </w:r>
          </w:p>
        </w:tc>
        <w:tc>
          <w:tcPr>
            <w:tcW w:w="58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20" w:lineRule="exact"/>
              <w:ind w:left="0" w:right="40"/>
              <w:jc w:val="right"/>
              <w:rPr>
                <w:rFonts w:eastAsia="KaiTi_GB2312" w:hint="eastAsia"/>
                <w:color w:val="0000FF"/>
                <w:sz w:val="14"/>
              </w:rPr>
            </w:pPr>
            <w:r>
              <w:rPr>
                <w:rFonts w:eastAsia="KaiTi_GB2312" w:hint="eastAsia"/>
                <w:color w:val="0000FF"/>
                <w:sz w:val="14"/>
              </w:rPr>
              <w:t>总计</w:t>
            </w:r>
          </w:p>
        </w:tc>
      </w:tr>
      <w:tr w:rsidR="00BE624A">
        <w:tblPrEx>
          <w:tblCellMar>
            <w:top w:w="0" w:type="dxa"/>
            <w:bottom w:w="0" w:type="dxa"/>
          </w:tblCellMar>
        </w:tblPrEx>
        <w:trPr>
          <w:trHeight w:hRule="exact" w:val="115"/>
          <w:tblHeader/>
          <w:jc w:val="center"/>
        </w:trPr>
        <w:tc>
          <w:tcPr>
            <w:tcW w:w="578"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rFonts w:hint="eastAsia"/>
                <w:sz w:val="17"/>
              </w:rPr>
            </w:pPr>
          </w:p>
        </w:tc>
        <w:tc>
          <w:tcPr>
            <w:tcW w:w="579" w:type="dxa"/>
            <w:gridSpan w:val="2"/>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79"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79"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8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80" w:type="dxa"/>
            <w:gridSpan w:val="2"/>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8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8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79" w:type="dxa"/>
            <w:gridSpan w:val="2"/>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8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8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80" w:type="dxa"/>
            <w:gridSpan w:val="2"/>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8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8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80" w:type="dxa"/>
            <w:gridSpan w:val="2"/>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8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8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r>
      <w:tr w:rsidR="00BE624A">
        <w:tblPrEx>
          <w:tblCellMar>
            <w:top w:w="0" w:type="dxa"/>
            <w:bottom w:w="0" w:type="dxa"/>
          </w:tblCellMar>
        </w:tblPrEx>
        <w:trPr>
          <w:jc w:val="center"/>
        </w:trPr>
        <w:tc>
          <w:tcPr>
            <w:tcW w:w="578"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商业</w:t>
            </w:r>
          </w:p>
        </w:tc>
        <w:tc>
          <w:tcPr>
            <w:tcW w:w="579" w:type="dxa"/>
            <w:gridSpan w:val="2"/>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男</w:t>
            </w:r>
          </w:p>
        </w:tc>
        <w:tc>
          <w:tcPr>
            <w:tcW w:w="57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100</w:t>
            </w:r>
          </w:p>
        </w:tc>
        <w:tc>
          <w:tcPr>
            <w:tcW w:w="57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11</w:t>
            </w:r>
          </w:p>
        </w:tc>
        <w:tc>
          <w:tcPr>
            <w:tcW w:w="58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111</w:t>
            </w:r>
          </w:p>
        </w:tc>
        <w:tc>
          <w:tcPr>
            <w:tcW w:w="580" w:type="dxa"/>
            <w:gridSpan w:val="2"/>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107</w:t>
            </w:r>
          </w:p>
        </w:tc>
        <w:tc>
          <w:tcPr>
            <w:tcW w:w="58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14</w:t>
            </w:r>
          </w:p>
        </w:tc>
        <w:tc>
          <w:tcPr>
            <w:tcW w:w="58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121</w:t>
            </w:r>
          </w:p>
        </w:tc>
        <w:tc>
          <w:tcPr>
            <w:tcW w:w="579" w:type="dxa"/>
            <w:gridSpan w:val="2"/>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165</w:t>
            </w:r>
          </w:p>
        </w:tc>
        <w:tc>
          <w:tcPr>
            <w:tcW w:w="58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w:t>
            </w:r>
          </w:p>
        </w:tc>
        <w:tc>
          <w:tcPr>
            <w:tcW w:w="58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175</w:t>
            </w:r>
          </w:p>
        </w:tc>
        <w:tc>
          <w:tcPr>
            <w:tcW w:w="580" w:type="dxa"/>
            <w:gridSpan w:val="2"/>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266</w:t>
            </w:r>
          </w:p>
        </w:tc>
        <w:tc>
          <w:tcPr>
            <w:tcW w:w="58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w:t>
            </w:r>
          </w:p>
        </w:tc>
        <w:tc>
          <w:tcPr>
            <w:tcW w:w="58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286</w:t>
            </w:r>
          </w:p>
        </w:tc>
        <w:tc>
          <w:tcPr>
            <w:tcW w:w="580" w:type="dxa"/>
            <w:gridSpan w:val="2"/>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240</w:t>
            </w:r>
          </w:p>
        </w:tc>
        <w:tc>
          <w:tcPr>
            <w:tcW w:w="58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30</w:t>
            </w:r>
          </w:p>
        </w:tc>
        <w:tc>
          <w:tcPr>
            <w:tcW w:w="58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270</w:t>
            </w:r>
          </w:p>
        </w:tc>
      </w:tr>
      <w:tr w:rsidR="00BE624A">
        <w:tblPrEx>
          <w:tblCellMar>
            <w:top w:w="0" w:type="dxa"/>
            <w:bottom w:w="0" w:type="dxa"/>
          </w:tblCellMar>
        </w:tblPrEx>
        <w:trPr>
          <w:jc w:val="center"/>
        </w:trPr>
        <w:tc>
          <w:tcPr>
            <w:tcW w:w="578"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女</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188</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24</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212</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216</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236</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297</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317</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398</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418</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331</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14</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345</w:t>
            </w:r>
          </w:p>
        </w:tc>
      </w:tr>
      <w:tr w:rsidR="00BE624A">
        <w:tblPrEx>
          <w:tblCellMar>
            <w:top w:w="0" w:type="dxa"/>
            <w:bottom w:w="0" w:type="dxa"/>
          </w:tblCellMar>
        </w:tblPrEx>
        <w:trPr>
          <w:jc w:val="center"/>
        </w:trPr>
        <w:tc>
          <w:tcPr>
            <w:tcW w:w="578"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eastAsia="SimHei" w:hint="eastAsia"/>
                <w:b/>
                <w:color w:val="FF0000"/>
                <w:sz w:val="17"/>
              </w:rPr>
            </w:pPr>
            <w:r>
              <w:rPr>
                <w:rFonts w:eastAsia="SimHei" w:hint="eastAsia"/>
                <w:b/>
                <w:color w:val="FF0000"/>
                <w:sz w:val="17"/>
              </w:rPr>
              <w:t>合计</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288</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35</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323</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323</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34</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357</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462</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30</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492</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664</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40</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704</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571</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44</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615</w:t>
            </w:r>
          </w:p>
        </w:tc>
      </w:tr>
      <w:tr w:rsidR="00BE624A">
        <w:tblPrEx>
          <w:tblCellMar>
            <w:top w:w="0" w:type="dxa"/>
            <w:bottom w:w="0" w:type="dxa"/>
          </w:tblCellMar>
        </w:tblPrEx>
        <w:trPr>
          <w:jc w:val="center"/>
        </w:trPr>
        <w:tc>
          <w:tcPr>
            <w:tcW w:w="578"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法律</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男</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76</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78</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58</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63</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56</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58</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71</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71</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75</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78</w:t>
            </w:r>
          </w:p>
        </w:tc>
      </w:tr>
      <w:tr w:rsidR="00BE624A">
        <w:tblPrEx>
          <w:tblCellMar>
            <w:top w:w="0" w:type="dxa"/>
            <w:bottom w:w="0" w:type="dxa"/>
          </w:tblCellMar>
        </w:tblPrEx>
        <w:trPr>
          <w:jc w:val="center"/>
        </w:trPr>
        <w:tc>
          <w:tcPr>
            <w:tcW w:w="578"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女</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52</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60</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73</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76</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42</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67</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68</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65</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70</w:t>
            </w:r>
          </w:p>
        </w:tc>
      </w:tr>
      <w:tr w:rsidR="00BE624A">
        <w:tblPrEx>
          <w:tblCellMar>
            <w:top w:w="0" w:type="dxa"/>
            <w:bottom w:w="0" w:type="dxa"/>
          </w:tblCellMar>
        </w:tblPrEx>
        <w:trPr>
          <w:jc w:val="center"/>
        </w:trPr>
        <w:tc>
          <w:tcPr>
            <w:tcW w:w="578"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eastAsia="SimHei" w:hint="eastAsia"/>
                <w:b/>
                <w:color w:val="FF0000"/>
                <w:sz w:val="17"/>
              </w:rPr>
            </w:pPr>
            <w:r>
              <w:rPr>
                <w:rFonts w:eastAsia="SimHei" w:hint="eastAsia"/>
                <w:b/>
                <w:color w:val="FF0000"/>
                <w:sz w:val="17"/>
              </w:rPr>
              <w:t>合计</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128</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10</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138</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131</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8</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139</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96</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100</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138</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139</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140</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8</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148</w:t>
            </w:r>
          </w:p>
        </w:tc>
      </w:tr>
      <w:tr w:rsidR="00BE624A">
        <w:tblPrEx>
          <w:tblCellMar>
            <w:top w:w="0" w:type="dxa"/>
            <w:bottom w:w="0" w:type="dxa"/>
          </w:tblCellMar>
        </w:tblPrEx>
        <w:trPr>
          <w:jc w:val="center"/>
        </w:trPr>
        <w:tc>
          <w:tcPr>
            <w:tcW w:w="578"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人文</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男</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36</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43</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30</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35</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24</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26</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65</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71</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106</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119</w:t>
            </w:r>
          </w:p>
        </w:tc>
      </w:tr>
      <w:tr w:rsidR="00BE624A">
        <w:tblPrEx>
          <w:tblCellMar>
            <w:top w:w="0" w:type="dxa"/>
            <w:bottom w:w="0" w:type="dxa"/>
          </w:tblCellMar>
        </w:tblPrEx>
        <w:trPr>
          <w:jc w:val="center"/>
        </w:trPr>
        <w:tc>
          <w:tcPr>
            <w:tcW w:w="578"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女</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158</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16</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201</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232</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242</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294</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307</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403</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23</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426</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471</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35</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506</w:t>
            </w:r>
          </w:p>
        </w:tc>
      </w:tr>
      <w:tr w:rsidR="00BE624A">
        <w:tblPrEx>
          <w:tblCellMar>
            <w:top w:w="0" w:type="dxa"/>
            <w:bottom w:w="0" w:type="dxa"/>
          </w:tblCellMar>
        </w:tblPrEx>
        <w:trPr>
          <w:jc w:val="center"/>
        </w:trPr>
        <w:tc>
          <w:tcPr>
            <w:tcW w:w="578"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eastAsia="SimHei" w:hint="eastAsia"/>
                <w:b/>
                <w:color w:val="FF0000"/>
                <w:sz w:val="17"/>
              </w:rPr>
            </w:pPr>
            <w:r>
              <w:rPr>
                <w:rFonts w:eastAsia="SimHei" w:hint="eastAsia"/>
                <w:b/>
                <w:color w:val="FF0000"/>
                <w:sz w:val="17"/>
              </w:rPr>
              <w:t>合计</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221</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23</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244</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262</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15</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211</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318</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15</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333</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468</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29</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497</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577</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48</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625</w:t>
            </w:r>
          </w:p>
        </w:tc>
      </w:tr>
      <w:tr w:rsidR="00BE624A">
        <w:tblPrEx>
          <w:tblCellMar>
            <w:top w:w="0" w:type="dxa"/>
            <w:bottom w:w="0" w:type="dxa"/>
          </w:tblCellMar>
        </w:tblPrEx>
        <w:trPr>
          <w:jc w:val="center"/>
        </w:trPr>
        <w:tc>
          <w:tcPr>
            <w:tcW w:w="578"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科学</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男</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33</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50</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44</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54</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32</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11</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43</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28</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11</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39</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35</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52</w:t>
            </w:r>
          </w:p>
        </w:tc>
      </w:tr>
      <w:tr w:rsidR="00BE624A">
        <w:tblPrEx>
          <w:tblCellMar>
            <w:top w:w="0" w:type="dxa"/>
            <w:bottom w:w="0" w:type="dxa"/>
          </w:tblCellMar>
        </w:tblPrEx>
        <w:trPr>
          <w:jc w:val="center"/>
        </w:trPr>
        <w:tc>
          <w:tcPr>
            <w:tcW w:w="578"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女</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178</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32</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210</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150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22</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172</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171</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184</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197</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25</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222</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180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23</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203</w:t>
            </w:r>
          </w:p>
        </w:tc>
      </w:tr>
      <w:tr w:rsidR="00BE624A">
        <w:tblPrEx>
          <w:tblCellMar>
            <w:top w:w="0" w:type="dxa"/>
            <w:bottom w:w="0" w:type="dxa"/>
          </w:tblCellMar>
        </w:tblPrEx>
        <w:trPr>
          <w:jc w:val="center"/>
        </w:trPr>
        <w:tc>
          <w:tcPr>
            <w:tcW w:w="578"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eastAsia="SimHei" w:hint="eastAsia"/>
                <w:b/>
                <w:color w:val="FF0000"/>
                <w:sz w:val="17"/>
              </w:rPr>
            </w:pPr>
            <w:r>
              <w:rPr>
                <w:rFonts w:eastAsia="SimHei" w:hint="eastAsia"/>
                <w:b/>
                <w:color w:val="FF0000"/>
                <w:sz w:val="17"/>
              </w:rPr>
              <w:t>合计</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211</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49</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260</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194</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32</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226</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203</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24</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227</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225</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36</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261</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215</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40</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255</w:t>
            </w:r>
          </w:p>
        </w:tc>
      </w:tr>
      <w:tr w:rsidR="00BE624A">
        <w:tblPrEx>
          <w:tblCellMar>
            <w:top w:w="0" w:type="dxa"/>
            <w:bottom w:w="0" w:type="dxa"/>
          </w:tblCellMar>
        </w:tblPrEx>
        <w:trPr>
          <w:jc w:val="center"/>
        </w:trPr>
        <w:tc>
          <w:tcPr>
            <w:tcW w:w="578"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医药</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男</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26</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29</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25</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25</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25</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25</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50</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51</w:t>
            </w:r>
          </w:p>
        </w:tc>
      </w:tr>
      <w:tr w:rsidR="00BE624A">
        <w:tblPrEx>
          <w:tblCellMar>
            <w:top w:w="0" w:type="dxa"/>
            <w:bottom w:w="0" w:type="dxa"/>
          </w:tblCellMar>
        </w:tblPrEx>
        <w:trPr>
          <w:jc w:val="center"/>
        </w:trPr>
        <w:tc>
          <w:tcPr>
            <w:tcW w:w="578"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女</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25</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26</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22</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22</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25</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26</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52</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54</w:t>
            </w:r>
          </w:p>
        </w:tc>
      </w:tr>
      <w:tr w:rsidR="00BE624A">
        <w:tblPrEx>
          <w:tblCellMar>
            <w:top w:w="0" w:type="dxa"/>
            <w:bottom w:w="0" w:type="dxa"/>
          </w:tblCellMar>
        </w:tblPrEx>
        <w:trPr>
          <w:jc w:val="center"/>
        </w:trPr>
        <w:tc>
          <w:tcPr>
            <w:tcW w:w="578"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eastAsia="SimHei" w:hint="eastAsia"/>
                <w:b/>
                <w:color w:val="FF0000"/>
                <w:sz w:val="17"/>
              </w:rPr>
            </w:pPr>
            <w:r>
              <w:rPr>
                <w:rFonts w:eastAsia="SimHei" w:hint="eastAsia"/>
                <w:b/>
                <w:color w:val="FF0000"/>
                <w:sz w:val="17"/>
              </w:rPr>
              <w:t>合计</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45</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46</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46</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5</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51</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45</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47</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50</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51</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102</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105</w:t>
            </w:r>
          </w:p>
        </w:tc>
      </w:tr>
      <w:tr w:rsidR="00BE624A">
        <w:tblPrEx>
          <w:tblCellMar>
            <w:top w:w="0" w:type="dxa"/>
            <w:bottom w:w="0" w:type="dxa"/>
          </w:tblCellMar>
        </w:tblPrEx>
        <w:trPr>
          <w:jc w:val="center"/>
        </w:trPr>
        <w:tc>
          <w:tcPr>
            <w:tcW w:w="578"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工程</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男</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52</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27</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79</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43</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93</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71</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90</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94</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113</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118</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11</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129</w:t>
            </w:r>
          </w:p>
        </w:tc>
      </w:tr>
      <w:tr w:rsidR="00BE624A">
        <w:tblPrEx>
          <w:tblCellMar>
            <w:top w:w="0" w:type="dxa"/>
            <w:bottom w:w="0" w:type="dxa"/>
          </w:tblCellMar>
        </w:tblPrEx>
        <w:trPr>
          <w:jc w:val="center"/>
        </w:trPr>
        <w:tc>
          <w:tcPr>
            <w:tcW w:w="578"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女</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54</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12</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66</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69</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77</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93</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99</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137</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141</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126</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134</w:t>
            </w:r>
          </w:p>
        </w:tc>
      </w:tr>
      <w:tr w:rsidR="00BE624A">
        <w:tblPrEx>
          <w:tblCellMar>
            <w:top w:w="0" w:type="dxa"/>
            <w:bottom w:w="0" w:type="dxa"/>
          </w:tblCellMar>
        </w:tblPrEx>
        <w:trPr>
          <w:jc w:val="center"/>
        </w:trPr>
        <w:tc>
          <w:tcPr>
            <w:tcW w:w="578"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eastAsia="SimHei" w:hint="eastAsia"/>
                <w:b/>
                <w:color w:val="FF0000"/>
                <w:sz w:val="17"/>
              </w:rPr>
            </w:pPr>
            <w:r>
              <w:rPr>
                <w:rFonts w:eastAsia="SimHei" w:hint="eastAsia"/>
                <w:b/>
                <w:color w:val="FF0000"/>
                <w:sz w:val="17"/>
              </w:rPr>
              <w:t>合计</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106</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39</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145</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152</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170</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166</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23</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189</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231</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23</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254</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244</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19</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263</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p>
        </w:tc>
      </w:tr>
      <w:tr w:rsidR="00BE624A">
        <w:tblPrEx>
          <w:tblCellMar>
            <w:top w:w="0" w:type="dxa"/>
            <w:bottom w:w="0" w:type="dxa"/>
          </w:tblCellMar>
        </w:tblPrEx>
        <w:trPr>
          <w:jc w:val="center"/>
        </w:trPr>
        <w:tc>
          <w:tcPr>
            <w:tcW w:w="578"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辅助</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男</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12</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w:t>
            </w:r>
          </w:p>
        </w:tc>
      </w:tr>
      <w:tr w:rsidR="00BE624A">
        <w:tblPrEx>
          <w:tblCellMar>
            <w:top w:w="0" w:type="dxa"/>
            <w:bottom w:w="0" w:type="dxa"/>
          </w:tblCellMar>
        </w:tblPrEx>
        <w:trPr>
          <w:jc w:val="center"/>
        </w:trPr>
        <w:tc>
          <w:tcPr>
            <w:tcW w:w="578"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医学</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女</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23</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42</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36</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24</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30</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32</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37</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38</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47</w:t>
            </w:r>
          </w:p>
        </w:tc>
      </w:tr>
      <w:tr w:rsidR="00BE624A">
        <w:tblPrEx>
          <w:tblCellMar>
            <w:top w:w="0" w:type="dxa"/>
            <w:bottom w:w="0" w:type="dxa"/>
          </w:tblCellMar>
        </w:tblPrEx>
        <w:trPr>
          <w:jc w:val="center"/>
        </w:trPr>
        <w:tc>
          <w:tcPr>
            <w:tcW w:w="578"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eastAsia="SimHei" w:hint="eastAsia"/>
                <w:b/>
                <w:color w:val="FF0000"/>
                <w:sz w:val="17"/>
              </w:rPr>
            </w:pPr>
            <w:r>
              <w:rPr>
                <w:rFonts w:eastAsia="SimHei" w:hint="eastAsia"/>
                <w:b/>
                <w:color w:val="FF0000"/>
                <w:sz w:val="17"/>
              </w:rPr>
              <w:t>合计</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34</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13</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47</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34</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14</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48</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27</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S</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35</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33</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8</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41</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40</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12</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52</w:t>
            </w:r>
          </w:p>
        </w:tc>
      </w:tr>
      <w:tr w:rsidR="00BE624A">
        <w:tblPrEx>
          <w:tblCellMar>
            <w:top w:w="0" w:type="dxa"/>
            <w:bottom w:w="0" w:type="dxa"/>
          </w:tblCellMar>
        </w:tblPrEx>
        <w:trPr>
          <w:jc w:val="center"/>
        </w:trPr>
        <w:tc>
          <w:tcPr>
            <w:tcW w:w="578"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教育</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男</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44</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51</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26</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34</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26</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12</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68</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77</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22</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99</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82</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27</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109</w:t>
            </w:r>
          </w:p>
        </w:tc>
      </w:tr>
      <w:tr w:rsidR="00BE624A">
        <w:tblPrEx>
          <w:tblCellMar>
            <w:top w:w="0" w:type="dxa"/>
            <w:bottom w:w="0" w:type="dxa"/>
          </w:tblCellMar>
        </w:tblPrEx>
        <w:trPr>
          <w:jc w:val="center"/>
        </w:trPr>
        <w:tc>
          <w:tcPr>
            <w:tcW w:w="578"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女</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391</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431</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336</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22</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358</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454</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474</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571</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36</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607</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509</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55</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564</w:t>
            </w:r>
          </w:p>
        </w:tc>
      </w:tr>
      <w:tr w:rsidR="00BE624A">
        <w:tblPrEx>
          <w:tblCellMar>
            <w:top w:w="0" w:type="dxa"/>
            <w:bottom w:w="0" w:type="dxa"/>
          </w:tblCellMar>
        </w:tblPrEx>
        <w:trPr>
          <w:jc w:val="center"/>
        </w:trPr>
        <w:tc>
          <w:tcPr>
            <w:tcW w:w="578"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eastAsia="SimHei" w:hint="eastAsia"/>
                <w:b/>
                <w:color w:val="FF0000"/>
                <w:sz w:val="17"/>
              </w:rPr>
            </w:pPr>
            <w:r>
              <w:rPr>
                <w:rFonts w:eastAsia="SimHei" w:hint="eastAsia"/>
                <w:b/>
                <w:color w:val="FF0000"/>
                <w:sz w:val="17"/>
              </w:rPr>
              <w:t>合计</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435</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47</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482</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362</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30</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392</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510</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32</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542</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648</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85</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607</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591</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82</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673</w:t>
            </w:r>
          </w:p>
        </w:tc>
      </w:tr>
      <w:tr w:rsidR="00BE624A">
        <w:tblPrEx>
          <w:tblCellMar>
            <w:top w:w="0" w:type="dxa"/>
            <w:bottom w:w="0" w:type="dxa"/>
          </w:tblCellMar>
        </w:tblPrEx>
        <w:trPr>
          <w:jc w:val="center"/>
        </w:trPr>
        <w:tc>
          <w:tcPr>
            <w:tcW w:w="578"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伊斯</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男</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18</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21</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29</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33</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47</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49</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81</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85</w:t>
            </w:r>
          </w:p>
        </w:tc>
      </w:tr>
      <w:tr w:rsidR="00BE624A">
        <w:tblPrEx>
          <w:tblCellMar>
            <w:top w:w="0" w:type="dxa"/>
            <w:bottom w:w="0" w:type="dxa"/>
          </w:tblCellMar>
        </w:tblPrEx>
        <w:trPr>
          <w:jc w:val="center"/>
        </w:trPr>
        <w:tc>
          <w:tcPr>
            <w:tcW w:w="578"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兰法</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女</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37</w:t>
            </w:r>
          </w:p>
        </w:tc>
        <w:tc>
          <w:tcPr>
            <w:tcW w:w="579"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47</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25</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29</w:t>
            </w:r>
          </w:p>
        </w:tc>
        <w:tc>
          <w:tcPr>
            <w:tcW w:w="579"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64</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70</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119</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122</w:t>
            </w:r>
          </w:p>
        </w:tc>
        <w:tc>
          <w:tcPr>
            <w:tcW w:w="580" w:type="dxa"/>
            <w:gridSpan w:val="2"/>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154</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14</w:t>
            </w:r>
          </w:p>
        </w:tc>
        <w:tc>
          <w:tcPr>
            <w:tcW w:w="580" w:type="dxa"/>
            <w:tcBorders>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168</w:t>
            </w:r>
          </w:p>
        </w:tc>
      </w:tr>
      <w:tr w:rsidR="00BE624A">
        <w:tblPrEx>
          <w:tblCellMar>
            <w:top w:w="0" w:type="dxa"/>
            <w:bottom w:w="0" w:type="dxa"/>
          </w:tblCellMar>
        </w:tblPrEx>
        <w:trPr>
          <w:jc w:val="center"/>
        </w:trPr>
        <w:tc>
          <w:tcPr>
            <w:tcW w:w="578"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eastAsia="SimHei" w:hint="eastAsia"/>
                <w:b/>
                <w:color w:val="FF0000"/>
                <w:sz w:val="17"/>
              </w:rPr>
            </w:pP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eastAsia="SimHei" w:hint="eastAsia"/>
                <w:b/>
                <w:color w:val="FF0000"/>
                <w:sz w:val="17"/>
              </w:rPr>
            </w:pPr>
            <w:r>
              <w:rPr>
                <w:rFonts w:eastAsia="SimHei" w:hint="eastAsia"/>
                <w:b/>
                <w:color w:val="FF0000"/>
                <w:sz w:val="17"/>
              </w:rPr>
              <w:t>合计</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42</w:t>
            </w:r>
          </w:p>
        </w:tc>
        <w:tc>
          <w:tcPr>
            <w:tcW w:w="579"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14</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56</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43</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7</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50</w:t>
            </w:r>
          </w:p>
        </w:tc>
        <w:tc>
          <w:tcPr>
            <w:tcW w:w="579"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93</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10</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103</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166</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5</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171</w:t>
            </w:r>
          </w:p>
        </w:tc>
        <w:tc>
          <w:tcPr>
            <w:tcW w:w="580" w:type="dxa"/>
            <w:gridSpan w:val="2"/>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235</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18</w:t>
            </w:r>
          </w:p>
        </w:tc>
        <w:tc>
          <w:tcPr>
            <w:tcW w:w="580" w:type="dxa"/>
            <w:tcBorders>
              <w:top w:val="single" w:sz="2" w:space="0" w:color="auto"/>
              <w:bottom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eastAsia="SimHei" w:hint="eastAsia"/>
                <w:b/>
                <w:color w:val="FF0000"/>
                <w:sz w:val="17"/>
              </w:rPr>
            </w:pPr>
            <w:r>
              <w:rPr>
                <w:rFonts w:eastAsia="SimHei" w:hint="eastAsia"/>
                <w:b/>
                <w:color w:val="FF0000"/>
                <w:sz w:val="17"/>
              </w:rPr>
              <w:t>253</w:t>
            </w:r>
          </w:p>
        </w:tc>
      </w:tr>
      <w:tr w:rsidR="00BE624A">
        <w:tblPrEx>
          <w:tblCellMar>
            <w:top w:w="0" w:type="dxa"/>
            <w:bottom w:w="0" w:type="dxa"/>
          </w:tblCellMar>
        </w:tblPrEx>
        <w:trPr>
          <w:jc w:val="center"/>
        </w:trPr>
        <w:tc>
          <w:tcPr>
            <w:tcW w:w="578"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行政</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男</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367</w:t>
            </w:r>
          </w:p>
        </w:tc>
        <w:tc>
          <w:tcPr>
            <w:tcW w:w="579"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79</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446</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396</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66</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462</w:t>
            </w:r>
          </w:p>
        </w:tc>
        <w:tc>
          <w:tcPr>
            <w:tcW w:w="579"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463</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60</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523</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674</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83</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757</w:t>
            </w:r>
          </w:p>
        </w:tc>
        <w:tc>
          <w:tcPr>
            <w:tcW w:w="580" w:type="dxa"/>
            <w:gridSpan w:val="2"/>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789</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109</w:t>
            </w:r>
          </w:p>
        </w:tc>
        <w:tc>
          <w:tcPr>
            <w:tcW w:w="580"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898</w:t>
            </w:r>
          </w:p>
        </w:tc>
      </w:tr>
      <w:tr w:rsidR="00BE624A">
        <w:tblPrEx>
          <w:tblCellMar>
            <w:top w:w="0" w:type="dxa"/>
            <w:bottom w:w="0" w:type="dxa"/>
          </w:tblCellMar>
        </w:tblPrEx>
        <w:trPr>
          <w:jc w:val="center"/>
        </w:trPr>
        <w:tc>
          <w:tcPr>
            <w:tcW w:w="578"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学</w:t>
            </w:r>
          </w:p>
        </w:tc>
        <w:tc>
          <w:tcPr>
            <w:tcW w:w="579" w:type="dxa"/>
            <w:gridSpan w:val="2"/>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女</w:t>
            </w:r>
          </w:p>
        </w:tc>
        <w:tc>
          <w:tcPr>
            <w:tcW w:w="579"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1 143</w:t>
            </w:r>
          </w:p>
        </w:tc>
        <w:tc>
          <w:tcPr>
            <w:tcW w:w="579"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152</w:t>
            </w:r>
          </w:p>
        </w:tc>
        <w:tc>
          <w:tcPr>
            <w:tcW w:w="580"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1 295</w:t>
            </w:r>
          </w:p>
        </w:tc>
        <w:tc>
          <w:tcPr>
            <w:tcW w:w="580" w:type="dxa"/>
            <w:gridSpan w:val="2"/>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1 151</w:t>
            </w:r>
          </w:p>
        </w:tc>
        <w:tc>
          <w:tcPr>
            <w:tcW w:w="580"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97</w:t>
            </w:r>
          </w:p>
        </w:tc>
        <w:tc>
          <w:tcPr>
            <w:tcW w:w="580"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1 248</w:t>
            </w:r>
          </w:p>
        </w:tc>
        <w:tc>
          <w:tcPr>
            <w:tcW w:w="579" w:type="dxa"/>
            <w:gridSpan w:val="2"/>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1 457</w:t>
            </w:r>
          </w:p>
        </w:tc>
        <w:tc>
          <w:tcPr>
            <w:tcW w:w="580"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88</w:t>
            </w:r>
          </w:p>
        </w:tc>
        <w:tc>
          <w:tcPr>
            <w:tcW w:w="580"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1 545</w:t>
            </w:r>
          </w:p>
        </w:tc>
        <w:tc>
          <w:tcPr>
            <w:tcW w:w="580" w:type="dxa"/>
            <w:gridSpan w:val="2"/>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1 949</w:t>
            </w:r>
          </w:p>
        </w:tc>
        <w:tc>
          <w:tcPr>
            <w:tcW w:w="580"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118</w:t>
            </w:r>
          </w:p>
        </w:tc>
        <w:tc>
          <w:tcPr>
            <w:tcW w:w="580"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2 067</w:t>
            </w:r>
          </w:p>
        </w:tc>
        <w:tc>
          <w:tcPr>
            <w:tcW w:w="580" w:type="dxa"/>
            <w:gridSpan w:val="2"/>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1 926</w:t>
            </w:r>
          </w:p>
        </w:tc>
        <w:tc>
          <w:tcPr>
            <w:tcW w:w="580"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165</w:t>
            </w:r>
          </w:p>
        </w:tc>
        <w:tc>
          <w:tcPr>
            <w:tcW w:w="580"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2 091</w:t>
            </w:r>
          </w:p>
        </w:tc>
      </w:tr>
      <w:tr w:rsidR="00BE624A">
        <w:tblPrEx>
          <w:tblCellMar>
            <w:top w:w="0" w:type="dxa"/>
            <w:bottom w:w="0" w:type="dxa"/>
          </w:tblCellMar>
        </w:tblPrEx>
        <w:trPr>
          <w:jc w:val="center"/>
        </w:trPr>
        <w:tc>
          <w:tcPr>
            <w:tcW w:w="578"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ascii="SimHei" w:eastAsia="SimHei" w:hint="eastAsia"/>
                <w:color w:val="FF0000"/>
                <w:sz w:val="17"/>
              </w:rPr>
            </w:pPr>
          </w:p>
        </w:tc>
        <w:tc>
          <w:tcPr>
            <w:tcW w:w="579" w:type="dxa"/>
            <w:gridSpan w:val="2"/>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ascii="SimHei" w:eastAsia="SimHei" w:hint="eastAsia"/>
                <w:b/>
                <w:bCs/>
                <w:color w:val="FF0000"/>
                <w:sz w:val="17"/>
              </w:rPr>
            </w:pPr>
            <w:r>
              <w:rPr>
                <w:rFonts w:ascii="SimHei" w:eastAsia="SimHei" w:hint="eastAsia"/>
                <w:b/>
                <w:bCs/>
                <w:color w:val="FF0000"/>
                <w:sz w:val="17"/>
              </w:rPr>
              <w:t>合计</w:t>
            </w:r>
          </w:p>
        </w:tc>
        <w:tc>
          <w:tcPr>
            <w:tcW w:w="579"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1 510</w:t>
            </w:r>
          </w:p>
        </w:tc>
        <w:tc>
          <w:tcPr>
            <w:tcW w:w="579"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231</w:t>
            </w:r>
          </w:p>
        </w:tc>
        <w:tc>
          <w:tcPr>
            <w:tcW w:w="58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1 741</w:t>
            </w:r>
          </w:p>
        </w:tc>
        <w:tc>
          <w:tcPr>
            <w:tcW w:w="580" w:type="dxa"/>
            <w:gridSpan w:val="2"/>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1 547</w:t>
            </w:r>
          </w:p>
        </w:tc>
        <w:tc>
          <w:tcPr>
            <w:tcW w:w="58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163</w:t>
            </w:r>
          </w:p>
        </w:tc>
        <w:tc>
          <w:tcPr>
            <w:tcW w:w="58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1 710</w:t>
            </w:r>
          </w:p>
        </w:tc>
        <w:tc>
          <w:tcPr>
            <w:tcW w:w="579" w:type="dxa"/>
            <w:gridSpan w:val="2"/>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1 920</w:t>
            </w:r>
          </w:p>
        </w:tc>
        <w:tc>
          <w:tcPr>
            <w:tcW w:w="58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148</w:t>
            </w:r>
          </w:p>
        </w:tc>
        <w:tc>
          <w:tcPr>
            <w:tcW w:w="58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2 068</w:t>
            </w:r>
          </w:p>
        </w:tc>
        <w:tc>
          <w:tcPr>
            <w:tcW w:w="580" w:type="dxa"/>
            <w:gridSpan w:val="2"/>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2 623</w:t>
            </w:r>
          </w:p>
        </w:tc>
        <w:tc>
          <w:tcPr>
            <w:tcW w:w="58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201</w:t>
            </w:r>
          </w:p>
        </w:tc>
        <w:tc>
          <w:tcPr>
            <w:tcW w:w="58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2 824</w:t>
            </w:r>
          </w:p>
        </w:tc>
        <w:tc>
          <w:tcPr>
            <w:tcW w:w="580" w:type="dxa"/>
            <w:gridSpan w:val="2"/>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2 715</w:t>
            </w:r>
          </w:p>
        </w:tc>
        <w:tc>
          <w:tcPr>
            <w:tcW w:w="58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274</w:t>
            </w:r>
          </w:p>
        </w:tc>
        <w:tc>
          <w:tcPr>
            <w:tcW w:w="58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2 989</w:t>
            </w:r>
          </w:p>
        </w:tc>
      </w:tr>
    </w:tbl>
    <w:p w:rsidR="00BE624A" w:rsidRDefault="00BE624A">
      <w:pPr>
        <w:pStyle w:val="SingleTxt"/>
        <w:spacing w:after="0" w:line="160" w:lineRule="exact"/>
      </w:pPr>
    </w:p>
    <w:p w:rsidR="00BE624A" w:rsidRDefault="00BE624A">
      <w:pPr>
        <w:pStyle w:val="SingleTxt"/>
        <w:spacing w:after="0" w:line="160" w:lineRule="exact"/>
      </w:pPr>
      <w:r>
        <w:br w:type="page"/>
      </w:r>
    </w:p>
    <w:p w:rsidR="00BE624A" w:rsidRDefault="00BE624A">
      <w:pPr>
        <w:pStyle w:val="SingleTxt"/>
        <w:rPr>
          <w:rFonts w:ascii="SimHei" w:eastAsia="SimHei" w:hint="eastAsia"/>
          <w:color w:val="FF0000"/>
        </w:rPr>
      </w:pPr>
      <w:r>
        <w:rPr>
          <w:rFonts w:ascii="SimHei" w:eastAsia="SimHei" w:hint="eastAsia"/>
          <w:color w:val="FF0000"/>
        </w:rPr>
        <w:t>公共应用教育机构</w:t>
      </w:r>
    </w:p>
    <w:p w:rsidR="00BE624A" w:rsidRDefault="00BE624A">
      <w:pPr>
        <w:pStyle w:val="SingleTxt"/>
        <w:rPr>
          <w:rFonts w:hint="eastAsia"/>
        </w:rPr>
      </w:pPr>
      <w:r>
        <w:tab/>
      </w:r>
      <w:r>
        <w:rPr>
          <w:rFonts w:hint="eastAsia"/>
        </w:rPr>
        <w:t>该机构是根据1982年第63号法令建立的，目的在于提供和发展国家劳动力，以便填补技术人员数量上的缺口，满足国家发展的需要。它下设应用教育处和培训处，在基础教育学院开设了两年期的中等教育后的科学和职业课程及4年期的最后能获得学士学位的学习课程。该机构在促使更多的科威特妇女加入国家劳动队伍方面发挥了作用，如：</w:t>
      </w:r>
    </w:p>
    <w:p w:rsidR="00BE624A" w:rsidRDefault="00BE624A">
      <w:pPr>
        <w:pStyle w:val="SingleTxt"/>
        <w:rPr>
          <w:rFonts w:hint="eastAsia"/>
        </w:rPr>
      </w:pPr>
      <w:r>
        <w:rPr>
          <w:rFonts w:hint="eastAsia"/>
        </w:rPr>
        <w:tab/>
        <w:t>(a)</w:t>
      </w:r>
      <w:r>
        <w:rPr>
          <w:rFonts w:hint="eastAsia"/>
        </w:rPr>
        <w:tab/>
        <w:t>拟定、规划和实施提高妇女地位的短期和长期项目；</w:t>
      </w:r>
    </w:p>
    <w:p w:rsidR="00BE624A" w:rsidRDefault="00BE624A">
      <w:pPr>
        <w:pStyle w:val="SingleTxt"/>
        <w:rPr>
          <w:rFonts w:hint="eastAsia"/>
        </w:rPr>
      </w:pPr>
      <w:r>
        <w:rPr>
          <w:rFonts w:hint="eastAsia"/>
        </w:rPr>
        <w:tab/>
        <w:t>(b)</w:t>
      </w:r>
      <w:r>
        <w:rPr>
          <w:rFonts w:hint="eastAsia"/>
        </w:rPr>
        <w:tab/>
        <w:t>为科威特妇女进入男子占据多数岗位的职业部门提供机会，鼓励她们选择同她们的爱好和才能相称的实用专业；</w:t>
      </w:r>
    </w:p>
    <w:p w:rsidR="00BE624A" w:rsidRDefault="00BE624A">
      <w:pPr>
        <w:pStyle w:val="SingleTxt"/>
        <w:rPr>
          <w:rFonts w:hint="eastAsia"/>
        </w:rPr>
      </w:pPr>
      <w:r>
        <w:rPr>
          <w:rFonts w:hint="eastAsia"/>
        </w:rPr>
        <w:tab/>
        <w:t>(c)</w:t>
      </w:r>
      <w:r>
        <w:rPr>
          <w:rFonts w:hint="eastAsia"/>
        </w:rPr>
        <w:tab/>
        <w:t>提供医疗辅助服务方面的技术专业，从事此类专业的妇女较容易兼顾工作与家庭生活；</w:t>
      </w:r>
    </w:p>
    <w:p w:rsidR="00BE624A" w:rsidRDefault="00BE624A">
      <w:pPr>
        <w:pStyle w:val="SingleTxt"/>
        <w:rPr>
          <w:rFonts w:hint="eastAsia"/>
        </w:rPr>
      </w:pPr>
      <w:r>
        <w:rPr>
          <w:rFonts w:hint="eastAsia"/>
        </w:rPr>
        <w:tab/>
        <w:t>(d)</w:t>
      </w:r>
      <w:r>
        <w:rPr>
          <w:rFonts w:hint="eastAsia"/>
        </w:rPr>
        <w:tab/>
        <w:t>提供适合妇女在促进国家发展活动中发挥作用的专业和课程。</w:t>
      </w:r>
    </w:p>
    <w:p w:rsidR="00BE624A" w:rsidRDefault="00BE624A">
      <w:pPr>
        <w:pStyle w:val="SingleTxt"/>
        <w:rPr>
          <w:rFonts w:ascii="SimHei" w:eastAsia="SimHei" w:hint="eastAsia"/>
          <w:color w:val="FF0000"/>
        </w:rPr>
      </w:pPr>
      <w:r>
        <w:rPr>
          <w:rFonts w:ascii="SimHei" w:eastAsia="SimHei" w:hint="eastAsia"/>
          <w:color w:val="FF0000"/>
        </w:rPr>
        <w:t>第十一条</w:t>
      </w:r>
    </w:p>
    <w:p w:rsidR="00BE624A" w:rsidRDefault="00BE624A">
      <w:pPr>
        <w:pStyle w:val="SingleTxt"/>
        <w:rPr>
          <w:rFonts w:hint="eastAsia"/>
        </w:rPr>
      </w:pPr>
      <w:r>
        <w:tab/>
      </w:r>
      <w:r>
        <w:rPr>
          <w:rFonts w:hint="eastAsia"/>
        </w:rPr>
        <w:t>《科威特宪法》第41条规定：“每个科威特人均享有工作和选择工作类型的权利。工作是每个公民义不容辞的职责，是个人尊严和公共利益所必需的。国家应以公平的条件提供工作机会。”</w:t>
      </w:r>
    </w:p>
    <w:p w:rsidR="00BE624A" w:rsidRDefault="00BE624A">
      <w:pPr>
        <w:pStyle w:val="SingleTxt"/>
        <w:rPr>
          <w:rFonts w:hint="eastAsia"/>
        </w:rPr>
      </w:pPr>
      <w:r>
        <w:tab/>
      </w:r>
      <w:r>
        <w:rPr>
          <w:rFonts w:hint="eastAsia"/>
        </w:rPr>
        <w:t>第42条进一步规定：“不得要求任何人从事强迫劳动，除非在国家处于紧急状态时法律规定的情况之下，但须付给公平的报酬。”</w:t>
      </w:r>
    </w:p>
    <w:p w:rsidR="00BE624A" w:rsidRDefault="00BE624A">
      <w:pPr>
        <w:pStyle w:val="SingleTxt"/>
        <w:rPr>
          <w:rFonts w:hint="eastAsia"/>
        </w:rPr>
      </w:pPr>
      <w:r>
        <w:tab/>
      </w:r>
      <w:r>
        <w:rPr>
          <w:rFonts w:hint="eastAsia"/>
        </w:rPr>
        <w:t>第26条规定，“公职是委托给从事公职者的一种国家服务。公务员应为公众利益履行他们的职责。”</w:t>
      </w:r>
    </w:p>
    <w:p w:rsidR="00BE624A" w:rsidRDefault="00BE624A">
      <w:pPr>
        <w:pStyle w:val="SingleTxt"/>
        <w:rPr>
          <w:rFonts w:hint="eastAsia"/>
        </w:rPr>
      </w:pPr>
      <w:r>
        <w:tab/>
      </w:r>
      <w:r>
        <w:rPr>
          <w:rFonts w:hint="eastAsia"/>
        </w:rPr>
        <w:t>第8条规定：“国家应将保证其公民享有平等的机会……”，而第11条规定：“公民一旦生病或丧失工作能力，国家负责通过社会保障、社会援助和保健服务为其提供帮助。”</w:t>
      </w:r>
    </w:p>
    <w:p w:rsidR="00BE624A" w:rsidRDefault="00BE624A">
      <w:pPr>
        <w:pStyle w:val="SingleTxt"/>
        <w:rPr>
          <w:rFonts w:hint="eastAsia"/>
        </w:rPr>
      </w:pPr>
      <w:r>
        <w:tab/>
      </w:r>
      <w:r>
        <w:rPr>
          <w:rFonts w:hint="eastAsia"/>
        </w:rPr>
        <w:t>第9条规定：“基于宗教、道德和爱国主义的家庭是社会的基石。法律应维护家庭的完整性，加强家庭关系并在其框架内保护妇女和儿童。”</w:t>
      </w:r>
    </w:p>
    <w:p w:rsidR="00BE624A" w:rsidRDefault="00BE624A">
      <w:pPr>
        <w:pStyle w:val="SingleTxt"/>
        <w:rPr>
          <w:rFonts w:hint="eastAsia"/>
        </w:rPr>
      </w:pPr>
      <w:r>
        <w:tab/>
      </w:r>
      <w:r>
        <w:rPr>
          <w:rFonts w:hint="eastAsia"/>
        </w:rPr>
        <w:t>从上可以看出，显然《科威特宪法》保障公民享有工作、自由选择工作和就业机会平等的权利。另外，所有公民均有权担任公职。值得注意的是，《科威特宪法》对这些权利的保障对所有妇女和男子都是平等的。</w:t>
      </w:r>
    </w:p>
    <w:p w:rsidR="00BE624A" w:rsidRDefault="00BE624A">
      <w:pPr>
        <w:pStyle w:val="SingleTxt"/>
        <w:rPr>
          <w:rFonts w:hint="eastAsia"/>
        </w:rPr>
      </w:pPr>
      <w:r>
        <w:tab/>
      </w:r>
      <w:r>
        <w:rPr>
          <w:rFonts w:hint="eastAsia"/>
        </w:rPr>
        <w:t>在上述宪法原则的基础上，国家颁布了许多法律，这些法律旨在监管与就业和担任公职相关的事项。因此，它们包含了保护职业妇女和保证妇女与男子同工同酬的规定。它们还包括保证妇女有能力兼顾工作与家庭责任的规定。</w:t>
      </w:r>
    </w:p>
    <w:p w:rsidR="00BE624A" w:rsidRDefault="00BE624A">
      <w:pPr>
        <w:pStyle w:val="SingleTxt"/>
        <w:rPr>
          <w:rFonts w:hint="eastAsia"/>
        </w:rPr>
      </w:pPr>
      <w:r>
        <w:tab/>
      </w:r>
      <w:r>
        <w:rPr>
          <w:rFonts w:hint="eastAsia"/>
        </w:rPr>
        <w:t>应该提及的是，在科威特，就业分为两个主要部门，即政府部门和私营部门。每个部门都受单独的法律监管，它们分别规定了其职工的权利和义务。这些法律有：</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(a)</w:t>
      </w:r>
      <w:r>
        <w:rPr>
          <w:rFonts w:hint="eastAsia"/>
        </w:rPr>
        <w:tab/>
        <w:t>1964年第38号私营部门就业法</w:t>
      </w:r>
    </w:p>
    <w:p w:rsidR="00BE624A" w:rsidRDefault="00BE624A">
      <w:pPr>
        <w:pStyle w:val="SingleTxt"/>
        <w:spacing w:after="0" w:line="120" w:lineRule="exact"/>
        <w:rPr>
          <w:sz w:val="10"/>
        </w:rPr>
      </w:pPr>
    </w:p>
    <w:p w:rsidR="00BE624A" w:rsidRDefault="00BE624A">
      <w:pPr>
        <w:pStyle w:val="SingleTxt"/>
        <w:rPr>
          <w:rFonts w:hint="eastAsia"/>
        </w:rPr>
      </w:pPr>
      <w:r>
        <w:tab/>
      </w:r>
      <w:r>
        <w:rPr>
          <w:rFonts w:hint="eastAsia"/>
        </w:rPr>
        <w:t>该法监管私营部门的就业，它包括立法机关为向受制于该法的职工提供法律保护而专门制定的一系列规定。这些规定涵盖了雇用合同、报酬、假期、补偿和服务终止补偿诸方面，起草这些规定是为了保护职工和保证他们与雇主的稳定关系，它们都是通用的，对男女一视同仁。该法还保障雇主对职工的权利，他们可以采取任何措施最大限度地确保生产和工作场所的秩序。</w:t>
      </w:r>
    </w:p>
    <w:p w:rsidR="00BE624A" w:rsidRDefault="00BE624A">
      <w:pPr>
        <w:pStyle w:val="SingleTxt"/>
        <w:rPr>
          <w:rFonts w:hint="eastAsia"/>
        </w:rPr>
      </w:pPr>
      <w:r>
        <w:tab/>
      </w:r>
      <w:r>
        <w:rPr>
          <w:rFonts w:hint="eastAsia"/>
        </w:rPr>
        <w:t>该法第1条对职工和雇主加以了定义。就该法而言，“职工”一词意指：在雇主的监督下或根据雇主的命令从事体力或脑力劳动并取得报酬的任何男性或女性职工或服务人员。“雇主”一词意指：从事商业和专业工作，同时雇用职工并给付报酬的个人或法人团体。</w:t>
      </w:r>
    </w:p>
    <w:p w:rsidR="00BE624A" w:rsidRDefault="00BE624A">
      <w:pPr>
        <w:pStyle w:val="SingleTxt"/>
        <w:rPr>
          <w:rFonts w:hint="eastAsia"/>
        </w:rPr>
      </w:pPr>
      <w:r>
        <w:tab/>
      </w:r>
      <w:r>
        <w:rPr>
          <w:rFonts w:hint="eastAsia"/>
        </w:rPr>
        <w:t>该法第6节专门论述了与妇女就业有关的事项，包含有利于职业妇女的一些规定。立法机关注意确保这一节的规定适合环境、传统和流行的习俗。为了给予职业妇女更多的注意并对她们加以保护，它保证帮助她们兼顾工作责任和家庭责任的方法和手段。该法规定的一种保护方式是，在第23条中规定禁止雇用妇女从事夜间工作。其人员雇用由社会事务和劳工部法令规定的私营企业和其他机构则属例外。这些机构在1985年第58号大臣令中有专门规定，如：</w:t>
      </w:r>
    </w:p>
    <w:p w:rsidR="00BE624A" w:rsidRDefault="00BE624A">
      <w:pPr>
        <w:pStyle w:val="SingleTxt"/>
        <w:ind w:left="1695"/>
        <w:rPr>
          <w:rFonts w:hint="eastAsia"/>
        </w:rPr>
      </w:pPr>
      <w:r>
        <w:rPr>
          <w:rFonts w:hint="eastAsia"/>
        </w:rPr>
        <w:t>-</w:t>
      </w:r>
      <w:r>
        <w:rPr>
          <w:rFonts w:hint="eastAsia"/>
        </w:rPr>
        <w:tab/>
        <w:t>药房；</w:t>
      </w:r>
    </w:p>
    <w:p w:rsidR="00BE624A" w:rsidRDefault="00BE624A">
      <w:pPr>
        <w:pStyle w:val="SingleTxt"/>
        <w:ind w:left="1695"/>
        <w:rPr>
          <w:rFonts w:hint="eastAsia"/>
        </w:rPr>
      </w:pPr>
      <w:r>
        <w:rPr>
          <w:rFonts w:hint="eastAsia"/>
        </w:rPr>
        <w:t>-</w:t>
      </w:r>
      <w:r>
        <w:rPr>
          <w:rFonts w:hint="eastAsia"/>
        </w:rPr>
        <w:tab/>
        <w:t>旅馆；</w:t>
      </w:r>
    </w:p>
    <w:p w:rsidR="00BE624A" w:rsidRDefault="00BE624A">
      <w:pPr>
        <w:pStyle w:val="SingleTxt"/>
        <w:ind w:left="1695"/>
        <w:rPr>
          <w:rFonts w:hint="eastAsia"/>
        </w:rPr>
      </w:pPr>
      <w:r>
        <w:rPr>
          <w:rFonts w:hint="eastAsia"/>
        </w:rPr>
        <w:t>-</w:t>
      </w:r>
      <w:r>
        <w:rPr>
          <w:rFonts w:hint="eastAsia"/>
        </w:rPr>
        <w:tab/>
        <w:t>儿童寄养家庭和残疾人之家；</w:t>
      </w:r>
    </w:p>
    <w:p w:rsidR="00BE624A" w:rsidRDefault="00BE624A">
      <w:pPr>
        <w:pStyle w:val="SingleTxt"/>
        <w:ind w:left="1695"/>
        <w:rPr>
          <w:rFonts w:hint="eastAsia"/>
        </w:rPr>
      </w:pPr>
      <w:r>
        <w:rPr>
          <w:rFonts w:hint="eastAsia"/>
        </w:rPr>
        <w:t>-</w:t>
      </w:r>
      <w:r>
        <w:rPr>
          <w:rFonts w:hint="eastAsia"/>
        </w:rPr>
        <w:tab/>
        <w:t>剧院；</w:t>
      </w:r>
    </w:p>
    <w:p w:rsidR="00BE624A" w:rsidRDefault="00BE624A">
      <w:pPr>
        <w:pStyle w:val="SingleTxt"/>
        <w:ind w:left="1695"/>
        <w:rPr>
          <w:rFonts w:hint="eastAsia"/>
        </w:rPr>
      </w:pPr>
      <w:r>
        <w:rPr>
          <w:rFonts w:hint="eastAsia"/>
        </w:rPr>
        <w:t>-</w:t>
      </w:r>
      <w:r>
        <w:rPr>
          <w:rFonts w:hint="eastAsia"/>
        </w:rPr>
        <w:tab/>
        <w:t>娱乐城；</w:t>
      </w:r>
    </w:p>
    <w:p w:rsidR="00BE624A" w:rsidRDefault="00BE624A">
      <w:pPr>
        <w:pStyle w:val="SingleTxt"/>
        <w:ind w:left="1695"/>
        <w:rPr>
          <w:rFonts w:hint="eastAsia"/>
        </w:rPr>
      </w:pPr>
      <w:r>
        <w:rPr>
          <w:rFonts w:hint="eastAsia"/>
        </w:rPr>
        <w:t>-</w:t>
      </w:r>
      <w:r>
        <w:rPr>
          <w:rFonts w:hint="eastAsia"/>
        </w:rPr>
        <w:tab/>
        <w:t>航空和旅游公司。</w:t>
      </w:r>
    </w:p>
    <w:p w:rsidR="00BE624A" w:rsidRDefault="00BE624A">
      <w:pPr>
        <w:pStyle w:val="SingleTxt"/>
        <w:rPr>
          <w:rFonts w:hint="eastAsia"/>
        </w:rPr>
      </w:pPr>
      <w:r>
        <w:tab/>
      </w:r>
      <w:r>
        <w:rPr>
          <w:rFonts w:hint="eastAsia"/>
        </w:rPr>
        <w:t>该法还允许雇用妇女在以下地方工作，时间不超过午夜：</w:t>
      </w:r>
    </w:p>
    <w:p w:rsidR="00BE624A" w:rsidRDefault="00BE624A">
      <w:pPr>
        <w:pStyle w:val="SingleTxt"/>
        <w:ind w:left="1695"/>
        <w:rPr>
          <w:rFonts w:hint="eastAsia"/>
        </w:rPr>
      </w:pPr>
      <w:r>
        <w:rPr>
          <w:rFonts w:hint="eastAsia"/>
        </w:rPr>
        <w:t>-</w:t>
      </w:r>
      <w:r>
        <w:rPr>
          <w:rFonts w:hint="eastAsia"/>
        </w:rPr>
        <w:tab/>
        <w:t>合作社和公益团体；</w:t>
      </w:r>
    </w:p>
    <w:p w:rsidR="00BE624A" w:rsidRDefault="00BE624A">
      <w:pPr>
        <w:pStyle w:val="SingleTxt"/>
        <w:ind w:left="1695"/>
        <w:rPr>
          <w:rFonts w:hint="eastAsia"/>
        </w:rPr>
      </w:pPr>
      <w:r>
        <w:rPr>
          <w:rFonts w:hint="eastAsia"/>
        </w:rPr>
        <w:t>-</w:t>
      </w:r>
      <w:r>
        <w:rPr>
          <w:rFonts w:hint="eastAsia"/>
        </w:rPr>
        <w:tab/>
        <w:t>诊所；</w:t>
      </w:r>
    </w:p>
    <w:p w:rsidR="00BE624A" w:rsidRDefault="00BE624A">
      <w:pPr>
        <w:pStyle w:val="SingleTxt"/>
        <w:ind w:left="1695"/>
        <w:rPr>
          <w:rFonts w:hint="eastAsia"/>
        </w:rPr>
      </w:pPr>
      <w:r>
        <w:rPr>
          <w:rFonts w:hint="eastAsia"/>
        </w:rPr>
        <w:t>-</w:t>
      </w:r>
      <w:r>
        <w:rPr>
          <w:rFonts w:hint="eastAsia"/>
        </w:rPr>
        <w:tab/>
        <w:t>商业银行、贸易公司和商店；</w:t>
      </w:r>
    </w:p>
    <w:p w:rsidR="00BE624A" w:rsidRDefault="00BE624A">
      <w:pPr>
        <w:pStyle w:val="SingleTxt"/>
        <w:ind w:left="1695"/>
        <w:rPr>
          <w:rFonts w:hint="eastAsia"/>
        </w:rPr>
      </w:pPr>
      <w:r>
        <w:rPr>
          <w:rFonts w:hint="eastAsia"/>
        </w:rPr>
        <w:t>-</w:t>
      </w:r>
      <w:r>
        <w:rPr>
          <w:rFonts w:hint="eastAsia"/>
        </w:rPr>
        <w:tab/>
        <w:t>餐馆。</w:t>
      </w:r>
    </w:p>
    <w:p w:rsidR="00BE624A" w:rsidRDefault="00BE624A">
      <w:pPr>
        <w:pStyle w:val="SingleTxt"/>
        <w:rPr>
          <w:rFonts w:hint="eastAsia"/>
        </w:rPr>
      </w:pPr>
      <w:r>
        <w:tab/>
      </w:r>
      <w:r>
        <w:rPr>
          <w:rFonts w:hint="eastAsia"/>
        </w:rPr>
        <w:t>第24条禁止雇用妇女从事危险行业的工作和有害于健康的职业，在这方面社会事务和劳工部颁有大臣令。</w:t>
      </w:r>
    </w:p>
    <w:p w:rsidR="00BE624A" w:rsidRDefault="00BE624A">
      <w:pPr>
        <w:pStyle w:val="SingleTxt"/>
        <w:rPr>
          <w:rFonts w:hint="eastAsia"/>
        </w:rPr>
      </w:pPr>
      <w:r>
        <w:tab/>
      </w:r>
      <w:r>
        <w:rPr>
          <w:rFonts w:hint="eastAsia"/>
        </w:rPr>
        <w:t>第25条赋予怀孕妇女休产假的权利，假期最高为产前30天，产后40天，并应付给全薪。</w:t>
      </w:r>
    </w:p>
    <w:p w:rsidR="00BE624A" w:rsidRDefault="00BE624A">
      <w:pPr>
        <w:pStyle w:val="SingleTxt"/>
        <w:rPr>
          <w:rFonts w:hint="eastAsia"/>
        </w:rPr>
      </w:pPr>
      <w:r>
        <w:tab/>
      </w:r>
      <w:r>
        <w:rPr>
          <w:rFonts w:hint="eastAsia"/>
        </w:rPr>
        <w:t>第27条规定了男女同工同酬，凡与男子从事同样工作的妇女享有同男子同等的报酬。而关于服务终止补偿的第56条规定，在任何情况下，职业妇女在她们结婚之时均有权要求为她们的服务支付全部报酬，如果她们在婚后6个月内离职的话。这一条款只保障妇女享有这一权利。</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(b)</w:t>
      </w:r>
      <w:r>
        <w:rPr>
          <w:rFonts w:hint="eastAsia"/>
        </w:rPr>
        <w:tab/>
        <w:t>关于公务员制度的1979年第15号法令与关于公务员条例的特别法令</w:t>
      </w:r>
    </w:p>
    <w:p w:rsidR="00BE624A" w:rsidRDefault="00BE624A">
      <w:pPr>
        <w:pStyle w:val="SingleTxt"/>
        <w:spacing w:after="0" w:line="120" w:lineRule="exact"/>
        <w:rPr>
          <w:sz w:val="10"/>
        </w:rPr>
      </w:pPr>
    </w:p>
    <w:p w:rsidR="00BE624A" w:rsidRDefault="00BE624A">
      <w:pPr>
        <w:pStyle w:val="SingleTxt"/>
        <w:rPr>
          <w:rFonts w:hint="eastAsia"/>
        </w:rPr>
      </w:pPr>
      <w:r>
        <w:tab/>
      </w:r>
      <w:r>
        <w:rPr>
          <w:rFonts w:hint="eastAsia"/>
        </w:rPr>
        <w:t>国家特别重视科威特行政机构实行的公务员制度，并不遗余力地实现这一机构的现代化并提高它们的效率，以便它能与公务员制度的各个领域正在取得的进步保持同步，因为这些领域对公民来说至为重要。</w:t>
      </w:r>
    </w:p>
    <w:p w:rsidR="00BE624A" w:rsidRDefault="00BE624A">
      <w:pPr>
        <w:pStyle w:val="SingleTxt"/>
        <w:rPr>
          <w:rFonts w:hint="eastAsia"/>
        </w:rPr>
      </w:pPr>
      <w:r>
        <w:tab/>
      </w:r>
      <w:r>
        <w:rPr>
          <w:rFonts w:hint="eastAsia"/>
        </w:rPr>
        <w:t>根据1960年代初以来的行政经验和现行法律的实际执行情况得出的看法是，公务员制度应由一项法律加以规定，这项法律应包括一些基本原则和具有既定性质的全面规定。然而，如第15号法令的第1条所规定的，应通过法令颁布更详细的规则和程序，这些规则和程序要有灵活性，一旦情况需要可加以修订。</w:t>
      </w:r>
    </w:p>
    <w:p w:rsidR="00BE624A" w:rsidRDefault="00BE624A">
      <w:pPr>
        <w:pStyle w:val="SingleTxt"/>
        <w:rPr>
          <w:rFonts w:hint="eastAsia"/>
        </w:rPr>
      </w:pPr>
      <w:r>
        <w:tab/>
      </w:r>
      <w:r>
        <w:rPr>
          <w:rFonts w:hint="eastAsia"/>
        </w:rPr>
        <w:t>第15号公务员制度法的规定是通用的，对男女一视同仁，因为科威特的立法机关特别注意实施平等就业的原则，不存在对性别、宗教或出身的歧视，即使有些规定是为了女公务员的利益。</w:t>
      </w:r>
    </w:p>
    <w:p w:rsidR="00BE624A" w:rsidRDefault="00BE624A">
      <w:pPr>
        <w:pStyle w:val="SingleTxt"/>
        <w:rPr>
          <w:rFonts w:hint="eastAsia"/>
        </w:rPr>
      </w:pPr>
      <w:r>
        <w:tab/>
      </w:r>
      <w:r>
        <w:rPr>
          <w:rFonts w:hint="eastAsia"/>
        </w:rPr>
        <w:t>就该法而言，“公务员”一词意指：“任何在政府机关中担任公务员职务的人，不论其工作性质或职衔。”根据该法，“政府机关”一词意指：“其预算属于或附属于国家总预算的任何部、局或行政单位。”第4条规定应成立一个公务员委员会，其主要任务是实现整个行政管理的现代化，制定公务员条例，提高受雇于政府机构者的工作效率。</w:t>
      </w:r>
    </w:p>
    <w:p w:rsidR="00BE624A" w:rsidRDefault="00BE624A">
      <w:pPr>
        <w:pStyle w:val="SingleTxt"/>
        <w:rPr>
          <w:rFonts w:hint="eastAsia"/>
        </w:rPr>
      </w:pPr>
      <w:r>
        <w:tab/>
      </w:r>
      <w:r>
        <w:rPr>
          <w:rFonts w:hint="eastAsia"/>
        </w:rPr>
        <w:t>第11至17条对公职加以了定义，将其分为若干组，阐明了担任公职的方法。第11条规定了公职的真正概念，按照宪法规定，它是委托给担任公职者的一种国家职责。第12条将公职主要划分为4组，第16条建立了确定任命等级和应付薪金的具体标准，它们依职务类型、所具资格和与众不同的或实际的经验而有所不同。第18至26条专门阐述了雇员的权利和义务，包括一些有关薪金、津贴和定期学习假的规定。第27至31条包括一些与纪律有关的事项。</w:t>
      </w:r>
    </w:p>
    <w:p w:rsidR="00BE624A" w:rsidRDefault="00BE624A">
      <w:pPr>
        <w:pStyle w:val="SingleTxt"/>
        <w:rPr>
          <w:rFonts w:hint="eastAsia"/>
        </w:rPr>
      </w:pPr>
      <w:r>
        <w:tab/>
      </w:r>
      <w:r>
        <w:rPr>
          <w:rFonts w:hint="eastAsia"/>
        </w:rPr>
        <w:t>至于关于公务员条例的特别法令，其规定较详细地论述了与政府任命、津贴、晋升、调动、委派、暂调、纪律和终止服务有关的事项。</w:t>
      </w:r>
    </w:p>
    <w:p w:rsidR="00BE624A" w:rsidRDefault="00BE624A">
      <w:pPr>
        <w:pStyle w:val="SingleTxt"/>
        <w:rPr>
          <w:rFonts w:hint="eastAsia"/>
        </w:rPr>
      </w:pPr>
      <w:r>
        <w:tab/>
      </w:r>
      <w:r>
        <w:rPr>
          <w:rFonts w:hint="eastAsia"/>
        </w:rPr>
        <w:t>通过上述法律，国家力图创造合适的条件，鼓励科威特妇女以一种在社会眼中与其作为母亲和幼儿照料者的角色不相冲突的方式，参加各个领域的工作，从事各种业务活动。通过执行这些法律，国家将这方面的政策建立在了以下基础之上：</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根据关于公务员条例的特别法令第47条，凡在政府部门工作的妇女均可享有两个月的全薪产假，在职期间次数不限。第47条规定：“女公务员享有两个月的全薪产假，只要她们在所述期限内分娩，产假不得从其他假期中扣除。”</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凡在产假后需要接着休假的妇女，可给予为期4个月的半薪特别假（1993年第1号公务员委员会令）。然而，这种类型的假期不是强制性的，是否给予由雇主酌定；</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凡妇女因子女生病住院并必须由她陪同的，应给予全薪照料病儿假（1993年第1号公务员委员会令）；</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凡作为被俘人员或失踪人员的母亲或妻子获得优先权的女公务员，可给予一整年的全薪照料家庭假。该假期还可以延长，在被俘人员或失踪人员返回后仍可给予15天的假期（1993年第1号公务员委员会令）；</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凡属于下列两种情况的女公务员，可给予不带薪的假期：</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552" w:hanging="567"/>
        <w:rPr>
          <w:rFonts w:hint="eastAsia"/>
        </w:rPr>
      </w:pPr>
      <w:r>
        <w:rPr>
          <w:rFonts w:hint="eastAsia"/>
        </w:rPr>
        <w:tab/>
        <w:t>(a)</w:t>
      </w:r>
      <w:r>
        <w:rPr>
          <w:rFonts w:hint="eastAsia"/>
        </w:rPr>
        <w:tab/>
        <w:t>按第49条的规定陪同其担任公务员的丈夫出国。第49条对给予女公务员此类假期的条件有明文规定：“如果女公务员的丈夫因调往国外工作或派往国外从事科学交流、出国学习、出国公干或临时调往国外工作，可给予女公务员不带薪的特别假，使她能陪同其丈夫前往。”</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552" w:hanging="567"/>
        <w:rPr>
          <w:rFonts w:hint="eastAsia"/>
        </w:rPr>
      </w:pPr>
      <w:r>
        <w:rPr>
          <w:rFonts w:hint="eastAsia"/>
        </w:rPr>
        <w:tab/>
        <w:t>(b)</w:t>
      </w:r>
      <w:r>
        <w:rPr>
          <w:rFonts w:hint="eastAsia"/>
        </w:rPr>
        <w:tab/>
        <w:t>按1979年8月29日颁布的公务员委员会1979年第13号令给予不带薪的特别假期。第13号令第1条规定：“根据大臣令，凡有子女的已婚、丧偶或离婚的女公务员为照顾家庭、哺乳或照料子女可休6个月至4年的特别假。”这项大臣令后来根据1981年12月17日颁布的1981年第10号令加以了修订，按照后者，如果女公务员是有子女的已婚科威特人、与科威特人结婚的非科威特人，或者丧偶或离婚的科威特人或非科威特人，可允许休6个月至4年的不带薪特别假。通过这一修订，科威特的立法机关试图扩大原先的规定，使给予特别假的做法除了1979年第13号令规定的以外还包括其他新的类别；</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凡属穆斯林的女公务员，其丈夫一旦死亡，可自其丈夫死亡之日起给其为期一个月零10天的全薪特别假（第48条）；</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凡在政府部门工作的怀孕妇女，可根据1964年第38号法令第25条在分娩之前和之后给予带全薪的假期。按照该条，怀孕妇女有权休带全薪的产假，假期最长为产前30天加产后40天，此后只要有医生证明患有因怀孕或分娩引起的疾病，仍可继续休假，但不带薪，期限最长为100天，可连续休也可不连续休。</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在任何情况下，任何政府机关中与非公务员结婚的女公务员，只要她自1979年7月1日前以来一直享受社会津贴，则给予单身津贴，不列入已婚一类；</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凡女公务员的丈夫死亡或者丧失工作或谋生能力，或者需抚养子女但从未从负有赡养责任者那里得到过赡养费，则可发给她子女社会津贴，条件是她未从国库中得到任何补助或援助（公务员委员会1979年第1号令）（见附件）；</w:t>
      </w:r>
    </w:p>
    <w:p w:rsidR="00BE624A" w:rsidRDefault="00BE624A">
      <w:pPr>
        <w:pStyle w:val="SingleTxt"/>
        <w:rPr>
          <w:rFonts w:ascii="SimHei" w:eastAsia="SimHei" w:hint="eastAsia"/>
          <w:color w:val="FF0000"/>
        </w:rPr>
      </w:pPr>
      <w:r>
        <w:rPr>
          <w:rFonts w:ascii="SimHei" w:eastAsia="SimHei" w:hint="eastAsia"/>
          <w:color w:val="FF0000"/>
        </w:rPr>
        <w:t>妇女加入劳动队伍</w:t>
      </w:r>
    </w:p>
    <w:p w:rsidR="00BE624A" w:rsidRDefault="00BE624A">
      <w:pPr>
        <w:pStyle w:val="SingleTxt"/>
        <w:rPr>
          <w:rFonts w:hint="eastAsia"/>
        </w:rPr>
      </w:pPr>
      <w:r>
        <w:tab/>
      </w:r>
      <w:r>
        <w:rPr>
          <w:rFonts w:hint="eastAsia"/>
        </w:rPr>
        <w:t>数据显示，截至1999年6月30日，妇女加入劳动队伍的比例达到31.2%，2001年增长到36%。</w:t>
      </w:r>
    </w:p>
    <w:p w:rsidR="00BE624A" w:rsidRDefault="00BE624A">
      <w:pPr>
        <w:pStyle w:val="SingleTxt"/>
        <w:rPr>
          <w:rFonts w:hint="eastAsia"/>
        </w:rPr>
      </w:pPr>
      <w:r>
        <w:tab/>
      </w:r>
      <w:r>
        <w:rPr>
          <w:rFonts w:hint="eastAsia"/>
        </w:rPr>
        <w:t>截至1999年6月30日的按性别和年龄组分列的参与经济活动比例提供了有关妇女加入劳动队伍类型的具体指标。15-19年龄组所占百分比最低，35-39年龄组最高，他们中间的参与率达到69.77%。下表显示了这些百分比：</w:t>
      </w:r>
    </w:p>
    <w:tbl>
      <w:tblPr>
        <w:tblW w:w="0" w:type="auto"/>
        <w:jc w:val="center"/>
        <w:tblCellMar>
          <w:left w:w="0" w:type="dxa"/>
          <w:right w:w="28" w:type="dxa"/>
        </w:tblCellMar>
        <w:tblLook w:val="0000" w:firstRow="0" w:lastRow="0" w:firstColumn="0" w:lastColumn="0" w:noHBand="0" w:noVBand="0"/>
      </w:tblPr>
      <w:tblGrid>
        <w:gridCol w:w="1830"/>
        <w:gridCol w:w="1830"/>
        <w:gridCol w:w="1830"/>
        <w:gridCol w:w="1830"/>
      </w:tblGrid>
      <w:tr w:rsidR="00BE624A">
        <w:tblPrEx>
          <w:tblCellMar>
            <w:top w:w="0" w:type="dxa"/>
            <w:bottom w:w="0" w:type="dxa"/>
          </w:tblCellMar>
        </w:tblPrEx>
        <w:trPr>
          <w:tblHeader/>
          <w:jc w:val="center"/>
        </w:trPr>
        <w:tc>
          <w:tcPr>
            <w:tcW w:w="183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rPr>
                <w:rFonts w:eastAsia="KaiTi_GB2312" w:hint="eastAsia"/>
                <w:color w:val="0000FF"/>
                <w:sz w:val="14"/>
              </w:rPr>
            </w:pPr>
            <w:r>
              <w:rPr>
                <w:rFonts w:eastAsia="KaiTi_GB2312" w:hint="eastAsia"/>
                <w:color w:val="0000FF"/>
                <w:sz w:val="14"/>
              </w:rPr>
              <w:t>年龄组</w:t>
            </w:r>
          </w:p>
        </w:tc>
        <w:tc>
          <w:tcPr>
            <w:tcW w:w="183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人口</w:t>
            </w:r>
          </w:p>
        </w:tc>
        <w:tc>
          <w:tcPr>
            <w:tcW w:w="183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劳动力</w:t>
            </w:r>
          </w:p>
        </w:tc>
        <w:tc>
          <w:tcPr>
            <w:tcW w:w="183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参与率</w:t>
            </w:r>
          </w:p>
        </w:tc>
      </w:tr>
      <w:tr w:rsidR="00BE624A">
        <w:tblPrEx>
          <w:tblCellMar>
            <w:top w:w="0" w:type="dxa"/>
            <w:bottom w:w="0" w:type="dxa"/>
          </w:tblCellMar>
        </w:tblPrEx>
        <w:trPr>
          <w:trHeight w:hRule="exact" w:val="115"/>
          <w:tblHeader/>
          <w:jc w:val="center"/>
        </w:trPr>
        <w:tc>
          <w:tcPr>
            <w:tcW w:w="183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rFonts w:hint="eastAsia"/>
                <w:sz w:val="17"/>
              </w:rPr>
            </w:pPr>
          </w:p>
        </w:tc>
        <w:tc>
          <w:tcPr>
            <w:tcW w:w="183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183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183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r>
      <w:tr w:rsidR="00BE624A">
        <w:tblPrEx>
          <w:tblCellMar>
            <w:top w:w="0" w:type="dxa"/>
            <w:bottom w:w="0" w:type="dxa"/>
          </w:tblCellMar>
        </w:tblPrEx>
        <w:trPr>
          <w:jc w:val="center"/>
        </w:trPr>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15－19</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72 420</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387</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0.53</w:t>
            </w:r>
          </w:p>
        </w:tc>
      </w:tr>
      <w:tr w:rsidR="00BE624A">
        <w:tblPrEx>
          <w:tblCellMar>
            <w:top w:w="0" w:type="dxa"/>
            <w:bottom w:w="0" w:type="dxa"/>
          </w:tblCellMar>
        </w:tblPrEx>
        <w:trPr>
          <w:jc w:val="center"/>
        </w:trPr>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20－24</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79 938</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26 160</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32.73</w:t>
            </w:r>
          </w:p>
        </w:tc>
      </w:tr>
      <w:tr w:rsidR="00BE624A">
        <w:tblPrEx>
          <w:tblCellMar>
            <w:top w:w="0" w:type="dxa"/>
            <w:bottom w:w="0" w:type="dxa"/>
          </w:tblCellMar>
        </w:tblPrEx>
        <w:trPr>
          <w:jc w:val="center"/>
        </w:trPr>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25－29</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98 463</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60 594</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61.54</w:t>
            </w:r>
          </w:p>
        </w:tc>
      </w:tr>
      <w:tr w:rsidR="00BE624A">
        <w:tblPrEx>
          <w:tblCellMar>
            <w:top w:w="0" w:type="dxa"/>
            <w:bottom w:w="0" w:type="dxa"/>
          </w:tblCellMar>
        </w:tblPrEx>
        <w:trPr>
          <w:jc w:val="center"/>
        </w:trPr>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30－34</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100 781</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68 650</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68.12</w:t>
            </w:r>
          </w:p>
        </w:tc>
      </w:tr>
      <w:tr w:rsidR="00BE624A">
        <w:tblPrEx>
          <w:tblCellMar>
            <w:top w:w="0" w:type="dxa"/>
            <w:bottom w:w="0" w:type="dxa"/>
          </w:tblCellMar>
        </w:tblPrEx>
        <w:trPr>
          <w:jc w:val="center"/>
        </w:trPr>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35－39</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86 527</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60 374</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69.77</w:t>
            </w:r>
          </w:p>
        </w:tc>
      </w:tr>
      <w:tr w:rsidR="00BE624A">
        <w:tblPrEx>
          <w:tblCellMar>
            <w:top w:w="0" w:type="dxa"/>
            <w:bottom w:w="0" w:type="dxa"/>
          </w:tblCellMar>
        </w:tblPrEx>
        <w:trPr>
          <w:jc w:val="center"/>
        </w:trPr>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40－44</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61 912</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40 309</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65.11</w:t>
            </w:r>
          </w:p>
        </w:tc>
      </w:tr>
      <w:tr w:rsidR="00BE624A">
        <w:tblPrEx>
          <w:tblCellMar>
            <w:top w:w="0" w:type="dxa"/>
            <w:bottom w:w="0" w:type="dxa"/>
          </w:tblCellMar>
        </w:tblPrEx>
        <w:trPr>
          <w:jc w:val="center"/>
        </w:trPr>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45－49</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37 571</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20 297</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53.99</w:t>
            </w:r>
          </w:p>
        </w:tc>
      </w:tr>
      <w:tr w:rsidR="00BE624A">
        <w:tblPrEx>
          <w:tblCellMar>
            <w:top w:w="0" w:type="dxa"/>
            <w:bottom w:w="0" w:type="dxa"/>
          </w:tblCellMar>
        </w:tblPrEx>
        <w:trPr>
          <w:jc w:val="center"/>
        </w:trPr>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50</w:t>
            </w:r>
            <w:r>
              <w:rPr>
                <w:sz w:val="17"/>
              </w:rPr>
              <w:t>―</w:t>
            </w:r>
            <w:r>
              <w:rPr>
                <w:sz w:val="17"/>
              </w:rPr>
              <w:t>54</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23 300</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8 616</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36.98</w:t>
            </w:r>
          </w:p>
        </w:tc>
      </w:tr>
      <w:tr w:rsidR="00BE624A">
        <w:tblPrEx>
          <w:tblCellMar>
            <w:top w:w="0" w:type="dxa"/>
            <w:bottom w:w="0" w:type="dxa"/>
          </w:tblCellMar>
        </w:tblPrEx>
        <w:trPr>
          <w:jc w:val="center"/>
        </w:trPr>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55－59</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14 754</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3 094</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2097</w:t>
            </w:r>
          </w:p>
        </w:tc>
      </w:tr>
      <w:tr w:rsidR="00BE624A">
        <w:tblPrEx>
          <w:tblCellMar>
            <w:top w:w="0" w:type="dxa"/>
            <w:bottom w:w="0" w:type="dxa"/>
          </w:tblCellMar>
        </w:tblPrEx>
        <w:trPr>
          <w:jc w:val="center"/>
        </w:trPr>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60－64</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10 182</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1 289</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12.66</w:t>
            </w:r>
          </w:p>
        </w:tc>
      </w:tr>
      <w:tr w:rsidR="00BE624A">
        <w:tblPrEx>
          <w:tblCellMar>
            <w:top w:w="0" w:type="dxa"/>
            <w:bottom w:w="0" w:type="dxa"/>
          </w:tblCellMar>
        </w:tblPrEx>
        <w:trPr>
          <w:jc w:val="center"/>
        </w:trPr>
        <w:tc>
          <w:tcPr>
            <w:tcW w:w="183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65及以上</w:t>
            </w:r>
          </w:p>
        </w:tc>
        <w:tc>
          <w:tcPr>
            <w:tcW w:w="183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14 548</w:t>
            </w:r>
          </w:p>
        </w:tc>
        <w:tc>
          <w:tcPr>
            <w:tcW w:w="183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795</w:t>
            </w:r>
          </w:p>
        </w:tc>
        <w:tc>
          <w:tcPr>
            <w:tcW w:w="183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5.46</w:t>
            </w:r>
          </w:p>
        </w:tc>
      </w:tr>
    </w:tbl>
    <w:p w:rsidR="00BE624A" w:rsidRDefault="00BE624A">
      <w:pPr>
        <w:pStyle w:val="SingleTxt"/>
      </w:pPr>
    </w:p>
    <w:p w:rsidR="00BE624A" w:rsidRDefault="00BE624A">
      <w:pPr>
        <w:pStyle w:val="SingleTxt"/>
        <w:rPr>
          <w:rFonts w:hint="eastAsia"/>
        </w:rPr>
      </w:pPr>
      <w:r>
        <w:tab/>
      </w:r>
      <w:r>
        <w:rPr>
          <w:rFonts w:hint="eastAsia"/>
        </w:rPr>
        <w:t>至于《公约》第十一条第1款e项中有关妇女特别在退休、患病、残废和年老及其他丧失工作能力的情况下享有社会保障的权利的规定，值得提及的是，科威特实行了社会保障制度，它被看成是社会和经济稳定的重要因素。《科威特宪法》也确认了这一点，其中第11条规定：“公民一旦生病或丧失工作能力，国家负责通过提供社会保障、社会援助和保健服务为其提供帮助。”因此，国家为执行宪法的这一规定颁布了以下立法性法规：</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1976年9月2日第61号埃米尔令。该令颁布了社会保险法，它在其框架内涵盖了所有在科威特任何就业部门工作的科威特人。该法的特点是它具有全面的可适用性，涵盖它保护人们避免的广泛风险。除了人寿保险和养老金外，它的规定还包括了疾病和残废，以及不是为雇主工作的某些类别的科威特人（雇主、自营职业者，自由职业者，国民议会议员或市议员和市长以及允许受益于其规定的各类人员）和有机会在自愿基础上参加保障计划的科威特人。它还专门规定了有关社会保障金的缴纳和权利要求者的规则。</w:t>
      </w:r>
    </w:p>
    <w:p w:rsidR="00BE624A" w:rsidRDefault="00BE624A">
      <w:pPr>
        <w:pStyle w:val="SingleTxt"/>
        <w:rPr>
          <w:rFonts w:hint="eastAsia"/>
        </w:rPr>
      </w:pPr>
      <w:r>
        <w:tab/>
      </w:r>
      <w:r>
        <w:rPr>
          <w:rFonts w:hint="eastAsia"/>
        </w:rPr>
        <w:t>科威特社会保障制度的基本原则之一是各类公民平等的原则。因此，不存在任何以性别为理由的不同对待，尽管考虑了需要特殊照顾的情况，例如妇女的情况。</w:t>
      </w:r>
    </w:p>
    <w:p w:rsidR="00BE624A" w:rsidRDefault="00BE624A">
      <w:pPr>
        <w:pStyle w:val="SingleTxt"/>
        <w:rPr>
          <w:rFonts w:hint="eastAsia"/>
        </w:rPr>
      </w:pPr>
      <w:r>
        <w:tab/>
      </w:r>
      <w:r>
        <w:rPr>
          <w:rFonts w:hint="eastAsia"/>
        </w:rPr>
        <w:t>根据该法条款的规定，国家建立了社会保险总局，由它负责该法的执行。</w:t>
      </w:r>
    </w:p>
    <w:p w:rsidR="00BE624A" w:rsidRDefault="00BE624A">
      <w:pPr>
        <w:pStyle w:val="SingleTxt"/>
        <w:rPr>
          <w:rFonts w:hint="eastAsia"/>
        </w:rPr>
      </w:pPr>
      <w:r>
        <w:tab/>
      </w:r>
      <w:r>
        <w:rPr>
          <w:rFonts w:hint="eastAsia"/>
        </w:rPr>
        <w:t>上述法律适用于以下各类人员：</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为雇主工作的科威特人以及国民议会议员，在这方面，凡签订了规定雇主必须雇用他或受训者必须为雇主工作的培训合同的，只要圆满完成了培训，就被视为职工，他的保险是强制性的（《社会保险法》第334条）；</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该法第53条提到的已参保的科威特人。</w:t>
      </w:r>
    </w:p>
    <w:p w:rsidR="00BE624A" w:rsidRDefault="00BE624A">
      <w:pPr>
        <w:pStyle w:val="SingleTxt"/>
        <w:rPr>
          <w:rFonts w:hint="eastAsia"/>
        </w:rPr>
      </w:pPr>
      <w:r>
        <w:tab/>
      </w:r>
      <w:r>
        <w:rPr>
          <w:rFonts w:hint="eastAsia"/>
        </w:rPr>
        <w:t>如该法所定义的，“雇主”意指从事商业或专业工作，同时雇用职工的个人或法人团体，以及政府部门、机构和组织——不论它们的预算是独立于还是附属于国家预算的——以及其他公共机构。</w:t>
      </w:r>
    </w:p>
    <w:p w:rsidR="00BE624A" w:rsidRDefault="00BE624A">
      <w:pPr>
        <w:pStyle w:val="SingleTxt"/>
        <w:rPr>
          <w:rFonts w:hint="eastAsia"/>
        </w:rPr>
      </w:pPr>
      <w:r>
        <w:tab/>
      </w:r>
      <w:r>
        <w:rPr>
          <w:rFonts w:hint="eastAsia"/>
        </w:rPr>
        <w:t>就该法而言，上面提到的“科威特人”一词既包括男子，也包括妇女。</w:t>
      </w:r>
    </w:p>
    <w:p w:rsidR="00BE624A" w:rsidRDefault="00BE624A">
      <w:pPr>
        <w:pStyle w:val="SingleTxt"/>
        <w:rPr>
          <w:rFonts w:hint="eastAsia"/>
        </w:rPr>
      </w:pPr>
      <w:r>
        <w:tab/>
      </w:r>
      <w:r>
        <w:rPr>
          <w:rFonts w:hint="eastAsia"/>
        </w:rPr>
        <w:t>至于享受养老金及残废、疾病和死亡抚恤金问题，凡是政府部门、私营部门和石油部门的职工在以下情况下均有资格领取退休金：</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如果参保男子达到65岁，已婚妇女参保年限满15年，未婚妇女参保年限满25年；</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如果参保人死亡或完全丧失工作能力；</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如果参保人健康状况不好，继续工作会危及其生命，而因此终止服务；</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如果有子女的已婚、丧偶或离婚的参保妇女由于上面提到的以外的其他原因而终止服务，并且参保年限满15年，在这种情况下其退休金不会发生该法第20条规定的减少，第20条规定如果是辞职应减少退休金；</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如果从事有害、繁重或危险工作的参保人终止服务。</w:t>
      </w:r>
    </w:p>
    <w:p w:rsidR="00BE624A" w:rsidRDefault="00BE624A">
      <w:pPr>
        <w:pStyle w:val="SingleTxt"/>
        <w:rPr>
          <w:rFonts w:hint="eastAsia"/>
        </w:rPr>
      </w:pPr>
      <w:r>
        <w:tab/>
      </w:r>
      <w:r>
        <w:rPr>
          <w:rFonts w:hint="eastAsia"/>
        </w:rPr>
        <w:t>该法富有人情味的一个例子是第25条的规定，它规定参保人如果终止服务但又无资格领取退休金，有资格得到养老金补偿，补修根据主管部部令宣布的条款和条件支付。</w:t>
      </w:r>
    </w:p>
    <w:p w:rsidR="00BE624A" w:rsidRDefault="00BE624A">
      <w:pPr>
        <w:pStyle w:val="SingleTxt"/>
        <w:rPr>
          <w:rFonts w:hint="eastAsia"/>
        </w:rPr>
      </w:pPr>
      <w:r>
        <w:tab/>
      </w:r>
      <w:r>
        <w:rPr>
          <w:rFonts w:hint="eastAsia"/>
        </w:rPr>
        <w:t>除了得益于该法的规定外，妇女只要属于第63条规定的有资格要求获得参保人或养恤金持有人的养恤金者，则还享有其他惠益：</w:t>
      </w:r>
    </w:p>
    <w:p w:rsidR="00BE624A" w:rsidRDefault="00BE624A">
      <w:pPr>
        <w:pStyle w:val="SingleTxt"/>
        <w:ind w:left="1695"/>
        <w:rPr>
          <w:rFonts w:hint="eastAsia"/>
        </w:rPr>
      </w:pPr>
      <w:r>
        <w:rPr>
          <w:rFonts w:hint="eastAsia"/>
        </w:rPr>
        <w:t>-</w:t>
      </w:r>
      <w:r>
        <w:rPr>
          <w:rFonts w:hint="eastAsia"/>
        </w:rPr>
        <w:tab/>
        <w:t>其兄弟姐妹；</w:t>
      </w:r>
    </w:p>
    <w:p w:rsidR="00BE624A" w:rsidRDefault="00BE624A">
      <w:pPr>
        <w:pStyle w:val="SingleTxt"/>
        <w:ind w:left="1695"/>
        <w:rPr>
          <w:rFonts w:hint="eastAsia"/>
        </w:rPr>
      </w:pPr>
      <w:r>
        <w:rPr>
          <w:rFonts w:hint="eastAsia"/>
        </w:rPr>
        <w:t>-</w:t>
      </w:r>
      <w:r>
        <w:rPr>
          <w:rFonts w:hint="eastAsia"/>
        </w:rPr>
        <w:tab/>
        <w:t>其配偶或遗孀；</w:t>
      </w:r>
    </w:p>
    <w:p w:rsidR="00BE624A" w:rsidRDefault="00BE624A">
      <w:pPr>
        <w:pStyle w:val="SingleTxt"/>
        <w:ind w:left="1695"/>
        <w:rPr>
          <w:rFonts w:hint="eastAsia"/>
        </w:rPr>
      </w:pPr>
      <w:r>
        <w:rPr>
          <w:rFonts w:hint="eastAsia"/>
        </w:rPr>
        <w:t>-</w:t>
      </w:r>
      <w:r>
        <w:rPr>
          <w:rFonts w:hint="eastAsia"/>
        </w:rPr>
        <w:tab/>
        <w:t>其子女；</w:t>
      </w:r>
    </w:p>
    <w:p w:rsidR="00BE624A" w:rsidRDefault="00BE624A">
      <w:pPr>
        <w:pStyle w:val="SingleTxt"/>
        <w:ind w:left="1695"/>
        <w:rPr>
          <w:rFonts w:hint="eastAsia"/>
        </w:rPr>
      </w:pPr>
      <w:r>
        <w:rPr>
          <w:rFonts w:hint="eastAsia"/>
        </w:rPr>
        <w:t>-</w:t>
      </w:r>
      <w:r>
        <w:rPr>
          <w:rFonts w:hint="eastAsia"/>
        </w:rPr>
        <w:tab/>
        <w:t>其父母；</w:t>
      </w:r>
    </w:p>
    <w:p w:rsidR="00BE624A" w:rsidRDefault="00BE624A">
      <w:pPr>
        <w:pStyle w:val="SingleTxt"/>
        <w:ind w:left="1695"/>
        <w:rPr>
          <w:rFonts w:hint="eastAsia"/>
        </w:rPr>
      </w:pPr>
      <w:r>
        <w:rPr>
          <w:rFonts w:hint="eastAsia"/>
        </w:rPr>
        <w:t>-</w:t>
      </w:r>
      <w:r>
        <w:rPr>
          <w:rFonts w:hint="eastAsia"/>
        </w:rPr>
        <w:tab/>
        <w:t>其孙子孙女。</w:t>
      </w:r>
    </w:p>
    <w:p w:rsidR="00BE624A" w:rsidRDefault="00BE624A">
      <w:pPr>
        <w:pStyle w:val="SingleTxt"/>
        <w:rPr>
          <w:rFonts w:hint="eastAsia"/>
        </w:rPr>
      </w:pPr>
      <w:r>
        <w:tab/>
      </w:r>
      <w:r>
        <w:rPr>
          <w:rFonts w:hint="eastAsia"/>
        </w:rPr>
        <w:t>第73条规定，凡参保人或养恤金持有人的女儿、姐妹或母亲第一次离婚或丧偶，或者其儿子或兄弟在其死后无力谋生，他们每人可分享他们有资格得到的那部分养恤金。</w:t>
      </w:r>
    </w:p>
    <w:p w:rsidR="00BE624A" w:rsidRDefault="00BE624A">
      <w:pPr>
        <w:pStyle w:val="SingleTxt"/>
        <w:rPr>
          <w:rFonts w:hint="eastAsia"/>
        </w:rPr>
      </w:pPr>
      <w:r>
        <w:rPr>
          <w:rFonts w:ascii="SimHei" w:eastAsia="SimHei" w:hint="eastAsia"/>
          <w:color w:val="FF0000"/>
        </w:rPr>
        <w:t>社会服务</w:t>
      </w:r>
      <w:r>
        <w:rPr>
          <w:rFonts w:hint="eastAsia"/>
        </w:rPr>
        <w:t>（《公约》第十一条第2款c项）</w:t>
      </w:r>
    </w:p>
    <w:p w:rsidR="00BE624A" w:rsidRDefault="00BE624A">
      <w:pPr>
        <w:pStyle w:val="SingleTxt"/>
        <w:rPr>
          <w:rFonts w:hint="eastAsia"/>
        </w:rPr>
      </w:pPr>
      <w:r>
        <w:tab/>
      </w:r>
      <w:r>
        <w:rPr>
          <w:rFonts w:hint="eastAsia"/>
        </w:rPr>
        <w:t>关于该项中提到的社会服务，国家希望为妇女的就业提供方便并为此提供合适的条件。它还一心使妇女能把家庭义务与工作责任结合起来，做到二者兼顾，并参与公共生活。因此，它设法鼓励妇女团体和合作社建立托儿所，为工作母亲的子女提供适当的照料。托儿所是帮助工作母亲确保其子女能在合格的保育人员安全可靠的照看下生活的重要手段，这些保育人员在照看儿童的过程中将帮助开发他们的能力，从心理和社会角度帮助他们为幼儿园阶段作准备。托儿所受社会事务和劳工部的监督，该部定期进行检查，监督它们遵守适用于此类机构的规则和规定的情况。</w:t>
      </w:r>
    </w:p>
    <w:p w:rsidR="00BE624A" w:rsidRDefault="00BE624A">
      <w:pPr>
        <w:pStyle w:val="SingleTxt"/>
        <w:rPr>
          <w:rFonts w:ascii="SimHei" w:eastAsia="SimHei" w:hint="eastAsia"/>
          <w:color w:val="FF0000"/>
        </w:rPr>
      </w:pPr>
      <w:r>
        <w:rPr>
          <w:rFonts w:ascii="SimHei" w:eastAsia="SimHei" w:hint="eastAsia"/>
          <w:color w:val="FF0000"/>
        </w:rPr>
        <w:t>培训</w:t>
      </w:r>
    </w:p>
    <w:p w:rsidR="00BE624A" w:rsidRDefault="00BE624A">
      <w:pPr>
        <w:pStyle w:val="SingleTxt"/>
        <w:rPr>
          <w:rFonts w:hint="eastAsia"/>
        </w:rPr>
      </w:pPr>
      <w:r>
        <w:tab/>
      </w:r>
      <w:r>
        <w:rPr>
          <w:rFonts w:hint="eastAsia"/>
        </w:rPr>
        <w:t>国家负责通过平行教育开展培训、商业学徒和职业训练，其目的在于建立一支国家劳动队伍。这类教育依赖于培训和教育进程，二者协同建立合格的和经过训练的国家劳动力基础。</w:t>
      </w:r>
    </w:p>
    <w:p w:rsidR="00BE624A" w:rsidRDefault="00BE624A">
      <w:pPr>
        <w:pStyle w:val="SingleTxt"/>
        <w:rPr>
          <w:rFonts w:hint="eastAsia"/>
          <w:spacing w:val="4"/>
        </w:rPr>
      </w:pPr>
      <w:r>
        <w:tab/>
      </w:r>
      <w:r>
        <w:rPr>
          <w:rFonts w:hint="eastAsia"/>
          <w:spacing w:val="4"/>
        </w:rPr>
        <w:t>平行教育不同于技术教育，也就是说，它是通过实际、技术和理论培训计划提供技术和职业教育的，这些计划是专门为将重点放在学生需要获得的实际技能和能力上而拟定的。它还为学生提供获得其他类型的知识和信息的机会。学习时间为4年，在学习期间，学生能获得年度助学金。无论男女，都可获得这类教育。</w:t>
      </w:r>
    </w:p>
    <w:p w:rsidR="00BE624A" w:rsidRDefault="00BE624A">
      <w:pPr>
        <w:pStyle w:val="SingleTxt"/>
        <w:rPr>
          <w:rFonts w:hint="eastAsia"/>
        </w:rPr>
      </w:pPr>
      <w:r>
        <w:tab/>
      </w:r>
      <w:r>
        <w:rPr>
          <w:rFonts w:hint="eastAsia"/>
        </w:rPr>
        <w:t>国家还通过雇有训练和发展方面专家的专业部门，努力为在政府机关工作的人安排经常性的培训计划和课程，以及专门为引起科威特妇女对从事适合女性的职业的兴趣而拟定的课程和计划，如护理等，这类职业由于科威特妇女很少从事，所以人手缺乏。这些计划和课程在促进妇女对劳动力的贡献方面提供了巨大帮助。</w:t>
      </w:r>
    </w:p>
    <w:p w:rsidR="00BE624A" w:rsidRDefault="00BE624A">
      <w:pPr>
        <w:pStyle w:val="SingleTxt"/>
        <w:rPr>
          <w:rFonts w:hint="eastAsia"/>
        </w:rPr>
      </w:pPr>
      <w:r>
        <w:tab/>
      </w:r>
      <w:r>
        <w:rPr>
          <w:rFonts w:hint="eastAsia"/>
        </w:rPr>
        <w:t>至于《公约》第十一条第1款d项和f项，科威特竭力为职业妇女提供与从事同样工作的男子获得的报酬相称的报酬。这是符合前面提到的宪法原则的，宪法规定，人人平等享有人的尊严，在享有公共权利和履行公共义务方面法律面前人人平等，不得以性别、出身、语言或宗教为由给予不同对待。</w:t>
      </w:r>
    </w:p>
    <w:p w:rsidR="00BE624A" w:rsidRDefault="00BE624A">
      <w:pPr>
        <w:pStyle w:val="SingleTxt"/>
        <w:rPr>
          <w:rFonts w:hint="eastAsia"/>
        </w:rPr>
      </w:pPr>
      <w:r>
        <w:tab/>
      </w:r>
      <w:r>
        <w:rPr>
          <w:rFonts w:hint="eastAsia"/>
        </w:rPr>
        <w:t>关于在政府部门工作的职工，任命等级和薪金等级都是由公务员委员会根据以下情况决定的：职务的类型和等级、资格类型、经验或受训程度（尤其是如果与众不同的话）以及学习的年限。</w:t>
      </w:r>
    </w:p>
    <w:p w:rsidR="00BE624A" w:rsidRDefault="00BE624A">
      <w:pPr>
        <w:pStyle w:val="SingleTxt"/>
        <w:rPr>
          <w:rFonts w:hint="eastAsia"/>
        </w:rPr>
      </w:pPr>
      <w:r>
        <w:tab/>
      </w:r>
      <w:r>
        <w:rPr>
          <w:rFonts w:hint="eastAsia"/>
        </w:rPr>
        <w:t>除了薪酬之外，雇员还可能得到由主管部长根据法律规定的条件下令给予的奖励金。后面的一些表显示了政府机关雇员的等级和月薪以及给予他们的社会福利。</w:t>
      </w:r>
    </w:p>
    <w:p w:rsidR="00BE624A" w:rsidRDefault="00BE624A">
      <w:pPr>
        <w:pStyle w:val="SingleTxt"/>
        <w:rPr>
          <w:rFonts w:hint="eastAsia"/>
        </w:rPr>
      </w:pPr>
      <w:r>
        <w:tab/>
      </w:r>
      <w:r>
        <w:rPr>
          <w:rFonts w:hint="eastAsia"/>
        </w:rPr>
        <w:t>至于私营部门就业法，其第27条规定，职业妇女必须得到与从事同样工作的男子获得的报酬相称的报酬。因此，立法机关十分谨慎地给职工的薪酬下了一个确切和明晰的定义，因为工资保护是任何劳工法规的基本原则，劳工法规的目的就是建立正常的劳资关系。</w:t>
      </w:r>
    </w:p>
    <w:p w:rsidR="00BE624A" w:rsidRDefault="00BE624A">
      <w:pPr>
        <w:pStyle w:val="SingleTxt"/>
        <w:rPr>
          <w:rFonts w:hint="eastAsia"/>
        </w:rPr>
      </w:pPr>
      <w:r>
        <w:tab/>
      </w:r>
      <w:r>
        <w:rPr>
          <w:rFonts w:hint="eastAsia"/>
        </w:rPr>
        <w:t>根据该法第28条，“薪酬”意指职工获得的基本报酬，以及任何定期的津贴、奖金、佣金、赠款或赠品。</w:t>
      </w:r>
    </w:p>
    <w:p w:rsidR="00BE624A" w:rsidRDefault="00BE624A">
      <w:pPr>
        <w:pStyle w:val="SingleTxt"/>
        <w:rPr>
          <w:rFonts w:hint="eastAsia"/>
        </w:rPr>
      </w:pPr>
      <w:r>
        <w:tab/>
      </w:r>
      <w:r>
        <w:rPr>
          <w:rFonts w:hint="eastAsia"/>
        </w:rPr>
        <w:t>立法竭力保护工资，并为此作出了明确规定，防止它们受到损害，它们规定，在偿还雇主的债务或贷款时扣押或扣除部分不得超过职工应得薪酬总额的25%，或者分割部分不得超过10%。</w:t>
      </w:r>
    </w:p>
    <w:p w:rsidR="00BE624A" w:rsidRDefault="00BE624A">
      <w:pPr>
        <w:pStyle w:val="SingleTxt"/>
        <w:rPr>
          <w:rFonts w:hint="eastAsia"/>
        </w:rPr>
      </w:pPr>
      <w:r>
        <w:tab/>
      </w:r>
      <w:r>
        <w:rPr>
          <w:rFonts w:hint="eastAsia"/>
        </w:rPr>
        <w:t>至于保护工作环境中的健康和安全问题，法律保障职工有在安全清洁的环境中工作的权利。例如，《劳动法》第9节的一些条款规定了雇主在确保为职工提供保护和一切有关住宿、饮用水、食品供应和在城外上班的职工的交通等事项上对职工应尽的义务。</w:t>
      </w:r>
    </w:p>
    <w:p w:rsidR="00BE624A" w:rsidRDefault="00BE624A">
      <w:pPr>
        <w:pStyle w:val="SingleTxt"/>
        <w:rPr>
          <w:rFonts w:hint="eastAsia"/>
        </w:rPr>
      </w:pPr>
      <w:r>
        <w:tab/>
      </w:r>
      <w:r>
        <w:rPr>
          <w:rFonts w:hint="eastAsia"/>
        </w:rPr>
        <w:t>另外还要求雇主在其职工受雇后为他们检查身体，并为他们提供医疗。社会事务和劳工部的劳动监察司还对遵守健康和安全规定的情况进行检查，它们的权力来自于上面提到的劳动法。更具体地说是按照第95条的规定，该规定赋予该部雇员对各行业进行检查并监督遵守劳动法和执行有关决定和规定情况的权力。</w:t>
      </w:r>
    </w:p>
    <w:p w:rsidR="00BE624A" w:rsidRDefault="00BE624A">
      <w:pPr>
        <w:pStyle w:val="SingleTxt"/>
        <w:rPr>
          <w:rFonts w:hint="eastAsia"/>
        </w:rPr>
      </w:pPr>
      <w:r>
        <w:tab/>
      </w:r>
      <w:r>
        <w:rPr>
          <w:rFonts w:hint="eastAsia"/>
        </w:rPr>
        <w:t>关于人人只有平等的晋升机会问题，晋升仅仅建立在效率和一视同仁的基础之上。所有的政府机构和私人机构均有一个行政部门负责执行人事政策和运用法律规定的规则和条例。还要求这些部门执行公务员局制定的有关任命、晋升、终止服务和与公职相关的其他事项的原则和标准。</w:t>
      </w:r>
    </w:p>
    <w:p w:rsidR="00BE624A" w:rsidRDefault="00BE624A">
      <w:pPr>
        <w:pStyle w:val="SingleTxt"/>
        <w:rPr>
          <w:rFonts w:hint="eastAsia"/>
        </w:rPr>
      </w:pPr>
      <w:r>
        <w:tab/>
      </w:r>
      <w:r>
        <w:rPr>
          <w:rFonts w:hint="eastAsia"/>
        </w:rPr>
        <w:t>值得注意的是，上述法律原则既适用于男子，也适用于妇女，对他们一视同仁。</w:t>
      </w:r>
    </w:p>
    <w:p w:rsidR="00BE624A" w:rsidRDefault="00BE624A">
      <w:pPr>
        <w:pStyle w:val="SingleTxt"/>
        <w:rPr>
          <w:rFonts w:hint="eastAsia"/>
        </w:rPr>
      </w:pPr>
      <w:r>
        <w:tab/>
      </w:r>
      <w:r>
        <w:rPr>
          <w:rFonts w:hint="eastAsia"/>
        </w:rPr>
        <w:t>除了以上这些之外，科威特希望为职工提供更多的保护，捍卫他们的权利，因此批准了国际劳工组织的15项国际劳工公约，包括：</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工时公约；</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就业和职业歧视公约（第111号公约）；</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限定工业企业中一天工作八小时和一周工作四十八小时公约（第1号公约）；</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妇女产业工人夜班问题公约（第89号公约）；</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工商业劳动监察公约（第81号公约）；</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带薪年假公约（第52号公约）；</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社会政策（基本宗旨和准则）公约（第117号公约）；</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关于禁止和立即行动消除最有害的童工形式公约（第182号公约）</w:t>
      </w:r>
    </w:p>
    <w:p w:rsidR="00BE624A" w:rsidRDefault="00BE624A">
      <w:pPr>
        <w:pStyle w:val="SingleTxt"/>
        <w:rPr>
          <w:rFonts w:hint="eastAsia"/>
        </w:rPr>
      </w:pPr>
      <w:r>
        <w:tab/>
      </w:r>
      <w:r>
        <w:rPr>
          <w:rFonts w:hint="eastAsia"/>
        </w:rPr>
        <w:t>科威特目前还正在批准1951年的男女工人同工同酬公约（第100号公约）。</w:t>
      </w:r>
    </w:p>
    <w:p w:rsidR="00BE624A" w:rsidRDefault="00BE624A">
      <w:pPr>
        <w:pStyle w:val="SingleTxt"/>
        <w:rPr>
          <w:rFonts w:hint="eastAsia"/>
        </w:rPr>
      </w:pPr>
      <w:r>
        <w:tab/>
      </w:r>
      <w:r>
        <w:rPr>
          <w:rFonts w:hint="eastAsia"/>
        </w:rPr>
        <w:t>根据《科威特宪法》第70条，这些公约具有国家法律的地位，具有同等约束力。</w:t>
      </w:r>
    </w:p>
    <w:p w:rsidR="00BE624A" w:rsidRDefault="00BE624A">
      <w:pPr>
        <w:pStyle w:val="SingleTxt"/>
        <w:rPr>
          <w:rFonts w:ascii="SimHei" w:eastAsia="SimHei" w:hint="eastAsia"/>
          <w:color w:val="FF0000"/>
        </w:rPr>
      </w:pPr>
      <w:r>
        <w:rPr>
          <w:rFonts w:ascii="SimHei" w:eastAsia="SimHei" w:hint="eastAsia"/>
          <w:color w:val="FF0000"/>
        </w:rPr>
        <w:t>第十二条</w:t>
      </w:r>
    </w:p>
    <w:p w:rsidR="00BE624A" w:rsidRDefault="00BE624A">
      <w:pPr>
        <w:pStyle w:val="SingleTxt"/>
        <w:rPr>
          <w:rFonts w:hint="eastAsia"/>
        </w:rPr>
      </w:pPr>
      <w:r>
        <w:tab/>
      </w:r>
      <w:r>
        <w:rPr>
          <w:rFonts w:hint="eastAsia"/>
        </w:rPr>
        <w:t>该条要求缔约各国采取一切适当措施，以消除在保健方面对妇女的歧视，保证她们在男女平等的基础上取得各种保健服务，包括有关计划生育的保健服务。</w:t>
      </w:r>
    </w:p>
    <w:p w:rsidR="00BE624A" w:rsidRDefault="00BE624A">
      <w:pPr>
        <w:pStyle w:val="SingleTxt"/>
        <w:rPr>
          <w:rFonts w:hint="eastAsia"/>
        </w:rPr>
      </w:pPr>
      <w:r>
        <w:tab/>
      </w:r>
      <w:r>
        <w:rPr>
          <w:rFonts w:hint="eastAsia"/>
        </w:rPr>
        <w:t>科威特妇女通过国家提供的先进的母婴保健服务获得特殊保健，不管是在公立的医院还是在分布在全国各地的保健中心。</w:t>
      </w:r>
    </w:p>
    <w:p w:rsidR="00BE624A" w:rsidRDefault="00BE624A">
      <w:pPr>
        <w:pStyle w:val="SingleTxt"/>
        <w:rPr>
          <w:rFonts w:hint="eastAsia"/>
        </w:rPr>
      </w:pPr>
      <w:r>
        <w:tab/>
      </w:r>
      <w:r>
        <w:rPr>
          <w:rFonts w:hint="eastAsia"/>
        </w:rPr>
        <w:t>卫生保健是有宪法保障的向科威特社会每个人提供的服务之一，被列为科威特社会的一个基本构成部分。这一权利列入了宪法第15条，该条规定：“国家应关注公共卫生以及防治疾病和流行病的方法。”</w:t>
      </w:r>
    </w:p>
    <w:p w:rsidR="00BE624A" w:rsidRDefault="00BE624A">
      <w:pPr>
        <w:pStyle w:val="SingleTxt"/>
        <w:rPr>
          <w:rFonts w:hint="eastAsia"/>
        </w:rPr>
      </w:pPr>
      <w:r>
        <w:tab/>
      </w:r>
      <w:r>
        <w:rPr>
          <w:rFonts w:hint="eastAsia"/>
        </w:rPr>
        <w:t>第9条规定：“基于宗教、道德和爱国主义的家庭是社会的基石。法律应维护家庭的完整性，加强家庭关系并在其框架内保护母亲和儿童。”</w:t>
      </w:r>
    </w:p>
    <w:p w:rsidR="00BE624A" w:rsidRDefault="00BE624A">
      <w:pPr>
        <w:pStyle w:val="SingleTxt"/>
        <w:rPr>
          <w:rFonts w:hint="eastAsia"/>
        </w:rPr>
      </w:pPr>
      <w:r>
        <w:tab/>
      </w:r>
      <w:r>
        <w:rPr>
          <w:rFonts w:hint="eastAsia"/>
        </w:rPr>
        <w:t>第10条规定：“国家应关心年轻人的福利，保护他们不受剥削，并在道德、身体和精神上不被忽略。”</w:t>
      </w:r>
    </w:p>
    <w:p w:rsidR="00BE624A" w:rsidRDefault="00BE624A">
      <w:pPr>
        <w:pStyle w:val="SingleTxt"/>
        <w:rPr>
          <w:rFonts w:hint="eastAsia"/>
        </w:rPr>
      </w:pPr>
      <w:r>
        <w:tab/>
      </w:r>
      <w:r>
        <w:rPr>
          <w:rFonts w:hint="eastAsia"/>
        </w:rPr>
        <w:t>第11条进一步规定：“公民一旦生病或丧失工作能力，国家负责通过社会保障、社会援助和保健服务为其提供帮助。”</w:t>
      </w:r>
    </w:p>
    <w:p w:rsidR="00BE624A" w:rsidRDefault="00BE624A">
      <w:pPr>
        <w:pStyle w:val="SingleTxt"/>
        <w:rPr>
          <w:rFonts w:hint="eastAsia"/>
        </w:rPr>
      </w:pPr>
      <w:r>
        <w:tab/>
      </w:r>
      <w:r>
        <w:rPr>
          <w:rFonts w:hint="eastAsia"/>
        </w:rPr>
        <w:t>值得提及的是，公共卫生法是针对所有公民的，保障每一个人获得此类服务的权利，不以性别、出身或宗教为由加以歧视或给予不同对待。除了这一点之外，妇女还在妊娠、分娩和育儿方面享有杰出的服务。</w:t>
      </w:r>
    </w:p>
    <w:p w:rsidR="00BE624A" w:rsidRDefault="00BE624A">
      <w:pPr>
        <w:pStyle w:val="SingleTxt"/>
        <w:rPr>
          <w:rFonts w:hint="eastAsia"/>
        </w:rPr>
      </w:pPr>
      <w:r>
        <w:tab/>
      </w:r>
      <w:r>
        <w:rPr>
          <w:rFonts w:hint="eastAsia"/>
        </w:rPr>
        <w:t>科威特卫生部是一个委有维护健康环境和致力公民保健责任的部门。健康政策的重点在满足居民总的健康要求，力求拓展和补充各种类型可提供的预防、治疗和康复服务。它们还力求在保健服务方面，在全国范围内实现对所有居民、公民和居留者的公正分配，对任何人不加歧视。</w:t>
      </w:r>
    </w:p>
    <w:p w:rsidR="00BE624A" w:rsidRDefault="00BE624A">
      <w:pPr>
        <w:pStyle w:val="SingleTxt"/>
        <w:rPr>
          <w:rFonts w:hint="eastAsia"/>
        </w:rPr>
      </w:pPr>
      <w:r>
        <w:tab/>
      </w:r>
      <w:r>
        <w:rPr>
          <w:rFonts w:hint="eastAsia"/>
        </w:rPr>
        <w:t>科威特的健康政策是建立在一整套原则的基础之上的，这些原则可归结为以下几点：</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每个个人有权获得能使他按照社会和经济观点成为具有生产力的个人的保健服务；</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必须使人人便利地获得保健服务，不得以性别或国籍为由加以歧视或给予不同对待；</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保健服务必须以社会最脆弱的群体为重点，如残疾人、母亲和老人等；</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保健服务必须包括提高健康意识和健康教育，以及妇幼服务、可传染疾病的疫苗接种和产前保健等。</w:t>
      </w:r>
    </w:p>
    <w:p w:rsidR="00BE624A" w:rsidRDefault="00BE624A">
      <w:pPr>
        <w:pStyle w:val="SingleTxt"/>
        <w:rPr>
          <w:rFonts w:ascii="SimHei" w:eastAsia="SimHei" w:hint="eastAsia"/>
          <w:color w:val="FF0000"/>
        </w:rPr>
      </w:pPr>
      <w:r>
        <w:rPr>
          <w:rFonts w:ascii="SimHei" w:eastAsia="SimHei" w:hint="eastAsia"/>
          <w:color w:val="FF0000"/>
        </w:rPr>
        <w:t>妇女保健</w:t>
      </w:r>
    </w:p>
    <w:p w:rsidR="00BE624A" w:rsidRDefault="00BE624A">
      <w:pPr>
        <w:pStyle w:val="SingleTxt"/>
        <w:rPr>
          <w:rFonts w:hint="eastAsia"/>
        </w:rPr>
      </w:pPr>
      <w:r>
        <w:tab/>
      </w:r>
      <w:r>
        <w:rPr>
          <w:rFonts w:hint="eastAsia"/>
        </w:rPr>
        <w:t>国家通过卫生部为作为社会个体成员的妇女提供以下保健服务：</w:t>
      </w:r>
    </w:p>
    <w:p w:rsidR="00BE624A" w:rsidRDefault="00BE624A">
      <w:pPr>
        <w:pStyle w:val="SingleTxt"/>
        <w:rPr>
          <w:rFonts w:hint="eastAsia"/>
        </w:rPr>
      </w:pPr>
      <w:r>
        <w:rPr>
          <w:rFonts w:hint="eastAsia"/>
        </w:rPr>
        <w:tab/>
        <w:t>(a)</w:t>
      </w:r>
      <w:r>
        <w:rPr>
          <w:rFonts w:hint="eastAsia"/>
        </w:rPr>
        <w:tab/>
        <w:t>科威特妇女可得到免费的预防、教育和治疗性质的保健；</w:t>
      </w:r>
    </w:p>
    <w:p w:rsidR="00BE624A" w:rsidRDefault="00BE624A">
      <w:pPr>
        <w:pStyle w:val="SingleTxt"/>
        <w:rPr>
          <w:rFonts w:hint="eastAsia"/>
        </w:rPr>
      </w:pPr>
      <w:r>
        <w:rPr>
          <w:rFonts w:hint="eastAsia"/>
        </w:rPr>
        <w:tab/>
        <w:t>(b)</w:t>
      </w:r>
      <w:r>
        <w:rPr>
          <w:rFonts w:hint="eastAsia"/>
        </w:rPr>
        <w:tab/>
        <w:t>通过妇幼中心、妇产医院和区卫生院的妇产科提供产前保健；</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rPr>
          <w:rFonts w:hint="eastAsia"/>
        </w:rPr>
        <w:tab/>
        <w:t>(c)</w:t>
      </w:r>
      <w:r>
        <w:rPr>
          <w:rFonts w:hint="eastAsia"/>
        </w:rPr>
        <w:tab/>
        <w:t>为保护胎儿和新生儿，在怀孕期间及其后进行必要的疫苗接种，诸如脊髓灰质炎、结核病、麻疹、其他传染病和破伤风等疫苗接种。为了保护公众健康，所有此类疫苗接种都是强制性的；</w:t>
      </w:r>
    </w:p>
    <w:p w:rsidR="00BE624A" w:rsidRDefault="00BE624A">
      <w:pPr>
        <w:pStyle w:val="SingleTxt"/>
        <w:rPr>
          <w:rFonts w:hint="eastAsia"/>
        </w:rPr>
      </w:pPr>
      <w:r>
        <w:rPr>
          <w:rFonts w:hint="eastAsia"/>
        </w:rPr>
        <w:tab/>
        <w:t>(d)</w:t>
      </w:r>
      <w:r>
        <w:rPr>
          <w:rFonts w:hint="eastAsia"/>
        </w:rPr>
        <w:tab/>
        <w:t>告知女病人负责治疗的医生所开药方的副作用；</w:t>
      </w:r>
    </w:p>
    <w:p w:rsidR="00BE624A" w:rsidRDefault="00BE624A">
      <w:pPr>
        <w:pStyle w:val="SingleTxt"/>
        <w:rPr>
          <w:rFonts w:hint="eastAsia"/>
        </w:rPr>
      </w:pPr>
      <w:r>
        <w:rPr>
          <w:rFonts w:hint="eastAsia"/>
        </w:rPr>
        <w:tab/>
        <w:t>(e)</w:t>
      </w:r>
      <w:r>
        <w:rPr>
          <w:rFonts w:hint="eastAsia"/>
        </w:rPr>
        <w:tab/>
        <w:t>在寻求女病人同意手术之前告知她们拟议的手术可能产生的不良影响；</w:t>
      </w:r>
    </w:p>
    <w:p w:rsidR="00BE624A" w:rsidRDefault="00BE624A">
      <w:pPr>
        <w:pStyle w:val="SingleTxt"/>
        <w:rPr>
          <w:rFonts w:hint="eastAsia"/>
        </w:rPr>
      </w:pPr>
      <w:r>
        <w:rPr>
          <w:rFonts w:hint="eastAsia"/>
        </w:rPr>
        <w:tab/>
        <w:t>(f)</w:t>
      </w:r>
      <w:r>
        <w:rPr>
          <w:rFonts w:hint="eastAsia"/>
        </w:rPr>
        <w:tab/>
        <w:t>在分娩时如果需要进行剖腹产必须事先征得产妇的同意。</w:t>
      </w:r>
    </w:p>
    <w:p w:rsidR="00BE624A" w:rsidRDefault="00BE624A">
      <w:pPr>
        <w:pStyle w:val="SingleTxt"/>
        <w:rPr>
          <w:rFonts w:hint="eastAsia"/>
        </w:rPr>
      </w:pPr>
      <w:r>
        <w:tab/>
      </w:r>
      <w:r>
        <w:rPr>
          <w:rFonts w:hint="eastAsia"/>
        </w:rPr>
        <w:t>值得指出的是，照料母婴是科威特主要保健战略的一部分，其目的在于确保妇女在产前、围产期和产后得到应有的保健，尤其是：</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862"/>
        <w:rPr>
          <w:rFonts w:hint="eastAsia"/>
        </w:rPr>
      </w:pPr>
      <w:r>
        <w:tab/>
      </w:r>
      <w:r>
        <w:rPr>
          <w:rFonts w:hint="eastAsia"/>
        </w:rPr>
        <w:t>-</w:t>
      </w:r>
      <w:r>
        <w:rPr>
          <w:rFonts w:hint="eastAsia"/>
        </w:rPr>
        <w:tab/>
        <w:t>从妊娠开始至妊娠终止期间的护理、指导和跟踪，包括一切必要的检查；</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862"/>
        <w:rPr>
          <w:rFonts w:hint="eastAsia"/>
        </w:rPr>
      </w:pPr>
      <w:r>
        <w:tab/>
      </w:r>
      <w:r>
        <w:rPr>
          <w:rFonts w:hint="eastAsia"/>
        </w:rPr>
        <w:t>-</w:t>
      </w:r>
      <w:r>
        <w:rPr>
          <w:rFonts w:hint="eastAsia"/>
        </w:rPr>
        <w:tab/>
        <w:t>产前和产后的护理及转往专科医院的妇产科作所需的特殊护理；</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862"/>
        <w:rPr>
          <w:rFonts w:hint="eastAsia"/>
        </w:rPr>
      </w:pPr>
      <w:r>
        <w:tab/>
      </w:r>
      <w:r>
        <w:rPr>
          <w:rFonts w:hint="eastAsia"/>
        </w:rPr>
        <w:t>-</w:t>
      </w:r>
      <w:r>
        <w:rPr>
          <w:rFonts w:hint="eastAsia"/>
        </w:rPr>
        <w:tab/>
        <w:t>自婴儿出生之时起提供儿童预防、治疗和咨询服务；</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862"/>
        <w:rPr>
          <w:rFonts w:hint="eastAsia"/>
        </w:rPr>
      </w:pPr>
      <w:r>
        <w:tab/>
      </w:r>
      <w:r>
        <w:rPr>
          <w:rFonts w:hint="eastAsia"/>
        </w:rPr>
        <w:t>-</w:t>
      </w:r>
      <w:r>
        <w:rPr>
          <w:rFonts w:hint="eastAsia"/>
        </w:rPr>
        <w:tab/>
        <w:t>给儿童接种传染病疫苗，并进行身心发育和心理发育检查。</w:t>
      </w:r>
    </w:p>
    <w:p w:rsidR="00BE624A" w:rsidRDefault="00BE624A">
      <w:pPr>
        <w:pStyle w:val="SingleTxt"/>
        <w:spacing w:line="340" w:lineRule="exact"/>
        <w:rPr>
          <w:rFonts w:hint="eastAsia"/>
        </w:rPr>
      </w:pPr>
      <w:r>
        <w:tab/>
      </w:r>
      <w:r>
        <w:rPr>
          <w:rFonts w:hint="eastAsia"/>
        </w:rPr>
        <w:t>实施这一战略的结果是，1998年科威特的女性死亡率为每12 590活产死亡958人。这一成就的取得应归于国家提供的杰出服务，国家于1968年建立了一所妇产专科医院，另在公立医院里设立了三个妇产科。还有25个保健中心提供妇产服务，这些中心共有男女医生60名，它们同医院的妇产科既有合作又有协调。</w:t>
      </w:r>
    </w:p>
    <w:p w:rsidR="00BE624A" w:rsidRDefault="00BE624A">
      <w:pPr>
        <w:pStyle w:val="SingleTxt"/>
        <w:spacing w:line="340" w:lineRule="exact"/>
        <w:rPr>
          <w:rFonts w:hint="eastAsia"/>
        </w:rPr>
      </w:pPr>
      <w:r>
        <w:tab/>
      </w:r>
      <w:r>
        <w:rPr>
          <w:rFonts w:hint="eastAsia"/>
        </w:rPr>
        <w:t>至于儿童诊所，1999年科威特共有保健中心73个，它们通过专门诊所或由普通开业医师或家庭医生经营的诊所提供儿童保健服务。</w:t>
      </w:r>
    </w:p>
    <w:p w:rsidR="00BE624A" w:rsidRDefault="00BE624A">
      <w:pPr>
        <w:pStyle w:val="SingleTxt"/>
        <w:spacing w:line="340" w:lineRule="exact"/>
        <w:rPr>
          <w:rFonts w:hint="eastAsia"/>
        </w:rPr>
      </w:pPr>
      <w:r>
        <w:tab/>
      </w:r>
      <w:r>
        <w:rPr>
          <w:rFonts w:hint="eastAsia"/>
        </w:rPr>
        <w:t>保健中心还设有妇产专科诊所，受妇产医院的妇科医生监督。在这方面，应该说在科威特有99%的分娩是在公立和私立医院在医疗监督下进行的。也有一些是在家里分娩的，但是也是在医疗监督下进行的，必要时转往医院。</w:t>
      </w:r>
    </w:p>
    <w:p w:rsidR="00BE624A" w:rsidRDefault="00BE624A">
      <w:pPr>
        <w:pStyle w:val="SingleTxt"/>
        <w:spacing w:line="340" w:lineRule="exact"/>
        <w:rPr>
          <w:rFonts w:hint="eastAsia"/>
        </w:rPr>
      </w:pPr>
      <w:r>
        <w:tab/>
      </w:r>
      <w:r>
        <w:rPr>
          <w:rFonts w:hint="eastAsia"/>
        </w:rPr>
        <w:t>1999年，这些诊所总共接待就诊妇女373 865人次。至于提供儿童保健服务的儿童诊所，它们总共接待来就诊的0至10岁年龄组儿童3 209 919人次，其中科威特儿童2 205 215人次，占总数的69%，非科威特儿童1 004 704人次，占31%。</w:t>
      </w:r>
    </w:p>
    <w:p w:rsidR="00BE624A" w:rsidRDefault="00BE624A">
      <w:pPr>
        <w:pStyle w:val="SingleTxt"/>
        <w:spacing w:line="340" w:lineRule="exact"/>
        <w:rPr>
          <w:rFonts w:hint="eastAsia"/>
        </w:rPr>
      </w:pPr>
      <w:r>
        <w:tab/>
      </w:r>
      <w:r>
        <w:rPr>
          <w:rFonts w:hint="eastAsia"/>
        </w:rPr>
        <w:t>国家相信对人的投资是全面发展健康的基石之一，因此它于1994年建立了科威特专科医学院，它开始实施一项能使学生获得妇产科毕业证书的计划，以便为初级保健中心的母婴计划提供支持。该计划的目的是向医生传授在母婴中心照料妊娠期妇女和监督分娩所需的技能、经验和最新信息。</w:t>
      </w:r>
    </w:p>
    <w:p w:rsidR="00BE624A" w:rsidRDefault="00BE624A">
      <w:pPr>
        <w:pStyle w:val="SingleTxt"/>
        <w:spacing w:line="340" w:lineRule="exact"/>
        <w:rPr>
          <w:rFonts w:hint="eastAsia"/>
        </w:rPr>
      </w:pPr>
      <w:r>
        <w:tab/>
      </w:r>
      <w:r>
        <w:rPr>
          <w:rFonts w:hint="eastAsia"/>
        </w:rPr>
        <w:t>除了由医疗机构提供上述服务之外，还为公民和居留者提供了无数的其他服务，包括：</w:t>
      </w:r>
    </w:p>
    <w:p w:rsidR="00BE624A" w:rsidRDefault="00BE624A">
      <w:pPr>
        <w:pStyle w:val="SingleTxt"/>
        <w:spacing w:line="340" w:lineRule="exact"/>
        <w:ind w:left="1695"/>
        <w:rPr>
          <w:rFonts w:hint="eastAsia"/>
        </w:rPr>
      </w:pPr>
      <w:r>
        <w:rPr>
          <w:rFonts w:hint="eastAsia"/>
        </w:rPr>
        <w:t>-</w:t>
      </w:r>
      <w:r>
        <w:rPr>
          <w:rFonts w:hint="eastAsia"/>
        </w:rPr>
        <w:tab/>
        <w:t>糖尿病的治疗；</w:t>
      </w:r>
    </w:p>
    <w:p w:rsidR="00BE624A" w:rsidRDefault="00BE624A">
      <w:pPr>
        <w:pStyle w:val="SingleTxt"/>
        <w:spacing w:line="340" w:lineRule="exact"/>
        <w:ind w:left="1695"/>
        <w:rPr>
          <w:rFonts w:hint="eastAsia"/>
        </w:rPr>
      </w:pPr>
      <w:r>
        <w:rPr>
          <w:rFonts w:hint="eastAsia"/>
        </w:rPr>
        <w:t>-</w:t>
      </w:r>
      <w:r>
        <w:rPr>
          <w:rFonts w:hint="eastAsia"/>
        </w:rPr>
        <w:tab/>
        <w:t>牙科；</w:t>
      </w:r>
    </w:p>
    <w:p w:rsidR="00BE624A" w:rsidRDefault="00BE624A">
      <w:pPr>
        <w:pStyle w:val="SingleTxt"/>
        <w:spacing w:line="340" w:lineRule="exact"/>
        <w:ind w:left="1695"/>
        <w:rPr>
          <w:rFonts w:hint="eastAsia"/>
        </w:rPr>
      </w:pPr>
      <w:r>
        <w:rPr>
          <w:rFonts w:hint="eastAsia"/>
        </w:rPr>
        <w:t>-</w:t>
      </w:r>
      <w:r>
        <w:rPr>
          <w:rFonts w:hint="eastAsia"/>
        </w:rPr>
        <w:tab/>
        <w:t>学校健康计划；</w:t>
      </w:r>
    </w:p>
    <w:p w:rsidR="00BE624A" w:rsidRDefault="00BE624A">
      <w:pPr>
        <w:pStyle w:val="SingleTxt"/>
        <w:spacing w:line="340" w:lineRule="exact"/>
        <w:ind w:left="1695"/>
        <w:rPr>
          <w:rFonts w:hint="eastAsia"/>
        </w:rPr>
      </w:pPr>
      <w:r>
        <w:rPr>
          <w:rFonts w:hint="eastAsia"/>
        </w:rPr>
        <w:t>-</w:t>
      </w:r>
      <w:r>
        <w:rPr>
          <w:rFonts w:hint="eastAsia"/>
        </w:rPr>
        <w:tab/>
        <w:t>实验室检查和X光检查。</w:t>
      </w:r>
    </w:p>
    <w:p w:rsidR="00BE624A" w:rsidRDefault="00BE624A">
      <w:pPr>
        <w:pStyle w:val="SingleTxt"/>
        <w:spacing w:line="340" w:lineRule="exact"/>
        <w:rPr>
          <w:rFonts w:hint="eastAsia"/>
        </w:rPr>
      </w:pPr>
      <w:r>
        <w:tab/>
      </w:r>
      <w:r>
        <w:rPr>
          <w:rFonts w:hint="eastAsia"/>
        </w:rPr>
        <w:t>至于保健费用，应该提到的是，1999年卫生部的费用达到了277 149科威特第纳尔。</w:t>
      </w:r>
    </w:p>
    <w:p w:rsidR="00BE624A" w:rsidRDefault="00BE624A">
      <w:pPr>
        <w:pStyle w:val="SingleTxt"/>
        <w:rPr>
          <w:rFonts w:hint="eastAsia"/>
        </w:rPr>
      </w:pPr>
      <w:r>
        <w:br w:type="page"/>
      </w:r>
      <w:r>
        <w:tab/>
      </w:r>
      <w:r>
        <w:rPr>
          <w:rFonts w:hint="eastAsia"/>
        </w:rPr>
        <w:t>下表显示了医院、床位和在公立部门工作的医务人员数量（1996－1998年）：</w:t>
      </w:r>
    </w:p>
    <w:tbl>
      <w:tblPr>
        <w:tblW w:w="0" w:type="auto"/>
        <w:jc w:val="center"/>
        <w:tblCellMar>
          <w:left w:w="0" w:type="dxa"/>
          <w:right w:w="28" w:type="dxa"/>
        </w:tblCellMar>
        <w:tblLook w:val="0000" w:firstRow="0" w:lastRow="0" w:firstColumn="0" w:lastColumn="0" w:noHBand="0" w:noVBand="0"/>
      </w:tblPr>
      <w:tblGrid>
        <w:gridCol w:w="2386"/>
        <w:gridCol w:w="1274"/>
        <w:gridCol w:w="1830"/>
        <w:gridCol w:w="1830"/>
      </w:tblGrid>
      <w:tr w:rsidR="00BE624A">
        <w:tblPrEx>
          <w:tblCellMar>
            <w:top w:w="0" w:type="dxa"/>
            <w:bottom w:w="0" w:type="dxa"/>
          </w:tblCellMar>
        </w:tblPrEx>
        <w:trPr>
          <w:tblHeader/>
          <w:jc w:val="center"/>
        </w:trPr>
        <w:tc>
          <w:tcPr>
            <w:tcW w:w="2386"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rPr>
                <w:rFonts w:eastAsia="KaiTi_GB2312"/>
                <w:color w:val="0000FF"/>
                <w:sz w:val="14"/>
              </w:rPr>
            </w:pPr>
          </w:p>
        </w:tc>
        <w:tc>
          <w:tcPr>
            <w:tcW w:w="1274"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color w:val="0000FF"/>
                <w:sz w:val="14"/>
              </w:rPr>
            </w:pPr>
            <w:r>
              <w:rPr>
                <w:rFonts w:eastAsia="KaiTi_GB2312"/>
                <w:color w:val="0000FF"/>
                <w:sz w:val="14"/>
              </w:rPr>
              <w:t>1996</w:t>
            </w:r>
          </w:p>
        </w:tc>
        <w:tc>
          <w:tcPr>
            <w:tcW w:w="183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color w:val="0000FF"/>
                <w:sz w:val="14"/>
              </w:rPr>
            </w:pPr>
            <w:r>
              <w:rPr>
                <w:rFonts w:eastAsia="KaiTi_GB2312"/>
                <w:color w:val="0000FF"/>
                <w:sz w:val="14"/>
              </w:rPr>
              <w:t>1997</w:t>
            </w:r>
          </w:p>
        </w:tc>
        <w:tc>
          <w:tcPr>
            <w:tcW w:w="183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color w:val="0000FF"/>
                <w:sz w:val="14"/>
              </w:rPr>
            </w:pPr>
            <w:r>
              <w:rPr>
                <w:rFonts w:eastAsia="KaiTi_GB2312"/>
                <w:color w:val="0000FF"/>
                <w:sz w:val="14"/>
              </w:rPr>
              <w:t>1998</w:t>
            </w:r>
          </w:p>
        </w:tc>
      </w:tr>
      <w:tr w:rsidR="00BE624A">
        <w:tblPrEx>
          <w:tblCellMar>
            <w:top w:w="0" w:type="dxa"/>
            <w:bottom w:w="0" w:type="dxa"/>
          </w:tblCellMar>
        </w:tblPrEx>
        <w:trPr>
          <w:trHeight w:hRule="exact" w:val="115"/>
          <w:tblHeader/>
          <w:jc w:val="center"/>
        </w:trPr>
        <w:tc>
          <w:tcPr>
            <w:tcW w:w="2386"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rFonts w:hint="eastAsia"/>
                <w:sz w:val="17"/>
              </w:rPr>
            </w:pPr>
          </w:p>
        </w:tc>
        <w:tc>
          <w:tcPr>
            <w:tcW w:w="1274"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183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183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r>
      <w:tr w:rsidR="00BE624A">
        <w:tblPrEx>
          <w:tblCellMar>
            <w:top w:w="0" w:type="dxa"/>
            <w:bottom w:w="0" w:type="dxa"/>
          </w:tblCellMar>
        </w:tblPrEx>
        <w:trPr>
          <w:jc w:val="center"/>
        </w:trPr>
        <w:tc>
          <w:tcPr>
            <w:tcW w:w="238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医院和疗养院数量月日</w:t>
            </w:r>
          </w:p>
        </w:tc>
        <w:tc>
          <w:tcPr>
            <w:tcW w:w="127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15</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15</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15</w:t>
            </w:r>
          </w:p>
        </w:tc>
      </w:tr>
      <w:tr w:rsidR="00BE624A">
        <w:tblPrEx>
          <w:tblCellMar>
            <w:top w:w="0" w:type="dxa"/>
            <w:bottom w:w="0" w:type="dxa"/>
          </w:tblCellMar>
        </w:tblPrEx>
        <w:trPr>
          <w:jc w:val="center"/>
        </w:trPr>
        <w:tc>
          <w:tcPr>
            <w:tcW w:w="238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保健中心和保健单位数量</w:t>
            </w:r>
          </w:p>
        </w:tc>
        <w:tc>
          <w:tcPr>
            <w:tcW w:w="127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70</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70</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70</w:t>
            </w:r>
          </w:p>
        </w:tc>
      </w:tr>
      <w:tr w:rsidR="00BE624A">
        <w:tblPrEx>
          <w:tblCellMar>
            <w:top w:w="0" w:type="dxa"/>
            <w:bottom w:w="0" w:type="dxa"/>
          </w:tblCellMar>
        </w:tblPrEx>
        <w:trPr>
          <w:jc w:val="center"/>
        </w:trPr>
        <w:tc>
          <w:tcPr>
            <w:tcW w:w="238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公立医院床位数量</w:t>
            </w:r>
          </w:p>
        </w:tc>
        <w:tc>
          <w:tcPr>
            <w:tcW w:w="127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4 425</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4 449</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4 401</w:t>
            </w:r>
          </w:p>
        </w:tc>
      </w:tr>
      <w:tr w:rsidR="00BE624A">
        <w:tblPrEx>
          <w:tblCellMar>
            <w:top w:w="0" w:type="dxa"/>
            <w:bottom w:w="0" w:type="dxa"/>
          </w:tblCellMar>
        </w:tblPrEx>
        <w:trPr>
          <w:jc w:val="center"/>
        </w:trPr>
        <w:tc>
          <w:tcPr>
            <w:tcW w:w="238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每张床位居民数</w:t>
            </w:r>
          </w:p>
        </w:tc>
        <w:tc>
          <w:tcPr>
            <w:tcW w:w="127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473</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496</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516</w:t>
            </w:r>
          </w:p>
        </w:tc>
      </w:tr>
      <w:tr w:rsidR="00BE624A">
        <w:tblPrEx>
          <w:tblCellMar>
            <w:top w:w="0" w:type="dxa"/>
            <w:bottom w:w="0" w:type="dxa"/>
          </w:tblCellMar>
        </w:tblPrEx>
        <w:trPr>
          <w:jc w:val="center"/>
        </w:trPr>
        <w:tc>
          <w:tcPr>
            <w:tcW w:w="238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开业医生数量</w:t>
            </w:r>
          </w:p>
        </w:tc>
        <w:tc>
          <w:tcPr>
            <w:tcW w:w="127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2 938</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3 041</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3 117</w:t>
            </w:r>
          </w:p>
        </w:tc>
      </w:tr>
      <w:tr w:rsidR="00BE624A">
        <w:tblPrEx>
          <w:tblCellMar>
            <w:top w:w="0" w:type="dxa"/>
            <w:bottom w:w="0" w:type="dxa"/>
          </w:tblCellMar>
        </w:tblPrEx>
        <w:trPr>
          <w:jc w:val="center"/>
        </w:trPr>
        <w:tc>
          <w:tcPr>
            <w:tcW w:w="2386"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牙科医生数量</w:t>
            </w:r>
          </w:p>
        </w:tc>
        <w:tc>
          <w:tcPr>
            <w:tcW w:w="127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437</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407</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425</w:t>
            </w:r>
          </w:p>
        </w:tc>
      </w:tr>
      <w:tr w:rsidR="00BE624A">
        <w:tblPrEx>
          <w:tblCellMar>
            <w:top w:w="0" w:type="dxa"/>
            <w:bottom w:w="0" w:type="dxa"/>
          </w:tblCellMar>
        </w:tblPrEx>
        <w:trPr>
          <w:jc w:val="center"/>
        </w:trPr>
        <w:tc>
          <w:tcPr>
            <w:tcW w:w="2386"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每位医生居民数</w:t>
            </w:r>
          </w:p>
        </w:tc>
        <w:tc>
          <w:tcPr>
            <w:tcW w:w="1274"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620</w:t>
            </w:r>
          </w:p>
        </w:tc>
        <w:tc>
          <w:tcPr>
            <w:tcW w:w="183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646</w:t>
            </w:r>
          </w:p>
        </w:tc>
        <w:tc>
          <w:tcPr>
            <w:tcW w:w="183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641</w:t>
            </w:r>
          </w:p>
        </w:tc>
      </w:tr>
    </w:tbl>
    <w:p w:rsidR="00BE624A" w:rsidRDefault="00BE624A">
      <w:pPr>
        <w:pStyle w:val="SingleTxt"/>
      </w:pPr>
    </w:p>
    <w:p w:rsidR="00BE624A" w:rsidRDefault="00BE624A">
      <w:pPr>
        <w:pStyle w:val="SingleTxt"/>
        <w:rPr>
          <w:rFonts w:ascii="SimHei" w:eastAsia="SimHei" w:hint="eastAsia"/>
          <w:color w:val="FF0000"/>
        </w:rPr>
      </w:pPr>
      <w:r>
        <w:rPr>
          <w:rFonts w:ascii="SimHei" w:eastAsia="SimHei" w:hint="eastAsia"/>
          <w:color w:val="FF0000"/>
        </w:rPr>
        <w:t>堕胎</w:t>
      </w:r>
    </w:p>
    <w:p w:rsidR="00BE624A" w:rsidRDefault="00BE624A">
      <w:pPr>
        <w:pStyle w:val="SingleTxt"/>
        <w:rPr>
          <w:rFonts w:hint="eastAsia"/>
        </w:rPr>
      </w:pPr>
      <w:r>
        <w:tab/>
      </w:r>
      <w:r>
        <w:rPr>
          <w:rFonts w:hint="eastAsia"/>
        </w:rPr>
        <w:t>法律保护生命权，凡侵犯此权利者将受到惩处。根据科威特刑法，堕胎是可按照刑法第159条予以惩处的，该条规定：“妇女凡是为避免影响声誉蓄意杀害其新生儿的，应判处最高5年的监禁，和（或）最高5 000卢比的罚金。”</w:t>
      </w:r>
    </w:p>
    <w:p w:rsidR="00BE624A" w:rsidRDefault="00BE624A">
      <w:pPr>
        <w:pStyle w:val="SingleTxt"/>
        <w:rPr>
          <w:rFonts w:hint="eastAsia"/>
        </w:rPr>
      </w:pPr>
      <w:r>
        <w:tab/>
      </w:r>
      <w:r>
        <w:rPr>
          <w:rFonts w:hint="eastAsia"/>
        </w:rPr>
        <w:t>第174条规定：“凡为怀孕妇女或非怀孕妇女提供或帮助提供毒品或有害药物——不管经本人同意还是未经本人同意——或使用武力或其他方式引起堕胎的，可判处最高10年的监禁，并可加处最高1 000第纳尔的罚金。如果犯罪者为开业医生、药剂师、助产士或从事辅助医务职业或医药职业的，则判处最高15年的监禁，并可加处最高2 000第纳尔的罚金。”</w:t>
      </w:r>
    </w:p>
    <w:p w:rsidR="00BE624A" w:rsidRDefault="00BE624A">
      <w:pPr>
        <w:pStyle w:val="SingleTxt"/>
        <w:spacing w:line="340" w:lineRule="exact"/>
        <w:rPr>
          <w:rFonts w:hint="eastAsia"/>
        </w:rPr>
      </w:pPr>
      <w:r>
        <w:tab/>
      </w:r>
      <w:r>
        <w:rPr>
          <w:rFonts w:hint="eastAsia"/>
        </w:rPr>
        <w:t>第176条规定：“凡妇女使用毒品或其他有害药物成功堕胎，使用武力或其他方式强迫他人堕胎，或允许他人使用上述方式强迫他人堕胎的，可判处最高5年的监禁，和（或）5 000卢比的罚金。”</w:t>
      </w:r>
    </w:p>
    <w:p w:rsidR="00BE624A" w:rsidRDefault="00BE624A">
      <w:pPr>
        <w:pStyle w:val="SingleTxt"/>
        <w:spacing w:line="340" w:lineRule="exact"/>
        <w:rPr>
          <w:rFonts w:hint="eastAsia"/>
        </w:rPr>
      </w:pPr>
      <w:r>
        <w:tab/>
      </w:r>
      <w:r>
        <w:rPr>
          <w:rFonts w:hint="eastAsia"/>
        </w:rPr>
        <w:t>刑法还规定对蓄意配制、出售、供销或以任何方式提供堕胎药物的，可判处最高3年的监禁，和（或）最高3 000卢比的罚金。</w:t>
      </w:r>
    </w:p>
    <w:p w:rsidR="00BE624A" w:rsidRDefault="00BE624A">
      <w:pPr>
        <w:pStyle w:val="SingleTxt"/>
        <w:spacing w:line="340" w:lineRule="exact"/>
        <w:rPr>
          <w:rFonts w:hint="eastAsia"/>
        </w:rPr>
      </w:pPr>
      <w:r>
        <w:tab/>
      </w:r>
      <w:r>
        <w:rPr>
          <w:rFonts w:hint="eastAsia"/>
        </w:rPr>
        <w:t>然而，刑法第175条规定了一种例外情况，即确实认为堕胎对保护怀孕妇女的生命十分必要，并具有这方面必要经验的，帮人堕胎可不受惩处。</w:t>
      </w:r>
    </w:p>
    <w:p w:rsidR="00BE624A" w:rsidRDefault="00BE624A">
      <w:pPr>
        <w:pStyle w:val="SingleTxt"/>
        <w:spacing w:line="340" w:lineRule="exact"/>
        <w:rPr>
          <w:rFonts w:ascii="SimHei" w:eastAsia="SimHei" w:hint="eastAsia"/>
          <w:color w:val="FF0000"/>
        </w:rPr>
      </w:pPr>
      <w:r>
        <w:rPr>
          <w:rFonts w:ascii="SimHei" w:eastAsia="SimHei" w:hint="eastAsia"/>
          <w:color w:val="FF0000"/>
        </w:rPr>
        <w:t>女性割礼</w:t>
      </w:r>
    </w:p>
    <w:p w:rsidR="00BE624A" w:rsidRDefault="00BE624A">
      <w:pPr>
        <w:pStyle w:val="SingleTxt"/>
        <w:spacing w:line="340" w:lineRule="exact"/>
        <w:rPr>
          <w:rFonts w:hint="eastAsia"/>
        </w:rPr>
      </w:pPr>
      <w:r>
        <w:tab/>
      </w:r>
      <w:r>
        <w:rPr>
          <w:rFonts w:hint="eastAsia"/>
        </w:rPr>
        <w:t>关于有关女性割礼的一般建议14（1990年第九次会议），值得指出的是，在科威特人们对此类有损妇女健康的传统做法一无所知。科威特不存在此类做法的原因之一是高度先进的法律和立法性法规对医疗职业有严格的规定，它们十分谨慎地制定了监管这些职业的规则，以致没有给此类做法的发生留下任何余地。</w:t>
      </w:r>
    </w:p>
    <w:p w:rsidR="00BE624A" w:rsidRDefault="00BE624A">
      <w:pPr>
        <w:pStyle w:val="SingleTxt"/>
        <w:rPr>
          <w:rFonts w:hint="eastAsia"/>
        </w:rPr>
      </w:pPr>
      <w:r>
        <w:tab/>
      </w:r>
      <w:r>
        <w:rPr>
          <w:rFonts w:hint="eastAsia"/>
        </w:rPr>
        <w:t>另外，政府通过其主管健康的部门为妇女和儿童提供免费的保健和服务（上面已经提到），它还积极通过分布在全国各地的保健中心提高公众的健康意识。这些中心不遗余力地在公民和居留者中传播此类意识，引导他们去安全的保健诊所，使他们认识到必须避免一切类型的不良的传统做法。它们在开展这方面工作时使用了一切方式和手段，特别是报刊杂志和广播电视等媒体。</w:t>
      </w:r>
    </w:p>
    <w:p w:rsidR="00BE624A" w:rsidRDefault="00BE624A">
      <w:pPr>
        <w:pStyle w:val="SingleTxt"/>
        <w:rPr>
          <w:rFonts w:hint="eastAsia"/>
        </w:rPr>
      </w:pPr>
      <w:r>
        <w:tab/>
      </w:r>
      <w:r>
        <w:rPr>
          <w:rFonts w:hint="eastAsia"/>
        </w:rPr>
        <w:t>除了卫生部在这方面所作的努力外，一些公益团体，特别是妇女团体，也在这方面发挥了突出作用，它们通过健康计划和专门为此举办的研讨会将其一部分活动用来提高公众的健康意识和传播健康信息。在这些机构中有宗教捐赠总秘书处，它成立了健康发展捐赠基金，为的是加强健康和环境机构的潜力并激发基层和私营部门的作用，让人人健康的口号成为现实。该基金取得的成绩包括在为科威特保健中心和医院提供医疗设备方面所作的贡献。基金还在保护环境和照料残疾人和特殊类别人员方面作出了贡献，为残疾人购置了一些特殊的设备，以弥补这方面的短缺，除此之外，它还支助了为贫困儿童推出的特别班项目。</w:t>
      </w:r>
    </w:p>
    <w:p w:rsidR="00BE624A" w:rsidRDefault="00BE624A">
      <w:pPr>
        <w:pStyle w:val="SingleTxt"/>
        <w:rPr>
          <w:rFonts w:hint="eastAsia"/>
        </w:rPr>
      </w:pPr>
      <w:r>
        <w:tab/>
      </w:r>
      <w:r>
        <w:rPr>
          <w:rFonts w:hint="eastAsia"/>
        </w:rPr>
        <w:t>另外，科威特很快加入了《儿童权利公约》，公约的规定是禁止此类行为和做法的。该公约现已成为科威特的一项国家法律，因此在其获得批准后就可实施。</w:t>
      </w:r>
    </w:p>
    <w:p w:rsidR="00BE624A" w:rsidRDefault="00BE624A">
      <w:pPr>
        <w:pStyle w:val="SingleTxt"/>
        <w:rPr>
          <w:rFonts w:hint="eastAsia"/>
        </w:rPr>
      </w:pPr>
      <w:r>
        <w:tab/>
      </w:r>
      <w:r>
        <w:rPr>
          <w:rFonts w:hint="eastAsia"/>
        </w:rPr>
        <w:t>至于关于在国家预防和控制获得性免疫缺陷综合症（艾滋病）的战略中避免对妇女实行歧视的一般建议15（1990年第九次会议），科威特深信健康教育能在防治艾滋病中发挥有效作用，因此它在这一基础上将其各保健机构的注意力集中在对付这一严重疾病和避免它对社会构成的风险上。为此，它采用了各种方式提供健康教育，以便提醒社会所有阶层注意那些风险和感染艾滋病的途径，敦促它们帮助预防艾滋病的蔓延，提供有关防治艾滋病方法的信息。这些都是通过媒体进行的：举办健康问题研讨会、出版小册子、招贴画和其他一些印刷材料，举办有针对性的展览。那些方法如下：</w:t>
      </w:r>
    </w:p>
    <w:p w:rsidR="00BE624A" w:rsidRDefault="00BE624A">
      <w:pPr>
        <w:pStyle w:val="SingleTxt"/>
        <w:rPr>
          <w:rFonts w:hint="eastAsia"/>
        </w:rPr>
      </w:pPr>
      <w:r>
        <w:rPr>
          <w:rFonts w:hint="eastAsia"/>
        </w:rPr>
        <w:tab/>
        <w:t>(a)</w:t>
      </w:r>
      <w:r>
        <w:rPr>
          <w:rFonts w:hint="eastAsia"/>
        </w:rPr>
        <w:tab/>
        <w:t>健康教育处，通过专为教育社会各部门拟定的计划提高公众的健康意识，使用了各种各样的健康教育方法，其中包括：</w:t>
      </w:r>
    </w:p>
    <w:p w:rsidR="00BE624A" w:rsidRDefault="00BE624A">
      <w:pPr>
        <w:pStyle w:val="SingleTxt"/>
        <w:ind w:left="2557" w:hanging="431"/>
        <w:rPr>
          <w:rFonts w:hint="eastAsia"/>
        </w:rPr>
      </w:pPr>
      <w:r>
        <w:rPr>
          <w:rFonts w:hint="eastAsia"/>
        </w:rPr>
        <w:t>-</w:t>
      </w:r>
      <w:r>
        <w:rPr>
          <w:rFonts w:hint="eastAsia"/>
        </w:rPr>
        <w:tab/>
        <w:t>实地方法：健康指导员直接同病人接触，在保健中心咨询等候室的电视上播放有针对性的与一切健康事项有关的节目，包括提高对艾滋病的认识；</w:t>
      </w:r>
    </w:p>
    <w:p w:rsidR="00BE624A" w:rsidRDefault="00BE624A">
      <w:pPr>
        <w:pStyle w:val="SingleTxt"/>
        <w:ind w:left="2557" w:hanging="431"/>
        <w:rPr>
          <w:rFonts w:hint="eastAsia"/>
        </w:rPr>
      </w:pPr>
      <w:r>
        <w:rPr>
          <w:rFonts w:hint="eastAsia"/>
        </w:rPr>
        <w:t>-</w:t>
      </w:r>
      <w:r>
        <w:rPr>
          <w:rFonts w:hint="eastAsia"/>
        </w:rPr>
        <w:tab/>
        <w:t>媒体，特别是那些对公众有影响的媒体，例如广播和电视，二者都能将教育节目传送给社会各阶层，还能使用其他方法提高公众的健康意识；</w:t>
      </w:r>
    </w:p>
    <w:p w:rsidR="00BE624A" w:rsidRDefault="00BE624A">
      <w:pPr>
        <w:pStyle w:val="SingleTxt"/>
        <w:ind w:left="2557" w:hanging="431"/>
        <w:rPr>
          <w:rFonts w:hint="eastAsia"/>
        </w:rPr>
      </w:pPr>
      <w:r>
        <w:rPr>
          <w:rFonts w:hint="eastAsia"/>
        </w:rPr>
        <w:t>-</w:t>
      </w:r>
      <w:r>
        <w:rPr>
          <w:rFonts w:hint="eastAsia"/>
        </w:rPr>
        <w:tab/>
        <w:t>出版力求提高公民健康意识的小册子和印刷材料；</w:t>
      </w:r>
    </w:p>
    <w:p w:rsidR="00BE624A" w:rsidRDefault="00BE624A">
      <w:pPr>
        <w:pStyle w:val="SingleTxt"/>
        <w:rPr>
          <w:rFonts w:hint="eastAsia"/>
        </w:rPr>
      </w:pPr>
      <w:r>
        <w:rPr>
          <w:rFonts w:hint="eastAsia"/>
        </w:rPr>
        <w:tab/>
        <w:t>(b)</w:t>
      </w:r>
      <w:r>
        <w:rPr>
          <w:rFonts w:hint="eastAsia"/>
        </w:rPr>
        <w:tab/>
        <w:t>学校健康处，其任务是提高男女学生和他们的监护人的认识；</w:t>
      </w:r>
    </w:p>
    <w:p w:rsidR="00BE624A" w:rsidRDefault="00BE624A">
      <w:pPr>
        <w:pStyle w:val="SingleTxt"/>
        <w:rPr>
          <w:rFonts w:hint="eastAsia"/>
        </w:rPr>
      </w:pPr>
      <w:r>
        <w:rPr>
          <w:rFonts w:hint="eastAsia"/>
        </w:rPr>
        <w:tab/>
        <w:t>(c)</w:t>
      </w:r>
      <w:r>
        <w:rPr>
          <w:rFonts w:hint="eastAsia"/>
        </w:rPr>
        <w:tab/>
        <w:t>保健中心和医院，它们努力教育咨询者、病人和陪同病人来此类中心咨询治疗者；</w:t>
      </w:r>
    </w:p>
    <w:p w:rsidR="00BE624A" w:rsidRDefault="00BE624A">
      <w:pPr>
        <w:pStyle w:val="SingleTxt"/>
        <w:rPr>
          <w:rFonts w:hint="eastAsia"/>
        </w:rPr>
      </w:pPr>
      <w:r>
        <w:rPr>
          <w:rFonts w:hint="eastAsia"/>
        </w:rPr>
        <w:tab/>
        <w:t>(d)</w:t>
      </w:r>
      <w:r>
        <w:rPr>
          <w:rFonts w:hint="eastAsia"/>
        </w:rPr>
        <w:tab/>
        <w:t>计划生育处，其主要任务是提高准备结婚的夫妇的认识，确定结婚是否会有风险，或是否可能引起配偶一方家庭中可能存在的任何遗传性疾病。这项任务需在夫妇双方合作下进行，以便保护妇女健康和检查她怀孕和分娩期间的状况。该处还提高人们对早婚和频繁怀孕问题的认识；</w:t>
      </w:r>
    </w:p>
    <w:p w:rsidR="00BE624A" w:rsidRDefault="00BE624A">
      <w:pPr>
        <w:pStyle w:val="SingleTxt"/>
        <w:rPr>
          <w:rFonts w:hint="eastAsia"/>
        </w:rPr>
      </w:pPr>
      <w:r>
        <w:rPr>
          <w:rFonts w:hint="eastAsia"/>
        </w:rPr>
        <w:tab/>
        <w:t>(e)</w:t>
      </w:r>
      <w:r>
        <w:rPr>
          <w:rFonts w:hint="eastAsia"/>
        </w:rPr>
        <w:tab/>
        <w:t>国家艾滋病委员会：科威特是首批承认艾滋病严重性的国家之一，它很关心防止艾滋病蔓延到科威特的问题，因此通过了关于预防与艾滋病有关的疾病的1992年第62号法令，该法保证对艾滋病病人实行人道治疗，保护他们的权利和义务，保证治疗秘密进行，并确保不将该病传染给他人。</w:t>
      </w:r>
    </w:p>
    <w:p w:rsidR="00BE624A" w:rsidRDefault="00BE624A">
      <w:pPr>
        <w:pStyle w:val="SingleTxt"/>
        <w:rPr>
          <w:rFonts w:hint="eastAsia"/>
        </w:rPr>
      </w:pPr>
      <w:r>
        <w:tab/>
      </w:r>
      <w:r>
        <w:rPr>
          <w:rFonts w:hint="eastAsia"/>
        </w:rPr>
        <w:t>卫生部关注对艾滋病的斗争，于1992年成立了一个向艾滋病宣战的国家常设委员会，称为防治艾滋病全国委员会，其任务包括：</w:t>
      </w:r>
    </w:p>
    <w:p w:rsidR="00BE624A" w:rsidRDefault="00BE624A">
      <w:pPr>
        <w:pStyle w:val="SingleTxt"/>
        <w:ind w:left="1695"/>
        <w:rPr>
          <w:rFonts w:hint="eastAsia"/>
        </w:rPr>
      </w:pPr>
      <w:r>
        <w:rPr>
          <w:rFonts w:hint="eastAsia"/>
        </w:rPr>
        <w:t>-</w:t>
      </w:r>
      <w:r>
        <w:rPr>
          <w:rFonts w:hint="eastAsia"/>
        </w:rPr>
        <w:tab/>
        <w:t>制定在科威特预防和治疗这种疾病的总政策；</w:t>
      </w:r>
    </w:p>
    <w:p w:rsidR="00BE624A" w:rsidRDefault="00BE624A">
      <w:pPr>
        <w:pStyle w:val="SingleTxt"/>
        <w:ind w:left="2126" w:hanging="431"/>
        <w:rPr>
          <w:rFonts w:hint="eastAsia"/>
        </w:rPr>
      </w:pPr>
      <w:r>
        <w:rPr>
          <w:rFonts w:hint="eastAsia"/>
        </w:rPr>
        <w:t>-</w:t>
      </w:r>
      <w:r>
        <w:rPr>
          <w:rFonts w:hint="eastAsia"/>
        </w:rPr>
        <w:tab/>
        <w:t>起草保护公民预防这种疾病所需的行动计划和方案，研究艾滋病病人的治疗方法；</w:t>
      </w:r>
    </w:p>
    <w:p w:rsidR="00BE624A" w:rsidRDefault="00BE624A">
      <w:pPr>
        <w:pStyle w:val="SingleTxt"/>
        <w:ind w:left="2126" w:hanging="431"/>
        <w:rPr>
          <w:rFonts w:hint="eastAsia"/>
        </w:rPr>
      </w:pPr>
      <w:r>
        <w:rPr>
          <w:rFonts w:hint="eastAsia"/>
        </w:rPr>
        <w:t>-</w:t>
      </w:r>
      <w:r>
        <w:rPr>
          <w:rFonts w:hint="eastAsia"/>
        </w:rPr>
        <w:tab/>
        <w:t>制定在保护和治疗方法方面提高社会各个部分，特别是青年人健康意识的计划，同时考虑到社会和文化价值观和模式以及社会习俗；</w:t>
      </w:r>
    </w:p>
    <w:p w:rsidR="00BE624A" w:rsidRDefault="00BE624A">
      <w:pPr>
        <w:pStyle w:val="SingleTxt"/>
        <w:ind w:left="2126" w:hanging="431"/>
        <w:rPr>
          <w:rFonts w:hint="eastAsia"/>
        </w:rPr>
      </w:pPr>
      <w:r>
        <w:rPr>
          <w:rFonts w:hint="eastAsia"/>
        </w:rPr>
        <w:t>-</w:t>
      </w:r>
      <w:r>
        <w:rPr>
          <w:rFonts w:hint="eastAsia"/>
        </w:rPr>
        <w:tab/>
        <w:t>建立有关信息交流方面的规则和规定，以便获得有关艾滋病病毒/艾滋病的科学数据和保护方法；</w:t>
      </w:r>
    </w:p>
    <w:p w:rsidR="00BE624A" w:rsidRDefault="00BE624A">
      <w:pPr>
        <w:pStyle w:val="SingleTxt"/>
        <w:ind w:left="2126" w:hanging="431"/>
        <w:rPr>
          <w:rFonts w:hint="eastAsia"/>
        </w:rPr>
      </w:pPr>
      <w:r>
        <w:rPr>
          <w:rFonts w:hint="eastAsia"/>
        </w:rPr>
        <w:t>-</w:t>
      </w:r>
      <w:r>
        <w:rPr>
          <w:rFonts w:hint="eastAsia"/>
        </w:rPr>
        <w:tab/>
        <w:t>制定与其他国家交涉的原则和驱逐入境者应遵循的程序；</w:t>
      </w:r>
    </w:p>
    <w:p w:rsidR="00BE624A" w:rsidRDefault="00BE624A">
      <w:pPr>
        <w:pStyle w:val="SingleTxt"/>
        <w:ind w:left="2126" w:hanging="431"/>
        <w:rPr>
          <w:rFonts w:hint="eastAsia"/>
        </w:rPr>
      </w:pPr>
      <w:r>
        <w:rPr>
          <w:rFonts w:hint="eastAsia"/>
        </w:rPr>
        <w:t>-</w:t>
      </w:r>
      <w:r>
        <w:rPr>
          <w:rFonts w:hint="eastAsia"/>
        </w:rPr>
        <w:tab/>
        <w:t>定期评估艾滋病在国内外的蔓延情况以及国内外防治艾滋病的措施。</w:t>
      </w:r>
    </w:p>
    <w:p w:rsidR="00BE624A" w:rsidRDefault="00BE624A">
      <w:pPr>
        <w:pStyle w:val="SingleTxt"/>
        <w:rPr>
          <w:rFonts w:hint="eastAsia"/>
        </w:rPr>
      </w:pPr>
      <w:r>
        <w:tab/>
      </w:r>
      <w:r>
        <w:rPr>
          <w:rFonts w:hint="eastAsia"/>
        </w:rPr>
        <w:t>委员会拟定了与艾滋病作斗争和保护人们不染上艾滋病的6项计划：</w:t>
      </w:r>
    </w:p>
    <w:p w:rsidR="00BE624A" w:rsidRDefault="00BE624A">
      <w:pPr>
        <w:pStyle w:val="SingleTxt"/>
        <w:ind w:left="2126" w:hanging="431"/>
        <w:rPr>
          <w:rFonts w:hint="eastAsia"/>
        </w:rPr>
      </w:pPr>
      <w:r>
        <w:rPr>
          <w:rFonts w:hint="eastAsia"/>
        </w:rPr>
        <w:t>-</w:t>
      </w:r>
      <w:r>
        <w:rPr>
          <w:rFonts w:hint="eastAsia"/>
        </w:rPr>
        <w:tab/>
        <w:t>第一项计划是关于血液安全，旨在确保输血或血液副产品不成为感染途径；</w:t>
      </w:r>
    </w:p>
    <w:p w:rsidR="00BE624A" w:rsidRDefault="00BE624A">
      <w:pPr>
        <w:pStyle w:val="SingleTxt"/>
        <w:ind w:left="2126" w:hanging="431"/>
        <w:rPr>
          <w:rFonts w:hint="eastAsia"/>
        </w:rPr>
      </w:pPr>
      <w:r>
        <w:rPr>
          <w:rFonts w:hint="eastAsia"/>
        </w:rPr>
        <w:t>-</w:t>
      </w:r>
      <w:r>
        <w:rPr>
          <w:rFonts w:hint="eastAsia"/>
        </w:rPr>
        <w:tab/>
        <w:t>第二项计划是关于艾滋病检验，为的是限制任何潜在的传播场所。它专门规定检验地点为中央血庫、公共卫生司的病毒实验室和科威特大学医学系实验室。它还专门规定必须检验的群体和样本。他们包括献血者、反复输血的病人、申请到政府部门工作的人、进口的血液制品和高风险群体，例如性传播疾病患者、监狱中的犯人和被控犯有猥亵罪者；</w:t>
      </w:r>
    </w:p>
    <w:p w:rsidR="00BE624A" w:rsidRDefault="00BE624A">
      <w:pPr>
        <w:pStyle w:val="SingleTxt"/>
        <w:ind w:left="2126" w:hanging="431"/>
        <w:rPr>
          <w:rFonts w:hint="eastAsia"/>
        </w:rPr>
      </w:pPr>
      <w:r>
        <w:rPr>
          <w:rFonts w:hint="eastAsia"/>
        </w:rPr>
        <w:t>-</w:t>
      </w:r>
      <w:r>
        <w:rPr>
          <w:rFonts w:hint="eastAsia"/>
        </w:rPr>
        <w:tab/>
        <w:t>第三项计划涉及艾滋病病毒阳性病例；</w:t>
      </w:r>
    </w:p>
    <w:p w:rsidR="00BE624A" w:rsidRDefault="00BE624A">
      <w:pPr>
        <w:pStyle w:val="SingleTxt"/>
        <w:ind w:left="2126" w:hanging="431"/>
        <w:rPr>
          <w:rFonts w:hint="eastAsia"/>
        </w:rPr>
      </w:pPr>
      <w:r>
        <w:rPr>
          <w:rFonts w:hint="eastAsia"/>
        </w:rPr>
        <w:t>-</w:t>
      </w:r>
      <w:r>
        <w:rPr>
          <w:rFonts w:hint="eastAsia"/>
        </w:rPr>
        <w:tab/>
        <w:t>第四项计划是关于提高健康意识，现正在推行一些计划，以提高学校中学生的认识，并确保学校课程包括有关艾滋病和艾滋病防治的信息。在今年全年推行提高中学中健康意识的计划。还拟定了在大学、青年俱乐部、成人教育中心和扫盲中心中提高青年人的意识以及为从事医疗职业的人员提供医疗信息和教学媒介的计划；</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对医务专业人员的培训计划，它包括对在实验室和血庫工作的人员的准备和培训，以及对医生、护理人员、社会工作者和心理医生的培训，这项计划是与世界卫生组织共同实施的；</w:t>
      </w:r>
    </w:p>
    <w:p w:rsidR="00BE624A" w:rsidRDefault="00BE624A">
      <w:pPr>
        <w:pStyle w:val="SingleTxt"/>
        <w:rPr>
          <w:rFonts w:hint="eastAsia"/>
        </w:rPr>
      </w:pPr>
      <w:r>
        <w:tab/>
      </w:r>
      <w:r>
        <w:rPr>
          <w:rFonts w:hint="eastAsia"/>
        </w:rPr>
        <w:t>值得提及的是，卫生部官员一直在与世界卫生组织和参与战胜艾滋病斗争的其他国际组织密切合作，监测全球和地区的艾滋病流行情况。</w:t>
      </w:r>
    </w:p>
    <w:p w:rsidR="00BE624A" w:rsidRDefault="00BE624A">
      <w:pPr>
        <w:pStyle w:val="SingleTxt"/>
        <w:rPr>
          <w:rFonts w:hint="eastAsia"/>
        </w:rPr>
      </w:pPr>
      <w:r>
        <w:tab/>
      </w:r>
      <w:r>
        <w:rPr>
          <w:rFonts w:hint="eastAsia"/>
        </w:rPr>
        <w:t>在召开以艾滋病为主题的国际会议方面，科威特可称是先行者，它已召开过5次这类会议，艾滋病研究领域的大量科学家和专家出席了会议。</w:t>
      </w:r>
    </w:p>
    <w:p w:rsidR="00BE624A" w:rsidRDefault="00BE624A">
      <w:pPr>
        <w:pStyle w:val="SingleTxt"/>
        <w:rPr>
          <w:rFonts w:hint="eastAsia"/>
        </w:rPr>
      </w:pPr>
      <w:r>
        <w:tab/>
      </w:r>
      <w:r>
        <w:rPr>
          <w:rFonts w:hint="eastAsia"/>
        </w:rPr>
        <w:t>卫生部还举行了定在12月1日的“世界艾滋病日”纪念活动，在学校中开展了广泛的宣传活动、竞赛和艾滋病讲座。</w:t>
      </w:r>
    </w:p>
    <w:p w:rsidR="00BE624A" w:rsidRDefault="00BE624A">
      <w:pPr>
        <w:pStyle w:val="SingleTxt"/>
        <w:rPr>
          <w:rFonts w:hint="eastAsia"/>
        </w:rPr>
      </w:pPr>
      <w:r>
        <w:tab/>
      </w:r>
      <w:r>
        <w:rPr>
          <w:rFonts w:hint="eastAsia"/>
        </w:rPr>
        <w:t>这是对科威特公共卫生主管当局所作努力的补充。国家希望提供进一步的保健，现已与许多国家缔结了卫生协定，目的在于促进公共卫生、医学、预防、治疗和与流行病作斗争方面的合作。</w:t>
      </w:r>
    </w:p>
    <w:p w:rsidR="00BE624A" w:rsidRDefault="00BE624A">
      <w:pPr>
        <w:pStyle w:val="SingleTxt"/>
        <w:rPr>
          <w:rFonts w:hint="eastAsia"/>
        </w:rPr>
      </w:pPr>
      <w:r>
        <w:tab/>
      </w:r>
      <w:r>
        <w:rPr>
          <w:rFonts w:hint="eastAsia"/>
        </w:rPr>
        <w:t>鉴于国家在这方面提供的服务，世界卫生组织承认科威特是一个得益于杰出的保健服务的国家。另外，它承认科威特在与艾滋病斗争中起到了先驱作用，世界卫生组织选择了科威特作为艾滋病检验的地区机构。</w:t>
      </w:r>
    </w:p>
    <w:p w:rsidR="00BE624A" w:rsidRDefault="00BE624A">
      <w:pPr>
        <w:pStyle w:val="SingleTxt"/>
        <w:rPr>
          <w:rFonts w:hint="eastAsia"/>
        </w:rPr>
      </w:pPr>
      <w:r>
        <w:tab/>
      </w:r>
      <w:r>
        <w:rPr>
          <w:rFonts w:hint="eastAsia"/>
        </w:rPr>
        <w:t>至于吸毒问题，国家颁布了1983年第74号麻醉品法和1984年第18号精神药物法。另外还成立了一个国家委员会，它的任务就是对付这种现象。有数字表明，2000年，到精神病院戒毒所看过门诊的病人共有2 896人。在这方面，或许值得提一下公益团体和宗教捐赠总秘书处所起的作用，它们努力为一个开拓性的国家项目贡献了自己的力量，这个项目就是为被判犯有吸毒罪者建立一个治疗和康复中心。分配给这一项目的总预算为850 000第纳尔，而其中宗教捐赠总秘书处一家就捐了40 000第纳尔。该项目的宗旨是治疗被判犯有吸毒罪的人并使他们得到康复，使得他们能重新回到社会，过上正常生活，不再吸毒。</w:t>
      </w:r>
    </w:p>
    <w:p w:rsidR="00BE624A" w:rsidRDefault="00BE624A">
      <w:pPr>
        <w:pStyle w:val="SingleTxt"/>
        <w:rPr>
          <w:rFonts w:ascii="SimHei" w:eastAsia="SimHei" w:hint="eastAsia"/>
          <w:color w:val="FF0000"/>
        </w:rPr>
      </w:pPr>
      <w:r>
        <w:rPr>
          <w:rFonts w:ascii="SimHei" w:eastAsia="SimHei" w:hint="eastAsia"/>
          <w:color w:val="FF0000"/>
        </w:rPr>
        <w:t>第十三条</w:t>
      </w:r>
    </w:p>
    <w:p w:rsidR="00BE624A" w:rsidRDefault="00BE624A">
      <w:pPr>
        <w:pStyle w:val="SingleTxt"/>
        <w:rPr>
          <w:rFonts w:hint="eastAsia"/>
        </w:rPr>
      </w:pPr>
      <w:r>
        <w:tab/>
      </w:r>
      <w:r>
        <w:rPr>
          <w:rFonts w:hint="eastAsia"/>
        </w:rPr>
        <w:t>按照这一条，缔约各国应采取一切适当措施，消除在经济和社会生活的其他方面对妇女的歧视，保证她们在男女平等的基础上享有相同权利，特别是：</w:t>
      </w:r>
    </w:p>
    <w:p w:rsidR="00BE624A" w:rsidRDefault="00BE624A">
      <w:pPr>
        <w:pStyle w:val="SingleTxt"/>
        <w:rPr>
          <w:rFonts w:hint="eastAsia"/>
        </w:rPr>
      </w:pPr>
      <w:r>
        <w:rPr>
          <w:rFonts w:hint="eastAsia"/>
        </w:rPr>
        <w:tab/>
        <w:t>(a)</w:t>
      </w:r>
      <w:r>
        <w:rPr>
          <w:rFonts w:hint="eastAsia"/>
        </w:rPr>
        <w:tab/>
        <w:t>领取家庭津贴的权利；</w:t>
      </w:r>
    </w:p>
    <w:p w:rsidR="00BE624A" w:rsidRDefault="00BE624A">
      <w:pPr>
        <w:pStyle w:val="SingleTxt"/>
        <w:rPr>
          <w:rFonts w:hint="eastAsia"/>
        </w:rPr>
      </w:pPr>
      <w:r>
        <w:rPr>
          <w:rFonts w:hint="eastAsia"/>
        </w:rPr>
        <w:tab/>
        <w:t>(b)</w:t>
      </w:r>
      <w:r>
        <w:rPr>
          <w:rFonts w:hint="eastAsia"/>
        </w:rPr>
        <w:tab/>
        <w:t>银行贷款、抵押和其他形式的金融信贷的权利；</w:t>
      </w:r>
    </w:p>
    <w:p w:rsidR="00BE624A" w:rsidRDefault="00BE624A">
      <w:pPr>
        <w:pStyle w:val="SingleTxt"/>
        <w:rPr>
          <w:rFonts w:hint="eastAsia"/>
        </w:rPr>
      </w:pPr>
      <w:r>
        <w:rPr>
          <w:rFonts w:hint="eastAsia"/>
        </w:rPr>
        <w:tab/>
        <w:t>(c)</w:t>
      </w:r>
      <w:r>
        <w:rPr>
          <w:rFonts w:hint="eastAsia"/>
        </w:rPr>
        <w:tab/>
        <w:t>参与娱乐活动、运动和文化生活所有各方面的权利。</w:t>
      </w:r>
    </w:p>
    <w:p w:rsidR="00BE624A" w:rsidRDefault="00BE624A">
      <w:pPr>
        <w:pStyle w:val="SingleTxt"/>
        <w:rPr>
          <w:rFonts w:hint="eastAsia"/>
        </w:rPr>
      </w:pPr>
      <w:r>
        <w:tab/>
      </w:r>
      <w:r>
        <w:rPr>
          <w:rFonts w:hint="eastAsia"/>
        </w:rPr>
        <w:t>关于科威特立法中对这些权利采取的立场，科威特的法律，特别是《科威特宪法》，保证男女在经济、社会和文化领域的平等。</w:t>
      </w:r>
    </w:p>
    <w:p w:rsidR="00BE624A" w:rsidRDefault="00BE624A">
      <w:pPr>
        <w:pStyle w:val="SingleTxt"/>
        <w:rPr>
          <w:rFonts w:hint="eastAsia"/>
        </w:rPr>
      </w:pPr>
      <w:r>
        <w:tab/>
      </w:r>
      <w:r>
        <w:rPr>
          <w:rFonts w:hint="eastAsia"/>
        </w:rPr>
        <w:t>宪法第11条包含了这样一条规定，即国家保证对所有公民一视同仁地提供社会援助。</w:t>
      </w:r>
    </w:p>
    <w:p w:rsidR="00BE624A" w:rsidRDefault="00BE624A">
      <w:pPr>
        <w:pStyle w:val="SingleTxt"/>
        <w:rPr>
          <w:rFonts w:hint="eastAsia"/>
        </w:rPr>
      </w:pPr>
      <w:r>
        <w:tab/>
      </w:r>
      <w:r>
        <w:rPr>
          <w:rFonts w:hint="eastAsia"/>
        </w:rPr>
        <w:t>第16条规定：“所有权、资本和工作是社会结构和国家财富的基本构成部分，都是具有法律规定的社会功能的基本权利。”</w:t>
      </w:r>
    </w:p>
    <w:p w:rsidR="00BE624A" w:rsidRDefault="00BE624A">
      <w:pPr>
        <w:pStyle w:val="SingleTxt"/>
        <w:rPr>
          <w:rFonts w:hint="eastAsia"/>
        </w:rPr>
      </w:pPr>
      <w:r>
        <w:tab/>
      </w:r>
      <w:r>
        <w:rPr>
          <w:rFonts w:hint="eastAsia"/>
        </w:rPr>
        <w:t>第23条规定：“国家应促进合作和储蓄，并应对信贷组织实施监督。”</w:t>
      </w:r>
    </w:p>
    <w:p w:rsidR="00BE624A" w:rsidRDefault="00BE624A">
      <w:pPr>
        <w:pStyle w:val="SingleTxt"/>
        <w:rPr>
          <w:rFonts w:hint="eastAsia"/>
        </w:rPr>
      </w:pPr>
      <w:r>
        <w:tab/>
      </w:r>
      <w:r>
        <w:rPr>
          <w:rFonts w:hint="eastAsia"/>
        </w:rPr>
        <w:t>第29条还确认，在享有公共权利和履行公共义务方面法律面前人人平等，不得以性别、出身、语言或宗教为由给予区别对待。</w:t>
      </w:r>
    </w:p>
    <w:p w:rsidR="00BE624A" w:rsidRDefault="00BE624A">
      <w:pPr>
        <w:pStyle w:val="SingleTxt"/>
        <w:rPr>
          <w:rFonts w:hint="eastAsia"/>
        </w:rPr>
      </w:pPr>
      <w:r>
        <w:tab/>
      </w:r>
      <w:r>
        <w:rPr>
          <w:rFonts w:hint="eastAsia"/>
        </w:rPr>
        <w:t>根据《民法典》，在法律行为能力和个人权利方面以及民法包含的义务方面男女之间是平等的。例如，第4条规定，有关法律行为能力的规定适用于其条款中涵盖的所有人。</w:t>
      </w:r>
    </w:p>
    <w:p w:rsidR="00BE624A" w:rsidRDefault="00BE624A">
      <w:pPr>
        <w:pStyle w:val="SingleTxt"/>
        <w:rPr>
          <w:rFonts w:hint="eastAsia"/>
        </w:rPr>
      </w:pPr>
      <w:r>
        <w:tab/>
      </w:r>
      <w:r>
        <w:rPr>
          <w:rFonts w:hint="eastAsia"/>
        </w:rPr>
        <w:t>第84条还规定，人人都有缔结合同的法定资格，除非法律规定他们不具备法定资格或缺乏法律行为能力。</w:t>
      </w:r>
    </w:p>
    <w:p w:rsidR="00BE624A" w:rsidRDefault="00BE624A">
      <w:pPr>
        <w:pStyle w:val="SingleTxt"/>
        <w:rPr>
          <w:rFonts w:hint="eastAsia"/>
        </w:rPr>
      </w:pPr>
      <w:r>
        <w:tab/>
      </w:r>
      <w:r>
        <w:rPr>
          <w:rFonts w:hint="eastAsia"/>
        </w:rPr>
        <w:t>颁布商法的1980年第68号法令还规定，其规定适用于任何人从事的一切商业活动。</w:t>
      </w:r>
    </w:p>
    <w:p w:rsidR="00BE624A" w:rsidRDefault="00BE624A">
      <w:pPr>
        <w:pStyle w:val="SingleTxt"/>
        <w:rPr>
          <w:rFonts w:hint="eastAsia"/>
        </w:rPr>
      </w:pPr>
      <w:r>
        <w:tab/>
      </w:r>
      <w:r>
        <w:rPr>
          <w:rFonts w:hint="eastAsia"/>
        </w:rPr>
        <w:t>根据第13条，对商人的说明适用于任何以自己的名义从事商业交易、具有必要的资格并从事像贸易一类的交易者。</w:t>
      </w:r>
    </w:p>
    <w:p w:rsidR="00BE624A" w:rsidRDefault="00BE624A">
      <w:pPr>
        <w:pStyle w:val="SingleTxt"/>
        <w:rPr>
          <w:rFonts w:hint="eastAsia"/>
        </w:rPr>
      </w:pPr>
      <w:r>
        <w:tab/>
      </w:r>
      <w:r>
        <w:rPr>
          <w:rFonts w:hint="eastAsia"/>
        </w:rPr>
        <w:t>第28条规定，凡年满21周岁的并且未对其个人或所从事的商业交易类型设置法律障碍的科威特人（“科威特人”一词包括妇女和男子）都有资格从事贸易。</w:t>
      </w:r>
    </w:p>
    <w:p w:rsidR="00BE624A" w:rsidRDefault="00BE624A">
      <w:pPr>
        <w:pStyle w:val="SingleTxt"/>
        <w:rPr>
          <w:rFonts w:hint="eastAsia"/>
        </w:rPr>
      </w:pPr>
      <w:r>
        <w:tab/>
      </w:r>
      <w:r>
        <w:rPr>
          <w:rFonts w:hint="eastAsia"/>
        </w:rPr>
        <w:t>第21条规定，任何妇女从事贸易的资格应由她为其国民的国家的法律规定。</w:t>
      </w:r>
    </w:p>
    <w:p w:rsidR="00BE624A" w:rsidRDefault="00BE624A">
      <w:pPr>
        <w:pStyle w:val="SingleTxt"/>
        <w:rPr>
          <w:rFonts w:hint="eastAsia"/>
        </w:rPr>
      </w:pPr>
      <w:r>
        <w:tab/>
      </w:r>
      <w:r>
        <w:rPr>
          <w:rFonts w:hint="eastAsia"/>
        </w:rPr>
        <w:t>第624条禁止夫妇双方中的任何一方在另一方破产时对她或他在婚姻期间给予对方的赠予提出权利要求。债权人也不得向夫妇中的任何一方提出对另一方在婚姻期间给予的赠予的权利要求。</w:t>
      </w:r>
    </w:p>
    <w:p w:rsidR="00BE624A" w:rsidRDefault="00BE624A">
      <w:pPr>
        <w:pStyle w:val="SingleTxt"/>
        <w:rPr>
          <w:rFonts w:hint="eastAsia"/>
        </w:rPr>
      </w:pPr>
      <w:r>
        <w:tab/>
      </w:r>
      <w:r>
        <w:rPr>
          <w:rFonts w:hint="eastAsia"/>
        </w:rPr>
        <w:t>根据第625条，夫妇双方中任何一方，不管在婚姻期间采取哪种财务制度，可以在另一方破产时重申对他或她的动产和不动产的权利要求，只要他或她对此拥有所有权。</w:t>
      </w:r>
    </w:p>
    <w:p w:rsidR="00BE624A" w:rsidRDefault="00BE624A">
      <w:pPr>
        <w:pStyle w:val="SingleTxt"/>
        <w:rPr>
          <w:rFonts w:hint="eastAsia"/>
        </w:rPr>
      </w:pPr>
      <w:r>
        <w:tab/>
      </w:r>
      <w:r>
        <w:rPr>
          <w:rFonts w:hint="eastAsia"/>
        </w:rPr>
        <w:t>从上文可以明显看出，民法和商法平等地适用于男子和妇女。</w:t>
      </w:r>
    </w:p>
    <w:p w:rsidR="00BE624A" w:rsidRDefault="00BE624A">
      <w:pPr>
        <w:pStyle w:val="SingleTxt"/>
        <w:rPr>
          <w:rFonts w:hint="eastAsia"/>
        </w:rPr>
      </w:pPr>
      <w:r>
        <w:tab/>
      </w:r>
      <w:r>
        <w:rPr>
          <w:rFonts w:hint="eastAsia"/>
        </w:rPr>
        <w:t>值得提及的是，科威特妇女当达到法定成年年龄时享有法律行为能力，她们的负债与其丈夫的负债分离。她们在行使诸如所有权及资产处置、从事民事交易和商业交易、缔结合同和进行借贷以及其他商业和金融交易等一切权利时，还享有完全的法人资格，无需在行使此类权利时首先征得其丈夫或父亲的同意。</w:t>
      </w:r>
    </w:p>
    <w:p w:rsidR="00BE624A" w:rsidRDefault="00BE624A">
      <w:pPr>
        <w:pStyle w:val="SingleTxt"/>
        <w:rPr>
          <w:rFonts w:hint="eastAsia"/>
        </w:rPr>
      </w:pPr>
      <w:r>
        <w:tab/>
      </w:r>
      <w:r>
        <w:rPr>
          <w:rFonts w:hint="eastAsia"/>
        </w:rPr>
        <w:t>至于享受家庭津贴的权利，国家在政府和非政府各级给妇女提供保健和社会照料，不管她们是母亲、妻子还是姐妹。根据社会保险法向妇女提供社会保障权利和妇女在科威特享有的保健在该法的其他部分已经提到。</w:t>
      </w:r>
    </w:p>
    <w:p w:rsidR="00BE624A" w:rsidRDefault="00BE624A">
      <w:pPr>
        <w:pStyle w:val="SingleTxt"/>
        <w:rPr>
          <w:rFonts w:hint="eastAsia"/>
        </w:rPr>
      </w:pPr>
      <w:r>
        <w:tab/>
      </w:r>
      <w:r>
        <w:rPr>
          <w:rFonts w:hint="eastAsia"/>
        </w:rPr>
        <w:t>另外，按照科威特社会基于的既定原则，特别是社会团结的原则，国家于1987年颁布了第22号公共援助法，根据该法国家保证保护每个科威特人免遭不幸。该法阐明了关于向科威特家庭和个人提供公共援助的规则和规定（如法令专门规定的）。</w:t>
      </w:r>
    </w:p>
    <w:p w:rsidR="00BE624A" w:rsidRDefault="00BE624A">
      <w:pPr>
        <w:pStyle w:val="SingleTxt"/>
        <w:rPr>
          <w:rFonts w:hint="eastAsia"/>
        </w:rPr>
      </w:pPr>
      <w:r>
        <w:tab/>
      </w:r>
      <w:r>
        <w:rPr>
          <w:rFonts w:hint="eastAsia"/>
        </w:rPr>
        <w:t>该法的人道方面之一是，它还适用于由丧偶的科威特母亲赡养的并与她一起在科威特生活的非科威特人的子女。立法规定这一例外的意图在于保护失去了赡养者的家庭，帮助科威特母亲承担起抚养子女的责任。</w:t>
      </w:r>
    </w:p>
    <w:p w:rsidR="00BE624A" w:rsidRDefault="00BE624A">
      <w:pPr>
        <w:pStyle w:val="SingleTxt"/>
        <w:rPr>
          <w:rFonts w:hint="eastAsia"/>
        </w:rPr>
      </w:pPr>
      <w:r>
        <w:tab/>
      </w:r>
      <w:r>
        <w:rPr>
          <w:rFonts w:hint="eastAsia"/>
        </w:rPr>
        <w:t>至于已经离婚且其子女的父亲为非科威特人的科威特妇女，规则规定，法律不适用于她们，因为赡养子女的责任在父亲。然而，在该法正式生效之前，在某些情况下此类妇女得到过补助，因此有人认为应该像第3条确认的那样继续给她们提供基于人道主义的援助，第3条规定，凡在该法生效前一直得到对其非科威特人生子女的援助的离婚科威特妇女，将可继续获得此类援助。</w:t>
      </w:r>
    </w:p>
    <w:p w:rsidR="00BE624A" w:rsidRDefault="00BE624A">
      <w:pPr>
        <w:pStyle w:val="SingleTxt"/>
        <w:rPr>
          <w:rFonts w:hint="eastAsia"/>
        </w:rPr>
      </w:pPr>
      <w:r>
        <w:tab/>
      </w:r>
      <w:r>
        <w:rPr>
          <w:rFonts w:hint="eastAsia"/>
        </w:rPr>
        <w:t>上述法律还包括了科威特人家庭可能遇到的主要风险，例如：</w:t>
      </w:r>
    </w:p>
    <w:p w:rsidR="00BE624A" w:rsidRDefault="00BE624A">
      <w:pPr>
        <w:pStyle w:val="SingleTxt"/>
        <w:rPr>
          <w:rFonts w:hint="eastAsia"/>
        </w:rPr>
      </w:pPr>
      <w:r>
        <w:rPr>
          <w:rFonts w:hint="eastAsia"/>
        </w:rPr>
        <w:tab/>
        <w:t>(a)</w:t>
      </w:r>
      <w:r>
        <w:rPr>
          <w:rFonts w:hint="eastAsia"/>
        </w:rPr>
        <w:tab/>
        <w:t>失去家庭赡养者，如属于寡妇和孤儿的情况（第2条和第18条）；</w:t>
      </w:r>
    </w:p>
    <w:p w:rsidR="00BE624A" w:rsidRDefault="00BE624A">
      <w:pPr>
        <w:pStyle w:val="SingleTxt"/>
        <w:rPr>
          <w:rFonts w:hint="eastAsia"/>
        </w:rPr>
      </w:pPr>
      <w:r>
        <w:rPr>
          <w:rFonts w:hint="eastAsia"/>
        </w:rPr>
        <w:tab/>
        <w:t>(b)</w:t>
      </w:r>
      <w:r>
        <w:rPr>
          <w:rFonts w:hint="eastAsia"/>
        </w:rPr>
        <w:tab/>
        <w:t>家庭赡养者生病或证明丧失工作能力（第3条），这条是根据1979年第54号法令补充的，该法对公共援助法的某些规定作了修订，为的是在有医疗证明丈夫已丧失工作能力的情况下保护非科威特人的科威特妻子及他们的子女。该法修订前的情况是，除了规定该法仅适用于科威特人家庭及个人之外，可以在这种情况下提供援助；</w:t>
      </w:r>
    </w:p>
    <w:p w:rsidR="00BE624A" w:rsidRDefault="00BE624A">
      <w:pPr>
        <w:pStyle w:val="SingleTxt"/>
        <w:rPr>
          <w:rFonts w:hint="eastAsia"/>
        </w:rPr>
      </w:pPr>
      <w:r>
        <w:rPr>
          <w:rFonts w:hint="eastAsia"/>
        </w:rPr>
        <w:tab/>
        <w:t>(c)</w:t>
      </w:r>
      <w:r>
        <w:rPr>
          <w:rFonts w:hint="eastAsia"/>
        </w:rPr>
        <w:tab/>
        <w:t>家庭赡养者在经济上无力满足其个人花费，如破产者和在监狱服刑者；</w:t>
      </w:r>
    </w:p>
    <w:p w:rsidR="00BE624A" w:rsidRDefault="00BE624A">
      <w:pPr>
        <w:pStyle w:val="SingleTxt"/>
        <w:rPr>
          <w:rFonts w:hint="eastAsia"/>
        </w:rPr>
      </w:pPr>
      <w:r>
        <w:rPr>
          <w:rFonts w:hint="eastAsia"/>
        </w:rPr>
        <w:tab/>
        <w:t>(d)</w:t>
      </w:r>
      <w:r>
        <w:rPr>
          <w:rFonts w:hint="eastAsia"/>
        </w:rPr>
        <w:tab/>
        <w:t>其他一些特殊情况，诸如家庭受到公共灾难或个人灾难的打击等（第19条）。</w:t>
      </w:r>
    </w:p>
    <w:p w:rsidR="00BE624A" w:rsidRDefault="00BE624A">
      <w:pPr>
        <w:pStyle w:val="SingleTxt"/>
        <w:rPr>
          <w:rFonts w:hint="eastAsia"/>
        </w:rPr>
      </w:pPr>
      <w:r>
        <w:tab/>
      </w:r>
      <w:r>
        <w:rPr>
          <w:rFonts w:hint="eastAsia"/>
        </w:rPr>
        <w:t>鉴于立法机关希望扩大国家援助的受益面，于是在颁布了1981年第16号法令，对公共援助法的某些条款进行修订，它允许拨给补充津贴，如结婚补助、住房津贴和使科威特人家庭和个人能担负起生活重任或实现其社会目标的其他任何津贴或任何形式的援助。</w:t>
      </w:r>
    </w:p>
    <w:p w:rsidR="00BE624A" w:rsidRDefault="00BE624A">
      <w:pPr>
        <w:pStyle w:val="SingleTxt"/>
        <w:rPr>
          <w:rFonts w:hint="eastAsia"/>
        </w:rPr>
      </w:pPr>
      <w:r>
        <w:tab/>
      </w:r>
      <w:r>
        <w:rPr>
          <w:rFonts w:hint="eastAsia"/>
        </w:rPr>
        <w:t>促使补充这一规定的原因之一是，立法机关认为不应该认为援助只应限于残疾人、家里失去了赡养者的贫困个人和遭到不幸或灾难打击的人。相反，它认为，援助应该包括其他一些公民，尽管他们有职业或自营职业，但可能处境十分困难或者遇到了未预料到的需要，而这些需要只能通过巨大的和艰苦的努力才能满足，在这种情况下，国家应该向他们提供在这种情况下规定提供的援助。</w:t>
      </w:r>
    </w:p>
    <w:p w:rsidR="00BE624A" w:rsidRDefault="00BE624A">
      <w:pPr>
        <w:pStyle w:val="SingleTxt"/>
        <w:rPr>
          <w:rFonts w:hint="eastAsia"/>
        </w:rPr>
      </w:pPr>
      <w:r>
        <w:tab/>
      </w:r>
      <w:r>
        <w:rPr>
          <w:rFonts w:hint="eastAsia"/>
        </w:rPr>
        <w:t>1982年第8号内阁令还规定，在以下情况下可向不适用公共援助法的某些家庭和个人提供为期一年的援助，但时间可以延长，直到他们的危机解除：</w:t>
      </w:r>
    </w:p>
    <w:p w:rsidR="00BE624A" w:rsidRDefault="00BE624A">
      <w:pPr>
        <w:pStyle w:val="SingleTxt"/>
        <w:ind w:left="2126" w:hanging="431"/>
        <w:rPr>
          <w:rFonts w:hint="eastAsia"/>
        </w:rPr>
      </w:pPr>
      <w:r>
        <w:rPr>
          <w:rFonts w:hint="eastAsia"/>
        </w:rPr>
        <w:t>-</w:t>
      </w:r>
      <w:r>
        <w:rPr>
          <w:rFonts w:hint="eastAsia"/>
        </w:rPr>
        <w:tab/>
        <w:t>由于丈夫吸毒或酗酒造成家庭破裂，不管丈夫是科威特人还是非科威特人，均可提供援助；</w:t>
      </w:r>
    </w:p>
    <w:p w:rsidR="00BE624A" w:rsidRDefault="00BE624A">
      <w:pPr>
        <w:pStyle w:val="SingleTxt"/>
        <w:ind w:left="2126" w:hanging="431"/>
        <w:rPr>
          <w:rFonts w:hint="eastAsia"/>
        </w:rPr>
      </w:pPr>
      <w:r>
        <w:rPr>
          <w:rFonts w:hint="eastAsia"/>
        </w:rPr>
        <w:t>-</w:t>
      </w:r>
      <w:r>
        <w:rPr>
          <w:rFonts w:hint="eastAsia"/>
        </w:rPr>
        <w:tab/>
        <w:t>被丈夫长期遗弃和其去向不明的科威特妻子；</w:t>
      </w:r>
    </w:p>
    <w:p w:rsidR="00BE624A" w:rsidRDefault="00BE624A">
      <w:pPr>
        <w:pStyle w:val="SingleTxt"/>
        <w:ind w:left="2126" w:hanging="431"/>
        <w:rPr>
          <w:rFonts w:hint="eastAsia"/>
        </w:rPr>
      </w:pPr>
      <w:r>
        <w:rPr>
          <w:rFonts w:hint="eastAsia"/>
        </w:rPr>
        <w:t>-</w:t>
      </w:r>
      <w:r>
        <w:rPr>
          <w:rFonts w:hint="eastAsia"/>
        </w:rPr>
        <w:tab/>
        <w:t>没有准予离婚但本人和子女得到赡养费的科威特妻子；</w:t>
      </w:r>
    </w:p>
    <w:p w:rsidR="00BE624A" w:rsidRDefault="00BE624A">
      <w:pPr>
        <w:pStyle w:val="SingleTxt"/>
        <w:ind w:left="2126" w:hanging="431"/>
        <w:rPr>
          <w:rFonts w:hint="eastAsia"/>
        </w:rPr>
      </w:pPr>
      <w:r>
        <w:rPr>
          <w:rFonts w:hint="eastAsia"/>
        </w:rPr>
        <w:t>-</w:t>
      </w:r>
      <w:r>
        <w:rPr>
          <w:rFonts w:hint="eastAsia"/>
        </w:rPr>
        <w:tab/>
        <w:t>属于科威特妇女的由前夫所生的子女，他们因为失去了父亲或者因其吸毒或酗酒而不管他们而没有了收入。</w:t>
      </w:r>
    </w:p>
    <w:p w:rsidR="00BE624A" w:rsidRDefault="00BE624A">
      <w:pPr>
        <w:pStyle w:val="SingleTxt"/>
        <w:rPr>
          <w:rFonts w:hint="eastAsia"/>
        </w:rPr>
      </w:pPr>
      <w:r>
        <w:tab/>
      </w:r>
      <w:r>
        <w:rPr>
          <w:rFonts w:hint="eastAsia"/>
        </w:rPr>
        <w:t>1978年3月4日颁布的关于公共援助的资格授予、评估和分配的法令专门规定了有资格获得援助的人员类别，它们包括寡妇、离婚妇女、未婚女孩、孤儿、老年人、残疾人、病人、无经济能力者、学生和犯人家属。对这些有资格获得援助的人给予如下固定的基本补助：</w:t>
      </w:r>
    </w:p>
    <w:p w:rsidR="00BE624A" w:rsidRDefault="00BE624A">
      <w:pPr>
        <w:pStyle w:val="SingleTxt"/>
        <w:ind w:left="1695"/>
        <w:rPr>
          <w:rFonts w:hint="eastAsia"/>
        </w:rPr>
      </w:pPr>
      <w:r>
        <w:rPr>
          <w:rFonts w:hint="eastAsia"/>
        </w:rPr>
        <w:t>-</w:t>
      </w:r>
      <w:r>
        <w:rPr>
          <w:rFonts w:hint="eastAsia"/>
        </w:rPr>
        <w:tab/>
        <w:t>一家之主和无家庭的个人60第纳尔；</w:t>
      </w:r>
    </w:p>
    <w:p w:rsidR="00BE624A" w:rsidRDefault="00BE624A">
      <w:pPr>
        <w:pStyle w:val="SingleTxt"/>
        <w:ind w:left="1695"/>
        <w:rPr>
          <w:rFonts w:hint="eastAsia"/>
        </w:rPr>
      </w:pPr>
      <w:r>
        <w:rPr>
          <w:rFonts w:hint="eastAsia"/>
        </w:rPr>
        <w:t>-</w:t>
      </w:r>
      <w:r>
        <w:rPr>
          <w:rFonts w:hint="eastAsia"/>
        </w:rPr>
        <w:tab/>
        <w:t>妻子40第纳尔；</w:t>
      </w:r>
    </w:p>
    <w:p w:rsidR="00BE624A" w:rsidRDefault="00BE624A">
      <w:pPr>
        <w:pStyle w:val="SingleTxt"/>
        <w:ind w:left="1695"/>
        <w:rPr>
          <w:rFonts w:hint="eastAsia"/>
        </w:rPr>
      </w:pPr>
      <w:r>
        <w:rPr>
          <w:rFonts w:hint="eastAsia"/>
        </w:rPr>
        <w:t>-</w:t>
      </w:r>
      <w:r>
        <w:rPr>
          <w:rFonts w:hint="eastAsia"/>
        </w:rPr>
        <w:tab/>
        <w:t>大学生35第纳尔；</w:t>
      </w:r>
    </w:p>
    <w:p w:rsidR="00BE624A" w:rsidRDefault="00BE624A">
      <w:pPr>
        <w:pStyle w:val="SingleTxt"/>
        <w:ind w:left="1695"/>
        <w:rPr>
          <w:rFonts w:hint="eastAsia"/>
        </w:rPr>
      </w:pPr>
      <w:r>
        <w:rPr>
          <w:rFonts w:hint="eastAsia"/>
        </w:rPr>
        <w:t>-</w:t>
      </w:r>
      <w:r>
        <w:rPr>
          <w:rFonts w:hint="eastAsia"/>
        </w:rPr>
        <w:tab/>
        <w:t>在中学或非大学教育机构学习的学生30第纳尔；</w:t>
      </w:r>
    </w:p>
    <w:p w:rsidR="00BE624A" w:rsidRDefault="00BE624A">
      <w:pPr>
        <w:pStyle w:val="SingleTxt"/>
        <w:ind w:left="1695"/>
        <w:rPr>
          <w:rFonts w:hint="eastAsia"/>
        </w:rPr>
      </w:pPr>
      <w:r>
        <w:rPr>
          <w:rFonts w:hint="eastAsia"/>
        </w:rPr>
        <w:t>-</w:t>
      </w:r>
      <w:r>
        <w:rPr>
          <w:rFonts w:hint="eastAsia"/>
        </w:rPr>
        <w:tab/>
        <w:t>中间阶段的学生25第纳尔；</w:t>
      </w:r>
    </w:p>
    <w:p w:rsidR="00BE624A" w:rsidRDefault="00BE624A">
      <w:pPr>
        <w:pStyle w:val="SingleTxt"/>
        <w:ind w:left="1695"/>
        <w:rPr>
          <w:rFonts w:hint="eastAsia"/>
        </w:rPr>
      </w:pPr>
      <w:r>
        <w:rPr>
          <w:rFonts w:hint="eastAsia"/>
        </w:rPr>
        <w:t>-</w:t>
      </w:r>
      <w:r>
        <w:rPr>
          <w:rFonts w:hint="eastAsia"/>
        </w:rPr>
        <w:tab/>
        <w:t>小学生20第纳尔；</w:t>
      </w:r>
    </w:p>
    <w:p w:rsidR="00BE624A" w:rsidRDefault="00BE624A">
      <w:pPr>
        <w:pStyle w:val="SingleTxt"/>
        <w:ind w:left="1695"/>
        <w:rPr>
          <w:rFonts w:hint="eastAsia"/>
        </w:rPr>
      </w:pPr>
      <w:r>
        <w:rPr>
          <w:rFonts w:hint="eastAsia"/>
        </w:rPr>
        <w:t>-</w:t>
      </w:r>
      <w:r>
        <w:rPr>
          <w:rFonts w:hint="eastAsia"/>
        </w:rPr>
        <w:tab/>
        <w:t>未上学者15第纳尔。</w:t>
      </w:r>
    </w:p>
    <w:p w:rsidR="00BE624A" w:rsidRDefault="00BE624A">
      <w:pPr>
        <w:pStyle w:val="SingleTxt"/>
        <w:rPr>
          <w:rFonts w:hint="eastAsia"/>
        </w:rPr>
      </w:pPr>
      <w:r>
        <w:tab/>
      </w:r>
      <w:r>
        <w:rPr>
          <w:rFonts w:hint="eastAsia"/>
        </w:rPr>
        <w:t>每户享受上述补助的人数最多为15人，为方便这些人，它由分布在科威特各地的社会部门负责支付。</w:t>
      </w:r>
    </w:p>
    <w:p w:rsidR="00BE624A" w:rsidRDefault="00BE624A">
      <w:pPr>
        <w:pStyle w:val="SingleTxt"/>
        <w:rPr>
          <w:rFonts w:hint="eastAsia"/>
        </w:rPr>
      </w:pPr>
      <w:r>
        <w:tab/>
      </w:r>
      <w:r>
        <w:rPr>
          <w:rFonts w:hint="eastAsia"/>
        </w:rPr>
        <w:t>除了上述这些以外，作为国家对提高个人生活水准的关心和正在进行的努力的一部分，国家颁布了1990年第1号法令，增加社会福利和公共援助，它规定给属于公务员制度法规定的单身个人和已婚者增加社会福利25%。</w:t>
      </w:r>
    </w:p>
    <w:p w:rsidR="00BE624A" w:rsidRDefault="00BE624A">
      <w:pPr>
        <w:pStyle w:val="SingleTxt"/>
        <w:rPr>
          <w:rFonts w:hint="eastAsia"/>
        </w:rPr>
      </w:pPr>
      <w:r>
        <w:tab/>
      </w:r>
      <w:r>
        <w:rPr>
          <w:rFonts w:hint="eastAsia"/>
        </w:rPr>
        <w:t>该法还规定给按照社会保险总局理事会确定的规则和规定支付的退休金每月增加30第纳尔。</w:t>
      </w:r>
    </w:p>
    <w:p w:rsidR="00BE624A" w:rsidRDefault="00BE624A">
      <w:pPr>
        <w:pStyle w:val="SingleTxt"/>
        <w:rPr>
          <w:rFonts w:hint="eastAsia"/>
        </w:rPr>
      </w:pPr>
      <w:r>
        <w:tab/>
      </w:r>
      <w:r>
        <w:rPr>
          <w:rFonts w:hint="eastAsia"/>
        </w:rPr>
        <w:t>立法机关还专门规定增加公共援助，根据这一规定，凡有资格获得此类援助者均增加了30第纳尔。</w:t>
      </w:r>
    </w:p>
    <w:p w:rsidR="00BE624A" w:rsidRDefault="00BE624A">
      <w:pPr>
        <w:pStyle w:val="SingleTxt"/>
        <w:rPr>
          <w:rFonts w:hint="eastAsia"/>
        </w:rPr>
      </w:pPr>
      <w:r>
        <w:tab/>
      </w:r>
      <w:r>
        <w:rPr>
          <w:rFonts w:hint="eastAsia"/>
        </w:rPr>
        <w:t>国家还注意确保有关增加补助的规定是通用的，使它们能广泛适用于公民、退休金领取者和公共援助受益者的情况。他们每一类人由不同的规则管理。</w:t>
      </w:r>
    </w:p>
    <w:p w:rsidR="00BE624A" w:rsidRDefault="00BE624A">
      <w:pPr>
        <w:pStyle w:val="SingleTxt"/>
        <w:rPr>
          <w:rFonts w:hint="eastAsia"/>
        </w:rPr>
      </w:pPr>
      <w:r>
        <w:tab/>
      </w:r>
      <w:r>
        <w:rPr>
          <w:rFonts w:hint="eastAsia"/>
        </w:rPr>
        <w:t>另还颁布了关于增加社会福利、退休金和公共援助的的第14/1992号法令。根据该法令的规定，凡在法令生效时已享有公共援助者，其每月的补贴可增加50%。同样，也给退休金领取者增加了不同的比率，给予公民的社会福利数额也有增加。</w:t>
      </w:r>
    </w:p>
    <w:p w:rsidR="00BE624A" w:rsidRDefault="00BE624A">
      <w:pPr>
        <w:pStyle w:val="SingleTxt"/>
        <w:rPr>
          <w:rFonts w:hint="eastAsia"/>
        </w:rPr>
      </w:pPr>
      <w:r>
        <w:tab/>
      </w:r>
      <w:r>
        <w:rPr>
          <w:rFonts w:hint="eastAsia"/>
        </w:rPr>
        <w:t>从上述有关国家通过社会事务和劳工部提供公共援助的法律可以看出，妇女属于此类援助的首要得益者，从而表明法律关注保证妇女——不论是已婚还是未婚——及其家庭成员的生活标准。</w:t>
      </w:r>
    </w:p>
    <w:p w:rsidR="00BE624A" w:rsidRDefault="00BE624A">
      <w:pPr>
        <w:pStyle w:val="SingleTxt"/>
        <w:rPr>
          <w:rFonts w:hint="eastAsia"/>
        </w:rPr>
      </w:pPr>
      <w:r>
        <w:tab/>
      </w:r>
      <w:r>
        <w:rPr>
          <w:rFonts w:hint="eastAsia"/>
        </w:rPr>
        <w:t>尽管国家为某些类别的人员提供了帮助和援助，但仍有一些类别的人员在经济方面存在着问题，这影响到家庭的平静和稳定，特别是如果在没有一家之主的情况下妇女本人是家庭的赡养者或如果她本人有特殊的需要。因此，社会事务和劳工部会同科学和社会发展捐赠基金打算推出称为“我劳动的成果”的项目，以此作为强调工作在个人生活中的重要性的一种方式。该项目的对象是经经济上得到社会事务和劳工部援助的那类人，其目的在于一方面提高他们的收入，另一方面促使他们从公共援助领域转向生产活动领域，因为此类人员有80%持有中间阶段教育和中级阶段教育证书，而且年龄在24至40岁之间。这个项目开办免费课程，其宗旨是：</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提高接受援助的贫困家庭的经济标准；</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发展科威特妇女的手工业技能；</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利用当地的产品并满足市场的要求；</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为手工业工作开辟新的途径，消除此类工作低人一等的想法。</w:t>
      </w:r>
    </w:p>
    <w:p w:rsidR="00BE624A" w:rsidRDefault="00BE624A">
      <w:pPr>
        <w:pStyle w:val="SingleTxt"/>
        <w:rPr>
          <w:rFonts w:hint="eastAsia"/>
        </w:rPr>
      </w:pPr>
      <w:r>
        <w:tab/>
      </w:r>
      <w:r>
        <w:rPr>
          <w:rFonts w:hint="eastAsia"/>
        </w:rPr>
        <w:t>项目管理部门开办了多期培训课程，涉及到众多领域，为的是满足目标群体的实际需要和首要希望，并一方面确保此类课程成为一种与外界建立沟通的机会，加强与从事家庭工作的机构的合作和协调，另一方面取得更多组织培训课程的经验。在这方面，2001年开办了如下课程：</w:t>
      </w:r>
    </w:p>
    <w:p w:rsidR="00BE624A" w:rsidRDefault="00BE624A">
      <w:pPr>
        <w:pStyle w:val="SingleTxt"/>
        <w:rPr>
          <w:rFonts w:hint="eastAsia"/>
        </w:rPr>
      </w:pPr>
      <w:r>
        <w:tab/>
      </w:r>
      <w:r>
        <w:rPr>
          <w:rFonts w:hint="eastAsia"/>
        </w:rPr>
        <w:t>-</w:t>
      </w:r>
      <w:r>
        <w:rPr>
          <w:rFonts w:hint="eastAsia"/>
        </w:rPr>
        <w:tab/>
        <w:t>缝纫课程（29人参加）；</w:t>
      </w:r>
    </w:p>
    <w:p w:rsidR="00BE624A" w:rsidRDefault="00BE624A">
      <w:pPr>
        <w:pStyle w:val="SingleTxt"/>
        <w:rPr>
          <w:rFonts w:hint="eastAsia"/>
        </w:rPr>
      </w:pPr>
      <w:r>
        <w:tab/>
      </w:r>
      <w:r>
        <w:rPr>
          <w:rFonts w:hint="eastAsia"/>
        </w:rPr>
        <w:t>-</w:t>
      </w:r>
      <w:r>
        <w:rPr>
          <w:rFonts w:hint="eastAsia"/>
        </w:rPr>
        <w:tab/>
        <w:t>烹饪课程（29人参加）；</w:t>
      </w:r>
    </w:p>
    <w:p w:rsidR="00BE624A" w:rsidRDefault="00BE624A">
      <w:pPr>
        <w:pStyle w:val="SingleTxt"/>
        <w:rPr>
          <w:rFonts w:hint="eastAsia"/>
        </w:rPr>
      </w:pPr>
      <w:r>
        <w:tab/>
      </w:r>
      <w:r>
        <w:rPr>
          <w:rFonts w:hint="eastAsia"/>
        </w:rPr>
        <w:t>-</w:t>
      </w:r>
      <w:r>
        <w:rPr>
          <w:rFonts w:hint="eastAsia"/>
        </w:rPr>
        <w:tab/>
        <w:t>首饰加工（25人参加）；</w:t>
      </w:r>
    </w:p>
    <w:p w:rsidR="00BE624A" w:rsidRDefault="00BE624A">
      <w:pPr>
        <w:pStyle w:val="SingleTxt"/>
        <w:rPr>
          <w:rFonts w:hint="eastAsia"/>
        </w:rPr>
      </w:pPr>
      <w:r>
        <w:tab/>
      </w:r>
      <w:r>
        <w:rPr>
          <w:rFonts w:hint="eastAsia"/>
        </w:rPr>
        <w:t>-</w:t>
      </w:r>
      <w:r>
        <w:rPr>
          <w:rFonts w:hint="eastAsia"/>
        </w:rPr>
        <w:tab/>
        <w:t>计算机课程（24人参加）；</w:t>
      </w:r>
    </w:p>
    <w:p w:rsidR="00BE624A" w:rsidRDefault="00BE624A">
      <w:pPr>
        <w:pStyle w:val="SingleTxt"/>
        <w:rPr>
          <w:rFonts w:hint="eastAsia"/>
        </w:rPr>
      </w:pPr>
      <w:r>
        <w:tab/>
      </w:r>
      <w:r>
        <w:rPr>
          <w:rFonts w:hint="eastAsia"/>
        </w:rPr>
        <w:t>-</w:t>
      </w:r>
      <w:r>
        <w:rPr>
          <w:rFonts w:hint="eastAsia"/>
        </w:rPr>
        <w:tab/>
        <w:t>其他课程（53人参加）。</w:t>
      </w:r>
    </w:p>
    <w:p w:rsidR="00BE624A" w:rsidRDefault="00BE624A">
      <w:pPr>
        <w:pStyle w:val="SingleTxt"/>
        <w:rPr>
          <w:rFonts w:hint="eastAsia"/>
        </w:rPr>
      </w:pPr>
      <w:r>
        <w:tab/>
      </w:r>
      <w:r>
        <w:rPr>
          <w:rFonts w:hint="eastAsia"/>
        </w:rPr>
        <w:t>作为国家通过提高收入战胜贫困和增加妇女机会的努力的一部分，并根据国家经济政策的总方向，科威特建立了国家投资基金，该基金的宗旨是通过推行支助小型项目的长期经济计划发展国家经济。建立国家投资基金的想法是建立在以下目标的基础之上的：支持经济上可行的小型活动和个人创业，以及其他能帮助开发当地市场和实现经济多样化的创新项目。1997年3月5日，科威特小型项目开发公司宣布成立，其宗旨主要是促进个人创业，支助和资助公民（不论男女）开发技术能力，以及鼓励自营职业和经营小型项目。</w:t>
      </w:r>
    </w:p>
    <w:p w:rsidR="00BE624A" w:rsidRDefault="00BE624A">
      <w:pPr>
        <w:pStyle w:val="SingleTxt"/>
        <w:rPr>
          <w:rFonts w:hint="eastAsia"/>
        </w:rPr>
      </w:pPr>
      <w:r>
        <w:tab/>
      </w:r>
      <w:r>
        <w:rPr>
          <w:rFonts w:hint="eastAsia"/>
        </w:rPr>
        <w:t>一些国家机构在促进人的相互理解和社会团结方面发挥了显著作用，其中有课功所（Bayt al-Zakat），这是一个独立的政府机构，在国内和国际上十分活跃。例如，在2000年7月和8月，它花了85 543第纳尔支助15个家庭，共318个个人。这类援助按类型分为两种，月援助和一次性援助，前者达4 200第纳尔，后者达7 343第纳尔。在2000年7月1日至8月31日间，总共有21 468个科威特困难家庭得到了该所的援助，它还援助了总共7 465名寡妇和离婚妇女，抚养了199名孤儿，为892名残疾人提供了帮助。它总共提供了966 381第纳尔的援助，受益家庭计5 088个。</w:t>
      </w:r>
    </w:p>
    <w:p w:rsidR="00BE624A" w:rsidRDefault="00BE624A">
      <w:pPr>
        <w:pStyle w:val="SingleTxt"/>
        <w:rPr>
          <w:rFonts w:hint="eastAsia"/>
        </w:rPr>
      </w:pPr>
      <w:r>
        <w:tab/>
      </w:r>
      <w:r>
        <w:rPr>
          <w:rFonts w:hint="eastAsia"/>
        </w:rPr>
        <w:t>除了上面所说的以外，还值得提一下社会事务和劳工部的社会福利司，它的责任是照料一些特殊类别的人员，即老年人、残疾人、不知父母身份的儿童、犯罪儿童和有可能犯罪的儿童等，它的服务、计划和活动使他们大受裨益。以下统计资料凸现了这个部门的重要性和它所起的重要作用：</w:t>
      </w:r>
    </w:p>
    <w:p w:rsidR="00BE624A" w:rsidRDefault="00BE624A">
      <w:pPr>
        <w:pStyle w:val="SingleTxt"/>
        <w:rPr>
          <w:rFonts w:ascii="SimHei" w:eastAsia="SimHei" w:hint="eastAsia"/>
          <w:color w:val="FF0000"/>
        </w:rPr>
      </w:pPr>
      <w:r>
        <w:rPr>
          <w:rFonts w:ascii="SimHei" w:eastAsia="SimHei" w:hint="eastAsia"/>
          <w:color w:val="FF0000"/>
        </w:rPr>
        <w:t>2000年10月间社会福利司服务的受益人数</w:t>
      </w:r>
    </w:p>
    <w:tbl>
      <w:tblPr>
        <w:tblW w:w="0" w:type="auto"/>
        <w:jc w:val="center"/>
        <w:tblInd w:w="1260" w:type="dxa"/>
        <w:tblCellMar>
          <w:left w:w="0" w:type="dxa"/>
          <w:right w:w="28" w:type="dxa"/>
        </w:tblCellMar>
        <w:tblLook w:val="0000" w:firstRow="0" w:lastRow="0" w:firstColumn="0" w:lastColumn="0" w:noHBand="0" w:noVBand="0"/>
      </w:tblPr>
      <w:tblGrid>
        <w:gridCol w:w="2199"/>
        <w:gridCol w:w="2940"/>
        <w:gridCol w:w="1050"/>
        <w:gridCol w:w="1131"/>
      </w:tblGrid>
      <w:tr w:rsidR="00BE624A">
        <w:tblPrEx>
          <w:tblCellMar>
            <w:top w:w="0" w:type="dxa"/>
            <w:bottom w:w="0" w:type="dxa"/>
          </w:tblCellMar>
        </w:tblPrEx>
        <w:trPr>
          <w:tblHeader/>
          <w:jc w:val="center"/>
        </w:trPr>
        <w:tc>
          <w:tcPr>
            <w:tcW w:w="2199"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rPr>
                <w:rFonts w:eastAsia="KaiTi_GB2312" w:hint="eastAsia"/>
                <w:color w:val="0000FF"/>
                <w:sz w:val="14"/>
              </w:rPr>
            </w:pPr>
            <w:r>
              <w:rPr>
                <w:rFonts w:eastAsia="KaiTi_GB2312" w:hint="eastAsia"/>
                <w:color w:val="0000FF"/>
                <w:sz w:val="14"/>
              </w:rPr>
              <w:t>社会福利司下属部门和中心</w:t>
            </w:r>
          </w:p>
        </w:tc>
        <w:tc>
          <w:tcPr>
            <w:tcW w:w="294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r>
              <w:rPr>
                <w:rFonts w:eastAsia="KaiTi_GB2312" w:hint="eastAsia"/>
                <w:color w:val="0000FF"/>
                <w:sz w:val="14"/>
              </w:rPr>
              <w:t>受益人员类别</w:t>
            </w:r>
          </w:p>
        </w:tc>
        <w:tc>
          <w:tcPr>
            <w:tcW w:w="105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经常人数</w:t>
            </w:r>
          </w:p>
        </w:tc>
        <w:tc>
          <w:tcPr>
            <w:tcW w:w="1131"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性别</w:t>
            </w:r>
          </w:p>
        </w:tc>
      </w:tr>
      <w:tr w:rsidR="00BE624A">
        <w:tblPrEx>
          <w:tblCellMar>
            <w:top w:w="0" w:type="dxa"/>
            <w:bottom w:w="0" w:type="dxa"/>
          </w:tblCellMar>
        </w:tblPrEx>
        <w:trPr>
          <w:trHeight w:hRule="exact" w:val="115"/>
          <w:tblHeader/>
          <w:jc w:val="center"/>
        </w:trPr>
        <w:tc>
          <w:tcPr>
            <w:tcW w:w="2199"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rFonts w:hint="eastAsia"/>
                <w:sz w:val="17"/>
              </w:rPr>
            </w:pPr>
          </w:p>
        </w:tc>
        <w:tc>
          <w:tcPr>
            <w:tcW w:w="294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rFonts w:hint="eastAsia"/>
                <w:sz w:val="17"/>
              </w:rPr>
            </w:pPr>
          </w:p>
        </w:tc>
        <w:tc>
          <w:tcPr>
            <w:tcW w:w="105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1131"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r>
      <w:tr w:rsidR="00BE624A">
        <w:tblPrEx>
          <w:tblCellMar>
            <w:top w:w="0" w:type="dxa"/>
            <w:bottom w:w="0" w:type="dxa"/>
          </w:tblCellMar>
        </w:tblPrEx>
        <w:trPr>
          <w:jc w:val="center"/>
        </w:trPr>
        <w:tc>
          <w:tcPr>
            <w:tcW w:w="219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残疾人福利处</w:t>
            </w:r>
          </w:p>
        </w:tc>
        <w:tc>
          <w:tcPr>
            <w:tcW w:w="294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所有类别的残疾人并为有些成人提供全部膳宿</w:t>
            </w:r>
          </w:p>
        </w:tc>
        <w:tc>
          <w:tcPr>
            <w:tcW w:w="1050" w:type="dxa"/>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856</w:t>
            </w:r>
          </w:p>
        </w:tc>
        <w:tc>
          <w:tcPr>
            <w:tcW w:w="1131" w:type="dxa"/>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男、女</w:t>
            </w:r>
          </w:p>
        </w:tc>
      </w:tr>
      <w:tr w:rsidR="00BE624A">
        <w:tblPrEx>
          <w:tblCellMar>
            <w:top w:w="0" w:type="dxa"/>
            <w:bottom w:w="0" w:type="dxa"/>
          </w:tblCellMar>
        </w:tblPrEx>
        <w:trPr>
          <w:jc w:val="center"/>
        </w:trPr>
        <w:tc>
          <w:tcPr>
            <w:tcW w:w="219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少年福利处</w:t>
            </w:r>
          </w:p>
        </w:tc>
        <w:tc>
          <w:tcPr>
            <w:tcW w:w="294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少年和犯罪/被拘/有可能犯罪/被判有罪的少年</w:t>
            </w:r>
          </w:p>
        </w:tc>
        <w:tc>
          <w:tcPr>
            <w:tcW w:w="1050" w:type="dxa"/>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366</w:t>
            </w:r>
          </w:p>
        </w:tc>
        <w:tc>
          <w:tcPr>
            <w:tcW w:w="1131" w:type="dxa"/>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男、女</w:t>
            </w:r>
          </w:p>
        </w:tc>
      </w:tr>
      <w:tr w:rsidR="00BE624A">
        <w:tblPrEx>
          <w:tblCellMar>
            <w:top w:w="0" w:type="dxa"/>
            <w:bottom w:w="0" w:type="dxa"/>
          </w:tblCellMar>
        </w:tblPrEx>
        <w:trPr>
          <w:jc w:val="center"/>
        </w:trPr>
        <w:tc>
          <w:tcPr>
            <w:tcW w:w="219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儿童寄养处</w:t>
            </w:r>
          </w:p>
        </w:tc>
        <w:tc>
          <w:tcPr>
            <w:tcW w:w="294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不知父母身份的儿童和来自破裂家庭的儿童</w:t>
            </w:r>
          </w:p>
        </w:tc>
        <w:tc>
          <w:tcPr>
            <w:tcW w:w="1050" w:type="dxa"/>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666</w:t>
            </w:r>
          </w:p>
        </w:tc>
        <w:tc>
          <w:tcPr>
            <w:tcW w:w="1131" w:type="dxa"/>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男、女</w:t>
            </w:r>
          </w:p>
        </w:tc>
      </w:tr>
      <w:tr w:rsidR="00BE624A">
        <w:tblPrEx>
          <w:tblCellMar>
            <w:top w:w="0" w:type="dxa"/>
            <w:bottom w:w="0" w:type="dxa"/>
          </w:tblCellMar>
        </w:tblPrEx>
        <w:trPr>
          <w:jc w:val="center"/>
        </w:trPr>
        <w:tc>
          <w:tcPr>
            <w:tcW w:w="219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职业康复中心</w:t>
            </w:r>
          </w:p>
        </w:tc>
        <w:tc>
          <w:tcPr>
            <w:tcW w:w="294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适合职业培训的残疾人</w:t>
            </w:r>
          </w:p>
        </w:tc>
        <w:tc>
          <w:tcPr>
            <w:tcW w:w="1050" w:type="dxa"/>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208</w:t>
            </w:r>
          </w:p>
        </w:tc>
        <w:tc>
          <w:tcPr>
            <w:tcW w:w="1131" w:type="dxa"/>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男、女</w:t>
            </w:r>
          </w:p>
        </w:tc>
      </w:tr>
      <w:tr w:rsidR="00BE624A">
        <w:tblPrEx>
          <w:tblCellMar>
            <w:top w:w="0" w:type="dxa"/>
            <w:bottom w:w="0" w:type="dxa"/>
          </w:tblCellMar>
        </w:tblPrEx>
        <w:trPr>
          <w:jc w:val="center"/>
        </w:trPr>
        <w:tc>
          <w:tcPr>
            <w:tcW w:w="219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老年人流动家庭护理中心</w:t>
            </w:r>
          </w:p>
        </w:tc>
        <w:tc>
          <w:tcPr>
            <w:tcW w:w="294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在家的老年人</w:t>
            </w:r>
          </w:p>
        </w:tc>
        <w:tc>
          <w:tcPr>
            <w:tcW w:w="1050" w:type="dxa"/>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1 115</w:t>
            </w:r>
          </w:p>
        </w:tc>
        <w:tc>
          <w:tcPr>
            <w:tcW w:w="1131" w:type="dxa"/>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男、女</w:t>
            </w:r>
          </w:p>
        </w:tc>
      </w:tr>
      <w:tr w:rsidR="00BE624A">
        <w:tblPrEx>
          <w:tblCellMar>
            <w:top w:w="0" w:type="dxa"/>
            <w:bottom w:w="0" w:type="dxa"/>
          </w:tblCellMar>
        </w:tblPrEx>
        <w:trPr>
          <w:jc w:val="center"/>
        </w:trPr>
        <w:tc>
          <w:tcPr>
            <w:tcW w:w="2199"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残疾儿童早期干预中心</w:t>
            </w:r>
          </w:p>
        </w:tc>
        <w:tc>
          <w:tcPr>
            <w:tcW w:w="2940"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从出生第一天到5岁以上的在家残疾儿童</w:t>
            </w:r>
          </w:p>
        </w:tc>
        <w:tc>
          <w:tcPr>
            <w:tcW w:w="1050" w:type="dxa"/>
            <w:tcBorders>
              <w:bottom w:val="single" w:sz="4" w:space="0" w:color="auto"/>
            </w:tcBorders>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214</w:t>
            </w:r>
          </w:p>
        </w:tc>
        <w:tc>
          <w:tcPr>
            <w:tcW w:w="1131" w:type="dxa"/>
            <w:tcBorders>
              <w:bottom w:val="single" w:sz="4" w:space="0" w:color="auto"/>
            </w:tcBorders>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男、女</w:t>
            </w:r>
          </w:p>
        </w:tc>
      </w:tr>
      <w:tr w:rsidR="00BE624A">
        <w:tblPrEx>
          <w:tblCellMar>
            <w:top w:w="0" w:type="dxa"/>
            <w:bottom w:w="0" w:type="dxa"/>
          </w:tblCellMar>
        </w:tblPrEx>
        <w:trPr>
          <w:jc w:val="center"/>
        </w:trPr>
        <w:tc>
          <w:tcPr>
            <w:tcW w:w="2199"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16"/>
                <w:tab w:val="left" w:pos="714"/>
                <w:tab w:val="left" w:pos="1071"/>
                <w:tab w:val="left" w:pos="1429"/>
              </w:tabs>
              <w:spacing w:after="60" w:line="280" w:lineRule="exact"/>
              <w:ind w:left="0" w:right="40"/>
              <w:rPr>
                <w:rFonts w:ascii="SimHei" w:eastAsia="SimHei" w:hint="eastAsia"/>
                <w:color w:val="FF0000"/>
                <w:sz w:val="17"/>
              </w:rPr>
            </w:pPr>
            <w:r>
              <w:rPr>
                <w:rFonts w:ascii="SimHei" w:eastAsia="SimHei"/>
                <w:color w:val="FF0000"/>
                <w:sz w:val="17"/>
              </w:rPr>
              <w:tab/>
            </w:r>
            <w:r>
              <w:rPr>
                <w:rFonts w:ascii="SimHei" w:eastAsia="SimHei" w:hint="eastAsia"/>
                <w:color w:val="FF0000"/>
                <w:sz w:val="17"/>
              </w:rPr>
              <w:t>合计</w:t>
            </w:r>
          </w:p>
        </w:tc>
        <w:tc>
          <w:tcPr>
            <w:tcW w:w="294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p>
        </w:tc>
        <w:tc>
          <w:tcPr>
            <w:tcW w:w="1050" w:type="dxa"/>
            <w:tcBorders>
              <w:top w:val="single" w:sz="4" w:space="0" w:color="auto"/>
              <w:bottom w:val="single" w:sz="12" w:space="0" w:color="auto"/>
            </w:tcBorders>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3 427</w:t>
            </w:r>
          </w:p>
        </w:tc>
        <w:tc>
          <w:tcPr>
            <w:tcW w:w="1131" w:type="dxa"/>
            <w:tcBorders>
              <w:top w:val="single" w:sz="4" w:space="0" w:color="auto"/>
              <w:bottom w:val="single" w:sz="12" w:space="0" w:color="auto"/>
            </w:tcBorders>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p>
        </w:tc>
      </w:tr>
    </w:tbl>
    <w:p w:rsidR="00BE624A" w:rsidRDefault="00BE624A">
      <w:pPr>
        <w:pStyle w:val="SingleTxt"/>
      </w:pPr>
    </w:p>
    <w:p w:rsidR="00BE624A" w:rsidRDefault="00BE624A">
      <w:pPr>
        <w:pStyle w:val="SingleTxt"/>
        <w:spacing w:after="0"/>
        <w:rPr>
          <w:rFonts w:ascii="SimHei" w:eastAsia="SimHei" w:hint="eastAsia"/>
          <w:color w:val="FF0000"/>
        </w:rPr>
      </w:pPr>
      <w:r>
        <w:rPr>
          <w:rFonts w:ascii="SimHei" w:eastAsia="SimHei"/>
          <w:color w:val="FF0000"/>
        </w:rPr>
        <w:br w:type="page"/>
      </w:r>
      <w:r>
        <w:rPr>
          <w:rFonts w:ascii="SimHei" w:eastAsia="SimHei" w:hint="eastAsia"/>
          <w:color w:val="FF0000"/>
        </w:rPr>
        <w:t>2000年10月在老年人流动家庭护理中心登记的受益者统计数据</w:t>
      </w:r>
    </w:p>
    <w:p w:rsidR="00BE624A" w:rsidRDefault="00BE624A">
      <w:pPr>
        <w:pStyle w:val="SingleTxt"/>
        <w:rPr>
          <w:rFonts w:hint="eastAsia"/>
        </w:rPr>
      </w:pPr>
      <w:r>
        <w:rPr>
          <w:rFonts w:hint="eastAsia"/>
        </w:rPr>
        <w:t>研究处的活动（用数字表示）</w:t>
      </w:r>
    </w:p>
    <w:tbl>
      <w:tblPr>
        <w:tblW w:w="0" w:type="auto"/>
        <w:jc w:val="center"/>
        <w:tblCellMar>
          <w:left w:w="0" w:type="dxa"/>
          <w:right w:w="28" w:type="dxa"/>
        </w:tblCellMar>
        <w:tblLook w:val="0000" w:firstRow="0" w:lastRow="0" w:firstColumn="0" w:lastColumn="0" w:noHBand="0" w:noVBand="0"/>
      </w:tblPr>
      <w:tblGrid>
        <w:gridCol w:w="1830"/>
        <w:gridCol w:w="1830"/>
        <w:gridCol w:w="1830"/>
        <w:gridCol w:w="1830"/>
      </w:tblGrid>
      <w:tr w:rsidR="00BE624A">
        <w:tblPrEx>
          <w:tblCellMar>
            <w:top w:w="0" w:type="dxa"/>
            <w:bottom w:w="0" w:type="dxa"/>
          </w:tblCellMar>
        </w:tblPrEx>
        <w:trPr>
          <w:tblHeader/>
          <w:jc w:val="center"/>
        </w:trPr>
        <w:tc>
          <w:tcPr>
            <w:tcW w:w="183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rPr>
                <w:rFonts w:eastAsia="KaiTi_GB2312" w:hint="eastAsia"/>
                <w:color w:val="0000FF"/>
                <w:sz w:val="14"/>
              </w:rPr>
            </w:pPr>
            <w:r>
              <w:rPr>
                <w:rFonts w:eastAsia="KaiTi_GB2312" w:hint="eastAsia"/>
                <w:color w:val="0000FF"/>
                <w:sz w:val="14"/>
              </w:rPr>
              <w:t>项</w:t>
            </w:r>
          </w:p>
        </w:tc>
        <w:tc>
          <w:tcPr>
            <w:tcW w:w="183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男</w:t>
            </w:r>
          </w:p>
        </w:tc>
        <w:tc>
          <w:tcPr>
            <w:tcW w:w="183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女</w:t>
            </w:r>
          </w:p>
        </w:tc>
        <w:tc>
          <w:tcPr>
            <w:tcW w:w="183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合计</w:t>
            </w:r>
          </w:p>
        </w:tc>
      </w:tr>
      <w:tr w:rsidR="00BE624A">
        <w:tblPrEx>
          <w:tblCellMar>
            <w:top w:w="0" w:type="dxa"/>
            <w:bottom w:w="0" w:type="dxa"/>
          </w:tblCellMar>
        </w:tblPrEx>
        <w:trPr>
          <w:trHeight w:hRule="exact" w:val="115"/>
          <w:tblHeader/>
          <w:jc w:val="center"/>
        </w:trPr>
        <w:tc>
          <w:tcPr>
            <w:tcW w:w="183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rFonts w:hint="eastAsia"/>
                <w:sz w:val="17"/>
              </w:rPr>
            </w:pPr>
          </w:p>
        </w:tc>
        <w:tc>
          <w:tcPr>
            <w:tcW w:w="183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183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183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r>
      <w:tr w:rsidR="00BE624A">
        <w:tblPrEx>
          <w:tblCellMar>
            <w:top w:w="0" w:type="dxa"/>
            <w:bottom w:w="0" w:type="dxa"/>
          </w:tblCellMar>
        </w:tblPrEx>
        <w:trPr>
          <w:jc w:val="center"/>
        </w:trPr>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现有个案数</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385</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695</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1 080</w:t>
            </w:r>
          </w:p>
        </w:tc>
      </w:tr>
      <w:tr w:rsidR="00BE624A">
        <w:tblPrEx>
          <w:tblCellMar>
            <w:top w:w="0" w:type="dxa"/>
            <w:bottom w:w="0" w:type="dxa"/>
          </w:tblCellMar>
        </w:tblPrEx>
        <w:trPr>
          <w:jc w:val="center"/>
        </w:trPr>
        <w:tc>
          <w:tcPr>
            <w:tcW w:w="1830"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新个案数</w:t>
            </w:r>
          </w:p>
        </w:tc>
        <w:tc>
          <w:tcPr>
            <w:tcW w:w="1830"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12</w:t>
            </w:r>
          </w:p>
        </w:tc>
        <w:tc>
          <w:tcPr>
            <w:tcW w:w="1830"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23</w:t>
            </w:r>
          </w:p>
        </w:tc>
        <w:tc>
          <w:tcPr>
            <w:tcW w:w="1830"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35</w:t>
            </w:r>
          </w:p>
        </w:tc>
      </w:tr>
      <w:tr w:rsidR="00BE624A">
        <w:tblPrEx>
          <w:tblCellMar>
            <w:top w:w="0" w:type="dxa"/>
            <w:bottom w:w="0" w:type="dxa"/>
          </w:tblCellMar>
        </w:tblPrEx>
        <w:trPr>
          <w:jc w:val="center"/>
        </w:trPr>
        <w:tc>
          <w:tcPr>
            <w:tcW w:w="183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09"/>
                <w:tab w:val="left" w:pos="714"/>
                <w:tab w:val="left" w:pos="1071"/>
                <w:tab w:val="left" w:pos="1429"/>
              </w:tabs>
              <w:spacing w:after="60" w:line="280" w:lineRule="exact"/>
              <w:ind w:left="0" w:right="40"/>
              <w:rPr>
                <w:rFonts w:ascii="SimHei" w:eastAsia="SimHei" w:hint="eastAsia"/>
                <w:color w:val="FF0000"/>
                <w:sz w:val="17"/>
              </w:rPr>
            </w:pPr>
            <w:r>
              <w:rPr>
                <w:rFonts w:ascii="SimHei" w:eastAsia="SimHei"/>
                <w:b/>
                <w:bCs/>
                <w:color w:val="FF0000"/>
                <w:sz w:val="17"/>
              </w:rPr>
              <w:tab/>
            </w:r>
            <w:r>
              <w:rPr>
                <w:rFonts w:ascii="SimHei" w:eastAsia="SimHei" w:hint="eastAsia"/>
                <w:color w:val="FF0000"/>
                <w:sz w:val="17"/>
              </w:rPr>
              <w:t>合计</w:t>
            </w:r>
          </w:p>
        </w:tc>
        <w:tc>
          <w:tcPr>
            <w:tcW w:w="183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397</w:t>
            </w:r>
          </w:p>
        </w:tc>
        <w:tc>
          <w:tcPr>
            <w:tcW w:w="183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718</w:t>
            </w:r>
          </w:p>
        </w:tc>
        <w:tc>
          <w:tcPr>
            <w:tcW w:w="183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1 115</w:t>
            </w:r>
          </w:p>
        </w:tc>
      </w:tr>
    </w:tbl>
    <w:p w:rsidR="00BE624A" w:rsidRDefault="00BE624A">
      <w:pPr>
        <w:pStyle w:val="SingleTxt"/>
      </w:pPr>
    </w:p>
    <w:p w:rsidR="00BE624A" w:rsidRDefault="00BE624A">
      <w:pPr>
        <w:pStyle w:val="SingleTxt"/>
        <w:rPr>
          <w:rFonts w:hint="eastAsia"/>
        </w:rPr>
      </w:pPr>
      <w:r>
        <w:rPr>
          <w:rFonts w:hint="eastAsia"/>
        </w:rPr>
        <w:t>研究处的活动（用数字表示）</w:t>
      </w:r>
    </w:p>
    <w:tbl>
      <w:tblPr>
        <w:tblW w:w="0" w:type="auto"/>
        <w:jc w:val="center"/>
        <w:tblCellMar>
          <w:left w:w="0" w:type="dxa"/>
          <w:right w:w="28" w:type="dxa"/>
        </w:tblCellMar>
        <w:tblLook w:val="0000" w:firstRow="0" w:lastRow="0" w:firstColumn="0" w:lastColumn="0" w:noHBand="0" w:noVBand="0"/>
      </w:tblPr>
      <w:tblGrid>
        <w:gridCol w:w="915"/>
        <w:gridCol w:w="915"/>
        <w:gridCol w:w="915"/>
        <w:gridCol w:w="915"/>
        <w:gridCol w:w="915"/>
        <w:gridCol w:w="915"/>
        <w:gridCol w:w="915"/>
        <w:gridCol w:w="915"/>
      </w:tblGrid>
      <w:tr w:rsidR="00BE624A">
        <w:tblPrEx>
          <w:tblCellMar>
            <w:top w:w="0" w:type="dxa"/>
            <w:bottom w:w="0" w:type="dxa"/>
          </w:tblCellMar>
        </w:tblPrEx>
        <w:trPr>
          <w:cantSplit/>
          <w:tblHeader/>
          <w:jc w:val="center"/>
        </w:trPr>
        <w:tc>
          <w:tcPr>
            <w:tcW w:w="1830" w:type="dxa"/>
            <w:gridSpan w:val="2"/>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r>
              <w:rPr>
                <w:rFonts w:eastAsia="KaiTi_GB2312" w:hint="eastAsia"/>
                <w:color w:val="0000FF"/>
                <w:sz w:val="14"/>
              </w:rPr>
              <w:t>提供的个案</w:t>
            </w:r>
          </w:p>
        </w:tc>
        <w:tc>
          <w:tcPr>
            <w:tcW w:w="1830" w:type="dxa"/>
            <w:gridSpan w:val="2"/>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r>
              <w:rPr>
                <w:rFonts w:eastAsia="KaiTi_GB2312" w:hint="eastAsia"/>
                <w:color w:val="0000FF"/>
                <w:sz w:val="14"/>
              </w:rPr>
              <w:t>研究的个案</w:t>
            </w:r>
          </w:p>
        </w:tc>
        <w:tc>
          <w:tcPr>
            <w:tcW w:w="1830" w:type="dxa"/>
            <w:gridSpan w:val="2"/>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r>
              <w:rPr>
                <w:rFonts w:eastAsia="KaiTi_GB2312" w:hint="eastAsia"/>
                <w:color w:val="0000FF"/>
                <w:sz w:val="14"/>
              </w:rPr>
              <w:t>中断的个案</w:t>
            </w:r>
          </w:p>
        </w:tc>
        <w:tc>
          <w:tcPr>
            <w:tcW w:w="1830" w:type="dxa"/>
            <w:gridSpan w:val="2"/>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r>
              <w:rPr>
                <w:rFonts w:eastAsia="KaiTi_GB2312" w:hint="eastAsia"/>
                <w:color w:val="0000FF"/>
                <w:sz w:val="14"/>
              </w:rPr>
              <w:t>死亡个案</w:t>
            </w:r>
          </w:p>
        </w:tc>
      </w:tr>
      <w:tr w:rsidR="00BE624A">
        <w:tblPrEx>
          <w:tblCellMar>
            <w:top w:w="0" w:type="dxa"/>
            <w:bottom w:w="0" w:type="dxa"/>
          </w:tblCellMar>
        </w:tblPrEx>
        <w:trPr>
          <w:trHeight w:hRule="exact" w:val="115"/>
          <w:tblHeader/>
          <w:jc w:val="center"/>
        </w:trPr>
        <w:tc>
          <w:tcPr>
            <w:tcW w:w="915"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rFonts w:hint="eastAsia"/>
                <w:sz w:val="17"/>
              </w:rPr>
            </w:pPr>
          </w:p>
        </w:tc>
        <w:tc>
          <w:tcPr>
            <w:tcW w:w="915"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915"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915"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915"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915"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915"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915"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r>
      <w:tr w:rsidR="00BE624A">
        <w:tblPrEx>
          <w:tblCellMar>
            <w:top w:w="0" w:type="dxa"/>
            <w:bottom w:w="0" w:type="dxa"/>
          </w:tblCellMar>
        </w:tblPrEx>
        <w:trPr>
          <w:jc w:val="center"/>
        </w:trPr>
        <w:tc>
          <w:tcPr>
            <w:tcW w:w="915"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男</w:t>
            </w:r>
          </w:p>
        </w:tc>
        <w:tc>
          <w:tcPr>
            <w:tcW w:w="915"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女</w:t>
            </w:r>
          </w:p>
        </w:tc>
        <w:tc>
          <w:tcPr>
            <w:tcW w:w="915"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男</w:t>
            </w:r>
          </w:p>
        </w:tc>
        <w:tc>
          <w:tcPr>
            <w:tcW w:w="915"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女</w:t>
            </w:r>
          </w:p>
        </w:tc>
        <w:tc>
          <w:tcPr>
            <w:tcW w:w="915"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男</w:t>
            </w:r>
          </w:p>
        </w:tc>
        <w:tc>
          <w:tcPr>
            <w:tcW w:w="915"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女</w:t>
            </w:r>
          </w:p>
        </w:tc>
        <w:tc>
          <w:tcPr>
            <w:tcW w:w="915"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男</w:t>
            </w:r>
          </w:p>
        </w:tc>
        <w:tc>
          <w:tcPr>
            <w:tcW w:w="915"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女</w:t>
            </w:r>
          </w:p>
        </w:tc>
      </w:tr>
      <w:tr w:rsidR="00BE624A">
        <w:tblPrEx>
          <w:tblCellMar>
            <w:top w:w="0" w:type="dxa"/>
            <w:bottom w:w="0" w:type="dxa"/>
          </w:tblCellMar>
        </w:tblPrEx>
        <w:trPr>
          <w:jc w:val="center"/>
        </w:trPr>
        <w:tc>
          <w:tcPr>
            <w:tcW w:w="915"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sz w:val="17"/>
              </w:rPr>
            </w:pPr>
            <w:r>
              <w:rPr>
                <w:sz w:val="17"/>
              </w:rPr>
              <w:t>2</w:t>
            </w:r>
          </w:p>
        </w:tc>
        <w:tc>
          <w:tcPr>
            <w:tcW w:w="915"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23</w:t>
            </w:r>
          </w:p>
        </w:tc>
        <w:tc>
          <w:tcPr>
            <w:tcW w:w="915"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12</w:t>
            </w:r>
          </w:p>
        </w:tc>
        <w:tc>
          <w:tcPr>
            <w:tcW w:w="915"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23</w:t>
            </w:r>
          </w:p>
        </w:tc>
        <w:tc>
          <w:tcPr>
            <w:tcW w:w="915"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w:t>
            </w:r>
          </w:p>
        </w:tc>
        <w:tc>
          <w:tcPr>
            <w:tcW w:w="915"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w:t>
            </w:r>
          </w:p>
        </w:tc>
        <w:tc>
          <w:tcPr>
            <w:tcW w:w="915"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7</w:t>
            </w:r>
          </w:p>
        </w:tc>
        <w:tc>
          <w:tcPr>
            <w:tcW w:w="915"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sz w:val="17"/>
              </w:rPr>
            </w:pPr>
            <w:r>
              <w:rPr>
                <w:sz w:val="17"/>
              </w:rPr>
              <w:t>2</w:t>
            </w:r>
          </w:p>
        </w:tc>
      </w:tr>
    </w:tbl>
    <w:p w:rsidR="00BE624A" w:rsidRDefault="00BE624A">
      <w:pPr>
        <w:pStyle w:val="SingleTxt"/>
      </w:pPr>
    </w:p>
    <w:p w:rsidR="00BE624A" w:rsidRDefault="00BE624A">
      <w:pPr>
        <w:pStyle w:val="SingleTxt"/>
        <w:rPr>
          <w:rFonts w:hint="eastAsia"/>
        </w:rPr>
      </w:pPr>
      <w:r>
        <w:rPr>
          <w:rFonts w:hint="eastAsia"/>
        </w:rPr>
        <w:t>死亡</w:t>
      </w:r>
    </w:p>
    <w:tbl>
      <w:tblPr>
        <w:tblW w:w="0" w:type="auto"/>
        <w:jc w:val="center"/>
        <w:tblCellMar>
          <w:left w:w="0" w:type="dxa"/>
          <w:right w:w="28" w:type="dxa"/>
        </w:tblCellMar>
        <w:tblLook w:val="0000" w:firstRow="0" w:lastRow="0" w:firstColumn="0" w:lastColumn="0" w:noHBand="0" w:noVBand="0"/>
      </w:tblPr>
      <w:tblGrid>
        <w:gridCol w:w="563"/>
        <w:gridCol w:w="563"/>
        <w:gridCol w:w="563"/>
        <w:gridCol w:w="125"/>
        <w:gridCol w:w="438"/>
        <w:gridCol w:w="563"/>
        <w:gridCol w:w="161"/>
        <w:gridCol w:w="402"/>
        <w:gridCol w:w="563"/>
        <w:gridCol w:w="155"/>
        <w:gridCol w:w="408"/>
        <w:gridCol w:w="563"/>
        <w:gridCol w:w="148"/>
        <w:gridCol w:w="415"/>
        <w:gridCol w:w="563"/>
        <w:gridCol w:w="128"/>
        <w:gridCol w:w="435"/>
        <w:gridCol w:w="563"/>
      </w:tblGrid>
      <w:tr w:rsidR="00BE624A">
        <w:tblPrEx>
          <w:tblCellMar>
            <w:top w:w="0" w:type="dxa"/>
            <w:bottom w:w="0" w:type="dxa"/>
          </w:tblCellMar>
        </w:tblPrEx>
        <w:trPr>
          <w:cantSplit/>
          <w:tblHeader/>
          <w:jc w:val="center"/>
        </w:trPr>
        <w:tc>
          <w:tcPr>
            <w:tcW w:w="563"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rPr>
                <w:rFonts w:eastAsia="KaiTi_GB2312" w:hint="eastAsia"/>
                <w:color w:val="0000FF"/>
                <w:sz w:val="14"/>
              </w:rPr>
            </w:pPr>
          </w:p>
        </w:tc>
        <w:tc>
          <w:tcPr>
            <w:tcW w:w="1126"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r>
              <w:rPr>
                <w:rFonts w:eastAsia="KaiTi_GB2312" w:hint="eastAsia"/>
                <w:color w:val="0000FF"/>
                <w:sz w:val="14"/>
              </w:rPr>
              <w:t>巴格达</w:t>
            </w:r>
            <w:r>
              <w:rPr>
                <w:rFonts w:eastAsia="KaiTi_GB2312" w:hint="eastAsia"/>
                <w:color w:val="0000FF"/>
                <w:sz w:val="14"/>
              </w:rPr>
              <w:t>A</w:t>
            </w:r>
          </w:p>
        </w:tc>
        <w:tc>
          <w:tcPr>
            <w:tcW w:w="125"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p>
        </w:tc>
        <w:tc>
          <w:tcPr>
            <w:tcW w:w="1001"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r>
              <w:rPr>
                <w:rFonts w:eastAsia="KaiTi_GB2312" w:hint="eastAsia"/>
                <w:color w:val="0000FF"/>
                <w:sz w:val="14"/>
              </w:rPr>
              <w:t>巴格达</w:t>
            </w:r>
            <w:r>
              <w:rPr>
                <w:rFonts w:eastAsia="KaiTi_GB2312" w:hint="eastAsia"/>
                <w:color w:val="0000FF"/>
                <w:sz w:val="14"/>
              </w:rPr>
              <w:t>B</w:t>
            </w:r>
          </w:p>
        </w:tc>
        <w:tc>
          <w:tcPr>
            <w:tcW w:w="161"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p>
        </w:tc>
        <w:tc>
          <w:tcPr>
            <w:tcW w:w="965"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r>
              <w:rPr>
                <w:rFonts w:eastAsia="KaiTi_GB2312" w:hint="eastAsia"/>
                <w:color w:val="0000FF"/>
                <w:sz w:val="14"/>
              </w:rPr>
              <w:t>霍利</w:t>
            </w:r>
          </w:p>
        </w:tc>
        <w:tc>
          <w:tcPr>
            <w:tcW w:w="155"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p>
        </w:tc>
        <w:tc>
          <w:tcPr>
            <w:tcW w:w="971"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r>
              <w:rPr>
                <w:rFonts w:eastAsia="KaiTi_GB2312" w:hint="eastAsia"/>
                <w:color w:val="0000FF"/>
                <w:sz w:val="14"/>
              </w:rPr>
              <w:t>法尔瓦尼亚</w:t>
            </w:r>
          </w:p>
        </w:tc>
        <w:tc>
          <w:tcPr>
            <w:tcW w:w="148"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p>
        </w:tc>
        <w:tc>
          <w:tcPr>
            <w:tcW w:w="978"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r>
              <w:rPr>
                <w:rFonts w:eastAsia="KaiTi_GB2312" w:hint="eastAsia"/>
                <w:color w:val="0000FF"/>
                <w:sz w:val="14"/>
              </w:rPr>
              <w:t>贾赫拉</w:t>
            </w:r>
          </w:p>
        </w:tc>
        <w:tc>
          <w:tcPr>
            <w:tcW w:w="128"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p>
        </w:tc>
        <w:tc>
          <w:tcPr>
            <w:tcW w:w="998"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r>
              <w:rPr>
                <w:rFonts w:eastAsia="KaiTi_GB2312" w:hint="eastAsia"/>
                <w:color w:val="0000FF"/>
                <w:sz w:val="14"/>
              </w:rPr>
              <w:t>艾哈迈迪</w:t>
            </w:r>
          </w:p>
        </w:tc>
      </w:tr>
      <w:tr w:rsidR="00BE624A">
        <w:tblPrEx>
          <w:tblCellMar>
            <w:top w:w="0" w:type="dxa"/>
            <w:bottom w:w="0" w:type="dxa"/>
          </w:tblCellMar>
        </w:tblPrEx>
        <w:trPr>
          <w:tblHeader/>
          <w:jc w:val="center"/>
        </w:trPr>
        <w:tc>
          <w:tcPr>
            <w:tcW w:w="563"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rPr>
                <w:rFonts w:eastAsia="KaiTi_GB2312" w:hint="eastAsia"/>
                <w:color w:val="0000FF"/>
                <w:sz w:val="14"/>
              </w:rPr>
            </w:pPr>
          </w:p>
        </w:tc>
        <w:tc>
          <w:tcPr>
            <w:tcW w:w="563"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男</w:t>
            </w:r>
          </w:p>
        </w:tc>
        <w:tc>
          <w:tcPr>
            <w:tcW w:w="563"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女</w:t>
            </w:r>
          </w:p>
        </w:tc>
        <w:tc>
          <w:tcPr>
            <w:tcW w:w="563" w:type="dxa"/>
            <w:gridSpan w:val="2"/>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男</w:t>
            </w:r>
          </w:p>
        </w:tc>
        <w:tc>
          <w:tcPr>
            <w:tcW w:w="563"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女</w:t>
            </w:r>
          </w:p>
        </w:tc>
        <w:tc>
          <w:tcPr>
            <w:tcW w:w="563" w:type="dxa"/>
            <w:gridSpan w:val="2"/>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男</w:t>
            </w:r>
          </w:p>
        </w:tc>
        <w:tc>
          <w:tcPr>
            <w:tcW w:w="563"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女</w:t>
            </w:r>
          </w:p>
        </w:tc>
        <w:tc>
          <w:tcPr>
            <w:tcW w:w="563" w:type="dxa"/>
            <w:gridSpan w:val="2"/>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男</w:t>
            </w:r>
          </w:p>
        </w:tc>
        <w:tc>
          <w:tcPr>
            <w:tcW w:w="563"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女</w:t>
            </w:r>
          </w:p>
        </w:tc>
        <w:tc>
          <w:tcPr>
            <w:tcW w:w="563" w:type="dxa"/>
            <w:gridSpan w:val="2"/>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男</w:t>
            </w:r>
          </w:p>
        </w:tc>
        <w:tc>
          <w:tcPr>
            <w:tcW w:w="563"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女</w:t>
            </w:r>
          </w:p>
        </w:tc>
        <w:tc>
          <w:tcPr>
            <w:tcW w:w="563" w:type="dxa"/>
            <w:gridSpan w:val="2"/>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男</w:t>
            </w:r>
          </w:p>
        </w:tc>
        <w:tc>
          <w:tcPr>
            <w:tcW w:w="563"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女</w:t>
            </w:r>
          </w:p>
        </w:tc>
      </w:tr>
      <w:tr w:rsidR="00BE624A">
        <w:tblPrEx>
          <w:tblCellMar>
            <w:top w:w="0" w:type="dxa"/>
            <w:bottom w:w="0" w:type="dxa"/>
          </w:tblCellMar>
        </w:tblPrEx>
        <w:trPr>
          <w:trHeight w:hRule="exact" w:val="115"/>
          <w:tblHeader/>
          <w:jc w:val="center"/>
        </w:trPr>
        <w:tc>
          <w:tcPr>
            <w:tcW w:w="563"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rFonts w:hint="eastAsia"/>
                <w:sz w:val="17"/>
              </w:rPr>
            </w:pPr>
          </w:p>
        </w:tc>
        <w:tc>
          <w:tcPr>
            <w:tcW w:w="563"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63"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63" w:type="dxa"/>
            <w:gridSpan w:val="2"/>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63"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63" w:type="dxa"/>
            <w:gridSpan w:val="2"/>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63"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63" w:type="dxa"/>
            <w:gridSpan w:val="2"/>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63"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63" w:type="dxa"/>
            <w:gridSpan w:val="2"/>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63"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63" w:type="dxa"/>
            <w:gridSpan w:val="2"/>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63"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r>
      <w:tr w:rsidR="00BE624A">
        <w:tblPrEx>
          <w:tblCellMar>
            <w:top w:w="0" w:type="dxa"/>
            <w:bottom w:w="0" w:type="dxa"/>
          </w:tblCellMar>
        </w:tblPrEx>
        <w:trPr>
          <w:jc w:val="center"/>
        </w:trPr>
        <w:tc>
          <w:tcPr>
            <w:tcW w:w="563"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人数</w:t>
            </w:r>
          </w:p>
        </w:tc>
        <w:tc>
          <w:tcPr>
            <w:tcW w:w="563"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63"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63" w:type="dxa"/>
            <w:gridSpan w:val="2"/>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563"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63" w:type="dxa"/>
            <w:gridSpan w:val="2"/>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63"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w:t>
            </w:r>
          </w:p>
        </w:tc>
        <w:tc>
          <w:tcPr>
            <w:tcW w:w="563" w:type="dxa"/>
            <w:gridSpan w:val="2"/>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563"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563" w:type="dxa"/>
            <w:gridSpan w:val="2"/>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563"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563" w:type="dxa"/>
            <w:gridSpan w:val="2"/>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563"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r>
      <w:tr w:rsidR="00BE624A">
        <w:tblPrEx>
          <w:tblCellMar>
            <w:top w:w="0" w:type="dxa"/>
            <w:bottom w:w="0" w:type="dxa"/>
          </w:tblCellMar>
        </w:tblPrEx>
        <w:trPr>
          <w:cantSplit/>
          <w:jc w:val="center"/>
        </w:trPr>
        <w:tc>
          <w:tcPr>
            <w:tcW w:w="563"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ascii="SimHei" w:eastAsia="SimHei" w:hint="eastAsia"/>
                <w:color w:val="FF0000"/>
                <w:sz w:val="17"/>
              </w:rPr>
            </w:pPr>
            <w:r>
              <w:rPr>
                <w:rFonts w:ascii="SimHei" w:eastAsia="SimHei" w:hint="eastAsia"/>
                <w:color w:val="FF0000"/>
                <w:sz w:val="17"/>
              </w:rPr>
              <w:t>合计</w:t>
            </w:r>
          </w:p>
        </w:tc>
        <w:tc>
          <w:tcPr>
            <w:tcW w:w="1126" w:type="dxa"/>
            <w:gridSpan w:val="2"/>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center"/>
              <w:rPr>
                <w:rFonts w:ascii="SimHei" w:eastAsia="SimHei"/>
                <w:b/>
                <w:bCs/>
                <w:color w:val="FF0000"/>
                <w:sz w:val="17"/>
              </w:rPr>
            </w:pPr>
            <w:r>
              <w:rPr>
                <w:rFonts w:ascii="SimHei" w:eastAsia="SimHei" w:hint="eastAsia"/>
                <w:b/>
                <w:bCs/>
                <w:color w:val="FF0000"/>
                <w:sz w:val="17"/>
              </w:rPr>
              <w:t>2</w:t>
            </w:r>
          </w:p>
        </w:tc>
        <w:tc>
          <w:tcPr>
            <w:tcW w:w="1126" w:type="dxa"/>
            <w:gridSpan w:val="3"/>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center"/>
              <w:rPr>
                <w:rFonts w:ascii="SimHei" w:eastAsia="SimHei"/>
                <w:b/>
                <w:bCs/>
                <w:color w:val="FF0000"/>
                <w:sz w:val="17"/>
              </w:rPr>
            </w:pPr>
            <w:r>
              <w:rPr>
                <w:rFonts w:ascii="SimHei" w:eastAsia="SimHei" w:hint="eastAsia"/>
                <w:b/>
                <w:bCs/>
                <w:color w:val="FF0000"/>
                <w:sz w:val="17"/>
              </w:rPr>
              <w:t>1</w:t>
            </w:r>
          </w:p>
        </w:tc>
        <w:tc>
          <w:tcPr>
            <w:tcW w:w="1126" w:type="dxa"/>
            <w:gridSpan w:val="3"/>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center"/>
              <w:rPr>
                <w:rFonts w:ascii="SimHei" w:eastAsia="SimHei"/>
                <w:b/>
                <w:bCs/>
                <w:color w:val="FF0000"/>
                <w:sz w:val="17"/>
              </w:rPr>
            </w:pPr>
            <w:r>
              <w:rPr>
                <w:rFonts w:ascii="SimHei" w:eastAsia="SimHei" w:hint="eastAsia"/>
                <w:b/>
                <w:bCs/>
                <w:color w:val="FF0000"/>
                <w:sz w:val="17"/>
              </w:rPr>
              <w:t>4</w:t>
            </w:r>
          </w:p>
        </w:tc>
        <w:tc>
          <w:tcPr>
            <w:tcW w:w="1126" w:type="dxa"/>
            <w:gridSpan w:val="3"/>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center"/>
              <w:rPr>
                <w:rFonts w:ascii="SimHei" w:eastAsia="SimHei"/>
                <w:b/>
                <w:bCs/>
                <w:color w:val="FF0000"/>
                <w:sz w:val="17"/>
              </w:rPr>
            </w:pPr>
            <w:r>
              <w:rPr>
                <w:rFonts w:ascii="SimHei" w:eastAsia="SimHei"/>
                <w:b/>
                <w:bCs/>
                <w:color w:val="FF0000"/>
                <w:sz w:val="17"/>
              </w:rPr>
              <w:t>2</w:t>
            </w:r>
          </w:p>
        </w:tc>
        <w:tc>
          <w:tcPr>
            <w:tcW w:w="1126" w:type="dxa"/>
            <w:gridSpan w:val="3"/>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center"/>
              <w:rPr>
                <w:rFonts w:ascii="SimHei" w:eastAsia="SimHei"/>
                <w:b/>
                <w:bCs/>
                <w:color w:val="FF0000"/>
                <w:sz w:val="17"/>
              </w:rPr>
            </w:pPr>
            <w:r>
              <w:rPr>
                <w:rFonts w:ascii="SimHei" w:eastAsia="SimHei"/>
                <w:b/>
                <w:bCs/>
                <w:color w:val="FF0000"/>
                <w:sz w:val="17"/>
              </w:rPr>
              <w:t>-</w:t>
            </w:r>
          </w:p>
        </w:tc>
        <w:tc>
          <w:tcPr>
            <w:tcW w:w="1126" w:type="dxa"/>
            <w:gridSpan w:val="3"/>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center"/>
              <w:rPr>
                <w:rFonts w:ascii="SimHei" w:eastAsia="SimHei"/>
                <w:b/>
                <w:bCs/>
                <w:color w:val="FF0000"/>
                <w:sz w:val="17"/>
              </w:rPr>
            </w:pPr>
            <w:r>
              <w:rPr>
                <w:rFonts w:ascii="SimHei" w:eastAsia="SimHei"/>
                <w:b/>
                <w:bCs/>
                <w:color w:val="FF0000"/>
                <w:sz w:val="17"/>
              </w:rPr>
              <w:t>-</w:t>
            </w:r>
          </w:p>
        </w:tc>
      </w:tr>
    </w:tbl>
    <w:p w:rsidR="00BE624A" w:rsidRDefault="00BE624A">
      <w:pPr>
        <w:pStyle w:val="SingleTxt"/>
      </w:pPr>
    </w:p>
    <w:p w:rsidR="00BE624A" w:rsidRDefault="00BE624A">
      <w:pPr>
        <w:pStyle w:val="SingleTxt"/>
        <w:rPr>
          <w:rFonts w:ascii="SimHei" w:eastAsia="SimHei" w:hint="eastAsia"/>
          <w:color w:val="FF0000"/>
        </w:rPr>
      </w:pPr>
      <w:r>
        <w:rPr>
          <w:rFonts w:ascii="SimHei" w:eastAsia="SimHei" w:hint="eastAsia"/>
          <w:color w:val="FF0000"/>
        </w:rPr>
        <w:t>2001年10月间残疾人福利处下属福利之家所提供服务的受益人数</w:t>
      </w:r>
    </w:p>
    <w:tbl>
      <w:tblPr>
        <w:tblW w:w="0" w:type="auto"/>
        <w:jc w:val="center"/>
        <w:tblCellMar>
          <w:left w:w="0" w:type="dxa"/>
          <w:right w:w="28" w:type="dxa"/>
        </w:tblCellMar>
        <w:tblLook w:val="0000" w:firstRow="0" w:lastRow="0" w:firstColumn="0" w:lastColumn="0" w:noHBand="0" w:noVBand="0"/>
      </w:tblPr>
      <w:tblGrid>
        <w:gridCol w:w="1701"/>
        <w:gridCol w:w="624"/>
        <w:gridCol w:w="624"/>
        <w:gridCol w:w="152"/>
        <w:gridCol w:w="472"/>
        <w:gridCol w:w="624"/>
        <w:gridCol w:w="122"/>
        <w:gridCol w:w="502"/>
        <w:gridCol w:w="624"/>
        <w:gridCol w:w="133"/>
        <w:gridCol w:w="491"/>
        <w:gridCol w:w="624"/>
        <w:gridCol w:w="624"/>
      </w:tblGrid>
      <w:tr w:rsidR="00BE624A">
        <w:tblPrEx>
          <w:tblCellMar>
            <w:top w:w="0" w:type="dxa"/>
            <w:bottom w:w="0" w:type="dxa"/>
          </w:tblCellMar>
        </w:tblPrEx>
        <w:trPr>
          <w:cantSplit/>
          <w:tblHeader/>
          <w:jc w:val="center"/>
        </w:trPr>
        <w:tc>
          <w:tcPr>
            <w:tcW w:w="1701"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rPr>
                <w:rFonts w:eastAsia="KaiTi_GB2312" w:hint="eastAsia"/>
                <w:color w:val="0000FF"/>
                <w:sz w:val="14"/>
              </w:rPr>
            </w:pPr>
            <w:r>
              <w:rPr>
                <w:rFonts w:eastAsia="KaiTi_GB2312" w:hint="eastAsia"/>
                <w:color w:val="0000FF"/>
                <w:sz w:val="14"/>
              </w:rPr>
              <w:t>名称</w:t>
            </w:r>
          </w:p>
        </w:tc>
        <w:tc>
          <w:tcPr>
            <w:tcW w:w="1248"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r>
              <w:rPr>
                <w:rFonts w:eastAsia="KaiTi_GB2312" w:hint="eastAsia"/>
                <w:color w:val="0000FF"/>
                <w:sz w:val="14"/>
              </w:rPr>
              <w:t>常设护理</w:t>
            </w:r>
          </w:p>
        </w:tc>
        <w:tc>
          <w:tcPr>
            <w:tcW w:w="152"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p>
        </w:tc>
        <w:tc>
          <w:tcPr>
            <w:tcW w:w="1096"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r>
              <w:rPr>
                <w:rFonts w:eastAsia="KaiTi_GB2312" w:hint="eastAsia"/>
                <w:color w:val="0000FF"/>
                <w:sz w:val="14"/>
              </w:rPr>
              <w:t>夜间护理</w:t>
            </w:r>
          </w:p>
        </w:tc>
        <w:tc>
          <w:tcPr>
            <w:tcW w:w="122"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p>
        </w:tc>
        <w:tc>
          <w:tcPr>
            <w:tcW w:w="1126"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r>
              <w:rPr>
                <w:rFonts w:eastAsia="KaiTi_GB2312" w:hint="eastAsia"/>
                <w:color w:val="0000FF"/>
                <w:sz w:val="14"/>
              </w:rPr>
              <w:t>家庭护理</w:t>
            </w:r>
          </w:p>
        </w:tc>
        <w:tc>
          <w:tcPr>
            <w:tcW w:w="133"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p>
        </w:tc>
        <w:tc>
          <w:tcPr>
            <w:tcW w:w="1115" w:type="dxa"/>
            <w:gridSpan w:val="2"/>
            <w:tcBorders>
              <w:top w:val="single" w:sz="2" w:space="0" w:color="auto"/>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r>
              <w:rPr>
                <w:rFonts w:eastAsia="KaiTi_GB2312" w:hint="eastAsia"/>
                <w:color w:val="0000FF"/>
                <w:sz w:val="14"/>
              </w:rPr>
              <w:t>病后护理</w:t>
            </w:r>
          </w:p>
        </w:tc>
        <w:tc>
          <w:tcPr>
            <w:tcW w:w="624" w:type="dxa"/>
            <w:tcBorders>
              <w:top w:val="single" w:sz="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合计</w:t>
            </w:r>
          </w:p>
        </w:tc>
      </w:tr>
      <w:tr w:rsidR="00BE624A">
        <w:tblPrEx>
          <w:tblCellMar>
            <w:top w:w="0" w:type="dxa"/>
            <w:bottom w:w="0" w:type="dxa"/>
          </w:tblCellMar>
        </w:tblPrEx>
        <w:trPr>
          <w:tblHeader/>
          <w:jc w:val="center"/>
        </w:trPr>
        <w:tc>
          <w:tcPr>
            <w:tcW w:w="1701"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rPr>
                <w:rFonts w:eastAsia="KaiTi_GB2312" w:hint="eastAsia"/>
                <w:color w:val="0000FF"/>
                <w:sz w:val="14"/>
              </w:rPr>
            </w:pPr>
          </w:p>
        </w:tc>
        <w:tc>
          <w:tcPr>
            <w:tcW w:w="624"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男</w:t>
            </w:r>
          </w:p>
        </w:tc>
        <w:tc>
          <w:tcPr>
            <w:tcW w:w="624"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女</w:t>
            </w:r>
          </w:p>
        </w:tc>
        <w:tc>
          <w:tcPr>
            <w:tcW w:w="624" w:type="dxa"/>
            <w:gridSpan w:val="2"/>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男</w:t>
            </w:r>
          </w:p>
        </w:tc>
        <w:tc>
          <w:tcPr>
            <w:tcW w:w="624"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女</w:t>
            </w:r>
          </w:p>
        </w:tc>
        <w:tc>
          <w:tcPr>
            <w:tcW w:w="624" w:type="dxa"/>
            <w:gridSpan w:val="2"/>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男</w:t>
            </w:r>
          </w:p>
        </w:tc>
        <w:tc>
          <w:tcPr>
            <w:tcW w:w="624"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女</w:t>
            </w:r>
          </w:p>
        </w:tc>
        <w:tc>
          <w:tcPr>
            <w:tcW w:w="624" w:type="dxa"/>
            <w:gridSpan w:val="2"/>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男</w:t>
            </w:r>
          </w:p>
        </w:tc>
        <w:tc>
          <w:tcPr>
            <w:tcW w:w="624"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hint="eastAsia"/>
                <w:color w:val="0000FF"/>
                <w:sz w:val="14"/>
              </w:rPr>
            </w:pPr>
            <w:r>
              <w:rPr>
                <w:rFonts w:eastAsia="KaiTi_GB2312" w:hint="eastAsia"/>
                <w:color w:val="0000FF"/>
                <w:sz w:val="14"/>
              </w:rPr>
              <w:t>女</w:t>
            </w:r>
          </w:p>
        </w:tc>
        <w:tc>
          <w:tcPr>
            <w:tcW w:w="624"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color w:val="0000FF"/>
                <w:sz w:val="14"/>
              </w:rPr>
            </w:pPr>
            <w:r>
              <w:rPr>
                <w:rFonts w:eastAsia="KaiTi_GB2312" w:hint="eastAsia"/>
                <w:color w:val="0000FF"/>
                <w:sz w:val="14"/>
              </w:rPr>
              <w:t>(</w:t>
            </w:r>
            <w:r>
              <w:rPr>
                <w:rFonts w:eastAsia="KaiTi_GB2312" w:hint="eastAsia"/>
                <w:color w:val="0000FF"/>
                <w:sz w:val="14"/>
              </w:rPr>
              <w:t>男女</w:t>
            </w:r>
            <w:r>
              <w:rPr>
                <w:rFonts w:eastAsia="KaiTi_GB2312"/>
                <w:color w:val="0000FF"/>
                <w:sz w:val="14"/>
              </w:rPr>
              <w:t>)</w:t>
            </w:r>
          </w:p>
        </w:tc>
      </w:tr>
      <w:tr w:rsidR="00BE624A">
        <w:tblPrEx>
          <w:tblCellMar>
            <w:top w:w="0" w:type="dxa"/>
            <w:bottom w:w="0" w:type="dxa"/>
          </w:tblCellMar>
        </w:tblPrEx>
        <w:trPr>
          <w:trHeight w:hRule="exact" w:val="115"/>
          <w:tblHeader/>
          <w:jc w:val="center"/>
        </w:trPr>
        <w:tc>
          <w:tcPr>
            <w:tcW w:w="1701"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rFonts w:hint="eastAsia"/>
                <w:sz w:val="17"/>
              </w:rPr>
            </w:pPr>
          </w:p>
        </w:tc>
        <w:tc>
          <w:tcPr>
            <w:tcW w:w="624"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24"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24" w:type="dxa"/>
            <w:gridSpan w:val="2"/>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24"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24" w:type="dxa"/>
            <w:gridSpan w:val="2"/>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24"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24" w:type="dxa"/>
            <w:gridSpan w:val="2"/>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24"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624"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r>
      <w:tr w:rsidR="00BE624A">
        <w:tblPrEx>
          <w:tblCellMar>
            <w:top w:w="0" w:type="dxa"/>
            <w:bottom w:w="0" w:type="dxa"/>
          </w:tblCellMar>
        </w:tblPrEx>
        <w:trPr>
          <w:jc w:val="center"/>
        </w:trPr>
        <w:tc>
          <w:tcPr>
            <w:tcW w:w="1701"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老年人护理之家</w:t>
            </w:r>
          </w:p>
        </w:tc>
        <w:tc>
          <w:tcPr>
            <w:tcW w:w="62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23</w:t>
            </w:r>
          </w:p>
        </w:tc>
        <w:tc>
          <w:tcPr>
            <w:tcW w:w="62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29</w:t>
            </w:r>
          </w:p>
        </w:tc>
        <w:tc>
          <w:tcPr>
            <w:tcW w:w="624" w:type="dxa"/>
            <w:gridSpan w:val="2"/>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62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624" w:type="dxa"/>
            <w:gridSpan w:val="2"/>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62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624" w:type="dxa"/>
            <w:gridSpan w:val="2"/>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62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62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62</w:t>
            </w:r>
          </w:p>
        </w:tc>
      </w:tr>
      <w:tr w:rsidR="00BE624A">
        <w:tblPrEx>
          <w:tblCellMar>
            <w:top w:w="0" w:type="dxa"/>
            <w:bottom w:w="0" w:type="dxa"/>
          </w:tblCellMar>
        </w:tblPrEx>
        <w:trPr>
          <w:jc w:val="center"/>
        </w:trPr>
        <w:tc>
          <w:tcPr>
            <w:tcW w:w="1701"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妇女儿童康复之家</w:t>
            </w:r>
          </w:p>
        </w:tc>
        <w:tc>
          <w:tcPr>
            <w:tcW w:w="62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w:t>
            </w:r>
          </w:p>
        </w:tc>
        <w:tc>
          <w:tcPr>
            <w:tcW w:w="62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135</w:t>
            </w:r>
          </w:p>
        </w:tc>
        <w:tc>
          <w:tcPr>
            <w:tcW w:w="624" w:type="dxa"/>
            <w:gridSpan w:val="2"/>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w:t>
            </w:r>
          </w:p>
        </w:tc>
        <w:tc>
          <w:tcPr>
            <w:tcW w:w="62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624" w:type="dxa"/>
            <w:gridSpan w:val="2"/>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w:t>
            </w:r>
          </w:p>
        </w:tc>
        <w:tc>
          <w:tcPr>
            <w:tcW w:w="62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w:t>
            </w:r>
          </w:p>
        </w:tc>
        <w:tc>
          <w:tcPr>
            <w:tcW w:w="624" w:type="dxa"/>
            <w:gridSpan w:val="2"/>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62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62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175</w:t>
            </w:r>
          </w:p>
        </w:tc>
      </w:tr>
      <w:tr w:rsidR="00BE624A">
        <w:tblPrEx>
          <w:tblCellMar>
            <w:top w:w="0" w:type="dxa"/>
            <w:bottom w:w="0" w:type="dxa"/>
          </w:tblCellMar>
        </w:tblPrEx>
        <w:trPr>
          <w:jc w:val="center"/>
        </w:trPr>
        <w:tc>
          <w:tcPr>
            <w:tcW w:w="1701"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男子社会康复之家</w:t>
            </w:r>
          </w:p>
        </w:tc>
        <w:tc>
          <w:tcPr>
            <w:tcW w:w="62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136</w:t>
            </w:r>
          </w:p>
        </w:tc>
        <w:tc>
          <w:tcPr>
            <w:tcW w:w="62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624" w:type="dxa"/>
            <w:gridSpan w:val="2"/>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w:t>
            </w:r>
          </w:p>
        </w:tc>
        <w:tc>
          <w:tcPr>
            <w:tcW w:w="62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624" w:type="dxa"/>
            <w:gridSpan w:val="2"/>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w:t>
            </w:r>
          </w:p>
        </w:tc>
        <w:tc>
          <w:tcPr>
            <w:tcW w:w="62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624" w:type="dxa"/>
            <w:gridSpan w:val="2"/>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w:t>
            </w:r>
          </w:p>
        </w:tc>
        <w:tc>
          <w:tcPr>
            <w:tcW w:w="62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62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153</w:t>
            </w:r>
          </w:p>
        </w:tc>
      </w:tr>
      <w:tr w:rsidR="00BE624A">
        <w:tblPrEx>
          <w:tblCellMar>
            <w:top w:w="0" w:type="dxa"/>
            <w:bottom w:w="0" w:type="dxa"/>
          </w:tblCellMar>
        </w:tblPrEx>
        <w:trPr>
          <w:jc w:val="center"/>
        </w:trPr>
        <w:tc>
          <w:tcPr>
            <w:tcW w:w="1701"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残疾妇女儿童护理之家</w:t>
            </w:r>
          </w:p>
        </w:tc>
        <w:tc>
          <w:tcPr>
            <w:tcW w:w="624" w:type="dxa"/>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37</w:t>
            </w:r>
          </w:p>
        </w:tc>
        <w:tc>
          <w:tcPr>
            <w:tcW w:w="624" w:type="dxa"/>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153</w:t>
            </w:r>
          </w:p>
        </w:tc>
        <w:tc>
          <w:tcPr>
            <w:tcW w:w="624" w:type="dxa"/>
            <w:gridSpan w:val="2"/>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w:t>
            </w:r>
          </w:p>
        </w:tc>
        <w:tc>
          <w:tcPr>
            <w:tcW w:w="624" w:type="dxa"/>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w:t>
            </w:r>
          </w:p>
        </w:tc>
        <w:tc>
          <w:tcPr>
            <w:tcW w:w="624" w:type="dxa"/>
            <w:gridSpan w:val="2"/>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21</w:t>
            </w:r>
          </w:p>
        </w:tc>
        <w:tc>
          <w:tcPr>
            <w:tcW w:w="624" w:type="dxa"/>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21</w:t>
            </w:r>
          </w:p>
        </w:tc>
        <w:tc>
          <w:tcPr>
            <w:tcW w:w="624" w:type="dxa"/>
            <w:gridSpan w:val="2"/>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624" w:type="dxa"/>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624" w:type="dxa"/>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239</w:t>
            </w:r>
          </w:p>
        </w:tc>
      </w:tr>
      <w:tr w:rsidR="00BE624A">
        <w:tblPrEx>
          <w:tblCellMar>
            <w:top w:w="0" w:type="dxa"/>
            <w:bottom w:w="0" w:type="dxa"/>
          </w:tblCellMar>
        </w:tblPrEx>
        <w:trPr>
          <w:jc w:val="center"/>
        </w:trPr>
        <w:tc>
          <w:tcPr>
            <w:tcW w:w="1701"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残疾男子护理之家</w:t>
            </w:r>
          </w:p>
        </w:tc>
        <w:tc>
          <w:tcPr>
            <w:tcW w:w="62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111</w:t>
            </w:r>
          </w:p>
        </w:tc>
        <w:tc>
          <w:tcPr>
            <w:tcW w:w="62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624" w:type="dxa"/>
            <w:gridSpan w:val="2"/>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w:t>
            </w:r>
          </w:p>
        </w:tc>
        <w:tc>
          <w:tcPr>
            <w:tcW w:w="62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624" w:type="dxa"/>
            <w:gridSpan w:val="2"/>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w:t>
            </w:r>
          </w:p>
        </w:tc>
        <w:tc>
          <w:tcPr>
            <w:tcW w:w="62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624" w:type="dxa"/>
            <w:gridSpan w:val="2"/>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62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62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124</w:t>
            </w:r>
          </w:p>
        </w:tc>
      </w:tr>
      <w:tr w:rsidR="00BE624A">
        <w:tblPrEx>
          <w:tblCellMar>
            <w:top w:w="0" w:type="dxa"/>
            <w:bottom w:w="0" w:type="dxa"/>
          </w:tblCellMar>
        </w:tblPrEx>
        <w:trPr>
          <w:jc w:val="center"/>
        </w:trPr>
        <w:tc>
          <w:tcPr>
            <w:tcW w:w="1701"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日托中心</w:t>
            </w:r>
          </w:p>
        </w:tc>
        <w:tc>
          <w:tcPr>
            <w:tcW w:w="624"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624"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624" w:type="dxa"/>
            <w:gridSpan w:val="2"/>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63</w:t>
            </w:r>
          </w:p>
        </w:tc>
        <w:tc>
          <w:tcPr>
            <w:tcW w:w="624"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42</w:t>
            </w:r>
          </w:p>
        </w:tc>
        <w:tc>
          <w:tcPr>
            <w:tcW w:w="624" w:type="dxa"/>
            <w:gridSpan w:val="2"/>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624"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624" w:type="dxa"/>
            <w:gridSpan w:val="2"/>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624"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624"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105</w:t>
            </w:r>
          </w:p>
        </w:tc>
      </w:tr>
      <w:tr w:rsidR="00BE624A">
        <w:tblPrEx>
          <w:tblCellMar>
            <w:top w:w="0" w:type="dxa"/>
            <w:bottom w:w="0" w:type="dxa"/>
          </w:tblCellMar>
        </w:tblPrEx>
        <w:trPr>
          <w:cantSplit/>
          <w:jc w:val="center"/>
        </w:trPr>
        <w:tc>
          <w:tcPr>
            <w:tcW w:w="1701"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08"/>
                <w:tab w:val="left" w:pos="714"/>
                <w:tab w:val="left" w:pos="1071"/>
                <w:tab w:val="left" w:pos="1429"/>
              </w:tabs>
              <w:spacing w:after="60" w:line="280" w:lineRule="exact"/>
              <w:ind w:left="0" w:right="40"/>
              <w:rPr>
                <w:rFonts w:ascii="SimHei" w:eastAsia="SimHei" w:hint="eastAsia"/>
                <w:b/>
                <w:bCs/>
                <w:color w:val="FF0000"/>
                <w:sz w:val="17"/>
              </w:rPr>
            </w:pPr>
            <w:r>
              <w:rPr>
                <w:rFonts w:ascii="SimHei" w:eastAsia="SimHei"/>
                <w:b/>
                <w:bCs/>
                <w:color w:val="FF0000"/>
                <w:sz w:val="17"/>
              </w:rPr>
              <w:tab/>
            </w:r>
            <w:r>
              <w:rPr>
                <w:rFonts w:ascii="SimHei" w:eastAsia="SimHei" w:hint="eastAsia"/>
                <w:b/>
                <w:bCs/>
                <w:color w:val="FF0000"/>
                <w:sz w:val="17"/>
              </w:rPr>
              <w:t>合计</w:t>
            </w:r>
          </w:p>
        </w:tc>
        <w:tc>
          <w:tcPr>
            <w:tcW w:w="1248" w:type="dxa"/>
            <w:gridSpan w:val="2"/>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center"/>
              <w:rPr>
                <w:rFonts w:ascii="SimHei" w:eastAsia="SimHei" w:hint="eastAsia"/>
                <w:b/>
                <w:bCs/>
                <w:color w:val="FF0000"/>
                <w:sz w:val="17"/>
              </w:rPr>
            </w:pPr>
            <w:r>
              <w:rPr>
                <w:rFonts w:ascii="SimHei" w:eastAsia="SimHei" w:hint="eastAsia"/>
                <w:b/>
                <w:bCs/>
                <w:color w:val="FF0000"/>
                <w:sz w:val="17"/>
              </w:rPr>
              <w:t>654</w:t>
            </w:r>
          </w:p>
        </w:tc>
        <w:tc>
          <w:tcPr>
            <w:tcW w:w="1248" w:type="dxa"/>
            <w:gridSpan w:val="3"/>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center"/>
              <w:rPr>
                <w:rFonts w:ascii="SimHei" w:eastAsia="SimHei" w:hint="eastAsia"/>
                <w:b/>
                <w:bCs/>
                <w:color w:val="FF0000"/>
                <w:sz w:val="17"/>
              </w:rPr>
            </w:pPr>
            <w:r>
              <w:rPr>
                <w:rFonts w:ascii="SimHei" w:eastAsia="SimHei" w:hint="eastAsia"/>
                <w:b/>
                <w:bCs/>
                <w:color w:val="FF0000"/>
                <w:sz w:val="17"/>
              </w:rPr>
              <w:t>128</w:t>
            </w:r>
          </w:p>
        </w:tc>
        <w:tc>
          <w:tcPr>
            <w:tcW w:w="1248" w:type="dxa"/>
            <w:gridSpan w:val="3"/>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center"/>
              <w:rPr>
                <w:rFonts w:ascii="SimHei" w:eastAsia="SimHei" w:hint="eastAsia"/>
                <w:b/>
                <w:bCs/>
                <w:color w:val="FF0000"/>
                <w:sz w:val="17"/>
              </w:rPr>
            </w:pPr>
            <w:r>
              <w:rPr>
                <w:rFonts w:ascii="SimHei" w:eastAsia="SimHei" w:hint="eastAsia"/>
                <w:b/>
                <w:bCs/>
                <w:color w:val="FF0000"/>
                <w:sz w:val="17"/>
              </w:rPr>
              <w:t>69</w:t>
            </w:r>
          </w:p>
        </w:tc>
        <w:tc>
          <w:tcPr>
            <w:tcW w:w="1248" w:type="dxa"/>
            <w:gridSpan w:val="3"/>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center"/>
              <w:rPr>
                <w:rFonts w:ascii="SimHei" w:eastAsia="SimHei" w:hint="eastAsia"/>
                <w:b/>
                <w:bCs/>
                <w:color w:val="FF0000"/>
                <w:sz w:val="17"/>
              </w:rPr>
            </w:pPr>
            <w:r>
              <w:rPr>
                <w:rFonts w:ascii="SimHei" w:eastAsia="SimHei" w:hint="eastAsia"/>
                <w:b/>
                <w:bCs/>
                <w:color w:val="FF0000"/>
                <w:sz w:val="17"/>
              </w:rPr>
              <w:t>7</w:t>
            </w:r>
          </w:p>
        </w:tc>
        <w:tc>
          <w:tcPr>
            <w:tcW w:w="624"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858</w:t>
            </w:r>
          </w:p>
        </w:tc>
      </w:tr>
    </w:tbl>
    <w:p w:rsidR="00BE624A" w:rsidRDefault="00BE624A">
      <w:pPr>
        <w:pStyle w:val="SingleTxt"/>
      </w:pPr>
    </w:p>
    <w:p w:rsidR="00BE624A" w:rsidRDefault="00BE624A">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截至2001年10月底家庭寄养处及下属福利之家服务的儿童受益人数统计数据</w:t>
      </w:r>
    </w:p>
    <w:tbl>
      <w:tblPr>
        <w:tblW w:w="0" w:type="auto"/>
        <w:jc w:val="center"/>
        <w:tblCellMar>
          <w:left w:w="0" w:type="dxa"/>
          <w:right w:w="28" w:type="dxa"/>
        </w:tblCellMar>
        <w:tblLook w:val="0000" w:firstRow="0" w:lastRow="0" w:firstColumn="0" w:lastColumn="0" w:noHBand="0" w:noVBand="0"/>
      </w:tblPr>
      <w:tblGrid>
        <w:gridCol w:w="1830"/>
        <w:gridCol w:w="1830"/>
        <w:gridCol w:w="1830"/>
        <w:gridCol w:w="1830"/>
      </w:tblGrid>
      <w:tr w:rsidR="00BE624A">
        <w:tblPrEx>
          <w:tblCellMar>
            <w:top w:w="0" w:type="dxa"/>
            <w:bottom w:w="0" w:type="dxa"/>
          </w:tblCellMar>
        </w:tblPrEx>
        <w:trPr>
          <w:tblHeader/>
          <w:jc w:val="center"/>
        </w:trPr>
        <w:tc>
          <w:tcPr>
            <w:tcW w:w="183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rPr>
                <w:rFonts w:eastAsia="KaiTi_GB2312" w:hint="eastAsia"/>
                <w:color w:val="0000FF"/>
                <w:sz w:val="14"/>
              </w:rPr>
            </w:pPr>
            <w:r>
              <w:rPr>
                <w:rFonts w:eastAsia="KaiTi_GB2312" w:hint="eastAsia"/>
                <w:color w:val="0000FF"/>
                <w:sz w:val="14"/>
              </w:rPr>
              <w:t>类型</w:t>
            </w:r>
          </w:p>
        </w:tc>
        <w:tc>
          <w:tcPr>
            <w:tcW w:w="183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男</w:t>
            </w:r>
          </w:p>
        </w:tc>
        <w:tc>
          <w:tcPr>
            <w:tcW w:w="183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女</w:t>
            </w:r>
          </w:p>
        </w:tc>
        <w:tc>
          <w:tcPr>
            <w:tcW w:w="183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合计</w:t>
            </w:r>
          </w:p>
        </w:tc>
      </w:tr>
      <w:tr w:rsidR="00BE624A">
        <w:tblPrEx>
          <w:tblCellMar>
            <w:top w:w="0" w:type="dxa"/>
            <w:bottom w:w="0" w:type="dxa"/>
          </w:tblCellMar>
        </w:tblPrEx>
        <w:trPr>
          <w:trHeight w:hRule="exact" w:val="115"/>
          <w:tblHeader/>
          <w:jc w:val="center"/>
        </w:trPr>
        <w:tc>
          <w:tcPr>
            <w:tcW w:w="183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rFonts w:hint="eastAsia"/>
                <w:sz w:val="17"/>
              </w:rPr>
            </w:pPr>
          </w:p>
        </w:tc>
        <w:tc>
          <w:tcPr>
            <w:tcW w:w="183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183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183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r>
      <w:tr w:rsidR="00BE624A">
        <w:tblPrEx>
          <w:tblCellMar>
            <w:top w:w="0" w:type="dxa"/>
            <w:bottom w:w="0" w:type="dxa"/>
          </w:tblCellMar>
        </w:tblPrEx>
        <w:trPr>
          <w:jc w:val="center"/>
        </w:trPr>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儿童之家</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31</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23</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54</w:t>
            </w:r>
          </w:p>
        </w:tc>
      </w:tr>
      <w:tr w:rsidR="00BE624A">
        <w:tblPrEx>
          <w:tblCellMar>
            <w:top w:w="0" w:type="dxa"/>
            <w:bottom w:w="0" w:type="dxa"/>
          </w:tblCellMar>
        </w:tblPrEx>
        <w:trPr>
          <w:jc w:val="center"/>
        </w:trPr>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女孩之家</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34</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34</w:t>
            </w:r>
          </w:p>
        </w:tc>
      </w:tr>
      <w:tr w:rsidR="00BE624A">
        <w:tblPrEx>
          <w:tblCellMar>
            <w:top w:w="0" w:type="dxa"/>
            <w:bottom w:w="0" w:type="dxa"/>
          </w:tblCellMar>
        </w:tblPrEx>
        <w:trPr>
          <w:jc w:val="center"/>
        </w:trPr>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宾客之家</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77</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9</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86</w:t>
            </w:r>
          </w:p>
        </w:tc>
      </w:tr>
      <w:tr w:rsidR="00BE624A">
        <w:tblPrEx>
          <w:tblCellMar>
            <w:top w:w="0" w:type="dxa"/>
            <w:bottom w:w="0" w:type="dxa"/>
          </w:tblCellMar>
        </w:tblPrEx>
        <w:trPr>
          <w:jc w:val="center"/>
        </w:trPr>
        <w:tc>
          <w:tcPr>
            <w:tcW w:w="1830"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家庭寄养</w:t>
            </w:r>
          </w:p>
        </w:tc>
        <w:tc>
          <w:tcPr>
            <w:tcW w:w="1830"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200</w:t>
            </w:r>
          </w:p>
        </w:tc>
        <w:tc>
          <w:tcPr>
            <w:tcW w:w="1830"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292</w:t>
            </w:r>
          </w:p>
        </w:tc>
        <w:tc>
          <w:tcPr>
            <w:tcW w:w="1830"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492</w:t>
            </w:r>
          </w:p>
        </w:tc>
      </w:tr>
      <w:tr w:rsidR="00BE624A">
        <w:tblPrEx>
          <w:tblCellMar>
            <w:top w:w="0" w:type="dxa"/>
            <w:bottom w:w="0" w:type="dxa"/>
          </w:tblCellMar>
        </w:tblPrEx>
        <w:trPr>
          <w:jc w:val="center"/>
        </w:trPr>
        <w:tc>
          <w:tcPr>
            <w:tcW w:w="183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09"/>
                <w:tab w:val="left" w:pos="714"/>
                <w:tab w:val="left" w:pos="1071"/>
                <w:tab w:val="left" w:pos="1429"/>
              </w:tabs>
              <w:spacing w:after="60" w:line="280" w:lineRule="exact"/>
              <w:ind w:left="0" w:right="40"/>
              <w:rPr>
                <w:rFonts w:ascii="SimHei" w:eastAsia="SimHei" w:hint="eastAsia"/>
                <w:b/>
                <w:bCs/>
                <w:color w:val="FF0000"/>
                <w:sz w:val="17"/>
              </w:rPr>
            </w:pPr>
            <w:r>
              <w:rPr>
                <w:rFonts w:ascii="SimHei" w:eastAsia="SimHei"/>
                <w:b/>
                <w:bCs/>
                <w:color w:val="FF0000"/>
                <w:sz w:val="17"/>
              </w:rPr>
              <w:tab/>
            </w:r>
            <w:r>
              <w:rPr>
                <w:rFonts w:ascii="SimHei" w:eastAsia="SimHei" w:hint="eastAsia"/>
                <w:b/>
                <w:bCs/>
                <w:color w:val="FF0000"/>
                <w:sz w:val="17"/>
              </w:rPr>
              <w:t>合计</w:t>
            </w:r>
          </w:p>
        </w:tc>
        <w:tc>
          <w:tcPr>
            <w:tcW w:w="183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308</w:t>
            </w:r>
          </w:p>
        </w:tc>
        <w:tc>
          <w:tcPr>
            <w:tcW w:w="183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358</w:t>
            </w:r>
          </w:p>
        </w:tc>
        <w:tc>
          <w:tcPr>
            <w:tcW w:w="183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666</w:t>
            </w:r>
          </w:p>
        </w:tc>
      </w:tr>
    </w:tbl>
    <w:p w:rsidR="00BE624A" w:rsidRDefault="00BE624A">
      <w:pPr>
        <w:pStyle w:val="SingleTxt"/>
      </w:pPr>
    </w:p>
    <w:p w:rsidR="00BE624A" w:rsidRDefault="00BE624A">
      <w:pPr>
        <w:pStyle w:val="SingleTxt"/>
        <w:rPr>
          <w:rFonts w:ascii="SimHei" w:eastAsia="SimHei" w:hint="eastAsia"/>
          <w:color w:val="FF0000"/>
        </w:rPr>
      </w:pPr>
      <w:r>
        <w:rPr>
          <w:rFonts w:ascii="SimHei" w:eastAsia="SimHei" w:hint="eastAsia"/>
          <w:color w:val="FF0000"/>
        </w:rPr>
        <w:t>2001年10月间职业康复中心受训人数统计数据</w:t>
      </w:r>
    </w:p>
    <w:tbl>
      <w:tblPr>
        <w:tblW w:w="0" w:type="auto"/>
        <w:jc w:val="center"/>
        <w:tblCellMar>
          <w:left w:w="0" w:type="dxa"/>
          <w:right w:w="28" w:type="dxa"/>
        </w:tblCellMar>
        <w:tblLook w:val="0000" w:firstRow="0" w:lastRow="0" w:firstColumn="0" w:lastColumn="0" w:noHBand="0" w:noVBand="0"/>
      </w:tblPr>
      <w:tblGrid>
        <w:gridCol w:w="1830"/>
        <w:gridCol w:w="1830"/>
        <w:gridCol w:w="1830"/>
        <w:gridCol w:w="1830"/>
      </w:tblGrid>
      <w:tr w:rsidR="00BE624A">
        <w:tblPrEx>
          <w:tblCellMar>
            <w:top w:w="0" w:type="dxa"/>
            <w:bottom w:w="0" w:type="dxa"/>
          </w:tblCellMar>
        </w:tblPrEx>
        <w:trPr>
          <w:tblHeader/>
          <w:jc w:val="center"/>
        </w:trPr>
        <w:tc>
          <w:tcPr>
            <w:tcW w:w="183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rPr>
                <w:rFonts w:eastAsia="KaiTi_GB2312" w:hint="eastAsia"/>
                <w:color w:val="0000FF"/>
                <w:sz w:val="14"/>
              </w:rPr>
            </w:pPr>
            <w:r>
              <w:rPr>
                <w:rFonts w:eastAsia="KaiTi_GB2312" w:hint="eastAsia"/>
                <w:color w:val="0000FF"/>
                <w:sz w:val="14"/>
              </w:rPr>
              <w:t>项</w:t>
            </w:r>
          </w:p>
        </w:tc>
        <w:tc>
          <w:tcPr>
            <w:tcW w:w="183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男</w:t>
            </w:r>
          </w:p>
        </w:tc>
        <w:tc>
          <w:tcPr>
            <w:tcW w:w="183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女</w:t>
            </w:r>
          </w:p>
        </w:tc>
        <w:tc>
          <w:tcPr>
            <w:tcW w:w="183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合计</w:t>
            </w:r>
          </w:p>
        </w:tc>
      </w:tr>
      <w:tr w:rsidR="00BE624A">
        <w:tblPrEx>
          <w:tblCellMar>
            <w:top w:w="0" w:type="dxa"/>
            <w:bottom w:w="0" w:type="dxa"/>
          </w:tblCellMar>
        </w:tblPrEx>
        <w:trPr>
          <w:trHeight w:hRule="exact" w:val="115"/>
          <w:tblHeader/>
          <w:jc w:val="center"/>
        </w:trPr>
        <w:tc>
          <w:tcPr>
            <w:tcW w:w="183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rFonts w:hint="eastAsia"/>
                <w:sz w:val="17"/>
              </w:rPr>
            </w:pPr>
          </w:p>
        </w:tc>
        <w:tc>
          <w:tcPr>
            <w:tcW w:w="183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183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183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r>
      <w:tr w:rsidR="00BE624A">
        <w:tblPrEx>
          <w:tblCellMar>
            <w:top w:w="0" w:type="dxa"/>
            <w:bottom w:w="0" w:type="dxa"/>
          </w:tblCellMar>
        </w:tblPrEx>
        <w:trPr>
          <w:jc w:val="center"/>
        </w:trPr>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培训人数</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139</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79</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208</w:t>
            </w:r>
          </w:p>
        </w:tc>
      </w:tr>
      <w:tr w:rsidR="00BE624A">
        <w:tblPrEx>
          <w:tblCellMar>
            <w:top w:w="0" w:type="dxa"/>
            <w:bottom w:w="0" w:type="dxa"/>
          </w:tblCellMar>
        </w:tblPrEx>
        <w:trPr>
          <w:jc w:val="center"/>
        </w:trPr>
        <w:tc>
          <w:tcPr>
            <w:tcW w:w="1830"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新受训人数</w:t>
            </w:r>
          </w:p>
        </w:tc>
        <w:tc>
          <w:tcPr>
            <w:tcW w:w="1830"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1830"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1830" w:type="dxa"/>
            <w:tcBorders>
              <w:bottom w:val="single" w:sz="4"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r>
      <w:tr w:rsidR="00BE624A">
        <w:tblPrEx>
          <w:tblCellMar>
            <w:top w:w="0" w:type="dxa"/>
            <w:bottom w:w="0" w:type="dxa"/>
          </w:tblCellMar>
        </w:tblPrEx>
        <w:trPr>
          <w:jc w:val="center"/>
        </w:trPr>
        <w:tc>
          <w:tcPr>
            <w:tcW w:w="183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09"/>
                <w:tab w:val="left" w:pos="714"/>
                <w:tab w:val="left" w:pos="1071"/>
                <w:tab w:val="left" w:pos="1429"/>
              </w:tabs>
              <w:spacing w:after="60" w:line="280" w:lineRule="exact"/>
              <w:ind w:left="0" w:right="40"/>
              <w:rPr>
                <w:rFonts w:ascii="SimHei" w:eastAsia="SimHei" w:hint="eastAsia"/>
                <w:color w:val="FF0000"/>
                <w:sz w:val="17"/>
              </w:rPr>
            </w:pPr>
            <w:r>
              <w:rPr>
                <w:rFonts w:ascii="SimHei" w:eastAsia="SimHei"/>
                <w:color w:val="FF0000"/>
                <w:sz w:val="17"/>
              </w:rPr>
              <w:tab/>
            </w:r>
            <w:r>
              <w:rPr>
                <w:rFonts w:ascii="SimHei" w:eastAsia="SimHei" w:hint="eastAsia"/>
                <w:color w:val="FF0000"/>
                <w:sz w:val="17"/>
              </w:rPr>
              <w:t>合计</w:t>
            </w:r>
          </w:p>
        </w:tc>
        <w:tc>
          <w:tcPr>
            <w:tcW w:w="183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139</w:t>
            </w:r>
          </w:p>
        </w:tc>
        <w:tc>
          <w:tcPr>
            <w:tcW w:w="183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79</w:t>
            </w:r>
          </w:p>
        </w:tc>
        <w:tc>
          <w:tcPr>
            <w:tcW w:w="1830" w:type="dxa"/>
            <w:tcBorders>
              <w:top w:val="single" w:sz="4"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208</w:t>
            </w:r>
          </w:p>
        </w:tc>
      </w:tr>
    </w:tbl>
    <w:p w:rsidR="00BE624A" w:rsidRDefault="00BE624A">
      <w:pPr>
        <w:pStyle w:val="SingleTxt"/>
      </w:pPr>
    </w:p>
    <w:p w:rsidR="00BE624A" w:rsidRDefault="00BE624A">
      <w:pPr>
        <w:pStyle w:val="SingleTxt"/>
        <w:rPr>
          <w:rFonts w:ascii="SimHei" w:eastAsia="SimHei" w:hint="eastAsia"/>
          <w:color w:val="FF0000"/>
        </w:rPr>
      </w:pPr>
      <w:r>
        <w:rPr>
          <w:rFonts w:ascii="SimHei" w:eastAsia="SimHei" w:hint="eastAsia"/>
          <w:color w:val="FF0000"/>
        </w:rPr>
        <w:t>截至2001年10月底受少年福利处及下属福利之家照料的少年人数统计数据</w:t>
      </w:r>
    </w:p>
    <w:tbl>
      <w:tblPr>
        <w:tblW w:w="0" w:type="auto"/>
        <w:jc w:val="center"/>
        <w:tblCellMar>
          <w:left w:w="0" w:type="dxa"/>
          <w:right w:w="28" w:type="dxa"/>
        </w:tblCellMar>
        <w:tblLook w:val="0000" w:firstRow="0" w:lastRow="0" w:firstColumn="0" w:lastColumn="0" w:noHBand="0" w:noVBand="0"/>
      </w:tblPr>
      <w:tblGrid>
        <w:gridCol w:w="1779"/>
        <w:gridCol w:w="1149"/>
        <w:gridCol w:w="1464"/>
        <w:gridCol w:w="1464"/>
        <w:gridCol w:w="1464"/>
      </w:tblGrid>
      <w:tr w:rsidR="00BE624A">
        <w:tblPrEx>
          <w:tblCellMar>
            <w:top w:w="0" w:type="dxa"/>
            <w:bottom w:w="0" w:type="dxa"/>
          </w:tblCellMar>
        </w:tblPrEx>
        <w:trPr>
          <w:tblHeader/>
          <w:jc w:val="center"/>
        </w:trPr>
        <w:tc>
          <w:tcPr>
            <w:tcW w:w="1779"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rPr>
                <w:rFonts w:eastAsia="KaiTi_GB2312" w:hint="eastAsia"/>
                <w:color w:val="0000FF"/>
                <w:sz w:val="14"/>
              </w:rPr>
            </w:pPr>
            <w:r>
              <w:rPr>
                <w:rFonts w:eastAsia="KaiTi_GB2312" w:hint="eastAsia"/>
                <w:color w:val="0000FF"/>
                <w:sz w:val="14"/>
              </w:rPr>
              <w:t>照料类型</w:t>
            </w:r>
          </w:p>
        </w:tc>
        <w:tc>
          <w:tcPr>
            <w:tcW w:w="1149"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left"/>
              <w:rPr>
                <w:rFonts w:eastAsia="KaiTi_GB2312" w:hint="eastAsia"/>
                <w:color w:val="0000FF"/>
                <w:sz w:val="14"/>
              </w:rPr>
            </w:pPr>
            <w:r>
              <w:rPr>
                <w:rFonts w:eastAsia="KaiTi_GB2312" w:hint="eastAsia"/>
                <w:color w:val="0000FF"/>
                <w:sz w:val="14"/>
              </w:rPr>
              <w:t>福利之家</w:t>
            </w:r>
          </w:p>
        </w:tc>
        <w:tc>
          <w:tcPr>
            <w:tcW w:w="1464"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男</w:t>
            </w:r>
          </w:p>
        </w:tc>
        <w:tc>
          <w:tcPr>
            <w:tcW w:w="1464"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女</w:t>
            </w:r>
          </w:p>
        </w:tc>
        <w:tc>
          <w:tcPr>
            <w:tcW w:w="1464"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合计</w:t>
            </w:r>
          </w:p>
        </w:tc>
      </w:tr>
      <w:tr w:rsidR="00BE624A">
        <w:tblPrEx>
          <w:tblCellMar>
            <w:top w:w="0" w:type="dxa"/>
            <w:bottom w:w="0" w:type="dxa"/>
          </w:tblCellMar>
        </w:tblPrEx>
        <w:trPr>
          <w:trHeight w:hRule="exact" w:val="115"/>
          <w:tblHeader/>
          <w:jc w:val="center"/>
        </w:trPr>
        <w:tc>
          <w:tcPr>
            <w:tcW w:w="1779"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rFonts w:hint="eastAsia"/>
                <w:sz w:val="17"/>
              </w:rPr>
            </w:pPr>
          </w:p>
        </w:tc>
        <w:tc>
          <w:tcPr>
            <w:tcW w:w="1149"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left"/>
              <w:rPr>
                <w:rFonts w:hint="eastAsia"/>
                <w:sz w:val="17"/>
              </w:rPr>
            </w:pPr>
          </w:p>
        </w:tc>
        <w:tc>
          <w:tcPr>
            <w:tcW w:w="1464"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1464"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1464"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r>
      <w:tr w:rsidR="00BE624A">
        <w:tblPrEx>
          <w:tblCellMar>
            <w:top w:w="0" w:type="dxa"/>
            <w:bottom w:w="0" w:type="dxa"/>
          </w:tblCellMar>
        </w:tblPrEx>
        <w:trPr>
          <w:jc w:val="center"/>
        </w:trPr>
        <w:tc>
          <w:tcPr>
            <w:tcW w:w="177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有可能犯罪的少年</w:t>
            </w:r>
          </w:p>
        </w:tc>
        <w:tc>
          <w:tcPr>
            <w:tcW w:w="114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收容中心</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3</w:t>
            </w:r>
          </w:p>
        </w:tc>
      </w:tr>
      <w:tr w:rsidR="00BE624A">
        <w:tblPrEx>
          <w:tblCellMar>
            <w:top w:w="0" w:type="dxa"/>
            <w:bottom w:w="0" w:type="dxa"/>
          </w:tblCellMar>
        </w:tblPrEx>
        <w:trPr>
          <w:jc w:val="center"/>
        </w:trPr>
        <w:tc>
          <w:tcPr>
            <w:tcW w:w="177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p>
        </w:tc>
        <w:tc>
          <w:tcPr>
            <w:tcW w:w="114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社会招待中心</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7</w:t>
            </w:r>
          </w:p>
        </w:tc>
      </w:tr>
      <w:tr w:rsidR="00BE624A">
        <w:tblPrEx>
          <w:tblCellMar>
            <w:top w:w="0" w:type="dxa"/>
            <w:bottom w:w="0" w:type="dxa"/>
          </w:tblCellMar>
        </w:tblPrEx>
        <w:trPr>
          <w:jc w:val="center"/>
        </w:trPr>
        <w:tc>
          <w:tcPr>
            <w:tcW w:w="177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被拘留少年</w:t>
            </w:r>
          </w:p>
        </w:tc>
        <w:tc>
          <w:tcPr>
            <w:tcW w:w="114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观察中心</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13</w:t>
            </w:r>
          </w:p>
        </w:tc>
      </w:tr>
      <w:tr w:rsidR="00BE624A">
        <w:tblPrEx>
          <w:tblCellMar>
            <w:top w:w="0" w:type="dxa"/>
            <w:bottom w:w="0" w:type="dxa"/>
          </w:tblCellMar>
        </w:tblPrEx>
        <w:trPr>
          <w:jc w:val="center"/>
        </w:trPr>
        <w:tc>
          <w:tcPr>
            <w:tcW w:w="177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被拘留少年</w:t>
            </w:r>
          </w:p>
        </w:tc>
        <w:tc>
          <w:tcPr>
            <w:tcW w:w="114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社会福利之家</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42</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48</w:t>
            </w:r>
          </w:p>
        </w:tc>
      </w:tr>
      <w:tr w:rsidR="00BE624A">
        <w:tblPrEx>
          <w:tblCellMar>
            <w:top w:w="0" w:type="dxa"/>
            <w:bottom w:w="0" w:type="dxa"/>
          </w:tblCellMar>
        </w:tblPrEx>
        <w:trPr>
          <w:jc w:val="center"/>
        </w:trPr>
        <w:tc>
          <w:tcPr>
            <w:tcW w:w="177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p>
        </w:tc>
        <w:tc>
          <w:tcPr>
            <w:tcW w:w="114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社会评价中心</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18</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18</w:t>
            </w:r>
          </w:p>
        </w:tc>
      </w:tr>
      <w:tr w:rsidR="00BE624A">
        <w:tblPrEx>
          <w:tblCellMar>
            <w:top w:w="0" w:type="dxa"/>
            <w:bottom w:w="0" w:type="dxa"/>
          </w:tblCellMar>
        </w:tblPrEx>
        <w:trPr>
          <w:jc w:val="center"/>
        </w:trPr>
        <w:tc>
          <w:tcPr>
            <w:tcW w:w="177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p>
        </w:tc>
        <w:tc>
          <w:tcPr>
            <w:tcW w:w="114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r>
              <w:rPr>
                <w:rFonts w:hint="eastAsia"/>
                <w:sz w:val="17"/>
              </w:rPr>
              <w:t>法院缓刑处</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266</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w:t>
            </w:r>
          </w:p>
        </w:tc>
        <w:tc>
          <w:tcPr>
            <w:tcW w:w="1464"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279</w:t>
            </w:r>
          </w:p>
        </w:tc>
      </w:tr>
      <w:tr w:rsidR="00BE624A">
        <w:tblPrEx>
          <w:tblCellMar>
            <w:top w:w="0" w:type="dxa"/>
            <w:bottom w:w="0" w:type="dxa"/>
          </w:tblCellMar>
        </w:tblPrEx>
        <w:trPr>
          <w:jc w:val="center"/>
        </w:trPr>
        <w:tc>
          <w:tcPr>
            <w:tcW w:w="1779"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少年总数</w:t>
            </w:r>
          </w:p>
        </w:tc>
        <w:tc>
          <w:tcPr>
            <w:tcW w:w="1149"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left"/>
              <w:rPr>
                <w:rFonts w:hint="eastAsia"/>
                <w:sz w:val="17"/>
              </w:rPr>
            </w:pPr>
          </w:p>
        </w:tc>
        <w:tc>
          <w:tcPr>
            <w:tcW w:w="1464"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341</w:t>
            </w:r>
          </w:p>
        </w:tc>
        <w:tc>
          <w:tcPr>
            <w:tcW w:w="1464"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22</w:t>
            </w:r>
          </w:p>
        </w:tc>
        <w:tc>
          <w:tcPr>
            <w:tcW w:w="1464"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368</w:t>
            </w:r>
          </w:p>
        </w:tc>
      </w:tr>
    </w:tbl>
    <w:p w:rsidR="00BE624A" w:rsidRDefault="00BE624A">
      <w:pPr>
        <w:pStyle w:val="SingleTxt"/>
      </w:pPr>
    </w:p>
    <w:p w:rsidR="00BE624A" w:rsidRDefault="00BE624A">
      <w:pPr>
        <w:pStyle w:val="SingleTxt"/>
        <w:rPr>
          <w:rFonts w:ascii="SimHei" w:eastAsia="SimHei" w:hint="eastAsia"/>
          <w:color w:val="FF0000"/>
        </w:rPr>
      </w:pPr>
      <w:r>
        <w:rPr>
          <w:rFonts w:ascii="SimHei" w:eastAsia="SimHei" w:hint="eastAsia"/>
          <w:color w:val="FF0000"/>
        </w:rPr>
        <w:t>截至2001年10月底受残疾儿童早期干预中心照料的个案数统计</w:t>
      </w:r>
    </w:p>
    <w:p w:rsidR="00BE624A" w:rsidRDefault="00BE624A">
      <w:pPr>
        <w:pStyle w:val="SingleTxt"/>
        <w:rPr>
          <w:rFonts w:hint="eastAsia"/>
        </w:rPr>
      </w:pPr>
      <w:r>
        <w:rPr>
          <w:rFonts w:hint="eastAsia"/>
        </w:rPr>
        <w:t>接纳数</w:t>
      </w:r>
    </w:p>
    <w:tbl>
      <w:tblPr>
        <w:tblW w:w="0" w:type="auto"/>
        <w:jc w:val="center"/>
        <w:tblCellMar>
          <w:left w:w="0" w:type="dxa"/>
          <w:right w:w="28" w:type="dxa"/>
        </w:tblCellMar>
        <w:tblLook w:val="0000" w:firstRow="0" w:lastRow="0" w:firstColumn="0" w:lastColumn="0" w:noHBand="0" w:noVBand="0"/>
      </w:tblPr>
      <w:tblGrid>
        <w:gridCol w:w="1830"/>
        <w:gridCol w:w="1419"/>
        <w:gridCol w:w="2241"/>
        <w:gridCol w:w="1830"/>
      </w:tblGrid>
      <w:tr w:rsidR="00BE624A">
        <w:tblPrEx>
          <w:tblCellMar>
            <w:top w:w="0" w:type="dxa"/>
            <w:bottom w:w="0" w:type="dxa"/>
          </w:tblCellMar>
        </w:tblPrEx>
        <w:trPr>
          <w:tblHeader/>
          <w:jc w:val="center"/>
        </w:trPr>
        <w:tc>
          <w:tcPr>
            <w:tcW w:w="183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rPr>
                <w:rFonts w:eastAsia="KaiTi_GB2312" w:hint="eastAsia"/>
                <w:color w:val="0000FF"/>
                <w:sz w:val="14"/>
              </w:rPr>
            </w:pPr>
            <w:r>
              <w:rPr>
                <w:rFonts w:eastAsia="KaiTi_GB2312" w:hint="eastAsia"/>
                <w:color w:val="0000FF"/>
                <w:sz w:val="14"/>
              </w:rPr>
              <w:t>有关部门</w:t>
            </w:r>
          </w:p>
        </w:tc>
        <w:tc>
          <w:tcPr>
            <w:tcW w:w="1419"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数量</w:t>
            </w:r>
          </w:p>
        </w:tc>
        <w:tc>
          <w:tcPr>
            <w:tcW w:w="2241"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r>
              <w:rPr>
                <w:rFonts w:eastAsia="KaiTi_GB2312" w:hint="eastAsia"/>
                <w:color w:val="0000FF"/>
                <w:sz w:val="14"/>
              </w:rPr>
              <w:t>推荐部门</w:t>
            </w:r>
          </w:p>
        </w:tc>
        <w:tc>
          <w:tcPr>
            <w:tcW w:w="1830"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数量</w:t>
            </w:r>
          </w:p>
        </w:tc>
      </w:tr>
      <w:tr w:rsidR="00BE624A">
        <w:tblPrEx>
          <w:tblCellMar>
            <w:top w:w="0" w:type="dxa"/>
            <w:bottom w:w="0" w:type="dxa"/>
          </w:tblCellMar>
        </w:tblPrEx>
        <w:trPr>
          <w:trHeight w:hRule="exact" w:val="115"/>
          <w:tblHeader/>
          <w:jc w:val="center"/>
        </w:trPr>
        <w:tc>
          <w:tcPr>
            <w:tcW w:w="183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rFonts w:hint="eastAsia"/>
                <w:sz w:val="17"/>
              </w:rPr>
            </w:pPr>
          </w:p>
        </w:tc>
        <w:tc>
          <w:tcPr>
            <w:tcW w:w="1419"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2241"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1830"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r>
      <w:tr w:rsidR="00BE624A">
        <w:tblPrEx>
          <w:tblCellMar>
            <w:top w:w="0" w:type="dxa"/>
            <w:bottom w:w="0" w:type="dxa"/>
          </w:tblCellMar>
        </w:tblPrEx>
        <w:trPr>
          <w:jc w:val="center"/>
        </w:trPr>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先天性疾病中心</w:t>
            </w:r>
          </w:p>
        </w:tc>
        <w:tc>
          <w:tcPr>
            <w:tcW w:w="141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w:t>
            </w:r>
          </w:p>
        </w:tc>
        <w:tc>
          <w:tcPr>
            <w:tcW w:w="2241"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567" w:right="40"/>
              <w:jc w:val="left"/>
              <w:rPr>
                <w:rFonts w:hint="eastAsia"/>
                <w:sz w:val="17"/>
              </w:rPr>
            </w:pPr>
            <w:r>
              <w:rPr>
                <w:rFonts w:hint="eastAsia"/>
                <w:sz w:val="17"/>
              </w:rPr>
              <w:t>残疾人高级委员会</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r>
      <w:tr w:rsidR="00BE624A">
        <w:tblPrEx>
          <w:tblCellMar>
            <w:top w:w="0" w:type="dxa"/>
            <w:bottom w:w="0" w:type="dxa"/>
          </w:tblCellMar>
        </w:tblPrEx>
        <w:trPr>
          <w:jc w:val="center"/>
        </w:trPr>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发育医学研究中心</w:t>
            </w:r>
          </w:p>
        </w:tc>
        <w:tc>
          <w:tcPr>
            <w:tcW w:w="1419"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w:t>
            </w:r>
          </w:p>
        </w:tc>
        <w:tc>
          <w:tcPr>
            <w:tcW w:w="2241"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567" w:right="40"/>
              <w:jc w:val="left"/>
              <w:rPr>
                <w:rFonts w:hint="eastAsia"/>
                <w:sz w:val="17"/>
              </w:rPr>
            </w:pPr>
            <w:r>
              <w:rPr>
                <w:rFonts w:hint="eastAsia"/>
                <w:sz w:val="17"/>
              </w:rPr>
              <w:t>特殊学校处</w:t>
            </w:r>
          </w:p>
        </w:tc>
        <w:tc>
          <w:tcPr>
            <w:tcW w:w="1830"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r>
      <w:tr w:rsidR="00BE624A">
        <w:tblPrEx>
          <w:tblCellMar>
            <w:top w:w="0" w:type="dxa"/>
            <w:bottom w:w="0" w:type="dxa"/>
          </w:tblCellMar>
        </w:tblPrEx>
        <w:trPr>
          <w:jc w:val="center"/>
        </w:trPr>
        <w:tc>
          <w:tcPr>
            <w:tcW w:w="183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先天病医院</w:t>
            </w:r>
          </w:p>
        </w:tc>
        <w:tc>
          <w:tcPr>
            <w:tcW w:w="1419"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2241"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567" w:right="40"/>
              <w:jc w:val="left"/>
              <w:rPr>
                <w:rFonts w:hint="eastAsia"/>
                <w:sz w:val="17"/>
              </w:rPr>
            </w:pPr>
            <w:r>
              <w:rPr>
                <w:rFonts w:hint="eastAsia"/>
                <w:sz w:val="17"/>
              </w:rPr>
              <w:t>家庭</w:t>
            </w:r>
          </w:p>
        </w:tc>
        <w:tc>
          <w:tcPr>
            <w:tcW w:w="1830"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w:t>
            </w:r>
          </w:p>
        </w:tc>
      </w:tr>
    </w:tbl>
    <w:p w:rsidR="00BE624A" w:rsidRDefault="00BE624A">
      <w:pPr>
        <w:pStyle w:val="SingleTxt"/>
        <w:spacing w:after="0"/>
      </w:pPr>
    </w:p>
    <w:p w:rsidR="00BE624A" w:rsidRDefault="00BE624A">
      <w:pPr>
        <w:pStyle w:val="SingleTxt"/>
        <w:ind w:left="1695"/>
        <w:rPr>
          <w:rFonts w:hint="eastAsia"/>
        </w:rPr>
      </w:pPr>
      <w:r>
        <w:rPr>
          <w:rFonts w:hint="eastAsia"/>
        </w:rPr>
        <w:t>-</w:t>
      </w:r>
      <w:r>
        <w:rPr>
          <w:rFonts w:hint="eastAsia"/>
        </w:rPr>
        <w:tab/>
        <w:t>10月份共接纳18个病案；</w:t>
      </w:r>
    </w:p>
    <w:p w:rsidR="00BE624A" w:rsidRDefault="00BE624A">
      <w:pPr>
        <w:pStyle w:val="SingleTxt"/>
        <w:ind w:left="1695"/>
        <w:rPr>
          <w:rFonts w:hint="eastAsia"/>
        </w:rPr>
      </w:pPr>
      <w:r>
        <w:rPr>
          <w:rFonts w:hint="eastAsia"/>
        </w:rPr>
        <w:t>-</w:t>
      </w:r>
      <w:r>
        <w:rPr>
          <w:rFonts w:hint="eastAsia"/>
        </w:rPr>
        <w:tab/>
        <w:t>10月份有一个病案工作中断；</w:t>
      </w:r>
    </w:p>
    <w:p w:rsidR="00BE624A" w:rsidRDefault="00BE624A">
      <w:pPr>
        <w:pStyle w:val="SingleTxt"/>
        <w:ind w:left="1695"/>
        <w:rPr>
          <w:rFonts w:hint="eastAsia"/>
        </w:rPr>
      </w:pPr>
      <w:r>
        <w:rPr>
          <w:rFonts w:hint="eastAsia"/>
        </w:rPr>
        <w:t>-</w:t>
      </w:r>
      <w:r>
        <w:rPr>
          <w:rFonts w:hint="eastAsia"/>
        </w:rPr>
        <w:tab/>
        <w:t>到10月底中心共处理214个病案。</w:t>
      </w:r>
    </w:p>
    <w:p w:rsidR="00BE624A" w:rsidRDefault="00BE624A">
      <w:pPr>
        <w:pStyle w:val="SingleTxt"/>
        <w:spacing w:after="0" w:line="120" w:lineRule="exact"/>
        <w:rPr>
          <w:rFonts w:ascii="SimHei" w:eastAsia="SimHei" w:hint="eastAsia"/>
          <w:color w:val="FF0000"/>
          <w:sz w:val="10"/>
        </w:rPr>
      </w:pPr>
    </w:p>
    <w:p w:rsidR="00BE624A" w:rsidRDefault="00BE624A">
      <w:pPr>
        <w:pStyle w:val="SingleTxt"/>
        <w:rPr>
          <w:rFonts w:ascii="SimHei" w:eastAsia="SimHei" w:hint="eastAsia"/>
          <w:color w:val="FF0000"/>
        </w:rPr>
      </w:pPr>
      <w:r>
        <w:rPr>
          <w:rFonts w:ascii="SimHei" w:eastAsia="SimHei" w:hint="eastAsia"/>
          <w:color w:val="FF0000"/>
        </w:rPr>
        <w:t>按性别、国籍和残疾类别分列的病案数</w:t>
      </w:r>
    </w:p>
    <w:tbl>
      <w:tblPr>
        <w:tblW w:w="7371" w:type="dxa"/>
        <w:jc w:val="center"/>
        <w:tblCellMar>
          <w:left w:w="0" w:type="dxa"/>
          <w:right w:w="28" w:type="dxa"/>
        </w:tblCellMar>
        <w:tblLook w:val="0000" w:firstRow="0" w:lastRow="0" w:firstColumn="0" w:lastColumn="0" w:noHBand="0" w:noVBand="0"/>
      </w:tblPr>
      <w:tblGrid>
        <w:gridCol w:w="1209"/>
        <w:gridCol w:w="510"/>
        <w:gridCol w:w="510"/>
        <w:gridCol w:w="510"/>
        <w:gridCol w:w="529"/>
        <w:gridCol w:w="504"/>
        <w:gridCol w:w="504"/>
        <w:gridCol w:w="504"/>
        <w:gridCol w:w="504"/>
        <w:gridCol w:w="529"/>
        <w:gridCol w:w="529"/>
        <w:gridCol w:w="504"/>
        <w:gridCol w:w="525"/>
      </w:tblGrid>
      <w:tr w:rsidR="00BE624A">
        <w:tblPrEx>
          <w:tblCellMar>
            <w:top w:w="0" w:type="dxa"/>
            <w:bottom w:w="0" w:type="dxa"/>
          </w:tblCellMar>
        </w:tblPrEx>
        <w:trPr>
          <w:tblHeader/>
          <w:jc w:val="center"/>
        </w:trPr>
        <w:tc>
          <w:tcPr>
            <w:tcW w:w="1415"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rPr>
                <w:rFonts w:eastAsia="KaiTi_GB2312" w:hint="eastAsia"/>
                <w:color w:val="0000FF"/>
                <w:sz w:val="14"/>
              </w:rPr>
            </w:pPr>
            <w:r>
              <w:rPr>
                <w:rFonts w:eastAsia="KaiTi_GB2312" w:hint="eastAsia"/>
                <w:color w:val="0000FF"/>
                <w:sz w:val="14"/>
              </w:rPr>
              <w:t>分类</w:t>
            </w:r>
          </w:p>
        </w:tc>
        <w:tc>
          <w:tcPr>
            <w:tcW w:w="567"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p>
        </w:tc>
        <w:tc>
          <w:tcPr>
            <w:tcW w:w="567"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智力</w:t>
            </w:r>
            <w:r>
              <w:rPr>
                <w:rFonts w:eastAsia="KaiTi_GB2312"/>
                <w:color w:val="0000FF"/>
                <w:sz w:val="14"/>
              </w:rPr>
              <w:br/>
            </w:r>
            <w:r>
              <w:rPr>
                <w:rFonts w:eastAsia="KaiTi_GB2312" w:hint="eastAsia"/>
                <w:color w:val="0000FF"/>
                <w:sz w:val="14"/>
              </w:rPr>
              <w:t>迟钝</w:t>
            </w:r>
          </w:p>
        </w:tc>
        <w:tc>
          <w:tcPr>
            <w:tcW w:w="567"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脑紊</w:t>
            </w:r>
            <w:r>
              <w:rPr>
                <w:rFonts w:eastAsia="KaiTi_GB2312"/>
                <w:color w:val="0000FF"/>
                <w:sz w:val="14"/>
              </w:rPr>
              <w:br/>
            </w:r>
            <w:r>
              <w:rPr>
                <w:rFonts w:eastAsia="KaiTi_GB2312" w:hint="eastAsia"/>
                <w:color w:val="0000FF"/>
                <w:sz w:val="14"/>
              </w:rPr>
              <w:t>乱</w:t>
            </w:r>
          </w:p>
        </w:tc>
        <w:tc>
          <w:tcPr>
            <w:tcW w:w="567"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color w:val="0000FF"/>
                <w:sz w:val="14"/>
              </w:rPr>
            </w:pPr>
            <w:r>
              <w:rPr>
                <w:rFonts w:eastAsia="KaiTi_GB2312" w:hint="eastAsia"/>
                <w:color w:val="0000FF"/>
                <w:sz w:val="14"/>
              </w:rPr>
              <w:t>眼</w:t>
            </w:r>
            <w:r>
              <w:rPr>
                <w:rFonts w:eastAsia="KaiTi_GB2312"/>
                <w:color w:val="0000FF"/>
                <w:sz w:val="14"/>
              </w:rPr>
              <w:br/>
              <w:t>[??]</w:t>
            </w:r>
          </w:p>
        </w:tc>
        <w:tc>
          <w:tcPr>
            <w:tcW w:w="567"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运动源</w:t>
            </w:r>
            <w:r>
              <w:rPr>
                <w:rFonts w:eastAsia="KaiTi_GB2312"/>
                <w:color w:val="0000FF"/>
                <w:sz w:val="14"/>
              </w:rPr>
              <w:br/>
            </w:r>
            <w:r>
              <w:rPr>
                <w:rFonts w:eastAsia="KaiTi_GB2312" w:hint="eastAsia"/>
                <w:color w:val="0000FF"/>
                <w:sz w:val="14"/>
              </w:rPr>
              <w:t>养病</w:t>
            </w:r>
          </w:p>
        </w:tc>
        <w:tc>
          <w:tcPr>
            <w:tcW w:w="567"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学习</w:t>
            </w:r>
            <w:r>
              <w:rPr>
                <w:rFonts w:eastAsia="KaiTi_GB2312"/>
                <w:color w:val="0000FF"/>
                <w:sz w:val="14"/>
              </w:rPr>
              <w:br/>
            </w:r>
            <w:r>
              <w:rPr>
                <w:rFonts w:eastAsia="KaiTi_GB2312" w:hint="eastAsia"/>
                <w:color w:val="0000FF"/>
                <w:sz w:val="14"/>
              </w:rPr>
              <w:t>困难</w:t>
            </w:r>
          </w:p>
        </w:tc>
        <w:tc>
          <w:tcPr>
            <w:tcW w:w="567"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视力</w:t>
            </w:r>
            <w:r>
              <w:rPr>
                <w:rFonts w:eastAsia="KaiTi_GB2312"/>
                <w:color w:val="0000FF"/>
                <w:sz w:val="14"/>
              </w:rPr>
              <w:br/>
            </w:r>
            <w:r>
              <w:rPr>
                <w:rFonts w:eastAsia="KaiTi_GB2312" w:hint="eastAsia"/>
                <w:color w:val="0000FF"/>
                <w:sz w:val="14"/>
              </w:rPr>
              <w:t>障碍</w:t>
            </w:r>
          </w:p>
        </w:tc>
        <w:tc>
          <w:tcPr>
            <w:tcW w:w="567"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听力</w:t>
            </w:r>
            <w:r>
              <w:rPr>
                <w:rFonts w:eastAsia="KaiTi_GB2312"/>
                <w:color w:val="0000FF"/>
                <w:sz w:val="14"/>
              </w:rPr>
              <w:br/>
            </w:r>
            <w:r>
              <w:rPr>
                <w:rFonts w:eastAsia="KaiTi_GB2312" w:hint="eastAsia"/>
                <w:color w:val="0000FF"/>
                <w:sz w:val="14"/>
              </w:rPr>
              <w:t>障碍</w:t>
            </w:r>
          </w:p>
        </w:tc>
        <w:tc>
          <w:tcPr>
            <w:tcW w:w="567"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w:t>
            </w:r>
          </w:p>
        </w:tc>
        <w:tc>
          <w:tcPr>
            <w:tcW w:w="567"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w:t>
            </w:r>
          </w:p>
        </w:tc>
        <w:tc>
          <w:tcPr>
            <w:tcW w:w="567"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语言</w:t>
            </w:r>
            <w:r>
              <w:rPr>
                <w:rFonts w:eastAsia="KaiTi_GB2312"/>
                <w:color w:val="0000FF"/>
                <w:sz w:val="14"/>
              </w:rPr>
              <w:br/>
            </w:r>
            <w:r>
              <w:rPr>
                <w:rFonts w:eastAsia="KaiTi_GB2312" w:hint="eastAsia"/>
                <w:color w:val="0000FF"/>
                <w:sz w:val="14"/>
              </w:rPr>
              <w:t>障碍</w:t>
            </w:r>
          </w:p>
        </w:tc>
        <w:tc>
          <w:tcPr>
            <w:tcW w:w="567" w:type="dxa"/>
            <w:tcBorders>
              <w:top w:val="single" w:sz="2" w:space="0" w:color="auto"/>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right"/>
              <w:rPr>
                <w:rFonts w:eastAsia="KaiTi_GB2312" w:hint="eastAsia"/>
                <w:color w:val="0000FF"/>
                <w:sz w:val="14"/>
              </w:rPr>
            </w:pPr>
            <w:r>
              <w:rPr>
                <w:rFonts w:eastAsia="KaiTi_GB2312" w:hint="eastAsia"/>
                <w:color w:val="0000FF"/>
                <w:sz w:val="14"/>
              </w:rPr>
              <w:t>合计</w:t>
            </w:r>
          </w:p>
        </w:tc>
      </w:tr>
      <w:tr w:rsidR="00BE624A">
        <w:tblPrEx>
          <w:tblCellMar>
            <w:top w:w="0" w:type="dxa"/>
            <w:bottom w:w="0" w:type="dxa"/>
          </w:tblCellMar>
        </w:tblPrEx>
        <w:trPr>
          <w:trHeight w:hRule="exact" w:val="115"/>
          <w:tblHeader/>
          <w:jc w:val="center"/>
        </w:trPr>
        <w:tc>
          <w:tcPr>
            <w:tcW w:w="1415"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rFonts w:hint="eastAsia"/>
                <w:sz w:val="17"/>
              </w:rPr>
            </w:pPr>
          </w:p>
        </w:tc>
        <w:tc>
          <w:tcPr>
            <w:tcW w:w="567"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67"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67"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67"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67"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67"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67"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67"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67"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67"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67"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567" w:type="dxa"/>
            <w:tcBorders>
              <w:top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r>
      <w:tr w:rsidR="00BE624A">
        <w:tblPrEx>
          <w:tblCellMar>
            <w:top w:w="0" w:type="dxa"/>
            <w:bottom w:w="0" w:type="dxa"/>
          </w:tblCellMar>
        </w:tblPrEx>
        <w:trPr>
          <w:jc w:val="center"/>
        </w:trPr>
        <w:tc>
          <w:tcPr>
            <w:tcW w:w="1415"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性别</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r>
      <w:tr w:rsidR="00BE624A">
        <w:tblPrEx>
          <w:tblCellMar>
            <w:top w:w="0" w:type="dxa"/>
            <w:bottom w:w="0" w:type="dxa"/>
          </w:tblCellMar>
        </w:tblPrEx>
        <w:trPr>
          <w:jc w:val="center"/>
        </w:trPr>
        <w:tc>
          <w:tcPr>
            <w:tcW w:w="1415"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男</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34</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55</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8</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116</w:t>
            </w:r>
          </w:p>
        </w:tc>
      </w:tr>
      <w:tr w:rsidR="00BE624A">
        <w:tblPrEx>
          <w:tblCellMar>
            <w:top w:w="0" w:type="dxa"/>
            <w:bottom w:w="0" w:type="dxa"/>
          </w:tblCellMar>
        </w:tblPrEx>
        <w:trPr>
          <w:jc w:val="center"/>
        </w:trPr>
        <w:tc>
          <w:tcPr>
            <w:tcW w:w="1415"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女</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13</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16</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54</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ascii="SimHei" w:eastAsia="SimHei" w:hint="eastAsia"/>
                <w:b/>
                <w:bCs/>
                <w:color w:val="FF0000"/>
                <w:sz w:val="17"/>
              </w:rPr>
            </w:pPr>
            <w:r>
              <w:rPr>
                <w:rFonts w:ascii="SimHei" w:eastAsia="SimHei" w:hint="eastAsia"/>
                <w:b/>
                <w:bCs/>
                <w:color w:val="FF0000"/>
                <w:sz w:val="17"/>
              </w:rPr>
              <w:t>98</w:t>
            </w:r>
          </w:p>
        </w:tc>
      </w:tr>
      <w:tr w:rsidR="00BE624A">
        <w:tblPrEx>
          <w:tblCellMar>
            <w:top w:w="0" w:type="dxa"/>
            <w:bottom w:w="0" w:type="dxa"/>
          </w:tblCellMar>
        </w:tblPrEx>
        <w:trPr>
          <w:jc w:val="center"/>
        </w:trPr>
        <w:tc>
          <w:tcPr>
            <w:tcW w:w="1415"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科威特人</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r>
      <w:tr w:rsidR="00BE624A">
        <w:tblPrEx>
          <w:tblCellMar>
            <w:top w:w="0" w:type="dxa"/>
            <w:bottom w:w="0" w:type="dxa"/>
          </w:tblCellMar>
        </w:tblPrEx>
        <w:trPr>
          <w:jc w:val="center"/>
        </w:trPr>
        <w:tc>
          <w:tcPr>
            <w:tcW w:w="1415"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男</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30</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45</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r>
      <w:tr w:rsidR="00BE624A">
        <w:tblPrEx>
          <w:tblCellMar>
            <w:top w:w="0" w:type="dxa"/>
            <w:bottom w:w="0" w:type="dxa"/>
          </w:tblCellMar>
        </w:tblPrEx>
        <w:trPr>
          <w:jc w:val="center"/>
        </w:trPr>
        <w:tc>
          <w:tcPr>
            <w:tcW w:w="1415"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女</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11</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11</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36</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6</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r>
      <w:tr w:rsidR="00BE624A">
        <w:tblPrEx>
          <w:tblCellMar>
            <w:top w:w="0" w:type="dxa"/>
            <w:bottom w:w="0" w:type="dxa"/>
          </w:tblCellMar>
        </w:tblPrEx>
        <w:trPr>
          <w:jc w:val="center"/>
        </w:trPr>
        <w:tc>
          <w:tcPr>
            <w:tcW w:w="1415"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非科威特人</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r>
      <w:tr w:rsidR="00BE624A">
        <w:tblPrEx>
          <w:tblCellMar>
            <w:top w:w="0" w:type="dxa"/>
            <w:bottom w:w="0" w:type="dxa"/>
          </w:tblCellMar>
        </w:tblPrEx>
        <w:trPr>
          <w:jc w:val="center"/>
        </w:trPr>
        <w:tc>
          <w:tcPr>
            <w:tcW w:w="1415"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男</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4</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10</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567" w:type="dxa"/>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r>
      <w:tr w:rsidR="00BE624A">
        <w:tblPrEx>
          <w:tblCellMar>
            <w:top w:w="0" w:type="dxa"/>
            <w:bottom w:w="0" w:type="dxa"/>
          </w:tblCellMar>
        </w:tblPrEx>
        <w:trPr>
          <w:jc w:val="center"/>
        </w:trPr>
        <w:tc>
          <w:tcPr>
            <w:tcW w:w="1415"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p>
        </w:tc>
        <w:tc>
          <w:tcPr>
            <w:tcW w:w="567"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女</w:t>
            </w:r>
          </w:p>
        </w:tc>
        <w:tc>
          <w:tcPr>
            <w:tcW w:w="567"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w:t>
            </w:r>
          </w:p>
        </w:tc>
        <w:tc>
          <w:tcPr>
            <w:tcW w:w="567"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w:t>
            </w:r>
          </w:p>
        </w:tc>
        <w:tc>
          <w:tcPr>
            <w:tcW w:w="567"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18</w:t>
            </w:r>
          </w:p>
        </w:tc>
        <w:tc>
          <w:tcPr>
            <w:tcW w:w="567"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67"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567"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67"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567"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w:t>
            </w:r>
          </w:p>
        </w:tc>
        <w:tc>
          <w:tcPr>
            <w:tcW w:w="567"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567"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w:t>
            </w:r>
          </w:p>
        </w:tc>
        <w:tc>
          <w:tcPr>
            <w:tcW w:w="567" w:type="dxa"/>
            <w:tcBorders>
              <w:bottom w:val="single" w:sz="12" w:space="0" w:color="auto"/>
            </w:tcBorders>
            <w:vAlign w:val="bottom"/>
          </w:tcPr>
          <w:p w:rsidR="00BE624A" w:rsidRDefault="00BE624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p>
        </w:tc>
      </w:tr>
    </w:tbl>
    <w:p w:rsidR="00BE624A" w:rsidRDefault="00BE624A">
      <w:pPr>
        <w:pStyle w:val="SingleTxt"/>
      </w:pPr>
    </w:p>
    <w:p w:rsidR="00BE624A" w:rsidRDefault="00BE624A">
      <w:pPr>
        <w:pStyle w:val="SingleTxt"/>
        <w:rPr>
          <w:rFonts w:hint="eastAsia"/>
        </w:rPr>
      </w:pPr>
      <w:r>
        <w:tab/>
      </w:r>
      <w:r>
        <w:rPr>
          <w:rFonts w:hint="eastAsia"/>
        </w:rPr>
        <w:t>除了国家正在作这方面努力外，各种公益团体，特别是妇女团体，也在保护和关心妇女方面发挥了重要作用，确保妇女在社会中过上体面的生活，它们认为提高妇女地位是重要的，它会对有家庭的个人产生巨大影响。因此，诸如这些团体的私人团体努力向妇女提供各种类型的援助，它们向大量贫困家庭或按月或按年或一次性地提供财政援助，向某些贫困家庭可能所需的实物援助。</w:t>
      </w:r>
    </w:p>
    <w:p w:rsidR="00BE624A" w:rsidRDefault="00BE624A">
      <w:pPr>
        <w:pStyle w:val="SingleTxt"/>
        <w:rPr>
          <w:rFonts w:hint="eastAsia"/>
        </w:rPr>
      </w:pPr>
      <w:r>
        <w:tab/>
      </w:r>
      <w:r>
        <w:rPr>
          <w:rFonts w:hint="eastAsia"/>
        </w:rPr>
        <w:t>关于参加娱乐活动、体育运动和文化生活所有各方面的权利，在科威特，这些活动妇女都可以自由参加。在科威特，体育运动是教育部普通教育课程的一部分。所有男女学生都有机会在学校参加一切形式的体育活动，教育部尽力提供全部体育设备，还在有些学校修建了游泳池。换句话说，学生能够参加体育运动，把它作为一种教育要求，而不仅仅是一种休闲活动。</w:t>
      </w:r>
    </w:p>
    <w:p w:rsidR="00BE624A" w:rsidRDefault="00BE624A">
      <w:pPr>
        <w:pStyle w:val="SingleTxt"/>
        <w:rPr>
          <w:rFonts w:hint="eastAsia"/>
        </w:rPr>
      </w:pPr>
      <w:r>
        <w:tab/>
      </w:r>
      <w:r>
        <w:rPr>
          <w:rFonts w:hint="eastAsia"/>
        </w:rPr>
        <w:t>教育部还在暑假期间为那些希望将游泳作为休闲活动的女生开放游泳池。</w:t>
      </w:r>
    </w:p>
    <w:p w:rsidR="00BE624A" w:rsidRDefault="00BE624A">
      <w:pPr>
        <w:pStyle w:val="SingleTxt"/>
        <w:rPr>
          <w:rFonts w:hint="eastAsia"/>
        </w:rPr>
      </w:pPr>
      <w:r>
        <w:tab/>
      </w:r>
      <w:r>
        <w:rPr>
          <w:rFonts w:hint="eastAsia"/>
        </w:rPr>
        <w:t>教育部还在女校学生中开展体育竞赛和比赛，给优胜者发奖，以鼓励她们保持对体育运动的兴趣。</w:t>
      </w:r>
    </w:p>
    <w:p w:rsidR="00BE624A" w:rsidRDefault="00BE624A">
      <w:pPr>
        <w:pStyle w:val="SingleTxt"/>
        <w:rPr>
          <w:rFonts w:hint="eastAsia"/>
        </w:rPr>
      </w:pPr>
      <w:r>
        <w:tab/>
      </w:r>
      <w:r>
        <w:rPr>
          <w:rFonts w:hint="eastAsia"/>
        </w:rPr>
        <w:t>艺术教育也列入了公共教育所有阶段的学习计划，还举办艺术展览，在展览会上展出女学生的绘画和艺术作品。</w:t>
      </w:r>
    </w:p>
    <w:p w:rsidR="00BE624A" w:rsidRDefault="00BE624A">
      <w:pPr>
        <w:pStyle w:val="SingleTxt"/>
        <w:rPr>
          <w:rFonts w:hint="eastAsia"/>
        </w:rPr>
      </w:pPr>
      <w:r>
        <w:tab/>
      </w:r>
      <w:r>
        <w:rPr>
          <w:rFonts w:hint="eastAsia"/>
        </w:rPr>
        <w:t>科威特大学和隶属于应用教育和训练总局的院校也很重视这一方面，它们专门辟出一些场所供它们的女学生开展体育和艺术活动之用。</w:t>
      </w:r>
    </w:p>
    <w:p w:rsidR="00BE624A" w:rsidRDefault="00BE624A">
      <w:pPr>
        <w:pStyle w:val="SingleTxt"/>
        <w:rPr>
          <w:rFonts w:hint="eastAsia"/>
        </w:rPr>
      </w:pPr>
      <w:r>
        <w:tab/>
      </w:r>
      <w:r>
        <w:rPr>
          <w:rFonts w:hint="eastAsia"/>
        </w:rPr>
        <w:t>应用教育和训练总局管理的院校包括基础教育学院，它不仅开设技术培训课程，而且也开设体育和运动课程。</w:t>
      </w:r>
    </w:p>
    <w:p w:rsidR="00BE624A" w:rsidRDefault="00BE624A">
      <w:pPr>
        <w:pStyle w:val="SingleTxt"/>
        <w:rPr>
          <w:rFonts w:hint="eastAsia"/>
        </w:rPr>
      </w:pPr>
      <w:r>
        <w:tab/>
      </w:r>
      <w:r>
        <w:rPr>
          <w:rFonts w:hint="eastAsia"/>
        </w:rPr>
        <w:t>这些课程旨在培养能从事不同教育阶段的体育教育和技术教学的人才。</w:t>
      </w:r>
    </w:p>
    <w:p w:rsidR="00BE624A" w:rsidRDefault="00BE624A">
      <w:pPr>
        <w:pStyle w:val="SingleTxt"/>
        <w:rPr>
          <w:rFonts w:hint="eastAsia"/>
        </w:rPr>
      </w:pPr>
      <w:r>
        <w:tab/>
      </w:r>
      <w:r>
        <w:rPr>
          <w:rFonts w:hint="eastAsia"/>
        </w:rPr>
        <w:t>除上述以外，国家还建立了由青年和运动组织经营的女青年俱乐部，向不同年龄的妇女开放，她们都可成为其成员。在这个俱乐部，妇女和女孩在专业的女指导的监督下从事所有类型的运动。俱乐部还参加各级的竞赛。</w:t>
      </w:r>
    </w:p>
    <w:p w:rsidR="00BE624A" w:rsidRDefault="00BE624A">
      <w:pPr>
        <w:pStyle w:val="SingleTxt"/>
        <w:rPr>
          <w:rFonts w:hint="eastAsia"/>
        </w:rPr>
      </w:pPr>
      <w:r>
        <w:tab/>
      </w:r>
      <w:r>
        <w:rPr>
          <w:rFonts w:hint="eastAsia"/>
        </w:rPr>
        <w:t>应该说，由于国家提供了教育、文化、体育、卫生和娱乐设施，科威特妇女已在科学、文化和体育方面取得了不小的成功，她们在本地、地区和国际上，在各种领域脱颖而出。</w:t>
      </w:r>
    </w:p>
    <w:p w:rsidR="00BE624A" w:rsidRDefault="00BE624A">
      <w:pPr>
        <w:pStyle w:val="SingleTxt"/>
        <w:rPr>
          <w:rFonts w:hint="eastAsia"/>
        </w:rPr>
      </w:pPr>
      <w:r>
        <w:rPr>
          <w:rFonts w:hint="eastAsia"/>
        </w:rPr>
        <w:t>以妇女协会和其他团体为代表的私营部门在这方面表现得异常活跃，它们对妇女的娱乐、体育和文化活动给予了有效支持，这些活动是它们关注的焦点和工作的关键方面。</w:t>
      </w:r>
    </w:p>
    <w:p w:rsidR="00BE624A" w:rsidRDefault="00BE624A">
      <w:pPr>
        <w:pStyle w:val="SingleTxt"/>
        <w:rPr>
          <w:rFonts w:ascii="SimHei" w:eastAsia="SimHei" w:hint="eastAsia"/>
          <w:color w:val="FF0000"/>
        </w:rPr>
      </w:pPr>
      <w:r>
        <w:rPr>
          <w:rFonts w:ascii="SimHei" w:eastAsia="SimHei" w:hint="eastAsia"/>
          <w:color w:val="FF0000"/>
        </w:rPr>
        <w:t>第十四条</w:t>
      </w:r>
    </w:p>
    <w:p w:rsidR="00BE624A" w:rsidRDefault="00BE624A">
      <w:pPr>
        <w:pStyle w:val="SingleTxt"/>
        <w:rPr>
          <w:rFonts w:hint="eastAsia"/>
        </w:rPr>
      </w:pPr>
      <w:r>
        <w:tab/>
      </w:r>
      <w:r>
        <w:rPr>
          <w:rFonts w:hint="eastAsia"/>
        </w:rPr>
        <w:t>第十四条要求缔约各国采取一切适当措施，保证对农村地区妇女适用本公约的各项规定，并消除对农村地区妇女的歧视。</w:t>
      </w:r>
    </w:p>
    <w:p w:rsidR="00BE624A" w:rsidRDefault="00BE624A">
      <w:pPr>
        <w:pStyle w:val="SingleTxt"/>
        <w:rPr>
          <w:rFonts w:hint="eastAsia"/>
        </w:rPr>
      </w:pPr>
      <w:r>
        <w:tab/>
      </w:r>
      <w:r>
        <w:rPr>
          <w:rFonts w:hint="eastAsia"/>
        </w:rPr>
        <w:t>科威特没有分成像其他国家那样的农村地区和非农村地区，因为它总面积才17 818平方公里，1998年人口为2 270 865人，他们分布全国5个省（沿行政线划分）。每个省份若干居住区。国家通过各种机构尽力在各种领域为所有省份提供服务，这些领域包括教育、卫生、娱乐、文化和体育运动等。</w:t>
      </w:r>
    </w:p>
    <w:p w:rsidR="00BE624A" w:rsidRDefault="00BE624A">
      <w:pPr>
        <w:pStyle w:val="SingleTxt"/>
        <w:rPr>
          <w:rFonts w:ascii="SimHei" w:eastAsia="SimHei" w:hint="eastAsia"/>
          <w:color w:val="FF0000"/>
        </w:rPr>
      </w:pPr>
      <w:r>
        <w:rPr>
          <w:rFonts w:ascii="SimHei" w:eastAsia="SimHei" w:hint="eastAsia"/>
          <w:color w:val="FF0000"/>
        </w:rPr>
        <w:t>第十五条</w:t>
      </w:r>
    </w:p>
    <w:p w:rsidR="00BE624A" w:rsidRDefault="00BE624A">
      <w:pPr>
        <w:pStyle w:val="SingleTxt"/>
        <w:rPr>
          <w:rFonts w:hint="eastAsia"/>
        </w:rPr>
      </w:pPr>
      <w:r>
        <w:tab/>
      </w:r>
      <w:r>
        <w:rPr>
          <w:rFonts w:hint="eastAsia"/>
        </w:rPr>
        <w:t>在这方面，科威特希望强调的是，根据《科威特宪法》，平等被视为科威特社会基于的支柱之一，正如宪法中许多部分所指出的。例如，在宪法序言以及第7条和第29条中就提到了这一原则，这两条涵盖了这一原则的各个方面，规定了在人的尊严、权利和义务等方面的平等。</w:t>
      </w:r>
    </w:p>
    <w:p w:rsidR="00BE624A" w:rsidRDefault="00BE624A">
      <w:pPr>
        <w:pStyle w:val="SingleTxt"/>
        <w:rPr>
          <w:rFonts w:hint="eastAsia"/>
        </w:rPr>
      </w:pPr>
      <w:r>
        <w:tab/>
      </w:r>
      <w:r>
        <w:rPr>
          <w:rFonts w:hint="eastAsia"/>
        </w:rPr>
        <w:t>平等原则的各个方面包括：</w:t>
      </w:r>
    </w:p>
    <w:p w:rsidR="00BE624A" w:rsidRDefault="00BE624A">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(a)</w:t>
      </w:r>
      <w:r>
        <w:rPr>
          <w:rFonts w:hint="eastAsia"/>
        </w:rPr>
        <w:tab/>
        <w:t>法律面前人人平等</w:t>
      </w:r>
    </w:p>
    <w:p w:rsidR="00BE624A" w:rsidRDefault="00BE624A">
      <w:pPr>
        <w:pStyle w:val="SingleTxt"/>
        <w:spacing w:after="0" w:line="120" w:lineRule="exact"/>
        <w:rPr>
          <w:sz w:val="10"/>
        </w:rPr>
      </w:pPr>
    </w:p>
    <w:p w:rsidR="00BE624A" w:rsidRDefault="00BE624A">
      <w:pPr>
        <w:pStyle w:val="SingleTxt"/>
        <w:rPr>
          <w:rFonts w:hint="eastAsia"/>
        </w:rPr>
      </w:pPr>
      <w:r>
        <w:tab/>
      </w:r>
      <w:r>
        <w:rPr>
          <w:rFonts w:hint="eastAsia"/>
        </w:rPr>
        <w:t>上面提到的宪法第29条是一项总规定，其意义在于在权利和义务方面所有公民在法律面前是平等的。该条规定，人人平等地享有人的尊严，在享有公共权利和履行公共义务方面法律面前人人平等，不得以性别、出身、语言或宗教为由给予不同对待。</w:t>
      </w:r>
    </w:p>
    <w:p w:rsidR="00BE624A" w:rsidRDefault="00BE624A">
      <w:pPr>
        <w:pStyle w:val="SingleTxt"/>
        <w:rPr>
          <w:rFonts w:hint="eastAsia"/>
        </w:rPr>
      </w:pPr>
      <w:r>
        <w:tab/>
      </w:r>
      <w:r>
        <w:rPr>
          <w:rFonts w:hint="eastAsia"/>
        </w:rPr>
        <w:t>在这条之前，第7条规定，公正、自由和平等是社会的支柱，相互帮助和相互理解的强大纽带将公民紧紧维系在一起。</w:t>
      </w:r>
    </w:p>
    <w:p w:rsidR="00BE624A" w:rsidRDefault="00BE624A">
      <w:pPr>
        <w:pStyle w:val="SingleTxt"/>
        <w:rPr>
          <w:rFonts w:hint="eastAsia"/>
        </w:rPr>
      </w:pPr>
      <w:r>
        <w:tab/>
      </w:r>
      <w:r>
        <w:rPr>
          <w:rFonts w:hint="eastAsia"/>
        </w:rPr>
        <w:t>第47条还体现了平等的另一方面，即服兵役，按照该条规定，服兵役是一项神圣的义务，由于公民在人的尊严方面是平等的，因此他们在履行兵役义务方面也是平等的。</w:t>
      </w:r>
    </w:p>
    <w:p w:rsidR="00BE624A" w:rsidRDefault="00BE624A">
      <w:pPr>
        <w:pStyle w:val="SingleTxt"/>
        <w:rPr>
          <w:rFonts w:hint="eastAsia"/>
        </w:rPr>
      </w:pPr>
      <w:r>
        <w:tab/>
      </w:r>
      <w:r>
        <w:rPr>
          <w:rFonts w:hint="eastAsia"/>
        </w:rPr>
        <w:t>根据宪法第166条，向法院提起诉讼的平等权利也得到了保障，该条规定，保证人人享有求助法律的权利，法律应规定行使此类权利所必要的程序和条件。</w:t>
      </w:r>
    </w:p>
    <w:p w:rsidR="00BE624A" w:rsidRDefault="00BE624A">
      <w:pPr>
        <w:pStyle w:val="SingleTxt"/>
        <w:rPr>
          <w:rFonts w:hint="eastAsia"/>
        </w:rPr>
      </w:pPr>
      <w:r>
        <w:tab/>
      </w:r>
      <w:r>
        <w:rPr>
          <w:rFonts w:hint="eastAsia"/>
        </w:rPr>
        <w:t>科威特法律也符合这些原则。1960年第16号《刑法典》强调了在执行其规定中的平等原则，因为第11条规定，其规定应适用于任何一个在科威特领土犯下刑法所规定罪行的人。</w:t>
      </w:r>
    </w:p>
    <w:p w:rsidR="00BE624A" w:rsidRDefault="00BE624A">
      <w:pPr>
        <w:pStyle w:val="SingleTxt"/>
        <w:rPr>
          <w:rFonts w:hint="eastAsia"/>
        </w:rPr>
      </w:pPr>
      <w:r>
        <w:rPr>
          <w:rFonts w:hint="eastAsia"/>
        </w:rPr>
        <w:t>平等原则还适用于公职、就业、自由选择工作和保健权利、公共卫生以及《科威特宪法》规定的其他权利。规定这些权利的立法性法规已在本报告的其他部分论述过。</w:t>
      </w:r>
    </w:p>
    <w:p w:rsidR="00BE624A" w:rsidRDefault="00BE624A">
      <w:pPr>
        <w:pStyle w:val="SingleTxt"/>
        <w:rPr>
          <w:rFonts w:hint="eastAsia"/>
        </w:rPr>
      </w:pPr>
      <w:r>
        <w:tab/>
      </w:r>
      <w:r>
        <w:rPr>
          <w:rFonts w:hint="eastAsia"/>
        </w:rPr>
        <w:t>根据宪法第31条，除法律规定的以外，禁止逮捕、拘留或搜查任何人，或强迫他居住在规定的地方或限制其居住或迁徙自由。</w:t>
      </w:r>
    </w:p>
    <w:p w:rsidR="00BE624A" w:rsidRDefault="00BE624A">
      <w:pPr>
        <w:pStyle w:val="SingleTxt"/>
        <w:rPr>
          <w:rFonts w:hint="eastAsia"/>
        </w:rPr>
      </w:pPr>
      <w:r>
        <w:tab/>
      </w:r>
      <w:r>
        <w:rPr>
          <w:rFonts w:hint="eastAsia"/>
        </w:rPr>
        <w:t>值得提及的是，除了科威特法律规定的和因种种理由认为必要的以外，科威特对迁徙权或居住地选择权不作任何限制。但是，在除法律另有规定以外宪法不允许对迁徙自由作任何限制的情况下，有时可像对其他权利和自由一样，因种种原因对迁徙权加以规定、限定或限制，如宪法第31条中所规定的保护国家安全、公共秩序、道德或他人权利和自由等。</w:t>
      </w:r>
    </w:p>
    <w:p w:rsidR="00BE624A" w:rsidRDefault="00BE624A">
      <w:pPr>
        <w:pStyle w:val="SingleTxt"/>
        <w:rPr>
          <w:rFonts w:hint="eastAsia"/>
        </w:rPr>
      </w:pPr>
      <w:r>
        <w:tab/>
      </w:r>
      <w:r>
        <w:rPr>
          <w:rFonts w:hint="eastAsia"/>
        </w:rPr>
        <w:t>至于《公约》第十五条第2款提到的权利，包括与给予妇女与男子同等法律行为能力相关的权利，民法的规定是与此类原则一致的，其中有一些在上面已经提到过，它指出：人的人格始于生，终于死（第9条）。</w:t>
      </w:r>
    </w:p>
    <w:p w:rsidR="00BE624A" w:rsidRDefault="00BE624A">
      <w:pPr>
        <w:pStyle w:val="SingleTxt"/>
        <w:rPr>
          <w:rFonts w:hint="eastAsia"/>
        </w:rPr>
      </w:pPr>
      <w:r>
        <w:tab/>
      </w:r>
      <w:r>
        <w:rPr>
          <w:rFonts w:hint="eastAsia"/>
        </w:rPr>
        <w:t>第84条规定，人人都具有缔结合同的法律行为能力，除非法律规定他不具备任何此类能力或缺少此类能力。</w:t>
      </w:r>
    </w:p>
    <w:p w:rsidR="00BE624A" w:rsidRDefault="00BE624A">
      <w:pPr>
        <w:pStyle w:val="SingleTxt"/>
        <w:rPr>
          <w:rFonts w:hint="eastAsia"/>
        </w:rPr>
      </w:pPr>
      <w:r>
        <w:tab/>
      </w:r>
      <w:r>
        <w:rPr>
          <w:rFonts w:hint="eastAsia"/>
        </w:rPr>
        <w:t>第96条指出，凡达到法定成人年龄者完全有资格从事合法交易。根据该法，成人年龄为21周岁，凡达到这一年龄者均具有完全的法律行为能力，除非出现这方面的障碍。</w:t>
      </w:r>
    </w:p>
    <w:p w:rsidR="00BE624A" w:rsidRDefault="00BE624A">
      <w:pPr>
        <w:pStyle w:val="SingleTxt"/>
        <w:rPr>
          <w:rFonts w:hint="eastAsia"/>
        </w:rPr>
      </w:pPr>
      <w:r>
        <w:tab/>
      </w:r>
      <w:r>
        <w:rPr>
          <w:rFonts w:hint="eastAsia"/>
        </w:rPr>
        <w:t>按照该法，凡属于以下情况者不具有法律行为能力：弱智、精神错乱、行为轻率或17岁以下，精神失常者也不具有任何法律行为能力。</w:t>
      </w:r>
    </w:p>
    <w:p w:rsidR="00BE624A" w:rsidRDefault="00BE624A">
      <w:pPr>
        <w:pStyle w:val="SingleTxt"/>
        <w:rPr>
          <w:rFonts w:hint="eastAsia"/>
        </w:rPr>
      </w:pPr>
      <w:r>
        <w:tab/>
      </w:r>
      <w:r>
        <w:rPr>
          <w:rFonts w:hint="eastAsia"/>
        </w:rPr>
        <w:t>第107条还规定，如果身体残疾十分严重以致很难了解合同条款，特别是由于聋哑、又聋又瞎或又哑又瞎而没有能力表述自己的愿望，法院可指定一位助理帮助其进行合法交易。</w:t>
      </w:r>
    </w:p>
    <w:p w:rsidR="00BE624A" w:rsidRDefault="00BE624A">
      <w:pPr>
        <w:pStyle w:val="SingleTxt"/>
        <w:rPr>
          <w:rFonts w:hint="eastAsia"/>
        </w:rPr>
      </w:pPr>
      <w:r>
        <w:tab/>
      </w:r>
      <w:r>
        <w:rPr>
          <w:rFonts w:hint="eastAsia"/>
        </w:rPr>
        <w:t>民法的所有规定都是通用的，公正的，对男女一视同仁，不存在任何歧视。它们也不因妇女结婚或亲属关系而限制她们的法律行为能力。因此，只要妇女达到了法定成人年龄，她就能行使所有权利，从事民法和其他现行法律规定的所有合法交易。</w:t>
      </w:r>
    </w:p>
    <w:p w:rsidR="00BE624A" w:rsidRDefault="00BE624A">
      <w:pPr>
        <w:pStyle w:val="SingleTxt"/>
        <w:rPr>
          <w:rFonts w:hint="eastAsia"/>
        </w:rPr>
      </w:pPr>
      <w:r>
        <w:tab/>
      </w:r>
      <w:r>
        <w:rPr>
          <w:rFonts w:hint="eastAsia"/>
        </w:rPr>
        <w:t>她还能管理自己的财产和所有物，及其个人事务，不得对其法律行为能力强加限制、限定或设置障碍。</w:t>
      </w:r>
    </w:p>
    <w:p w:rsidR="00BE624A" w:rsidRDefault="00BE624A">
      <w:pPr>
        <w:pStyle w:val="SingleTxt"/>
        <w:rPr>
          <w:rFonts w:hint="eastAsia"/>
        </w:rPr>
      </w:pPr>
      <w:r>
        <w:tab/>
      </w:r>
      <w:r>
        <w:rPr>
          <w:rFonts w:hint="eastAsia"/>
        </w:rPr>
        <w:t>至于在法律程序的所有阶段男女的平等待遇，妇女向法院起诉和采取诉讼程序的权利，以及对涉及夫妇双方个人地位的案件的处理，科威特妇女拥有一切法律对此类事项规定的权利，不论她们是原告、被告还是证人。</w:t>
      </w:r>
    </w:p>
    <w:p w:rsidR="00BE624A" w:rsidRDefault="00BE624A">
      <w:pPr>
        <w:pStyle w:val="SingleTxt"/>
        <w:rPr>
          <w:rFonts w:hint="eastAsia"/>
        </w:rPr>
      </w:pPr>
      <w:r>
        <w:tab/>
      </w:r>
      <w:r>
        <w:rPr>
          <w:rFonts w:hint="eastAsia"/>
        </w:rPr>
        <w:t>民法及1980年第38号商业诉讼程序法和1960年第17号刑事诉讼程序和审判法都规定了科威特各级法院的诉讼程序。</w:t>
      </w:r>
    </w:p>
    <w:p w:rsidR="00BE624A" w:rsidRDefault="00BE624A">
      <w:pPr>
        <w:pStyle w:val="SingleTxt"/>
        <w:rPr>
          <w:rFonts w:hint="eastAsia"/>
        </w:rPr>
      </w:pPr>
      <w:r>
        <w:tab/>
      </w:r>
      <w:r>
        <w:rPr>
          <w:rFonts w:hint="eastAsia"/>
        </w:rPr>
        <w:t>此外，这两项法律的规定适用于所有诉讼当事人，男女一视同仁。</w:t>
      </w:r>
    </w:p>
    <w:p w:rsidR="00BE624A" w:rsidRDefault="00BE624A">
      <w:pPr>
        <w:pStyle w:val="SingleTxt"/>
        <w:rPr>
          <w:rFonts w:hint="eastAsia"/>
        </w:rPr>
      </w:pPr>
      <w:r>
        <w:tab/>
      </w:r>
      <w:r>
        <w:rPr>
          <w:rFonts w:hint="eastAsia"/>
        </w:rPr>
        <w:t>个人地位法院是主管解决婚姻争端的部门，1984年第51号个人地位法适用于这类争端。该法规定了与个人地位相关的一切事项，包括结婚、离婚、赡养、监护、继承权和遗产等。</w:t>
      </w:r>
    </w:p>
    <w:p w:rsidR="00BE624A" w:rsidRDefault="00BE624A">
      <w:pPr>
        <w:pStyle w:val="SingleTxt"/>
        <w:rPr>
          <w:rFonts w:ascii="SimHei" w:eastAsia="SimHei" w:hint="eastAsia"/>
          <w:color w:val="FF0000"/>
        </w:rPr>
      </w:pPr>
      <w:r>
        <w:rPr>
          <w:rFonts w:ascii="SimHei" w:eastAsia="SimHei" w:hint="eastAsia"/>
          <w:color w:val="FF0000"/>
        </w:rPr>
        <w:t>第十六条</w:t>
      </w:r>
    </w:p>
    <w:p w:rsidR="00BE624A" w:rsidRDefault="00BE624A">
      <w:pPr>
        <w:pStyle w:val="SingleTxt"/>
        <w:rPr>
          <w:rFonts w:hint="eastAsia"/>
        </w:rPr>
      </w:pPr>
      <w:r>
        <w:tab/>
      </w:r>
      <w:r>
        <w:rPr>
          <w:rFonts w:hint="eastAsia"/>
        </w:rPr>
        <w:t>该条要求缔约各国采取一切适当措施，消除在有关婚姻和家庭关系的一切事项上对妇女的歧视，并特别应保证她们在男女平等的基础上的缔婚权利和自由选择配偶的权利，以及其他种种权利。</w:t>
      </w:r>
    </w:p>
    <w:p w:rsidR="00BE624A" w:rsidRDefault="00BE624A">
      <w:pPr>
        <w:pStyle w:val="SingleTxt"/>
        <w:rPr>
          <w:rFonts w:hint="eastAsia"/>
        </w:rPr>
      </w:pPr>
      <w:r>
        <w:tab/>
      </w:r>
      <w:r>
        <w:rPr>
          <w:rFonts w:hint="eastAsia"/>
        </w:rPr>
        <w:t>在这方面，值得提及的是，科威特对妇女给予特别的注意，这一点从以下情况可以明显看出，即科威特在许多相关的立法和法律中对妇女给予了关照和考虑，努力保障她们的安全和稳定。在这些法律中居于首位的是《科威特宪法》，它为社会立法提供了法律框架，因为它包含了一系列确定科威特社会基于的原则和基本构成部分的规定，目的是保护人及人的权利和自由。宪法还在以下条款中专门规定了国家对家庭和儿童的责任：</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第8条：国家应保护社会的支柱，并保障其公民的安全和平等机会；</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第9条：基于宗教、道德和爱国主义的家庭是社会的基石。法律应维护家庭的完整性，加强家庭关系并在其框架内保护妇女和儿童；</w:t>
      </w:r>
    </w:p>
    <w:p w:rsidR="00BE624A" w:rsidRDefault="00BE624A">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第10条：国家应关心年轻人的福利，保护他们不受剥削，并在道德、身体和精神上不被忽略。</w:t>
      </w:r>
    </w:p>
    <w:p w:rsidR="00BE624A" w:rsidRDefault="00BE624A">
      <w:pPr>
        <w:pStyle w:val="SingleTxt"/>
        <w:rPr>
          <w:rFonts w:hint="eastAsia"/>
        </w:rPr>
      </w:pPr>
      <w:r>
        <w:tab/>
      </w:r>
      <w:r>
        <w:rPr>
          <w:rFonts w:hint="eastAsia"/>
        </w:rPr>
        <w:t>国家还保证给家庭提供保护、照料和体面的生活方式，包括：</w:t>
      </w:r>
    </w:p>
    <w:p w:rsidR="00BE624A" w:rsidRDefault="00BE624A">
      <w:pPr>
        <w:pStyle w:val="SingleTxt"/>
        <w:rPr>
          <w:rFonts w:hint="eastAsia"/>
        </w:rPr>
      </w:pPr>
      <w:r>
        <w:rPr>
          <w:rFonts w:hint="eastAsia"/>
        </w:rPr>
        <w:tab/>
        <w:t>(a)</w:t>
      </w:r>
      <w:r>
        <w:rPr>
          <w:rFonts w:hint="eastAsia"/>
        </w:rPr>
        <w:tab/>
        <w:t>获得保障家庭安全和稳定的合适住房，为此根据1974年第15号法成立了住房总局，以便使住房发展适应国家的整体计划。该机构努力为公民建造和供应住房，并提供此类住房所需的总体设施和服务。它还负责住房分配，给有资格享有住房者分配公房，并向具备必要条件者转移住房所有权或者向他们出租住房；</w:t>
      </w:r>
    </w:p>
    <w:p w:rsidR="00BE624A" w:rsidRDefault="00BE624A">
      <w:pPr>
        <w:pStyle w:val="SingleTxt"/>
        <w:rPr>
          <w:rFonts w:hint="eastAsia"/>
        </w:rPr>
      </w:pPr>
      <w:r>
        <w:rPr>
          <w:rFonts w:hint="eastAsia"/>
        </w:rPr>
        <w:tab/>
        <w:t>(b)</w:t>
      </w:r>
      <w:r>
        <w:rPr>
          <w:rFonts w:hint="eastAsia"/>
        </w:rPr>
        <w:tab/>
        <w:t>普及免费教育，推行这一政策是因为政府认为，教育在援助家庭和促进家庭进步方面有着重要作用；</w:t>
      </w:r>
    </w:p>
    <w:p w:rsidR="00BE624A" w:rsidRDefault="00BE624A">
      <w:pPr>
        <w:pStyle w:val="SingleTxt"/>
        <w:rPr>
          <w:rFonts w:hint="eastAsia"/>
        </w:rPr>
      </w:pPr>
      <w:r>
        <w:rPr>
          <w:rFonts w:hint="eastAsia"/>
        </w:rPr>
        <w:tab/>
        <w:t>(c)</w:t>
      </w:r>
      <w:r>
        <w:rPr>
          <w:rFonts w:hint="eastAsia"/>
        </w:rPr>
        <w:tab/>
        <w:t>获得免费保健，推行这一政策是因为政府认为，预防疾病和加强健康教育对建设一个强大和平等的社会能够起到保证作用；</w:t>
      </w:r>
    </w:p>
    <w:p w:rsidR="00BE624A" w:rsidRDefault="00BE624A">
      <w:pPr>
        <w:pStyle w:val="SingleTxt"/>
        <w:rPr>
          <w:rFonts w:hint="eastAsia"/>
        </w:rPr>
      </w:pPr>
      <w:r>
        <w:rPr>
          <w:rFonts w:hint="eastAsia"/>
        </w:rPr>
        <w:tab/>
        <w:t>(d)</w:t>
      </w:r>
      <w:r>
        <w:rPr>
          <w:rFonts w:hint="eastAsia"/>
        </w:rPr>
        <w:tab/>
        <w:t>向公民提供社会帮助和援助，以此作为支助个人与家庭并保护家庭及它们的未来的一种方式，使它们免受家庭可能经受的或可能影响家庭完整的未预料到的情况的影响。</w:t>
      </w:r>
    </w:p>
    <w:p w:rsidR="00BE624A" w:rsidRDefault="00BE624A">
      <w:pPr>
        <w:pStyle w:val="SingleTxt"/>
        <w:rPr>
          <w:rFonts w:hint="eastAsia"/>
        </w:rPr>
      </w:pPr>
      <w:r>
        <w:tab/>
      </w:r>
      <w:r>
        <w:rPr>
          <w:rFonts w:hint="eastAsia"/>
        </w:rPr>
        <w:t>正如上面已经提到的，在科威特，与婚姻有关的事项属《个人地位法》管辖，它赋予妇女选择配偶的权利，结婚需经她们本人同意。</w:t>
      </w:r>
    </w:p>
    <w:p w:rsidR="00BE624A" w:rsidRDefault="00BE624A">
      <w:pPr>
        <w:pStyle w:val="SingleTxt"/>
        <w:rPr>
          <w:rFonts w:hint="eastAsia"/>
        </w:rPr>
      </w:pPr>
      <w:r>
        <w:tab/>
      </w:r>
      <w:r>
        <w:rPr>
          <w:rFonts w:hint="eastAsia"/>
        </w:rPr>
        <w:t>第2条规定，结婚需经女方的监护人和女方或代表女方的人同意。该法规定结婚年龄为女子15岁，男子17岁。</w:t>
      </w:r>
    </w:p>
    <w:p w:rsidR="00BE624A" w:rsidRDefault="00BE624A">
      <w:pPr>
        <w:pStyle w:val="SingleTxt"/>
        <w:rPr>
          <w:rFonts w:hint="eastAsia"/>
        </w:rPr>
      </w:pPr>
      <w:r>
        <w:tab/>
      </w:r>
      <w:r>
        <w:rPr>
          <w:rFonts w:hint="eastAsia"/>
        </w:rPr>
        <w:t>该法还规定，为具备结婚资格，配偶双方须是精神健全的、成熟的和能和睦相处的，并且在年龄上相称，这一权利仅适用于女方。</w:t>
      </w:r>
    </w:p>
    <w:p w:rsidR="00BE624A" w:rsidRDefault="00BE624A">
      <w:pPr>
        <w:pStyle w:val="SingleTxt"/>
        <w:rPr>
          <w:rFonts w:hint="eastAsia"/>
        </w:rPr>
      </w:pPr>
      <w:r>
        <w:tab/>
      </w:r>
      <w:r>
        <w:rPr>
          <w:rFonts w:hint="eastAsia"/>
        </w:rPr>
        <w:t>如果在登记结婚时女子不满15岁，男子不满17岁，不得予以登记和发给结婚证书。</w:t>
      </w:r>
    </w:p>
    <w:p w:rsidR="00BE624A" w:rsidRDefault="00BE624A">
      <w:pPr>
        <w:pStyle w:val="SingleTxt"/>
        <w:rPr>
          <w:rFonts w:hint="eastAsia"/>
        </w:rPr>
      </w:pPr>
      <w:r>
        <w:tab/>
      </w:r>
      <w:r>
        <w:rPr>
          <w:rFonts w:hint="eastAsia"/>
        </w:rPr>
        <w:t>根据《个人地位法》，科威特赋予妇女许多权利和责任。因此，妇女在缔结婚约后有权获得亡夫遗产和住处，有权根据丈夫的状况获得赡养费。在丈夫未予赡养的情况下，她可以要求赡养。</w:t>
      </w:r>
    </w:p>
    <w:p w:rsidR="00BE624A" w:rsidRDefault="00BE624A">
      <w:pPr>
        <w:pStyle w:val="SingleTxt"/>
        <w:rPr>
          <w:rFonts w:hint="eastAsia"/>
        </w:rPr>
      </w:pPr>
      <w:r>
        <w:tab/>
      </w:r>
      <w:r>
        <w:rPr>
          <w:rFonts w:hint="eastAsia"/>
        </w:rPr>
        <w:t>科威特的妇女完全有自由选择自己的配偶，结婚不影响妻子的法律行为能力或她的金融资产，她的资产仍然与其丈夫的资产分开。在缔结合同、获得贷款和从事其他法定交易和金融交易时，妇女完全有自由管理自己的资产和所有物。</w:t>
      </w:r>
    </w:p>
    <w:p w:rsidR="00BE624A" w:rsidRDefault="00BE624A">
      <w:pPr>
        <w:pStyle w:val="SingleTxt"/>
        <w:rPr>
          <w:rFonts w:hint="eastAsia"/>
        </w:rPr>
      </w:pPr>
      <w:r>
        <w:tab/>
      </w:r>
      <w:r>
        <w:rPr>
          <w:rFonts w:hint="eastAsia"/>
        </w:rPr>
        <w:t>至于妇女的离婚权和解除婚约权，科威特赋予妇女离婚的权利，她有权以该法第136条中规定的伤害或丈夫离家出走为由提出分居。第136条规定，如果丈夫没有合法的理由离家一年以上，而且因此使妻子受到了伤害，后者可以要求离婚，即使她是用他的资产维持生活的。同样，如该法第137条所确认的，如果丈夫被判监禁，在其服刑一年后，其妻子可以提出离婚。第137条规定，如果对其丈夫的最后判决生效，并被判处三年以上监禁，妻子可在其丈夫服刑一年后提出离婚。</w:t>
      </w:r>
    </w:p>
    <w:p w:rsidR="00BE624A" w:rsidRDefault="00BE624A">
      <w:pPr>
        <w:pStyle w:val="SingleTxt"/>
        <w:rPr>
          <w:rFonts w:hint="eastAsia"/>
        </w:rPr>
      </w:pPr>
      <w:r>
        <w:tab/>
      </w:r>
      <w:r>
        <w:rPr>
          <w:rFonts w:hint="eastAsia"/>
        </w:rPr>
        <w:t>从以上规定中可以看出，如果夫妇双方不能共居，妇女显然可以求助法院，判决其与丈夫离婚。如果丈夫未履行赡养义务，他又没有任何明显的资产，而且未能证明他已经破产，她也有权提出离婚，在这种情况下，法官应给予丈夫一段时间来支付赡养费，如果他未这样做，其妻子就可以提出离婚。</w:t>
      </w:r>
    </w:p>
    <w:p w:rsidR="00BE624A" w:rsidRDefault="00BE624A">
      <w:pPr>
        <w:pStyle w:val="SingleTxt"/>
        <w:rPr>
          <w:rFonts w:hint="eastAsia"/>
        </w:rPr>
      </w:pPr>
      <w:r>
        <w:tab/>
      </w:r>
      <w:r>
        <w:rPr>
          <w:rFonts w:hint="eastAsia"/>
        </w:rPr>
        <w:t>该法第6章第1节规定了妇女对其子女的监护权。其第189条至199条确定了监护的规则。按第189条规定，监护权授予母亲，随后是母亲的母亲，如果后者无力行使监护权，则授予女方的姨母，随后是女方母亲的姨母、姑母、女方母亲的祖母、父亲的祖母、父亲的姑母、父亲的姨母，最后是表（堂）兄弟姐妹，母亲一方优先于父亲一方。</w:t>
      </w:r>
    </w:p>
    <w:p w:rsidR="00BE624A" w:rsidRDefault="00BE624A">
      <w:pPr>
        <w:pStyle w:val="SingleTxt"/>
        <w:rPr>
          <w:rFonts w:hint="eastAsia"/>
        </w:rPr>
      </w:pPr>
      <w:r>
        <w:tab/>
      </w:r>
      <w:r>
        <w:rPr>
          <w:rFonts w:hint="eastAsia"/>
        </w:rPr>
        <w:t>这里，监护意指抚养、照料和照看未成年人，安排他们的衣食住行和替他们处理一切个人事务。该法规定，监护权首先应归于妇女，其次是男子，因为母亲最适合监护未成年人，不论她们仍然与子女的父亲保持着婚姻关系，还是已经离婚，另外，母亲更加温柔可亲，更能承受抚养子女的困难。赋予母亲监护权是为了未成年人的利益，立法考虑到了儿童的最高权益。</w:t>
      </w:r>
    </w:p>
    <w:p w:rsidR="00BE624A" w:rsidRDefault="00BE624A">
      <w:pPr>
        <w:pStyle w:val="SingleTxt"/>
        <w:rPr>
          <w:rFonts w:hint="eastAsia"/>
        </w:rPr>
      </w:pPr>
      <w:r>
        <w:tab/>
      </w:r>
      <w:r>
        <w:rPr>
          <w:rFonts w:hint="eastAsia"/>
        </w:rPr>
        <w:t>第197条规定，负责监护儿童的妇女有权得到她所监护的儿童的赡养费，包括儿童住处的租金。第199条还规定，任何妇女都有权接受对监护的报偿，直到男孩满7周岁，女孩满9周岁。</w:t>
      </w:r>
    </w:p>
    <w:p w:rsidR="00BE624A" w:rsidRDefault="00BE624A">
      <w:pPr>
        <w:pStyle w:val="SingleTxt"/>
        <w:rPr>
          <w:rFonts w:ascii="SimHei" w:eastAsia="SimHei" w:hint="eastAsia"/>
          <w:color w:val="FF0000"/>
        </w:rPr>
      </w:pPr>
      <w:r>
        <w:rPr>
          <w:rFonts w:ascii="SimHei" w:eastAsia="SimHei" w:hint="eastAsia"/>
          <w:color w:val="FF0000"/>
        </w:rPr>
        <w:t>结论</w:t>
      </w:r>
    </w:p>
    <w:p w:rsidR="00BE624A" w:rsidRDefault="00BE624A">
      <w:pPr>
        <w:pStyle w:val="SingleTxt"/>
        <w:rPr>
          <w:rFonts w:hint="eastAsia"/>
        </w:rPr>
      </w:pPr>
      <w:r>
        <w:tab/>
      </w:r>
      <w:r>
        <w:rPr>
          <w:rFonts w:hint="eastAsia"/>
        </w:rPr>
        <w:t>以上是对科威特立法性法规的一般性和综合性回顾，科威特妇女的权利就是按照这些法规得到了保护。</w:t>
      </w:r>
    </w:p>
    <w:p w:rsidR="00BE624A" w:rsidRDefault="00BE624A">
      <w:pPr>
        <w:pStyle w:val="SingleTxt"/>
        <w:rPr>
          <w:rFonts w:hint="eastAsia"/>
        </w:rPr>
      </w:pPr>
      <w:r>
        <w:tab/>
      </w:r>
      <w:r>
        <w:rPr>
          <w:rFonts w:hint="eastAsia"/>
        </w:rPr>
        <w:t>在起草本报告时，科威特主管当局尽可能考虑到了消除对妇女歧视委员会来自于《公约》的指导原则和建议。因此，主管当局希望它们已经论述了委员会想了解的与科威特执行《公约》规定相关的所有事项，并表示将愿意在委员会审议本报告时提供进一步的情况，以便对本报告中已经提供的情况作进一步补充。</w:t>
      </w:r>
    </w:p>
    <w:p w:rsidR="00BE624A" w:rsidRDefault="00BE624A">
      <w:pPr>
        <w:pStyle w:val="SingleTxt"/>
        <w:spacing w:after="0" w:line="240" w:lineRule="auto"/>
        <w:rPr>
          <w:sz w:val="20"/>
        </w:rPr>
      </w:pPr>
      <w:r>
        <w:rPr>
          <w:noProof/>
          <w:sz w:val="20"/>
        </w:rPr>
        <w:pict>
          <v:line id="_x0000_s2052" style="position:absolute;left:0;text-align:left;z-index:2;mso-position-horizontal:center" from="0,30pt" to="1in,30pt" strokeweight=".25pt"/>
        </w:pict>
      </w:r>
    </w:p>
    <w:p w:rsidR="00BE624A" w:rsidRDefault="00BE624A">
      <w:pPr>
        <w:pStyle w:val="SingleTxt"/>
        <w:rPr>
          <w:rFonts w:hint="eastAsia"/>
        </w:rPr>
      </w:pPr>
    </w:p>
    <w:sectPr w:rsidR="00BE624A">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BE624A" w:rsidRDefault="00BE624A">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end"/>
      </w:r>
      <w:r>
        <w:rPr>
          <w:rStyle w:val="CommentReference"/>
          <w:rFonts w:hint="eastAsia"/>
        </w:rPr>
        <w:annotationRef/>
      </w:r>
      <w:r>
        <w:t>&lt;&lt;ODS JOB NO&gt;&gt;N0335051C&lt;&lt;ODS JOB NO&gt;&gt;</w:t>
      </w:r>
    </w:p>
    <w:p w:rsidR="00BE624A" w:rsidRDefault="00BE624A">
      <w:pPr>
        <w:pStyle w:val="CommentText"/>
      </w:pPr>
      <w:r>
        <w:t>&lt;&lt;ODS DOC SYMBOL1&gt;&gt;CEDAW/C/KWT/1-2&lt;&lt;ODS DOC SYMBOL1&gt;&gt;</w:t>
      </w:r>
    </w:p>
    <w:p w:rsidR="00BE624A" w:rsidRDefault="00BE624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64DBC">
      <w:pPr>
        <w:spacing w:line="240" w:lineRule="auto"/>
      </w:pPr>
      <w:r>
        <w:separator/>
      </w:r>
    </w:p>
  </w:endnote>
  <w:endnote w:type="continuationSeparator" w:id="0">
    <w:p w:rsidR="00000000" w:rsidRDefault="00A64D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STKaiti">
    <w:altName w:val="华文楷体"/>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E624A">
      <w:tblPrEx>
        <w:tblCellMar>
          <w:top w:w="0" w:type="dxa"/>
          <w:bottom w:w="0" w:type="dxa"/>
        </w:tblCellMar>
      </w:tblPrEx>
      <w:tc>
        <w:tcPr>
          <w:tcW w:w="5034" w:type="dxa"/>
          <w:vAlign w:val="bottom"/>
        </w:tcPr>
        <w:p w:rsidR="00BE624A" w:rsidRDefault="00BE624A">
          <w:pPr>
            <w:pStyle w:val="Footer"/>
          </w:pPr>
          <w:r>
            <w:fldChar w:fldCharType="begin"/>
          </w:r>
          <w:r>
            <w:instrText xml:space="preserve"> PAGE  \* MERGEFORMAT </w:instrText>
          </w:r>
          <w:r>
            <w:fldChar w:fldCharType="separate"/>
          </w:r>
          <w:r>
            <w:t>76</w:t>
          </w:r>
          <w:r>
            <w:fldChar w:fldCharType="end"/>
          </w:r>
        </w:p>
      </w:tc>
      <w:tc>
        <w:tcPr>
          <w:tcW w:w="5034" w:type="dxa"/>
          <w:vAlign w:val="bottom"/>
        </w:tcPr>
        <w:p w:rsidR="00BE624A" w:rsidRDefault="00BE624A">
          <w:pPr>
            <w:pStyle w:val="Footer"/>
            <w:jc w:val="right"/>
          </w:pPr>
        </w:p>
      </w:tc>
    </w:tr>
  </w:tbl>
  <w:p w:rsidR="00BE624A" w:rsidRDefault="00BE624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E624A">
      <w:tblPrEx>
        <w:tblCellMar>
          <w:top w:w="0" w:type="dxa"/>
          <w:bottom w:w="0" w:type="dxa"/>
        </w:tblCellMar>
      </w:tblPrEx>
      <w:tc>
        <w:tcPr>
          <w:tcW w:w="5034" w:type="dxa"/>
          <w:vAlign w:val="bottom"/>
        </w:tcPr>
        <w:p w:rsidR="00BE624A" w:rsidRDefault="00BE624A">
          <w:pPr>
            <w:pStyle w:val="Footer"/>
          </w:pPr>
        </w:p>
      </w:tc>
      <w:tc>
        <w:tcPr>
          <w:tcW w:w="5034" w:type="dxa"/>
          <w:vAlign w:val="bottom"/>
        </w:tcPr>
        <w:p w:rsidR="00BE624A" w:rsidRDefault="00BE624A">
          <w:pPr>
            <w:pStyle w:val="Footer"/>
            <w:jc w:val="right"/>
          </w:pPr>
          <w:r>
            <w:fldChar w:fldCharType="begin"/>
          </w:r>
          <w:r>
            <w:instrText xml:space="preserve"> PAGE  \* MERGEFORMAT </w:instrText>
          </w:r>
          <w:r>
            <w:fldChar w:fldCharType="separate"/>
          </w:r>
          <w:r>
            <w:t>75</w:t>
          </w:r>
          <w:r>
            <w:fldChar w:fldCharType="end"/>
          </w:r>
        </w:p>
      </w:tc>
    </w:tr>
  </w:tbl>
  <w:p w:rsidR="00BE624A" w:rsidRDefault="00BE624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24A" w:rsidRDefault="00BE624A">
    <w:pPr>
      <w:pStyle w:val="Footer"/>
      <w:rPr>
        <w:b w:val="0"/>
        <w:sz w:val="21"/>
      </w:rPr>
    </w:pPr>
    <w:r>
      <w:rPr>
        <w:b w:val="0"/>
        <w:sz w:val="21"/>
      </w:rPr>
      <w:t>03-35051 (C)    031103    031103</w:t>
    </w:r>
  </w:p>
  <w:p w:rsidR="00BE624A" w:rsidRDefault="00BE624A">
    <w:pPr>
      <w:spacing w:before="60" w:line="200" w:lineRule="exact"/>
      <w:rPr>
        <w:rFonts w:ascii="Barcode 3 of 9 by request" w:hAnsi="Barcode 3 of 9 by request"/>
        <w:b/>
      </w:rPr>
    </w:pPr>
    <w:r>
      <w:rPr>
        <w:rFonts w:ascii="Barcode 3 of 9 by request" w:hAnsi="Barcode 3 of 9 by request"/>
        <w:b/>
      </w:rPr>
      <w:t>*0335051*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64DBC">
      <w:pPr>
        <w:spacing w:line="240" w:lineRule="auto"/>
      </w:pPr>
      <w:r>
        <w:separator/>
      </w:r>
    </w:p>
  </w:footnote>
  <w:footnote w:type="continuationSeparator" w:id="0">
    <w:p w:rsidR="00000000" w:rsidRDefault="00A64DB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24A" w:rsidRDefault="00BE624A">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E624A">
                  <w:tblPrEx>
                    <w:tblCellMar>
                      <w:top w:w="0" w:type="dxa"/>
                      <w:bottom w:w="0" w:type="dxa"/>
                    </w:tblCellMar>
                  </w:tblPrEx>
                  <w:trPr>
                    <w:trHeight w:hRule="exact" w:val="864"/>
                  </w:trPr>
                  <w:tc>
                    <w:tcPr>
                      <w:tcW w:w="4838" w:type="dxa"/>
                      <w:vAlign w:val="bottom"/>
                    </w:tcPr>
                    <w:p w:rsidR="00BE624A" w:rsidRDefault="00BE624A">
                      <w:pPr>
                        <w:pStyle w:val="Header"/>
                        <w:spacing w:after="80"/>
                        <w:rPr>
                          <w:b/>
                          <w:sz w:val="17"/>
                        </w:rPr>
                      </w:pPr>
                      <w:r>
                        <w:rPr>
                          <w:b/>
                          <w:sz w:val="17"/>
                        </w:rPr>
                        <w:t>CEDAW/C/KWT/1-2</w:t>
                      </w:r>
                    </w:p>
                  </w:tc>
                  <w:tc>
                    <w:tcPr>
                      <w:tcW w:w="5048" w:type="dxa"/>
                      <w:vAlign w:val="bottom"/>
                    </w:tcPr>
                    <w:p w:rsidR="00BE624A" w:rsidRDefault="00BE624A">
                      <w:pPr>
                        <w:pStyle w:val="Header"/>
                      </w:pPr>
                    </w:p>
                  </w:tc>
                </w:tr>
              </w:tbl>
              <w:p w:rsidR="00BE624A" w:rsidRDefault="00BE624A"/>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24A" w:rsidRDefault="00BE624A">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E624A">
                  <w:tblPrEx>
                    <w:tblCellMar>
                      <w:top w:w="0" w:type="dxa"/>
                      <w:bottom w:w="0" w:type="dxa"/>
                    </w:tblCellMar>
                  </w:tblPrEx>
                  <w:trPr>
                    <w:trHeight w:hRule="exact" w:val="864"/>
                  </w:trPr>
                  <w:tc>
                    <w:tcPr>
                      <w:tcW w:w="4838" w:type="dxa"/>
                      <w:vAlign w:val="bottom"/>
                    </w:tcPr>
                    <w:p w:rsidR="00BE624A" w:rsidRDefault="00BE624A">
                      <w:pPr>
                        <w:pStyle w:val="Header"/>
                      </w:pPr>
                    </w:p>
                  </w:tc>
                  <w:tc>
                    <w:tcPr>
                      <w:tcW w:w="5048" w:type="dxa"/>
                      <w:vAlign w:val="bottom"/>
                    </w:tcPr>
                    <w:p w:rsidR="00BE624A" w:rsidRDefault="00BE624A">
                      <w:pPr>
                        <w:pStyle w:val="Header"/>
                        <w:spacing w:after="80"/>
                        <w:jc w:val="right"/>
                        <w:rPr>
                          <w:b/>
                          <w:sz w:val="17"/>
                        </w:rPr>
                      </w:pPr>
                      <w:r>
                        <w:rPr>
                          <w:b/>
                          <w:sz w:val="17"/>
                        </w:rPr>
                        <w:t>CEDAW/C/KWT/1-2</w:t>
                      </w:r>
                    </w:p>
                  </w:tc>
                </w:tr>
              </w:tbl>
              <w:p w:rsidR="00BE624A" w:rsidRDefault="00BE624A"/>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E624A">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E624A" w:rsidRDefault="00BE624A">
          <w:pPr>
            <w:pStyle w:val="Header"/>
            <w:spacing w:after="120"/>
          </w:pPr>
        </w:p>
      </w:tc>
      <w:tc>
        <w:tcPr>
          <w:tcW w:w="1872" w:type="dxa"/>
          <w:tcBorders>
            <w:top w:val="nil"/>
            <w:left w:val="nil"/>
            <w:bottom w:val="single" w:sz="4" w:space="0" w:color="auto"/>
            <w:right w:val="nil"/>
          </w:tcBorders>
          <w:vAlign w:val="bottom"/>
        </w:tcPr>
        <w:p w:rsidR="00BE624A" w:rsidRDefault="00BE624A">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BE624A" w:rsidRDefault="00BE624A">
          <w:pPr>
            <w:pStyle w:val="Header"/>
            <w:spacing w:after="120"/>
          </w:pPr>
        </w:p>
      </w:tc>
      <w:tc>
        <w:tcPr>
          <w:tcW w:w="6523" w:type="dxa"/>
          <w:gridSpan w:val="3"/>
          <w:tcBorders>
            <w:top w:val="nil"/>
            <w:left w:val="nil"/>
            <w:bottom w:val="single" w:sz="4" w:space="0" w:color="auto"/>
            <w:right w:val="nil"/>
          </w:tcBorders>
          <w:vAlign w:val="bottom"/>
        </w:tcPr>
        <w:p w:rsidR="00BE624A" w:rsidRDefault="00BE624A">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/C/KWT/1-2</w:t>
          </w:r>
        </w:p>
      </w:tc>
    </w:tr>
    <w:tr w:rsidR="00BE624A">
      <w:tblPrEx>
        <w:tblCellMar>
          <w:top w:w="0" w:type="dxa"/>
          <w:bottom w:w="0" w:type="dxa"/>
        </w:tblCellMar>
      </w:tblPrEx>
      <w:trPr>
        <w:trHeight w:hRule="exact" w:val="2880"/>
      </w:trPr>
      <w:tc>
        <w:tcPr>
          <w:tcW w:w="1267" w:type="dxa"/>
          <w:tcBorders>
            <w:left w:val="nil"/>
            <w:bottom w:val="single" w:sz="12" w:space="0" w:color="auto"/>
            <w:right w:val="nil"/>
          </w:tcBorders>
        </w:tcPr>
        <w:p w:rsidR="00BE624A" w:rsidRDefault="00BE624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E624A" w:rsidRDefault="00BE624A">
          <w:pPr>
            <w:pStyle w:val="Header"/>
            <w:spacing w:before="109"/>
            <w:ind w:left="-72"/>
          </w:pPr>
        </w:p>
      </w:tc>
      <w:tc>
        <w:tcPr>
          <w:tcW w:w="5227" w:type="dxa"/>
          <w:gridSpan w:val="3"/>
          <w:tcBorders>
            <w:left w:val="nil"/>
            <w:bottom w:val="single" w:sz="12" w:space="0" w:color="auto"/>
            <w:right w:val="nil"/>
          </w:tcBorders>
        </w:tcPr>
        <w:p w:rsidR="00BE624A" w:rsidRDefault="00BE624A">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BE624A" w:rsidRDefault="00BE624A">
          <w:pPr>
            <w:pStyle w:val="Header"/>
            <w:spacing w:before="109"/>
          </w:pPr>
        </w:p>
      </w:tc>
      <w:tc>
        <w:tcPr>
          <w:tcW w:w="3180" w:type="dxa"/>
          <w:gridSpan w:val="2"/>
          <w:tcBorders>
            <w:left w:val="nil"/>
            <w:bottom w:val="single" w:sz="12" w:space="0" w:color="auto"/>
            <w:right w:val="nil"/>
          </w:tcBorders>
        </w:tcPr>
        <w:p w:rsidR="00BE624A" w:rsidRDefault="00BE624A">
          <w:pPr>
            <w:spacing w:before="240" w:line="240" w:lineRule="exact"/>
            <w:rPr>
              <w:rFonts w:ascii="Times New Roman"/>
            </w:rPr>
          </w:pPr>
          <w:r>
            <w:rPr>
              <w:rFonts w:ascii="Times New Roman"/>
            </w:rPr>
            <w:t>Distr.: General</w:t>
          </w:r>
        </w:p>
        <w:p w:rsidR="00BE624A" w:rsidRDefault="00BE624A">
          <w:pPr>
            <w:spacing w:line="240" w:lineRule="exact"/>
            <w:rPr>
              <w:rFonts w:ascii="Times New Roman"/>
            </w:rPr>
          </w:pPr>
          <w:r>
            <w:rPr>
              <w:rFonts w:ascii="Times New Roman"/>
            </w:rPr>
            <w:t>1 May 2003</w:t>
          </w:r>
        </w:p>
        <w:p w:rsidR="00BE624A" w:rsidRDefault="00BE624A">
          <w:pPr>
            <w:spacing w:line="240" w:lineRule="exact"/>
            <w:rPr>
              <w:rFonts w:ascii="Times New Roman"/>
            </w:rPr>
          </w:pPr>
          <w:r>
            <w:rPr>
              <w:rFonts w:ascii="Times New Roman"/>
            </w:rPr>
            <w:t>Chinese</w:t>
          </w:r>
        </w:p>
        <w:p w:rsidR="00BE624A" w:rsidRDefault="00BE624A">
          <w:pPr>
            <w:spacing w:line="240" w:lineRule="exact"/>
            <w:rPr>
              <w:rFonts w:ascii="Times New Roman"/>
            </w:rPr>
          </w:pPr>
          <w:r>
            <w:rPr>
              <w:rFonts w:ascii="Times New Roman"/>
            </w:rPr>
            <w:t>Original: Arabic</w:t>
          </w:r>
        </w:p>
      </w:tc>
    </w:tr>
  </w:tbl>
  <w:p w:rsidR="00BE624A" w:rsidRDefault="00BE624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
    <w:nsid w:val="4F9F54A7"/>
    <w:multiLevelType w:val="singleLevel"/>
    <w:tmpl w:val="CA0235C4"/>
    <w:lvl w:ilvl="0">
      <w:start w:val="1"/>
      <w:numFmt w:val="upperLetter"/>
      <w:lvlText w:val="%1．"/>
      <w:lvlJc w:val="left"/>
      <w:pPr>
        <w:tabs>
          <w:tab w:val="num" w:pos="345"/>
        </w:tabs>
        <w:ind w:left="345" w:hanging="345"/>
      </w:pPr>
      <w:rPr>
        <w:rFonts w:hint="eastAsia"/>
      </w:rPr>
    </w:lvl>
  </w:abstractNum>
  <w:abstractNum w:abstractNumId="2">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6E0D27F8"/>
    <w:multiLevelType w:val="singleLevel"/>
    <w:tmpl w:val="B73283FE"/>
    <w:lvl w:ilvl="0">
      <w:start w:val="1"/>
      <w:numFmt w:val="upperLetter"/>
      <w:lvlText w:val="%1．"/>
      <w:lvlJc w:val="left"/>
      <w:pPr>
        <w:tabs>
          <w:tab w:val="num" w:pos="360"/>
        </w:tabs>
        <w:ind w:left="360" w:hanging="360"/>
      </w:pPr>
      <w:rPr>
        <w:rFonts w:hint="eastAsia"/>
      </w:r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1"/>
  </w:num>
  <w:num w:numId="11">
    <w:abstractNumId w:val="5"/>
  </w:num>
  <w:num w:numId="12">
    <w:abstractNumId w:val="0"/>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11/2003 11:07 AM"/>
    <w:docVar w:name="DocCategory" w:val="Doc"/>
    <w:docVar w:name="DocType" w:val="Final"/>
    <w:docVar w:name="JobNo" w:val="0335051C"/>
    <w:docVar w:name="OandT" w:val="HOU"/>
    <w:docVar w:name="Symbol1" w:val="CEDAW/C/KWT/1-2"/>
    <w:docVar w:name="Symbol2" w:val="-"/>
  </w:docVars>
  <w:rsids>
    <w:rsidRoot w:val="00BE624A"/>
    <w:rsid w:val="00A64DBC"/>
    <w:rsid w:val="00BE624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SingleTxt"/>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2">
    <w:name w:val="页眉2"/>
    <w:basedOn w:val="Normal"/>
    <w:pPr>
      <w:framePr w:w="6747" w:h="284" w:hRule="exact" w:hSpace="181" w:vSpace="181" w:wrap="notBeside" w:vAnchor="page" w:hAnchor="page" w:x="4310" w:y="1163" w:anchorLock="1"/>
      <w:tabs>
        <w:tab w:val="left" w:pos="425"/>
      </w:tabs>
      <w:adjustRightInd w:val="0"/>
      <w:spacing w:line="300" w:lineRule="exact"/>
      <w:jc w:val="right"/>
      <w:textAlignment w:val="baseline"/>
    </w:pPr>
    <w:rPr>
      <w:rFonts w:ascii="Times New Roman"/>
      <w:color w:val="000000"/>
      <w:kern w:val="19"/>
      <w:sz w:val="19"/>
    </w:rPr>
  </w:style>
  <w:style w:type="paragraph" w:customStyle="1" w:styleId="3">
    <w:name w:val="页眉3"/>
    <w:basedOn w:val="Normal"/>
    <w:pPr>
      <w:framePr w:w="9837" w:h="85" w:hRule="exact" w:hSpace="181" w:vSpace="181" w:wrap="notBeside" w:vAnchor="page" w:hAnchor="margin" w:y="1617" w:anchorLock="1"/>
      <w:pBdr>
        <w:top w:val="single" w:sz="6" w:space="1" w:color="auto"/>
      </w:pBdr>
      <w:tabs>
        <w:tab w:val="left" w:pos="425"/>
      </w:tabs>
      <w:adjustRightInd w:val="0"/>
      <w:spacing w:after="140" w:line="280" w:lineRule="exact"/>
      <w:jc w:val="both"/>
      <w:textAlignment w:val="baseline"/>
    </w:pPr>
    <w:rPr>
      <w:rFonts w:ascii="Times New Roman"/>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tabs>
        <w:tab w:val="left" w:pos="425"/>
      </w:tabs>
      <w:adjustRightInd w:val="0"/>
      <w:spacing w:after="60" w:line="340" w:lineRule="exact"/>
      <w:textAlignment w:val="baseline"/>
    </w:pPr>
    <w:rPr>
      <w:rFonts w:ascii="Times New Roman"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widowControl w:val="0"/>
      <w:tabs>
        <w:tab w:val="clear" w:pos="4320"/>
        <w:tab w:val="clear" w:pos="8640"/>
      </w:tabs>
      <w:adjustRightInd w:val="0"/>
      <w:spacing w:after="60" w:line="180" w:lineRule="exact"/>
      <w:textAlignment w:val="baseline"/>
    </w:pPr>
    <w:rPr>
      <w:noProof w:val="0"/>
      <w:color w:val="000000"/>
      <w:kern w:val="18"/>
    </w:rPr>
  </w:style>
  <w:style w:type="paragraph" w:customStyle="1" w:styleId="6">
    <w:name w:val="页眉6"/>
    <w:basedOn w:val="3"/>
    <w:pPr>
      <w:framePr w:wrap="notBeside" w:y="4452"/>
    </w:pPr>
  </w:style>
  <w:style w:type="paragraph" w:customStyle="1" w:styleId="1">
    <w:name w:val="样式1"/>
    <w:basedOn w:val="BodyText"/>
    <w:pPr>
      <w:widowControl w:val="0"/>
      <w:spacing w:line="240" w:lineRule="auto"/>
      <w:ind w:firstLineChars="200" w:firstLine="420"/>
      <w:jc w:val="both"/>
    </w:pPr>
    <w:rPr>
      <w:rFonts w:ascii="Times New Roman"/>
      <w:kern w:val="2"/>
      <w:szCs w:val="24"/>
    </w:rPr>
  </w:style>
  <w:style w:type="paragraph" w:styleId="Title">
    <w:name w:val="Title"/>
    <w:basedOn w:val="Normal"/>
    <w:qFormat/>
    <w:pPr>
      <w:widowControl w:val="0"/>
      <w:numPr>
        <w:numId w:val="12"/>
      </w:numPr>
      <w:spacing w:line="360" w:lineRule="auto"/>
      <w:jc w:val="center"/>
    </w:pPr>
    <w:rPr>
      <w:rFonts w:ascii="Times New Roman" w:eastAsia="STKaiti"/>
      <w:b/>
      <w:kern w:val="2"/>
      <w:sz w:val="24"/>
    </w:rPr>
  </w:style>
  <w:style w:type="paragraph" w:customStyle="1" w:styleId="OmniPage6">
    <w:name w:val="OmniPage #6"/>
    <w:basedOn w:val="Normal"/>
    <w:pPr>
      <w:spacing w:line="240" w:lineRule="auto"/>
    </w:pPr>
    <w:rPr>
      <w:rFonts w:ascii="Times New Roman"/>
      <w:kern w:val="0"/>
      <w:sz w:val="24"/>
      <w:lang w:val="fr-FR" w:eastAsia="en-US"/>
    </w:rPr>
  </w:style>
  <w:style w:type="paragraph" w:customStyle="1" w:styleId="OmniPage12">
    <w:name w:val="OmniPage #12"/>
    <w:basedOn w:val="Normal"/>
    <w:pPr>
      <w:spacing w:line="240" w:lineRule="auto"/>
    </w:pPr>
    <w:rPr>
      <w:rFonts w:ascii="Times New Roman"/>
      <w:kern w:val="0"/>
      <w:sz w:val="24"/>
      <w:lang w:val="fr-FR" w:eastAsia="en-US"/>
    </w:rPr>
  </w:style>
  <w:style w:type="paragraph" w:customStyle="1" w:styleId="OmniPage15">
    <w:name w:val="OmniPage #15"/>
    <w:basedOn w:val="Normal"/>
    <w:pPr>
      <w:spacing w:line="240" w:lineRule="auto"/>
    </w:pPr>
    <w:rPr>
      <w:rFonts w:ascii="Times New Roman"/>
      <w:kern w:val="0"/>
      <w:sz w:val="24"/>
      <w:lang w:val="fr-FR" w:eastAsia="en-US"/>
    </w:rPr>
  </w:style>
  <w:style w:type="paragraph" w:customStyle="1" w:styleId="OmniPage13">
    <w:name w:val="OmniPage #13"/>
    <w:basedOn w:val="Normal"/>
    <w:pPr>
      <w:spacing w:line="240" w:lineRule="auto"/>
    </w:pPr>
    <w:rPr>
      <w:rFonts w:ascii="Times New Roman"/>
      <w:kern w:val="0"/>
      <w:sz w:val="24"/>
      <w:lang w:val="fr-FR" w:eastAsia="en-US"/>
    </w:rPr>
  </w:style>
  <w:style w:type="paragraph" w:customStyle="1" w:styleId="OmniPage9">
    <w:name w:val="OmniPage #9"/>
    <w:basedOn w:val="Normal"/>
    <w:pPr>
      <w:spacing w:line="240" w:lineRule="auto"/>
    </w:pPr>
    <w:rPr>
      <w:rFonts w:ascii="Times New Roman"/>
      <w:kern w:val="0"/>
      <w:sz w:val="24"/>
      <w:lang w:val="fr-FR" w:eastAsia="en-US"/>
    </w:rPr>
  </w:style>
  <w:style w:type="paragraph" w:customStyle="1" w:styleId="OmniPage14">
    <w:name w:val="OmniPage #14"/>
    <w:basedOn w:val="Normal"/>
    <w:pPr>
      <w:spacing w:line="240" w:lineRule="auto"/>
    </w:pPr>
    <w:rPr>
      <w:rFonts w:ascii="Times New Roman"/>
      <w:kern w:val="0"/>
      <w:sz w:val="24"/>
      <w:lang w:val="fr-FR" w:eastAsia="en-US"/>
    </w:rPr>
  </w:style>
  <w:style w:type="paragraph" w:styleId="Date">
    <w:name w:val="Date"/>
    <w:basedOn w:val="Normal"/>
    <w:next w:val="Normal"/>
    <w:pPr>
      <w:widowControl w:val="0"/>
      <w:adjustRightInd w:val="0"/>
      <w:spacing w:line="312" w:lineRule="atLeast"/>
      <w:jc w:val="both"/>
      <w:textAlignment w:val="baseline"/>
    </w:pPr>
    <w:rPr>
      <w:rFonts w:ascii="Times New Roman"/>
      <w:kern w:val="0"/>
    </w:rPr>
  </w:style>
  <w:style w:type="paragraph" w:styleId="BalloonText">
    <w:name w:val="Balloon Text"/>
    <w:basedOn w:val="Normal"/>
    <w:semiHidden/>
    <w:rsid w:val="00BE624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76</Pages>
  <Words>10351</Words>
  <Characters>59003</Characters>
  <Application>Microsoft Office Word</Application>
  <DocSecurity>4</DocSecurity>
  <Lines>491</Lines>
  <Paragraphs>138</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69216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Dezuo CAO</cp:lastModifiedBy>
  <cp:revision>8</cp:revision>
  <cp:lastPrinted>2003-11-03T13:54:00Z</cp:lastPrinted>
  <dcterms:created xsi:type="dcterms:W3CDTF">2003-11-03T13:25:00Z</dcterms:created>
  <dcterms:modified xsi:type="dcterms:W3CDTF">2003-11-03T14:12:00Z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CEDAW/C/KWT/1-2</vt:lpwstr>
  </property>
  <property fmtid="{D5CDD505-2E9C-101B-9397-08002B2CF9AE}" pid="3" name="Symbol2">
    <vt:lpwstr/>
  </property>
  <property fmtid="{D5CDD505-2E9C-101B-9397-08002B2CF9AE}" pid="4" name="Translator">
    <vt:lpwstr/>
  </property>
  <property fmtid="{D5CDD505-2E9C-101B-9397-08002B2CF9AE}" pid="5" name="Operator">
    <vt:lpwstr>HOU</vt:lpwstr>
  </property>
  <property fmtid="{D5CDD505-2E9C-101B-9397-08002B2CF9AE}" pid="6" name="DraftPages">
    <vt:lpwstr> </vt:lpwstr>
  </property>
  <property fmtid="{D5CDD505-2E9C-101B-9397-08002B2CF9AE}" pid="7" name="Comment">
    <vt:lpwstr/>
  </property>
  <property fmtid="{D5CDD505-2E9C-101B-9397-08002B2CF9AE}" pid="8" name="JobNo">
    <vt:lpwstr>0335051C</vt:lpwstr>
  </property>
</Properties>
</file>