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E5047F" w:rsidRDefault="007F7879">
            <w:pPr>
              <w:spacing w:line="240" w:lineRule="atLeast"/>
              <w:jc w:val="right"/>
              <w:rPr>
                <w:rFonts w:hint="eastAsia"/>
                <w:sz w:val="20"/>
                <w:szCs w:val="21"/>
              </w:rPr>
            </w:pPr>
            <w:r>
              <w:rPr>
                <w:rFonts w:hint="eastAsia"/>
                <w:sz w:val="40"/>
                <w:szCs w:val="40"/>
              </w:rPr>
              <w:t>E</w:t>
            </w:r>
            <w:r w:rsidR="00D051DF">
              <w:rPr>
                <w:sz w:val="20"/>
              </w:rPr>
              <w:t>/</w:t>
            </w:r>
            <w:r w:rsidR="00E5047F" w:rsidRPr="00E5047F">
              <w:rPr>
                <w:sz w:val="20"/>
              </w:rPr>
              <w:t>C.12/</w:t>
            </w:r>
            <w:proofErr w:type="spellStart"/>
            <w:r w:rsidR="00E5047F" w:rsidRPr="00E5047F">
              <w:rPr>
                <w:sz w:val="20"/>
              </w:rPr>
              <w:t>UZB</w:t>
            </w:r>
            <w:proofErr w:type="spellEnd"/>
            <w:r w:rsidR="00E5047F" w:rsidRPr="00E5047F">
              <w:rPr>
                <w:sz w:val="20"/>
              </w:rPr>
              <w:t>/CO/2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E5047F" w:rsidRDefault="007F7879" w:rsidP="000C274E">
            <w:pPr>
              <w:spacing w:before="240" w:line="240" w:lineRule="atLeast"/>
              <w:rPr>
                <w:sz w:val="20"/>
              </w:rPr>
            </w:pPr>
            <w:r w:rsidRPr="000C274E">
              <w:rPr>
                <w:sz w:val="20"/>
              </w:rPr>
              <w:t xml:space="preserve">Distr.: </w:t>
            </w:r>
            <w:r w:rsidR="00E5047F" w:rsidRPr="00E5047F">
              <w:rPr>
                <w:sz w:val="20"/>
              </w:rPr>
              <w:t>General</w:t>
            </w:r>
          </w:p>
          <w:p w:rsidR="007F7879" w:rsidRPr="000C274E" w:rsidRDefault="00E5047F">
            <w:pPr>
              <w:spacing w:line="240" w:lineRule="atLeast"/>
              <w:rPr>
                <w:sz w:val="20"/>
              </w:rPr>
            </w:pPr>
            <w:r>
              <w:rPr>
                <w:rFonts w:hint="eastAsia"/>
                <w:sz w:val="20"/>
              </w:rPr>
              <w:t>13 June</w:t>
            </w:r>
            <w:r w:rsidR="007F7879" w:rsidRPr="000C274E">
              <w:rPr>
                <w:sz w:val="20"/>
              </w:rPr>
              <w:t xml:space="preserve"> 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7F7879" w:rsidRPr="00E112E0" w:rsidRDefault="00E5047F" w:rsidP="00E5047F">
      <w:pPr>
        <w:spacing w:before="120"/>
        <w:rPr>
          <w:rFonts w:eastAsia="SimHei" w:hint="eastAsia"/>
          <w:sz w:val="24"/>
          <w:szCs w:val="24"/>
          <w:lang w:val="fr-CH"/>
        </w:rPr>
      </w:pPr>
      <w:r w:rsidRPr="00E112E0">
        <w:rPr>
          <w:rFonts w:eastAsia="SimHei" w:hint="eastAsia"/>
          <w:sz w:val="24"/>
          <w:szCs w:val="24"/>
          <w:lang w:val="fr-CH"/>
        </w:rPr>
        <w:t>经济、社会和文化权利委员会</w:t>
      </w:r>
    </w:p>
    <w:p w:rsidR="006A7814" w:rsidRDefault="006730F2" w:rsidP="00E5047F">
      <w:pPr>
        <w:pStyle w:val="HChGC"/>
        <w:rPr>
          <w:rFonts w:hint="eastAsia"/>
        </w:rPr>
      </w:pPr>
      <w:r>
        <w:rPr>
          <w:rFonts w:hint="eastAsia"/>
        </w:rPr>
        <w:tab/>
      </w:r>
      <w:r>
        <w:rPr>
          <w:rFonts w:hint="eastAsia"/>
        </w:rPr>
        <w:tab/>
      </w:r>
      <w:r w:rsidR="006A7814">
        <w:rPr>
          <w:rFonts w:hint="eastAsia"/>
        </w:rPr>
        <w:t>关于乌兹别克斯坦第二次定期报告的结论性意见</w:t>
      </w:r>
      <w:r w:rsidR="006E4FE7" w:rsidRPr="006E4FE7">
        <w:rPr>
          <w:rStyle w:val="FootnoteReference"/>
          <w:sz w:val="28"/>
          <w:szCs w:val="28"/>
          <w:vertAlign w:val="baseline"/>
        </w:rPr>
        <w:footnoteReference w:customMarkFollows="1" w:id="1"/>
        <w:t>*</w:t>
      </w:r>
    </w:p>
    <w:p w:rsidR="006A7814" w:rsidRDefault="006A7814" w:rsidP="006A7814">
      <w:pPr>
        <w:pStyle w:val="SingleTxtGC"/>
        <w:rPr>
          <w:rFonts w:hint="eastAsia"/>
        </w:rPr>
      </w:pPr>
      <w:r>
        <w:rPr>
          <w:rFonts w:hint="eastAsia"/>
        </w:rPr>
        <w:t xml:space="preserve">1.  </w:t>
      </w:r>
      <w:r>
        <w:rPr>
          <w:rFonts w:hint="eastAsia"/>
        </w:rPr>
        <w:t>经济、社会和文化权利委员会在</w:t>
      </w:r>
      <w:r>
        <w:rPr>
          <w:rFonts w:hint="eastAsia"/>
        </w:rPr>
        <w:t>2014</w:t>
      </w:r>
      <w:r>
        <w:rPr>
          <w:rFonts w:hint="eastAsia"/>
        </w:rPr>
        <w:t>年</w:t>
      </w:r>
      <w:r>
        <w:rPr>
          <w:rFonts w:hint="eastAsia"/>
        </w:rPr>
        <w:t>5</w:t>
      </w:r>
      <w:r>
        <w:rPr>
          <w:rFonts w:hint="eastAsia"/>
        </w:rPr>
        <w:t>月</w:t>
      </w:r>
      <w:r>
        <w:rPr>
          <w:rFonts w:hint="eastAsia"/>
        </w:rPr>
        <w:t>13</w:t>
      </w:r>
      <w:r>
        <w:rPr>
          <w:rFonts w:hint="eastAsia"/>
        </w:rPr>
        <w:t>日举行的第</w:t>
      </w:r>
      <w:r>
        <w:rPr>
          <w:rFonts w:hint="eastAsia"/>
        </w:rPr>
        <w:t>23</w:t>
      </w:r>
      <w:r>
        <w:rPr>
          <w:rFonts w:hint="eastAsia"/>
        </w:rPr>
        <w:t>和第</w:t>
      </w:r>
      <w:r>
        <w:rPr>
          <w:rFonts w:hint="eastAsia"/>
        </w:rPr>
        <w:t>24</w:t>
      </w:r>
      <w:r>
        <w:rPr>
          <w:rFonts w:hint="eastAsia"/>
        </w:rPr>
        <w:t>次会议</w:t>
      </w:r>
      <w:r>
        <w:rPr>
          <w:rFonts w:hint="eastAsia"/>
        </w:rPr>
        <w:t>(E/C.12/2014/</w:t>
      </w:r>
      <w:proofErr w:type="spellStart"/>
      <w:r>
        <w:rPr>
          <w:rFonts w:hint="eastAsia"/>
        </w:rPr>
        <w:t>SR.23</w:t>
      </w:r>
      <w:proofErr w:type="spellEnd"/>
      <w:r>
        <w:rPr>
          <w:rFonts w:hint="eastAsia"/>
        </w:rPr>
        <w:t>和</w:t>
      </w:r>
      <w:r>
        <w:rPr>
          <w:rFonts w:hint="eastAsia"/>
        </w:rPr>
        <w:t>24)</w:t>
      </w:r>
      <w:r>
        <w:rPr>
          <w:rFonts w:hint="eastAsia"/>
        </w:rPr>
        <w:t>上审议了乌兹别克斯坦第二次定期报告</w:t>
      </w:r>
      <w:r>
        <w:rPr>
          <w:rFonts w:hint="eastAsia"/>
        </w:rPr>
        <w:t>(E/C.12/</w:t>
      </w:r>
      <w:proofErr w:type="spellStart"/>
      <w:r>
        <w:rPr>
          <w:rFonts w:hint="eastAsia"/>
        </w:rPr>
        <w:t>UZB</w:t>
      </w:r>
      <w:proofErr w:type="spellEnd"/>
      <w:r>
        <w:rPr>
          <w:rFonts w:hint="eastAsia"/>
        </w:rPr>
        <w:t>/2)</w:t>
      </w:r>
      <w:r>
        <w:rPr>
          <w:rFonts w:hint="eastAsia"/>
        </w:rPr>
        <w:t>，并在</w:t>
      </w:r>
      <w:r>
        <w:rPr>
          <w:rFonts w:hint="eastAsia"/>
        </w:rPr>
        <w:t>2014</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40</w:t>
      </w:r>
      <w:r>
        <w:rPr>
          <w:rFonts w:hint="eastAsia"/>
        </w:rPr>
        <w:t>次会议上通过了以下结论性意见。</w:t>
      </w:r>
    </w:p>
    <w:p w:rsidR="006A7814" w:rsidRDefault="006A7814" w:rsidP="00E5047F">
      <w:pPr>
        <w:pStyle w:val="H1GC"/>
        <w:rPr>
          <w:rFonts w:hint="eastAsia"/>
        </w:rPr>
      </w:pPr>
      <w:r>
        <w:rPr>
          <w:rFonts w:hint="eastAsia"/>
        </w:rPr>
        <w:tab/>
        <w:t>A.</w:t>
      </w:r>
      <w:r>
        <w:rPr>
          <w:rFonts w:hint="eastAsia"/>
        </w:rPr>
        <w:tab/>
      </w:r>
      <w:r>
        <w:rPr>
          <w:rFonts w:hint="eastAsia"/>
        </w:rPr>
        <w:t>导言</w:t>
      </w:r>
    </w:p>
    <w:p w:rsidR="006A7814" w:rsidRDefault="006A7814" w:rsidP="006A7814">
      <w:pPr>
        <w:pStyle w:val="SingleTxtGC"/>
        <w:rPr>
          <w:rFonts w:hint="eastAsia"/>
        </w:rPr>
      </w:pPr>
      <w:r>
        <w:rPr>
          <w:rFonts w:hint="eastAsia"/>
        </w:rPr>
        <w:t xml:space="preserve">2.  </w:t>
      </w:r>
      <w:r>
        <w:rPr>
          <w:rFonts w:hint="eastAsia"/>
        </w:rPr>
        <w:t>委员会欢迎乌兹别克斯坦的第二次定期报告，其中载有资料，说明就委员会以往结论性意见</w:t>
      </w:r>
      <w:r>
        <w:rPr>
          <w:rFonts w:hint="eastAsia"/>
        </w:rPr>
        <w:t>(E/C.12/</w:t>
      </w:r>
      <w:proofErr w:type="spellStart"/>
      <w:r>
        <w:rPr>
          <w:rFonts w:hint="eastAsia"/>
        </w:rPr>
        <w:t>UZB</w:t>
      </w:r>
      <w:proofErr w:type="spellEnd"/>
      <w:r>
        <w:rPr>
          <w:rFonts w:hint="eastAsia"/>
        </w:rPr>
        <w:t>/CO/1)</w:t>
      </w:r>
      <w:r>
        <w:rPr>
          <w:rFonts w:hint="eastAsia"/>
        </w:rPr>
        <w:t>所载一系列建议采取了哪些措施。它感谢对其问题清单作出的书面答复</w:t>
      </w:r>
      <w:r>
        <w:rPr>
          <w:rFonts w:hint="eastAsia"/>
        </w:rPr>
        <w:t>(E/C.12/</w:t>
      </w:r>
      <w:proofErr w:type="spellStart"/>
      <w:r>
        <w:rPr>
          <w:rFonts w:hint="eastAsia"/>
        </w:rPr>
        <w:t>UZB/Q/2/Add.1</w:t>
      </w:r>
      <w:proofErr w:type="spellEnd"/>
      <w:r>
        <w:rPr>
          <w:rFonts w:hint="eastAsia"/>
        </w:rPr>
        <w:t>)</w:t>
      </w:r>
      <w:r>
        <w:rPr>
          <w:rFonts w:hint="eastAsia"/>
        </w:rPr>
        <w:t>，以及缔约国高级别代表团在审议报告时提供的补充资料。</w:t>
      </w:r>
    </w:p>
    <w:p w:rsidR="006A7814" w:rsidRDefault="006A7814" w:rsidP="00E5047F">
      <w:pPr>
        <w:pStyle w:val="H1GC"/>
        <w:rPr>
          <w:rFonts w:hint="eastAsia"/>
        </w:rPr>
      </w:pPr>
      <w:r>
        <w:rPr>
          <w:rFonts w:hint="eastAsia"/>
        </w:rPr>
        <w:tab/>
        <w:t>B.</w:t>
      </w:r>
      <w:r>
        <w:rPr>
          <w:rFonts w:hint="eastAsia"/>
        </w:rPr>
        <w:tab/>
      </w:r>
      <w:r>
        <w:rPr>
          <w:rFonts w:hint="eastAsia"/>
        </w:rPr>
        <w:t>积极方面</w:t>
      </w:r>
    </w:p>
    <w:p w:rsidR="006A7814" w:rsidRDefault="006A7814" w:rsidP="006A7814">
      <w:pPr>
        <w:pStyle w:val="SingleTxtGC"/>
        <w:rPr>
          <w:rFonts w:hint="eastAsia"/>
        </w:rPr>
      </w:pPr>
      <w:r>
        <w:rPr>
          <w:rFonts w:hint="eastAsia"/>
        </w:rPr>
        <w:t xml:space="preserve">3.  </w:t>
      </w:r>
      <w:r>
        <w:rPr>
          <w:rFonts w:hint="eastAsia"/>
        </w:rPr>
        <w:t>委员会欢迎缔约国自审查其最初报告以来，除其他外，批准了若干国际文书，包括：</w:t>
      </w:r>
    </w:p>
    <w:p w:rsidR="006A7814" w:rsidRDefault="006A7814" w:rsidP="009A51F2">
      <w:pPr>
        <w:pStyle w:val="SingleTxtGC"/>
        <w:numPr>
          <w:ilvl w:val="0"/>
          <w:numId w:val="4"/>
        </w:numPr>
        <w:tabs>
          <w:tab w:val="clear" w:pos="2426"/>
          <w:tab w:val="left" w:pos="2427"/>
        </w:tabs>
        <w:rPr>
          <w:rFonts w:hint="eastAsia"/>
        </w:rPr>
      </w:pPr>
      <w:r>
        <w:rPr>
          <w:rFonts w:hint="eastAsia"/>
        </w:rPr>
        <w:t>《儿童权利公约关于买卖儿童、儿童卖淫和儿童色情制品问题的任择议定书》</w:t>
      </w:r>
      <w:r>
        <w:rPr>
          <w:rFonts w:hint="eastAsia"/>
        </w:rPr>
        <w:t>(2008</w:t>
      </w:r>
      <w:r>
        <w:rPr>
          <w:rFonts w:hint="eastAsia"/>
        </w:rPr>
        <w:t>年</w:t>
      </w:r>
      <w:r>
        <w:rPr>
          <w:rFonts w:hint="eastAsia"/>
        </w:rPr>
        <w:t>)</w:t>
      </w:r>
      <w:r>
        <w:rPr>
          <w:rFonts w:hint="eastAsia"/>
        </w:rPr>
        <w:t>；</w:t>
      </w:r>
    </w:p>
    <w:p w:rsidR="006A7814" w:rsidRDefault="006A7814" w:rsidP="009A51F2">
      <w:pPr>
        <w:pStyle w:val="SingleTxtGC"/>
        <w:numPr>
          <w:ilvl w:val="0"/>
          <w:numId w:val="4"/>
        </w:numPr>
        <w:tabs>
          <w:tab w:val="clear" w:pos="2426"/>
          <w:tab w:val="left" w:pos="2427"/>
        </w:tabs>
        <w:rPr>
          <w:rFonts w:hint="eastAsia"/>
        </w:rPr>
      </w:pPr>
      <w:r>
        <w:rPr>
          <w:rFonts w:hint="eastAsia"/>
        </w:rPr>
        <w:t>《联合国打击跨国有组织犯罪公约关于预防、禁止和惩治贩运人口特别是妇女和儿童行为的补充议定书》</w:t>
      </w:r>
      <w:r>
        <w:rPr>
          <w:rFonts w:hint="eastAsia"/>
        </w:rPr>
        <w:t>(2008</w:t>
      </w:r>
      <w:r>
        <w:rPr>
          <w:rFonts w:hint="eastAsia"/>
        </w:rPr>
        <w:t>年</w:t>
      </w:r>
      <w:r>
        <w:rPr>
          <w:rFonts w:hint="eastAsia"/>
        </w:rPr>
        <w:t>)</w:t>
      </w:r>
      <w:r>
        <w:rPr>
          <w:rFonts w:hint="eastAsia"/>
        </w:rPr>
        <w:t>；</w:t>
      </w:r>
    </w:p>
    <w:p w:rsidR="006A7814" w:rsidRDefault="006A7814" w:rsidP="009A51F2">
      <w:pPr>
        <w:pStyle w:val="SingleTxtGC"/>
        <w:numPr>
          <w:ilvl w:val="0"/>
          <w:numId w:val="4"/>
        </w:numPr>
        <w:tabs>
          <w:tab w:val="clear" w:pos="2426"/>
          <w:tab w:val="left" w:pos="2427"/>
        </w:tabs>
        <w:rPr>
          <w:rFonts w:hint="eastAsia"/>
        </w:rPr>
      </w:pPr>
      <w:r>
        <w:rPr>
          <w:rFonts w:hint="eastAsia"/>
        </w:rPr>
        <w:t>《联合国反腐败公约》</w:t>
      </w:r>
      <w:r>
        <w:rPr>
          <w:rFonts w:hint="eastAsia"/>
        </w:rPr>
        <w:t>(2008</w:t>
      </w:r>
      <w:r>
        <w:rPr>
          <w:rFonts w:hint="eastAsia"/>
        </w:rPr>
        <w:t>年</w:t>
      </w:r>
      <w:r>
        <w:rPr>
          <w:rFonts w:hint="eastAsia"/>
        </w:rPr>
        <w:t>)</w:t>
      </w:r>
      <w:r>
        <w:rPr>
          <w:rFonts w:hint="eastAsia"/>
        </w:rPr>
        <w:t>；</w:t>
      </w:r>
    </w:p>
    <w:p w:rsidR="006A7814" w:rsidRDefault="006A7814" w:rsidP="009A51F2">
      <w:pPr>
        <w:pStyle w:val="SingleTxtGC"/>
        <w:numPr>
          <w:ilvl w:val="0"/>
          <w:numId w:val="4"/>
        </w:numPr>
        <w:tabs>
          <w:tab w:val="clear" w:pos="2426"/>
          <w:tab w:val="left" w:pos="2427"/>
        </w:tabs>
        <w:rPr>
          <w:rFonts w:hint="eastAsia"/>
        </w:rPr>
      </w:pPr>
      <w:r>
        <w:rPr>
          <w:rFonts w:hint="eastAsia"/>
        </w:rPr>
        <w:t>《世界卫生组织烟草控制框架公约》</w:t>
      </w:r>
      <w:r>
        <w:rPr>
          <w:rFonts w:hint="eastAsia"/>
        </w:rPr>
        <w:t>(2012</w:t>
      </w:r>
      <w:r>
        <w:rPr>
          <w:rFonts w:hint="eastAsia"/>
        </w:rPr>
        <w:t>年</w:t>
      </w:r>
      <w:r>
        <w:rPr>
          <w:rFonts w:hint="eastAsia"/>
        </w:rPr>
        <w:t>)</w:t>
      </w:r>
      <w:r>
        <w:rPr>
          <w:rFonts w:hint="eastAsia"/>
        </w:rPr>
        <w:t>；</w:t>
      </w:r>
    </w:p>
    <w:p w:rsidR="006A7814" w:rsidRDefault="006A7814" w:rsidP="009A51F2">
      <w:pPr>
        <w:pStyle w:val="SingleTxtGC"/>
        <w:numPr>
          <w:ilvl w:val="0"/>
          <w:numId w:val="4"/>
        </w:numPr>
        <w:tabs>
          <w:tab w:val="clear" w:pos="2426"/>
          <w:tab w:val="left" w:pos="2427"/>
        </w:tabs>
        <w:rPr>
          <w:rFonts w:hint="eastAsia"/>
        </w:rPr>
      </w:pPr>
      <w:r>
        <w:rPr>
          <w:rFonts w:hint="eastAsia"/>
        </w:rPr>
        <w:t>国际劳工组织</w:t>
      </w:r>
      <w:r>
        <w:rPr>
          <w:rFonts w:hint="eastAsia"/>
        </w:rPr>
        <w:t>(</w:t>
      </w:r>
      <w:r>
        <w:rPr>
          <w:rFonts w:hint="eastAsia"/>
        </w:rPr>
        <w:t>劳工组织</w:t>
      </w:r>
      <w:r>
        <w:rPr>
          <w:rFonts w:hint="eastAsia"/>
        </w:rPr>
        <w:t>)</w:t>
      </w:r>
      <w:r>
        <w:rPr>
          <w:rFonts w:hint="eastAsia"/>
        </w:rPr>
        <w:t>《关于禁止和立即行动消除最有害的童工形式的第</w:t>
      </w:r>
      <w:r>
        <w:rPr>
          <w:rFonts w:hint="eastAsia"/>
        </w:rPr>
        <w:t>182(1999)</w:t>
      </w:r>
      <w:r>
        <w:rPr>
          <w:rFonts w:hint="eastAsia"/>
        </w:rPr>
        <w:t>号公约》</w:t>
      </w:r>
      <w:r>
        <w:rPr>
          <w:rFonts w:hint="eastAsia"/>
        </w:rPr>
        <w:t>(2008</w:t>
      </w:r>
      <w:r>
        <w:rPr>
          <w:rFonts w:hint="eastAsia"/>
        </w:rPr>
        <w:t>年</w:t>
      </w:r>
      <w:r>
        <w:rPr>
          <w:rFonts w:hint="eastAsia"/>
        </w:rPr>
        <w:t>)</w:t>
      </w:r>
      <w:r>
        <w:rPr>
          <w:rFonts w:hint="eastAsia"/>
        </w:rPr>
        <w:t>，和《关于准予就业最低年龄的第</w:t>
      </w:r>
      <w:r>
        <w:rPr>
          <w:rFonts w:hint="eastAsia"/>
        </w:rPr>
        <w:t>138(1973)</w:t>
      </w:r>
      <w:r>
        <w:rPr>
          <w:rFonts w:hint="eastAsia"/>
        </w:rPr>
        <w:t>号公约》</w:t>
      </w:r>
      <w:r>
        <w:rPr>
          <w:rFonts w:hint="eastAsia"/>
        </w:rPr>
        <w:t>(2009</w:t>
      </w:r>
      <w:r>
        <w:rPr>
          <w:rFonts w:hint="eastAsia"/>
        </w:rPr>
        <w:t>年</w:t>
      </w:r>
      <w:r>
        <w:rPr>
          <w:rFonts w:hint="eastAsia"/>
        </w:rPr>
        <w:t>)</w:t>
      </w:r>
      <w:r>
        <w:rPr>
          <w:rFonts w:hint="eastAsia"/>
        </w:rPr>
        <w:t>。</w:t>
      </w:r>
    </w:p>
    <w:p w:rsidR="006A7814" w:rsidRDefault="006A7814" w:rsidP="006A7814">
      <w:pPr>
        <w:pStyle w:val="SingleTxtGC"/>
        <w:rPr>
          <w:rFonts w:hint="eastAsia"/>
        </w:rPr>
      </w:pPr>
      <w:r>
        <w:rPr>
          <w:rFonts w:hint="eastAsia"/>
        </w:rPr>
        <w:t xml:space="preserve">4.  </w:t>
      </w:r>
      <w:r>
        <w:rPr>
          <w:rFonts w:hint="eastAsia"/>
        </w:rPr>
        <w:t>委员会赞赏地注意到缔约国作出努力，就委员会的建议制订和通过立法、政策和方案，包括：</w:t>
      </w:r>
    </w:p>
    <w:p w:rsidR="006A7814" w:rsidRDefault="006A7814" w:rsidP="009A51F2">
      <w:pPr>
        <w:pStyle w:val="SingleTxtGC"/>
        <w:numPr>
          <w:ilvl w:val="0"/>
          <w:numId w:val="5"/>
        </w:numPr>
        <w:tabs>
          <w:tab w:val="clear" w:pos="2426"/>
          <w:tab w:val="left" w:pos="2427"/>
        </w:tabs>
        <w:rPr>
          <w:rFonts w:hint="eastAsia"/>
        </w:rPr>
      </w:pPr>
      <w:r>
        <w:rPr>
          <w:rFonts w:hint="eastAsia"/>
        </w:rPr>
        <w:t>通过国家行动计划，落实委员会</w:t>
      </w:r>
      <w:r>
        <w:rPr>
          <w:rFonts w:hint="eastAsia"/>
        </w:rPr>
        <w:t>2005</w:t>
      </w:r>
      <w:r>
        <w:rPr>
          <w:rFonts w:hint="eastAsia"/>
        </w:rPr>
        <w:t>年审议缔约国最初报告后提出的建议，并执行劳工组织的《第</w:t>
      </w:r>
      <w:r>
        <w:rPr>
          <w:rFonts w:hint="eastAsia"/>
        </w:rPr>
        <w:t>182</w:t>
      </w:r>
      <w:r>
        <w:rPr>
          <w:rFonts w:hint="eastAsia"/>
        </w:rPr>
        <w:t>号公约》和《第</w:t>
      </w:r>
      <w:r>
        <w:rPr>
          <w:rFonts w:hint="eastAsia"/>
        </w:rPr>
        <w:t>138</w:t>
      </w:r>
      <w:r>
        <w:rPr>
          <w:rFonts w:hint="eastAsia"/>
        </w:rPr>
        <w:t>号公约》；采纳劳工组织的《体面工作方案》</w:t>
      </w:r>
      <w:r>
        <w:rPr>
          <w:rFonts w:hint="eastAsia"/>
        </w:rPr>
        <w:t>(2014</w:t>
      </w:r>
      <w:r>
        <w:rPr>
          <w:rFonts w:hint="eastAsia"/>
        </w:rPr>
        <w:t>年</w:t>
      </w:r>
      <w:r>
        <w:rPr>
          <w:rFonts w:hint="eastAsia"/>
        </w:rPr>
        <w:t>)</w:t>
      </w:r>
      <w:r>
        <w:rPr>
          <w:rFonts w:hint="eastAsia"/>
        </w:rPr>
        <w:t>；在《劳动法》中，将最低就业年龄从</w:t>
      </w:r>
      <w:r>
        <w:rPr>
          <w:rFonts w:hint="eastAsia"/>
        </w:rPr>
        <w:t>14</w:t>
      </w:r>
      <w:r>
        <w:rPr>
          <w:rFonts w:hint="eastAsia"/>
        </w:rPr>
        <w:t>岁提高到</w:t>
      </w:r>
      <w:r>
        <w:rPr>
          <w:rFonts w:hint="eastAsia"/>
        </w:rPr>
        <w:t>15</w:t>
      </w:r>
      <w:r>
        <w:rPr>
          <w:rFonts w:hint="eastAsia"/>
        </w:rPr>
        <w:t>岁；建立机构间监测制度，防止强迫劳动；</w:t>
      </w:r>
    </w:p>
    <w:p w:rsidR="006A7814" w:rsidRDefault="006A7814" w:rsidP="009A51F2">
      <w:pPr>
        <w:pStyle w:val="SingleTxtGC"/>
        <w:numPr>
          <w:ilvl w:val="0"/>
          <w:numId w:val="5"/>
        </w:numPr>
        <w:tabs>
          <w:tab w:val="clear" w:pos="2426"/>
          <w:tab w:val="left" w:pos="2427"/>
        </w:tabs>
        <w:rPr>
          <w:rFonts w:hint="eastAsia"/>
        </w:rPr>
      </w:pPr>
      <w:r>
        <w:rPr>
          <w:rFonts w:hint="eastAsia"/>
        </w:rPr>
        <w:t>加入东欧和中亚反腐败网的《伊斯坦布尔反腐败行动计划》</w:t>
      </w:r>
      <w:r>
        <w:rPr>
          <w:rFonts w:hint="eastAsia"/>
        </w:rPr>
        <w:t>(2010</w:t>
      </w:r>
      <w:r>
        <w:rPr>
          <w:rFonts w:hint="eastAsia"/>
        </w:rPr>
        <w:t>年</w:t>
      </w:r>
      <w:r>
        <w:rPr>
          <w:rFonts w:hint="eastAsia"/>
        </w:rPr>
        <w:t>)</w:t>
      </w:r>
      <w:r>
        <w:rPr>
          <w:rFonts w:hint="eastAsia"/>
        </w:rPr>
        <w:t>，设立制定反腐败法的工作组；</w:t>
      </w:r>
    </w:p>
    <w:p w:rsidR="006A7814" w:rsidRDefault="006A7814" w:rsidP="009A51F2">
      <w:pPr>
        <w:pStyle w:val="SingleTxtGC"/>
        <w:numPr>
          <w:ilvl w:val="0"/>
          <w:numId w:val="5"/>
        </w:numPr>
        <w:tabs>
          <w:tab w:val="clear" w:pos="2426"/>
          <w:tab w:val="left" w:pos="2427"/>
        </w:tabs>
        <w:rPr>
          <w:rFonts w:hint="eastAsia"/>
        </w:rPr>
      </w:pPr>
      <w:r>
        <w:rPr>
          <w:rFonts w:hint="eastAsia"/>
        </w:rPr>
        <w:t>通过新的《残疾人社会保护法》</w:t>
      </w:r>
      <w:r>
        <w:rPr>
          <w:rFonts w:hint="eastAsia"/>
        </w:rPr>
        <w:t>(2008</w:t>
      </w:r>
      <w:r>
        <w:rPr>
          <w:rFonts w:hint="eastAsia"/>
        </w:rPr>
        <w:t>年</w:t>
      </w:r>
      <w:r>
        <w:rPr>
          <w:rFonts w:hint="eastAsia"/>
        </w:rPr>
        <w:t>7</w:t>
      </w:r>
      <w:r>
        <w:rPr>
          <w:rFonts w:hint="eastAsia"/>
        </w:rPr>
        <w:t>月</w:t>
      </w:r>
      <w:r>
        <w:rPr>
          <w:rFonts w:hint="eastAsia"/>
        </w:rPr>
        <w:t>11</w:t>
      </w:r>
      <w:r>
        <w:rPr>
          <w:rFonts w:hint="eastAsia"/>
        </w:rPr>
        <w:t>日</w:t>
      </w:r>
      <w:r>
        <w:rPr>
          <w:rFonts w:hint="eastAsia"/>
        </w:rPr>
        <w:t>)</w:t>
      </w:r>
      <w:r>
        <w:rPr>
          <w:rFonts w:hint="eastAsia"/>
        </w:rPr>
        <w:t>和《环境控制法》</w:t>
      </w:r>
      <w:r>
        <w:rPr>
          <w:rFonts w:hint="eastAsia"/>
        </w:rPr>
        <w:t>(2013</w:t>
      </w:r>
      <w:r>
        <w:rPr>
          <w:rFonts w:hint="eastAsia"/>
        </w:rPr>
        <w:t>年</w:t>
      </w:r>
      <w:r>
        <w:rPr>
          <w:rFonts w:hint="eastAsia"/>
        </w:rPr>
        <w:t>)</w:t>
      </w:r>
      <w:r>
        <w:rPr>
          <w:rFonts w:hint="eastAsia"/>
        </w:rPr>
        <w:t>；</w:t>
      </w:r>
    </w:p>
    <w:p w:rsidR="006A7814" w:rsidRDefault="006A7814" w:rsidP="009A51F2">
      <w:pPr>
        <w:pStyle w:val="SingleTxtGC"/>
        <w:numPr>
          <w:ilvl w:val="0"/>
          <w:numId w:val="5"/>
        </w:numPr>
        <w:tabs>
          <w:tab w:val="clear" w:pos="2426"/>
          <w:tab w:val="left" w:pos="2427"/>
        </w:tabs>
        <w:rPr>
          <w:rFonts w:hint="eastAsia"/>
        </w:rPr>
      </w:pPr>
      <w:r>
        <w:rPr>
          <w:rFonts w:hint="eastAsia"/>
        </w:rPr>
        <w:t>将人口贩运刑罪化</w:t>
      </w:r>
      <w:r>
        <w:rPr>
          <w:rFonts w:hint="eastAsia"/>
        </w:rPr>
        <w:t>(</w:t>
      </w:r>
      <w:r>
        <w:rPr>
          <w:rFonts w:hint="eastAsia"/>
        </w:rPr>
        <w:t>《刑法》第</w:t>
      </w:r>
      <w:r>
        <w:rPr>
          <w:rFonts w:hint="eastAsia"/>
        </w:rPr>
        <w:t>135</w:t>
      </w:r>
      <w:r>
        <w:rPr>
          <w:rFonts w:hint="eastAsia"/>
        </w:rPr>
        <w:t>条</w:t>
      </w:r>
      <w:r>
        <w:rPr>
          <w:rFonts w:hint="eastAsia"/>
        </w:rPr>
        <w:t>)</w:t>
      </w:r>
      <w:r>
        <w:rPr>
          <w:rFonts w:hint="eastAsia"/>
        </w:rPr>
        <w:t>；通过《打击人口贩运法》</w:t>
      </w:r>
      <w:r>
        <w:rPr>
          <w:rFonts w:hint="eastAsia"/>
        </w:rPr>
        <w:t>(2008</w:t>
      </w:r>
      <w:r>
        <w:rPr>
          <w:rFonts w:hint="eastAsia"/>
        </w:rPr>
        <w:t>年</w:t>
      </w:r>
      <w:r>
        <w:rPr>
          <w:rFonts w:hint="eastAsia"/>
        </w:rPr>
        <w:t>)</w:t>
      </w:r>
      <w:r>
        <w:rPr>
          <w:rFonts w:hint="eastAsia"/>
        </w:rPr>
        <w:t>和一项国家行动计划；把对人口贩运受害者的就业保障纳入《劳动法》；</w:t>
      </w:r>
    </w:p>
    <w:p w:rsidR="006A7814" w:rsidRDefault="006A7814" w:rsidP="009A51F2">
      <w:pPr>
        <w:pStyle w:val="SingleTxtGC"/>
        <w:numPr>
          <w:ilvl w:val="0"/>
          <w:numId w:val="5"/>
        </w:numPr>
        <w:tabs>
          <w:tab w:val="clear" w:pos="2426"/>
          <w:tab w:val="left" w:pos="2427"/>
        </w:tabs>
        <w:rPr>
          <w:rFonts w:hint="eastAsia"/>
        </w:rPr>
      </w:pPr>
      <w:r>
        <w:rPr>
          <w:rFonts w:hint="eastAsia"/>
        </w:rPr>
        <w:t>采取步骤，把赤贫人口从</w:t>
      </w:r>
      <w:r>
        <w:rPr>
          <w:rFonts w:hint="eastAsia"/>
        </w:rPr>
        <w:t>2000</w:t>
      </w:r>
      <w:r>
        <w:rPr>
          <w:rFonts w:hint="eastAsia"/>
        </w:rPr>
        <w:t>年的</w:t>
      </w:r>
      <w:r>
        <w:rPr>
          <w:rFonts w:hint="eastAsia"/>
        </w:rPr>
        <w:t>27%</w:t>
      </w:r>
      <w:r>
        <w:rPr>
          <w:rFonts w:hint="eastAsia"/>
        </w:rPr>
        <w:t>降低到</w:t>
      </w:r>
      <w:r>
        <w:rPr>
          <w:rFonts w:hint="eastAsia"/>
        </w:rPr>
        <w:t>2012</w:t>
      </w:r>
      <w:r>
        <w:rPr>
          <w:rFonts w:hint="eastAsia"/>
        </w:rPr>
        <w:t>年的</w:t>
      </w:r>
      <w:r>
        <w:rPr>
          <w:rFonts w:hint="eastAsia"/>
        </w:rPr>
        <w:t>15%</w:t>
      </w:r>
      <w:r>
        <w:rPr>
          <w:rFonts w:hint="eastAsia"/>
        </w:rPr>
        <w:t>；</w:t>
      </w:r>
    </w:p>
    <w:p w:rsidR="006A7814" w:rsidRDefault="006A7814" w:rsidP="009A51F2">
      <w:pPr>
        <w:pStyle w:val="SingleTxtGC"/>
        <w:numPr>
          <w:ilvl w:val="0"/>
          <w:numId w:val="5"/>
        </w:numPr>
        <w:tabs>
          <w:tab w:val="clear" w:pos="2426"/>
          <w:tab w:val="left" w:pos="2427"/>
        </w:tabs>
        <w:rPr>
          <w:rFonts w:hint="eastAsia"/>
        </w:rPr>
      </w:pPr>
      <w:r>
        <w:rPr>
          <w:rFonts w:hint="eastAsia"/>
        </w:rPr>
        <w:t>通过营养改善战略</w:t>
      </w:r>
      <w:r>
        <w:rPr>
          <w:rFonts w:hint="eastAsia"/>
        </w:rPr>
        <w:t>(2009</w:t>
      </w:r>
      <w:r w:rsidR="00965BA9">
        <w:rPr>
          <w:rFonts w:hint="eastAsia"/>
        </w:rPr>
        <w:t>-</w:t>
      </w:r>
      <w:r>
        <w:rPr>
          <w:rFonts w:hint="eastAsia"/>
        </w:rPr>
        <w:t>2011</w:t>
      </w:r>
      <w:r>
        <w:rPr>
          <w:rFonts w:hint="eastAsia"/>
        </w:rPr>
        <w:t>年</w:t>
      </w:r>
      <w:r>
        <w:rPr>
          <w:rFonts w:hint="eastAsia"/>
        </w:rPr>
        <w:t>)</w:t>
      </w:r>
      <w:r>
        <w:rPr>
          <w:rFonts w:hint="eastAsia"/>
        </w:rPr>
        <w:t>，加入《防止肥胖问题欧洲宪章》和《关于营养和非传染性疾病的维也纳宣言》；</w:t>
      </w:r>
    </w:p>
    <w:p w:rsidR="006A7814" w:rsidRDefault="006A7814" w:rsidP="009A51F2">
      <w:pPr>
        <w:pStyle w:val="SingleTxtGC"/>
        <w:numPr>
          <w:ilvl w:val="0"/>
          <w:numId w:val="5"/>
        </w:numPr>
        <w:tabs>
          <w:tab w:val="clear" w:pos="2426"/>
          <w:tab w:val="left" w:pos="2427"/>
        </w:tabs>
        <w:rPr>
          <w:rFonts w:hint="eastAsia"/>
        </w:rPr>
      </w:pPr>
      <w:r>
        <w:rPr>
          <w:rFonts w:hint="eastAsia"/>
        </w:rPr>
        <w:t>采取步骤，促使母婴死亡率大幅度下降；</w:t>
      </w:r>
    </w:p>
    <w:p w:rsidR="006A7814" w:rsidRDefault="006A7814" w:rsidP="009A51F2">
      <w:pPr>
        <w:pStyle w:val="SingleTxtGC"/>
        <w:numPr>
          <w:ilvl w:val="0"/>
          <w:numId w:val="5"/>
        </w:numPr>
        <w:tabs>
          <w:tab w:val="clear" w:pos="2426"/>
          <w:tab w:val="left" w:pos="2427"/>
        </w:tabs>
        <w:rPr>
          <w:rFonts w:hint="eastAsia"/>
        </w:rPr>
      </w:pPr>
      <w:r>
        <w:rPr>
          <w:rFonts w:hint="eastAsia"/>
        </w:rPr>
        <w:t>每五年一次，编制文化遗址目录。</w:t>
      </w:r>
    </w:p>
    <w:p w:rsidR="006A7814" w:rsidRDefault="006A7814" w:rsidP="00E5047F">
      <w:pPr>
        <w:pStyle w:val="H1GC"/>
        <w:rPr>
          <w:rFonts w:hint="eastAsia"/>
        </w:rPr>
      </w:pPr>
      <w:r>
        <w:rPr>
          <w:rFonts w:hint="eastAsia"/>
        </w:rPr>
        <w:tab/>
        <w:t>C.</w:t>
      </w:r>
      <w:r>
        <w:rPr>
          <w:rFonts w:hint="eastAsia"/>
        </w:rPr>
        <w:tab/>
      </w:r>
      <w:r>
        <w:rPr>
          <w:rFonts w:hint="eastAsia"/>
        </w:rPr>
        <w:t>关注的主要问题和建议</w:t>
      </w:r>
    </w:p>
    <w:p w:rsidR="006A7814" w:rsidRDefault="006A7814" w:rsidP="00E5047F">
      <w:pPr>
        <w:pStyle w:val="H23GC"/>
        <w:rPr>
          <w:rFonts w:hint="eastAsia"/>
        </w:rPr>
      </w:pPr>
      <w:r>
        <w:rPr>
          <w:rFonts w:hint="eastAsia"/>
        </w:rPr>
        <w:tab/>
      </w:r>
      <w:r>
        <w:rPr>
          <w:rFonts w:hint="eastAsia"/>
        </w:rPr>
        <w:tab/>
      </w:r>
      <w:r>
        <w:rPr>
          <w:rFonts w:hint="eastAsia"/>
        </w:rPr>
        <w:t>《公约》所载权利的可诉性</w:t>
      </w:r>
    </w:p>
    <w:p w:rsidR="006A7814" w:rsidRDefault="006A7814" w:rsidP="006A7814">
      <w:pPr>
        <w:pStyle w:val="SingleTxtGC"/>
        <w:rPr>
          <w:rFonts w:hint="eastAsia"/>
        </w:rPr>
      </w:pPr>
      <w:r>
        <w:rPr>
          <w:rFonts w:hint="eastAsia"/>
        </w:rPr>
        <w:t xml:space="preserve">5.  </w:t>
      </w:r>
      <w:r>
        <w:rPr>
          <w:rFonts w:hint="eastAsia"/>
        </w:rPr>
        <w:t>委员会感到遗憾的是，根据缔约国提供的资料，国内法院不会直接援引《公约》，尽管按照国内法，它们有此权限</w:t>
      </w:r>
      <w:r>
        <w:rPr>
          <w:rFonts w:hint="eastAsia"/>
        </w:rPr>
        <w:t>(</w:t>
      </w:r>
      <w:r>
        <w:rPr>
          <w:rFonts w:hint="eastAsia"/>
        </w:rPr>
        <w:t>第一条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委员会敦促缔约国确保《公约》条款可在国内法院援引和适用，包括通过提高权利持有人和负责落实这一点的当局的认识。它请缔约国参考其关于在国内适用《公约》问题的第</w:t>
      </w:r>
      <w:r w:rsidRPr="008A123C">
        <w:rPr>
          <w:rFonts w:eastAsia="SimHei" w:hint="eastAsia"/>
        </w:rPr>
        <w:t>9</w:t>
      </w:r>
      <w:r w:rsidRPr="008A123C">
        <w:rPr>
          <w:rFonts w:eastAsia="SimHei" w:hint="eastAsia"/>
        </w:rPr>
        <w:t>号一般性意见</w:t>
      </w:r>
      <w:r w:rsidRPr="008A123C">
        <w:rPr>
          <w:rFonts w:eastAsia="SimHei" w:hint="eastAsia"/>
        </w:rPr>
        <w:t>(1998</w:t>
      </w:r>
      <w:r w:rsidRPr="008A123C">
        <w:rPr>
          <w:rFonts w:eastAsia="SimHei" w:hint="eastAsia"/>
        </w:rPr>
        <w:t>年</w:t>
      </w:r>
      <w:r w:rsidRPr="008A123C">
        <w:rPr>
          <w:rFonts w:eastAsia="SimHei" w:hint="eastAsia"/>
        </w:rPr>
        <w:t>)</w:t>
      </w:r>
      <w:r w:rsidRPr="008A123C">
        <w:rPr>
          <w:rFonts w:eastAsia="SimHei" w:hint="eastAsia"/>
        </w:rPr>
        <w:t>。它请缔约国在下一次定期报告中，列入关于落实《公约》权利的法院裁决的资料。</w:t>
      </w:r>
    </w:p>
    <w:p w:rsidR="006A7814" w:rsidRDefault="006A7814" w:rsidP="00E5047F">
      <w:pPr>
        <w:pStyle w:val="H23GC"/>
        <w:rPr>
          <w:rFonts w:hint="eastAsia"/>
        </w:rPr>
      </w:pPr>
      <w:r>
        <w:rPr>
          <w:rFonts w:hint="eastAsia"/>
        </w:rPr>
        <w:tab/>
      </w:r>
      <w:r>
        <w:rPr>
          <w:rFonts w:hint="eastAsia"/>
        </w:rPr>
        <w:tab/>
      </w:r>
      <w:r>
        <w:rPr>
          <w:rFonts w:hint="eastAsia"/>
        </w:rPr>
        <w:t>司法独立</w:t>
      </w:r>
    </w:p>
    <w:p w:rsidR="006A7814" w:rsidRDefault="006A7814" w:rsidP="006A7814">
      <w:pPr>
        <w:pStyle w:val="SingleTxtGC"/>
        <w:rPr>
          <w:rFonts w:hint="eastAsia"/>
        </w:rPr>
      </w:pPr>
      <w:r>
        <w:rPr>
          <w:rFonts w:hint="eastAsia"/>
        </w:rPr>
        <w:t xml:space="preserve">6.  </w:t>
      </w:r>
      <w:r>
        <w:rPr>
          <w:rFonts w:hint="eastAsia"/>
        </w:rPr>
        <w:t>委员会仍然感到关注的是，据报告，司法机构缺乏充分的独立性，原因包括法官任期五年，由行政机构决定续任</w:t>
      </w:r>
      <w:r>
        <w:rPr>
          <w:rFonts w:hint="eastAsia"/>
        </w:rPr>
        <w:t>(</w:t>
      </w:r>
      <w:r>
        <w:rPr>
          <w:rFonts w:hint="eastAsia"/>
        </w:rPr>
        <w:t>第一条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委员会建议缔约国确保司法机构的充分独立和公正，以保证有效利用缔约国的资源，实现《公约》权利，包括为此采用法官不得撤换原则；设立负责法官任命、晋升、停职和撤换的独立机构；颁行</w:t>
      </w:r>
      <w:r w:rsidRPr="008A123C">
        <w:rPr>
          <w:rFonts w:eastAsia="SimHei" w:hint="eastAsia"/>
        </w:rPr>
        <w:t>2011</w:t>
      </w:r>
      <w:r w:rsidRPr="008A123C">
        <w:rPr>
          <w:rFonts w:eastAsia="SimHei" w:hint="eastAsia"/>
        </w:rPr>
        <w:t>年的《司法道德规范》草案。它请缔约国参考《关于司法机关独立的基本原则》。</w:t>
      </w:r>
    </w:p>
    <w:p w:rsidR="006A7814" w:rsidRDefault="006A7814" w:rsidP="00E5047F">
      <w:pPr>
        <w:pStyle w:val="H23GC"/>
        <w:rPr>
          <w:rFonts w:hint="eastAsia"/>
        </w:rPr>
      </w:pPr>
      <w:r>
        <w:rPr>
          <w:rFonts w:hint="eastAsia"/>
        </w:rPr>
        <w:tab/>
      </w:r>
      <w:r>
        <w:rPr>
          <w:rFonts w:hint="eastAsia"/>
        </w:rPr>
        <w:tab/>
      </w:r>
      <w:r>
        <w:rPr>
          <w:rFonts w:hint="eastAsia"/>
        </w:rPr>
        <w:t>国家人权机构</w:t>
      </w:r>
    </w:p>
    <w:p w:rsidR="006A7814" w:rsidRDefault="006A7814" w:rsidP="006A7814">
      <w:pPr>
        <w:pStyle w:val="SingleTxtGC"/>
        <w:rPr>
          <w:rFonts w:hint="eastAsia"/>
        </w:rPr>
      </w:pPr>
      <w:r>
        <w:rPr>
          <w:rFonts w:hint="eastAsia"/>
        </w:rPr>
        <w:t xml:space="preserve">7.  </w:t>
      </w:r>
      <w:r>
        <w:rPr>
          <w:rFonts w:hint="eastAsia"/>
        </w:rPr>
        <w:t>委员会感到遗憾的是，缔约国尚未完全遵照与增进和保护人权的国家机构的地位有关的原则</w:t>
      </w:r>
      <w:r>
        <w:rPr>
          <w:rFonts w:hint="eastAsia"/>
        </w:rPr>
        <w:t>(</w:t>
      </w:r>
      <w:r>
        <w:rPr>
          <w:rFonts w:hint="eastAsia"/>
        </w:rPr>
        <w:t>《巴黎原则》</w:t>
      </w:r>
      <w:r>
        <w:rPr>
          <w:rFonts w:hint="eastAsia"/>
        </w:rPr>
        <w:t>)</w:t>
      </w:r>
      <w:r>
        <w:rPr>
          <w:rFonts w:hint="eastAsia"/>
        </w:rPr>
        <w:t>，设立独立的国家人权机构，同时感兴趣地注意到议会监察员开展的活动，尤其是审议涉及经济、社会和文化权利以及有关法案的申诉</w:t>
      </w:r>
      <w:r>
        <w:rPr>
          <w:rFonts w:hint="eastAsia"/>
        </w:rPr>
        <w:t>(</w:t>
      </w:r>
      <w:r>
        <w:rPr>
          <w:rFonts w:hint="eastAsia"/>
        </w:rPr>
        <w:t>第一条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遵照《巴黎原则》，设立独立和资源充足的国家人权机构，包括在此过程中加强议会监察员机制，并采取措施，使之获得增进和保护人权国家机构国际协调委员会的认证。委员会鼓励缔约国寻求人权事务高级专员办事处的援助，以落实旨在加强国家人权机构的本建议。</w:t>
      </w:r>
    </w:p>
    <w:p w:rsidR="006A7814" w:rsidRDefault="006A7814" w:rsidP="00E5047F">
      <w:pPr>
        <w:pStyle w:val="H23GC"/>
        <w:rPr>
          <w:rFonts w:hint="eastAsia"/>
        </w:rPr>
      </w:pPr>
      <w:r>
        <w:rPr>
          <w:rFonts w:hint="eastAsia"/>
        </w:rPr>
        <w:tab/>
      </w:r>
      <w:r>
        <w:rPr>
          <w:rFonts w:hint="eastAsia"/>
        </w:rPr>
        <w:tab/>
      </w:r>
      <w:r>
        <w:rPr>
          <w:rFonts w:hint="eastAsia"/>
        </w:rPr>
        <w:t>腐败</w:t>
      </w:r>
    </w:p>
    <w:p w:rsidR="006A7814" w:rsidRDefault="006A7814" w:rsidP="006A7814">
      <w:pPr>
        <w:pStyle w:val="SingleTxtGC"/>
        <w:rPr>
          <w:rFonts w:hint="eastAsia"/>
        </w:rPr>
      </w:pPr>
      <w:r>
        <w:rPr>
          <w:rFonts w:hint="eastAsia"/>
        </w:rPr>
        <w:t xml:space="preserve">8.  </w:t>
      </w:r>
      <w:r>
        <w:rPr>
          <w:rFonts w:hint="eastAsia"/>
        </w:rPr>
        <w:t>委员会对缔约国腐败的盛行和程度表示关注，尤其是在获得卫生保健、教育和居住登记方面，这就妨碍了缔约国资源的有效利用以及《公约》的执行。</w:t>
      </w:r>
    </w:p>
    <w:p w:rsidR="006A7814" w:rsidRPr="008A123C" w:rsidRDefault="006A7814" w:rsidP="006A7814">
      <w:pPr>
        <w:pStyle w:val="SingleTxtGC"/>
        <w:rPr>
          <w:rFonts w:eastAsia="SimHei" w:hint="eastAsia"/>
        </w:rPr>
      </w:pPr>
      <w:r w:rsidRPr="008A123C">
        <w:rPr>
          <w:rFonts w:eastAsia="SimHei" w:hint="eastAsia"/>
        </w:rPr>
        <w:t>委员会建议缔约国确立全面的政策和机制，打击和防止底层腐败和系统腐败，包括为此：</w:t>
      </w:r>
    </w:p>
    <w:p w:rsidR="006A7814" w:rsidRPr="009B1C8A" w:rsidRDefault="006A7814" w:rsidP="009A51F2">
      <w:pPr>
        <w:pStyle w:val="SingleTxtGC"/>
        <w:numPr>
          <w:ilvl w:val="0"/>
          <w:numId w:val="6"/>
        </w:numPr>
        <w:tabs>
          <w:tab w:val="clear" w:pos="2426"/>
          <w:tab w:val="left" w:pos="2427"/>
        </w:tabs>
        <w:rPr>
          <w:rFonts w:eastAsia="SimHei" w:hint="eastAsia"/>
        </w:rPr>
      </w:pPr>
      <w:r w:rsidRPr="009B1C8A">
        <w:rPr>
          <w:rFonts w:eastAsia="SimHei" w:hint="eastAsia"/>
        </w:rPr>
        <w:t>梳理反腐败法草案、国家方案和行动计划，以及公共机构行为守则；</w:t>
      </w:r>
    </w:p>
    <w:p w:rsidR="006A7814" w:rsidRPr="009B1C8A" w:rsidRDefault="006A7814" w:rsidP="009A51F2">
      <w:pPr>
        <w:pStyle w:val="SingleTxtGC"/>
        <w:numPr>
          <w:ilvl w:val="0"/>
          <w:numId w:val="6"/>
        </w:numPr>
        <w:tabs>
          <w:tab w:val="clear" w:pos="2426"/>
          <w:tab w:val="left" w:pos="2427"/>
        </w:tabs>
        <w:rPr>
          <w:rFonts w:eastAsia="SimHei" w:hint="eastAsia"/>
        </w:rPr>
      </w:pPr>
      <w:r w:rsidRPr="009B1C8A">
        <w:rPr>
          <w:rFonts w:eastAsia="SimHei" w:hint="eastAsia"/>
        </w:rPr>
        <w:t>支持透明的腐败监测，尤其是在卫生保健、教育和居住登记领域，确保切实调查腐败案件，迅速惩治腐败分子并给予相应处罚；</w:t>
      </w:r>
    </w:p>
    <w:p w:rsidR="006A7814" w:rsidRPr="009B1C8A" w:rsidRDefault="006A7814" w:rsidP="009A51F2">
      <w:pPr>
        <w:pStyle w:val="SingleTxtGC"/>
        <w:numPr>
          <w:ilvl w:val="0"/>
          <w:numId w:val="6"/>
        </w:numPr>
        <w:tabs>
          <w:tab w:val="clear" w:pos="2426"/>
          <w:tab w:val="left" w:pos="2427"/>
        </w:tabs>
        <w:rPr>
          <w:rFonts w:eastAsia="SimHei" w:hint="eastAsia"/>
        </w:rPr>
      </w:pPr>
      <w:r w:rsidRPr="009B1C8A">
        <w:rPr>
          <w:rFonts w:eastAsia="SimHei" w:hint="eastAsia"/>
        </w:rPr>
        <w:t>确保有安全、可及和可见的渠道举报腐败，尤其是在卫生保健、教育和居住登记领域，同时有效保护有关的反腐败活动分子和人权维护者；</w:t>
      </w:r>
    </w:p>
    <w:p w:rsidR="006A7814" w:rsidRPr="009B1C8A" w:rsidRDefault="006A7814" w:rsidP="009A51F2">
      <w:pPr>
        <w:pStyle w:val="SingleTxtGC"/>
        <w:numPr>
          <w:ilvl w:val="0"/>
          <w:numId w:val="6"/>
        </w:numPr>
        <w:tabs>
          <w:tab w:val="clear" w:pos="2426"/>
          <w:tab w:val="left" w:pos="2427"/>
        </w:tabs>
        <w:rPr>
          <w:rFonts w:eastAsia="SimHei" w:hint="eastAsia"/>
        </w:rPr>
      </w:pPr>
      <w:r w:rsidRPr="009B1C8A">
        <w:rPr>
          <w:rFonts w:eastAsia="SimHei" w:hint="eastAsia"/>
        </w:rPr>
        <w:t>对政治家、立法者、法官、执法官员、公务员和公共服务人员进行道德和腐败的经济和社会成本培训，尤其是在卫生保健、教育和居住登记领域；</w:t>
      </w:r>
    </w:p>
    <w:p w:rsidR="006A7814" w:rsidRPr="009B1C8A" w:rsidRDefault="006A7814" w:rsidP="009A51F2">
      <w:pPr>
        <w:pStyle w:val="SingleTxtGC"/>
        <w:numPr>
          <w:ilvl w:val="0"/>
          <w:numId w:val="6"/>
        </w:numPr>
        <w:tabs>
          <w:tab w:val="clear" w:pos="2426"/>
          <w:tab w:val="left" w:pos="2427"/>
        </w:tabs>
        <w:rPr>
          <w:rFonts w:eastAsia="SimHei" w:hint="eastAsia"/>
        </w:rPr>
      </w:pPr>
      <w:r w:rsidRPr="009B1C8A">
        <w:rPr>
          <w:rFonts w:eastAsia="SimHei" w:hint="eastAsia"/>
        </w:rPr>
        <w:t>开展提高认识运动。</w:t>
      </w:r>
    </w:p>
    <w:p w:rsidR="006A7814" w:rsidRDefault="006A7814" w:rsidP="00E5047F">
      <w:pPr>
        <w:pStyle w:val="H23GC"/>
        <w:rPr>
          <w:rFonts w:hint="eastAsia"/>
        </w:rPr>
      </w:pPr>
      <w:r>
        <w:rPr>
          <w:rFonts w:hint="eastAsia"/>
        </w:rPr>
        <w:tab/>
      </w:r>
      <w:r>
        <w:rPr>
          <w:rFonts w:hint="eastAsia"/>
        </w:rPr>
        <w:tab/>
      </w:r>
      <w:r>
        <w:rPr>
          <w:rFonts w:hint="eastAsia"/>
        </w:rPr>
        <w:t>不歧视和平等</w:t>
      </w:r>
    </w:p>
    <w:p w:rsidR="006A7814" w:rsidRDefault="006A7814" w:rsidP="006A7814">
      <w:pPr>
        <w:pStyle w:val="SingleTxtGC"/>
        <w:rPr>
          <w:rFonts w:hint="eastAsia"/>
        </w:rPr>
      </w:pPr>
      <w:r>
        <w:rPr>
          <w:rFonts w:hint="eastAsia"/>
        </w:rPr>
        <w:t xml:space="preserve">9.  </w:t>
      </w:r>
      <w:r>
        <w:rPr>
          <w:rFonts w:hint="eastAsia"/>
        </w:rPr>
        <w:t>委员会感到关切的是，国家立法未针对《公约》所禁止的基于任何理由的歧视提供充分保护。委员会还感到关切的是，缺乏立法和政策框架，保护少数民族和游牧民族的权利，以及强制性居住登记</w:t>
      </w:r>
      <w:r w:rsidR="00E5047F">
        <w:rPr>
          <w:rFonts w:hint="eastAsia"/>
        </w:rPr>
        <w:t>(</w:t>
      </w:r>
      <w:r w:rsidR="00E5047F">
        <w:rPr>
          <w:rFonts w:hint="eastAsia"/>
        </w:rPr>
        <w:t>“</w:t>
      </w:r>
      <w:proofErr w:type="spellStart"/>
      <w:r>
        <w:rPr>
          <w:rFonts w:hint="eastAsia"/>
        </w:rPr>
        <w:t>propiska</w:t>
      </w:r>
      <w:proofErr w:type="spellEnd"/>
      <w:r w:rsidR="00E5047F">
        <w:rPr>
          <w:rFonts w:hint="eastAsia"/>
        </w:rPr>
        <w:t>”</w:t>
      </w:r>
      <w:r>
        <w:rPr>
          <w:rFonts w:hint="eastAsia"/>
        </w:rPr>
        <w:t>)</w:t>
      </w:r>
      <w:r>
        <w:rPr>
          <w:rFonts w:hint="eastAsia"/>
        </w:rPr>
        <w:t>对国内移徙者获得就业、住房和卫生保健的影响。它还感到关切的是，据报告，居住在缔约国的无国籍人和难民难以享有基本的经济和社会权利，包括卫生保健、教育和合法就业权</w:t>
      </w:r>
      <w:r>
        <w:rPr>
          <w:rFonts w:hint="eastAsia"/>
        </w:rPr>
        <w:t>(</w:t>
      </w:r>
      <w:r>
        <w:rPr>
          <w:rFonts w:hint="eastAsia"/>
        </w:rPr>
        <w:t>第二</w:t>
      </w:r>
      <w:r>
        <w:rPr>
          <w:rFonts w:hint="eastAsia"/>
        </w:rPr>
        <w:t>(</w:t>
      </w:r>
      <w:r>
        <w:rPr>
          <w:rFonts w:hint="eastAsia"/>
        </w:rPr>
        <w:t>二</w:t>
      </w:r>
      <w:r w:rsidR="00E5047F">
        <w:rPr>
          <w:rFonts w:hint="eastAsia"/>
        </w:rPr>
        <w:t>)</w:t>
      </w:r>
      <w:r>
        <w:rPr>
          <w:rFonts w:hint="eastAsia"/>
        </w:rPr>
        <w:t>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委员会要求缔约国：</w:t>
      </w:r>
    </w:p>
    <w:p w:rsidR="006A7814" w:rsidRPr="009B1C8A" w:rsidRDefault="006A7814" w:rsidP="009A51F2">
      <w:pPr>
        <w:pStyle w:val="SingleTxtGC"/>
        <w:numPr>
          <w:ilvl w:val="0"/>
          <w:numId w:val="7"/>
        </w:numPr>
        <w:tabs>
          <w:tab w:val="clear" w:pos="2426"/>
          <w:tab w:val="left" w:pos="2427"/>
        </w:tabs>
        <w:rPr>
          <w:rFonts w:eastAsia="SimHei" w:hint="eastAsia"/>
        </w:rPr>
      </w:pPr>
      <w:r w:rsidRPr="009B1C8A">
        <w:rPr>
          <w:rFonts w:eastAsia="SimHei" w:hint="eastAsia"/>
        </w:rPr>
        <w:t>确保其法律遵照《公约》条款，有效地禁止在经济、社会和文化权利各个领域的歧视，并提供适当的保护机制，同时，在歧视案件中，应可获得有效的行政和司法补救；</w:t>
      </w:r>
    </w:p>
    <w:p w:rsidR="006A7814" w:rsidRPr="009B1C8A" w:rsidRDefault="006A7814" w:rsidP="009A51F2">
      <w:pPr>
        <w:pStyle w:val="SingleTxtGC"/>
        <w:numPr>
          <w:ilvl w:val="0"/>
          <w:numId w:val="7"/>
        </w:numPr>
        <w:tabs>
          <w:tab w:val="clear" w:pos="2426"/>
          <w:tab w:val="left" w:pos="2427"/>
        </w:tabs>
        <w:rPr>
          <w:rFonts w:eastAsia="SimHei" w:hint="eastAsia"/>
        </w:rPr>
      </w:pPr>
      <w:r w:rsidRPr="009B1C8A">
        <w:rPr>
          <w:rFonts w:eastAsia="SimHei" w:hint="eastAsia"/>
        </w:rPr>
        <w:t>通过立法和政策框架，以按照委员会关于经济、社会和文化权利方面不歧视问题的第</w:t>
      </w:r>
      <w:r w:rsidRPr="009B1C8A">
        <w:rPr>
          <w:rFonts w:eastAsia="SimHei" w:hint="eastAsia"/>
        </w:rPr>
        <w:t>20</w:t>
      </w:r>
      <w:r w:rsidRPr="009B1C8A">
        <w:rPr>
          <w:rFonts w:eastAsia="SimHei" w:hint="eastAsia"/>
        </w:rPr>
        <w:t>号一般性建议</w:t>
      </w:r>
      <w:r w:rsidRPr="009B1C8A">
        <w:rPr>
          <w:rFonts w:eastAsia="SimHei" w:hint="eastAsia"/>
        </w:rPr>
        <w:t>(2009</w:t>
      </w:r>
      <w:r w:rsidRPr="009B1C8A">
        <w:rPr>
          <w:rFonts w:eastAsia="SimHei" w:hint="eastAsia"/>
        </w:rPr>
        <w:t>年</w:t>
      </w:r>
      <w:r w:rsidRPr="009B1C8A">
        <w:rPr>
          <w:rFonts w:eastAsia="SimHei" w:hint="eastAsia"/>
        </w:rPr>
        <w:t>)</w:t>
      </w:r>
      <w:r w:rsidRPr="009B1C8A">
        <w:rPr>
          <w:rFonts w:eastAsia="SimHei" w:hint="eastAsia"/>
        </w:rPr>
        <w:t>，确保在其领土居住的所有人不受歧视地充分享有《公约》规定的权利，不论其种族和民族背景如何；</w:t>
      </w:r>
    </w:p>
    <w:p w:rsidR="006A7814" w:rsidRPr="009B1C8A" w:rsidRDefault="006A7814" w:rsidP="009A51F2">
      <w:pPr>
        <w:pStyle w:val="SingleTxtGC"/>
        <w:numPr>
          <w:ilvl w:val="0"/>
          <w:numId w:val="7"/>
        </w:numPr>
        <w:tabs>
          <w:tab w:val="clear" w:pos="2426"/>
          <w:tab w:val="left" w:pos="2427"/>
        </w:tabs>
        <w:rPr>
          <w:rFonts w:eastAsia="SimHei" w:hint="eastAsia"/>
        </w:rPr>
      </w:pPr>
      <w:r w:rsidRPr="009B1C8A">
        <w:rPr>
          <w:rFonts w:eastAsia="SimHei" w:hint="eastAsia"/>
        </w:rPr>
        <w:t>采取有效措施，确保强制性居住登记不会限制享有经济、社会和文化权利的机会，并考虑有关国家的经验，这些国家取消了强制性居住登记制度，代之以符合流动自由国际标准的制度；</w:t>
      </w:r>
    </w:p>
    <w:p w:rsidR="006A7814" w:rsidRPr="009B1C8A" w:rsidRDefault="006A7814" w:rsidP="009A51F2">
      <w:pPr>
        <w:pStyle w:val="SingleTxtGC"/>
        <w:numPr>
          <w:ilvl w:val="0"/>
          <w:numId w:val="7"/>
        </w:numPr>
        <w:tabs>
          <w:tab w:val="clear" w:pos="2426"/>
          <w:tab w:val="left" w:pos="2427"/>
        </w:tabs>
        <w:rPr>
          <w:rFonts w:eastAsia="SimHei" w:hint="eastAsia"/>
        </w:rPr>
      </w:pPr>
      <w:r w:rsidRPr="009B1C8A">
        <w:rPr>
          <w:rFonts w:eastAsia="SimHei" w:hint="eastAsia"/>
        </w:rPr>
        <w:t>采取切实步骤，包括适当的立法措施，确保无国籍人和难民享有经济、社会和文化权利，包括获得合法就业、卫生保健和教育；</w:t>
      </w:r>
    </w:p>
    <w:p w:rsidR="006A7814" w:rsidRPr="009B1C8A" w:rsidRDefault="006A7814" w:rsidP="009A51F2">
      <w:pPr>
        <w:pStyle w:val="SingleTxtGC"/>
        <w:numPr>
          <w:ilvl w:val="0"/>
          <w:numId w:val="7"/>
        </w:numPr>
        <w:tabs>
          <w:tab w:val="clear" w:pos="2426"/>
          <w:tab w:val="left" w:pos="2427"/>
        </w:tabs>
        <w:rPr>
          <w:rFonts w:eastAsia="SimHei" w:hint="eastAsia"/>
        </w:rPr>
      </w:pPr>
      <w:r w:rsidRPr="009B1C8A">
        <w:rPr>
          <w:rFonts w:eastAsia="SimHei" w:hint="eastAsia"/>
        </w:rPr>
        <w:t>加入</w:t>
      </w:r>
      <w:r w:rsidRPr="009B1C8A">
        <w:rPr>
          <w:rFonts w:eastAsia="SimHei" w:hint="eastAsia"/>
        </w:rPr>
        <w:t>1951</w:t>
      </w:r>
      <w:r w:rsidRPr="009B1C8A">
        <w:rPr>
          <w:rFonts w:eastAsia="SimHei" w:hint="eastAsia"/>
        </w:rPr>
        <w:t>年的《难民地位公约》和</w:t>
      </w:r>
      <w:r w:rsidRPr="009B1C8A">
        <w:rPr>
          <w:rFonts w:eastAsia="SimHei" w:hint="eastAsia"/>
        </w:rPr>
        <w:t>1967</w:t>
      </w:r>
      <w:r w:rsidRPr="009B1C8A">
        <w:rPr>
          <w:rFonts w:eastAsia="SimHei" w:hint="eastAsia"/>
        </w:rPr>
        <w:t>年的《关于难民地位的议定书》，以及</w:t>
      </w:r>
      <w:r w:rsidRPr="009B1C8A">
        <w:rPr>
          <w:rFonts w:eastAsia="SimHei" w:hint="eastAsia"/>
        </w:rPr>
        <w:t>1954</w:t>
      </w:r>
      <w:r w:rsidRPr="009B1C8A">
        <w:rPr>
          <w:rFonts w:eastAsia="SimHei" w:hint="eastAsia"/>
        </w:rPr>
        <w:t>年的《关于无国籍人地位的公约》和</w:t>
      </w:r>
      <w:r w:rsidRPr="009B1C8A">
        <w:rPr>
          <w:rFonts w:eastAsia="SimHei" w:hint="eastAsia"/>
        </w:rPr>
        <w:t>1961</w:t>
      </w:r>
      <w:r w:rsidRPr="009B1C8A">
        <w:rPr>
          <w:rFonts w:eastAsia="SimHei" w:hint="eastAsia"/>
        </w:rPr>
        <w:t>年的《减少无国籍状态公约》。</w:t>
      </w:r>
    </w:p>
    <w:p w:rsidR="006A7814" w:rsidRDefault="006A7814" w:rsidP="00E5047F">
      <w:pPr>
        <w:pStyle w:val="H23GC"/>
        <w:rPr>
          <w:rFonts w:hint="eastAsia"/>
        </w:rPr>
      </w:pPr>
      <w:r>
        <w:rPr>
          <w:rFonts w:hint="eastAsia"/>
        </w:rPr>
        <w:tab/>
      </w:r>
      <w:r>
        <w:rPr>
          <w:rFonts w:hint="eastAsia"/>
        </w:rPr>
        <w:tab/>
      </w:r>
      <w:r>
        <w:rPr>
          <w:rFonts w:hint="eastAsia"/>
        </w:rPr>
        <w:t>残疾人</w:t>
      </w:r>
    </w:p>
    <w:p w:rsidR="006A7814" w:rsidRDefault="006A7814" w:rsidP="006A7814">
      <w:pPr>
        <w:pStyle w:val="SingleTxtGC"/>
        <w:rPr>
          <w:rFonts w:hint="eastAsia"/>
        </w:rPr>
      </w:pPr>
      <w:r>
        <w:rPr>
          <w:rFonts w:hint="eastAsia"/>
        </w:rPr>
        <w:t xml:space="preserve">10.  </w:t>
      </w:r>
      <w:r>
        <w:rPr>
          <w:rFonts w:hint="eastAsia"/>
        </w:rPr>
        <w:t>委员会感到关切的是，残疾人的就业率极低，尽管采取了措施促进其就业，同时，各种有形壁垒可能妨碍他们获得社会服务，进入劳动市场和接受教育。它还感到关切的是，学校缺乏训练有素的教职人员和适当的教学大纲</w:t>
      </w:r>
      <w:r>
        <w:rPr>
          <w:rFonts w:hint="eastAsia"/>
        </w:rPr>
        <w:t>(</w:t>
      </w:r>
      <w:r>
        <w:rPr>
          <w:rFonts w:hint="eastAsia"/>
        </w:rPr>
        <w:t>第二</w:t>
      </w:r>
      <w:r>
        <w:rPr>
          <w:rFonts w:hint="eastAsia"/>
        </w:rPr>
        <w:t>(</w:t>
      </w:r>
      <w:r>
        <w:rPr>
          <w:rFonts w:hint="eastAsia"/>
        </w:rPr>
        <w:t>二</w:t>
      </w:r>
      <w:r>
        <w:rPr>
          <w:rFonts w:hint="eastAsia"/>
        </w:rPr>
        <w:t>)</w:t>
      </w:r>
      <w:r>
        <w:rPr>
          <w:rFonts w:hint="eastAsia"/>
        </w:rPr>
        <w:t>、六和十三条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委员会建议缔约国加强努力，确保残疾人无障碍地享有所有社会服务，包括入学和就业，并为此在学校和工作场所提供合理的便利。它还建议缔约国作为当务之急，批准</w:t>
      </w:r>
      <w:r w:rsidR="00E5047F" w:rsidRPr="008A123C">
        <w:rPr>
          <w:rFonts w:eastAsia="SimHei" w:hint="eastAsia"/>
        </w:rPr>
        <w:t>2009</w:t>
      </w:r>
      <w:r w:rsidRPr="008A123C">
        <w:rPr>
          <w:rFonts w:eastAsia="SimHei" w:hint="eastAsia"/>
        </w:rPr>
        <w:t>年签署的《残疾人权利公约》。</w:t>
      </w:r>
    </w:p>
    <w:p w:rsidR="006A7814" w:rsidRDefault="006A7814" w:rsidP="00E5047F">
      <w:pPr>
        <w:pStyle w:val="H23GC"/>
        <w:rPr>
          <w:rFonts w:hint="eastAsia"/>
        </w:rPr>
      </w:pPr>
      <w:r>
        <w:rPr>
          <w:rFonts w:hint="eastAsia"/>
        </w:rPr>
        <w:tab/>
      </w:r>
      <w:r>
        <w:rPr>
          <w:rFonts w:hint="eastAsia"/>
        </w:rPr>
        <w:tab/>
      </w:r>
      <w:r>
        <w:rPr>
          <w:rFonts w:hint="eastAsia"/>
        </w:rPr>
        <w:t>性别平等</w:t>
      </w:r>
    </w:p>
    <w:p w:rsidR="006A7814" w:rsidRDefault="006A7814" w:rsidP="006A7814">
      <w:pPr>
        <w:pStyle w:val="SingleTxtGC"/>
        <w:rPr>
          <w:rFonts w:hint="eastAsia"/>
        </w:rPr>
      </w:pPr>
      <w:r>
        <w:rPr>
          <w:rFonts w:hint="eastAsia"/>
        </w:rPr>
        <w:t xml:space="preserve">11.  </w:t>
      </w:r>
      <w:r>
        <w:rPr>
          <w:rFonts w:hint="eastAsia"/>
        </w:rPr>
        <w:t>委员会感到关切的是，关于男女两性权利和机会平等的法律草案至今尚未通过，妇女在国家行政、司法、执法和地方机构，尤其是在高层职位上，仍然比例过低。在这一方面，委员会关切地注意到，关于在家庭和社会中两性作用的陈旧观念对妇女享有其经济、社会和文化权利产生了负面影响</w:t>
      </w:r>
      <w:r>
        <w:rPr>
          <w:rFonts w:hint="eastAsia"/>
        </w:rPr>
        <w:t>(</w:t>
      </w:r>
      <w:r>
        <w:rPr>
          <w:rFonts w:hint="eastAsia"/>
        </w:rPr>
        <w:t>第三、六和十三条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委员会建议缔约国：</w:t>
      </w:r>
    </w:p>
    <w:p w:rsidR="006A7814" w:rsidRPr="009B1C8A" w:rsidRDefault="006A7814" w:rsidP="009A51F2">
      <w:pPr>
        <w:pStyle w:val="SingleTxtGC"/>
        <w:numPr>
          <w:ilvl w:val="0"/>
          <w:numId w:val="8"/>
        </w:numPr>
        <w:tabs>
          <w:tab w:val="clear" w:pos="2426"/>
          <w:tab w:val="left" w:pos="2427"/>
        </w:tabs>
        <w:rPr>
          <w:rFonts w:eastAsia="SimHei" w:hint="eastAsia"/>
        </w:rPr>
      </w:pPr>
      <w:r w:rsidRPr="009B1C8A">
        <w:rPr>
          <w:rFonts w:eastAsia="SimHei" w:hint="eastAsia"/>
        </w:rPr>
        <w:t>加紧通过男女两性权利和机会平等法，提高政府官员、司法人员和公众对此的认识；</w:t>
      </w:r>
    </w:p>
    <w:p w:rsidR="006A7814" w:rsidRPr="009B1C8A" w:rsidRDefault="006A7814" w:rsidP="009A51F2">
      <w:pPr>
        <w:pStyle w:val="SingleTxtGC"/>
        <w:numPr>
          <w:ilvl w:val="0"/>
          <w:numId w:val="8"/>
        </w:numPr>
        <w:tabs>
          <w:tab w:val="clear" w:pos="2426"/>
          <w:tab w:val="left" w:pos="2427"/>
        </w:tabs>
        <w:rPr>
          <w:rFonts w:eastAsia="SimHei" w:hint="eastAsia"/>
        </w:rPr>
      </w:pPr>
      <w:r w:rsidRPr="009B1C8A">
        <w:rPr>
          <w:rFonts w:eastAsia="SimHei" w:hint="eastAsia"/>
        </w:rPr>
        <w:t>推行旨在促进妇女在公共和私人机构，尤其是在高层决策职位上的平等代表性的政策、培训和宣传运动；</w:t>
      </w:r>
    </w:p>
    <w:p w:rsidR="006A7814" w:rsidRPr="009B1C8A" w:rsidRDefault="006A7814" w:rsidP="009A51F2">
      <w:pPr>
        <w:pStyle w:val="SingleTxtGC"/>
        <w:numPr>
          <w:ilvl w:val="0"/>
          <w:numId w:val="8"/>
        </w:numPr>
        <w:tabs>
          <w:tab w:val="clear" w:pos="2426"/>
          <w:tab w:val="left" w:pos="2427"/>
        </w:tabs>
        <w:rPr>
          <w:rFonts w:eastAsia="SimHei" w:hint="eastAsia"/>
        </w:rPr>
      </w:pPr>
      <w:r w:rsidRPr="009B1C8A">
        <w:rPr>
          <w:rFonts w:eastAsia="SimHei" w:hint="eastAsia"/>
        </w:rPr>
        <w:t>加倍努力，改变社会对性别角色的看法，包括为此向男子和妇女宣传，除了传统上由男性或女性占主导地位的领域外，可通过在其他领域进行教育和培训，实现职业机会平等，同时，促进平等分担家庭责任。</w:t>
      </w:r>
    </w:p>
    <w:p w:rsidR="006A7814" w:rsidRDefault="006A7814" w:rsidP="00E5047F">
      <w:pPr>
        <w:pStyle w:val="H23GC"/>
        <w:rPr>
          <w:rFonts w:hint="eastAsia"/>
        </w:rPr>
      </w:pPr>
      <w:r>
        <w:rPr>
          <w:rFonts w:hint="eastAsia"/>
        </w:rPr>
        <w:tab/>
      </w:r>
      <w:r>
        <w:rPr>
          <w:rFonts w:hint="eastAsia"/>
        </w:rPr>
        <w:tab/>
      </w:r>
      <w:r>
        <w:rPr>
          <w:rFonts w:hint="eastAsia"/>
        </w:rPr>
        <w:t>就业</w:t>
      </w:r>
    </w:p>
    <w:p w:rsidR="006A7814" w:rsidRDefault="006A7814" w:rsidP="006A7814">
      <w:pPr>
        <w:pStyle w:val="SingleTxtGC"/>
        <w:rPr>
          <w:rFonts w:hint="eastAsia"/>
        </w:rPr>
      </w:pPr>
      <w:r>
        <w:rPr>
          <w:rFonts w:hint="eastAsia"/>
        </w:rPr>
        <w:t xml:space="preserve">12.  </w:t>
      </w:r>
      <w:r>
        <w:rPr>
          <w:rFonts w:hint="eastAsia"/>
        </w:rPr>
        <w:t>委员会欢迎缔约国采取措施，通过小企业、家庭作坊和简化商业法规来刺激就业，尤其是在妇女中间和农村地区。然而，委员会仍然关注就业不足，尤其是游牧民族和农业部门就业不足，女性的高失业率，持续存在的两性工资差距和人们普遍在非正规经济中就业。它感到遗憾的是，缺乏有关资料，说明非正规经济的规模和为保障工人在非正规部门的权利而采取的措施的影响</w:t>
      </w:r>
      <w:r>
        <w:rPr>
          <w:rFonts w:hint="eastAsia"/>
        </w:rPr>
        <w:t>(</w:t>
      </w:r>
      <w:r>
        <w:rPr>
          <w:rFonts w:hint="eastAsia"/>
        </w:rPr>
        <w:t>第三、六和九条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委员会请缔约国：</w:t>
      </w:r>
    </w:p>
    <w:p w:rsidR="006A7814" w:rsidRPr="009B1C8A" w:rsidRDefault="006A7814" w:rsidP="009A51F2">
      <w:pPr>
        <w:pStyle w:val="SingleTxtGC"/>
        <w:numPr>
          <w:ilvl w:val="0"/>
          <w:numId w:val="9"/>
        </w:numPr>
        <w:tabs>
          <w:tab w:val="clear" w:pos="2426"/>
          <w:tab w:val="left" w:pos="2427"/>
        </w:tabs>
        <w:rPr>
          <w:rFonts w:eastAsia="SimHei" w:hint="eastAsia"/>
        </w:rPr>
      </w:pPr>
      <w:r w:rsidRPr="009B1C8A">
        <w:rPr>
          <w:rFonts w:eastAsia="SimHei" w:hint="eastAsia"/>
        </w:rPr>
        <w:t>采取措施，降低失业率，尤其是妇女的高失业率；</w:t>
      </w:r>
    </w:p>
    <w:p w:rsidR="006A7814" w:rsidRPr="009B1C8A" w:rsidRDefault="006A7814" w:rsidP="009A51F2">
      <w:pPr>
        <w:pStyle w:val="SingleTxtGC"/>
        <w:numPr>
          <w:ilvl w:val="0"/>
          <w:numId w:val="9"/>
        </w:numPr>
        <w:tabs>
          <w:tab w:val="clear" w:pos="2426"/>
          <w:tab w:val="left" w:pos="2427"/>
        </w:tabs>
        <w:rPr>
          <w:rFonts w:eastAsia="SimHei" w:hint="eastAsia"/>
        </w:rPr>
      </w:pPr>
      <w:r w:rsidRPr="009B1C8A">
        <w:rPr>
          <w:rFonts w:eastAsia="SimHei" w:hint="eastAsia"/>
        </w:rPr>
        <w:t>加强努力，缩小两性工资差距；</w:t>
      </w:r>
    </w:p>
    <w:p w:rsidR="006A7814" w:rsidRPr="009B1C8A" w:rsidRDefault="006A7814" w:rsidP="009A51F2">
      <w:pPr>
        <w:pStyle w:val="SingleTxtGC"/>
        <w:numPr>
          <w:ilvl w:val="0"/>
          <w:numId w:val="9"/>
        </w:numPr>
        <w:tabs>
          <w:tab w:val="clear" w:pos="2426"/>
          <w:tab w:val="left" w:pos="2427"/>
        </w:tabs>
        <w:rPr>
          <w:rFonts w:eastAsia="SimHei" w:hint="eastAsia"/>
        </w:rPr>
      </w:pPr>
      <w:r w:rsidRPr="009B1C8A">
        <w:rPr>
          <w:rFonts w:eastAsia="SimHei" w:hint="eastAsia"/>
        </w:rPr>
        <w:t>逐步调整非正规部门所有工人的状况，确保将他们纳入现有的劳动和社会保障计划中；</w:t>
      </w:r>
    </w:p>
    <w:p w:rsidR="006A7814" w:rsidRPr="009B1C8A" w:rsidRDefault="006A7814" w:rsidP="009A51F2">
      <w:pPr>
        <w:pStyle w:val="SingleTxtGC"/>
        <w:numPr>
          <w:ilvl w:val="0"/>
          <w:numId w:val="9"/>
        </w:numPr>
        <w:tabs>
          <w:tab w:val="clear" w:pos="2426"/>
          <w:tab w:val="left" w:pos="2427"/>
        </w:tabs>
        <w:rPr>
          <w:rFonts w:eastAsia="SimHei" w:hint="eastAsia"/>
        </w:rPr>
      </w:pPr>
      <w:r w:rsidRPr="009B1C8A">
        <w:rPr>
          <w:rFonts w:eastAsia="SimHei" w:hint="eastAsia"/>
        </w:rPr>
        <w:t>在下一次定期报告中提供资料，说明缩小非正规经济取得的进展，包括有关工人和“小企业”所占比例，以及是否对“小企业”进行劳动视察，对侵犯工人享有公正和合适的工作条件的权利的行为是否进行行政问责。</w:t>
      </w:r>
    </w:p>
    <w:p w:rsidR="006A7814" w:rsidRDefault="006A7814" w:rsidP="00E5047F">
      <w:pPr>
        <w:pStyle w:val="H23GC"/>
        <w:rPr>
          <w:rFonts w:hint="eastAsia"/>
        </w:rPr>
      </w:pPr>
      <w:r>
        <w:rPr>
          <w:rFonts w:hint="eastAsia"/>
        </w:rPr>
        <w:tab/>
      </w:r>
      <w:r>
        <w:rPr>
          <w:rFonts w:hint="eastAsia"/>
        </w:rPr>
        <w:tab/>
      </w:r>
      <w:r>
        <w:rPr>
          <w:rFonts w:hint="eastAsia"/>
        </w:rPr>
        <w:t>最低工资</w:t>
      </w:r>
    </w:p>
    <w:p w:rsidR="006A7814" w:rsidRDefault="006A7814" w:rsidP="006A7814">
      <w:pPr>
        <w:pStyle w:val="SingleTxtGC"/>
        <w:rPr>
          <w:rFonts w:hint="eastAsia"/>
        </w:rPr>
      </w:pPr>
      <w:r>
        <w:rPr>
          <w:rFonts w:hint="eastAsia"/>
        </w:rPr>
        <w:t xml:space="preserve">13.  </w:t>
      </w:r>
      <w:r>
        <w:rPr>
          <w:rFonts w:hint="eastAsia"/>
        </w:rPr>
        <w:t>委员会欢迎</w:t>
      </w:r>
      <w:r>
        <w:rPr>
          <w:rFonts w:hint="eastAsia"/>
        </w:rPr>
        <w:t>2006</w:t>
      </w:r>
      <w:r>
        <w:rPr>
          <w:rFonts w:hint="eastAsia"/>
        </w:rPr>
        <w:t>年以来提高了最低工资，但感到遗憾的是，没有收到充分的资料，说明其执行情况，以及这是否给工人及其家庭带来体面生活</w:t>
      </w:r>
      <w:r>
        <w:rPr>
          <w:rFonts w:hint="eastAsia"/>
        </w:rPr>
        <w:t>(</w:t>
      </w:r>
      <w:r>
        <w:rPr>
          <w:rFonts w:hint="eastAsia"/>
        </w:rPr>
        <w:t>第七条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w:t>
      </w:r>
    </w:p>
    <w:p w:rsidR="006A7814" w:rsidRPr="009B1C8A" w:rsidRDefault="006A7814" w:rsidP="009A51F2">
      <w:pPr>
        <w:pStyle w:val="SingleTxtGC"/>
        <w:numPr>
          <w:ilvl w:val="0"/>
          <w:numId w:val="10"/>
        </w:numPr>
        <w:tabs>
          <w:tab w:val="clear" w:pos="2426"/>
          <w:tab w:val="left" w:pos="2427"/>
        </w:tabs>
        <w:rPr>
          <w:rFonts w:eastAsia="SimHei" w:hint="eastAsia"/>
        </w:rPr>
      </w:pPr>
      <w:r w:rsidRPr="009B1C8A">
        <w:rPr>
          <w:rFonts w:eastAsia="SimHei" w:hint="eastAsia"/>
        </w:rPr>
        <w:t>确保定期审查的国家最低工资保持在一定水平上，足以使所有工人及其家庭达到体面生活标准；</w:t>
      </w:r>
    </w:p>
    <w:p w:rsidR="006A7814" w:rsidRPr="009B1C8A" w:rsidRDefault="006A7814" w:rsidP="009A51F2">
      <w:pPr>
        <w:pStyle w:val="SingleTxtGC"/>
        <w:numPr>
          <w:ilvl w:val="0"/>
          <w:numId w:val="10"/>
        </w:numPr>
        <w:tabs>
          <w:tab w:val="clear" w:pos="2426"/>
          <w:tab w:val="left" w:pos="2427"/>
        </w:tabs>
        <w:rPr>
          <w:rFonts w:eastAsia="SimHei" w:hint="eastAsia"/>
        </w:rPr>
      </w:pPr>
      <w:r w:rsidRPr="009B1C8A">
        <w:rPr>
          <w:rFonts w:eastAsia="SimHei" w:hint="eastAsia"/>
        </w:rPr>
        <w:t>在公共和私人部门，包括非正规经济中实行最低工资；</w:t>
      </w:r>
    </w:p>
    <w:p w:rsidR="006A7814" w:rsidRPr="009B1C8A" w:rsidRDefault="006A7814" w:rsidP="009A51F2">
      <w:pPr>
        <w:pStyle w:val="SingleTxtGC"/>
        <w:numPr>
          <w:ilvl w:val="0"/>
          <w:numId w:val="10"/>
        </w:numPr>
        <w:tabs>
          <w:tab w:val="clear" w:pos="2426"/>
          <w:tab w:val="left" w:pos="2427"/>
        </w:tabs>
        <w:rPr>
          <w:rFonts w:eastAsia="SimHei" w:hint="eastAsia"/>
        </w:rPr>
      </w:pPr>
      <w:r w:rsidRPr="009B1C8A">
        <w:rPr>
          <w:rFonts w:eastAsia="SimHei" w:hint="eastAsia"/>
        </w:rPr>
        <w:t>按照同工同酬的原则，最终确定工资等级表，确保在所有就业部门实行；</w:t>
      </w:r>
    </w:p>
    <w:p w:rsidR="006A7814" w:rsidRPr="009B1C8A" w:rsidRDefault="006A7814" w:rsidP="009A51F2">
      <w:pPr>
        <w:pStyle w:val="SingleTxtGC"/>
        <w:numPr>
          <w:ilvl w:val="0"/>
          <w:numId w:val="10"/>
        </w:numPr>
        <w:tabs>
          <w:tab w:val="clear" w:pos="2426"/>
          <w:tab w:val="left" w:pos="2427"/>
        </w:tabs>
        <w:rPr>
          <w:rFonts w:eastAsia="SimHei" w:hint="eastAsia"/>
        </w:rPr>
      </w:pPr>
      <w:r w:rsidRPr="009B1C8A">
        <w:rPr>
          <w:rFonts w:eastAsia="SimHei" w:hint="eastAsia"/>
        </w:rPr>
        <w:t>按照《公约》第七条各项规定，加速通过</w:t>
      </w:r>
      <w:r w:rsidRPr="009B1C8A">
        <w:rPr>
          <w:rFonts w:eastAsia="SimHei" w:hint="eastAsia"/>
        </w:rPr>
        <w:t>2008</w:t>
      </w:r>
      <w:r w:rsidRPr="009B1C8A">
        <w:rPr>
          <w:rFonts w:eastAsia="SimHei" w:hint="eastAsia"/>
        </w:rPr>
        <w:t>年载有最低工资定义的工作薪酬法草案，并在下一次定期报告中，提供资料，说明最低工资的覆盖范围、其实行机制，以及其有效性。</w:t>
      </w:r>
    </w:p>
    <w:p w:rsidR="006A7814" w:rsidRDefault="006A7814" w:rsidP="00E5047F">
      <w:pPr>
        <w:pStyle w:val="H23GC"/>
        <w:rPr>
          <w:rFonts w:hint="eastAsia"/>
        </w:rPr>
      </w:pPr>
      <w:r>
        <w:rPr>
          <w:rFonts w:hint="eastAsia"/>
        </w:rPr>
        <w:tab/>
      </w:r>
      <w:r>
        <w:rPr>
          <w:rFonts w:hint="eastAsia"/>
        </w:rPr>
        <w:tab/>
      </w:r>
      <w:r>
        <w:rPr>
          <w:rFonts w:hint="eastAsia"/>
        </w:rPr>
        <w:t>贫困</w:t>
      </w:r>
    </w:p>
    <w:p w:rsidR="006A7814" w:rsidRDefault="006A7814" w:rsidP="006A7814">
      <w:pPr>
        <w:pStyle w:val="SingleTxtGC"/>
        <w:rPr>
          <w:rFonts w:hint="eastAsia"/>
        </w:rPr>
      </w:pPr>
      <w:r>
        <w:rPr>
          <w:rFonts w:hint="eastAsia"/>
        </w:rPr>
        <w:t xml:space="preserve">14.  </w:t>
      </w:r>
      <w:r>
        <w:rPr>
          <w:rFonts w:hint="eastAsia"/>
        </w:rPr>
        <w:t>委员会感到关切的是，尽管每年增加工资、养老金和社会福利，乌兹别克斯坦有大量人口生活在贫困线以下，尤其是在农村地区。它还感到关切的是，据报告，领取养老金者如仍在工作，养老金即被削减。它感到遗憾的是，缺乏资料，说明按性别、年龄和区分类的贫穷程度，以及经修订的工资、养老金、失业救济金和社会援助数额可在多大程度上保证适足的生活水准。它注意到缺少资料，说明社会保障计划的资格要求，所涵盖的人口百分比，以及不享有此一计划的人可得到哪些援助和服务</w:t>
      </w:r>
      <w:r>
        <w:rPr>
          <w:rFonts w:hint="eastAsia"/>
        </w:rPr>
        <w:t>(</w:t>
      </w:r>
      <w:r>
        <w:rPr>
          <w:rFonts w:hint="eastAsia"/>
        </w:rPr>
        <w:t>第九和十一条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制定一套可靠的指标来评估在该国的贫困程度，包括食品和非食品消费情况。应加强努力，将养老金、失业救济金及其他社会援助计划设定在足以确保受益人及其家庭的适足生活水准的水平上。应向领取养老金者足额发放养老金。委员会建议社会援助福利的计算，应基于准确的贫困评估，并应就社会保障计划规定清晰、透明的资格要求。它请缔约国参考其关于老年人的经济、社会和文化权利的第</w:t>
      </w:r>
      <w:r w:rsidRPr="008A123C">
        <w:rPr>
          <w:rFonts w:eastAsia="SimHei" w:hint="eastAsia"/>
        </w:rPr>
        <w:t>6</w:t>
      </w:r>
      <w:r w:rsidRPr="008A123C">
        <w:rPr>
          <w:rFonts w:eastAsia="SimHei" w:hint="eastAsia"/>
        </w:rPr>
        <w:t>号一般性意见</w:t>
      </w:r>
      <w:r w:rsidRPr="008A123C">
        <w:rPr>
          <w:rFonts w:eastAsia="SimHei" w:hint="eastAsia"/>
        </w:rPr>
        <w:t>(1995</w:t>
      </w:r>
      <w:r w:rsidRPr="008A123C">
        <w:rPr>
          <w:rFonts w:eastAsia="SimHei" w:hint="eastAsia"/>
        </w:rPr>
        <w:t>年</w:t>
      </w:r>
      <w:r w:rsidRPr="008A123C">
        <w:rPr>
          <w:rFonts w:eastAsia="SimHei" w:hint="eastAsia"/>
        </w:rPr>
        <w:t>)</w:t>
      </w:r>
      <w:r w:rsidRPr="008A123C">
        <w:rPr>
          <w:rFonts w:eastAsia="SimHei" w:hint="eastAsia"/>
        </w:rPr>
        <w:t>和关于社会保障权的第</w:t>
      </w:r>
      <w:r w:rsidRPr="008A123C">
        <w:rPr>
          <w:rFonts w:eastAsia="SimHei" w:hint="eastAsia"/>
        </w:rPr>
        <w:t>19</w:t>
      </w:r>
      <w:r w:rsidRPr="008A123C">
        <w:rPr>
          <w:rFonts w:eastAsia="SimHei" w:hint="eastAsia"/>
        </w:rPr>
        <w:t>号一般性意见</w:t>
      </w:r>
      <w:r w:rsidRPr="008A123C">
        <w:rPr>
          <w:rFonts w:eastAsia="SimHei" w:hint="eastAsia"/>
        </w:rPr>
        <w:t>(2007</w:t>
      </w:r>
      <w:r w:rsidRPr="008A123C">
        <w:rPr>
          <w:rFonts w:eastAsia="SimHei" w:hint="eastAsia"/>
        </w:rPr>
        <w:t>年</w:t>
      </w:r>
      <w:r w:rsidRPr="008A123C">
        <w:rPr>
          <w:rFonts w:eastAsia="SimHei" w:hint="eastAsia"/>
        </w:rPr>
        <w:t>)</w:t>
      </w:r>
      <w:r w:rsidRPr="008A123C">
        <w:rPr>
          <w:rFonts w:eastAsia="SimHei" w:hint="eastAsia"/>
        </w:rPr>
        <w:t>。委员会请缔约国报告在其下一次定期报告中报告所采取的措施及其影响。</w:t>
      </w:r>
    </w:p>
    <w:p w:rsidR="006A7814" w:rsidRDefault="006A7814" w:rsidP="006E4FE7">
      <w:pPr>
        <w:pStyle w:val="H23GC"/>
        <w:rPr>
          <w:rFonts w:hint="eastAsia"/>
        </w:rPr>
      </w:pPr>
      <w:r>
        <w:rPr>
          <w:rFonts w:hint="eastAsia"/>
        </w:rPr>
        <w:tab/>
      </w:r>
      <w:r>
        <w:rPr>
          <w:rFonts w:hint="eastAsia"/>
        </w:rPr>
        <w:tab/>
      </w:r>
      <w:r>
        <w:rPr>
          <w:rFonts w:hint="eastAsia"/>
        </w:rPr>
        <w:t>劳工移徙</w:t>
      </w:r>
    </w:p>
    <w:p w:rsidR="006A7814" w:rsidRDefault="006A7814" w:rsidP="006A7814">
      <w:pPr>
        <w:pStyle w:val="SingleTxtGC"/>
        <w:rPr>
          <w:rFonts w:hint="eastAsia"/>
        </w:rPr>
      </w:pPr>
      <w:r>
        <w:rPr>
          <w:rFonts w:hint="eastAsia"/>
        </w:rPr>
        <w:t xml:space="preserve">15.  </w:t>
      </w:r>
      <w:r>
        <w:rPr>
          <w:rFonts w:hint="eastAsia"/>
        </w:rPr>
        <w:t>委员会感到关切的是，据报告，尽管作出了努力，打击人口贩运活动，乌兹别克斯坦仍有大量人口，尤其是妇女和儿童，在国外的恶劣条件下工作，包括报酬和休息不足，缺乏社会保护、卫生保健和适足住房</w:t>
      </w:r>
      <w:r>
        <w:rPr>
          <w:rFonts w:hint="eastAsia"/>
        </w:rPr>
        <w:t>(</w:t>
      </w:r>
      <w:r>
        <w:rPr>
          <w:rFonts w:hint="eastAsia"/>
        </w:rPr>
        <w:t>第七和第九至十一条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w:t>
      </w:r>
    </w:p>
    <w:p w:rsidR="006A7814" w:rsidRPr="009B1C8A" w:rsidRDefault="006A7814" w:rsidP="009A51F2">
      <w:pPr>
        <w:pStyle w:val="SingleTxtGC"/>
        <w:numPr>
          <w:ilvl w:val="0"/>
          <w:numId w:val="11"/>
        </w:numPr>
        <w:tabs>
          <w:tab w:val="clear" w:pos="2426"/>
          <w:tab w:val="left" w:pos="2427"/>
        </w:tabs>
        <w:rPr>
          <w:rFonts w:eastAsia="SimHei" w:hint="eastAsia"/>
        </w:rPr>
      </w:pPr>
      <w:r w:rsidRPr="009B1C8A">
        <w:rPr>
          <w:rFonts w:eastAsia="SimHei" w:hint="eastAsia"/>
        </w:rPr>
        <w:t>评估劳工自乌兹别克斯坦移徙的根本原因和规模，包括进行全国调查，以采取有效措施解决这一问题，例如在缔约国内创造体面就业的机会；</w:t>
      </w:r>
    </w:p>
    <w:p w:rsidR="006A7814" w:rsidRPr="009B1C8A" w:rsidRDefault="006A7814" w:rsidP="009A51F2">
      <w:pPr>
        <w:pStyle w:val="SingleTxtGC"/>
        <w:numPr>
          <w:ilvl w:val="0"/>
          <w:numId w:val="11"/>
        </w:numPr>
        <w:tabs>
          <w:tab w:val="clear" w:pos="2426"/>
          <w:tab w:val="left" w:pos="2427"/>
        </w:tabs>
        <w:rPr>
          <w:rFonts w:eastAsia="SimHei" w:hint="eastAsia"/>
        </w:rPr>
      </w:pPr>
      <w:r w:rsidRPr="009B1C8A">
        <w:rPr>
          <w:rFonts w:eastAsia="SimHei" w:hint="eastAsia"/>
        </w:rPr>
        <w:t>加强隶属劳动和社会福利部的外来劳工移徙局在乌兹别克公民出国前向其提供信息的作用，以及双边协定和领馆在保护接纳国中的移徙工人的权利的作用；</w:t>
      </w:r>
    </w:p>
    <w:p w:rsidR="006A7814" w:rsidRPr="009B1C8A" w:rsidRDefault="006A7814" w:rsidP="009A51F2">
      <w:pPr>
        <w:pStyle w:val="SingleTxtGC"/>
        <w:numPr>
          <w:ilvl w:val="0"/>
          <w:numId w:val="11"/>
        </w:numPr>
        <w:tabs>
          <w:tab w:val="clear" w:pos="2426"/>
          <w:tab w:val="left" w:pos="2427"/>
        </w:tabs>
        <w:rPr>
          <w:rFonts w:eastAsia="SimHei" w:hint="eastAsia"/>
        </w:rPr>
      </w:pPr>
      <w:r w:rsidRPr="009B1C8A">
        <w:rPr>
          <w:rFonts w:eastAsia="SimHei" w:hint="eastAsia"/>
        </w:rPr>
        <w:t>确保乌兹别克的归国移民重新融入社会，尤其是通过提供机会，以及将在国外的工作年限计入领取退休养老金的年限要求。</w:t>
      </w:r>
    </w:p>
    <w:p w:rsidR="006A7814" w:rsidRDefault="006A7814" w:rsidP="006E4FE7">
      <w:pPr>
        <w:pStyle w:val="H23GC"/>
        <w:rPr>
          <w:rFonts w:hint="eastAsia"/>
        </w:rPr>
      </w:pPr>
      <w:r>
        <w:rPr>
          <w:rFonts w:hint="eastAsia"/>
        </w:rPr>
        <w:tab/>
      </w:r>
      <w:r>
        <w:rPr>
          <w:rFonts w:hint="eastAsia"/>
        </w:rPr>
        <w:tab/>
      </w:r>
      <w:r>
        <w:rPr>
          <w:rFonts w:hint="eastAsia"/>
        </w:rPr>
        <w:t>组织权</w:t>
      </w:r>
    </w:p>
    <w:p w:rsidR="006A7814" w:rsidRPr="008A123C" w:rsidRDefault="006A7814" w:rsidP="006A7814">
      <w:pPr>
        <w:pStyle w:val="SingleTxtGC"/>
        <w:rPr>
          <w:rFonts w:hint="eastAsia"/>
        </w:rPr>
      </w:pPr>
      <w:r w:rsidRPr="008A123C">
        <w:rPr>
          <w:rFonts w:hint="eastAsia"/>
        </w:rPr>
        <w:t xml:space="preserve">16.  </w:t>
      </w:r>
      <w:r w:rsidRPr="008A123C">
        <w:rPr>
          <w:rFonts w:hint="eastAsia"/>
        </w:rPr>
        <w:t>委员会注意到缺乏有关资料，显示</w:t>
      </w:r>
      <w:r w:rsidRPr="008A123C">
        <w:rPr>
          <w:rFonts w:hint="eastAsia"/>
        </w:rPr>
        <w:t>2007</w:t>
      </w:r>
      <w:r w:rsidRPr="008A123C">
        <w:rPr>
          <w:rFonts w:hint="eastAsia"/>
        </w:rPr>
        <w:t>年《工会及其权利和活动保障法》各项修正案的现状，以及解决集体劳资纠纷的机制。它还注意到立法中没有关于罢工权的具体规定。它表示关切根据《非政府组织法》，在缔约国内的非政府组织须由司法部进行强制性登记，并由该部来监督它们的活动是否遵守法定目标和国家法律</w:t>
      </w:r>
      <w:r w:rsidRPr="008A123C">
        <w:rPr>
          <w:rFonts w:hint="eastAsia"/>
        </w:rPr>
        <w:t>(</w:t>
      </w:r>
      <w:r w:rsidRPr="008A123C">
        <w:rPr>
          <w:rFonts w:hint="eastAsia"/>
        </w:rPr>
        <w:t>第八条</w:t>
      </w:r>
      <w:r w:rsidRPr="008A123C">
        <w:rPr>
          <w:rFonts w:hint="eastAsia"/>
        </w:rPr>
        <w:t>)</w:t>
      </w:r>
      <w:r w:rsidRPr="008A123C">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委员会敦促缔约国加速通过</w:t>
      </w:r>
      <w:r w:rsidRPr="008A123C">
        <w:rPr>
          <w:rFonts w:eastAsia="SimHei" w:hint="eastAsia"/>
        </w:rPr>
        <w:t>2007</w:t>
      </w:r>
      <w:r w:rsidRPr="008A123C">
        <w:rPr>
          <w:rFonts w:eastAsia="SimHei" w:hint="eastAsia"/>
        </w:rPr>
        <w:t>年对《工会及其权利和活动保障法》的各项修正案。它建议撤销对非政府组织的强制性登记要求，并根据其在确认了公民可自行建立组织的《公约》第八条和《乌兹别克斯坦宪法》第</w:t>
      </w:r>
      <w:r w:rsidRPr="008A123C">
        <w:rPr>
          <w:rFonts w:eastAsia="SimHei" w:hint="eastAsia"/>
        </w:rPr>
        <w:t>34</w:t>
      </w:r>
      <w:r w:rsidRPr="008A123C">
        <w:rPr>
          <w:rFonts w:eastAsia="SimHei" w:hint="eastAsia"/>
        </w:rPr>
        <w:t>条下承担的义务，修订国家法律。</w:t>
      </w:r>
    </w:p>
    <w:p w:rsidR="006A7814" w:rsidRDefault="006A7814" w:rsidP="006E4FE7">
      <w:pPr>
        <w:pStyle w:val="H23GC"/>
        <w:rPr>
          <w:rFonts w:hint="eastAsia"/>
        </w:rPr>
      </w:pPr>
      <w:r>
        <w:rPr>
          <w:rFonts w:hint="eastAsia"/>
        </w:rPr>
        <w:tab/>
      </w:r>
      <w:r>
        <w:rPr>
          <w:rFonts w:hint="eastAsia"/>
        </w:rPr>
        <w:tab/>
      </w:r>
      <w:r>
        <w:rPr>
          <w:rFonts w:hint="eastAsia"/>
        </w:rPr>
        <w:t>童婚和强迫婚姻</w:t>
      </w:r>
    </w:p>
    <w:p w:rsidR="006A7814" w:rsidRDefault="006A7814" w:rsidP="006A7814">
      <w:pPr>
        <w:pStyle w:val="SingleTxtGC"/>
        <w:rPr>
          <w:rFonts w:hint="eastAsia"/>
        </w:rPr>
      </w:pPr>
      <w:r>
        <w:rPr>
          <w:rFonts w:hint="eastAsia"/>
        </w:rPr>
        <w:t xml:space="preserve">17.  </w:t>
      </w:r>
      <w:r>
        <w:rPr>
          <w:rFonts w:hint="eastAsia"/>
        </w:rPr>
        <w:t>委员会感到关切的是，尽管缔约国提供资料，表明了为保护家庭而采取的措施，但强迫婚姻和童婚，以及诱拐新娘行为继续普遍存在，尤其是在农村地区</w:t>
      </w:r>
      <w:r>
        <w:rPr>
          <w:rFonts w:hint="eastAsia"/>
        </w:rPr>
        <w:t>(</w:t>
      </w:r>
      <w:r>
        <w:rPr>
          <w:rFonts w:hint="eastAsia"/>
        </w:rPr>
        <w:t>第十条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委员会敦促缔约国将男女两性的最低结婚年龄提高到</w:t>
      </w:r>
      <w:r w:rsidRPr="008A123C">
        <w:rPr>
          <w:rFonts w:eastAsia="SimHei" w:hint="eastAsia"/>
        </w:rPr>
        <w:t>18</w:t>
      </w:r>
      <w:r w:rsidRPr="008A123C">
        <w:rPr>
          <w:rFonts w:eastAsia="SimHei" w:hint="eastAsia"/>
        </w:rPr>
        <w:t>岁，确保其在全国实行，包括农村地区。它建议采取一切必要措施，打击童婚和强迫婚姻，以及诱拐新娘行为。</w:t>
      </w:r>
    </w:p>
    <w:p w:rsidR="006A7814" w:rsidRDefault="006A7814" w:rsidP="006E4FE7">
      <w:pPr>
        <w:pStyle w:val="H23GC"/>
        <w:rPr>
          <w:rFonts w:hint="eastAsia"/>
        </w:rPr>
      </w:pPr>
      <w:r>
        <w:rPr>
          <w:rFonts w:hint="eastAsia"/>
        </w:rPr>
        <w:tab/>
      </w:r>
      <w:r>
        <w:rPr>
          <w:rFonts w:hint="eastAsia"/>
        </w:rPr>
        <w:tab/>
      </w:r>
      <w:r>
        <w:rPr>
          <w:rFonts w:hint="eastAsia"/>
        </w:rPr>
        <w:t>家庭暴力</w:t>
      </w:r>
    </w:p>
    <w:p w:rsidR="006A7814" w:rsidRDefault="006A7814" w:rsidP="006A7814">
      <w:pPr>
        <w:pStyle w:val="SingleTxtGC"/>
        <w:rPr>
          <w:rFonts w:hint="eastAsia"/>
        </w:rPr>
      </w:pPr>
      <w:r>
        <w:rPr>
          <w:rFonts w:hint="eastAsia"/>
        </w:rPr>
        <w:t xml:space="preserve">18.  </w:t>
      </w:r>
      <w:r>
        <w:rPr>
          <w:rFonts w:hint="eastAsia"/>
        </w:rPr>
        <w:t>委员会对暴力侵害妇女，尤其是家庭暴力表示关切</w:t>
      </w:r>
      <w:r>
        <w:rPr>
          <w:rFonts w:hint="eastAsia"/>
        </w:rPr>
        <w:t>(</w:t>
      </w:r>
      <w:r>
        <w:rPr>
          <w:rFonts w:hint="eastAsia"/>
        </w:rPr>
        <w:t>第十条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应加强努力，防止和打击家庭暴力，包括为此将家庭暴力刑罪化，并通过关于防止暴力侵害妇女的法案；向受害者提供保护，包括确保获得司法补救和适当的医疗、社会和法律咨询，以及庇护所。</w:t>
      </w:r>
    </w:p>
    <w:p w:rsidR="006A7814" w:rsidRDefault="006A7814" w:rsidP="006E4FE7">
      <w:pPr>
        <w:pStyle w:val="H23GC"/>
        <w:rPr>
          <w:rFonts w:hint="eastAsia"/>
        </w:rPr>
      </w:pPr>
      <w:r>
        <w:rPr>
          <w:rFonts w:hint="eastAsia"/>
        </w:rPr>
        <w:tab/>
      </w:r>
      <w:r>
        <w:rPr>
          <w:rFonts w:hint="eastAsia"/>
        </w:rPr>
        <w:tab/>
      </w:r>
      <w:r>
        <w:rPr>
          <w:rFonts w:hint="eastAsia"/>
        </w:rPr>
        <w:t>童工</w:t>
      </w:r>
    </w:p>
    <w:p w:rsidR="006A7814" w:rsidRDefault="006A7814" w:rsidP="006A7814">
      <w:pPr>
        <w:pStyle w:val="SingleTxtGC"/>
        <w:rPr>
          <w:rFonts w:hint="eastAsia"/>
        </w:rPr>
      </w:pPr>
      <w:r>
        <w:rPr>
          <w:rFonts w:hint="eastAsia"/>
        </w:rPr>
        <w:t xml:space="preserve">19.  </w:t>
      </w:r>
      <w:r>
        <w:rPr>
          <w:rFonts w:hint="eastAsia"/>
        </w:rPr>
        <w:t>委员会仍然感到关切的是，据报告，儿童继续参加棉花收获，处于危险的工作条件下，在学年期间辍学可长达两个月</w:t>
      </w:r>
      <w:r>
        <w:rPr>
          <w:rFonts w:hint="eastAsia"/>
        </w:rPr>
        <w:t>(</w:t>
      </w:r>
      <w:r>
        <w:rPr>
          <w:rFonts w:hint="eastAsia"/>
        </w:rPr>
        <w:t>第七、十</w:t>
      </w:r>
      <w:r>
        <w:rPr>
          <w:rFonts w:hint="eastAsia"/>
        </w:rPr>
        <w:t>(</w:t>
      </w:r>
      <w:r>
        <w:rPr>
          <w:rFonts w:hint="eastAsia"/>
        </w:rPr>
        <w:t>三</w:t>
      </w:r>
      <w:r>
        <w:rPr>
          <w:rFonts w:hint="eastAsia"/>
        </w:rPr>
        <w:t>)</w:t>
      </w:r>
      <w:r>
        <w:rPr>
          <w:rFonts w:hint="eastAsia"/>
        </w:rPr>
        <w:t>和十三条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w:t>
      </w:r>
    </w:p>
    <w:p w:rsidR="006A7814" w:rsidRPr="009B1C8A" w:rsidRDefault="006A7814" w:rsidP="009A51F2">
      <w:pPr>
        <w:pStyle w:val="SingleTxtGC"/>
        <w:numPr>
          <w:ilvl w:val="0"/>
          <w:numId w:val="12"/>
        </w:numPr>
        <w:tabs>
          <w:tab w:val="clear" w:pos="2426"/>
          <w:tab w:val="left" w:pos="2427"/>
        </w:tabs>
        <w:rPr>
          <w:rFonts w:eastAsia="SimHei" w:hint="eastAsia"/>
        </w:rPr>
      </w:pPr>
      <w:r w:rsidRPr="009B1C8A">
        <w:rPr>
          <w:rFonts w:eastAsia="SimHei" w:hint="eastAsia"/>
        </w:rPr>
        <w:t>加倍努力，确保儿童免遭经济和社会剥削，保证他们充分享有其受教育权；</w:t>
      </w:r>
    </w:p>
    <w:p w:rsidR="006A7814" w:rsidRPr="009B1C8A" w:rsidRDefault="006A7814" w:rsidP="009A51F2">
      <w:pPr>
        <w:pStyle w:val="SingleTxtGC"/>
        <w:numPr>
          <w:ilvl w:val="0"/>
          <w:numId w:val="12"/>
        </w:numPr>
        <w:tabs>
          <w:tab w:val="clear" w:pos="2426"/>
          <w:tab w:val="left" w:pos="2427"/>
        </w:tabs>
        <w:rPr>
          <w:rFonts w:eastAsia="SimHei" w:hint="eastAsia"/>
        </w:rPr>
      </w:pPr>
      <w:r w:rsidRPr="009B1C8A">
        <w:rPr>
          <w:rFonts w:eastAsia="SimHei" w:hint="eastAsia"/>
        </w:rPr>
        <w:t>在其下一次定期报告中，提供关于侵犯劳动权案件的数目和性质以及所处刑罚的数据，并提供资料，说明防止强迫和有害劳动的监测工作的具体影响；</w:t>
      </w:r>
    </w:p>
    <w:p w:rsidR="006A7814" w:rsidRPr="009B1C8A" w:rsidRDefault="006A7814" w:rsidP="009A51F2">
      <w:pPr>
        <w:pStyle w:val="SingleTxtGC"/>
        <w:numPr>
          <w:ilvl w:val="0"/>
          <w:numId w:val="12"/>
        </w:numPr>
        <w:tabs>
          <w:tab w:val="clear" w:pos="2426"/>
          <w:tab w:val="left" w:pos="2427"/>
        </w:tabs>
        <w:rPr>
          <w:rFonts w:eastAsia="SimHei" w:hint="eastAsia"/>
        </w:rPr>
      </w:pPr>
      <w:r w:rsidRPr="009B1C8A">
        <w:rPr>
          <w:rFonts w:eastAsia="SimHei" w:hint="eastAsia"/>
        </w:rPr>
        <w:t>接受国际组织的定期和独立监测。</w:t>
      </w:r>
    </w:p>
    <w:p w:rsidR="006A7814" w:rsidRDefault="006A7814" w:rsidP="006E4FE7">
      <w:pPr>
        <w:pStyle w:val="H23GC"/>
        <w:rPr>
          <w:rFonts w:hint="eastAsia"/>
        </w:rPr>
      </w:pPr>
      <w:r>
        <w:rPr>
          <w:rFonts w:hint="eastAsia"/>
        </w:rPr>
        <w:tab/>
      </w:r>
      <w:r>
        <w:rPr>
          <w:rFonts w:hint="eastAsia"/>
        </w:rPr>
        <w:tab/>
      </w:r>
      <w:r>
        <w:rPr>
          <w:rFonts w:hint="eastAsia"/>
        </w:rPr>
        <w:t>体罚</w:t>
      </w:r>
    </w:p>
    <w:p w:rsidR="006A7814" w:rsidRDefault="006A7814" w:rsidP="006A7814">
      <w:pPr>
        <w:pStyle w:val="SingleTxtGC"/>
        <w:rPr>
          <w:rFonts w:hint="eastAsia"/>
        </w:rPr>
      </w:pPr>
      <w:r>
        <w:rPr>
          <w:rFonts w:hint="eastAsia"/>
        </w:rPr>
        <w:t xml:space="preserve">20.  </w:t>
      </w:r>
      <w:r>
        <w:rPr>
          <w:rFonts w:hint="eastAsia"/>
        </w:rPr>
        <w:t>委员会对继续存在体罚，且在法律中不作明文禁止表示关切</w:t>
      </w:r>
      <w:r>
        <w:rPr>
          <w:rFonts w:hint="eastAsia"/>
        </w:rPr>
        <w:t>(</w:t>
      </w:r>
      <w:r>
        <w:rPr>
          <w:rFonts w:hint="eastAsia"/>
        </w:rPr>
        <w:t>第七、十</w:t>
      </w:r>
      <w:r>
        <w:rPr>
          <w:rFonts w:hint="eastAsia"/>
        </w:rPr>
        <w:t>(</w:t>
      </w:r>
      <w:r>
        <w:rPr>
          <w:rFonts w:hint="eastAsia"/>
        </w:rPr>
        <w:t>三</w:t>
      </w:r>
      <w:r>
        <w:rPr>
          <w:rFonts w:hint="eastAsia"/>
        </w:rPr>
        <w:t>)</w:t>
      </w:r>
      <w:r>
        <w:rPr>
          <w:rFonts w:hint="eastAsia"/>
        </w:rPr>
        <w:t>和十三条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委员会敦促缔约国确保禁止在所有环境，包括家庭、学校和替代照料中进行体罚，并开展培训和提高认识活动。它请缔约国参考其关于受教育权的第</w:t>
      </w:r>
      <w:r w:rsidRPr="008A123C">
        <w:rPr>
          <w:rFonts w:eastAsia="SimHei" w:hint="eastAsia"/>
        </w:rPr>
        <w:t>13</w:t>
      </w:r>
      <w:r w:rsidRPr="008A123C">
        <w:rPr>
          <w:rFonts w:eastAsia="SimHei" w:hint="eastAsia"/>
        </w:rPr>
        <w:t>号</w:t>
      </w:r>
      <w:r w:rsidRPr="008A123C">
        <w:rPr>
          <w:rFonts w:eastAsia="SimHei" w:hint="eastAsia"/>
        </w:rPr>
        <w:t>(1999</w:t>
      </w:r>
      <w:r w:rsidRPr="008A123C">
        <w:rPr>
          <w:rFonts w:eastAsia="SimHei" w:hint="eastAsia"/>
        </w:rPr>
        <w:t>年</w:t>
      </w:r>
      <w:r w:rsidRPr="008A123C">
        <w:rPr>
          <w:rFonts w:eastAsia="SimHei" w:hint="eastAsia"/>
        </w:rPr>
        <w:t>)</w:t>
      </w:r>
      <w:r w:rsidRPr="008A123C">
        <w:rPr>
          <w:rFonts w:eastAsia="SimHei" w:hint="eastAsia"/>
        </w:rPr>
        <w:t>一般性意见中关于学校纪律措施的建议。</w:t>
      </w:r>
    </w:p>
    <w:p w:rsidR="006A7814" w:rsidRDefault="006A7814" w:rsidP="006E4FE7">
      <w:pPr>
        <w:pStyle w:val="H23GC"/>
        <w:rPr>
          <w:rFonts w:hint="eastAsia"/>
        </w:rPr>
      </w:pPr>
      <w:r>
        <w:rPr>
          <w:rFonts w:hint="eastAsia"/>
        </w:rPr>
        <w:tab/>
      </w:r>
      <w:r>
        <w:rPr>
          <w:rFonts w:hint="eastAsia"/>
        </w:rPr>
        <w:tab/>
      </w:r>
      <w:r>
        <w:rPr>
          <w:rFonts w:hint="eastAsia"/>
        </w:rPr>
        <w:t>农业改革</w:t>
      </w:r>
    </w:p>
    <w:p w:rsidR="006A7814" w:rsidRDefault="006A7814" w:rsidP="006A7814">
      <w:pPr>
        <w:pStyle w:val="SingleTxtGC"/>
        <w:rPr>
          <w:rFonts w:hint="eastAsia"/>
        </w:rPr>
      </w:pPr>
      <w:r>
        <w:rPr>
          <w:rFonts w:hint="eastAsia"/>
        </w:rPr>
        <w:t xml:space="preserve">21.  </w:t>
      </w:r>
      <w:r>
        <w:rPr>
          <w:rFonts w:hint="eastAsia"/>
        </w:rPr>
        <w:t>委员会感到关切的是，尽管采取了措施，通过农业改革促进农村发展，但据报告，农户被剥夺土地，农民的土地使用权问题未得到管理。它还感到关切的是，女性土地拥有者比例很低，女性户主农户的数目也在减少</w:t>
      </w:r>
      <w:r>
        <w:rPr>
          <w:rFonts w:hint="eastAsia"/>
        </w:rPr>
        <w:t>(</w:t>
      </w:r>
      <w:r>
        <w:rPr>
          <w:rFonts w:hint="eastAsia"/>
        </w:rPr>
        <w:t>第三和十一条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建议缔约国采取一切适当措施，包括法律和政策措施，迅速处理和解决土地使用权问题，同时考虑到农户的需要和土地权；确保在土地被剥夺的情况下可诉诸司法；调查、起诉和惩治剥夺土地的责任人；对受害者作出补救。它鼓励缔约国推行以两性平等为重点的农业改革。委员会请缔约国在下一次定期报告中，报告所采取的措施及其影响。</w:t>
      </w:r>
    </w:p>
    <w:p w:rsidR="006A7814" w:rsidRDefault="006A7814" w:rsidP="006E4FE7">
      <w:pPr>
        <w:pStyle w:val="H23GC"/>
        <w:rPr>
          <w:rFonts w:hint="eastAsia"/>
        </w:rPr>
      </w:pPr>
      <w:r>
        <w:rPr>
          <w:rFonts w:hint="eastAsia"/>
        </w:rPr>
        <w:tab/>
      </w:r>
      <w:r>
        <w:rPr>
          <w:rFonts w:hint="eastAsia"/>
        </w:rPr>
        <w:tab/>
      </w:r>
      <w:r>
        <w:rPr>
          <w:rFonts w:hint="eastAsia"/>
        </w:rPr>
        <w:t>住房</w:t>
      </w:r>
    </w:p>
    <w:p w:rsidR="006A7814" w:rsidRDefault="006A7814" w:rsidP="006A7814">
      <w:pPr>
        <w:pStyle w:val="SingleTxtGC"/>
        <w:rPr>
          <w:rFonts w:hint="eastAsia"/>
        </w:rPr>
      </w:pPr>
      <w:r>
        <w:rPr>
          <w:rFonts w:hint="eastAsia"/>
        </w:rPr>
        <w:t xml:space="preserve">22.  </w:t>
      </w:r>
      <w:r>
        <w:rPr>
          <w:rFonts w:hint="eastAsia"/>
        </w:rPr>
        <w:t>委员会仍然感到关切的是，尽管有资料表明采取了措施，改善住房情况，尤其是在农村地区，但没有提供关于无家可归者和强迫迁移的数据，以及在市政和社会住房的等候名单上的人员数目。它感到遗憾的是，缺乏资料，显示在强迫迁移后就适当的市政和社会住房的补偿支付。它还感到关切的是，只有少数类别的公民能够在迁移后得到替代住房，被剥夺了抚养权的人，如果发现不适合与其子女生活在一起，可能会遭到驱逐，但不提供替代性住所</w:t>
      </w:r>
      <w:r>
        <w:rPr>
          <w:rFonts w:hint="eastAsia"/>
        </w:rPr>
        <w:t>(</w:t>
      </w:r>
      <w:r>
        <w:rPr>
          <w:rFonts w:hint="eastAsia"/>
        </w:rPr>
        <w:t>第十一条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委员会重申其建议，即缔约国应按照委员会关于适足住房权的第</w:t>
      </w:r>
      <w:r w:rsidRPr="008A123C">
        <w:rPr>
          <w:rFonts w:eastAsia="SimHei" w:hint="eastAsia"/>
        </w:rPr>
        <w:t>7</w:t>
      </w:r>
      <w:r w:rsidRPr="008A123C">
        <w:rPr>
          <w:rFonts w:eastAsia="SimHei" w:hint="eastAsia"/>
        </w:rPr>
        <w:t>号一般性建议</w:t>
      </w:r>
      <w:r w:rsidRPr="008A123C">
        <w:rPr>
          <w:rFonts w:eastAsia="SimHei" w:hint="eastAsia"/>
        </w:rPr>
        <w:t>(</w:t>
      </w:r>
      <w:r w:rsidR="00965BA9">
        <w:rPr>
          <w:rFonts w:eastAsia="SimHei" w:hint="eastAsia"/>
        </w:rPr>
        <w:t>199</w:t>
      </w:r>
      <w:r w:rsidRPr="008A123C">
        <w:rPr>
          <w:rFonts w:eastAsia="SimHei" w:hint="eastAsia"/>
        </w:rPr>
        <w:t>7</w:t>
      </w:r>
      <w:r w:rsidRPr="008A123C">
        <w:rPr>
          <w:rFonts w:eastAsia="SimHei" w:hint="eastAsia"/>
        </w:rPr>
        <w:t>年</w:t>
      </w:r>
      <w:r w:rsidRPr="008A123C">
        <w:rPr>
          <w:rFonts w:eastAsia="SimHei" w:hint="eastAsia"/>
        </w:rPr>
        <w:t>)</w:t>
      </w:r>
      <w:r w:rsidRPr="008A123C">
        <w:rPr>
          <w:rFonts w:eastAsia="SimHei" w:hint="eastAsia"/>
        </w:rPr>
        <w:t>，采取适当措施，包括立法和其他措施，为所有遭强迫迁移的人提供替代性住所或适当补偿，委员会敦促缔约国加强努力，以提供适足住房，包括社会住房，尤其是为低收入家庭以及弱势和边缘化个人和群体提供住房。为此，委员会鼓励缔约国在区域和地方各级收集住房数据，并按住房类型、条件和市场价值分类，以查明问题，制定适当战略。</w:t>
      </w:r>
    </w:p>
    <w:p w:rsidR="006A7814" w:rsidRDefault="006A7814" w:rsidP="006E4FE7">
      <w:pPr>
        <w:pStyle w:val="H23GC"/>
        <w:rPr>
          <w:rFonts w:hint="eastAsia"/>
        </w:rPr>
      </w:pPr>
      <w:r>
        <w:rPr>
          <w:rFonts w:hint="eastAsia"/>
        </w:rPr>
        <w:tab/>
      </w:r>
      <w:r>
        <w:rPr>
          <w:rFonts w:hint="eastAsia"/>
        </w:rPr>
        <w:tab/>
      </w:r>
      <w:r>
        <w:rPr>
          <w:rFonts w:hint="eastAsia"/>
        </w:rPr>
        <w:t>卫生保健系统</w:t>
      </w:r>
    </w:p>
    <w:p w:rsidR="006A7814" w:rsidRDefault="006A7814" w:rsidP="006A7814">
      <w:pPr>
        <w:pStyle w:val="SingleTxtGC"/>
        <w:rPr>
          <w:rFonts w:hint="eastAsia"/>
        </w:rPr>
      </w:pPr>
      <w:r>
        <w:rPr>
          <w:rFonts w:hint="eastAsia"/>
        </w:rPr>
        <w:t xml:space="preserve">23.  </w:t>
      </w:r>
      <w:r>
        <w:rPr>
          <w:rFonts w:hint="eastAsia"/>
        </w:rPr>
        <w:t>委员会感到关切的是，尽管至少有半数患者是在农村地区就医，但农村地区的医院和高素质卫生保健人员数目很少。它关切地注意到基本服务不包括在国家保障的福利计划中，在缔约国没有国家健康保险。它感到遗憾的是，缺乏资料，用来说明心理卫生，尤其是替代性心理卫生治疗的状况，以及是否可能对精神病院囚禁案件进行司法审查</w:t>
      </w:r>
      <w:r>
        <w:rPr>
          <w:rFonts w:hint="eastAsia"/>
        </w:rPr>
        <w:t>(</w:t>
      </w:r>
      <w:r>
        <w:rPr>
          <w:rFonts w:hint="eastAsia"/>
        </w:rPr>
        <w:t>第十二条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进一步改进其卫生保健系统，包括为此采取必要措施，确保农村医院质量合格，人员和设备配备充足。它建议在国家保障的福利计划中纳入二级和三级服务和门诊药品。它鼓励缔约国制订在对话期间宣布的全民覆盖的国家健康保险计划。它请缔约国参考其关于能达到的最高健康标准权的第</w:t>
      </w:r>
      <w:r w:rsidRPr="008A123C">
        <w:rPr>
          <w:rFonts w:eastAsia="SimHei" w:hint="eastAsia"/>
        </w:rPr>
        <w:t>14</w:t>
      </w:r>
      <w:r w:rsidRPr="008A123C">
        <w:rPr>
          <w:rFonts w:eastAsia="SimHei" w:hint="eastAsia"/>
        </w:rPr>
        <w:t>号一般性意见</w:t>
      </w:r>
      <w:r w:rsidRPr="008A123C">
        <w:rPr>
          <w:rFonts w:eastAsia="SimHei" w:hint="eastAsia"/>
        </w:rPr>
        <w:t>(2000</w:t>
      </w:r>
      <w:r w:rsidRPr="008A123C">
        <w:rPr>
          <w:rFonts w:eastAsia="SimHei" w:hint="eastAsia"/>
        </w:rPr>
        <w:t>年</w:t>
      </w:r>
      <w:r w:rsidRPr="008A123C">
        <w:rPr>
          <w:rFonts w:eastAsia="SimHei" w:hint="eastAsia"/>
        </w:rPr>
        <w:t>)</w:t>
      </w:r>
      <w:r w:rsidRPr="008A123C">
        <w:rPr>
          <w:rFonts w:eastAsia="SimHei" w:hint="eastAsia"/>
        </w:rPr>
        <w:t>。</w:t>
      </w:r>
    </w:p>
    <w:p w:rsidR="006A7814" w:rsidRDefault="006A7814" w:rsidP="006E4FE7">
      <w:pPr>
        <w:pStyle w:val="H23GC"/>
        <w:rPr>
          <w:rFonts w:hint="eastAsia"/>
        </w:rPr>
      </w:pPr>
      <w:r>
        <w:rPr>
          <w:rFonts w:hint="eastAsia"/>
        </w:rPr>
        <w:tab/>
      </w:r>
      <w:r>
        <w:rPr>
          <w:rFonts w:hint="eastAsia"/>
        </w:rPr>
        <w:tab/>
      </w:r>
      <w:r>
        <w:rPr>
          <w:rFonts w:hint="eastAsia"/>
        </w:rPr>
        <w:t>卫生状况</w:t>
      </w:r>
    </w:p>
    <w:p w:rsidR="006A7814" w:rsidRDefault="006A7814" w:rsidP="006A7814">
      <w:pPr>
        <w:pStyle w:val="SingleTxtGC"/>
        <w:rPr>
          <w:rFonts w:hint="eastAsia"/>
        </w:rPr>
      </w:pPr>
      <w:r>
        <w:rPr>
          <w:rFonts w:hint="eastAsia"/>
        </w:rPr>
        <w:t xml:space="preserve">24.  </w:t>
      </w:r>
      <w:r>
        <w:rPr>
          <w:rFonts w:hint="eastAsia"/>
        </w:rPr>
        <w:t>委员会注意到，尽管孕产妇和儿童死亡率大幅度下降，但这些比率仍然相对较高。它仍然对该国营养水平感到关切，虽然缔约国作出了努力，解决这一问题。它还感到关切的是，饮食相关疾病的流行加剧，例如肥胖症；酒精和烟草消费增加，尤其是在儿童中间；慢性结核；艾滋病毒</w:t>
      </w:r>
      <w:r>
        <w:rPr>
          <w:rFonts w:hint="eastAsia"/>
        </w:rPr>
        <w:t>/</w:t>
      </w:r>
      <w:r>
        <w:rPr>
          <w:rFonts w:hint="eastAsia"/>
        </w:rPr>
        <w:t>艾滋病的发病率增加，尤其是在注射吸毒者中间</w:t>
      </w:r>
      <w:r>
        <w:rPr>
          <w:rFonts w:hint="eastAsia"/>
        </w:rPr>
        <w:t>(</w:t>
      </w:r>
      <w:r>
        <w:rPr>
          <w:rFonts w:hint="eastAsia"/>
        </w:rPr>
        <w:t>第十至十二条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加强努力，改善母亲和儿童健康，尤其是在产前和新生儿期，以及防治结核病和艾滋病方面，包括如对话期间宣布的，恢复类罂粟碱替代疗法。它呼吁缔约国解决营养不良和饮食相关疾病，以及烟草和酒精消费。重点应放在预防性保健上，特别是提高对不健康的饮食和烟酒消费的有害后果的认识，监测这些习惯，禁止向儿童出售酒精和烟草，倡导健康的生活方式。</w:t>
      </w:r>
    </w:p>
    <w:p w:rsidR="006A7814" w:rsidRDefault="006A7814" w:rsidP="006E4FE7">
      <w:pPr>
        <w:pStyle w:val="H23GC"/>
        <w:rPr>
          <w:rFonts w:hint="eastAsia"/>
        </w:rPr>
      </w:pPr>
      <w:r>
        <w:rPr>
          <w:rFonts w:hint="eastAsia"/>
        </w:rPr>
        <w:tab/>
      </w:r>
      <w:r>
        <w:rPr>
          <w:rFonts w:hint="eastAsia"/>
        </w:rPr>
        <w:tab/>
      </w:r>
      <w:r>
        <w:rPr>
          <w:rFonts w:hint="eastAsia"/>
        </w:rPr>
        <w:t>水和卫生设施</w:t>
      </w:r>
    </w:p>
    <w:p w:rsidR="006A7814" w:rsidRDefault="006A7814" w:rsidP="006A7814">
      <w:pPr>
        <w:pStyle w:val="SingleTxtGC"/>
        <w:rPr>
          <w:rFonts w:hint="eastAsia"/>
        </w:rPr>
      </w:pPr>
      <w:r>
        <w:rPr>
          <w:rFonts w:hint="eastAsia"/>
        </w:rPr>
        <w:t xml:space="preserve">25.  </w:t>
      </w:r>
      <w:r>
        <w:rPr>
          <w:rFonts w:hint="eastAsia"/>
        </w:rPr>
        <w:t>委员会感到关切的是，尽管缔约国采取步骤，改善饮水和卫生设施管理，但乌兹别克斯坦仍有大量人口缺乏适当的卫生设施和安全的饮用水，尤其是在受干旱和咸海生态灾难影响的花拉子模和卡拉卡尔帕克斯坦地区。它关切地注意到，供水的不足和污染，污水处理系统运转不良，以及农业中化学品的广泛使用导致的土壤污染，导致了水源疾病的发病率提高。它还感到关切的是，据报告，空气传播疾病是该国的第二大死亡和发病原因</w:t>
      </w:r>
      <w:r>
        <w:rPr>
          <w:rFonts w:hint="eastAsia"/>
        </w:rPr>
        <w:t>(</w:t>
      </w:r>
      <w:r>
        <w:rPr>
          <w:rFonts w:hint="eastAsia"/>
        </w:rPr>
        <w:t>第十二条</w:t>
      </w:r>
      <w:r>
        <w:rPr>
          <w:rFonts w:hint="eastAsia"/>
        </w:rPr>
        <w:t>)</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敦促缔约国投入更多资源，改善安全供水和卫生设施，尤其是在农村地区，并迅速采取措施，防止水、土壤和空气污染。它呼吁缔约国采取必要步骤，防治水源和空气传播疾病，包括通过政策和提高认识措施做到这一点。它鼓励缔约国与邻国进行水管理合作，以寻求对咸海生态灾难的可行解决办法。它请缔约国参考其关于水权问题的第</w:t>
      </w:r>
      <w:r w:rsidRPr="008A123C">
        <w:rPr>
          <w:rFonts w:eastAsia="SimHei" w:hint="eastAsia"/>
        </w:rPr>
        <w:t>15</w:t>
      </w:r>
      <w:r w:rsidRPr="008A123C">
        <w:rPr>
          <w:rFonts w:eastAsia="SimHei" w:hint="eastAsia"/>
        </w:rPr>
        <w:t>号一般性意见</w:t>
      </w:r>
      <w:r w:rsidRPr="008A123C">
        <w:rPr>
          <w:rFonts w:eastAsia="SimHei" w:hint="eastAsia"/>
        </w:rPr>
        <w:t>(2002</w:t>
      </w:r>
      <w:r w:rsidRPr="008A123C">
        <w:rPr>
          <w:rFonts w:eastAsia="SimHei" w:hint="eastAsia"/>
        </w:rPr>
        <w:t>年</w:t>
      </w:r>
      <w:r w:rsidRPr="008A123C">
        <w:rPr>
          <w:rFonts w:eastAsia="SimHei" w:hint="eastAsia"/>
        </w:rPr>
        <w:t>)</w:t>
      </w:r>
      <w:r w:rsidRPr="008A123C">
        <w:rPr>
          <w:rFonts w:eastAsia="SimHei" w:hint="eastAsia"/>
        </w:rPr>
        <w:t>和关于卫生设施权的声明。</w:t>
      </w:r>
    </w:p>
    <w:p w:rsidR="006A7814" w:rsidRDefault="006A7814" w:rsidP="006E4FE7">
      <w:pPr>
        <w:pStyle w:val="H23GC"/>
        <w:rPr>
          <w:rFonts w:hint="eastAsia"/>
        </w:rPr>
      </w:pPr>
      <w:r>
        <w:rPr>
          <w:rFonts w:hint="eastAsia"/>
        </w:rPr>
        <w:tab/>
      </w:r>
      <w:r>
        <w:rPr>
          <w:rFonts w:hint="eastAsia"/>
        </w:rPr>
        <w:tab/>
      </w:r>
      <w:r>
        <w:rPr>
          <w:rFonts w:hint="eastAsia"/>
        </w:rPr>
        <w:t>教育</w:t>
      </w:r>
    </w:p>
    <w:p w:rsidR="006A7814" w:rsidRDefault="006A7814" w:rsidP="006A7814">
      <w:pPr>
        <w:pStyle w:val="SingleTxtGC"/>
        <w:rPr>
          <w:rFonts w:hint="eastAsia"/>
        </w:rPr>
      </w:pPr>
      <w:r>
        <w:rPr>
          <w:rFonts w:hint="eastAsia"/>
        </w:rPr>
        <w:t xml:space="preserve">26.  </w:t>
      </w:r>
      <w:r>
        <w:rPr>
          <w:rFonts w:hint="eastAsia"/>
        </w:rPr>
        <w:t>委员会表示关切的是，尽管缔约国几乎普及识字，但教育和教学人员质量在农村地区还很低。委员会感到关切的是，尽管在中学和职业学校，性别平衡有所改善，但高等教育中女性的的比例几乎仅为男性的三分之一。委员会还关注提供以少数民族语言授课的教育的学校数目在减少，尤其是哈萨克语和土库曼语，并关注对促进塔吉克语给予的支持不足</w:t>
      </w:r>
      <w:r>
        <w:rPr>
          <w:rFonts w:hint="eastAsia"/>
        </w:rPr>
        <w:t>(</w:t>
      </w:r>
      <w:r>
        <w:rPr>
          <w:rFonts w:hint="eastAsia"/>
        </w:rPr>
        <w:t>第三和十三条</w:t>
      </w:r>
      <w:r>
        <w:rPr>
          <w:rFonts w:hint="eastAsia"/>
        </w:rPr>
        <w:t>)</w:t>
      </w:r>
    </w:p>
    <w:p w:rsidR="006A7814" w:rsidRPr="008A123C" w:rsidRDefault="006A7814" w:rsidP="006A7814">
      <w:pPr>
        <w:pStyle w:val="SingleTxtGC"/>
        <w:rPr>
          <w:rFonts w:eastAsia="SimHei" w:hint="eastAsia"/>
        </w:rPr>
      </w:pPr>
      <w:r w:rsidRPr="008A123C">
        <w:rPr>
          <w:rFonts w:eastAsia="SimHei" w:hint="eastAsia"/>
        </w:rPr>
        <w:t>委员会建议缔约国采取一切必要措施，提高教育质量，尤其是在农村地区。它还建议更多地关注性别平衡问题，以确保接受高等教育的机会平等。它鼓励缔约国扶持少数民族语言，确保在各级提供以少数民族语言授课的教育。它请缔约国进一步投资于教师培训，并在全国推广互联网接入。</w:t>
      </w:r>
    </w:p>
    <w:p w:rsidR="006A7814" w:rsidRDefault="006A7814" w:rsidP="006E4FE7">
      <w:pPr>
        <w:pStyle w:val="H23GC"/>
        <w:rPr>
          <w:rFonts w:hint="eastAsia"/>
        </w:rPr>
      </w:pPr>
      <w:r>
        <w:rPr>
          <w:rFonts w:hint="eastAsia"/>
        </w:rPr>
        <w:tab/>
      </w:r>
      <w:r>
        <w:rPr>
          <w:rFonts w:hint="eastAsia"/>
        </w:rPr>
        <w:tab/>
      </w:r>
      <w:r>
        <w:rPr>
          <w:rFonts w:hint="eastAsia"/>
        </w:rPr>
        <w:t>文化生活</w:t>
      </w:r>
    </w:p>
    <w:p w:rsidR="006A7814" w:rsidRDefault="006A7814" w:rsidP="006A7814">
      <w:pPr>
        <w:pStyle w:val="SingleTxtGC"/>
        <w:rPr>
          <w:rFonts w:hint="eastAsia"/>
        </w:rPr>
      </w:pPr>
      <w:r>
        <w:rPr>
          <w:rFonts w:hint="eastAsia"/>
        </w:rPr>
        <w:t xml:space="preserve">27.  </w:t>
      </w:r>
      <w:r>
        <w:rPr>
          <w:rFonts w:hint="eastAsia"/>
        </w:rPr>
        <w:t>委员会感到关切的是，缔约国缺乏对种族少数的承认，认为它很难接受不承认文化上的自我认同权，也可保证实现种族间的和谐关系。它表示关切的是，缔约国在其报告</w:t>
      </w:r>
      <w:r>
        <w:rPr>
          <w:rFonts w:hint="eastAsia"/>
        </w:rPr>
        <w:t>(E/C.12/</w:t>
      </w:r>
      <w:proofErr w:type="spellStart"/>
      <w:r>
        <w:rPr>
          <w:rFonts w:hint="eastAsia"/>
        </w:rPr>
        <w:t>UZB</w:t>
      </w:r>
      <w:proofErr w:type="spellEnd"/>
      <w:r>
        <w:rPr>
          <w:rFonts w:hint="eastAsia"/>
        </w:rPr>
        <w:t xml:space="preserve">/2, </w:t>
      </w:r>
      <w:r>
        <w:rPr>
          <w:rFonts w:hint="eastAsia"/>
        </w:rPr>
        <w:t>第</w:t>
      </w:r>
      <w:r>
        <w:rPr>
          <w:rFonts w:hint="eastAsia"/>
        </w:rPr>
        <w:t>968</w:t>
      </w:r>
      <w:r>
        <w:rPr>
          <w:rFonts w:hint="eastAsia"/>
        </w:rPr>
        <w:t>段</w:t>
      </w:r>
      <w:r>
        <w:rPr>
          <w:rFonts w:hint="eastAsia"/>
        </w:rPr>
        <w:t>)</w:t>
      </w:r>
      <w:r>
        <w:rPr>
          <w:rFonts w:hint="eastAsia"/>
        </w:rPr>
        <w:t>中称，由于种族文化中心的存在，生活在该国的种族和民族群体不认为他们属于种族少数。</w:t>
      </w:r>
    </w:p>
    <w:p w:rsidR="006A7814" w:rsidRPr="008A123C" w:rsidRDefault="001E14D9" w:rsidP="006A7814">
      <w:pPr>
        <w:pStyle w:val="SingleTxtGC"/>
        <w:rPr>
          <w:rFonts w:eastAsia="SimHei" w:hint="eastAsia"/>
        </w:rPr>
      </w:pPr>
      <w:r>
        <w:rPr>
          <w:rFonts w:eastAsia="SimHei"/>
        </w:rPr>
        <w:br w:type="page"/>
      </w:r>
      <w:r w:rsidR="006A7814" w:rsidRPr="008A123C">
        <w:rPr>
          <w:rFonts w:eastAsia="SimHei" w:hint="eastAsia"/>
        </w:rPr>
        <w:t>委员会敦促缔约国确保其法律保护所有种族群体的受保障权利，包括享有各自文化多样性、传统、习俗、语言，以及所有其他表明其身份和文化联系的表现形式的权利。它请缔约国参考其关于人人有权参与文化生活的第</w:t>
      </w:r>
      <w:r w:rsidR="006A7814" w:rsidRPr="008A123C">
        <w:rPr>
          <w:rFonts w:eastAsia="SimHei" w:hint="eastAsia"/>
        </w:rPr>
        <w:t>21</w:t>
      </w:r>
      <w:r w:rsidR="006A7814" w:rsidRPr="008A123C">
        <w:rPr>
          <w:rFonts w:eastAsia="SimHei" w:hint="eastAsia"/>
        </w:rPr>
        <w:t>号一般性意见</w:t>
      </w:r>
      <w:r w:rsidR="006A7814" w:rsidRPr="008A123C">
        <w:rPr>
          <w:rFonts w:eastAsia="SimHei" w:hint="eastAsia"/>
        </w:rPr>
        <w:t>(2009</w:t>
      </w:r>
      <w:r w:rsidR="006A7814" w:rsidRPr="008A123C">
        <w:rPr>
          <w:rFonts w:eastAsia="SimHei" w:hint="eastAsia"/>
        </w:rPr>
        <w:t>年</w:t>
      </w:r>
      <w:r w:rsidR="006A7814" w:rsidRPr="008A123C">
        <w:rPr>
          <w:rFonts w:eastAsia="SimHei" w:hint="eastAsia"/>
        </w:rPr>
        <w:t>)</w:t>
      </w:r>
      <w:r w:rsidR="006A7814" w:rsidRPr="008A123C">
        <w:rPr>
          <w:rFonts w:eastAsia="SimHei" w:hint="eastAsia"/>
        </w:rPr>
        <w:t>。</w:t>
      </w:r>
    </w:p>
    <w:p w:rsidR="006A7814" w:rsidRDefault="006A7814" w:rsidP="006E4FE7">
      <w:pPr>
        <w:pStyle w:val="H23GC"/>
        <w:rPr>
          <w:rFonts w:hint="eastAsia"/>
        </w:rPr>
      </w:pPr>
      <w:r>
        <w:rPr>
          <w:rFonts w:hint="eastAsia"/>
        </w:rPr>
        <w:tab/>
        <w:t>D.</w:t>
      </w:r>
      <w:r>
        <w:rPr>
          <w:rFonts w:hint="eastAsia"/>
        </w:rPr>
        <w:tab/>
      </w:r>
      <w:r>
        <w:rPr>
          <w:rFonts w:hint="eastAsia"/>
        </w:rPr>
        <w:t>其他建议</w:t>
      </w:r>
    </w:p>
    <w:p w:rsidR="006A7814" w:rsidRPr="008A123C" w:rsidRDefault="006A7814" w:rsidP="006A7814">
      <w:pPr>
        <w:pStyle w:val="SingleTxtGC"/>
        <w:rPr>
          <w:rFonts w:eastAsia="SimHei" w:hint="eastAsia"/>
        </w:rPr>
      </w:pPr>
      <w:r w:rsidRPr="008A123C">
        <w:rPr>
          <w:rFonts w:eastAsia="SimHei" w:hint="eastAsia"/>
        </w:rPr>
        <w:t xml:space="preserve">28.  </w:t>
      </w:r>
      <w:r w:rsidRPr="008A123C">
        <w:rPr>
          <w:rFonts w:eastAsia="SimHei" w:hint="eastAsia"/>
        </w:rPr>
        <w:t>委员会鼓励缔约国签署和批准《公约任择议定书》。</w:t>
      </w:r>
    </w:p>
    <w:p w:rsidR="006A7814" w:rsidRPr="008A123C" w:rsidRDefault="006A7814" w:rsidP="006A7814">
      <w:pPr>
        <w:pStyle w:val="SingleTxtGC"/>
        <w:rPr>
          <w:rFonts w:eastAsia="SimHei" w:hint="eastAsia"/>
        </w:rPr>
      </w:pPr>
      <w:r w:rsidRPr="008A123C">
        <w:rPr>
          <w:rFonts w:eastAsia="SimHei" w:hint="eastAsia"/>
        </w:rPr>
        <w:t xml:space="preserve">29.  </w:t>
      </w:r>
      <w:r w:rsidRPr="008A123C">
        <w:rPr>
          <w:rFonts w:eastAsia="SimHei" w:hint="eastAsia"/>
        </w:rPr>
        <w:t>委员会还鼓励缔约国签署和批准《保护所有移徙工人及其家庭成员权利国际公约》和《保护所有人免遭强迫失踪国际公约》，接受缔约国尚未接受的各项核心人权条约规定的个人申诉机制，以通过在权利持有人穷尽国内补救办法后向他们提供在国际一级主张其权利的额外机会，进一步加强对人权的保护。</w:t>
      </w:r>
    </w:p>
    <w:p w:rsidR="006A7814" w:rsidRPr="008A123C" w:rsidRDefault="006A7814" w:rsidP="006A7814">
      <w:pPr>
        <w:pStyle w:val="SingleTxtGC"/>
        <w:rPr>
          <w:rFonts w:eastAsia="SimHei" w:hint="eastAsia"/>
        </w:rPr>
      </w:pPr>
      <w:r w:rsidRPr="008A123C">
        <w:rPr>
          <w:rFonts w:eastAsia="SimHei" w:hint="eastAsia"/>
        </w:rPr>
        <w:t xml:space="preserve">30.  </w:t>
      </w:r>
      <w:r w:rsidRPr="008A123C">
        <w:rPr>
          <w:rFonts w:eastAsia="SimHei" w:hint="eastAsia"/>
        </w:rPr>
        <w:t>委员会请缔约国向社会各阶层，特别是议会议员、政府官员、司法机构广泛宣传本结论性意见，并在下一次定期报告中向委员会通报为落实这些意见所采取的各项措施。它还鼓励缔约国在提交下一次定期报告之前，动员非政府组织和其他民间社会团体参与将在国家一级进行的讨论。</w:t>
      </w:r>
    </w:p>
    <w:p w:rsidR="006A7814" w:rsidRPr="008A123C" w:rsidRDefault="006A7814" w:rsidP="006A7814">
      <w:pPr>
        <w:pStyle w:val="SingleTxtGC"/>
        <w:rPr>
          <w:rFonts w:eastAsia="SimHei" w:hint="eastAsia"/>
        </w:rPr>
      </w:pPr>
      <w:r w:rsidRPr="008A123C">
        <w:rPr>
          <w:rFonts w:eastAsia="SimHei" w:hint="eastAsia"/>
        </w:rPr>
        <w:t xml:space="preserve">31.  </w:t>
      </w:r>
      <w:r w:rsidRPr="008A123C">
        <w:rPr>
          <w:rFonts w:eastAsia="SimHei" w:hint="eastAsia"/>
        </w:rPr>
        <w:t>委员会请缔约国根据关于共同核心文件的协调准则更新其共同核心文件的内容</w:t>
      </w:r>
      <w:r w:rsidRPr="008A123C">
        <w:rPr>
          <w:rFonts w:eastAsia="SimHei" w:hint="eastAsia"/>
        </w:rPr>
        <w:t>(</w:t>
      </w:r>
      <w:proofErr w:type="spellStart"/>
      <w:r w:rsidRPr="008A123C">
        <w:rPr>
          <w:rFonts w:eastAsia="SimHei" w:hint="eastAsia"/>
        </w:rPr>
        <w:t>HRI/GEN/2/Rev.6</w:t>
      </w:r>
      <w:proofErr w:type="spellEnd"/>
      <w:r w:rsidRPr="008A123C">
        <w:rPr>
          <w:rFonts w:eastAsia="SimHei" w:hint="eastAsia"/>
        </w:rPr>
        <w:t xml:space="preserve">, </w:t>
      </w:r>
      <w:r w:rsidRPr="008A123C">
        <w:rPr>
          <w:rFonts w:eastAsia="SimHei" w:hint="eastAsia"/>
        </w:rPr>
        <w:t>第一章</w:t>
      </w:r>
      <w:r w:rsidRPr="008A123C">
        <w:rPr>
          <w:rFonts w:eastAsia="SimHei" w:hint="eastAsia"/>
        </w:rPr>
        <w:t>)</w:t>
      </w:r>
      <w:r w:rsidRPr="008A123C">
        <w:rPr>
          <w:rFonts w:eastAsia="SimHei" w:hint="eastAsia"/>
        </w:rPr>
        <w:t>。</w:t>
      </w:r>
    </w:p>
    <w:p w:rsidR="006A7814" w:rsidRPr="008A123C" w:rsidRDefault="006A7814" w:rsidP="006A7814">
      <w:pPr>
        <w:pStyle w:val="SingleTxtGC"/>
        <w:rPr>
          <w:rFonts w:eastAsia="SimHei" w:hint="eastAsia"/>
        </w:rPr>
      </w:pPr>
      <w:r w:rsidRPr="008A123C">
        <w:rPr>
          <w:rFonts w:eastAsia="SimHei" w:hint="eastAsia"/>
        </w:rPr>
        <w:t xml:space="preserve">32.  </w:t>
      </w:r>
      <w:r w:rsidRPr="008A123C">
        <w:rPr>
          <w:rFonts w:eastAsia="SimHei" w:hint="eastAsia"/>
        </w:rPr>
        <w:t>委员会请缔约国不迟于</w:t>
      </w:r>
      <w:r w:rsidRPr="008A123C">
        <w:rPr>
          <w:rFonts w:eastAsia="SimHei" w:hint="eastAsia"/>
        </w:rPr>
        <w:t>2019</w:t>
      </w:r>
      <w:r w:rsidRPr="008A123C">
        <w:rPr>
          <w:rFonts w:eastAsia="SimHei" w:hint="eastAsia"/>
        </w:rPr>
        <w:t>年</w:t>
      </w:r>
      <w:r w:rsidRPr="008A123C">
        <w:rPr>
          <w:rFonts w:eastAsia="SimHei" w:hint="eastAsia"/>
        </w:rPr>
        <w:t>5</w:t>
      </w:r>
      <w:r w:rsidRPr="008A123C">
        <w:rPr>
          <w:rFonts w:eastAsia="SimHei" w:hint="eastAsia"/>
        </w:rPr>
        <w:t>月</w:t>
      </w:r>
      <w:r w:rsidRPr="008A123C">
        <w:rPr>
          <w:rFonts w:eastAsia="SimHei" w:hint="eastAsia"/>
        </w:rPr>
        <w:t>30</w:t>
      </w:r>
      <w:r w:rsidRPr="008A123C">
        <w:rPr>
          <w:rFonts w:eastAsia="SimHei" w:hint="eastAsia"/>
        </w:rPr>
        <w:t>日提交其根据</w:t>
      </w:r>
      <w:r w:rsidRPr="008A123C">
        <w:rPr>
          <w:rFonts w:eastAsia="SimHei" w:hint="eastAsia"/>
        </w:rPr>
        <w:t>2008</w:t>
      </w:r>
      <w:r w:rsidRPr="008A123C">
        <w:rPr>
          <w:rFonts w:eastAsia="SimHei" w:hint="eastAsia"/>
        </w:rPr>
        <w:t>年通过的经修订的报告准则</w:t>
      </w:r>
      <w:r w:rsidRPr="008A123C">
        <w:rPr>
          <w:rFonts w:eastAsia="SimHei" w:hint="eastAsia"/>
        </w:rPr>
        <w:t>(E/C.12/2008/2)</w:t>
      </w:r>
      <w:r w:rsidRPr="008A123C">
        <w:rPr>
          <w:rFonts w:eastAsia="SimHei" w:hint="eastAsia"/>
        </w:rPr>
        <w:t>编写的第三次定期报告。</w:t>
      </w:r>
    </w:p>
    <w:p w:rsidR="007F7879" w:rsidRDefault="007F7879" w:rsidP="00EC4216">
      <w:pPr>
        <w:pStyle w:val="SingleTxtGC"/>
        <w:rPr>
          <w:rFonts w:hint="eastAsia"/>
        </w:rPr>
      </w:pPr>
    </w:p>
    <w:p w:rsidR="008D20D8" w:rsidRPr="002D6A9C" w:rsidRDefault="008D20D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A123C" w:rsidRDefault="008A123C" w:rsidP="00EC4216">
      <w:pPr>
        <w:pStyle w:val="SingleTxtGC"/>
        <w:rPr>
          <w:rFonts w:hint="eastAsia"/>
        </w:rPr>
      </w:pPr>
    </w:p>
    <w:sectPr w:rsidR="008A123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D67" w:rsidRPr="00C12ACA" w:rsidRDefault="00236D6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36D67" w:rsidRPr="00C12ACA" w:rsidRDefault="00236D67" w:rsidP="00C12ACA">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67" w:rsidRPr="008A123C" w:rsidRDefault="00236D6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A2CF0">
      <w:rPr>
        <w:rStyle w:val="PageNumber"/>
        <w:noProof/>
      </w:rPr>
      <w:t>10</w:t>
    </w:r>
    <w:r>
      <w:rPr>
        <w:rStyle w:val="PageNumber"/>
      </w:rPr>
      <w:fldChar w:fldCharType="end"/>
    </w:r>
    <w:r>
      <w:rPr>
        <w:rStyle w:val="PageNumber"/>
        <w:rFonts w:eastAsia="SimSun" w:hint="eastAsia"/>
        <w:lang w:eastAsia="zh-CN"/>
      </w:rPr>
      <w:tab/>
    </w:r>
    <w:r w:rsidRPr="008A123C">
      <w:rPr>
        <w:rFonts w:eastAsia="SimSun"/>
        <w:lang w:eastAsia="zh-CN"/>
      </w:rPr>
      <w:t>GE.14-05071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67" w:rsidRDefault="00236D67">
    <w:pPr>
      <w:pStyle w:val="Footer"/>
      <w:tabs>
        <w:tab w:val="right" w:pos="9639"/>
      </w:tabs>
    </w:pPr>
    <w:r w:rsidRPr="008A123C">
      <w:rPr>
        <w:rFonts w:eastAsia="SimSun"/>
        <w:lang w:eastAsia="zh-CN"/>
      </w:rPr>
      <w:t>GE.14-05071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A2CF0">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67" w:rsidRDefault="00236D67"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05071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190914</w:t>
    </w:r>
    <w:r>
      <w:rPr>
        <w:rFonts w:eastAsia="SimSun"/>
        <w:sz w:val="20"/>
        <w:lang w:eastAsia="zh-CN"/>
      </w:rPr>
      <w:tab/>
    </w:r>
    <w:r>
      <w:rPr>
        <w:rFonts w:eastAsia="SimSun" w:hint="eastAsia"/>
        <w:sz w:val="20"/>
        <w:lang w:eastAsia="zh-CN"/>
      </w:rPr>
      <w:t>011014</w:t>
    </w:r>
  </w:p>
  <w:p w:rsidR="00236D67" w:rsidRPr="00E04D00" w:rsidRDefault="00236D67"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8A123C">
      <w:rPr>
        <w:rFonts w:ascii="C39T30Lfz" w:eastAsia="SimSun" w:hAnsi="C39T30Lfz"/>
        <w:sz w:val="56"/>
        <w:szCs w:val="56"/>
        <w:lang w:eastAsia="zh-CN"/>
      </w:rPr>
      <w:t></w:t>
    </w:r>
    <w:r w:rsidRPr="008A123C">
      <w:rPr>
        <w:rFonts w:ascii="C39T30Lfz" w:eastAsia="SimSun" w:hAnsi="C39T30Lfz"/>
        <w:sz w:val="56"/>
        <w:szCs w:val="56"/>
        <w:lang w:eastAsia="zh-CN"/>
      </w:rPr>
      <w:t></w:t>
    </w:r>
    <w:r w:rsidRPr="008A123C">
      <w:rPr>
        <w:rFonts w:ascii="C39T30Lfz" w:eastAsia="SimSun" w:hAnsi="C39T30Lfz"/>
        <w:sz w:val="56"/>
        <w:szCs w:val="56"/>
        <w:lang w:eastAsia="zh-CN"/>
      </w:rPr>
      <w:t></w:t>
    </w:r>
    <w:r w:rsidRPr="008A123C">
      <w:rPr>
        <w:rFonts w:ascii="C39T30Lfz" w:eastAsia="SimSun" w:hAnsi="C39T30Lfz"/>
        <w:sz w:val="56"/>
        <w:szCs w:val="56"/>
        <w:lang w:eastAsia="zh-CN"/>
      </w:rPr>
      <w:t></w:t>
    </w:r>
    <w:r w:rsidRPr="008A123C">
      <w:rPr>
        <w:rFonts w:ascii="C39T30Lfz" w:eastAsia="SimSun" w:hAnsi="C39T30Lfz"/>
        <w:sz w:val="56"/>
        <w:szCs w:val="56"/>
        <w:lang w:eastAsia="zh-CN"/>
      </w:rPr>
      <w:t></w:t>
    </w:r>
    <w:r w:rsidRPr="008A123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D67" w:rsidRPr="0081261C" w:rsidRDefault="00236D6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36D67" w:rsidRPr="0081261C" w:rsidRDefault="00236D6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36D67" w:rsidRPr="006E4FE7" w:rsidRDefault="00236D67">
      <w:pPr>
        <w:pStyle w:val="FootnoteText"/>
      </w:pPr>
      <w:r>
        <w:rPr>
          <w:rFonts w:hint="eastAsia"/>
        </w:rPr>
        <w:tab/>
      </w:r>
      <w:r w:rsidRPr="006E4FE7">
        <w:rPr>
          <w:rStyle w:val="FootnoteReference"/>
          <w:vertAlign w:val="baseline"/>
        </w:rPr>
        <w:t>*</w:t>
      </w:r>
      <w:r>
        <w:rPr>
          <w:rFonts w:hint="eastAsia"/>
        </w:rPr>
        <w:tab/>
      </w:r>
      <w:r w:rsidRPr="006E4FE7">
        <w:rPr>
          <w:rFonts w:hint="eastAsia"/>
        </w:rPr>
        <w:t>委员会第五十二届会议通过</w:t>
      </w:r>
      <w:r>
        <w:rPr>
          <w:rFonts w:hint="eastAsia"/>
        </w:rPr>
        <w:t>(</w:t>
      </w:r>
      <w:r w:rsidRPr="006E4FE7">
        <w:rPr>
          <w:rFonts w:hint="eastAsia"/>
        </w:rPr>
        <w:t>2014</w:t>
      </w:r>
      <w:r w:rsidRPr="006E4FE7">
        <w:rPr>
          <w:rFonts w:hint="eastAsia"/>
        </w:rPr>
        <w:t>年</w:t>
      </w:r>
      <w:r w:rsidRPr="006E4FE7">
        <w:rPr>
          <w:rFonts w:hint="eastAsia"/>
        </w:rPr>
        <w:t>4</w:t>
      </w:r>
      <w:r w:rsidRPr="006E4FE7">
        <w:rPr>
          <w:rFonts w:hint="eastAsia"/>
        </w:rPr>
        <w:t>月</w:t>
      </w:r>
      <w:r w:rsidRPr="006E4FE7">
        <w:rPr>
          <w:rFonts w:hint="eastAsia"/>
        </w:rPr>
        <w:t>28</w:t>
      </w:r>
      <w:r w:rsidRPr="006E4FE7">
        <w:rPr>
          <w:rFonts w:hint="eastAsia"/>
        </w:rPr>
        <w:t>日至</w:t>
      </w:r>
      <w:r w:rsidRPr="006E4FE7">
        <w:rPr>
          <w:rFonts w:hint="eastAsia"/>
        </w:rPr>
        <w:t>5</w:t>
      </w:r>
      <w:r w:rsidRPr="006E4FE7">
        <w:rPr>
          <w:rFonts w:hint="eastAsia"/>
        </w:rPr>
        <w:t>月</w:t>
      </w:r>
      <w:r w:rsidRPr="006E4FE7">
        <w:rPr>
          <w:rFonts w:hint="eastAsia"/>
        </w:rPr>
        <w:t>23</w:t>
      </w:r>
      <w:r w:rsidRPr="006E4FE7">
        <w:rPr>
          <w:rFonts w:hint="eastAsia"/>
        </w:rPr>
        <w:t>日</w:t>
      </w:r>
      <w:r>
        <w:rPr>
          <w:rFonts w:hint="eastAsia"/>
        </w:rPr>
        <w:t>)</w:t>
      </w:r>
      <w:r w:rsidRPr="006E4FE7">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67" w:rsidRPr="008A123C" w:rsidRDefault="00236D67">
    <w:pPr>
      <w:pStyle w:val="Header"/>
    </w:pPr>
    <w:r w:rsidRPr="008A123C">
      <w:t>E/C.12/UZB/CO/2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67" w:rsidRPr="008A123C" w:rsidRDefault="00236D67" w:rsidP="00B34556">
    <w:pPr>
      <w:pStyle w:val="Header"/>
      <w:jc w:val="right"/>
      <w:rPr>
        <w:rFonts w:hint="eastAsia"/>
        <w:lang w:eastAsia="zh-CN"/>
      </w:rPr>
    </w:pPr>
    <w:r w:rsidRPr="008A123C">
      <w:rPr>
        <w:lang w:eastAsia="zh-CN"/>
      </w:rPr>
      <w:t>E/C.12/UZB/CO/2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8150D1F"/>
    <w:multiLevelType w:val="hybridMultilevel"/>
    <w:tmpl w:val="037646D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E862F7A"/>
    <w:multiLevelType w:val="hybridMultilevel"/>
    <w:tmpl w:val="408A6C8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595019C"/>
    <w:multiLevelType w:val="hybridMultilevel"/>
    <w:tmpl w:val="CB30AA2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67104F8"/>
    <w:multiLevelType w:val="hybridMultilevel"/>
    <w:tmpl w:val="A5B6AA8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2235CE5"/>
    <w:multiLevelType w:val="hybridMultilevel"/>
    <w:tmpl w:val="30464E3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976538C"/>
    <w:multiLevelType w:val="hybridMultilevel"/>
    <w:tmpl w:val="ADDECF0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9A53E24"/>
    <w:multiLevelType w:val="hybridMultilevel"/>
    <w:tmpl w:val="64EAC3B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F6D79FC"/>
    <w:multiLevelType w:val="hybridMultilevel"/>
    <w:tmpl w:val="08061E5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8065255"/>
    <w:multiLevelType w:val="hybridMultilevel"/>
    <w:tmpl w:val="9A98672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8"/>
  </w:num>
  <w:num w:numId="3">
    <w:abstractNumId w:val="1"/>
  </w:num>
  <w:num w:numId="4">
    <w:abstractNumId w:val="7"/>
  </w:num>
  <w:num w:numId="5">
    <w:abstractNumId w:val="11"/>
  </w:num>
  <w:num w:numId="6">
    <w:abstractNumId w:val="6"/>
  </w:num>
  <w:num w:numId="7">
    <w:abstractNumId w:val="10"/>
  </w:num>
  <w:num w:numId="8">
    <w:abstractNumId w:val="2"/>
  </w:num>
  <w:num w:numId="9">
    <w:abstractNumId w:val="3"/>
  </w:num>
  <w:num w:numId="10">
    <w:abstractNumId w:val="4"/>
  </w:num>
  <w:num w:numId="11">
    <w:abstractNumId w:val="5"/>
  </w:num>
  <w:num w:numId="12">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7814"/>
    <w:rsid w:val="000569F4"/>
    <w:rsid w:val="00070B7E"/>
    <w:rsid w:val="00086F4E"/>
    <w:rsid w:val="000A2BAC"/>
    <w:rsid w:val="000A43F9"/>
    <w:rsid w:val="000C274E"/>
    <w:rsid w:val="000F5954"/>
    <w:rsid w:val="00121D98"/>
    <w:rsid w:val="001625FD"/>
    <w:rsid w:val="00196FA0"/>
    <w:rsid w:val="001B69DD"/>
    <w:rsid w:val="001B6D96"/>
    <w:rsid w:val="001C23C1"/>
    <w:rsid w:val="001D29B2"/>
    <w:rsid w:val="001E14D9"/>
    <w:rsid w:val="00236D67"/>
    <w:rsid w:val="002870B0"/>
    <w:rsid w:val="002B3512"/>
    <w:rsid w:val="002C0105"/>
    <w:rsid w:val="002C3281"/>
    <w:rsid w:val="002E69F4"/>
    <w:rsid w:val="00334FC4"/>
    <w:rsid w:val="003960C7"/>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A7814"/>
    <w:rsid w:val="006B146A"/>
    <w:rsid w:val="006B689C"/>
    <w:rsid w:val="006E3A44"/>
    <w:rsid w:val="006E4FE7"/>
    <w:rsid w:val="006E5D54"/>
    <w:rsid w:val="006E6CFF"/>
    <w:rsid w:val="006F5A06"/>
    <w:rsid w:val="00703BF4"/>
    <w:rsid w:val="007047B6"/>
    <w:rsid w:val="0070777B"/>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123C"/>
    <w:rsid w:val="008A60CE"/>
    <w:rsid w:val="008D0C1D"/>
    <w:rsid w:val="008D20D8"/>
    <w:rsid w:val="008D56EB"/>
    <w:rsid w:val="008F1688"/>
    <w:rsid w:val="0091796C"/>
    <w:rsid w:val="0093202C"/>
    <w:rsid w:val="00965BA9"/>
    <w:rsid w:val="009713E4"/>
    <w:rsid w:val="009A4448"/>
    <w:rsid w:val="009A51F2"/>
    <w:rsid w:val="009A6EC1"/>
    <w:rsid w:val="009B1C8A"/>
    <w:rsid w:val="009C321F"/>
    <w:rsid w:val="009D12C6"/>
    <w:rsid w:val="009D509A"/>
    <w:rsid w:val="009D79A5"/>
    <w:rsid w:val="009F25BB"/>
    <w:rsid w:val="009F5707"/>
    <w:rsid w:val="00A43D3B"/>
    <w:rsid w:val="00A47374"/>
    <w:rsid w:val="00A56009"/>
    <w:rsid w:val="00A926F9"/>
    <w:rsid w:val="00A94910"/>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D0222"/>
    <w:rsid w:val="00E01C4E"/>
    <w:rsid w:val="00E112E0"/>
    <w:rsid w:val="00E24B1B"/>
    <w:rsid w:val="00E369A1"/>
    <w:rsid w:val="00E4348C"/>
    <w:rsid w:val="00E45D2D"/>
    <w:rsid w:val="00E5047F"/>
    <w:rsid w:val="00E50800"/>
    <w:rsid w:val="00E80866"/>
    <w:rsid w:val="00EA7B01"/>
    <w:rsid w:val="00EB42E5"/>
    <w:rsid w:val="00EB5FDF"/>
    <w:rsid w:val="00EB79AD"/>
    <w:rsid w:val="00EC4216"/>
    <w:rsid w:val="00EE65C4"/>
    <w:rsid w:val="00F1129F"/>
    <w:rsid w:val="00F31DB3"/>
    <w:rsid w:val="00F35B15"/>
    <w:rsid w:val="00F604BA"/>
    <w:rsid w:val="00F77598"/>
    <w:rsid w:val="00FA2CF0"/>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1258</Words>
  <Characters>7174</Characters>
  <Application>Microsoft Office Outlook</Application>
  <DocSecurity>4</DocSecurity>
  <Lines>59</Lines>
  <Paragraphs>16</Paragraphs>
  <ScaleCrop>false</ScaleCrop>
  <Company>CSD</Company>
  <LinksUpToDate>false</LinksUpToDate>
  <CharactersWithSpaces>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3</cp:revision>
  <cp:lastPrinted>2014-10-01T09:18:00Z</cp:lastPrinted>
  <dcterms:created xsi:type="dcterms:W3CDTF">2014-10-01T09:18:00Z</dcterms:created>
  <dcterms:modified xsi:type="dcterms:W3CDTF">2014-10-01T09:18:00Z</dcterms:modified>
</cp:coreProperties>
</file>