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FCAB23E" w14:textId="77777777" w:rsidTr="00B614C4">
        <w:trPr>
          <w:trHeight w:hRule="exact" w:val="851"/>
        </w:trPr>
        <w:tc>
          <w:tcPr>
            <w:tcW w:w="1280" w:type="dxa"/>
            <w:tcBorders>
              <w:bottom w:val="single" w:sz="4" w:space="0" w:color="auto"/>
            </w:tcBorders>
          </w:tcPr>
          <w:p w14:paraId="0080AAE2" w14:textId="77777777" w:rsidR="00CE1D1C" w:rsidRPr="00F124C6" w:rsidRDefault="00CE1D1C" w:rsidP="00B614C4">
            <w:pPr>
              <w:pStyle w:val="H23GC"/>
            </w:pPr>
          </w:p>
        </w:tc>
        <w:tc>
          <w:tcPr>
            <w:tcW w:w="2273" w:type="dxa"/>
            <w:tcBorders>
              <w:bottom w:val="single" w:sz="4" w:space="0" w:color="auto"/>
            </w:tcBorders>
            <w:vAlign w:val="bottom"/>
          </w:tcPr>
          <w:p w14:paraId="6328505B"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C9F8C01" w14:textId="45E6A301" w:rsidR="00CE1D1C" w:rsidRPr="00B271B1" w:rsidRDefault="0008589D" w:rsidP="00B614C4">
            <w:pPr>
              <w:spacing w:line="240" w:lineRule="atLeast"/>
              <w:jc w:val="right"/>
              <w:rPr>
                <w:sz w:val="20"/>
                <w:szCs w:val="21"/>
              </w:rPr>
            </w:pPr>
            <w:r>
              <w:rPr>
                <w:sz w:val="40"/>
                <w:szCs w:val="21"/>
              </w:rPr>
              <w:t>CCPR</w:t>
            </w:r>
            <w:r>
              <w:rPr>
                <w:sz w:val="20"/>
                <w:szCs w:val="21"/>
              </w:rPr>
              <w:t>/C/132/2/Add</w:t>
            </w:r>
            <w:r w:rsidR="00B271B1">
              <w:rPr>
                <w:sz w:val="20"/>
                <w:szCs w:val="21"/>
              </w:rPr>
              <w:t>.</w:t>
            </w:r>
            <w:r>
              <w:rPr>
                <w:sz w:val="20"/>
                <w:szCs w:val="21"/>
              </w:rPr>
              <w:t>2</w:t>
            </w:r>
          </w:p>
        </w:tc>
      </w:tr>
      <w:tr w:rsidR="00CE1D1C" w:rsidRPr="00F124C6" w14:paraId="3894C28C" w14:textId="77777777" w:rsidTr="00B614C4">
        <w:trPr>
          <w:trHeight w:hRule="exact" w:val="2835"/>
        </w:trPr>
        <w:tc>
          <w:tcPr>
            <w:tcW w:w="1280" w:type="dxa"/>
            <w:tcBorders>
              <w:top w:val="single" w:sz="4" w:space="0" w:color="auto"/>
              <w:bottom w:val="single" w:sz="12" w:space="0" w:color="auto"/>
            </w:tcBorders>
          </w:tcPr>
          <w:p w14:paraId="0E24D0FD" w14:textId="77777777" w:rsidR="00CE1D1C" w:rsidRPr="00F124C6" w:rsidRDefault="00CE1D1C" w:rsidP="00B614C4">
            <w:pPr>
              <w:spacing w:line="120" w:lineRule="atLeast"/>
              <w:rPr>
                <w:sz w:val="10"/>
                <w:szCs w:val="10"/>
              </w:rPr>
            </w:pPr>
          </w:p>
          <w:p w14:paraId="357232E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8D087A1" wp14:editId="72F0215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18B710"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433E283" w14:textId="132BDB69" w:rsidR="00CE1D1C" w:rsidRPr="0004600B" w:rsidRDefault="0008589D" w:rsidP="00B614C4">
            <w:pPr>
              <w:spacing w:before="240" w:line="240" w:lineRule="atLeast"/>
              <w:rPr>
                <w:sz w:val="20"/>
              </w:rPr>
            </w:pPr>
            <w:r>
              <w:rPr>
                <w:sz w:val="20"/>
              </w:rPr>
              <w:t>Distr.: General</w:t>
            </w:r>
          </w:p>
          <w:p w14:paraId="1585A59E" w14:textId="6EFED36C" w:rsidR="00CE1D1C" w:rsidRPr="00F124C6" w:rsidRDefault="0008589D" w:rsidP="00B614C4">
            <w:pPr>
              <w:spacing w:line="240" w:lineRule="atLeast"/>
              <w:rPr>
                <w:sz w:val="20"/>
              </w:rPr>
            </w:pPr>
            <w:r>
              <w:rPr>
                <w:sz w:val="20"/>
              </w:rPr>
              <w:t>6</w:t>
            </w:r>
            <w:r w:rsidR="0083103C">
              <w:rPr>
                <w:sz w:val="20"/>
              </w:rPr>
              <w:t xml:space="preserve"> </w:t>
            </w:r>
            <w:r>
              <w:rPr>
                <w:sz w:val="20"/>
              </w:rPr>
              <w:t>September</w:t>
            </w:r>
            <w:r w:rsidR="00EA7E67">
              <w:rPr>
                <w:sz w:val="20"/>
              </w:rPr>
              <w:t xml:space="preserve"> </w:t>
            </w:r>
            <w:r>
              <w:rPr>
                <w:sz w:val="20"/>
              </w:rPr>
              <w:t>2</w:t>
            </w:r>
            <w:r w:rsidR="00EA7E67">
              <w:rPr>
                <w:sz w:val="20"/>
              </w:rPr>
              <w:t>0</w:t>
            </w:r>
            <w:r>
              <w:rPr>
                <w:sz w:val="20"/>
              </w:rPr>
              <w:t>21</w:t>
            </w:r>
          </w:p>
          <w:p w14:paraId="432F52B3" w14:textId="0749B00A" w:rsidR="00CE1D1C" w:rsidRPr="00F124C6" w:rsidRDefault="0008589D" w:rsidP="00B614C4">
            <w:pPr>
              <w:spacing w:line="240" w:lineRule="atLeast"/>
              <w:rPr>
                <w:sz w:val="20"/>
              </w:rPr>
            </w:pPr>
            <w:r>
              <w:rPr>
                <w:sz w:val="20"/>
              </w:rPr>
              <w:t>Chinese</w:t>
            </w:r>
            <w:r w:rsidR="00CE1D1C" w:rsidRPr="00F124C6">
              <w:rPr>
                <w:sz w:val="20"/>
              </w:rPr>
              <w:t xml:space="preserve"> </w:t>
            </w:r>
          </w:p>
          <w:p w14:paraId="09846EA1" w14:textId="7C5FC647" w:rsidR="00CE1D1C" w:rsidRPr="00F124C6" w:rsidRDefault="0008589D" w:rsidP="00B614C4">
            <w:pPr>
              <w:spacing w:line="240" w:lineRule="atLeast"/>
            </w:pPr>
            <w:r>
              <w:rPr>
                <w:sz w:val="20"/>
              </w:rPr>
              <w:t>Original: English</w:t>
            </w:r>
          </w:p>
        </w:tc>
      </w:tr>
    </w:tbl>
    <w:p w14:paraId="5D55E15C" w14:textId="77777777" w:rsidR="00C939A0" w:rsidRPr="00C212C8" w:rsidRDefault="00C939A0" w:rsidP="00C212C8">
      <w:pPr>
        <w:spacing w:before="120"/>
        <w:rPr>
          <w:rFonts w:ascii="Time New Roman" w:eastAsia="黑体" w:hAnsi="Time New Roman" w:hint="eastAsia"/>
          <w:sz w:val="24"/>
          <w:szCs w:val="24"/>
        </w:rPr>
      </w:pPr>
      <w:r w:rsidRPr="00C212C8">
        <w:rPr>
          <w:rFonts w:ascii="Time New Roman" w:eastAsia="黑体" w:hAnsi="Time New Roman" w:hint="eastAsia"/>
          <w:sz w:val="24"/>
          <w:szCs w:val="24"/>
        </w:rPr>
        <w:t>人权事务委员会</w:t>
      </w:r>
    </w:p>
    <w:p w14:paraId="42B3637C" w14:textId="77777777" w:rsidR="00C939A0" w:rsidRDefault="00C939A0" w:rsidP="004962ED">
      <w:pPr>
        <w:pStyle w:val="HChGC"/>
      </w:pPr>
      <w:r>
        <w:rPr>
          <w:rFonts w:hint="eastAsia"/>
        </w:rPr>
        <w:tab/>
      </w:r>
      <w:r>
        <w:rPr>
          <w:rFonts w:hint="eastAsia"/>
        </w:rPr>
        <w:tab/>
      </w:r>
      <w:r>
        <w:rPr>
          <w:rFonts w:hint="eastAsia"/>
        </w:rPr>
        <w:t>关于人权事务委员会结论性意见后续行动的报告</w:t>
      </w:r>
    </w:p>
    <w:p w14:paraId="76FC5673" w14:textId="77777777" w:rsidR="00C939A0" w:rsidRDefault="00C939A0" w:rsidP="004962ED">
      <w:pPr>
        <w:pStyle w:val="H23GC"/>
      </w:pPr>
      <w:r>
        <w:rPr>
          <w:rFonts w:hint="eastAsia"/>
        </w:rPr>
        <w:tab/>
      </w:r>
      <w:r>
        <w:rPr>
          <w:rFonts w:hint="eastAsia"/>
        </w:rPr>
        <w:tab/>
      </w:r>
      <w:r>
        <w:rPr>
          <w:rFonts w:hint="eastAsia"/>
        </w:rPr>
        <w:t>增编</w:t>
      </w:r>
    </w:p>
    <w:p w14:paraId="3DF84735" w14:textId="5577947F" w:rsidR="00B271B1" w:rsidRDefault="00C939A0" w:rsidP="004962ED">
      <w:pPr>
        <w:pStyle w:val="HChGC"/>
      </w:pPr>
      <w:r>
        <w:rPr>
          <w:rFonts w:hint="eastAsia"/>
        </w:rPr>
        <w:tab/>
      </w:r>
      <w:r>
        <w:rPr>
          <w:rFonts w:hint="eastAsia"/>
        </w:rPr>
        <w:tab/>
      </w:r>
      <w:r>
        <w:rPr>
          <w:rFonts w:hint="eastAsia"/>
        </w:rPr>
        <w:t>评价关于列支敦士登的结论性意见的后续行动资料</w:t>
      </w:r>
      <w:r w:rsidR="00667D48" w:rsidRPr="004962ED">
        <w:footnoteReference w:customMarkFollows="1" w:id="2"/>
        <w:t>*</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86"/>
        <w:gridCol w:w="3885"/>
      </w:tblGrid>
      <w:tr w:rsidR="00F3515D" w:rsidRPr="00F3515D" w14:paraId="53161FAC" w14:textId="77777777" w:rsidTr="00825715">
        <w:trPr>
          <w:cantSplit/>
        </w:trPr>
        <w:tc>
          <w:tcPr>
            <w:tcW w:w="3486" w:type="dxa"/>
          </w:tcPr>
          <w:p w14:paraId="24DF77EB" w14:textId="518D2E86" w:rsidR="00F3515D" w:rsidRPr="00F3515D" w:rsidRDefault="007A4682" w:rsidP="00F3515D">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结论性意见</w:t>
            </w:r>
            <w:r w:rsidR="0008589D">
              <w:rPr>
                <w:rFonts w:ascii="Time New Roman" w:eastAsia="楷体" w:hAnsi="Time New Roman" w:hint="eastAsia"/>
              </w:rPr>
              <w:t>(</w:t>
            </w:r>
            <w:r w:rsidRPr="007A4682">
              <w:rPr>
                <w:rFonts w:ascii="Time New Roman" w:eastAsia="楷体" w:hAnsi="Time New Roman" w:hint="eastAsia"/>
              </w:rPr>
              <w:t>第一二</w:t>
            </w:r>
            <w:r w:rsidR="000E0B10" w:rsidRPr="000E0B10">
              <w:rPr>
                <w:rFonts w:ascii="Time New Roman" w:eastAsia="楷体" w:hAnsi="Time New Roman" w:hint="eastAsia"/>
              </w:rPr>
              <w:t>〇</w:t>
            </w:r>
            <w:r w:rsidRPr="000E0B10">
              <w:rPr>
                <w:rFonts w:ascii="Time New Roman" w:eastAsia="楷体" w:hAnsi="Time New Roman" w:hint="eastAsia"/>
              </w:rPr>
              <w:t>届</w:t>
            </w:r>
            <w:r w:rsidRPr="007A4682">
              <w:rPr>
                <w:rFonts w:ascii="Time New Roman" w:eastAsia="楷体" w:hAnsi="Time New Roman" w:hint="eastAsia"/>
              </w:rPr>
              <w:t>会议</w:t>
            </w:r>
            <w:r w:rsidR="0008589D">
              <w:rPr>
                <w:rFonts w:ascii="Time New Roman" w:eastAsia="楷体" w:hAnsi="Time New Roman" w:hint="eastAsia"/>
              </w:rPr>
              <w:t>)</w:t>
            </w:r>
            <w:r w:rsidR="0008589D">
              <w:rPr>
                <w:rFonts w:ascii="Time New Roman" w:eastAsia="楷体" w:hAnsi="Time New Roman" w:hint="eastAsia"/>
              </w:rPr>
              <w:t>：</w:t>
            </w:r>
          </w:p>
        </w:tc>
        <w:tc>
          <w:tcPr>
            <w:tcW w:w="3885" w:type="dxa"/>
          </w:tcPr>
          <w:p w14:paraId="2C083CED" w14:textId="30974D65" w:rsidR="00F3515D" w:rsidRPr="00F3515D" w:rsidRDefault="006049EF" w:rsidP="00F3515D">
            <w:pPr>
              <w:tabs>
                <w:tab w:val="left" w:pos="1134"/>
                <w:tab w:val="left" w:pos="1565"/>
                <w:tab w:val="left" w:pos="1996"/>
                <w:tab w:val="left" w:pos="2427"/>
              </w:tabs>
              <w:suppressAutoHyphens w:val="0"/>
              <w:spacing w:after="120"/>
            </w:pPr>
            <w:hyperlink r:id="rId9" w:history="1">
              <w:r w:rsidR="0008589D" w:rsidRPr="00116D29">
                <w:rPr>
                  <w:rStyle w:val="af6"/>
                  <w:rFonts w:hint="eastAsia"/>
                  <w:u w:val="none"/>
                </w:rPr>
                <w:t>CCPR/C/LIE/CO/2</w:t>
              </w:r>
            </w:hyperlink>
            <w:r w:rsidR="0008589D" w:rsidRPr="00116D29">
              <w:rPr>
                <w:rFonts w:hint="eastAsia"/>
              </w:rPr>
              <w:t>,</w:t>
            </w:r>
            <w:r w:rsidR="0008589D" w:rsidRPr="00116D29">
              <w:t xml:space="preserve"> </w:t>
            </w:r>
            <w:r w:rsidR="0008589D" w:rsidRPr="00116D29">
              <w:rPr>
                <w:rFonts w:hint="eastAsia"/>
              </w:rPr>
              <w:t>2</w:t>
            </w:r>
            <w:r w:rsidR="00B72883" w:rsidRPr="00116D29">
              <w:rPr>
                <w:rFonts w:hint="eastAsia"/>
              </w:rPr>
              <w:t>0</w:t>
            </w:r>
            <w:r w:rsidR="0008589D" w:rsidRPr="00116D29">
              <w:rPr>
                <w:rFonts w:hint="eastAsia"/>
              </w:rPr>
              <w:t>17</w:t>
            </w:r>
            <w:r w:rsidR="00B72883" w:rsidRPr="00116D29">
              <w:rPr>
                <w:rFonts w:hint="eastAsia"/>
              </w:rPr>
              <w:t>年</w:t>
            </w:r>
            <w:r w:rsidR="0008589D" w:rsidRPr="00116D29">
              <w:rPr>
                <w:rFonts w:hint="eastAsia"/>
              </w:rPr>
              <w:t>7</w:t>
            </w:r>
            <w:r w:rsidR="00B72883" w:rsidRPr="00116D29">
              <w:rPr>
                <w:rFonts w:hint="eastAsia"/>
              </w:rPr>
              <w:t>月</w:t>
            </w:r>
            <w:r w:rsidR="0008589D" w:rsidRPr="00116D29">
              <w:rPr>
                <w:rFonts w:hint="eastAsia"/>
              </w:rPr>
              <w:t>24</w:t>
            </w:r>
            <w:r w:rsidR="00B72883" w:rsidRPr="00116D29">
              <w:rPr>
                <w:rFonts w:hint="eastAsia"/>
              </w:rPr>
              <w:t>日</w:t>
            </w:r>
          </w:p>
        </w:tc>
      </w:tr>
      <w:tr w:rsidR="00F3515D" w:rsidRPr="00F3515D" w14:paraId="5358A182" w14:textId="77777777" w:rsidTr="00825715">
        <w:trPr>
          <w:cantSplit/>
        </w:trPr>
        <w:tc>
          <w:tcPr>
            <w:tcW w:w="3486" w:type="dxa"/>
          </w:tcPr>
          <w:p w14:paraId="12C9DF94" w14:textId="70629E75" w:rsidR="00F3515D" w:rsidRPr="00F3515D" w:rsidRDefault="007A4682" w:rsidP="00F3515D">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关于后续行动的段落</w:t>
            </w:r>
            <w:r w:rsidR="0008589D">
              <w:rPr>
                <w:rFonts w:ascii="Time New Roman" w:eastAsia="楷体" w:hAnsi="Time New Roman" w:hint="eastAsia"/>
              </w:rPr>
              <w:t>：</w:t>
            </w:r>
          </w:p>
        </w:tc>
        <w:tc>
          <w:tcPr>
            <w:tcW w:w="3885" w:type="dxa"/>
          </w:tcPr>
          <w:p w14:paraId="6592FF4A" w14:textId="7EFFEFBF" w:rsidR="00F3515D" w:rsidRPr="00F3515D" w:rsidRDefault="0008589D" w:rsidP="00F3515D">
            <w:pPr>
              <w:tabs>
                <w:tab w:val="left" w:pos="1134"/>
                <w:tab w:val="left" w:pos="1565"/>
                <w:tab w:val="left" w:pos="1996"/>
                <w:tab w:val="left" w:pos="2427"/>
              </w:tabs>
              <w:suppressAutoHyphens w:val="0"/>
              <w:spacing w:after="120"/>
            </w:pPr>
            <w:r w:rsidRPr="00116D29">
              <w:rPr>
                <w:rFonts w:hint="eastAsia"/>
              </w:rPr>
              <w:t>12</w:t>
            </w:r>
            <w:r w:rsidR="00B72883" w:rsidRPr="00116D29">
              <w:rPr>
                <w:rFonts w:hint="eastAsia"/>
              </w:rPr>
              <w:t>、</w:t>
            </w:r>
            <w:r w:rsidRPr="00116D29">
              <w:rPr>
                <w:rFonts w:hint="eastAsia"/>
              </w:rPr>
              <w:t>22</w:t>
            </w:r>
            <w:r w:rsidR="00B72883" w:rsidRPr="00116D29">
              <w:rPr>
                <w:rFonts w:hint="eastAsia"/>
              </w:rPr>
              <w:t>和</w:t>
            </w:r>
            <w:r w:rsidRPr="00116D29">
              <w:rPr>
                <w:rFonts w:hint="eastAsia"/>
              </w:rPr>
              <w:t>3</w:t>
            </w:r>
            <w:r w:rsidR="00B72883" w:rsidRPr="00116D29">
              <w:rPr>
                <w:rFonts w:hint="eastAsia"/>
              </w:rPr>
              <w:t>0</w:t>
            </w:r>
          </w:p>
        </w:tc>
      </w:tr>
      <w:tr w:rsidR="00F3515D" w:rsidRPr="00F3515D" w14:paraId="76A54B85" w14:textId="77777777" w:rsidTr="00825715">
        <w:trPr>
          <w:cantSplit/>
        </w:trPr>
        <w:tc>
          <w:tcPr>
            <w:tcW w:w="3486" w:type="dxa"/>
          </w:tcPr>
          <w:p w14:paraId="0A38DA16" w14:textId="6C2FDFBD" w:rsidR="00F3515D" w:rsidRPr="00F3515D" w:rsidRDefault="007A4682" w:rsidP="00F3515D">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关于后续行动的答复</w:t>
            </w:r>
            <w:r w:rsidR="0008589D">
              <w:rPr>
                <w:rFonts w:ascii="Time New Roman" w:eastAsia="楷体" w:hAnsi="Time New Roman" w:hint="eastAsia"/>
              </w:rPr>
              <w:t>：</w:t>
            </w:r>
          </w:p>
        </w:tc>
        <w:tc>
          <w:tcPr>
            <w:tcW w:w="3885" w:type="dxa"/>
          </w:tcPr>
          <w:p w14:paraId="42133A03" w14:textId="27707E6C" w:rsidR="00F3515D" w:rsidRPr="00F3515D" w:rsidRDefault="006049EF" w:rsidP="00F3515D">
            <w:pPr>
              <w:tabs>
                <w:tab w:val="left" w:pos="1134"/>
                <w:tab w:val="left" w:pos="1565"/>
                <w:tab w:val="left" w:pos="1996"/>
                <w:tab w:val="left" w:pos="2427"/>
              </w:tabs>
              <w:suppressAutoHyphens w:val="0"/>
              <w:spacing w:after="120"/>
            </w:pPr>
            <w:hyperlink r:id="rId10" w:history="1">
              <w:r w:rsidR="0008589D" w:rsidRPr="00116D29">
                <w:rPr>
                  <w:rStyle w:val="af6"/>
                  <w:rFonts w:hint="eastAsia"/>
                  <w:u w:val="none"/>
                </w:rPr>
                <w:t>CCPR/C/LIE/CO/2/Add</w:t>
              </w:r>
              <w:r w:rsidR="00B72883" w:rsidRPr="00116D29">
                <w:rPr>
                  <w:rStyle w:val="af6"/>
                  <w:rFonts w:hint="eastAsia"/>
                  <w:u w:val="none"/>
                </w:rPr>
                <w:t>.</w:t>
              </w:r>
              <w:r w:rsidR="0008589D" w:rsidRPr="00116D29">
                <w:rPr>
                  <w:rStyle w:val="af6"/>
                  <w:rFonts w:hint="eastAsia"/>
                  <w:u w:val="none"/>
                </w:rPr>
                <w:t>1</w:t>
              </w:r>
            </w:hyperlink>
            <w:r w:rsidR="0008589D" w:rsidRPr="00116D29">
              <w:rPr>
                <w:rFonts w:hint="eastAsia"/>
              </w:rPr>
              <w:t>,</w:t>
            </w:r>
            <w:r w:rsidR="0008589D" w:rsidRPr="00116D29">
              <w:t xml:space="preserve"> </w:t>
            </w:r>
            <w:r w:rsidR="0008589D" w:rsidRPr="00116D29">
              <w:rPr>
                <w:rFonts w:hint="eastAsia"/>
              </w:rPr>
              <w:t>2</w:t>
            </w:r>
            <w:r w:rsidR="00B72883" w:rsidRPr="00116D29">
              <w:rPr>
                <w:rFonts w:hint="eastAsia"/>
              </w:rPr>
              <w:t>0</w:t>
            </w:r>
            <w:r w:rsidR="0008589D" w:rsidRPr="00116D29">
              <w:rPr>
                <w:rFonts w:hint="eastAsia"/>
              </w:rPr>
              <w:t>18</w:t>
            </w:r>
            <w:r w:rsidR="00B72883" w:rsidRPr="00116D29">
              <w:rPr>
                <w:rFonts w:hint="eastAsia"/>
              </w:rPr>
              <w:t>年</w:t>
            </w:r>
            <w:r w:rsidR="0008589D" w:rsidRPr="00116D29">
              <w:rPr>
                <w:rFonts w:hint="eastAsia"/>
              </w:rPr>
              <w:t>6</w:t>
            </w:r>
            <w:r w:rsidR="00B72883" w:rsidRPr="00116D29">
              <w:rPr>
                <w:rFonts w:hint="eastAsia"/>
              </w:rPr>
              <w:t>月</w:t>
            </w:r>
            <w:r w:rsidR="0008589D" w:rsidRPr="00116D29">
              <w:rPr>
                <w:rFonts w:hint="eastAsia"/>
              </w:rPr>
              <w:t>26</w:t>
            </w:r>
            <w:r w:rsidR="00B72883" w:rsidRPr="00116D29">
              <w:rPr>
                <w:rFonts w:hint="eastAsia"/>
              </w:rPr>
              <w:t>日</w:t>
            </w:r>
          </w:p>
        </w:tc>
      </w:tr>
      <w:tr w:rsidR="00F3515D" w:rsidRPr="00F3515D" w14:paraId="6989C19A" w14:textId="77777777" w:rsidTr="00825715">
        <w:trPr>
          <w:cantSplit/>
        </w:trPr>
        <w:tc>
          <w:tcPr>
            <w:tcW w:w="3486" w:type="dxa"/>
          </w:tcPr>
          <w:p w14:paraId="3E4F23A1" w14:textId="44008358" w:rsidR="00F3515D" w:rsidRPr="00F3515D" w:rsidRDefault="007A4682" w:rsidP="00F3515D">
            <w:pPr>
              <w:tabs>
                <w:tab w:val="left" w:pos="1134"/>
                <w:tab w:val="left" w:pos="1565"/>
                <w:tab w:val="left" w:pos="1996"/>
                <w:tab w:val="left" w:pos="2427"/>
              </w:tabs>
              <w:suppressAutoHyphens w:val="0"/>
              <w:spacing w:after="120"/>
              <w:rPr>
                <w:rFonts w:ascii="Time New Roman" w:eastAsia="楷体" w:hAnsi="Time New Roman" w:hint="eastAsia"/>
              </w:rPr>
            </w:pPr>
            <w:r w:rsidRPr="007A4682">
              <w:rPr>
                <w:rFonts w:ascii="Time New Roman" w:eastAsia="楷体" w:hAnsi="Time New Roman" w:hint="eastAsia"/>
              </w:rPr>
              <w:t>委员会的评价</w:t>
            </w:r>
            <w:r w:rsidR="0008589D">
              <w:rPr>
                <w:rFonts w:ascii="Time New Roman" w:eastAsia="楷体" w:hAnsi="Time New Roman" w:hint="eastAsia"/>
              </w:rPr>
              <w:t>：</w:t>
            </w:r>
          </w:p>
        </w:tc>
        <w:tc>
          <w:tcPr>
            <w:tcW w:w="3885" w:type="dxa"/>
          </w:tcPr>
          <w:p w14:paraId="7D16AA21" w14:textId="3B104177" w:rsidR="00F3515D" w:rsidRPr="00F3515D" w:rsidRDefault="00B72883" w:rsidP="00F3515D">
            <w:pPr>
              <w:tabs>
                <w:tab w:val="left" w:pos="1134"/>
                <w:tab w:val="left" w:pos="1565"/>
                <w:tab w:val="left" w:pos="1996"/>
                <w:tab w:val="left" w:pos="2427"/>
              </w:tabs>
              <w:suppressAutoHyphens w:val="0"/>
              <w:spacing w:after="120"/>
            </w:pPr>
            <w:r w:rsidRPr="00116D29">
              <w:rPr>
                <w:rFonts w:hint="eastAsia"/>
              </w:rPr>
              <w:t>以下段落需增补相关信息</w:t>
            </w:r>
            <w:r w:rsidR="0008589D" w:rsidRPr="00116D29">
              <w:rPr>
                <w:rFonts w:hint="eastAsia"/>
              </w:rPr>
              <w:t>：</w:t>
            </w:r>
            <w:r w:rsidR="0008589D" w:rsidRPr="00116D29">
              <w:rPr>
                <w:rFonts w:hint="eastAsia"/>
              </w:rPr>
              <w:t>12[</w:t>
            </w:r>
            <w:r w:rsidR="0008589D" w:rsidRPr="00116D29">
              <w:rPr>
                <w:rFonts w:hint="eastAsia"/>
                <w:b/>
                <w:bCs/>
              </w:rPr>
              <w:t>C</w:t>
            </w:r>
            <w:r w:rsidR="0008589D" w:rsidRPr="00116D29">
              <w:rPr>
                <w:rFonts w:hint="eastAsia"/>
              </w:rPr>
              <w:t>][</w:t>
            </w:r>
            <w:r w:rsidR="0008589D" w:rsidRPr="00116D29">
              <w:rPr>
                <w:rFonts w:hint="eastAsia"/>
                <w:b/>
                <w:bCs/>
              </w:rPr>
              <w:t>B</w:t>
            </w:r>
            <w:r w:rsidR="0008589D" w:rsidRPr="00116D29">
              <w:rPr>
                <w:rFonts w:hint="eastAsia"/>
              </w:rPr>
              <w:t>]</w:t>
            </w:r>
            <w:r w:rsidRPr="00116D29">
              <w:rPr>
                <w:rFonts w:hint="eastAsia"/>
              </w:rPr>
              <w:t>、</w:t>
            </w:r>
            <w:r w:rsidR="0008589D" w:rsidRPr="00116D29">
              <w:rPr>
                <w:rFonts w:hint="eastAsia"/>
              </w:rPr>
              <w:t>22[</w:t>
            </w:r>
            <w:r w:rsidR="0008589D" w:rsidRPr="00116D29">
              <w:rPr>
                <w:rFonts w:hint="eastAsia"/>
                <w:b/>
                <w:bCs/>
              </w:rPr>
              <w:t>C</w:t>
            </w:r>
            <w:r w:rsidR="0008589D" w:rsidRPr="00116D29">
              <w:rPr>
                <w:rFonts w:hint="eastAsia"/>
              </w:rPr>
              <w:t>][</w:t>
            </w:r>
            <w:r w:rsidR="0008589D" w:rsidRPr="00116D29">
              <w:rPr>
                <w:rFonts w:hint="eastAsia"/>
                <w:b/>
                <w:bCs/>
              </w:rPr>
              <w:t>B</w:t>
            </w:r>
            <w:r w:rsidR="0008589D" w:rsidRPr="00116D29">
              <w:rPr>
                <w:rFonts w:hint="eastAsia"/>
              </w:rPr>
              <w:t>]</w:t>
            </w:r>
            <w:r w:rsidRPr="00116D29">
              <w:rPr>
                <w:rFonts w:hint="eastAsia"/>
              </w:rPr>
              <w:t>和</w:t>
            </w:r>
            <w:r w:rsidR="0008589D" w:rsidRPr="00116D29">
              <w:rPr>
                <w:rFonts w:hint="eastAsia"/>
              </w:rPr>
              <w:t>3</w:t>
            </w:r>
            <w:r w:rsidRPr="00116D29">
              <w:rPr>
                <w:rFonts w:hint="eastAsia"/>
              </w:rPr>
              <w:t>0</w:t>
            </w:r>
            <w:r w:rsidR="0008589D" w:rsidRPr="00116D29">
              <w:rPr>
                <w:rFonts w:hint="eastAsia"/>
              </w:rPr>
              <w:t>[</w:t>
            </w:r>
            <w:r w:rsidR="0008589D" w:rsidRPr="00116D29">
              <w:rPr>
                <w:rFonts w:hint="eastAsia"/>
                <w:b/>
                <w:bCs/>
              </w:rPr>
              <w:t>A</w:t>
            </w:r>
            <w:r w:rsidR="0008589D" w:rsidRPr="00116D29">
              <w:rPr>
                <w:rFonts w:hint="eastAsia"/>
              </w:rPr>
              <w:t>][</w:t>
            </w:r>
            <w:r w:rsidR="0008589D" w:rsidRPr="00116D29">
              <w:rPr>
                <w:rFonts w:hint="eastAsia"/>
                <w:b/>
                <w:bCs/>
              </w:rPr>
              <w:t>B</w:t>
            </w:r>
            <w:r w:rsidR="0008589D" w:rsidRPr="00116D29">
              <w:rPr>
                <w:rFonts w:hint="eastAsia"/>
              </w:rPr>
              <w:t>][</w:t>
            </w:r>
            <w:r w:rsidR="0008589D" w:rsidRPr="00116D29">
              <w:rPr>
                <w:rFonts w:hint="eastAsia"/>
                <w:b/>
                <w:bCs/>
              </w:rPr>
              <w:t>C</w:t>
            </w:r>
            <w:r w:rsidR="0008589D" w:rsidRPr="00116D29">
              <w:rPr>
                <w:rFonts w:hint="eastAsia"/>
              </w:rPr>
              <w:t>]</w:t>
            </w:r>
          </w:p>
        </w:tc>
      </w:tr>
    </w:tbl>
    <w:p w14:paraId="72EF31B5" w14:textId="78FA7B34" w:rsidR="00667D48" w:rsidRDefault="00667D48" w:rsidP="00886B2B">
      <w:pPr>
        <w:pStyle w:val="H23GC"/>
      </w:pPr>
      <w:r>
        <w:rPr>
          <w:rFonts w:hint="eastAsia"/>
        </w:rPr>
        <w:tab/>
      </w:r>
      <w:r>
        <w:rPr>
          <w:rFonts w:hint="eastAsia"/>
        </w:rPr>
        <w:tab/>
      </w:r>
      <w:r>
        <w:rPr>
          <w:rFonts w:hint="eastAsia"/>
        </w:rPr>
        <w:t>第</w:t>
      </w:r>
      <w:r w:rsidR="0008589D">
        <w:rPr>
          <w:rFonts w:hint="eastAsia"/>
        </w:rPr>
        <w:t>12</w:t>
      </w:r>
      <w:r>
        <w:rPr>
          <w:rFonts w:hint="eastAsia"/>
        </w:rPr>
        <w:t>段</w:t>
      </w:r>
      <w:r w:rsidR="0008589D">
        <w:rPr>
          <w:rFonts w:hint="eastAsia"/>
        </w:rPr>
        <w:t>：</w:t>
      </w:r>
      <w:r>
        <w:rPr>
          <w:rFonts w:hint="eastAsia"/>
        </w:rPr>
        <w:t>反歧视立法</w:t>
      </w:r>
    </w:p>
    <w:p w14:paraId="5D52D80D" w14:textId="5AA6ED01" w:rsidR="00667D48" w:rsidRPr="00886B2B" w:rsidRDefault="00667D48" w:rsidP="00667D48">
      <w:pPr>
        <w:pStyle w:val="SingleTxtGC"/>
        <w:rPr>
          <w:rFonts w:ascii="Time New Roman" w:eastAsia="黑体" w:hAnsi="Time New Roman" w:hint="eastAsia"/>
        </w:rPr>
      </w:pPr>
      <w:r>
        <w:rPr>
          <w:rFonts w:hint="eastAsia"/>
        </w:rPr>
        <w:tab/>
      </w:r>
      <w:r w:rsidRPr="00886B2B">
        <w:rPr>
          <w:rFonts w:ascii="Time New Roman" w:eastAsia="黑体" w:hAnsi="Time New Roman" w:hint="eastAsia"/>
        </w:rPr>
        <w:t>缔约国应采取一切必要措施</w:t>
      </w:r>
      <w:r w:rsidR="0008589D">
        <w:rPr>
          <w:rFonts w:ascii="Time New Roman" w:eastAsia="黑体" w:hAnsi="Time New Roman" w:hint="eastAsia"/>
        </w:rPr>
        <w:t>，</w:t>
      </w:r>
      <w:r w:rsidRPr="00886B2B">
        <w:rPr>
          <w:rFonts w:ascii="Time New Roman" w:eastAsia="黑体" w:hAnsi="Time New Roman" w:hint="eastAsia"/>
        </w:rPr>
        <w:t>确保本国法律框架</w:t>
      </w:r>
      <w:r w:rsidR="0008589D">
        <w:rPr>
          <w:rFonts w:ascii="Time New Roman" w:eastAsia="黑体" w:hAnsi="Time New Roman" w:hint="eastAsia"/>
        </w:rPr>
        <w:t>：</w:t>
      </w:r>
      <w:r w:rsidR="0008589D">
        <w:rPr>
          <w:rFonts w:ascii="Time New Roman" w:eastAsia="黑体" w:hAnsi="Time New Roman" w:hint="eastAsia"/>
        </w:rPr>
        <w:t>(a)</w:t>
      </w:r>
      <w:r w:rsidRPr="00886B2B">
        <w:rPr>
          <w:rFonts w:ascii="Time New Roman" w:eastAsia="黑体" w:hAnsi="Time New Roman" w:hint="eastAsia"/>
        </w:rPr>
        <w:t xml:space="preserve"> </w:t>
      </w:r>
      <w:r w:rsidRPr="00886B2B">
        <w:rPr>
          <w:rFonts w:ascii="Time New Roman" w:eastAsia="黑体" w:hAnsi="Time New Roman" w:hint="eastAsia"/>
        </w:rPr>
        <w:t>全面禁止一切歧视</w:t>
      </w:r>
      <w:r w:rsidR="0008589D">
        <w:rPr>
          <w:rFonts w:ascii="Time New Roman" w:eastAsia="黑体" w:hAnsi="Time New Roman" w:hint="eastAsia"/>
        </w:rPr>
        <w:t>，</w:t>
      </w:r>
      <w:r w:rsidRPr="00886B2B">
        <w:rPr>
          <w:rFonts w:ascii="Time New Roman" w:eastAsia="黑体" w:hAnsi="Time New Roman" w:hint="eastAsia"/>
        </w:rPr>
        <w:t>包括多重歧视</w:t>
      </w:r>
      <w:r w:rsidR="0008589D">
        <w:rPr>
          <w:rFonts w:ascii="Time New Roman" w:eastAsia="黑体" w:hAnsi="Time New Roman" w:hint="eastAsia"/>
        </w:rPr>
        <w:t>；</w:t>
      </w:r>
      <w:r w:rsidR="0008589D">
        <w:rPr>
          <w:rFonts w:ascii="Time New Roman" w:eastAsia="黑体" w:hAnsi="Time New Roman" w:hint="eastAsia"/>
        </w:rPr>
        <w:t>(b)</w:t>
      </w:r>
      <w:r w:rsidRPr="00886B2B">
        <w:rPr>
          <w:rFonts w:ascii="Time New Roman" w:eastAsia="黑体" w:hAnsi="Time New Roman" w:hint="eastAsia"/>
        </w:rPr>
        <w:t xml:space="preserve"> </w:t>
      </w:r>
      <w:r w:rsidRPr="00886B2B">
        <w:rPr>
          <w:rFonts w:ascii="Time New Roman" w:eastAsia="黑体" w:hAnsi="Time New Roman" w:hint="eastAsia"/>
        </w:rPr>
        <w:t>规定违法案件的有效补救。缔约国还应就《刑法》第</w:t>
      </w:r>
      <w:r w:rsidR="0008589D">
        <w:rPr>
          <w:rFonts w:ascii="Time New Roman" w:eastAsia="黑体" w:hAnsi="Time New Roman" w:hint="eastAsia"/>
        </w:rPr>
        <w:t>283</w:t>
      </w:r>
      <w:r w:rsidRPr="00886B2B">
        <w:rPr>
          <w:rFonts w:ascii="Time New Roman" w:eastAsia="黑体" w:hAnsi="Time New Roman" w:hint="eastAsia"/>
        </w:rPr>
        <w:t>条和第</w:t>
      </w:r>
      <w:r w:rsidR="0008589D">
        <w:rPr>
          <w:rFonts w:ascii="Time New Roman" w:eastAsia="黑体" w:hAnsi="Time New Roman" w:hint="eastAsia"/>
        </w:rPr>
        <w:t>33</w:t>
      </w:r>
      <w:r w:rsidRPr="00886B2B">
        <w:rPr>
          <w:rFonts w:ascii="Time New Roman" w:eastAsia="黑体" w:hAnsi="Time New Roman" w:hint="eastAsia"/>
        </w:rPr>
        <w:t>条第</w:t>
      </w:r>
      <w:r w:rsidR="0008589D">
        <w:rPr>
          <w:rFonts w:ascii="Time New Roman" w:eastAsia="黑体" w:hAnsi="Time New Roman" w:hint="eastAsia"/>
        </w:rPr>
        <w:t>5</w:t>
      </w:r>
      <w:r w:rsidRPr="00886B2B">
        <w:rPr>
          <w:rFonts w:ascii="Time New Roman" w:eastAsia="黑体" w:hAnsi="Time New Roman" w:hint="eastAsia"/>
        </w:rPr>
        <w:t>款对法官、检察官和律师进行培训</w:t>
      </w:r>
      <w:r w:rsidR="0008589D">
        <w:rPr>
          <w:rFonts w:ascii="Time New Roman" w:eastAsia="黑体" w:hAnsi="Time New Roman" w:hint="eastAsia"/>
        </w:rPr>
        <w:t>，</w:t>
      </w:r>
      <w:r w:rsidRPr="00886B2B">
        <w:rPr>
          <w:rFonts w:ascii="Time New Roman" w:eastAsia="黑体" w:hAnsi="Time New Roman" w:hint="eastAsia"/>
        </w:rPr>
        <w:t>同时提高公众对这些法规的认识。</w:t>
      </w:r>
    </w:p>
    <w:p w14:paraId="4E3748C2" w14:textId="77777777" w:rsidR="00667D48" w:rsidRDefault="00667D48" w:rsidP="00886B2B">
      <w:pPr>
        <w:pStyle w:val="H23GC"/>
      </w:pPr>
      <w:r>
        <w:rPr>
          <w:rFonts w:hint="eastAsia"/>
        </w:rPr>
        <w:tab/>
      </w:r>
      <w:r>
        <w:rPr>
          <w:rFonts w:hint="eastAsia"/>
        </w:rPr>
        <w:tab/>
      </w:r>
      <w:r>
        <w:rPr>
          <w:rFonts w:hint="eastAsia"/>
        </w:rPr>
        <w:t>缔约国答复概要</w:t>
      </w:r>
    </w:p>
    <w:p w14:paraId="39EF12BE" w14:textId="2FAD8836" w:rsidR="00667D48" w:rsidRDefault="00CA7754" w:rsidP="00667D48">
      <w:pPr>
        <w:pStyle w:val="SingleTxtGC"/>
      </w:pPr>
      <w:r>
        <w:tab/>
      </w:r>
      <w:r w:rsidR="00667D48">
        <w:rPr>
          <w:rFonts w:hint="eastAsia"/>
        </w:rPr>
        <w:t>缔约国表示</w:t>
      </w:r>
      <w:r w:rsidR="0008589D">
        <w:rPr>
          <w:rFonts w:hint="eastAsia"/>
        </w:rPr>
        <w:t>，</w:t>
      </w:r>
      <w:r w:rsidR="00667D48">
        <w:rPr>
          <w:rFonts w:hint="eastAsia"/>
        </w:rPr>
        <w:t>其现有法律框架是适足的</w:t>
      </w:r>
      <w:r w:rsidR="0008589D">
        <w:rPr>
          <w:rFonts w:hint="eastAsia"/>
        </w:rPr>
        <w:t>，</w:t>
      </w:r>
      <w:r w:rsidR="00667D48">
        <w:rPr>
          <w:rFonts w:hint="eastAsia"/>
        </w:rPr>
        <w:t>无需修订。总的来说</w:t>
      </w:r>
      <w:r w:rsidR="0008589D">
        <w:rPr>
          <w:rFonts w:hint="eastAsia"/>
        </w:rPr>
        <w:t>，</w:t>
      </w:r>
      <w:r w:rsidR="00667D48">
        <w:rPr>
          <w:rFonts w:hint="eastAsia"/>
        </w:rPr>
        <w:t>《宪法》、缔约国已批准的国际人权文书、相关法律和判例已经规定了全面的保护免遭歧视措施和侵权情况的有效补救措施。</w:t>
      </w:r>
    </w:p>
    <w:p w14:paraId="23AEDBD1" w14:textId="50DF13F5" w:rsidR="00667D48" w:rsidRDefault="00CA7754" w:rsidP="00667D48">
      <w:pPr>
        <w:pStyle w:val="SingleTxtGC"/>
      </w:pPr>
      <w:r>
        <w:tab/>
      </w:r>
      <w:r w:rsidR="0008589D">
        <w:rPr>
          <w:rFonts w:hint="eastAsia"/>
        </w:rPr>
        <w:t>2</w:t>
      </w:r>
      <w:r w:rsidR="00667D48">
        <w:rPr>
          <w:rFonts w:hint="eastAsia"/>
        </w:rPr>
        <w:t>0</w:t>
      </w:r>
      <w:r w:rsidR="0008589D">
        <w:rPr>
          <w:rFonts w:hint="eastAsia"/>
        </w:rPr>
        <w:t>18</w:t>
      </w:r>
      <w:r w:rsidR="00667D48">
        <w:rPr>
          <w:rFonts w:hint="eastAsia"/>
        </w:rPr>
        <w:t>年</w:t>
      </w:r>
      <w:r w:rsidR="0008589D">
        <w:rPr>
          <w:rFonts w:hint="eastAsia"/>
        </w:rPr>
        <w:t>5</w:t>
      </w:r>
      <w:r w:rsidR="00667D48">
        <w:rPr>
          <w:rFonts w:hint="eastAsia"/>
        </w:rPr>
        <w:t>月</w:t>
      </w:r>
      <w:r w:rsidR="0008589D">
        <w:rPr>
          <w:rFonts w:hint="eastAsia"/>
        </w:rPr>
        <w:t>22</w:t>
      </w:r>
      <w:r w:rsidR="00667D48">
        <w:rPr>
          <w:rFonts w:hint="eastAsia"/>
        </w:rPr>
        <w:t>日</w:t>
      </w:r>
      <w:r w:rsidR="0008589D">
        <w:rPr>
          <w:rFonts w:hint="eastAsia"/>
        </w:rPr>
        <w:t>，</w:t>
      </w:r>
      <w:r w:rsidR="00667D48">
        <w:rPr>
          <w:rFonts w:hint="eastAsia"/>
        </w:rPr>
        <w:t>也是遵循普遍定期审议期间提出的一项与委员会在第</w:t>
      </w:r>
      <w:r w:rsidR="0008589D">
        <w:rPr>
          <w:rFonts w:hint="eastAsia"/>
        </w:rPr>
        <w:t>12(b)</w:t>
      </w:r>
      <w:r w:rsidR="00667D48">
        <w:rPr>
          <w:rFonts w:hint="eastAsia"/>
        </w:rPr>
        <w:t>段中所提建议类似的建议</w:t>
      </w:r>
      <w:r w:rsidR="0008589D">
        <w:rPr>
          <w:rFonts w:hint="eastAsia"/>
        </w:rPr>
        <w:t>，</w:t>
      </w:r>
      <w:r w:rsidR="00667D48">
        <w:rPr>
          <w:rFonts w:hint="eastAsia"/>
        </w:rPr>
        <w:t>缔约国指示外交、司法和文化部就《刑法》第</w:t>
      </w:r>
      <w:r w:rsidR="0008589D">
        <w:rPr>
          <w:rFonts w:hint="eastAsia"/>
        </w:rPr>
        <w:t>283</w:t>
      </w:r>
      <w:r w:rsidR="00667D48">
        <w:rPr>
          <w:rFonts w:hint="eastAsia"/>
        </w:rPr>
        <w:t>条修订版及其影响为国家警察部队成员、检察官和法官组织一次培训活动。</w:t>
      </w:r>
    </w:p>
    <w:p w14:paraId="06339DC5" w14:textId="77777777" w:rsidR="00667D48" w:rsidRDefault="00667D48" w:rsidP="00886B2B">
      <w:pPr>
        <w:pStyle w:val="H23GC"/>
      </w:pPr>
      <w:r>
        <w:rPr>
          <w:rFonts w:hint="eastAsia"/>
        </w:rPr>
        <w:lastRenderedPageBreak/>
        <w:tab/>
      </w:r>
      <w:r>
        <w:rPr>
          <w:rFonts w:hint="eastAsia"/>
        </w:rPr>
        <w:tab/>
      </w:r>
      <w:r>
        <w:rPr>
          <w:rFonts w:hint="eastAsia"/>
        </w:rPr>
        <w:t>委员会的评价</w:t>
      </w:r>
    </w:p>
    <w:p w14:paraId="053854EE" w14:textId="68030CB4" w:rsidR="00667D48" w:rsidRDefault="0008589D" w:rsidP="00667D48">
      <w:pPr>
        <w:pStyle w:val="SingleTxtGC"/>
      </w:pPr>
      <w:r>
        <w:rPr>
          <w:rFonts w:hint="eastAsia"/>
        </w:rPr>
        <w:t>[</w:t>
      </w:r>
      <w:r w:rsidRPr="00BF3FEC">
        <w:rPr>
          <w:rFonts w:hint="eastAsia"/>
          <w:b/>
          <w:bCs/>
        </w:rPr>
        <w:t>C</w:t>
      </w:r>
      <w:r>
        <w:rPr>
          <w:rFonts w:hint="eastAsia"/>
        </w:rPr>
        <w:t>]</w:t>
      </w:r>
      <w:r>
        <w:rPr>
          <w:rFonts w:hint="eastAsia"/>
        </w:rPr>
        <w:t>：</w:t>
      </w:r>
      <w:r w:rsidR="00667D48">
        <w:rPr>
          <w:rFonts w:hint="eastAsia"/>
        </w:rPr>
        <w:t>委员会表示注意到缔约国现有法律框架下提供的免遭歧视保护措施相关信息。但尽管如此</w:t>
      </w:r>
      <w:r>
        <w:rPr>
          <w:rFonts w:hint="eastAsia"/>
        </w:rPr>
        <w:t>，</w:t>
      </w:r>
      <w:r w:rsidR="00667D48">
        <w:rPr>
          <w:rFonts w:hint="eastAsia"/>
        </w:rPr>
        <w:t>委员会感到遗憾的是</w:t>
      </w:r>
      <w:r>
        <w:rPr>
          <w:rFonts w:hint="eastAsia"/>
        </w:rPr>
        <w:t>，</w:t>
      </w:r>
      <w:r w:rsidR="00667D48">
        <w:rPr>
          <w:rFonts w:hint="eastAsia"/>
        </w:rPr>
        <w:t>缔约国未采取具体措施以确保其法律框架全面禁止包括多重歧视在内的一切歧视并就侵权情况提供有效补救。委员会重申其建议。</w:t>
      </w:r>
    </w:p>
    <w:p w14:paraId="5D1ED114" w14:textId="190D7A9E" w:rsidR="00667D48" w:rsidRDefault="0008589D" w:rsidP="00667D48">
      <w:pPr>
        <w:pStyle w:val="SingleTxtGC"/>
      </w:pPr>
      <w:r>
        <w:rPr>
          <w:rFonts w:hint="eastAsia"/>
        </w:rPr>
        <w:t>[</w:t>
      </w:r>
      <w:r w:rsidRPr="00BF3FEC">
        <w:rPr>
          <w:rFonts w:hint="eastAsia"/>
          <w:b/>
          <w:bCs/>
        </w:rPr>
        <w:t>B</w:t>
      </w:r>
      <w:r>
        <w:rPr>
          <w:rFonts w:hint="eastAsia"/>
        </w:rPr>
        <w:t>]</w:t>
      </w:r>
      <w:r>
        <w:rPr>
          <w:rFonts w:hint="eastAsia"/>
        </w:rPr>
        <w:t>：</w:t>
      </w:r>
      <w:r w:rsidR="00667D48">
        <w:rPr>
          <w:rFonts w:hint="eastAsia"/>
        </w:rPr>
        <w:t>委员会还表示注意到缔约国努力就《刑法》第</w:t>
      </w:r>
      <w:r>
        <w:rPr>
          <w:rFonts w:hint="eastAsia"/>
        </w:rPr>
        <w:t>283</w:t>
      </w:r>
      <w:r w:rsidR="00667D48">
        <w:rPr>
          <w:rFonts w:hint="eastAsia"/>
        </w:rPr>
        <w:t>条修订版对执法人员、检察官和法官进行培训。委员会请缔约国就上述培训活动提供具体详情</w:t>
      </w:r>
      <w:r>
        <w:rPr>
          <w:rFonts w:hint="eastAsia"/>
        </w:rPr>
        <w:t>，</w:t>
      </w:r>
      <w:r w:rsidR="00667D48">
        <w:rPr>
          <w:rFonts w:hint="eastAsia"/>
        </w:rPr>
        <w:t>包括</w:t>
      </w:r>
      <w:r>
        <w:rPr>
          <w:rFonts w:hint="eastAsia"/>
        </w:rPr>
        <w:t>：</w:t>
      </w:r>
      <w:r w:rsidR="00667D48">
        <w:rPr>
          <w:rFonts w:hint="eastAsia"/>
        </w:rPr>
        <w:t>培训是否涵盖《刑法》第</w:t>
      </w:r>
      <w:r>
        <w:rPr>
          <w:rFonts w:hint="eastAsia"/>
        </w:rPr>
        <w:t>33</w:t>
      </w:r>
      <w:r w:rsidR="00667D48">
        <w:rPr>
          <w:rFonts w:hint="eastAsia"/>
        </w:rPr>
        <w:t>条第</w:t>
      </w:r>
      <w:r>
        <w:rPr>
          <w:rFonts w:hint="eastAsia"/>
        </w:rPr>
        <w:t>(5)</w:t>
      </w:r>
      <w:r w:rsidR="00667D48">
        <w:rPr>
          <w:rFonts w:hint="eastAsia"/>
        </w:rPr>
        <w:t>款</w:t>
      </w:r>
      <w:r>
        <w:rPr>
          <w:rFonts w:hint="eastAsia"/>
        </w:rPr>
        <w:t>；</w:t>
      </w:r>
      <w:r w:rsidR="00667D48">
        <w:rPr>
          <w:rFonts w:hint="eastAsia"/>
        </w:rPr>
        <w:t>所有提高认识和培训活动的数量和性质、何时开展、参与人数以及实质性影响。委员会还请缔约国提供信息说明为提高公众对《刑法》第</w:t>
      </w:r>
      <w:r>
        <w:rPr>
          <w:rFonts w:hint="eastAsia"/>
        </w:rPr>
        <w:t>33</w:t>
      </w:r>
      <w:r w:rsidR="00667D48">
        <w:rPr>
          <w:rFonts w:hint="eastAsia"/>
        </w:rPr>
        <w:t>条第</w:t>
      </w:r>
      <w:r>
        <w:rPr>
          <w:rFonts w:hint="eastAsia"/>
        </w:rPr>
        <w:t>(5)</w:t>
      </w:r>
      <w:r w:rsidR="00667D48">
        <w:rPr>
          <w:rFonts w:hint="eastAsia"/>
        </w:rPr>
        <w:t>款和第</w:t>
      </w:r>
      <w:r>
        <w:rPr>
          <w:rFonts w:hint="eastAsia"/>
        </w:rPr>
        <w:t>283</w:t>
      </w:r>
      <w:r w:rsidR="00667D48">
        <w:rPr>
          <w:rFonts w:hint="eastAsia"/>
        </w:rPr>
        <w:t>条的认识而采取的任何措施。</w:t>
      </w:r>
    </w:p>
    <w:p w14:paraId="0247C2F6" w14:textId="4EFD97A2" w:rsidR="00667D48" w:rsidRDefault="00667D48" w:rsidP="00886B2B">
      <w:pPr>
        <w:pStyle w:val="H23GC"/>
      </w:pPr>
      <w:r>
        <w:rPr>
          <w:rFonts w:hint="eastAsia"/>
        </w:rPr>
        <w:tab/>
      </w:r>
      <w:r>
        <w:rPr>
          <w:rFonts w:hint="eastAsia"/>
        </w:rPr>
        <w:tab/>
      </w:r>
      <w:r>
        <w:rPr>
          <w:rFonts w:hint="eastAsia"/>
        </w:rPr>
        <w:t>第</w:t>
      </w:r>
      <w:r w:rsidR="0008589D">
        <w:rPr>
          <w:rFonts w:hint="eastAsia"/>
        </w:rPr>
        <w:t>22</w:t>
      </w:r>
      <w:r>
        <w:rPr>
          <w:rFonts w:hint="eastAsia"/>
        </w:rPr>
        <w:t>段</w:t>
      </w:r>
      <w:r w:rsidR="0008589D">
        <w:rPr>
          <w:rFonts w:hint="eastAsia"/>
        </w:rPr>
        <w:t>：</w:t>
      </w:r>
      <w:r>
        <w:rPr>
          <w:rFonts w:hint="eastAsia"/>
        </w:rPr>
        <w:t>性权利和生殖权利</w:t>
      </w:r>
    </w:p>
    <w:p w14:paraId="160F10EA" w14:textId="68DC177D"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Pr="00F4280C">
        <w:rPr>
          <w:rFonts w:ascii="Time New Roman" w:eastAsia="黑体" w:hAnsi="Time New Roman" w:hint="eastAsia"/>
        </w:rPr>
        <w:t>缔约国应</w:t>
      </w:r>
      <w:r w:rsidR="0008589D">
        <w:rPr>
          <w:rFonts w:ascii="Time New Roman" w:eastAsia="黑体" w:hAnsi="Time New Roman" w:hint="eastAsia"/>
        </w:rPr>
        <w:t>：</w:t>
      </w:r>
    </w:p>
    <w:p w14:paraId="5B08A7AB" w14:textId="6E3A9BAE"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0008589D">
        <w:rPr>
          <w:rFonts w:ascii="Time New Roman" w:eastAsia="黑体" w:hAnsi="Time New Roman" w:hint="eastAsia"/>
        </w:rPr>
        <w:t>(a)</w:t>
      </w:r>
      <w:r w:rsidRPr="00F4280C">
        <w:rPr>
          <w:rFonts w:ascii="Time New Roman" w:eastAsia="黑体" w:hAnsi="Time New Roman" w:hint="eastAsia"/>
        </w:rPr>
        <w:tab/>
      </w:r>
      <w:r w:rsidRPr="00F4280C">
        <w:rPr>
          <w:rFonts w:ascii="Time New Roman" w:eastAsia="黑体" w:hAnsi="Time New Roman" w:hint="eastAsia"/>
        </w:rPr>
        <w:t>修订本国的堕胎立法</w:t>
      </w:r>
      <w:r w:rsidR="0008589D">
        <w:rPr>
          <w:rFonts w:ascii="Time New Roman" w:eastAsia="黑体" w:hAnsi="Time New Roman" w:hint="eastAsia"/>
        </w:rPr>
        <w:t>，</w:t>
      </w:r>
      <w:r w:rsidRPr="00F4280C">
        <w:rPr>
          <w:rFonts w:ascii="Time New Roman" w:eastAsia="黑体" w:hAnsi="Time New Roman" w:hint="eastAsia"/>
        </w:rPr>
        <w:t>为依法禁止堕胎规定更多的例外情况</w:t>
      </w:r>
      <w:r w:rsidR="0008589D">
        <w:rPr>
          <w:rFonts w:ascii="Time New Roman" w:eastAsia="黑体" w:hAnsi="Time New Roman" w:hint="eastAsia"/>
        </w:rPr>
        <w:t>，</w:t>
      </w:r>
      <w:r w:rsidRPr="00F4280C">
        <w:rPr>
          <w:rFonts w:ascii="Time New Roman" w:eastAsia="黑体" w:hAnsi="Time New Roman" w:hint="eastAsia"/>
        </w:rPr>
        <w:t>包括胎儿致命缺陷的情况</w:t>
      </w:r>
      <w:r w:rsidR="0008589D">
        <w:rPr>
          <w:rFonts w:ascii="Time New Roman" w:eastAsia="黑体" w:hAnsi="Time New Roman" w:hint="eastAsia"/>
        </w:rPr>
        <w:t>，</w:t>
      </w:r>
      <w:r w:rsidRPr="00F4280C">
        <w:rPr>
          <w:rFonts w:ascii="Time New Roman" w:eastAsia="黑体" w:hAnsi="Time New Roman" w:hint="eastAsia"/>
        </w:rPr>
        <w:t>以确保妇女的生命和健康得到充分保护</w:t>
      </w:r>
      <w:r w:rsidR="0008589D">
        <w:rPr>
          <w:rFonts w:ascii="Time New Roman" w:eastAsia="黑体" w:hAnsi="Time New Roman" w:hint="eastAsia"/>
        </w:rPr>
        <w:t>；</w:t>
      </w:r>
    </w:p>
    <w:p w14:paraId="7615209C" w14:textId="2DFC7D72"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0008589D">
        <w:rPr>
          <w:rFonts w:ascii="Time New Roman" w:eastAsia="黑体" w:hAnsi="Time New Roman" w:hint="eastAsia"/>
        </w:rPr>
        <w:t>(b)</w:t>
      </w:r>
      <w:r w:rsidRPr="00F4280C">
        <w:rPr>
          <w:rFonts w:ascii="Time New Roman" w:eastAsia="黑体" w:hAnsi="Time New Roman" w:hint="eastAsia"/>
        </w:rPr>
        <w:tab/>
      </w:r>
      <w:r w:rsidRPr="00F4280C">
        <w:rPr>
          <w:rFonts w:ascii="Time New Roman" w:eastAsia="黑体" w:hAnsi="Time New Roman" w:hint="eastAsia"/>
        </w:rPr>
        <w:t>确保提供自愿终止妊娠选择的明确信息。</w:t>
      </w:r>
    </w:p>
    <w:p w14:paraId="23910A8B" w14:textId="77777777" w:rsidR="00667D48" w:rsidRDefault="00667D48" w:rsidP="00F4280C">
      <w:pPr>
        <w:pStyle w:val="H23GC"/>
      </w:pPr>
      <w:r>
        <w:rPr>
          <w:rFonts w:hint="eastAsia"/>
        </w:rPr>
        <w:tab/>
      </w:r>
      <w:r>
        <w:rPr>
          <w:rFonts w:hint="eastAsia"/>
        </w:rPr>
        <w:tab/>
      </w:r>
      <w:r>
        <w:rPr>
          <w:rFonts w:hint="eastAsia"/>
        </w:rPr>
        <w:t>缔约国答复概要</w:t>
      </w:r>
    </w:p>
    <w:p w14:paraId="0E4E325E" w14:textId="3A6B1011" w:rsidR="00667D48" w:rsidRDefault="00667D48" w:rsidP="00667D48">
      <w:pPr>
        <w:pStyle w:val="SingleTxtGC"/>
      </w:pPr>
      <w:r>
        <w:rPr>
          <w:rFonts w:hint="eastAsia"/>
        </w:rPr>
        <w:tab/>
      </w:r>
      <w:r w:rsidR="0008589D">
        <w:rPr>
          <w:rFonts w:hint="eastAsia"/>
        </w:rPr>
        <w:t>(a)</w:t>
      </w:r>
      <w:r>
        <w:rPr>
          <w:rFonts w:hint="eastAsia"/>
        </w:rPr>
        <w:tab/>
      </w:r>
      <w:r>
        <w:rPr>
          <w:rFonts w:hint="eastAsia"/>
        </w:rPr>
        <w:t>缔约国表示</w:t>
      </w:r>
      <w:r w:rsidR="0008589D">
        <w:rPr>
          <w:rFonts w:hint="eastAsia"/>
        </w:rPr>
        <w:t>，</w:t>
      </w:r>
      <w:r>
        <w:rPr>
          <w:rFonts w:hint="eastAsia"/>
        </w:rPr>
        <w:t>妇女的生命和健康在现行法律框架下得到充分保护。在别无他法</w:t>
      </w:r>
      <w:r w:rsidR="0008589D">
        <w:rPr>
          <w:rFonts w:hint="eastAsia"/>
        </w:rPr>
        <w:t>，</w:t>
      </w:r>
      <w:r>
        <w:rPr>
          <w:rFonts w:hint="eastAsia"/>
        </w:rPr>
        <w:t>必须堕胎以避免对孕妇的生命造成严重危险或健康造成严重损害的情况下</w:t>
      </w:r>
      <w:r w:rsidR="0008589D">
        <w:rPr>
          <w:rFonts w:hint="eastAsia"/>
        </w:rPr>
        <w:t>，</w:t>
      </w:r>
      <w:r>
        <w:rPr>
          <w:rFonts w:hint="eastAsia"/>
        </w:rPr>
        <w:t>现行法律框架不会针对堕胎施加刑事处罚。</w:t>
      </w:r>
    </w:p>
    <w:p w14:paraId="68EEF8A4" w14:textId="27587DC4" w:rsidR="00667D48" w:rsidRDefault="00667D48" w:rsidP="00C26909">
      <w:pPr>
        <w:pStyle w:val="SingleTxtGC"/>
        <w:tabs>
          <w:tab w:val="clear" w:pos="2427"/>
          <w:tab w:val="left" w:pos="2214"/>
        </w:tabs>
      </w:pPr>
      <w:r>
        <w:rPr>
          <w:rFonts w:hint="eastAsia"/>
        </w:rPr>
        <w:tab/>
      </w:r>
      <w:r w:rsidR="0008589D">
        <w:rPr>
          <w:rFonts w:hint="eastAsia"/>
        </w:rPr>
        <w:t>(b)</w:t>
      </w:r>
      <w:r>
        <w:rPr>
          <w:rFonts w:hint="eastAsia"/>
        </w:rPr>
        <w:tab/>
      </w:r>
      <w:r>
        <w:rPr>
          <w:rFonts w:hint="eastAsia"/>
        </w:rPr>
        <w:t>合法终止妊娠的选择方案相关信息由一个能力中心</w:t>
      </w:r>
      <w:r w:rsidR="0008589D">
        <w:rPr>
          <w:rFonts w:hint="eastAsia"/>
        </w:rPr>
        <w:t>(schwanger</w:t>
      </w:r>
      <w:r>
        <w:rPr>
          <w:rFonts w:hint="eastAsia"/>
        </w:rPr>
        <w:t>.</w:t>
      </w:r>
      <w:r w:rsidR="0008589D">
        <w:rPr>
          <w:rFonts w:hint="eastAsia"/>
        </w:rPr>
        <w:t>li)</w:t>
      </w:r>
      <w:r>
        <w:rPr>
          <w:rFonts w:hint="eastAsia"/>
        </w:rPr>
        <w:t>提供。该中心为面临意外怀孕的妇女和夫妇提供咨询和支持</w:t>
      </w:r>
      <w:r w:rsidR="0008589D">
        <w:rPr>
          <w:rFonts w:hint="eastAsia"/>
        </w:rPr>
        <w:t>，</w:t>
      </w:r>
      <w:r>
        <w:rPr>
          <w:rFonts w:hint="eastAsia"/>
        </w:rPr>
        <w:t>还通过演示解说、信息发布会及其网站向公众提供信息。自该中心于</w:t>
      </w:r>
      <w:r w:rsidR="0008589D">
        <w:rPr>
          <w:rFonts w:hint="eastAsia"/>
        </w:rPr>
        <w:t>2</w:t>
      </w:r>
      <w:r>
        <w:rPr>
          <w:rFonts w:hint="eastAsia"/>
        </w:rPr>
        <w:t>00</w:t>
      </w:r>
      <w:r w:rsidR="0008589D">
        <w:rPr>
          <w:rFonts w:hint="eastAsia"/>
        </w:rPr>
        <w:t>6</w:t>
      </w:r>
      <w:r>
        <w:rPr>
          <w:rFonts w:hint="eastAsia"/>
        </w:rPr>
        <w:t>年创建以来</w:t>
      </w:r>
      <w:r w:rsidR="0008589D">
        <w:rPr>
          <w:rFonts w:hint="eastAsia"/>
        </w:rPr>
        <w:t>，</w:t>
      </w:r>
      <w:r>
        <w:rPr>
          <w:rFonts w:hint="eastAsia"/>
        </w:rPr>
        <w:t>通过该中心获得咨询服务的人数一直在增加。</w:t>
      </w:r>
      <w:r w:rsidR="0008589D">
        <w:rPr>
          <w:rFonts w:hint="eastAsia"/>
        </w:rPr>
        <w:t>2</w:t>
      </w:r>
      <w:r>
        <w:rPr>
          <w:rFonts w:hint="eastAsia"/>
        </w:rPr>
        <w:t>0</w:t>
      </w:r>
      <w:r w:rsidR="0008589D">
        <w:rPr>
          <w:rFonts w:hint="eastAsia"/>
        </w:rPr>
        <w:t>17</w:t>
      </w:r>
      <w:r>
        <w:rPr>
          <w:rFonts w:hint="eastAsia"/>
        </w:rPr>
        <w:t>年</w:t>
      </w:r>
      <w:r w:rsidR="0008589D">
        <w:rPr>
          <w:rFonts w:hint="eastAsia"/>
        </w:rPr>
        <w:t>，</w:t>
      </w:r>
      <w:r>
        <w:rPr>
          <w:rFonts w:hint="eastAsia"/>
        </w:rPr>
        <w:t>该中心为缔约国的</w:t>
      </w:r>
      <w:r w:rsidR="0008589D">
        <w:rPr>
          <w:rFonts w:hint="eastAsia"/>
        </w:rPr>
        <w:t>113</w:t>
      </w:r>
      <w:r>
        <w:rPr>
          <w:rFonts w:hint="eastAsia"/>
        </w:rPr>
        <w:t>人提供了咨询。</w:t>
      </w:r>
    </w:p>
    <w:p w14:paraId="32C5AA22" w14:textId="77777777" w:rsidR="00667D48" w:rsidRDefault="00667D48" w:rsidP="00F4280C">
      <w:pPr>
        <w:pStyle w:val="H23GC"/>
      </w:pPr>
      <w:r>
        <w:rPr>
          <w:rFonts w:hint="eastAsia"/>
        </w:rPr>
        <w:tab/>
      </w:r>
      <w:r>
        <w:rPr>
          <w:rFonts w:hint="eastAsia"/>
        </w:rPr>
        <w:tab/>
      </w:r>
      <w:r>
        <w:rPr>
          <w:rFonts w:hint="eastAsia"/>
        </w:rPr>
        <w:t>委员会的评价</w:t>
      </w:r>
    </w:p>
    <w:p w14:paraId="641CAC2C" w14:textId="60C7A453" w:rsidR="00667D48" w:rsidRDefault="0008589D" w:rsidP="00667D48">
      <w:pPr>
        <w:pStyle w:val="SingleTxtGC"/>
      </w:pPr>
      <w:r>
        <w:rPr>
          <w:rFonts w:hint="eastAsia"/>
        </w:rPr>
        <w:t>[</w:t>
      </w:r>
      <w:r w:rsidRPr="00BF3FEC">
        <w:rPr>
          <w:rFonts w:hint="eastAsia"/>
          <w:b/>
          <w:bCs/>
        </w:rPr>
        <w:t>C</w:t>
      </w:r>
      <w:r>
        <w:rPr>
          <w:rFonts w:hint="eastAsia"/>
        </w:rPr>
        <w:t>]</w:t>
      </w:r>
      <w:r>
        <w:rPr>
          <w:rFonts w:hint="eastAsia"/>
        </w:rPr>
        <w:t>：</w:t>
      </w:r>
      <w:r>
        <w:rPr>
          <w:rFonts w:hint="eastAsia"/>
        </w:rPr>
        <w:t>(a)</w:t>
      </w:r>
      <w:r w:rsidR="00667D48">
        <w:rPr>
          <w:rFonts w:hint="eastAsia"/>
        </w:rPr>
        <w:t xml:space="preserve"> </w:t>
      </w:r>
      <w:r w:rsidR="00667D48">
        <w:rPr>
          <w:rFonts w:hint="eastAsia"/>
        </w:rPr>
        <w:t>委员会感到遗憾的是</w:t>
      </w:r>
      <w:r>
        <w:rPr>
          <w:rFonts w:hint="eastAsia"/>
        </w:rPr>
        <w:t>，</w:t>
      </w:r>
      <w:r w:rsidR="00667D48">
        <w:rPr>
          <w:rFonts w:hint="eastAsia"/>
        </w:rPr>
        <w:t>缔约国无意就委员会的如下建议采取任何行动</w:t>
      </w:r>
      <w:r>
        <w:rPr>
          <w:rFonts w:hint="eastAsia"/>
        </w:rPr>
        <w:t>：</w:t>
      </w:r>
      <w:r w:rsidR="00667D48">
        <w:rPr>
          <w:rFonts w:hint="eastAsia"/>
        </w:rPr>
        <w:t>修订该国的堕胎相关法律</w:t>
      </w:r>
      <w:r>
        <w:rPr>
          <w:rFonts w:hint="eastAsia"/>
        </w:rPr>
        <w:t>，</w:t>
      </w:r>
      <w:r w:rsidR="00667D48">
        <w:rPr>
          <w:rFonts w:hint="eastAsia"/>
        </w:rPr>
        <w:t>以针对禁止堕胎令规定更多例外情况</w:t>
      </w:r>
      <w:r>
        <w:rPr>
          <w:rFonts w:hint="eastAsia"/>
        </w:rPr>
        <w:t>，</w:t>
      </w:r>
      <w:r w:rsidR="00667D48">
        <w:rPr>
          <w:rFonts w:hint="eastAsia"/>
        </w:rPr>
        <w:t>包括胎儿有致命损伤的情况在内。委员会重申其建议。</w:t>
      </w:r>
    </w:p>
    <w:p w14:paraId="3B05FB50" w14:textId="2390D8AD" w:rsidR="00667D48" w:rsidRDefault="0008589D" w:rsidP="00667D48">
      <w:pPr>
        <w:pStyle w:val="SingleTxtGC"/>
      </w:pPr>
      <w:r>
        <w:rPr>
          <w:rFonts w:hint="eastAsia"/>
        </w:rPr>
        <w:t>[</w:t>
      </w:r>
      <w:r w:rsidRPr="00BF3FEC">
        <w:rPr>
          <w:rFonts w:hint="eastAsia"/>
          <w:b/>
          <w:bCs/>
        </w:rPr>
        <w:t>B</w:t>
      </w:r>
      <w:r>
        <w:rPr>
          <w:rFonts w:hint="eastAsia"/>
        </w:rPr>
        <w:t>]</w:t>
      </w:r>
      <w:r>
        <w:rPr>
          <w:rFonts w:hint="eastAsia"/>
        </w:rPr>
        <w:t>：</w:t>
      </w:r>
      <w:r>
        <w:rPr>
          <w:rFonts w:hint="eastAsia"/>
        </w:rPr>
        <w:t>(b)</w:t>
      </w:r>
      <w:r w:rsidR="00667D48">
        <w:rPr>
          <w:rFonts w:hint="eastAsia"/>
        </w:rPr>
        <w:t xml:space="preserve"> </w:t>
      </w:r>
      <w:r w:rsidR="00667D48">
        <w:rPr>
          <w:rFonts w:hint="eastAsia"/>
        </w:rPr>
        <w:t>委员会注意到缔约国重申了第二次定期报告</w:t>
      </w:r>
      <w:r w:rsidR="00667D48">
        <w:rPr>
          <w:rStyle w:val="a8"/>
          <w:rFonts w:eastAsia="宋体"/>
        </w:rPr>
        <w:footnoteReference w:id="3"/>
      </w:r>
      <w:r w:rsidR="00667D48">
        <w:rPr>
          <w:rFonts w:hint="eastAsia"/>
        </w:rPr>
        <w:t xml:space="preserve"> </w:t>
      </w:r>
      <w:r w:rsidR="00667D48">
        <w:rPr>
          <w:rFonts w:hint="eastAsia"/>
        </w:rPr>
        <w:t>中就获取关于自愿终止妊娠选择方案的明确信息提供的信息</w:t>
      </w:r>
      <w:r>
        <w:rPr>
          <w:rFonts w:hint="eastAsia"/>
        </w:rPr>
        <w:t>，</w:t>
      </w:r>
      <w:r w:rsidR="00667D48">
        <w:rPr>
          <w:rFonts w:hint="eastAsia"/>
        </w:rPr>
        <w:t>对未就通过结论性意见以来所采取的措施提供更具体的信息感到遗憾。委员会也表示注意到利用能力中心服务的人数一直在增加</w:t>
      </w:r>
      <w:r>
        <w:rPr>
          <w:rFonts w:hint="eastAsia"/>
        </w:rPr>
        <w:t>，</w:t>
      </w:r>
      <w:r w:rsidR="00667D48">
        <w:rPr>
          <w:rFonts w:hint="eastAsia"/>
        </w:rPr>
        <w:t>能力中心</w:t>
      </w:r>
      <w:r>
        <w:rPr>
          <w:rFonts w:hint="eastAsia"/>
        </w:rPr>
        <w:t>2</w:t>
      </w:r>
      <w:r w:rsidR="00667D48">
        <w:rPr>
          <w:rFonts w:hint="eastAsia"/>
        </w:rPr>
        <w:t>0</w:t>
      </w:r>
      <w:r>
        <w:rPr>
          <w:rFonts w:hint="eastAsia"/>
        </w:rPr>
        <w:t>17</w:t>
      </w:r>
      <w:r w:rsidR="00667D48">
        <w:rPr>
          <w:rFonts w:hint="eastAsia"/>
        </w:rPr>
        <w:t>年为缔约国的</w:t>
      </w:r>
      <w:r>
        <w:rPr>
          <w:rFonts w:hint="eastAsia"/>
        </w:rPr>
        <w:t>113</w:t>
      </w:r>
      <w:r w:rsidR="00667D48">
        <w:rPr>
          <w:rFonts w:hint="eastAsia"/>
        </w:rPr>
        <w:t>人提供了咨询服务。委员会重申其建议。</w:t>
      </w:r>
    </w:p>
    <w:p w14:paraId="6F86F20B" w14:textId="33602B52" w:rsidR="00667D48" w:rsidRDefault="00667D48" w:rsidP="00F4280C">
      <w:pPr>
        <w:pStyle w:val="H23GC"/>
      </w:pPr>
      <w:r>
        <w:rPr>
          <w:rFonts w:hint="eastAsia"/>
        </w:rPr>
        <w:tab/>
      </w:r>
      <w:r>
        <w:rPr>
          <w:rFonts w:hint="eastAsia"/>
        </w:rPr>
        <w:tab/>
      </w:r>
      <w:r>
        <w:rPr>
          <w:rFonts w:hint="eastAsia"/>
        </w:rPr>
        <w:t>第</w:t>
      </w:r>
      <w:r w:rsidR="0008589D">
        <w:rPr>
          <w:rFonts w:hint="eastAsia"/>
        </w:rPr>
        <w:t>3</w:t>
      </w:r>
      <w:r>
        <w:rPr>
          <w:rFonts w:hint="eastAsia"/>
        </w:rPr>
        <w:t>0</w:t>
      </w:r>
      <w:r>
        <w:rPr>
          <w:rFonts w:hint="eastAsia"/>
        </w:rPr>
        <w:t>段</w:t>
      </w:r>
      <w:r w:rsidR="0008589D">
        <w:rPr>
          <w:rFonts w:hint="eastAsia"/>
        </w:rPr>
        <w:t>：</w:t>
      </w:r>
      <w:r>
        <w:rPr>
          <w:rFonts w:hint="eastAsia"/>
        </w:rPr>
        <w:t>禁止酷刑</w:t>
      </w:r>
    </w:p>
    <w:p w14:paraId="270082DD" w14:textId="03A35D53"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Pr="00F4280C">
        <w:rPr>
          <w:rFonts w:ascii="Time New Roman" w:eastAsia="黑体" w:hAnsi="Time New Roman" w:hint="eastAsia"/>
        </w:rPr>
        <w:t>缔约国应</w:t>
      </w:r>
      <w:r w:rsidR="0008589D">
        <w:rPr>
          <w:rFonts w:ascii="Time New Roman" w:eastAsia="黑体" w:hAnsi="Time New Roman" w:hint="eastAsia"/>
        </w:rPr>
        <w:t>：</w:t>
      </w:r>
    </w:p>
    <w:p w14:paraId="59A91D4B" w14:textId="5AFF4155"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0008589D">
        <w:rPr>
          <w:rFonts w:ascii="Time New Roman" w:eastAsia="黑体" w:hAnsi="Time New Roman" w:hint="eastAsia"/>
        </w:rPr>
        <w:t>(a)</w:t>
      </w:r>
      <w:r w:rsidRPr="00F4280C">
        <w:rPr>
          <w:rFonts w:ascii="Time New Roman" w:eastAsia="黑体" w:hAnsi="Time New Roman" w:hint="eastAsia"/>
        </w:rPr>
        <w:tab/>
      </w:r>
      <w:r w:rsidRPr="00F4280C">
        <w:rPr>
          <w:rFonts w:ascii="Time New Roman" w:eastAsia="黑体" w:hAnsi="Time New Roman" w:hint="eastAsia"/>
        </w:rPr>
        <w:t>启动《刑法》修订之咨商和决策进程</w:t>
      </w:r>
      <w:r w:rsidR="0008589D">
        <w:rPr>
          <w:rFonts w:ascii="Time New Roman" w:eastAsia="黑体" w:hAnsi="Time New Roman" w:hint="eastAsia"/>
        </w:rPr>
        <w:t>；</w:t>
      </w:r>
    </w:p>
    <w:p w14:paraId="47D5AB40" w14:textId="3755560C"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lastRenderedPageBreak/>
        <w:tab/>
      </w:r>
      <w:r w:rsidR="0008589D">
        <w:rPr>
          <w:rFonts w:ascii="Time New Roman" w:eastAsia="黑体" w:hAnsi="Time New Roman" w:hint="eastAsia"/>
        </w:rPr>
        <w:t>(b)</w:t>
      </w:r>
      <w:r w:rsidRPr="00F4280C">
        <w:rPr>
          <w:rFonts w:ascii="Time New Roman" w:eastAsia="黑体" w:hAnsi="Time New Roman" w:hint="eastAsia"/>
        </w:rPr>
        <w:tab/>
      </w:r>
      <w:r w:rsidRPr="00F4280C">
        <w:rPr>
          <w:rFonts w:ascii="Time New Roman" w:eastAsia="黑体" w:hAnsi="Time New Roman" w:hint="eastAsia"/>
        </w:rPr>
        <w:t>颁布符合《公约》第七条和国际承认的标准的酷刑禁令</w:t>
      </w:r>
      <w:r w:rsidR="0008589D">
        <w:rPr>
          <w:rFonts w:ascii="Time New Roman" w:eastAsia="黑体" w:hAnsi="Time New Roman" w:hint="eastAsia"/>
        </w:rPr>
        <w:t>，</w:t>
      </w:r>
      <w:r w:rsidRPr="00F4280C">
        <w:rPr>
          <w:rFonts w:ascii="Time New Roman" w:eastAsia="黑体" w:hAnsi="Time New Roman" w:hint="eastAsia"/>
        </w:rPr>
        <w:t>包括取消酷刑犯罪起诉之诉讼时效</w:t>
      </w:r>
      <w:r w:rsidR="0008589D">
        <w:rPr>
          <w:rFonts w:ascii="Time New Roman" w:eastAsia="黑体" w:hAnsi="Time New Roman" w:hint="eastAsia"/>
        </w:rPr>
        <w:t>；</w:t>
      </w:r>
    </w:p>
    <w:p w14:paraId="610B2C77" w14:textId="71A1A438" w:rsidR="00F4280C"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0008589D">
        <w:rPr>
          <w:rFonts w:ascii="Time New Roman" w:eastAsia="黑体" w:hAnsi="Time New Roman" w:hint="eastAsia"/>
        </w:rPr>
        <w:t>(c)</w:t>
      </w:r>
      <w:r w:rsidRPr="00F4280C">
        <w:rPr>
          <w:rFonts w:ascii="Time New Roman" w:eastAsia="黑体" w:hAnsi="Time New Roman" w:hint="eastAsia"/>
        </w:rPr>
        <w:tab/>
      </w:r>
      <w:r w:rsidRPr="00F4280C">
        <w:rPr>
          <w:rFonts w:ascii="Time New Roman" w:eastAsia="黑体" w:hAnsi="Time New Roman" w:hint="eastAsia"/>
        </w:rPr>
        <w:t>确保常规法律体制内设有与警察区分的独立机制</w:t>
      </w:r>
      <w:r w:rsidR="0008589D">
        <w:rPr>
          <w:rFonts w:ascii="Time New Roman" w:eastAsia="黑体" w:hAnsi="Time New Roman" w:hint="eastAsia"/>
        </w:rPr>
        <w:t>，</w:t>
      </w:r>
      <w:r w:rsidRPr="00F4280C">
        <w:rPr>
          <w:rFonts w:ascii="Time New Roman" w:eastAsia="黑体" w:hAnsi="Time New Roman" w:hint="eastAsia"/>
        </w:rPr>
        <w:t>负责调查酷刑和虐待指控</w:t>
      </w:r>
      <w:r w:rsidR="0008589D">
        <w:rPr>
          <w:rFonts w:ascii="Time New Roman" w:eastAsia="黑体" w:hAnsi="Time New Roman" w:hint="eastAsia"/>
        </w:rPr>
        <w:t>；</w:t>
      </w:r>
    </w:p>
    <w:p w14:paraId="6B178A64" w14:textId="19941520" w:rsidR="00667D48" w:rsidRPr="00F4280C" w:rsidRDefault="00667D48" w:rsidP="00667D48">
      <w:pPr>
        <w:pStyle w:val="SingleTxtGC"/>
        <w:rPr>
          <w:rFonts w:ascii="Time New Roman" w:eastAsia="黑体" w:hAnsi="Time New Roman" w:hint="eastAsia"/>
        </w:rPr>
      </w:pPr>
      <w:r w:rsidRPr="00F4280C">
        <w:rPr>
          <w:rFonts w:ascii="Time New Roman" w:eastAsia="黑体" w:hAnsi="Time New Roman" w:hint="eastAsia"/>
        </w:rPr>
        <w:tab/>
      </w:r>
      <w:r w:rsidR="0008589D">
        <w:rPr>
          <w:rFonts w:ascii="Time New Roman" w:eastAsia="黑体" w:hAnsi="Time New Roman" w:hint="eastAsia"/>
        </w:rPr>
        <w:t>(d)</w:t>
      </w:r>
      <w:r w:rsidRPr="00F4280C">
        <w:rPr>
          <w:rFonts w:ascii="Time New Roman" w:eastAsia="黑体" w:hAnsi="Time New Roman" w:hint="eastAsia"/>
        </w:rPr>
        <w:tab/>
      </w:r>
      <w:r w:rsidRPr="00F4280C">
        <w:rPr>
          <w:rFonts w:ascii="Time New Roman" w:eastAsia="黑体" w:hAnsi="Time New Roman" w:hint="eastAsia"/>
        </w:rPr>
        <w:t>确保法律充分规定普通刑事法院视情节轻重起诉和判处此类行径的犯罪者和同谋</w:t>
      </w:r>
      <w:r w:rsidR="0008589D">
        <w:rPr>
          <w:rFonts w:ascii="Time New Roman" w:eastAsia="黑体" w:hAnsi="Time New Roman" w:hint="eastAsia"/>
        </w:rPr>
        <w:t>，</w:t>
      </w:r>
      <w:r w:rsidRPr="00F4280C">
        <w:rPr>
          <w:rFonts w:ascii="Time New Roman" w:eastAsia="黑体" w:hAnsi="Time New Roman" w:hint="eastAsia"/>
        </w:rPr>
        <w:t>同时补救受害者和家人</w:t>
      </w:r>
      <w:r w:rsidR="0008589D">
        <w:rPr>
          <w:rFonts w:ascii="Time New Roman" w:eastAsia="黑体" w:hAnsi="Time New Roman" w:hint="eastAsia"/>
        </w:rPr>
        <w:t>，</w:t>
      </w:r>
      <w:r w:rsidRPr="00F4280C">
        <w:rPr>
          <w:rFonts w:ascii="Time New Roman" w:eastAsia="黑体" w:hAnsi="Time New Roman" w:hint="eastAsia"/>
        </w:rPr>
        <w:t>包括提供康复和赔偿。</w:t>
      </w:r>
    </w:p>
    <w:p w14:paraId="01251DDC" w14:textId="77777777" w:rsidR="00667D48" w:rsidRDefault="00667D48" w:rsidP="00F4280C">
      <w:pPr>
        <w:pStyle w:val="H23GC"/>
      </w:pPr>
      <w:r>
        <w:rPr>
          <w:rFonts w:hint="eastAsia"/>
        </w:rPr>
        <w:tab/>
      </w:r>
      <w:r>
        <w:rPr>
          <w:rFonts w:hint="eastAsia"/>
        </w:rPr>
        <w:tab/>
      </w:r>
      <w:r>
        <w:rPr>
          <w:rFonts w:hint="eastAsia"/>
        </w:rPr>
        <w:t>缔约国答复概要</w:t>
      </w:r>
    </w:p>
    <w:p w14:paraId="07F73A65" w14:textId="244F39E3" w:rsidR="00667D48" w:rsidRDefault="00667D48" w:rsidP="00667D48">
      <w:pPr>
        <w:pStyle w:val="SingleTxtGC"/>
      </w:pPr>
      <w:r>
        <w:rPr>
          <w:rFonts w:hint="eastAsia"/>
        </w:rPr>
        <w:tab/>
      </w:r>
      <w:r w:rsidR="0008589D">
        <w:rPr>
          <w:rFonts w:hint="eastAsia"/>
        </w:rPr>
        <w:t>(a)</w:t>
      </w:r>
      <w:r>
        <w:rPr>
          <w:rFonts w:hint="eastAsia"/>
        </w:rPr>
        <w:tab/>
      </w:r>
      <w:r>
        <w:rPr>
          <w:rFonts w:hint="eastAsia"/>
        </w:rPr>
        <w:t>缔约国于</w:t>
      </w:r>
      <w:r w:rsidR="0008589D">
        <w:rPr>
          <w:rFonts w:hint="eastAsia"/>
        </w:rPr>
        <w:t>2</w:t>
      </w:r>
      <w:r>
        <w:rPr>
          <w:rFonts w:hint="eastAsia"/>
        </w:rPr>
        <w:t>0</w:t>
      </w:r>
      <w:r w:rsidR="0008589D">
        <w:rPr>
          <w:rFonts w:hint="eastAsia"/>
        </w:rPr>
        <w:t>18</w:t>
      </w:r>
      <w:r>
        <w:rPr>
          <w:rFonts w:hint="eastAsia"/>
        </w:rPr>
        <w:t>年</w:t>
      </w:r>
      <w:r w:rsidR="0008589D">
        <w:rPr>
          <w:rFonts w:hint="eastAsia"/>
        </w:rPr>
        <w:t>2</w:t>
      </w:r>
      <w:r>
        <w:rPr>
          <w:rFonts w:hint="eastAsia"/>
        </w:rPr>
        <w:t>月</w:t>
      </w:r>
      <w:r w:rsidR="0008589D">
        <w:rPr>
          <w:rFonts w:hint="eastAsia"/>
        </w:rPr>
        <w:t>6</w:t>
      </w:r>
      <w:r>
        <w:rPr>
          <w:rFonts w:hint="eastAsia"/>
        </w:rPr>
        <w:t>日至</w:t>
      </w:r>
      <w:r w:rsidR="0008589D">
        <w:rPr>
          <w:rFonts w:hint="eastAsia"/>
        </w:rPr>
        <w:t>4</w:t>
      </w:r>
      <w:r>
        <w:rPr>
          <w:rFonts w:hint="eastAsia"/>
        </w:rPr>
        <w:t>月</w:t>
      </w:r>
      <w:r w:rsidR="0008589D">
        <w:rPr>
          <w:rFonts w:hint="eastAsia"/>
        </w:rPr>
        <w:t>2</w:t>
      </w:r>
      <w:r>
        <w:rPr>
          <w:rFonts w:hint="eastAsia"/>
        </w:rPr>
        <w:t>0</w:t>
      </w:r>
      <w:r>
        <w:rPr>
          <w:rFonts w:hint="eastAsia"/>
        </w:rPr>
        <w:t>日就修订《刑法》和《刑事诉讼法》举办了一次公众磋商活动。政府计划在</w:t>
      </w:r>
      <w:r w:rsidR="0008589D">
        <w:rPr>
          <w:rFonts w:hint="eastAsia"/>
        </w:rPr>
        <w:t>2</w:t>
      </w:r>
      <w:r>
        <w:rPr>
          <w:rFonts w:hint="eastAsia"/>
        </w:rPr>
        <w:t>0</w:t>
      </w:r>
      <w:r w:rsidR="0008589D">
        <w:rPr>
          <w:rFonts w:hint="eastAsia"/>
        </w:rPr>
        <w:t>18</w:t>
      </w:r>
      <w:r>
        <w:rPr>
          <w:rFonts w:hint="eastAsia"/>
        </w:rPr>
        <w:t>年底前参考上述磋商进程提出法律提案。</w:t>
      </w:r>
    </w:p>
    <w:p w14:paraId="3287F462" w14:textId="376FA257" w:rsidR="00667D48" w:rsidRDefault="00667D48" w:rsidP="00667D48">
      <w:pPr>
        <w:pStyle w:val="SingleTxtGC"/>
      </w:pPr>
      <w:r>
        <w:rPr>
          <w:rFonts w:hint="eastAsia"/>
        </w:rPr>
        <w:tab/>
      </w:r>
      <w:r w:rsidR="0008589D">
        <w:rPr>
          <w:rFonts w:hint="eastAsia"/>
        </w:rPr>
        <w:t>(b)</w:t>
      </w:r>
      <w:r>
        <w:rPr>
          <w:rFonts w:hint="eastAsia"/>
        </w:rPr>
        <w:tab/>
      </w:r>
      <w:r>
        <w:rPr>
          <w:rFonts w:hint="eastAsia"/>
        </w:rPr>
        <w:t>缔约国计划修订《刑法》</w:t>
      </w:r>
      <w:r w:rsidR="0008589D">
        <w:rPr>
          <w:rFonts w:hint="eastAsia"/>
        </w:rPr>
        <w:t>，</w:t>
      </w:r>
      <w:r>
        <w:rPr>
          <w:rFonts w:hint="eastAsia"/>
        </w:rPr>
        <w:t>纳入一个符合《公约》第七条的酷刑定义。修订后的定义将针对酷刑行为施加最高十年监禁的刑事处罚</w:t>
      </w:r>
      <w:r w:rsidR="0008589D">
        <w:rPr>
          <w:rFonts w:hint="eastAsia"/>
        </w:rPr>
        <w:t>，</w:t>
      </w:r>
      <w:r>
        <w:rPr>
          <w:rFonts w:hint="eastAsia"/>
        </w:rPr>
        <w:t>在酷刑行为导致受害者死亡情况下将施加最高为终身监禁的刑罚。</w:t>
      </w:r>
    </w:p>
    <w:p w14:paraId="24B721B7" w14:textId="054D4C2F" w:rsidR="00667D48" w:rsidRDefault="00667D48" w:rsidP="00667D48">
      <w:pPr>
        <w:pStyle w:val="SingleTxtGC"/>
      </w:pPr>
      <w:r>
        <w:rPr>
          <w:rFonts w:hint="eastAsia"/>
        </w:rPr>
        <w:tab/>
      </w:r>
      <w:r w:rsidR="0008589D">
        <w:rPr>
          <w:rFonts w:hint="eastAsia"/>
        </w:rPr>
        <w:t>(c)</w:t>
      </w:r>
      <w:r>
        <w:rPr>
          <w:rFonts w:hint="eastAsia"/>
        </w:rPr>
        <w:tab/>
      </w:r>
      <w:r>
        <w:rPr>
          <w:rFonts w:hint="eastAsia"/>
        </w:rPr>
        <w:t>缔约国无意创建一个负责调查酷刑和虐待指称的独立机制。继委员会提出建议后</w:t>
      </w:r>
      <w:r w:rsidR="0008589D">
        <w:rPr>
          <w:rFonts w:hint="eastAsia"/>
        </w:rPr>
        <w:t>，</w:t>
      </w:r>
      <w:r>
        <w:rPr>
          <w:rFonts w:hint="eastAsia"/>
        </w:rPr>
        <w:t>就该专题进行了细致的讨论</w:t>
      </w:r>
      <w:r w:rsidR="0008589D">
        <w:rPr>
          <w:rFonts w:hint="eastAsia"/>
        </w:rPr>
        <w:t>，</w:t>
      </w:r>
      <w:r>
        <w:rPr>
          <w:rFonts w:hint="eastAsia"/>
        </w:rPr>
        <w:t>但缔约国国内的普遍观点是</w:t>
      </w:r>
      <w:r w:rsidR="0008589D">
        <w:rPr>
          <w:rFonts w:hint="eastAsia"/>
        </w:rPr>
        <w:t>：</w:t>
      </w:r>
      <w:r>
        <w:rPr>
          <w:rFonts w:hint="eastAsia"/>
        </w:rPr>
        <w:t>就缔约国目前的情况而言</w:t>
      </w:r>
      <w:r w:rsidR="0008589D">
        <w:rPr>
          <w:rFonts w:hint="eastAsia"/>
        </w:rPr>
        <w:t>，</w:t>
      </w:r>
      <w:r>
        <w:rPr>
          <w:rFonts w:hint="eastAsia"/>
        </w:rPr>
        <w:t>创建这样一项机制系小题大做。</w:t>
      </w:r>
    </w:p>
    <w:p w14:paraId="20953DF7" w14:textId="727675E2" w:rsidR="00667D48" w:rsidRDefault="00667D48" w:rsidP="00667D48">
      <w:pPr>
        <w:pStyle w:val="SingleTxtGC"/>
      </w:pPr>
      <w:r>
        <w:rPr>
          <w:rFonts w:hint="eastAsia"/>
        </w:rPr>
        <w:tab/>
      </w:r>
      <w:r w:rsidR="0008589D">
        <w:rPr>
          <w:rFonts w:hint="eastAsia"/>
        </w:rPr>
        <w:t>(d)</w:t>
      </w:r>
      <w:r>
        <w:rPr>
          <w:rFonts w:hint="eastAsia"/>
        </w:rPr>
        <w:tab/>
      </w:r>
      <w:r>
        <w:rPr>
          <w:rFonts w:hint="eastAsia"/>
        </w:rPr>
        <w:t>缔约国认为</w:t>
      </w:r>
      <w:r w:rsidR="0008589D">
        <w:rPr>
          <w:rFonts w:hint="eastAsia"/>
        </w:rPr>
        <w:t>，</w:t>
      </w:r>
      <w:r>
        <w:rPr>
          <w:rFonts w:hint="eastAsia"/>
        </w:rPr>
        <w:t>现行法律已就酷刑行为实施者和共犯的起诉和定罪问题作出了规定</w:t>
      </w:r>
      <w:r w:rsidR="0008589D">
        <w:rPr>
          <w:rFonts w:hint="eastAsia"/>
        </w:rPr>
        <w:t>，</w:t>
      </w:r>
      <w:r>
        <w:rPr>
          <w:rFonts w:hint="eastAsia"/>
        </w:rPr>
        <w:t>也就受害者及其家人的补救问题作出了规定。《宪法》第</w:t>
      </w:r>
      <w:r w:rsidR="0008589D">
        <w:rPr>
          <w:rFonts w:hint="eastAsia"/>
        </w:rPr>
        <w:t>33</w:t>
      </w:r>
      <w:r>
        <w:rPr>
          <w:rFonts w:hint="eastAsia"/>
        </w:rPr>
        <w:t>条第</w:t>
      </w:r>
      <w:r w:rsidR="0008589D">
        <w:rPr>
          <w:rFonts w:hint="eastAsia"/>
        </w:rPr>
        <w:t>(2)</w:t>
      </w:r>
      <w:r>
        <w:rPr>
          <w:rFonts w:hint="eastAsia"/>
        </w:rPr>
        <w:t>款禁止威胁采用或采用法律规定之外的处罚</w:t>
      </w:r>
      <w:r w:rsidR="0008589D">
        <w:rPr>
          <w:rFonts w:hint="eastAsia"/>
        </w:rPr>
        <w:t>，</w:t>
      </w:r>
      <w:r>
        <w:rPr>
          <w:rFonts w:hint="eastAsia"/>
        </w:rPr>
        <w:t>而《刑法》的条文禁止故意施加身体伤害</w:t>
      </w:r>
      <w:r w:rsidR="0008589D">
        <w:rPr>
          <w:rFonts w:hint="eastAsia"/>
        </w:rPr>
        <w:t>(</w:t>
      </w:r>
      <w:r>
        <w:rPr>
          <w:rFonts w:hint="eastAsia"/>
        </w:rPr>
        <w:t>第</w:t>
      </w:r>
      <w:r w:rsidR="0008589D">
        <w:rPr>
          <w:rFonts w:hint="eastAsia"/>
        </w:rPr>
        <w:t>83</w:t>
      </w:r>
      <w:r>
        <w:rPr>
          <w:rFonts w:hint="eastAsia"/>
        </w:rPr>
        <w:t>条及其后条文</w:t>
      </w:r>
      <w:r w:rsidR="0008589D">
        <w:rPr>
          <w:rFonts w:hint="eastAsia"/>
        </w:rPr>
        <w:t>)</w:t>
      </w:r>
      <w:r>
        <w:rPr>
          <w:rFonts w:hint="eastAsia"/>
        </w:rPr>
        <w:t>和伤害或忽视囚犯</w:t>
      </w:r>
      <w:r w:rsidR="0008589D">
        <w:rPr>
          <w:rFonts w:hint="eastAsia"/>
        </w:rPr>
        <w:t>(</w:t>
      </w:r>
      <w:r>
        <w:rPr>
          <w:rFonts w:hint="eastAsia"/>
        </w:rPr>
        <w:t>第</w:t>
      </w:r>
      <w:r w:rsidR="0008589D">
        <w:rPr>
          <w:rFonts w:hint="eastAsia"/>
        </w:rPr>
        <w:t>312</w:t>
      </w:r>
      <w:r>
        <w:rPr>
          <w:rFonts w:hint="eastAsia"/>
        </w:rPr>
        <w:t>条</w:t>
      </w:r>
      <w:r w:rsidR="0008589D">
        <w:rPr>
          <w:rFonts w:hint="eastAsia"/>
        </w:rPr>
        <w:t>)</w:t>
      </w:r>
      <w:r>
        <w:rPr>
          <w:rFonts w:hint="eastAsia"/>
        </w:rPr>
        <w:t>。此外</w:t>
      </w:r>
      <w:r w:rsidR="0008589D">
        <w:rPr>
          <w:rFonts w:hint="eastAsia"/>
        </w:rPr>
        <w:t>，</w:t>
      </w:r>
      <w:r>
        <w:rPr>
          <w:rFonts w:hint="eastAsia"/>
        </w:rPr>
        <w:t>酷刑受害者及其家人已可根据《受害者援助法》获得诸如咨询、长期支持、长期经济援助、赔偿和法律援助等补救。</w:t>
      </w:r>
    </w:p>
    <w:p w14:paraId="1876EBB6" w14:textId="77777777" w:rsidR="00667D48" w:rsidRDefault="00667D48" w:rsidP="00F4280C">
      <w:pPr>
        <w:pStyle w:val="H23GC"/>
      </w:pPr>
      <w:r>
        <w:rPr>
          <w:rFonts w:hint="eastAsia"/>
        </w:rPr>
        <w:tab/>
      </w:r>
      <w:r>
        <w:rPr>
          <w:rFonts w:hint="eastAsia"/>
        </w:rPr>
        <w:tab/>
      </w:r>
      <w:r>
        <w:rPr>
          <w:rFonts w:hint="eastAsia"/>
        </w:rPr>
        <w:t>委员会的评价</w:t>
      </w:r>
    </w:p>
    <w:p w14:paraId="253D5F14" w14:textId="3286E1F2" w:rsidR="00667D48" w:rsidRDefault="0008589D" w:rsidP="00667D48">
      <w:pPr>
        <w:pStyle w:val="SingleTxtGC"/>
      </w:pPr>
      <w:r>
        <w:rPr>
          <w:rFonts w:hint="eastAsia"/>
        </w:rPr>
        <w:t>[</w:t>
      </w:r>
      <w:r w:rsidRPr="003D4FDC">
        <w:rPr>
          <w:rFonts w:hint="eastAsia"/>
          <w:b/>
          <w:bCs/>
        </w:rPr>
        <w:t>A</w:t>
      </w:r>
      <w:r>
        <w:rPr>
          <w:rFonts w:hint="eastAsia"/>
        </w:rPr>
        <w:t>]</w:t>
      </w:r>
      <w:r w:rsidR="00667D48">
        <w:rPr>
          <w:rFonts w:hint="eastAsia"/>
        </w:rPr>
        <w:t xml:space="preserve"> </w:t>
      </w:r>
      <w:r>
        <w:rPr>
          <w:rFonts w:hint="eastAsia"/>
        </w:rPr>
        <w:t>(a)</w:t>
      </w:r>
      <w:r>
        <w:rPr>
          <w:rFonts w:hint="eastAsia"/>
        </w:rPr>
        <w:t>：</w:t>
      </w:r>
      <w:r w:rsidR="00667D48">
        <w:rPr>
          <w:rFonts w:hint="eastAsia"/>
        </w:rPr>
        <w:t>委员会欢迎缔约国就修订《刑法》举行公众磋商活动并计划根据上述磋商活动提出法律提案。委员会请缔约国就该进程提供最新信息。</w:t>
      </w:r>
    </w:p>
    <w:p w14:paraId="3E7535B4" w14:textId="3FD3C6D8" w:rsidR="00667D48" w:rsidRDefault="0008589D" w:rsidP="00667D48">
      <w:pPr>
        <w:pStyle w:val="SingleTxtGC"/>
      </w:pPr>
      <w:r>
        <w:rPr>
          <w:rFonts w:hint="eastAsia"/>
        </w:rPr>
        <w:t>[</w:t>
      </w:r>
      <w:r w:rsidRPr="003D4FDC">
        <w:rPr>
          <w:rFonts w:hint="eastAsia"/>
          <w:b/>
          <w:bCs/>
        </w:rPr>
        <w:t>B</w:t>
      </w:r>
      <w:r>
        <w:rPr>
          <w:rFonts w:hint="eastAsia"/>
        </w:rPr>
        <w:t>]</w:t>
      </w:r>
      <w:r w:rsidR="00667D48">
        <w:rPr>
          <w:rFonts w:hint="eastAsia"/>
        </w:rPr>
        <w:t xml:space="preserve"> </w:t>
      </w:r>
      <w:r>
        <w:rPr>
          <w:rFonts w:hint="eastAsia"/>
        </w:rPr>
        <w:t>(b)</w:t>
      </w:r>
      <w:r>
        <w:rPr>
          <w:rFonts w:hint="eastAsia"/>
        </w:rPr>
        <w:t>：</w:t>
      </w:r>
      <w:r w:rsidR="00667D48">
        <w:rPr>
          <w:rFonts w:hint="eastAsia"/>
        </w:rPr>
        <w:t>委员会还欢迎缔约国计划颁布一项符合《公约》第七条的禁止酷刑规定。委员会请缔约国就修订《刑法》方面取得的进展提供最新信息</w:t>
      </w:r>
      <w:r>
        <w:rPr>
          <w:rFonts w:hint="eastAsia"/>
        </w:rPr>
        <w:t>，</w:t>
      </w:r>
      <w:r w:rsidR="00667D48">
        <w:rPr>
          <w:rFonts w:hint="eastAsia"/>
        </w:rPr>
        <w:t>包括是否和何时修订了酷刑定义、修订后的确切案文以及新定义何以符合《公约》第七条。委员会对取消酷刑相关罪行的任何诉讼时效方面缺乏信息感到遗憾</w:t>
      </w:r>
      <w:r>
        <w:rPr>
          <w:rFonts w:hint="eastAsia"/>
        </w:rPr>
        <w:t>，</w:t>
      </w:r>
      <w:r w:rsidR="00667D48">
        <w:rPr>
          <w:rFonts w:hint="eastAsia"/>
        </w:rPr>
        <w:t>并重申委员会在这方面的建议。</w:t>
      </w:r>
    </w:p>
    <w:p w14:paraId="319A1BC3" w14:textId="3E539D95" w:rsidR="00667D48" w:rsidRDefault="0008589D" w:rsidP="00667D48">
      <w:pPr>
        <w:pStyle w:val="SingleTxtGC"/>
      </w:pPr>
      <w:r>
        <w:rPr>
          <w:rFonts w:hint="eastAsia"/>
        </w:rPr>
        <w:t>[</w:t>
      </w:r>
      <w:r w:rsidRPr="003D4FDC">
        <w:rPr>
          <w:rFonts w:hint="eastAsia"/>
          <w:b/>
          <w:bCs/>
        </w:rPr>
        <w:t>C</w:t>
      </w:r>
      <w:r>
        <w:rPr>
          <w:rFonts w:hint="eastAsia"/>
        </w:rPr>
        <w:t>]</w:t>
      </w:r>
      <w:r>
        <w:rPr>
          <w:rFonts w:hint="eastAsia"/>
        </w:rPr>
        <w:t>：</w:t>
      </w:r>
      <w:r>
        <w:rPr>
          <w:rFonts w:hint="eastAsia"/>
        </w:rPr>
        <w:t>(c)</w:t>
      </w:r>
      <w:r w:rsidR="00667D48">
        <w:rPr>
          <w:rFonts w:hint="eastAsia"/>
        </w:rPr>
        <w:t>和</w:t>
      </w:r>
      <w:r>
        <w:rPr>
          <w:rFonts w:hint="eastAsia"/>
        </w:rPr>
        <w:t>(d)</w:t>
      </w:r>
    </w:p>
    <w:p w14:paraId="0027D013" w14:textId="2C8C676A" w:rsidR="00667D48" w:rsidRDefault="008C3CCC" w:rsidP="00667D48">
      <w:pPr>
        <w:pStyle w:val="SingleTxtGC"/>
      </w:pPr>
      <w:r>
        <w:tab/>
      </w:r>
      <w:r w:rsidR="00667D48">
        <w:rPr>
          <w:rFonts w:hint="eastAsia"/>
        </w:rPr>
        <w:t>委员会对缔约国无意确保存在一个负责调查酷刑和虐待指称的独立机制感到遗憾</w:t>
      </w:r>
      <w:r w:rsidR="0008589D">
        <w:rPr>
          <w:rFonts w:hint="eastAsia"/>
        </w:rPr>
        <w:t>，</w:t>
      </w:r>
      <w:r w:rsidR="00667D48">
        <w:rPr>
          <w:rFonts w:hint="eastAsia"/>
        </w:rPr>
        <w:t>并重申其建议。委员会表示注意到缔约国关于酷刑行为和关于针对酷刑受害者及其家人的补救措施的现行法律规定。委员会要求缔约国就自委员会通过结论性意见以来为落实委员会建议而采取的措施提供信息</w:t>
      </w:r>
      <w:r w:rsidR="0008589D">
        <w:rPr>
          <w:rFonts w:hint="eastAsia"/>
        </w:rPr>
        <w:t>，</w:t>
      </w:r>
      <w:r w:rsidR="00667D48">
        <w:rPr>
          <w:rFonts w:hint="eastAsia"/>
        </w:rPr>
        <w:t>并请缔约国证明现行法律规定已经足够。委员会请缔约国就报告期内酷刑案件的调查、起诉和定罪数量提供数据</w:t>
      </w:r>
      <w:r w:rsidR="0008589D">
        <w:rPr>
          <w:rFonts w:hint="eastAsia"/>
        </w:rPr>
        <w:t>，</w:t>
      </w:r>
      <w:r w:rsidR="00667D48">
        <w:rPr>
          <w:rFonts w:hint="eastAsia"/>
        </w:rPr>
        <w:t>并就所施加的制裁提供详细信息。委员会还请缔约国就报告期内为受害者及其家人提供的补救措施提供更具体的详细信息</w:t>
      </w:r>
      <w:r w:rsidR="0008589D">
        <w:rPr>
          <w:rFonts w:hint="eastAsia"/>
        </w:rPr>
        <w:t>，</w:t>
      </w:r>
      <w:r w:rsidR="00667D48">
        <w:rPr>
          <w:rFonts w:hint="eastAsia"/>
        </w:rPr>
        <w:t>包括在《受害者援助法》涵盖之下的案件数量</w:t>
      </w:r>
      <w:r w:rsidR="0008589D">
        <w:rPr>
          <w:rFonts w:hint="eastAsia"/>
        </w:rPr>
        <w:t>，</w:t>
      </w:r>
      <w:r w:rsidR="00667D48">
        <w:rPr>
          <w:rFonts w:hint="eastAsia"/>
        </w:rPr>
        <w:t>以及每一起案件中所提供的补救措施的确切性质和范围。</w:t>
      </w:r>
    </w:p>
    <w:p w14:paraId="12662047" w14:textId="3525C65B" w:rsidR="00667D48" w:rsidRDefault="00667D48" w:rsidP="00667D48">
      <w:pPr>
        <w:pStyle w:val="SingleTxtGC"/>
      </w:pPr>
      <w:r w:rsidRPr="009C060D">
        <w:rPr>
          <w:rFonts w:ascii="Time New Roman" w:eastAsia="黑体" w:hAnsi="Time New Roman" w:hint="eastAsia"/>
        </w:rPr>
        <w:lastRenderedPageBreak/>
        <w:t>建议采取的行动</w:t>
      </w:r>
      <w:r w:rsidR="0008589D">
        <w:rPr>
          <w:rFonts w:ascii="Time New Roman" w:eastAsia="黑体" w:hAnsi="Time New Roman" w:hint="eastAsia"/>
        </w:rPr>
        <w:t>：</w:t>
      </w:r>
      <w:r>
        <w:rPr>
          <w:rFonts w:hint="eastAsia"/>
        </w:rPr>
        <w:t>应函告缔约国后续程序中止。要求提供的信息应纳入缔约国的下一次定期报告。</w:t>
      </w:r>
    </w:p>
    <w:p w14:paraId="4062D785" w14:textId="26E3AC06" w:rsidR="00667D48" w:rsidRPr="00107905" w:rsidRDefault="00667D48" w:rsidP="00107905">
      <w:pPr>
        <w:pStyle w:val="SingleTxtGC"/>
        <w:jc w:val="left"/>
      </w:pPr>
      <w:r w:rsidRPr="008F362D">
        <w:rPr>
          <w:rFonts w:ascii="Time New Roman" w:eastAsia="黑体" w:hAnsi="Time New Roman" w:hint="eastAsia"/>
        </w:rPr>
        <w:t>提交下次定期报告的截止日期</w:t>
      </w:r>
      <w:r w:rsidR="0008589D" w:rsidRPr="008F362D">
        <w:rPr>
          <w:rFonts w:ascii="Time New Roman" w:eastAsia="黑体" w:hAnsi="Time New Roman" w:hint="eastAsia"/>
        </w:rPr>
        <w:t>：</w:t>
      </w:r>
      <w:r w:rsidR="0008589D" w:rsidRPr="008F362D">
        <w:rPr>
          <w:rFonts w:hint="eastAsia"/>
        </w:rPr>
        <w:t>2</w:t>
      </w:r>
      <w:r w:rsidRPr="008F362D">
        <w:rPr>
          <w:rFonts w:hint="eastAsia"/>
        </w:rPr>
        <w:t>0</w:t>
      </w:r>
      <w:r w:rsidR="0008589D" w:rsidRPr="008F362D">
        <w:rPr>
          <w:rFonts w:hint="eastAsia"/>
        </w:rPr>
        <w:t>26</w:t>
      </w:r>
      <w:r w:rsidRPr="008F362D">
        <w:rPr>
          <w:rFonts w:hint="eastAsia"/>
        </w:rPr>
        <w:t>年</w:t>
      </w:r>
      <w:r w:rsidR="0008589D" w:rsidRPr="008F362D">
        <w:rPr>
          <w:rFonts w:hint="eastAsia"/>
        </w:rPr>
        <w:t>(</w:t>
      </w:r>
      <w:r w:rsidRPr="008F362D">
        <w:rPr>
          <w:rFonts w:hint="eastAsia"/>
        </w:rPr>
        <w:t>根据可预测的审查周期</w:t>
      </w:r>
      <w:r w:rsidR="0008589D" w:rsidRPr="008F362D">
        <w:rPr>
          <w:rFonts w:hint="eastAsia"/>
        </w:rPr>
        <w:t>，</w:t>
      </w:r>
      <w:r w:rsidRPr="008F362D">
        <w:rPr>
          <w:rFonts w:hint="eastAsia"/>
        </w:rPr>
        <w:t>将于</w:t>
      </w:r>
      <w:r w:rsidR="0008589D" w:rsidRPr="008F362D">
        <w:rPr>
          <w:rFonts w:hint="eastAsia"/>
        </w:rPr>
        <w:t>2</w:t>
      </w:r>
      <w:r w:rsidRPr="008F362D">
        <w:rPr>
          <w:rFonts w:hint="eastAsia"/>
        </w:rPr>
        <w:t>0</w:t>
      </w:r>
      <w:r w:rsidR="0008589D" w:rsidRPr="008F362D">
        <w:rPr>
          <w:rFonts w:hint="eastAsia"/>
        </w:rPr>
        <w:t>27</w:t>
      </w:r>
      <w:r w:rsidRPr="008F362D">
        <w:rPr>
          <w:rFonts w:hint="eastAsia"/>
        </w:rPr>
        <w:t>年进行</w:t>
      </w:r>
      <w:r w:rsidRPr="00107905">
        <w:rPr>
          <w:rFonts w:hint="eastAsia"/>
        </w:rPr>
        <w:t>国别审查。见</w:t>
      </w:r>
      <w:hyperlink r:id="rId11" w:history="1">
        <w:r w:rsidR="00ED6A51" w:rsidRPr="00ED6A51">
          <w:rPr>
            <w:rStyle w:val="af6"/>
            <w:rFonts w:hint="eastAsia"/>
            <w:u w:val="none"/>
          </w:rPr>
          <w:t>www.ohchr.org/EN/HRBodies/CCPR/Pages/PredictableReviewCycle.aspx</w:t>
        </w:r>
      </w:hyperlink>
      <w:r w:rsidR="0008589D">
        <w:rPr>
          <w:rFonts w:hint="eastAsia"/>
        </w:rPr>
        <w:t>)</w:t>
      </w:r>
      <w:r w:rsidRPr="00107905">
        <w:rPr>
          <w:rFonts w:hint="eastAsia"/>
        </w:rPr>
        <w:t>。</w:t>
      </w:r>
    </w:p>
    <w:p w14:paraId="01A6C895" w14:textId="4972C3AE" w:rsidR="00667D48" w:rsidRPr="00B271B1" w:rsidRDefault="00667D48" w:rsidP="00667D48">
      <w:pPr>
        <w:spacing w:before="240"/>
        <w:jc w:val="center"/>
      </w:pPr>
      <w:r>
        <w:rPr>
          <w:rFonts w:hint="eastAsia"/>
          <w:u w:val="single"/>
        </w:rPr>
        <w:tab/>
      </w:r>
      <w:r>
        <w:rPr>
          <w:rFonts w:hint="eastAsia"/>
          <w:u w:val="single"/>
        </w:rPr>
        <w:tab/>
      </w:r>
      <w:r>
        <w:rPr>
          <w:rFonts w:hint="eastAsia"/>
          <w:u w:val="single"/>
        </w:rPr>
        <w:tab/>
      </w:r>
      <w:r>
        <w:rPr>
          <w:u w:val="single"/>
        </w:rPr>
        <w:tab/>
      </w:r>
    </w:p>
    <w:sectPr w:rsidR="00667D48" w:rsidRPr="00B271B1"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EAE37" w14:textId="77777777" w:rsidR="00C47564" w:rsidRPr="000D319F" w:rsidRDefault="00C47564" w:rsidP="000D319F">
      <w:pPr>
        <w:pStyle w:val="af0"/>
        <w:spacing w:after="240"/>
        <w:ind w:left="907"/>
        <w:rPr>
          <w:rFonts w:asciiTheme="majorBidi" w:eastAsia="宋体" w:hAnsiTheme="majorBidi" w:cstheme="majorBidi"/>
          <w:sz w:val="21"/>
          <w:szCs w:val="21"/>
          <w:lang w:val="en-US"/>
        </w:rPr>
      </w:pPr>
    </w:p>
    <w:p w14:paraId="2F9E27FB" w14:textId="77777777" w:rsidR="00C47564" w:rsidRPr="000D319F" w:rsidRDefault="00C475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5ACDF9" w14:textId="77777777" w:rsidR="00C47564" w:rsidRPr="000D319F" w:rsidRDefault="00C47564" w:rsidP="000D319F">
      <w:pPr>
        <w:pStyle w:val="af0"/>
      </w:pPr>
    </w:p>
  </w:endnote>
  <w:endnote w:type="continuationNotice" w:id="1">
    <w:p w14:paraId="71D87BCC" w14:textId="77777777" w:rsidR="00C47564" w:rsidRDefault="00C475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208B4" w14:textId="77777777" w:rsidR="00056632" w:rsidRPr="00B271B1" w:rsidRDefault="00B271B1" w:rsidP="00B271B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271B1">
      <w:rPr>
        <w:rStyle w:val="af2"/>
        <w:b w:val="0"/>
        <w:snapToGrid w:val="0"/>
        <w:sz w:val="16"/>
      </w:rPr>
      <w:t>GE.21-12373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D70AD" w14:textId="77777777" w:rsidR="00056632" w:rsidRPr="00B271B1" w:rsidRDefault="00B271B1" w:rsidP="00B271B1">
    <w:pPr>
      <w:pStyle w:val="af0"/>
      <w:tabs>
        <w:tab w:val="clear" w:pos="431"/>
        <w:tab w:val="right" w:pos="9638"/>
      </w:tabs>
      <w:rPr>
        <w:rStyle w:val="af2"/>
      </w:rPr>
    </w:pPr>
    <w:r>
      <w:t>GE.21-12373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8754D" w14:textId="4ECEF2EE" w:rsidR="00056632" w:rsidRPr="00487939" w:rsidRDefault="00B271B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95F3F1" wp14:editId="1CBC1E2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GE.21-12373</w:t>
    </w:r>
    <w:r w:rsidR="00731A42" w:rsidRPr="00EE277A">
      <w:rPr>
        <w:sz w:val="20"/>
        <w:lang w:eastAsia="zh-CN"/>
      </w:rPr>
      <w:t xml:space="preserve"> (C)</w:t>
    </w:r>
    <w:r w:rsidR="00EA7E67">
      <w:rPr>
        <w:sz w:val="20"/>
        <w:lang w:eastAsia="zh-CN"/>
      </w:rPr>
      <w:tab/>
    </w:r>
    <w:r>
      <w:rPr>
        <w:sz w:val="20"/>
        <w:lang w:eastAsia="zh-CN"/>
      </w:rPr>
      <w:t>1611</w:t>
    </w:r>
    <w:r w:rsidR="0060122D">
      <w:rPr>
        <w:sz w:val="20"/>
        <w:lang w:eastAsia="zh-CN"/>
      </w:rPr>
      <w:t>2</w:t>
    </w:r>
    <w:r w:rsidR="00C829C3">
      <w:rPr>
        <w:sz w:val="20"/>
        <w:lang w:eastAsia="zh-CN"/>
      </w:rPr>
      <w:t>1</w:t>
    </w:r>
    <w:r w:rsidR="00731A42">
      <w:rPr>
        <w:sz w:val="20"/>
        <w:lang w:eastAsia="zh-CN"/>
      </w:rPr>
      <w:tab/>
    </w:r>
    <w:r w:rsidR="00731A42" w:rsidRPr="00EE277A">
      <w:rPr>
        <w:sz w:val="20"/>
        <w:lang w:eastAsia="zh-CN"/>
      </w:rPr>
      <w:t>0</w:t>
    </w:r>
    <w:r w:rsidR="004870F1" w:rsidRPr="004870F1">
      <w:rPr>
        <w:rFonts w:ascii="Time New Roman" w:eastAsia="宋体" w:hAnsi="Time New Roman" w:hint="eastAsia"/>
        <w:sz w:val="20"/>
        <w:lang w:eastAsia="zh-CN"/>
      </w:rPr>
      <w:t>7</w:t>
    </w:r>
    <w:r>
      <w:rPr>
        <w:sz w:val="20"/>
        <w:lang w:eastAsia="zh-CN"/>
      </w:rPr>
      <w:t>12</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77DE4B9B" wp14:editId="2607806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3F610" w14:textId="77777777" w:rsidR="00C47564" w:rsidRPr="000157B1" w:rsidRDefault="00C475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7C1B8EC" w14:textId="77777777" w:rsidR="00C47564" w:rsidRPr="000157B1" w:rsidRDefault="00C475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B7CAC9A" w14:textId="77777777" w:rsidR="00C47564" w:rsidRDefault="00C47564"/>
  </w:footnote>
  <w:footnote w:id="2">
    <w:p w14:paraId="6788B436" w14:textId="4F1A6F35" w:rsidR="00667D48" w:rsidRPr="00667D48" w:rsidRDefault="00667D48" w:rsidP="00667D48">
      <w:pPr>
        <w:pStyle w:val="a6"/>
        <w:tabs>
          <w:tab w:val="clear" w:pos="1021"/>
          <w:tab w:val="right" w:pos="1020"/>
        </w:tabs>
      </w:pPr>
      <w:r w:rsidRPr="00667D48">
        <w:rPr>
          <w:rStyle w:val="a8"/>
          <w:rFonts w:eastAsia="宋体"/>
          <w:vertAlign w:val="baseline"/>
        </w:rPr>
        <w:tab/>
        <w:t>*</w:t>
      </w:r>
      <w:r w:rsidRPr="00667D48">
        <w:tab/>
      </w:r>
      <w:r w:rsidRPr="00667D48">
        <w:rPr>
          <w:rFonts w:hint="eastAsia"/>
        </w:rPr>
        <w:t>委员会第一三二届会议</w:t>
      </w:r>
      <w:r w:rsidR="00B61C16">
        <w:rPr>
          <w:rFonts w:hint="eastAsia"/>
        </w:rPr>
        <w:t>(2</w:t>
      </w:r>
      <w:r w:rsidRPr="00667D48">
        <w:rPr>
          <w:rFonts w:hint="eastAsia"/>
        </w:rPr>
        <w:t>0</w:t>
      </w:r>
      <w:r w:rsidR="00B61C16">
        <w:rPr>
          <w:rFonts w:hint="eastAsia"/>
        </w:rPr>
        <w:t>21</w:t>
      </w:r>
      <w:r w:rsidRPr="00667D48">
        <w:rPr>
          <w:rFonts w:hint="eastAsia"/>
        </w:rPr>
        <w:t>年</w:t>
      </w:r>
      <w:r w:rsidR="00B61C16">
        <w:rPr>
          <w:rFonts w:hint="eastAsia"/>
        </w:rPr>
        <w:t>6</w:t>
      </w:r>
      <w:r w:rsidRPr="00667D48">
        <w:rPr>
          <w:rFonts w:hint="eastAsia"/>
        </w:rPr>
        <w:t>月</w:t>
      </w:r>
      <w:r w:rsidR="00B61C16">
        <w:rPr>
          <w:rFonts w:hint="eastAsia"/>
        </w:rPr>
        <w:t>28</w:t>
      </w:r>
      <w:r w:rsidRPr="00667D48">
        <w:rPr>
          <w:rFonts w:hint="eastAsia"/>
        </w:rPr>
        <w:t>日至</w:t>
      </w:r>
      <w:r w:rsidR="00B61C16">
        <w:rPr>
          <w:rFonts w:hint="eastAsia"/>
        </w:rPr>
        <w:t>7</w:t>
      </w:r>
      <w:r w:rsidRPr="00667D48">
        <w:rPr>
          <w:rFonts w:hint="eastAsia"/>
        </w:rPr>
        <w:t>月</w:t>
      </w:r>
      <w:r w:rsidR="00B61C16">
        <w:rPr>
          <w:rFonts w:hint="eastAsia"/>
        </w:rPr>
        <w:t>23</w:t>
      </w:r>
      <w:r w:rsidRPr="00667D48">
        <w:rPr>
          <w:rFonts w:hint="eastAsia"/>
        </w:rPr>
        <w:t>日</w:t>
      </w:r>
      <w:r w:rsidR="00B61C16">
        <w:rPr>
          <w:rFonts w:hint="eastAsia"/>
        </w:rPr>
        <w:t>)</w:t>
      </w:r>
      <w:r w:rsidRPr="00667D48">
        <w:rPr>
          <w:rFonts w:hint="eastAsia"/>
        </w:rPr>
        <w:t>通过。</w:t>
      </w:r>
    </w:p>
  </w:footnote>
  <w:footnote w:id="3">
    <w:p w14:paraId="4454C9C8" w14:textId="5FC831B3" w:rsidR="00667D48" w:rsidRDefault="00667D48">
      <w:pPr>
        <w:pStyle w:val="a6"/>
      </w:pPr>
      <w:r>
        <w:tab/>
      </w:r>
      <w:r>
        <w:rPr>
          <w:rStyle w:val="a8"/>
          <w:rFonts w:eastAsia="宋体"/>
        </w:rPr>
        <w:footnoteRef/>
      </w:r>
      <w:r>
        <w:tab/>
      </w:r>
      <w:r w:rsidR="00B61C16">
        <w:t>CCPR/C/LIE/2.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3F391" w14:textId="77777777" w:rsidR="00056632" w:rsidRDefault="00B271B1" w:rsidP="00B271B1">
    <w:pPr>
      <w:pStyle w:val="af3"/>
    </w:pPr>
    <w:r>
      <w:t>CCPR/C/132/2/Add.2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2A009" w14:textId="77777777" w:rsidR="00056632" w:rsidRPr="00202A30" w:rsidRDefault="00B271B1" w:rsidP="00B271B1">
    <w:pPr>
      <w:pStyle w:val="af3"/>
      <w:jc w:val="right"/>
    </w:pPr>
    <w:r>
      <w:t>CCPR/C/132/2/Add.2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64"/>
    <w:rsid w:val="00011483"/>
    <w:rsid w:val="0004554F"/>
    <w:rsid w:val="0008589D"/>
    <w:rsid w:val="000D319F"/>
    <w:rsid w:val="000E0B10"/>
    <w:rsid w:val="000E4D0E"/>
    <w:rsid w:val="000F5EB8"/>
    <w:rsid w:val="00107905"/>
    <w:rsid w:val="00115EE3"/>
    <w:rsid w:val="00116D29"/>
    <w:rsid w:val="001202CD"/>
    <w:rsid w:val="00126EB7"/>
    <w:rsid w:val="00144B69"/>
    <w:rsid w:val="00153E86"/>
    <w:rsid w:val="00172E04"/>
    <w:rsid w:val="001B1BD1"/>
    <w:rsid w:val="001C3EF2"/>
    <w:rsid w:val="001D17F6"/>
    <w:rsid w:val="00204B42"/>
    <w:rsid w:val="0021265F"/>
    <w:rsid w:val="002231C3"/>
    <w:rsid w:val="0024417F"/>
    <w:rsid w:val="00250F8D"/>
    <w:rsid w:val="0025482B"/>
    <w:rsid w:val="002D45E4"/>
    <w:rsid w:val="002E1C97"/>
    <w:rsid w:val="002F5834"/>
    <w:rsid w:val="003006AB"/>
    <w:rsid w:val="00326EBF"/>
    <w:rsid w:val="00327FE4"/>
    <w:rsid w:val="003333CC"/>
    <w:rsid w:val="00385347"/>
    <w:rsid w:val="003D4FDC"/>
    <w:rsid w:val="00427F63"/>
    <w:rsid w:val="00434D38"/>
    <w:rsid w:val="004870F1"/>
    <w:rsid w:val="00494EB8"/>
    <w:rsid w:val="004962ED"/>
    <w:rsid w:val="004C4A0A"/>
    <w:rsid w:val="004D0A00"/>
    <w:rsid w:val="004E473D"/>
    <w:rsid w:val="004F348E"/>
    <w:rsid w:val="00501220"/>
    <w:rsid w:val="00526AF0"/>
    <w:rsid w:val="0057615F"/>
    <w:rsid w:val="005912A3"/>
    <w:rsid w:val="005E403A"/>
    <w:rsid w:val="005E4086"/>
    <w:rsid w:val="005F2F33"/>
    <w:rsid w:val="0060122D"/>
    <w:rsid w:val="006049EF"/>
    <w:rsid w:val="00604D91"/>
    <w:rsid w:val="006257FE"/>
    <w:rsid w:val="00654DD9"/>
    <w:rsid w:val="00667D48"/>
    <w:rsid w:val="00670DEE"/>
    <w:rsid w:val="00680656"/>
    <w:rsid w:val="006B1119"/>
    <w:rsid w:val="006D3757"/>
    <w:rsid w:val="006D37EB"/>
    <w:rsid w:val="006E3E46"/>
    <w:rsid w:val="006E71B1"/>
    <w:rsid w:val="006F1404"/>
    <w:rsid w:val="006F2C39"/>
    <w:rsid w:val="0070593B"/>
    <w:rsid w:val="00705D89"/>
    <w:rsid w:val="00731A42"/>
    <w:rsid w:val="00755487"/>
    <w:rsid w:val="00767E69"/>
    <w:rsid w:val="0077079A"/>
    <w:rsid w:val="007710C4"/>
    <w:rsid w:val="00771504"/>
    <w:rsid w:val="007A4682"/>
    <w:rsid w:val="007A5599"/>
    <w:rsid w:val="00825715"/>
    <w:rsid w:val="0083103C"/>
    <w:rsid w:val="00856233"/>
    <w:rsid w:val="00860F27"/>
    <w:rsid w:val="00886B2B"/>
    <w:rsid w:val="008A770F"/>
    <w:rsid w:val="008B0560"/>
    <w:rsid w:val="008B2BFA"/>
    <w:rsid w:val="008C3CCC"/>
    <w:rsid w:val="008D31F4"/>
    <w:rsid w:val="008E6A3F"/>
    <w:rsid w:val="008E6FEB"/>
    <w:rsid w:val="008F362D"/>
    <w:rsid w:val="00923557"/>
    <w:rsid w:val="00936F03"/>
    <w:rsid w:val="00943B69"/>
    <w:rsid w:val="00944CB3"/>
    <w:rsid w:val="0096722F"/>
    <w:rsid w:val="00986624"/>
    <w:rsid w:val="009B09D7"/>
    <w:rsid w:val="009C060D"/>
    <w:rsid w:val="009D35ED"/>
    <w:rsid w:val="00A03CB6"/>
    <w:rsid w:val="00A1364C"/>
    <w:rsid w:val="00A21076"/>
    <w:rsid w:val="00A31BA8"/>
    <w:rsid w:val="00A3739A"/>
    <w:rsid w:val="00A52DAF"/>
    <w:rsid w:val="00A84072"/>
    <w:rsid w:val="00B03FFB"/>
    <w:rsid w:val="00B16570"/>
    <w:rsid w:val="00B23B03"/>
    <w:rsid w:val="00B271B1"/>
    <w:rsid w:val="00B43EB7"/>
    <w:rsid w:val="00B53320"/>
    <w:rsid w:val="00B614C4"/>
    <w:rsid w:val="00B61C16"/>
    <w:rsid w:val="00B712F3"/>
    <w:rsid w:val="00B72883"/>
    <w:rsid w:val="00BC6522"/>
    <w:rsid w:val="00BD1E0F"/>
    <w:rsid w:val="00BE1FFE"/>
    <w:rsid w:val="00BF3FEC"/>
    <w:rsid w:val="00C121D5"/>
    <w:rsid w:val="00C17349"/>
    <w:rsid w:val="00C212C8"/>
    <w:rsid w:val="00C26909"/>
    <w:rsid w:val="00C323A4"/>
    <w:rsid w:val="00C351AA"/>
    <w:rsid w:val="00C47564"/>
    <w:rsid w:val="00C70852"/>
    <w:rsid w:val="00C7253F"/>
    <w:rsid w:val="00C829C3"/>
    <w:rsid w:val="00C90707"/>
    <w:rsid w:val="00C939A0"/>
    <w:rsid w:val="00CA5A52"/>
    <w:rsid w:val="00CA7754"/>
    <w:rsid w:val="00CE1D1C"/>
    <w:rsid w:val="00D26A05"/>
    <w:rsid w:val="00D9309B"/>
    <w:rsid w:val="00D97B98"/>
    <w:rsid w:val="00DB0D94"/>
    <w:rsid w:val="00DC671F"/>
    <w:rsid w:val="00DE4DA7"/>
    <w:rsid w:val="00E02C13"/>
    <w:rsid w:val="00E33B38"/>
    <w:rsid w:val="00E442A1"/>
    <w:rsid w:val="00E47FE5"/>
    <w:rsid w:val="00E574AF"/>
    <w:rsid w:val="00E73B33"/>
    <w:rsid w:val="00EA7E67"/>
    <w:rsid w:val="00ED6A51"/>
    <w:rsid w:val="00F24E6D"/>
    <w:rsid w:val="00F3515D"/>
    <w:rsid w:val="00F379B8"/>
    <w:rsid w:val="00F4280C"/>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BEDCC"/>
  <w15:docId w15:val="{F455E577-DC0B-418F-AAE0-0778C4946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C212C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07905"/>
    <w:rPr>
      <w:color w:val="0000FF" w:themeColor="hyperlink"/>
      <w:u w:val="single"/>
    </w:rPr>
  </w:style>
  <w:style w:type="character" w:styleId="af7">
    <w:name w:val="Unresolved Mention"/>
    <w:basedOn w:val="a0"/>
    <w:uiPriority w:val="99"/>
    <w:semiHidden/>
    <w:unhideWhenUsed/>
    <w:rsid w:val="00107905"/>
    <w:rPr>
      <w:color w:val="605E5C"/>
      <w:shd w:val="clear" w:color="auto" w:fill="E1DFDD"/>
    </w:rPr>
  </w:style>
  <w:style w:type="character" w:styleId="af8">
    <w:name w:val="FollowedHyperlink"/>
    <w:basedOn w:val="a0"/>
    <w:uiPriority w:val="99"/>
    <w:semiHidden/>
    <w:unhideWhenUsed/>
    <w:rsid w:val="008F36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LIE/CO/2/Add.1" TargetMode="External"/><Relationship Id="rId4" Type="http://schemas.openxmlformats.org/officeDocument/2006/relationships/settings" Target="settings.xml"/><Relationship Id="rId9" Type="http://schemas.openxmlformats.org/officeDocument/2006/relationships/hyperlink" Target="https://undocs.org/zh/CCPR/C/LIE/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2460</Words>
  <Characters>2781</Characters>
  <Application>Microsoft Office Word</Application>
  <DocSecurity>0</DocSecurity>
  <Lines>115</Lines>
  <Paragraphs>55</Paragraphs>
  <ScaleCrop>false</ScaleCrop>
  <Company>DCM</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2112373</dc:subject>
  <dc:creator>Xu</dc:creator>
  <cp:keywords/>
  <dc:description/>
  <cp:lastModifiedBy>Xiaoqing Yang</cp:lastModifiedBy>
  <cp:revision>2</cp:revision>
  <cp:lastPrinted>2014-05-09T11:28:00Z</cp:lastPrinted>
  <dcterms:created xsi:type="dcterms:W3CDTF">2021-12-07T16:33:00Z</dcterms:created>
  <dcterms:modified xsi:type="dcterms:W3CDTF">2021-12-07T16:33:00Z</dcterms:modified>
</cp:coreProperties>
</file>