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7907A" w14:textId="77777777" w:rsidR="00B77083" w:rsidRDefault="00B77083" w:rsidP="00B77083">
      <w:pPr>
        <w:spacing w:line="60" w:lineRule="exact"/>
        <w:rPr>
          <w:sz w:val="2"/>
        </w:rPr>
        <w:sectPr w:rsidR="00B77083" w:rsidSect="0012308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6E9B806A" w14:textId="77777777" w:rsidR="00196DCC" w:rsidRDefault="00196DCC" w:rsidP="00196D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47BFA755" w14:textId="657602C4" w:rsidR="00196DCC" w:rsidRPr="00196DCC" w:rsidRDefault="00196DCC" w:rsidP="00196DC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50B2596A" wp14:editId="27C7AE27">
                <wp:simplePos x="0" y="0"/>
                <wp:positionH relativeFrom="column">
                  <wp:posOffset>548640</wp:posOffset>
                </wp:positionH>
                <wp:positionV relativeFrom="paragraph">
                  <wp:posOffset>-12700</wp:posOffset>
                </wp:positionV>
                <wp:extent cx="914400" cy="0"/>
                <wp:effectExtent l="0" t="0" r="0" b="0"/>
                <wp:wrapNone/>
                <wp:docPr id="1371460226"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59B704"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t>*</w:t>
      </w:r>
      <w:r>
        <w:rPr>
          <w:sz w:val="18"/>
        </w:rPr>
        <w:tab/>
      </w:r>
      <w:r w:rsidRPr="00196DCC">
        <w:rPr>
          <w:rFonts w:hint="eastAsia"/>
          <w:sz w:val="18"/>
        </w:rPr>
        <w:t>委员会第九十一届会议</w:t>
      </w:r>
      <w:r w:rsidRPr="00196DCC">
        <w:rPr>
          <w:rFonts w:hint="eastAsia"/>
          <w:sz w:val="18"/>
        </w:rPr>
        <w:t>(2025</w:t>
      </w:r>
      <w:r w:rsidRPr="00196DCC">
        <w:rPr>
          <w:rFonts w:hint="eastAsia"/>
          <w:sz w:val="18"/>
        </w:rPr>
        <w:t>年</w:t>
      </w:r>
      <w:r w:rsidRPr="00196DCC">
        <w:rPr>
          <w:rFonts w:hint="eastAsia"/>
          <w:sz w:val="18"/>
        </w:rPr>
        <w:t>6</w:t>
      </w:r>
      <w:r w:rsidRPr="00196DCC">
        <w:rPr>
          <w:rFonts w:hint="eastAsia"/>
          <w:sz w:val="18"/>
        </w:rPr>
        <w:t>月</w:t>
      </w:r>
      <w:r w:rsidRPr="00196DCC">
        <w:rPr>
          <w:rFonts w:hint="eastAsia"/>
          <w:sz w:val="18"/>
        </w:rPr>
        <w:t>16</w:t>
      </w:r>
      <w:r w:rsidRPr="00196DCC">
        <w:rPr>
          <w:rFonts w:hint="eastAsia"/>
          <w:sz w:val="18"/>
        </w:rPr>
        <w:t>日至</w:t>
      </w:r>
      <w:r w:rsidRPr="00196DCC">
        <w:rPr>
          <w:rFonts w:hint="eastAsia"/>
          <w:sz w:val="18"/>
        </w:rPr>
        <w:t>7</w:t>
      </w:r>
      <w:r w:rsidRPr="00196DCC">
        <w:rPr>
          <w:rFonts w:hint="eastAsia"/>
          <w:sz w:val="18"/>
        </w:rPr>
        <w:t>月</w:t>
      </w:r>
      <w:r w:rsidRPr="00196DCC">
        <w:rPr>
          <w:rFonts w:hint="eastAsia"/>
          <w:sz w:val="18"/>
        </w:rPr>
        <w:t>4</w:t>
      </w:r>
      <w:r w:rsidRPr="00196DCC">
        <w:rPr>
          <w:rFonts w:hint="eastAsia"/>
          <w:sz w:val="18"/>
        </w:rPr>
        <w:t>日</w:t>
      </w:r>
      <w:r w:rsidRPr="00196DCC">
        <w:rPr>
          <w:rFonts w:hint="eastAsia"/>
          <w:sz w:val="18"/>
        </w:rPr>
        <w:t>)</w:t>
      </w:r>
      <w:r w:rsidRPr="00196DCC">
        <w:rPr>
          <w:rFonts w:hint="eastAsia"/>
          <w:sz w:val="18"/>
        </w:rPr>
        <w:t>通过。</w:t>
      </w:r>
    </w:p>
    <w:p w14:paraId="5E9A53CC" w14:textId="77777777" w:rsidR="00196DCC" w:rsidRDefault="00196DCC" w:rsidP="00196DC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关于泰国第八次定期报告的结论性意见</w:t>
      </w:r>
      <w:r>
        <w:rPr>
          <w:rFonts w:hint="eastAsia"/>
        </w:rPr>
        <w:t>*</w:t>
      </w:r>
    </w:p>
    <w:p w14:paraId="618DAB86" w14:textId="6EC58883" w:rsidR="00196DCC" w:rsidRDefault="00196DCC" w:rsidP="001419E8">
      <w:pPr>
        <w:pStyle w:val="SingleTxt"/>
        <w:wordWrap w:val="0"/>
      </w:pPr>
      <w:r>
        <w:rPr>
          <w:rFonts w:hint="eastAsia"/>
        </w:rPr>
        <w:t>1.</w:t>
      </w:r>
      <w:r>
        <w:rPr>
          <w:rFonts w:hint="eastAsia"/>
        </w:rPr>
        <w:tab/>
      </w:r>
      <w:r>
        <w:rPr>
          <w:rFonts w:hint="eastAsia"/>
        </w:rPr>
        <w:t>委员会在</w:t>
      </w:r>
      <w:r>
        <w:rPr>
          <w:rFonts w:hint="eastAsia"/>
        </w:rPr>
        <w:t>2025</w:t>
      </w:r>
      <w:r>
        <w:rPr>
          <w:rFonts w:hint="eastAsia"/>
        </w:rPr>
        <w:t>年</w:t>
      </w:r>
      <w:r>
        <w:rPr>
          <w:rFonts w:hint="eastAsia"/>
        </w:rPr>
        <w:t>6</w:t>
      </w:r>
      <w:r>
        <w:rPr>
          <w:rFonts w:hint="eastAsia"/>
        </w:rPr>
        <w:t>月</w:t>
      </w:r>
      <w:r>
        <w:rPr>
          <w:rFonts w:hint="eastAsia"/>
        </w:rPr>
        <w:t>19</w:t>
      </w:r>
      <w:r>
        <w:rPr>
          <w:rFonts w:hint="eastAsia"/>
        </w:rPr>
        <w:t>日举行的第</w:t>
      </w:r>
      <w:r>
        <w:rPr>
          <w:rFonts w:hint="eastAsia"/>
        </w:rPr>
        <w:t>2154</w:t>
      </w:r>
      <w:r>
        <w:rPr>
          <w:rFonts w:hint="eastAsia"/>
        </w:rPr>
        <w:t>和</w:t>
      </w:r>
      <w:r>
        <w:rPr>
          <w:rFonts w:hint="eastAsia"/>
        </w:rPr>
        <w:t>2155</w:t>
      </w:r>
      <w:r>
        <w:rPr>
          <w:rFonts w:hint="eastAsia"/>
        </w:rPr>
        <w:t>次会议</w:t>
      </w:r>
      <w:r>
        <w:rPr>
          <w:rFonts w:hint="eastAsia"/>
        </w:rPr>
        <w:t>(</w:t>
      </w:r>
      <w:r>
        <w:rPr>
          <w:rFonts w:hint="eastAsia"/>
        </w:rPr>
        <w:t>见</w:t>
      </w:r>
      <w:hyperlink r:id="rId20" w:history="1">
        <w:r w:rsidR="0032507A" w:rsidRPr="001A1C8B">
          <w:rPr>
            <w:rStyle w:val="af7"/>
          </w:rPr>
          <w:t>CEDAW/C/SR.2154</w:t>
        </w:r>
      </w:hyperlink>
      <w:r>
        <w:rPr>
          <w:rFonts w:hint="eastAsia"/>
        </w:rPr>
        <w:t>和</w:t>
      </w:r>
      <w:hyperlink r:id="rId21" w:history="1">
        <w:r w:rsidR="0032507A" w:rsidRPr="00436AB1">
          <w:rPr>
            <w:rStyle w:val="af7"/>
          </w:rPr>
          <w:t>SR.2155</w:t>
        </w:r>
      </w:hyperlink>
      <w:r w:rsidRPr="00861885">
        <w:rPr>
          <w:rFonts w:hint="eastAsia"/>
        </w:rPr>
        <w:t>)</w:t>
      </w:r>
      <w:r>
        <w:rPr>
          <w:rFonts w:hint="eastAsia"/>
        </w:rPr>
        <w:t>上审议了泰国第八次定期报告</w:t>
      </w:r>
      <w:r>
        <w:rPr>
          <w:rFonts w:hint="eastAsia"/>
        </w:rPr>
        <w:t>(</w:t>
      </w:r>
      <w:hyperlink r:id="rId22" w:history="1">
        <w:r w:rsidR="0032507A" w:rsidRPr="001A1C8B">
          <w:rPr>
            <w:rStyle w:val="af7"/>
          </w:rPr>
          <w:t>CEDAW/C/THA/8</w:t>
        </w:r>
      </w:hyperlink>
      <w:r>
        <w:rPr>
          <w:rFonts w:hint="eastAsia"/>
        </w:rPr>
        <w:t>)</w:t>
      </w:r>
      <w:r>
        <w:rPr>
          <w:rFonts w:hint="eastAsia"/>
        </w:rPr>
        <w:t>。</w:t>
      </w:r>
    </w:p>
    <w:p w14:paraId="12FA1B89" w14:textId="77777777" w:rsidR="00196DCC" w:rsidRDefault="00196DCC" w:rsidP="00196D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A.</w:t>
      </w:r>
      <w:r>
        <w:rPr>
          <w:rFonts w:hint="eastAsia"/>
        </w:rPr>
        <w:tab/>
      </w:r>
      <w:r>
        <w:rPr>
          <w:rFonts w:hint="eastAsia"/>
        </w:rPr>
        <w:t>导言</w:t>
      </w:r>
    </w:p>
    <w:p w14:paraId="1FFF00CE" w14:textId="31B05955" w:rsidR="00196DCC" w:rsidRDefault="00196DCC" w:rsidP="0032507A">
      <w:pPr>
        <w:pStyle w:val="SingleTxt"/>
      </w:pPr>
      <w:r>
        <w:rPr>
          <w:rFonts w:hint="eastAsia"/>
        </w:rPr>
        <w:t>2.</w:t>
      </w:r>
      <w:r>
        <w:rPr>
          <w:rFonts w:hint="eastAsia"/>
        </w:rPr>
        <w:tab/>
      </w:r>
      <w:r w:rsidRPr="001419E8">
        <w:rPr>
          <w:rFonts w:hint="eastAsia"/>
          <w:spacing w:val="-6"/>
        </w:rPr>
        <w:t>委员会赞赏缔约国提交针对报告前问题清单</w:t>
      </w:r>
      <w:r w:rsidRPr="001419E8">
        <w:rPr>
          <w:rFonts w:hint="eastAsia"/>
          <w:spacing w:val="-6"/>
        </w:rPr>
        <w:t>(</w:t>
      </w:r>
      <w:hyperlink r:id="rId23" w:history="1">
        <w:r w:rsidR="0032507A" w:rsidRPr="001A1C8B">
          <w:rPr>
            <w:rStyle w:val="af7"/>
          </w:rPr>
          <w:t>CEDAW/C/THA/QPR/8</w:t>
        </w:r>
      </w:hyperlink>
      <w:r w:rsidRPr="001419E8">
        <w:rPr>
          <w:rFonts w:hint="eastAsia"/>
          <w:spacing w:val="-6"/>
        </w:rPr>
        <w:t>)</w:t>
      </w:r>
      <w:r w:rsidRPr="001419E8">
        <w:rPr>
          <w:rFonts w:hint="eastAsia"/>
          <w:spacing w:val="-6"/>
        </w:rPr>
        <w:t>编写的第八次定期报告，并赞赏缔约国就委员会先前的结论性意见</w:t>
      </w:r>
      <w:r w:rsidRPr="001419E8">
        <w:rPr>
          <w:rFonts w:hint="eastAsia"/>
          <w:spacing w:val="-6"/>
        </w:rPr>
        <w:t>(</w:t>
      </w:r>
      <w:hyperlink r:id="rId24" w:history="1">
        <w:r w:rsidR="0032507A" w:rsidRPr="001A1C8B">
          <w:rPr>
            <w:rStyle w:val="af7"/>
          </w:rPr>
          <w:t>CEDAW/C/THA/FCO/6-7</w:t>
        </w:r>
      </w:hyperlink>
      <w:r w:rsidRPr="001419E8">
        <w:rPr>
          <w:rFonts w:hint="eastAsia"/>
          <w:spacing w:val="-6"/>
        </w:rPr>
        <w:t>)</w:t>
      </w:r>
      <w:r>
        <w:rPr>
          <w:rFonts w:hint="eastAsia"/>
        </w:rPr>
        <w:t>提交后续报告。委员会欢迎该国代表团作出口头介绍并对委员会在对话期间口头提出的问题作出进一步澄清。</w:t>
      </w:r>
    </w:p>
    <w:p w14:paraId="14CEB4DB" w14:textId="77777777" w:rsidR="00196DCC" w:rsidRDefault="00196DCC" w:rsidP="00196DCC">
      <w:pPr>
        <w:pStyle w:val="SingleTxt"/>
      </w:pPr>
      <w:r>
        <w:rPr>
          <w:rFonts w:hint="eastAsia"/>
        </w:rPr>
        <w:t>3.</w:t>
      </w:r>
      <w:r>
        <w:rPr>
          <w:rFonts w:hint="eastAsia"/>
        </w:rPr>
        <w:tab/>
      </w:r>
      <w:r>
        <w:rPr>
          <w:rFonts w:hint="eastAsia"/>
        </w:rPr>
        <w:t>委员会赞扬缔约国派出由社会发展和人类安全部妇女事务和家庭发展司司长</w:t>
      </w:r>
      <w:r>
        <w:rPr>
          <w:rFonts w:hint="eastAsia"/>
        </w:rPr>
        <w:t>Ramrung Worawat</w:t>
      </w:r>
      <w:r>
        <w:rPr>
          <w:rFonts w:hint="eastAsia"/>
        </w:rPr>
        <w:t>女士率领的代表团。代表团成员还包括外交部、劳动部、公共卫生部、国家发展管理局、总检察长办公室、泰国皇家警察、南部边境府行政中心、泰国常驻联合国日内瓦办事处和其他国际组织代表团的代表。</w:t>
      </w:r>
    </w:p>
    <w:p w14:paraId="58FCFD1D" w14:textId="77777777" w:rsidR="00196DCC" w:rsidRDefault="00196DCC" w:rsidP="00196D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B.</w:t>
      </w:r>
      <w:r>
        <w:rPr>
          <w:rFonts w:hint="eastAsia"/>
        </w:rPr>
        <w:tab/>
      </w:r>
      <w:r>
        <w:rPr>
          <w:rFonts w:hint="eastAsia"/>
        </w:rPr>
        <w:t>积极方面</w:t>
      </w:r>
    </w:p>
    <w:p w14:paraId="7C872D47" w14:textId="79270B06" w:rsidR="00196DCC" w:rsidRDefault="00196DCC" w:rsidP="00196DCC">
      <w:pPr>
        <w:pStyle w:val="SingleTxt"/>
      </w:pPr>
      <w:r>
        <w:rPr>
          <w:rFonts w:hint="eastAsia"/>
        </w:rPr>
        <w:t>4.</w:t>
      </w:r>
      <w:r>
        <w:rPr>
          <w:rFonts w:hint="eastAsia"/>
        </w:rPr>
        <w:tab/>
      </w:r>
      <w:r>
        <w:rPr>
          <w:rFonts w:hint="eastAsia"/>
        </w:rPr>
        <w:t>委员会欢迎自</w:t>
      </w:r>
      <w:r>
        <w:rPr>
          <w:rFonts w:hint="eastAsia"/>
        </w:rPr>
        <w:t>2017</w:t>
      </w:r>
      <w:r>
        <w:rPr>
          <w:rFonts w:hint="eastAsia"/>
        </w:rPr>
        <w:t>年审议缔约国第六和第七次合并定期报告</w:t>
      </w:r>
      <w:r>
        <w:rPr>
          <w:rFonts w:hint="eastAsia"/>
        </w:rPr>
        <w:t>(</w:t>
      </w:r>
      <w:r w:rsidRPr="00CD6532">
        <w:rPr>
          <w:rFonts w:hint="eastAsia"/>
        </w:rPr>
        <w:t>CEDAW/C/</w:t>
      </w:r>
      <w:r w:rsidR="00CD6532" w:rsidRPr="00CD6532">
        <w:br/>
      </w:r>
      <w:r w:rsidRPr="00CD6532">
        <w:rPr>
          <w:rFonts w:hint="eastAsia"/>
        </w:rPr>
        <w:t>THA/6-7</w:t>
      </w:r>
      <w:r>
        <w:rPr>
          <w:rFonts w:hint="eastAsia"/>
        </w:rPr>
        <w:t>)</w:t>
      </w:r>
      <w:r>
        <w:rPr>
          <w:rFonts w:hint="eastAsia"/>
        </w:rPr>
        <w:t>以来该国在进行立法改革方面取得进展，特别是通过了以下法律：</w:t>
      </w:r>
    </w:p>
    <w:p w14:paraId="68E104A3" w14:textId="344B6467" w:rsidR="00196DCC" w:rsidRDefault="00196DCC" w:rsidP="00196DCC">
      <w:pPr>
        <w:pStyle w:val="SingleTxt"/>
      </w:pPr>
      <w:r>
        <w:tab/>
      </w:r>
      <w:r>
        <w:rPr>
          <w:rFonts w:hint="eastAsia"/>
        </w:rPr>
        <w:t>(a)</w:t>
      </w:r>
      <w:r>
        <w:rPr>
          <w:rFonts w:hint="eastAsia"/>
        </w:rPr>
        <w:tab/>
        <w:t>2024</w:t>
      </w:r>
      <w:r>
        <w:rPr>
          <w:rFonts w:hint="eastAsia"/>
        </w:rPr>
        <w:t>年《民商法修正案》</w:t>
      </w:r>
      <w:r>
        <w:rPr>
          <w:rFonts w:hint="eastAsia"/>
        </w:rPr>
        <w:t>(</w:t>
      </w:r>
      <w:r>
        <w:rPr>
          <w:rFonts w:hint="eastAsia"/>
        </w:rPr>
        <w:t>第</w:t>
      </w:r>
      <w:r>
        <w:rPr>
          <w:rFonts w:hint="eastAsia"/>
        </w:rPr>
        <w:t>24</w:t>
      </w:r>
      <w:r>
        <w:rPr>
          <w:rFonts w:hint="eastAsia"/>
        </w:rPr>
        <w:t>号</w:t>
      </w:r>
      <w:r>
        <w:rPr>
          <w:rFonts w:hint="eastAsia"/>
        </w:rPr>
        <w:t>)</w:t>
      </w:r>
      <w:r>
        <w:rPr>
          <w:rFonts w:hint="eastAsia"/>
        </w:rPr>
        <w:t>，将最低结婚年龄提高到</w:t>
      </w:r>
      <w:r>
        <w:rPr>
          <w:rFonts w:hint="eastAsia"/>
        </w:rPr>
        <w:t>18</w:t>
      </w:r>
      <w:r>
        <w:rPr>
          <w:rFonts w:hint="eastAsia"/>
        </w:rPr>
        <w:t>岁，并引入同性婚姻，是东南亚第一个引入同性婚姻的缔约国；</w:t>
      </w:r>
    </w:p>
    <w:p w14:paraId="1B7BC732" w14:textId="7BD3C658" w:rsidR="00196DCC" w:rsidRDefault="00196DCC" w:rsidP="00196DCC">
      <w:pPr>
        <w:pStyle w:val="SingleTxt"/>
      </w:pPr>
      <w:r>
        <w:tab/>
      </w:r>
      <w:r>
        <w:rPr>
          <w:rFonts w:hint="eastAsia"/>
        </w:rPr>
        <w:t>(b)</w:t>
      </w:r>
      <w:r>
        <w:rPr>
          <w:rFonts w:hint="eastAsia"/>
        </w:rPr>
        <w:tab/>
        <w:t>2019</w:t>
      </w:r>
      <w:r>
        <w:rPr>
          <w:rFonts w:hint="eastAsia"/>
        </w:rPr>
        <w:t>年《家庭发展促进和保护法》</w:t>
      </w:r>
      <w:r>
        <w:rPr>
          <w:rFonts w:hint="eastAsia"/>
        </w:rPr>
        <w:t>(</w:t>
      </w:r>
      <w:r>
        <w:rPr>
          <w:rFonts w:hint="eastAsia"/>
        </w:rPr>
        <w:t>佛历</w:t>
      </w:r>
      <w:r>
        <w:rPr>
          <w:rFonts w:hint="eastAsia"/>
        </w:rPr>
        <w:t>2562</w:t>
      </w:r>
      <w:r>
        <w:rPr>
          <w:rFonts w:hint="eastAsia"/>
        </w:rPr>
        <w:t>年</w:t>
      </w:r>
      <w:r>
        <w:rPr>
          <w:rFonts w:hint="eastAsia"/>
        </w:rPr>
        <w:t>)</w:t>
      </w:r>
      <w:r>
        <w:rPr>
          <w:rFonts w:hint="eastAsia"/>
        </w:rPr>
        <w:t>。</w:t>
      </w:r>
    </w:p>
    <w:p w14:paraId="769584CE" w14:textId="77777777" w:rsidR="00196DCC" w:rsidRDefault="00196DCC" w:rsidP="00196DCC">
      <w:pPr>
        <w:pStyle w:val="SingleTxt"/>
      </w:pPr>
      <w:r>
        <w:rPr>
          <w:rFonts w:hint="eastAsia"/>
        </w:rPr>
        <w:t>5.</w:t>
      </w:r>
      <w:r>
        <w:rPr>
          <w:rFonts w:hint="eastAsia"/>
        </w:rPr>
        <w:tab/>
      </w:r>
      <w:r>
        <w:rPr>
          <w:rFonts w:hint="eastAsia"/>
        </w:rPr>
        <w:t>委员会欢迎缔约国努力改进体制和政策框架，以加快消除对妇女的歧视，促进性别平等，例如通过了以下文书或设立了以下机构：</w:t>
      </w:r>
    </w:p>
    <w:p w14:paraId="6114C327" w14:textId="4D3CEEA8" w:rsidR="00196DCC" w:rsidRDefault="00196DCC" w:rsidP="00196DCC">
      <w:pPr>
        <w:pStyle w:val="SingleTxt"/>
      </w:pPr>
      <w:r>
        <w:tab/>
      </w:r>
      <w:r>
        <w:rPr>
          <w:rFonts w:hint="eastAsia"/>
        </w:rPr>
        <w:t>(a)</w:t>
      </w:r>
      <w:r>
        <w:rPr>
          <w:rFonts w:hint="eastAsia"/>
        </w:rPr>
        <w:tab/>
        <w:t>2024</w:t>
      </w:r>
      <w:r>
        <w:rPr>
          <w:rFonts w:hint="eastAsia"/>
        </w:rPr>
        <w:t>年</w:t>
      </w:r>
      <w:r>
        <w:rPr>
          <w:rFonts w:hint="eastAsia"/>
        </w:rPr>
        <w:t>10</w:t>
      </w:r>
      <w:r>
        <w:rPr>
          <w:rFonts w:hint="eastAsia"/>
        </w:rPr>
        <w:t>月</w:t>
      </w:r>
      <w:r>
        <w:rPr>
          <w:rFonts w:hint="eastAsia"/>
        </w:rPr>
        <w:t>29</w:t>
      </w:r>
      <w:r>
        <w:rPr>
          <w:rFonts w:hint="eastAsia"/>
        </w:rPr>
        <w:t>日关于便利获得国籍的内阁决议；</w:t>
      </w:r>
    </w:p>
    <w:p w14:paraId="748F93CB" w14:textId="359C74B4" w:rsidR="00196DCC" w:rsidRDefault="00196DCC" w:rsidP="00196DCC">
      <w:pPr>
        <w:pStyle w:val="SingleTxt"/>
      </w:pPr>
      <w:r>
        <w:tab/>
      </w:r>
      <w:r>
        <w:rPr>
          <w:rFonts w:hint="eastAsia"/>
        </w:rPr>
        <w:t>(b)</w:t>
      </w:r>
      <w:r>
        <w:rPr>
          <w:rFonts w:hint="eastAsia"/>
        </w:rPr>
        <w:tab/>
      </w:r>
      <w:r>
        <w:rPr>
          <w:rFonts w:hint="eastAsia"/>
        </w:rPr>
        <w:t>《国家妇女发展战略</w:t>
      </w:r>
      <w:r>
        <w:rPr>
          <w:rFonts w:hint="eastAsia"/>
        </w:rPr>
        <w:t>(2023-2027</w:t>
      </w:r>
      <w:r>
        <w:rPr>
          <w:rFonts w:hint="eastAsia"/>
        </w:rPr>
        <w:t>年</w:t>
      </w:r>
      <w:r>
        <w:rPr>
          <w:rFonts w:hint="eastAsia"/>
        </w:rPr>
        <w:t>)</w:t>
      </w:r>
      <w:r>
        <w:rPr>
          <w:rFonts w:hint="eastAsia"/>
        </w:rPr>
        <w:t>》；</w:t>
      </w:r>
    </w:p>
    <w:p w14:paraId="4325D0C7" w14:textId="4E35F6C8" w:rsidR="00196DCC" w:rsidRDefault="00196DCC" w:rsidP="00196DCC">
      <w:pPr>
        <w:pStyle w:val="SingleTxt"/>
      </w:pPr>
      <w:r w:rsidRPr="00196DCC">
        <w:rPr>
          <w:sz w:val="20"/>
        </w:rPr>
        <w:lastRenderedPageBreak/>
        <w:tab/>
      </w:r>
      <w:r>
        <w:rPr>
          <w:rFonts w:hint="eastAsia"/>
        </w:rPr>
        <w:t>(c)</w:t>
      </w:r>
      <w:r>
        <w:rPr>
          <w:rFonts w:hint="eastAsia"/>
        </w:rPr>
        <w:tab/>
      </w:r>
      <w:r>
        <w:rPr>
          <w:rFonts w:hint="eastAsia"/>
        </w:rPr>
        <w:t>《促进性别平等行动计划</w:t>
      </w:r>
      <w:r>
        <w:rPr>
          <w:rFonts w:hint="eastAsia"/>
        </w:rPr>
        <w:t>(2023-2027</w:t>
      </w:r>
      <w:r>
        <w:rPr>
          <w:rFonts w:hint="eastAsia"/>
        </w:rPr>
        <w:t>年</w:t>
      </w:r>
      <w:r>
        <w:rPr>
          <w:rFonts w:hint="eastAsia"/>
        </w:rPr>
        <w:t>)</w:t>
      </w:r>
      <w:r>
        <w:rPr>
          <w:rFonts w:hint="eastAsia"/>
        </w:rPr>
        <w:t>》；</w:t>
      </w:r>
    </w:p>
    <w:p w14:paraId="1CC729DA" w14:textId="074924E3" w:rsidR="00196DCC" w:rsidRDefault="00196DCC" w:rsidP="00196DCC">
      <w:pPr>
        <w:pStyle w:val="SingleTxt"/>
      </w:pPr>
      <w:r>
        <w:tab/>
      </w:r>
      <w:r>
        <w:rPr>
          <w:rFonts w:hint="eastAsia"/>
        </w:rPr>
        <w:t>(d)</w:t>
      </w:r>
      <w:r>
        <w:rPr>
          <w:rFonts w:hint="eastAsia"/>
        </w:rPr>
        <w:tab/>
      </w:r>
      <w:r>
        <w:rPr>
          <w:rFonts w:hint="eastAsia"/>
        </w:rPr>
        <w:t>《第五个国家人权计划</w:t>
      </w:r>
      <w:r>
        <w:rPr>
          <w:rFonts w:hint="eastAsia"/>
        </w:rPr>
        <w:t>(2023-2027</w:t>
      </w:r>
      <w:r>
        <w:rPr>
          <w:rFonts w:hint="eastAsia"/>
        </w:rPr>
        <w:t>年</w:t>
      </w:r>
      <w:r>
        <w:rPr>
          <w:rFonts w:hint="eastAsia"/>
        </w:rPr>
        <w:t>)</w:t>
      </w:r>
      <w:r>
        <w:rPr>
          <w:rFonts w:hint="eastAsia"/>
        </w:rPr>
        <w:t>》；</w:t>
      </w:r>
    </w:p>
    <w:p w14:paraId="1F9D5595" w14:textId="0FBC91DC" w:rsidR="00196DCC" w:rsidRPr="00196DCC" w:rsidRDefault="00196DCC" w:rsidP="00196DCC">
      <w:pPr>
        <w:pStyle w:val="SingleTxt"/>
        <w:rPr>
          <w:spacing w:val="-6"/>
        </w:rPr>
      </w:pPr>
      <w:r w:rsidRPr="00196DCC">
        <w:rPr>
          <w:spacing w:val="-6"/>
        </w:rPr>
        <w:tab/>
      </w:r>
      <w:r w:rsidRPr="00196DCC">
        <w:rPr>
          <w:rFonts w:hint="eastAsia"/>
          <w:spacing w:val="-6"/>
        </w:rPr>
        <w:t>(e)</w:t>
      </w:r>
      <w:r w:rsidRPr="00196DCC">
        <w:rPr>
          <w:rFonts w:hint="eastAsia"/>
          <w:spacing w:val="-6"/>
        </w:rPr>
        <w:tab/>
        <w:t>2023-2027</w:t>
      </w:r>
      <w:r w:rsidRPr="00196DCC">
        <w:rPr>
          <w:rFonts w:hint="eastAsia"/>
          <w:spacing w:val="-6"/>
        </w:rPr>
        <w:t>年五年计划，旨在保护和赋能南部边境府的妇女和弱势群体；</w:t>
      </w:r>
    </w:p>
    <w:p w14:paraId="71E8F03F" w14:textId="7C384688" w:rsidR="00196DCC" w:rsidRDefault="00196DCC" w:rsidP="00196DCC">
      <w:pPr>
        <w:pStyle w:val="SingleTxt"/>
      </w:pPr>
      <w:r>
        <w:tab/>
      </w:r>
      <w:r>
        <w:rPr>
          <w:rFonts w:hint="eastAsia"/>
        </w:rPr>
        <w:t>(f)</w:t>
      </w:r>
      <w:r>
        <w:rPr>
          <w:rFonts w:hint="eastAsia"/>
        </w:rPr>
        <w:tab/>
        <w:t>2021</w:t>
      </w:r>
      <w:r>
        <w:rPr>
          <w:rFonts w:hint="eastAsia"/>
        </w:rPr>
        <w:t>年《促进性别平等的预算编制手册》；</w:t>
      </w:r>
    </w:p>
    <w:p w14:paraId="105586CB" w14:textId="15F6D6A8" w:rsidR="00196DCC" w:rsidRPr="00196DCC" w:rsidRDefault="00196DCC" w:rsidP="00196DCC">
      <w:pPr>
        <w:pStyle w:val="SingleTxt"/>
        <w:rPr>
          <w:spacing w:val="-6"/>
        </w:rPr>
      </w:pPr>
      <w:r w:rsidRPr="00196DCC">
        <w:rPr>
          <w:spacing w:val="-6"/>
        </w:rPr>
        <w:tab/>
      </w:r>
      <w:r w:rsidRPr="00196DCC">
        <w:rPr>
          <w:rFonts w:hint="eastAsia"/>
          <w:spacing w:val="-6"/>
        </w:rPr>
        <w:t>(g)</w:t>
      </w:r>
      <w:r w:rsidRPr="00196DCC">
        <w:rPr>
          <w:rFonts w:hint="eastAsia"/>
          <w:spacing w:val="-6"/>
        </w:rPr>
        <w:tab/>
        <w:t>2021</w:t>
      </w:r>
      <w:r w:rsidRPr="00196DCC">
        <w:rPr>
          <w:rFonts w:hint="eastAsia"/>
          <w:spacing w:val="-6"/>
        </w:rPr>
        <w:t>年《人工智能伦理指南》，旨在消除人工智能系统中的偏见和歧视；</w:t>
      </w:r>
    </w:p>
    <w:p w14:paraId="3C20CE6C" w14:textId="5A1F77D2" w:rsidR="00196DCC" w:rsidRDefault="00196DCC" w:rsidP="00196DCC">
      <w:pPr>
        <w:pStyle w:val="SingleTxt"/>
      </w:pPr>
      <w:r>
        <w:tab/>
      </w:r>
      <w:r>
        <w:rPr>
          <w:rFonts w:hint="eastAsia"/>
        </w:rPr>
        <w:t>(h)</w:t>
      </w:r>
      <w:r>
        <w:rPr>
          <w:rFonts w:hint="eastAsia"/>
        </w:rPr>
        <w:tab/>
      </w:r>
      <w:r>
        <w:rPr>
          <w:rFonts w:hint="eastAsia"/>
        </w:rPr>
        <w:t>与妇女与和平与安全有关的导则和措施</w:t>
      </w:r>
      <w:r>
        <w:rPr>
          <w:rFonts w:hint="eastAsia"/>
        </w:rPr>
        <w:t>(20</w:t>
      </w:r>
      <w:r w:rsidR="00206704">
        <w:t>17</w:t>
      </w:r>
      <w:r>
        <w:rPr>
          <w:rFonts w:hint="eastAsia"/>
        </w:rPr>
        <w:t>-202</w:t>
      </w:r>
      <w:r w:rsidR="00206704">
        <w:t>4</w:t>
      </w:r>
      <w:r>
        <w:rPr>
          <w:rFonts w:hint="eastAsia"/>
        </w:rPr>
        <w:t>年</w:t>
      </w:r>
      <w:r>
        <w:rPr>
          <w:rFonts w:hint="eastAsia"/>
        </w:rPr>
        <w:t>)</w:t>
      </w:r>
      <w:r>
        <w:rPr>
          <w:rFonts w:hint="eastAsia"/>
        </w:rPr>
        <w:t>，旨在与联合国安理会第</w:t>
      </w:r>
      <w:hyperlink r:id="rId25" w:history="1">
        <w:r w:rsidRPr="00527D68">
          <w:rPr>
            <w:rStyle w:val="af7"/>
            <w:rFonts w:hint="eastAsia"/>
          </w:rPr>
          <w:t>1325(2000)</w:t>
        </w:r>
      </w:hyperlink>
      <w:r>
        <w:rPr>
          <w:rFonts w:hint="eastAsia"/>
        </w:rPr>
        <w:t>号决议保持一致。</w:t>
      </w:r>
    </w:p>
    <w:p w14:paraId="519BD34F" w14:textId="77777777" w:rsidR="00196DCC" w:rsidRDefault="00196DCC" w:rsidP="00196DCC">
      <w:pPr>
        <w:pStyle w:val="SingleTxt"/>
      </w:pPr>
      <w:r>
        <w:rPr>
          <w:rFonts w:hint="eastAsia"/>
        </w:rPr>
        <w:t>6.</w:t>
      </w:r>
      <w:r>
        <w:rPr>
          <w:rFonts w:hint="eastAsia"/>
        </w:rPr>
        <w:tab/>
      </w:r>
      <w:r>
        <w:rPr>
          <w:rFonts w:hint="eastAsia"/>
        </w:rPr>
        <w:t>委员会欢迎在审议上次报告以来的这段时间里，缔约国于</w:t>
      </w:r>
      <w:r>
        <w:rPr>
          <w:rFonts w:hint="eastAsia"/>
        </w:rPr>
        <w:t>2024</w:t>
      </w:r>
      <w:r>
        <w:rPr>
          <w:rFonts w:hint="eastAsia"/>
        </w:rPr>
        <w:t>年加入了《保护所有人免遭强迫失踪公约》。</w:t>
      </w:r>
    </w:p>
    <w:p w14:paraId="620661E0" w14:textId="77777777" w:rsidR="00196DCC" w:rsidRDefault="00196DCC" w:rsidP="00196D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C.</w:t>
      </w:r>
      <w:r>
        <w:rPr>
          <w:rFonts w:hint="eastAsia"/>
        </w:rPr>
        <w:tab/>
      </w:r>
      <w:r>
        <w:rPr>
          <w:rFonts w:hint="eastAsia"/>
        </w:rPr>
        <w:t>可持续发展目标</w:t>
      </w:r>
    </w:p>
    <w:p w14:paraId="29E5C8F6" w14:textId="77777777" w:rsidR="00196DCC" w:rsidRPr="00527D68" w:rsidRDefault="00196DCC" w:rsidP="00196DCC">
      <w:pPr>
        <w:pStyle w:val="SingleTxt"/>
        <w:rPr>
          <w:rFonts w:asciiTheme="majorBidi" w:eastAsia="黑体" w:hAnsiTheme="majorBidi" w:cstheme="majorBidi"/>
          <w:spacing w:val="-2"/>
        </w:rPr>
      </w:pPr>
      <w:r>
        <w:rPr>
          <w:rFonts w:hint="eastAsia"/>
        </w:rPr>
        <w:t>7.</w:t>
      </w:r>
      <w:r w:rsidRPr="00196DCC">
        <w:rPr>
          <w:rFonts w:hint="eastAsia"/>
          <w:spacing w:val="-2"/>
        </w:rPr>
        <w:tab/>
      </w:r>
      <w:r w:rsidRPr="00527D68">
        <w:rPr>
          <w:rFonts w:asciiTheme="majorBidi" w:eastAsia="黑体" w:hAnsiTheme="majorBidi" w:cstheme="majorBidi"/>
          <w:spacing w:val="-2"/>
        </w:rPr>
        <w:t>委员会欢迎呼吁在执行《</w:t>
      </w:r>
      <w:r w:rsidRPr="00527D68">
        <w:rPr>
          <w:rFonts w:asciiTheme="majorBidi" w:eastAsia="黑体" w:hAnsiTheme="majorBidi" w:cstheme="majorBidi"/>
          <w:spacing w:val="-2"/>
        </w:rPr>
        <w:t>2030</w:t>
      </w:r>
      <w:r w:rsidRPr="00527D68">
        <w:rPr>
          <w:rFonts w:asciiTheme="majorBidi" w:eastAsia="黑体" w:hAnsiTheme="majorBidi" w:cstheme="majorBidi"/>
          <w:spacing w:val="-2"/>
        </w:rPr>
        <w:t>年可持续发展议程》的工作中实现法律上</w:t>
      </w:r>
      <w:r w:rsidRPr="00527D68">
        <w:rPr>
          <w:rFonts w:asciiTheme="majorBidi" w:eastAsia="黑体" w:hAnsiTheme="majorBidi" w:cstheme="majorBidi"/>
          <w:spacing w:val="-2"/>
        </w:rPr>
        <w:t>(</w:t>
      </w:r>
      <w:r w:rsidRPr="00527D68">
        <w:rPr>
          <w:rFonts w:asciiTheme="majorBidi" w:eastAsia="黑体" w:hAnsiTheme="majorBidi" w:cstheme="majorBidi"/>
          <w:spacing w:val="-2"/>
        </w:rPr>
        <w:t>依法</w:t>
      </w:r>
      <w:r w:rsidRPr="00527D68">
        <w:rPr>
          <w:rFonts w:asciiTheme="majorBidi" w:eastAsia="黑体" w:hAnsiTheme="majorBidi" w:cstheme="majorBidi"/>
          <w:spacing w:val="-2"/>
        </w:rPr>
        <w:t>)</w:t>
      </w:r>
      <w:r w:rsidRPr="00527D68">
        <w:rPr>
          <w:rFonts w:asciiTheme="majorBidi" w:eastAsia="黑体" w:hAnsiTheme="majorBidi" w:cstheme="majorBidi"/>
          <w:spacing w:val="-2"/>
        </w:rPr>
        <w:t>和事实上</w:t>
      </w:r>
      <w:r w:rsidRPr="00527D68">
        <w:rPr>
          <w:rFonts w:asciiTheme="majorBidi" w:eastAsia="黑体" w:hAnsiTheme="majorBidi" w:cstheme="majorBidi"/>
          <w:spacing w:val="-2"/>
        </w:rPr>
        <w:t>(</w:t>
      </w:r>
      <w:r w:rsidRPr="00527D68">
        <w:rPr>
          <w:rFonts w:asciiTheme="majorBidi" w:eastAsia="黑体" w:hAnsiTheme="majorBidi" w:cstheme="majorBidi"/>
          <w:spacing w:val="-2"/>
        </w:rPr>
        <w:t>实质</w:t>
      </w:r>
      <w:r w:rsidRPr="00527D68">
        <w:rPr>
          <w:rFonts w:asciiTheme="majorBidi" w:eastAsia="黑体" w:hAnsiTheme="majorBidi" w:cstheme="majorBidi"/>
          <w:spacing w:val="-2"/>
        </w:rPr>
        <w:t>)</w:t>
      </w:r>
      <w:r w:rsidRPr="00527D68">
        <w:rPr>
          <w:rFonts w:asciiTheme="majorBidi" w:eastAsia="黑体" w:hAnsiTheme="majorBidi" w:cstheme="majorBidi"/>
          <w:spacing w:val="-2"/>
        </w:rPr>
        <w:t>的性别平等。委员会回顾目标</w:t>
      </w:r>
      <w:r w:rsidRPr="00527D68">
        <w:rPr>
          <w:rFonts w:asciiTheme="majorBidi" w:eastAsia="黑体" w:hAnsiTheme="majorBidi" w:cstheme="majorBidi"/>
          <w:spacing w:val="-2"/>
        </w:rPr>
        <w:t>5</w:t>
      </w:r>
      <w:r w:rsidRPr="00527D68">
        <w:rPr>
          <w:rFonts w:asciiTheme="majorBidi" w:eastAsia="黑体" w:hAnsiTheme="majorBidi" w:cstheme="majorBidi"/>
          <w:spacing w:val="-2"/>
        </w:rPr>
        <w:t>以及将平等和不歧视原则纳入所有</w:t>
      </w:r>
      <w:r w:rsidRPr="00527D68">
        <w:rPr>
          <w:rFonts w:asciiTheme="majorBidi" w:eastAsia="黑体" w:hAnsiTheme="majorBidi" w:cstheme="majorBidi"/>
          <w:spacing w:val="-2"/>
        </w:rPr>
        <w:t>17</w:t>
      </w:r>
      <w:r w:rsidRPr="00527D68">
        <w:rPr>
          <w:rFonts w:asciiTheme="majorBidi" w:eastAsia="黑体" w:hAnsiTheme="majorBidi" w:cstheme="majorBidi"/>
          <w:spacing w:val="-2"/>
        </w:rPr>
        <w:t>项目标主流的重要性。委员会敦促缔约国确认妇女是缔约国实现可持续发展的推动力，并为此采取促进性别平等的政策和战略。委员会建议缔约国具体聚焦关于和平与正义的目标</w:t>
      </w:r>
      <w:r w:rsidRPr="00527D68">
        <w:rPr>
          <w:rFonts w:asciiTheme="majorBidi" w:eastAsia="黑体" w:hAnsiTheme="majorBidi" w:cstheme="majorBidi"/>
          <w:spacing w:val="-2"/>
        </w:rPr>
        <w:t>16</w:t>
      </w:r>
      <w:r w:rsidRPr="00527D68">
        <w:rPr>
          <w:rFonts w:asciiTheme="majorBidi" w:eastAsia="黑体" w:hAnsiTheme="majorBidi" w:cstheme="majorBidi"/>
          <w:spacing w:val="-2"/>
        </w:rPr>
        <w:t>，以进一步加强法治，执行《联合国反腐败公约》。</w:t>
      </w:r>
    </w:p>
    <w:p w14:paraId="6F5B3F22" w14:textId="77777777" w:rsidR="00196DCC" w:rsidRDefault="00196DCC" w:rsidP="00196D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D.</w:t>
      </w:r>
      <w:r>
        <w:rPr>
          <w:rFonts w:hint="eastAsia"/>
        </w:rPr>
        <w:tab/>
      </w:r>
      <w:r>
        <w:rPr>
          <w:rFonts w:hint="eastAsia"/>
        </w:rPr>
        <w:t>议会</w:t>
      </w:r>
    </w:p>
    <w:p w14:paraId="1A91FD48" w14:textId="17F6BC4D" w:rsidR="00196DCC" w:rsidRPr="00527D68" w:rsidRDefault="00196DCC" w:rsidP="00196DCC">
      <w:pPr>
        <w:pStyle w:val="SingleTxt"/>
        <w:rPr>
          <w:rFonts w:asciiTheme="majorBidi" w:eastAsia="黑体" w:hAnsiTheme="majorBidi" w:cstheme="majorBidi"/>
          <w:spacing w:val="-2"/>
        </w:rPr>
      </w:pPr>
      <w:r>
        <w:rPr>
          <w:rFonts w:hint="eastAsia"/>
        </w:rPr>
        <w:t>8.</w:t>
      </w:r>
      <w:r>
        <w:rPr>
          <w:rFonts w:hint="eastAsia"/>
        </w:rPr>
        <w:tab/>
      </w:r>
      <w:r w:rsidRPr="00527D68">
        <w:rPr>
          <w:rFonts w:asciiTheme="majorBidi" w:eastAsia="黑体" w:hAnsiTheme="majorBidi" w:cstheme="majorBidi" w:hint="eastAsia"/>
          <w:spacing w:val="-2"/>
        </w:rPr>
        <w:t>委员会强调立法权在确保充分执行《消除对妇女一切形式歧视公约》方面的关键作用</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见</w:t>
      </w:r>
      <w:hyperlink r:id="rId26" w:history="1">
        <w:r w:rsidRPr="00527D68">
          <w:rPr>
            <w:rStyle w:val="af7"/>
            <w:rFonts w:asciiTheme="majorBidi" w:eastAsia="黑体" w:hAnsiTheme="majorBidi" w:cstheme="majorBidi" w:hint="eastAsia"/>
            <w:spacing w:val="-2"/>
          </w:rPr>
          <w:t>A/65/38</w:t>
        </w:r>
      </w:hyperlink>
      <w:r w:rsidRPr="00527D68">
        <w:rPr>
          <w:rFonts w:asciiTheme="majorBidi" w:eastAsia="黑体" w:hAnsiTheme="majorBidi" w:cstheme="majorBidi" w:hint="eastAsia"/>
          <w:spacing w:val="-2"/>
        </w:rPr>
        <w:t>，第二部分，附件六</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，并邀请</w:t>
      </w:r>
      <w:r w:rsidR="006B34B1">
        <w:rPr>
          <w:rFonts w:asciiTheme="majorBidi" w:eastAsia="黑体" w:hAnsiTheme="majorBidi" w:cstheme="majorBidi" w:hint="eastAsia"/>
          <w:spacing w:val="-2"/>
        </w:rPr>
        <w:t>泰国国</w:t>
      </w:r>
      <w:r w:rsidRPr="00527D68">
        <w:rPr>
          <w:rFonts w:asciiTheme="majorBidi" w:eastAsia="黑体" w:hAnsiTheme="majorBidi" w:cstheme="majorBidi" w:hint="eastAsia"/>
          <w:spacing w:val="-2"/>
        </w:rPr>
        <w:t>会根据其任务授权，在从现在起到根据《公约》提交下次定期报告期间，落实本结论性意见。</w:t>
      </w:r>
    </w:p>
    <w:p w14:paraId="6DAE656E" w14:textId="77777777" w:rsidR="00196DCC" w:rsidRDefault="00196DCC" w:rsidP="00196DC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E.</w:t>
      </w:r>
      <w:r>
        <w:rPr>
          <w:rFonts w:hint="eastAsia"/>
        </w:rPr>
        <w:tab/>
      </w:r>
      <w:r>
        <w:rPr>
          <w:rFonts w:hint="eastAsia"/>
        </w:rPr>
        <w:t>主要关切领域和建议</w:t>
      </w:r>
    </w:p>
    <w:p w14:paraId="56762897"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缔约国目前的情况</w:t>
      </w:r>
    </w:p>
    <w:p w14:paraId="0E001DF9" w14:textId="05799057" w:rsidR="00196DCC" w:rsidRDefault="00196DCC" w:rsidP="00196DCC">
      <w:pPr>
        <w:pStyle w:val="SingleTxt"/>
      </w:pPr>
      <w:r w:rsidRPr="00196DCC">
        <w:rPr>
          <w:rFonts w:hint="eastAsia"/>
          <w:spacing w:val="-2"/>
        </w:rPr>
        <w:t>9.</w:t>
      </w:r>
      <w:r w:rsidRPr="00196DCC">
        <w:rPr>
          <w:rFonts w:hint="eastAsia"/>
          <w:spacing w:val="-2"/>
        </w:rPr>
        <w:tab/>
      </w:r>
      <w:r w:rsidRPr="00196DCC">
        <w:rPr>
          <w:rFonts w:hint="eastAsia"/>
          <w:spacing w:val="-2"/>
        </w:rPr>
        <w:t>委员会知悉，缔约国目前面临危机，必须加强区域和全球多边主义、法治、</w:t>
      </w:r>
      <w:r>
        <w:rPr>
          <w:rFonts w:hint="eastAsia"/>
        </w:rPr>
        <w:t>国际人权框架和司法制度，这</w:t>
      </w:r>
      <w:r w:rsidR="006B34B1">
        <w:rPr>
          <w:rFonts w:hint="eastAsia"/>
        </w:rPr>
        <w:t>对于</w:t>
      </w:r>
      <w:r>
        <w:rPr>
          <w:rFonts w:hint="eastAsia"/>
        </w:rPr>
        <w:t>性别平等</w:t>
      </w:r>
      <w:r w:rsidR="006B34B1">
        <w:rPr>
          <w:rFonts w:hint="eastAsia"/>
        </w:rPr>
        <w:t>而言是不可或缺的</w:t>
      </w:r>
      <w:r>
        <w:rPr>
          <w:rFonts w:hint="eastAsia"/>
        </w:rPr>
        <w:t>。委员会指出，妇女在妇女与和平与安全方面发挥更大作用可</w:t>
      </w:r>
      <w:r w:rsidR="006B34B1">
        <w:rPr>
          <w:rFonts w:hint="eastAsia"/>
        </w:rPr>
        <w:t>促成</w:t>
      </w:r>
      <w:r>
        <w:rPr>
          <w:rFonts w:hint="eastAsia"/>
        </w:rPr>
        <w:t>更可持续的和平，预防冲突，并加强对人权的保护和促进。</w:t>
      </w:r>
    </w:p>
    <w:p w14:paraId="358A8943"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10.</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委员会建议缔约国确认，妇女可在政治不稳定时期发挥关键作用，即带来不同观点、促进包容性治理并增强社会凝聚力，进而促进稳定。</w:t>
      </w:r>
    </w:p>
    <w:p w14:paraId="1EC0A4D6" w14:textId="655D9BF8"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宪法和立法框架</w:t>
      </w:r>
    </w:p>
    <w:p w14:paraId="5F8062E2" w14:textId="77777777" w:rsidR="00196DCC" w:rsidRDefault="00196DCC" w:rsidP="00196DCC">
      <w:pPr>
        <w:pStyle w:val="SingleTxt"/>
      </w:pPr>
      <w:r>
        <w:rPr>
          <w:rFonts w:hint="eastAsia"/>
        </w:rPr>
        <w:t>11.</w:t>
      </w:r>
      <w:r>
        <w:rPr>
          <w:rFonts w:hint="eastAsia"/>
        </w:rPr>
        <w:tab/>
      </w:r>
      <w:r>
        <w:rPr>
          <w:rFonts w:hint="eastAsia"/>
        </w:rPr>
        <w:t>委员会赞扬缔约国对法律进行性别平等分析，以查明与《公约》相抵触的内容。然而，委员会关切地注意到：</w:t>
      </w:r>
    </w:p>
    <w:p w14:paraId="5B5E5A55" w14:textId="30CDAD1A" w:rsidR="00196DCC" w:rsidRDefault="00196DCC" w:rsidP="00196DCC">
      <w:pPr>
        <w:pStyle w:val="SingleTxt"/>
      </w:pPr>
      <w:r>
        <w:tab/>
      </w:r>
      <w:r>
        <w:rPr>
          <w:rFonts w:hint="eastAsia"/>
        </w:rPr>
        <w:t>(a)</w:t>
      </w:r>
      <w:r>
        <w:rPr>
          <w:rFonts w:hint="eastAsia"/>
        </w:rPr>
        <w:tab/>
      </w:r>
      <w:r>
        <w:rPr>
          <w:rFonts w:hint="eastAsia"/>
        </w:rPr>
        <w:t>相关法律，包括《性别平等法》第</w:t>
      </w:r>
      <w:r w:rsidRPr="00BE29FE">
        <w:rPr>
          <w:rFonts w:hint="eastAsia"/>
        </w:rPr>
        <w:t>17(2</w:t>
      </w:r>
      <w:r>
        <w:rPr>
          <w:rFonts w:hint="eastAsia"/>
        </w:rPr>
        <w:t>)</w:t>
      </w:r>
      <w:r>
        <w:rPr>
          <w:rFonts w:hint="eastAsia"/>
        </w:rPr>
        <w:t>条，尚未得到修正；</w:t>
      </w:r>
    </w:p>
    <w:p w14:paraId="4DBC4DBD" w14:textId="597B07EE" w:rsidR="00196DCC" w:rsidRDefault="00196DCC" w:rsidP="00196DCC">
      <w:pPr>
        <w:pStyle w:val="SingleTxt"/>
      </w:pPr>
      <w:r>
        <w:tab/>
      </w:r>
      <w:r>
        <w:rPr>
          <w:rFonts w:hint="eastAsia"/>
        </w:rPr>
        <w:t>(b)</w:t>
      </w:r>
      <w:r>
        <w:rPr>
          <w:rFonts w:hint="eastAsia"/>
        </w:rPr>
        <w:tab/>
      </w:r>
      <w:r>
        <w:rPr>
          <w:rFonts w:hint="eastAsia"/>
        </w:rPr>
        <w:t>某些与妇女权利有关的法律尚在等待议会批准；</w:t>
      </w:r>
    </w:p>
    <w:p w14:paraId="4BFF23DA" w14:textId="5FEC0D20" w:rsidR="00196DCC" w:rsidRDefault="00196DCC" w:rsidP="00196DCC">
      <w:pPr>
        <w:pStyle w:val="SingleTxt"/>
      </w:pPr>
      <w:r>
        <w:tab/>
      </w:r>
      <w:r>
        <w:rPr>
          <w:rFonts w:hint="eastAsia"/>
        </w:rPr>
        <w:t>(c)</w:t>
      </w:r>
      <w:r>
        <w:rPr>
          <w:rFonts w:hint="eastAsia"/>
        </w:rPr>
        <w:tab/>
      </w:r>
      <w:r>
        <w:rPr>
          <w:rFonts w:hint="eastAsia"/>
        </w:rPr>
        <w:t>《性别平等法》在整个缔约国的执行情况仍然参差不齐。</w:t>
      </w:r>
    </w:p>
    <w:p w14:paraId="160F3405" w14:textId="540F665C" w:rsidR="00196DCC" w:rsidRPr="00527D68" w:rsidRDefault="00196DCC" w:rsidP="00196DCC">
      <w:pPr>
        <w:pStyle w:val="SingleTxt"/>
        <w:rPr>
          <w:rFonts w:asciiTheme="majorBidi" w:eastAsia="黑体" w:hAnsiTheme="majorBidi" w:cstheme="majorBidi"/>
          <w:spacing w:val="-4"/>
        </w:rPr>
      </w:pPr>
      <w:r w:rsidRPr="00527D68">
        <w:rPr>
          <w:rFonts w:asciiTheme="majorBidi" w:eastAsia="黑体" w:hAnsiTheme="majorBidi" w:cstheme="majorBidi" w:hint="eastAsia"/>
          <w:spacing w:val="-4"/>
        </w:rPr>
        <w:lastRenderedPageBreak/>
        <w:t>12.</w:t>
      </w:r>
      <w:r w:rsidRPr="00527D68">
        <w:rPr>
          <w:rFonts w:asciiTheme="majorBidi" w:eastAsia="黑体" w:hAnsiTheme="majorBidi" w:cstheme="majorBidi" w:hint="eastAsia"/>
          <w:spacing w:val="-4"/>
        </w:rPr>
        <w:tab/>
      </w:r>
      <w:r w:rsidRPr="00527D68">
        <w:rPr>
          <w:rFonts w:asciiTheme="majorBidi" w:eastAsia="黑体" w:hAnsiTheme="majorBidi" w:cstheme="majorBidi" w:hint="eastAsia"/>
          <w:spacing w:val="-4"/>
        </w:rPr>
        <w:t>委员会重申其先前的建议</w:t>
      </w:r>
      <w:r w:rsidRPr="00527D68">
        <w:rPr>
          <w:rFonts w:asciiTheme="majorBidi" w:eastAsia="黑体" w:hAnsiTheme="majorBidi" w:cstheme="majorBidi" w:hint="eastAsia"/>
          <w:spacing w:val="-4"/>
        </w:rPr>
        <w:t>(</w:t>
      </w:r>
      <w:hyperlink r:id="rId27" w:history="1">
        <w:r w:rsidRPr="00527D68">
          <w:rPr>
            <w:rStyle w:val="af7"/>
            <w:rFonts w:asciiTheme="majorBidi" w:eastAsia="黑体" w:hAnsiTheme="majorBidi" w:cstheme="majorBidi" w:hint="eastAsia"/>
            <w:spacing w:val="-4"/>
          </w:rPr>
          <w:t>CEDAW/C/THA/CO/6-7</w:t>
        </w:r>
      </w:hyperlink>
      <w:r w:rsidRPr="00527D68">
        <w:rPr>
          <w:rFonts w:asciiTheme="majorBidi" w:eastAsia="黑体" w:hAnsiTheme="majorBidi" w:cstheme="majorBidi" w:hint="eastAsia"/>
          <w:spacing w:val="-4"/>
        </w:rPr>
        <w:t>，第</w:t>
      </w:r>
      <w:r w:rsidRPr="00527D68">
        <w:rPr>
          <w:rFonts w:asciiTheme="majorBidi" w:eastAsia="黑体" w:hAnsiTheme="majorBidi" w:cstheme="majorBidi" w:hint="eastAsia"/>
          <w:spacing w:val="-4"/>
        </w:rPr>
        <w:t>9(a)</w:t>
      </w:r>
      <w:r w:rsidRPr="00527D68">
        <w:rPr>
          <w:rFonts w:asciiTheme="majorBidi" w:eastAsia="黑体" w:hAnsiTheme="majorBidi" w:cstheme="majorBidi" w:hint="eastAsia"/>
          <w:spacing w:val="-4"/>
        </w:rPr>
        <w:t>段</w:t>
      </w:r>
      <w:r w:rsidRPr="00527D68">
        <w:rPr>
          <w:rFonts w:asciiTheme="majorBidi" w:eastAsia="黑体" w:hAnsiTheme="majorBidi" w:cstheme="majorBidi" w:hint="eastAsia"/>
          <w:spacing w:val="-4"/>
        </w:rPr>
        <w:t>)</w:t>
      </w:r>
      <w:r w:rsidRPr="00527D68">
        <w:rPr>
          <w:rFonts w:asciiTheme="majorBidi" w:eastAsia="黑体" w:hAnsiTheme="majorBidi" w:cstheme="majorBidi" w:hint="eastAsia"/>
          <w:spacing w:val="-4"/>
        </w:rPr>
        <w:t>，建议缔约国：</w:t>
      </w:r>
    </w:p>
    <w:p w14:paraId="604B64C7" w14:textId="7DC07264"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加快修正《性别平等法》；根据《公约》第一和二条，通过对歧视妇女的全面定义，包括定义直接和间接歧视、依法平等和实质平等、在公共和私人领域法律上和事实上的平等以及交叉形式歧视；</w:t>
      </w:r>
    </w:p>
    <w:p w14:paraId="476612A4" w14:textId="5AF16A80"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制定法律，如《反歧视法》草案、《反性骚扰法》草案、《性别认同法》草案和最近的《保护卖淫妇女法》草案，确保这些法律符合《公约》；</w:t>
      </w:r>
    </w:p>
    <w:p w14:paraId="31E5EA15" w14:textId="7A8F9A38"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确保在整个缔约国执行性别平等政策，包括通过在公共生活和私营部门采取暂行特别措施消除结构性歧视，并根据委员会关于妇女在决策系统中平等和包容性代表权的第</w:t>
      </w:r>
      <w:r w:rsidRPr="00527D68">
        <w:rPr>
          <w:rFonts w:asciiTheme="majorBidi" w:eastAsia="黑体" w:hAnsiTheme="majorBidi" w:cstheme="majorBidi" w:hint="eastAsia"/>
          <w:spacing w:val="-2"/>
        </w:rPr>
        <w:t>40</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(2004</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，在决策进程中逐步实现男女各半的性别均等，包括在人工智能和前沿技术等新领域。</w:t>
      </w:r>
    </w:p>
    <w:p w14:paraId="5C51EC90" w14:textId="721C61DC"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妇女与和平与安全</w:t>
      </w:r>
    </w:p>
    <w:p w14:paraId="4DED2E59" w14:textId="77777777" w:rsidR="00196DCC" w:rsidRDefault="00196DCC" w:rsidP="00196DCC">
      <w:pPr>
        <w:pStyle w:val="SingleTxt"/>
      </w:pPr>
      <w:r>
        <w:rPr>
          <w:rFonts w:hint="eastAsia"/>
        </w:rPr>
        <w:t>13.</w:t>
      </w:r>
      <w:r>
        <w:rPr>
          <w:rFonts w:hint="eastAsia"/>
        </w:rPr>
        <w:tab/>
      </w:r>
      <w:r>
        <w:rPr>
          <w:rFonts w:hint="eastAsia"/>
        </w:rPr>
        <w:t>委员会深为关切的是：</w:t>
      </w:r>
    </w:p>
    <w:p w14:paraId="1F17E49A" w14:textId="7463145E" w:rsidR="00196DCC" w:rsidRDefault="00196DCC" w:rsidP="00196DCC">
      <w:pPr>
        <w:pStyle w:val="SingleTxt"/>
      </w:pPr>
      <w:r>
        <w:tab/>
      </w:r>
      <w:r>
        <w:rPr>
          <w:rFonts w:hint="eastAsia"/>
        </w:rPr>
        <w:t>(a)</w:t>
      </w:r>
      <w:r>
        <w:rPr>
          <w:rFonts w:hint="eastAsia"/>
        </w:rPr>
        <w:tab/>
      </w:r>
      <w:r>
        <w:rPr>
          <w:rFonts w:hint="eastAsia"/>
        </w:rPr>
        <w:t>南部边境府的冲突对妇女和女童造成性别平等方面的影响，包括丧失生命、受伤、失去家人以及照料和经济责任加重</w:t>
      </w:r>
      <w:r>
        <w:rPr>
          <w:rFonts w:hint="eastAsia"/>
        </w:rPr>
        <w:t>(</w:t>
      </w:r>
      <w:r>
        <w:rPr>
          <w:rFonts w:hint="eastAsia"/>
        </w:rPr>
        <w:t>特别是对成为户主的妇女而言</w:t>
      </w:r>
      <w:r>
        <w:rPr>
          <w:rFonts w:hint="eastAsia"/>
        </w:rPr>
        <w:t>)</w:t>
      </w:r>
      <w:r>
        <w:rPr>
          <w:rFonts w:hint="eastAsia"/>
        </w:rPr>
        <w:t>，加之有关于任意拘留和审讯的报告；</w:t>
      </w:r>
    </w:p>
    <w:p w14:paraId="72A99A5F" w14:textId="1811405A" w:rsidR="00196DCC" w:rsidRPr="00BE29FE" w:rsidRDefault="00196DCC" w:rsidP="00196DCC">
      <w:pPr>
        <w:pStyle w:val="SingleTxt"/>
        <w:rPr>
          <w:spacing w:val="-4"/>
        </w:rPr>
      </w:pPr>
      <w:r w:rsidRPr="00BE29FE">
        <w:rPr>
          <w:spacing w:val="-4"/>
        </w:rPr>
        <w:tab/>
      </w:r>
      <w:r w:rsidRPr="00BE29FE">
        <w:rPr>
          <w:rFonts w:hint="eastAsia"/>
          <w:spacing w:val="-4"/>
        </w:rPr>
        <w:t>(b)</w:t>
      </w:r>
      <w:r w:rsidRPr="00BE29FE">
        <w:rPr>
          <w:rFonts w:hint="eastAsia"/>
          <w:spacing w:val="-4"/>
        </w:rPr>
        <w:tab/>
      </w:r>
      <w:r w:rsidRPr="00BE29FE">
        <w:rPr>
          <w:rFonts w:hint="eastAsia"/>
          <w:spacing w:val="-4"/>
        </w:rPr>
        <w:t>缔约国尚未最后完成《妇女、和平与安全国家行动计划》草案的工作；</w:t>
      </w:r>
    </w:p>
    <w:p w14:paraId="6F9411B7" w14:textId="68DE8D3E" w:rsidR="00196DCC" w:rsidRDefault="00196DCC" w:rsidP="00196DCC">
      <w:pPr>
        <w:pStyle w:val="SingleTxt"/>
      </w:pPr>
      <w:r>
        <w:tab/>
      </w:r>
      <w:r>
        <w:rPr>
          <w:rFonts w:hint="eastAsia"/>
        </w:rPr>
        <w:t>(c)</w:t>
      </w:r>
      <w:r>
        <w:rPr>
          <w:rFonts w:hint="eastAsia"/>
        </w:rPr>
        <w:tab/>
      </w:r>
      <w:r>
        <w:rPr>
          <w:rFonts w:hint="eastAsia"/>
        </w:rPr>
        <w:t>妇女几乎没有参加和平谈判，且在南部边境府行政和发展咨询委员会中的代表性有限，也没有关于缔约国在解决冲突努力中如何看待受泰国</w:t>
      </w:r>
      <w:r>
        <w:rPr>
          <w:rFonts w:hint="eastAsia"/>
        </w:rPr>
        <w:t>-</w:t>
      </w:r>
      <w:r>
        <w:rPr>
          <w:rFonts w:hint="eastAsia"/>
        </w:rPr>
        <w:t>柬埔寨边界冲突影响妇女和女童的具体需求的资料。</w:t>
      </w:r>
    </w:p>
    <w:p w14:paraId="1E788634" w14:textId="609D4609" w:rsidR="00196DCC" w:rsidRPr="00527D68" w:rsidRDefault="00196DCC" w:rsidP="00196DCC">
      <w:pPr>
        <w:pStyle w:val="SingleTxt"/>
        <w:rPr>
          <w:rFonts w:asciiTheme="majorBidi" w:eastAsia="黑体" w:hAnsiTheme="majorBidi" w:cstheme="majorBidi"/>
          <w:spacing w:val="-2"/>
        </w:rPr>
      </w:pPr>
      <w:r>
        <w:rPr>
          <w:rFonts w:hint="eastAsia"/>
        </w:rPr>
        <w:t>14.</w:t>
      </w:r>
      <w:r>
        <w:rPr>
          <w:rFonts w:hint="eastAsia"/>
        </w:rPr>
        <w:tab/>
      </w:r>
      <w:r w:rsidRPr="00527D68">
        <w:rPr>
          <w:rFonts w:asciiTheme="majorBidi" w:eastAsia="黑体" w:hAnsiTheme="majorBidi" w:cstheme="majorBidi" w:hint="eastAsia"/>
          <w:spacing w:val="-2"/>
        </w:rPr>
        <w:t>委员会按照其先前的结论性意见</w:t>
      </w:r>
      <w:r w:rsidRPr="00527D68">
        <w:rPr>
          <w:rFonts w:asciiTheme="majorBidi" w:eastAsia="黑体" w:hAnsiTheme="majorBidi" w:cstheme="majorBidi" w:hint="eastAsia"/>
          <w:spacing w:val="-2"/>
        </w:rPr>
        <w:t>(</w:t>
      </w:r>
      <w:hyperlink r:id="rId28" w:history="1">
        <w:r w:rsidRPr="00527D68">
          <w:rPr>
            <w:rStyle w:val="af7"/>
            <w:rFonts w:asciiTheme="majorBidi" w:eastAsia="黑体" w:hAnsiTheme="majorBidi" w:cstheme="majorBidi" w:hint="eastAsia"/>
            <w:spacing w:val="-2"/>
          </w:rPr>
          <w:t>CEDAW/C/THA/CO/6-7</w:t>
        </w:r>
      </w:hyperlink>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23</w:t>
      </w:r>
      <w:r w:rsidRPr="00527D68">
        <w:rPr>
          <w:rFonts w:asciiTheme="majorBidi" w:eastAsia="黑体" w:hAnsiTheme="majorBidi" w:cstheme="majorBidi" w:hint="eastAsia"/>
          <w:spacing w:val="-2"/>
        </w:rPr>
        <w:t>段</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，建议缔约国：</w:t>
      </w:r>
    </w:p>
    <w:p w14:paraId="10C141F3" w14:textId="3CDD677A"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确保南部边境府妇女和女童的人权不受不当限制，包括任意逮捕、审讯和不合理搜查，并向她们提供有效的补救措施；</w:t>
      </w:r>
    </w:p>
    <w:p w14:paraId="610BBE93" w14:textId="3FF21E72"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通过并执行一项国家行动计划，以执行安全理事会第</w:t>
      </w:r>
      <w:hyperlink r:id="rId29" w:history="1">
        <w:r w:rsidRPr="00527D68">
          <w:rPr>
            <w:rStyle w:val="af7"/>
            <w:rFonts w:asciiTheme="majorBidi" w:eastAsia="黑体" w:hAnsiTheme="majorBidi" w:cstheme="majorBidi" w:hint="eastAsia"/>
            <w:spacing w:val="-2"/>
          </w:rPr>
          <w:t>1325(2000)</w:t>
        </w:r>
      </w:hyperlink>
      <w:r w:rsidRPr="00527D68">
        <w:rPr>
          <w:rFonts w:asciiTheme="majorBidi" w:eastAsia="黑体" w:hAnsiTheme="majorBidi" w:cstheme="majorBidi" w:hint="eastAsia"/>
          <w:spacing w:val="-2"/>
        </w:rPr>
        <w:t>号决议和完整的妇女与和平与安全议程；</w:t>
      </w:r>
    </w:p>
    <w:p w14:paraId="1A9AE931" w14:textId="3A519715"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在安全理事会第</w:t>
      </w:r>
      <w:hyperlink r:id="rId30" w:history="1">
        <w:r w:rsidRPr="00527D68">
          <w:rPr>
            <w:rStyle w:val="af7"/>
            <w:rFonts w:asciiTheme="majorBidi" w:eastAsia="黑体" w:hAnsiTheme="majorBidi" w:cstheme="majorBidi" w:hint="eastAsia"/>
            <w:spacing w:val="-2"/>
          </w:rPr>
          <w:t>1325(2000)</w:t>
        </w:r>
      </w:hyperlink>
      <w:r w:rsidRPr="00527D68">
        <w:rPr>
          <w:rFonts w:asciiTheme="majorBidi" w:eastAsia="黑体" w:hAnsiTheme="majorBidi" w:cstheme="majorBidi" w:hint="eastAsia"/>
          <w:spacing w:val="-2"/>
        </w:rPr>
        <w:t>号决议通过</w:t>
      </w:r>
      <w:r w:rsidRPr="00527D68">
        <w:rPr>
          <w:rFonts w:asciiTheme="majorBidi" w:eastAsia="黑体" w:hAnsiTheme="majorBidi" w:cstheme="majorBidi" w:hint="eastAsia"/>
          <w:spacing w:val="-2"/>
        </w:rPr>
        <w:t>25</w:t>
      </w:r>
      <w:r w:rsidRPr="00527D68">
        <w:rPr>
          <w:rFonts w:asciiTheme="majorBidi" w:eastAsia="黑体" w:hAnsiTheme="majorBidi" w:cstheme="majorBidi" w:hint="eastAsia"/>
          <w:spacing w:val="-2"/>
        </w:rPr>
        <w:t>周年之际发挥领导作用，按照委员会关于妇女在预防冲突、冲突及冲突后局势中的作用的第</w:t>
      </w:r>
      <w:r w:rsidRPr="00527D68">
        <w:rPr>
          <w:rFonts w:asciiTheme="majorBidi" w:eastAsia="黑体" w:hAnsiTheme="majorBidi" w:cstheme="majorBidi" w:hint="eastAsia"/>
          <w:spacing w:val="-2"/>
        </w:rPr>
        <w:t>30</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(2013</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以及关于解决冲突、建设和平、冲突后重建及解除武装、非军事化和重返社会的一般性建议，执行委员会第</w:t>
      </w:r>
      <w:r w:rsidRPr="00527D68">
        <w:rPr>
          <w:rFonts w:asciiTheme="majorBidi" w:eastAsia="黑体" w:hAnsiTheme="majorBidi" w:cstheme="majorBidi" w:hint="eastAsia"/>
          <w:spacing w:val="-2"/>
        </w:rPr>
        <w:t>40</w:t>
      </w:r>
      <w:r w:rsidRPr="00527D68">
        <w:rPr>
          <w:rFonts w:asciiTheme="majorBidi" w:eastAsia="黑体" w:hAnsiTheme="majorBidi" w:cstheme="majorBidi" w:hint="eastAsia"/>
          <w:spacing w:val="-2"/>
        </w:rPr>
        <w:t>号一般性建议，并在这方面：</w:t>
      </w:r>
    </w:p>
    <w:p w14:paraId="43F0C3D5" w14:textId="008F310B" w:rsidR="00196DCC" w:rsidRPr="00527D68" w:rsidRDefault="00196DCC" w:rsidP="00196DCC">
      <w:pPr>
        <w:pStyle w:val="SingleTxt"/>
        <w:tabs>
          <w:tab w:val="clear" w:pos="1264"/>
          <w:tab w:val="clear" w:pos="1695"/>
          <w:tab w:val="left" w:pos="1701"/>
        </w:tabs>
        <w:ind w:left="1701"/>
        <w:rPr>
          <w:rFonts w:asciiTheme="majorBidi" w:eastAsia="黑体" w:hAnsiTheme="majorBidi" w:cstheme="majorBidi"/>
        </w:rPr>
      </w:pPr>
      <w:r w:rsidRPr="00527D68">
        <w:rPr>
          <w:rFonts w:asciiTheme="majorBidi" w:eastAsia="黑体" w:hAnsiTheme="majorBidi" w:cstheme="majorBidi"/>
        </w:rPr>
        <w:t>㈠</w:t>
      </w:r>
      <w:r w:rsidRPr="00527D68">
        <w:rPr>
          <w:rFonts w:asciiTheme="majorBidi" w:eastAsia="黑体" w:hAnsiTheme="majorBidi" w:cstheme="majorBidi"/>
        </w:rPr>
        <w:tab/>
      </w:r>
      <w:r w:rsidRPr="00527D68">
        <w:rPr>
          <w:rFonts w:asciiTheme="majorBidi" w:eastAsia="黑体" w:hAnsiTheme="majorBidi" w:cstheme="majorBidi"/>
        </w:rPr>
        <w:t>按照第</w:t>
      </w:r>
      <w:hyperlink r:id="rId31" w:history="1">
        <w:r w:rsidRPr="00527D68">
          <w:rPr>
            <w:rStyle w:val="af7"/>
            <w:rFonts w:asciiTheme="majorBidi" w:eastAsia="黑体" w:hAnsiTheme="majorBidi" w:cstheme="majorBidi" w:hint="eastAsia"/>
          </w:rPr>
          <w:t>1325(2000)</w:t>
        </w:r>
      </w:hyperlink>
      <w:r w:rsidRPr="00527D68">
        <w:rPr>
          <w:rFonts w:asciiTheme="majorBidi" w:eastAsia="黑体" w:hAnsiTheme="majorBidi" w:cstheme="majorBidi"/>
        </w:rPr>
        <w:t>号决议和此后的妇女与和平与安全议程决议，确保妇女作为和平协议的谈判者、调解人和签署者，平等和有意义地参与南部边境府和平谈判进程的所有阶段，力争实现性别均等；</w:t>
      </w:r>
    </w:p>
    <w:p w14:paraId="0695A3B7" w14:textId="15CE557D" w:rsidR="00196DCC" w:rsidRPr="00527D68" w:rsidRDefault="00196DCC" w:rsidP="00196DCC">
      <w:pPr>
        <w:pStyle w:val="SingleTxt"/>
        <w:tabs>
          <w:tab w:val="clear" w:pos="1264"/>
        </w:tabs>
        <w:ind w:left="1701"/>
        <w:rPr>
          <w:rFonts w:asciiTheme="majorBidi" w:eastAsia="黑体" w:hAnsiTheme="majorBidi" w:cstheme="majorBidi"/>
        </w:rPr>
      </w:pPr>
      <w:r w:rsidRPr="00527D68">
        <w:rPr>
          <w:rFonts w:asciiTheme="majorBidi" w:eastAsia="黑体" w:hAnsiTheme="majorBidi" w:cstheme="majorBidi"/>
        </w:rPr>
        <w:t>㈡</w:t>
      </w:r>
      <w:r w:rsidRPr="00527D68">
        <w:rPr>
          <w:rFonts w:asciiTheme="majorBidi" w:eastAsia="黑体" w:hAnsiTheme="majorBidi" w:cstheme="majorBidi"/>
        </w:rPr>
        <w:tab/>
      </w:r>
      <w:r w:rsidRPr="00527D68">
        <w:rPr>
          <w:rFonts w:asciiTheme="majorBidi" w:eastAsia="黑体" w:hAnsiTheme="majorBidi" w:cstheme="majorBidi"/>
        </w:rPr>
        <w:t>确保妇女充分和有意义地参加南部边境府行政和发展咨询委员会，并参与目前和未来所有解决与邻国的边界冲突，包括最近的边界争端的和平努力。</w:t>
      </w:r>
    </w:p>
    <w:p w14:paraId="35B65515"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妇女诉诸司法的机会</w:t>
      </w:r>
    </w:p>
    <w:p w14:paraId="2EEAE9E9" w14:textId="77777777" w:rsidR="00196DCC" w:rsidRDefault="00196DCC" w:rsidP="00196DCC">
      <w:pPr>
        <w:pStyle w:val="SingleTxt"/>
      </w:pPr>
      <w:r>
        <w:rPr>
          <w:rFonts w:hint="eastAsia"/>
        </w:rPr>
        <w:t>15.</w:t>
      </w:r>
      <w:r>
        <w:rPr>
          <w:rFonts w:hint="eastAsia"/>
        </w:rPr>
        <w:tab/>
      </w:r>
      <w:r>
        <w:rPr>
          <w:rFonts w:hint="eastAsia"/>
        </w:rPr>
        <w:t>委员会关切地注意到：</w:t>
      </w:r>
    </w:p>
    <w:p w14:paraId="051C5CF9" w14:textId="79C190B2" w:rsidR="00196DCC" w:rsidRDefault="00196DCC" w:rsidP="00196DCC">
      <w:pPr>
        <w:pStyle w:val="SingleTxt"/>
      </w:pPr>
      <w:r>
        <w:tab/>
      </w:r>
      <w:r>
        <w:rPr>
          <w:rFonts w:hint="eastAsia"/>
        </w:rPr>
        <w:t>(a)</w:t>
      </w:r>
      <w:r>
        <w:rPr>
          <w:rFonts w:hint="eastAsia"/>
        </w:rPr>
        <w:tab/>
      </w:r>
      <w:r>
        <w:rPr>
          <w:rFonts w:hint="eastAsia"/>
        </w:rPr>
        <w:t>妇女，特别是面临交叉形式歧视的妇女，在诉诸司法和获得法律援助方面面临障碍；</w:t>
      </w:r>
    </w:p>
    <w:p w14:paraId="2C278151" w14:textId="11D90676" w:rsidR="00196DCC" w:rsidRDefault="00196DCC" w:rsidP="00196DCC">
      <w:pPr>
        <w:pStyle w:val="SingleTxt"/>
      </w:pPr>
      <w:r>
        <w:tab/>
      </w:r>
      <w:r>
        <w:rPr>
          <w:rFonts w:hint="eastAsia"/>
        </w:rPr>
        <w:t>(b)</w:t>
      </w:r>
      <w:r>
        <w:rPr>
          <w:rFonts w:hint="eastAsia"/>
        </w:rPr>
        <w:tab/>
      </w:r>
      <w:r>
        <w:rPr>
          <w:rFonts w:hint="eastAsia"/>
        </w:rPr>
        <w:t>宪法审查和司法决策中未将《公约》用作解释性工具；</w:t>
      </w:r>
    </w:p>
    <w:p w14:paraId="0298D77F" w14:textId="4DD991D7" w:rsidR="00196DCC" w:rsidRDefault="00196DCC" w:rsidP="00196DCC">
      <w:pPr>
        <w:pStyle w:val="SingleTxt"/>
      </w:pPr>
      <w:r>
        <w:tab/>
      </w:r>
      <w:r>
        <w:rPr>
          <w:rFonts w:hint="eastAsia"/>
        </w:rPr>
        <w:t>(c)</w:t>
      </w:r>
      <w:r>
        <w:rPr>
          <w:rFonts w:hint="eastAsia"/>
        </w:rPr>
        <w:tab/>
      </w:r>
      <w:r>
        <w:rPr>
          <w:rFonts w:hint="eastAsia"/>
        </w:rPr>
        <w:t>妇女在司法机构中的任职人数偏少；</w:t>
      </w:r>
    </w:p>
    <w:p w14:paraId="3C8FD929" w14:textId="2EBCCF0E" w:rsidR="00196DCC" w:rsidRDefault="00196DCC" w:rsidP="00196DCC">
      <w:pPr>
        <w:pStyle w:val="SingleTxt"/>
      </w:pPr>
      <w:r>
        <w:tab/>
      </w:r>
      <w:r>
        <w:rPr>
          <w:rFonts w:hint="eastAsia"/>
        </w:rPr>
        <w:t>(d)</w:t>
      </w:r>
      <w:r>
        <w:rPr>
          <w:rFonts w:hint="eastAsia"/>
        </w:rPr>
        <w:tab/>
      </w:r>
      <w:r>
        <w:rPr>
          <w:rFonts w:hint="eastAsia"/>
        </w:rPr>
        <w:t>残疾妇女在诉诸司法方面享有的无障碍和合理便利仅限于刑事诉讼中的手语传译，此外也缺乏泰语以外其他语言的传译；</w:t>
      </w:r>
    </w:p>
    <w:p w14:paraId="758AD24F" w14:textId="1C601FC9" w:rsidR="00196DCC" w:rsidRPr="00BE29FE" w:rsidRDefault="00196DCC" w:rsidP="00196DCC">
      <w:pPr>
        <w:pStyle w:val="SingleTxt"/>
        <w:rPr>
          <w:spacing w:val="-2"/>
        </w:rPr>
      </w:pPr>
      <w:r w:rsidRPr="00BE29FE">
        <w:rPr>
          <w:spacing w:val="-2"/>
        </w:rPr>
        <w:tab/>
      </w:r>
      <w:r w:rsidRPr="00BE29FE">
        <w:rPr>
          <w:rFonts w:hint="eastAsia"/>
          <w:spacing w:val="-2"/>
        </w:rPr>
        <w:t>(e)</w:t>
      </w:r>
      <w:r w:rsidRPr="00BE29FE">
        <w:rPr>
          <w:rFonts w:hint="eastAsia"/>
          <w:spacing w:val="-2"/>
        </w:rPr>
        <w:tab/>
      </w:r>
      <w:r w:rsidRPr="00BE29FE">
        <w:rPr>
          <w:rFonts w:hint="eastAsia"/>
          <w:spacing w:val="-2"/>
        </w:rPr>
        <w:t>妇女在《防止和查禁酷刑及强迫失踪法》所设委员会中的代表性不足。</w:t>
      </w:r>
    </w:p>
    <w:p w14:paraId="69B31E6D"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16.</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w:t>
      </w:r>
    </w:p>
    <w:p w14:paraId="17A33403" w14:textId="2EB01160"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诉诸司法和正当程序以幸存者为中心并敏感对待性别问题；采取具体步骤，确保所有妇女，包括受交叉歧视的妇女，都能通过司法基金诉诸司法和获得援助；并提高穆斯林妇女对缔约国刑事司法制度下可用补救办法的认识；</w:t>
      </w:r>
    </w:p>
    <w:p w14:paraId="6B0F0698" w14:textId="339761EC"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确保公众了解《公约》和委员会一般性建议，并确保法律专业人员在法庭诉讼程序中援引《公约》和建议；</w:t>
      </w:r>
    </w:p>
    <w:p w14:paraId="3A7CD534" w14:textId="5194709A"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加强司法系统的性别响应性和性别敏感度，包括增加女法官人数；</w:t>
      </w:r>
    </w:p>
    <w:p w14:paraId="620BF997" w14:textId="46B0A3EE"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确保少数民族妇女在司法程序中能获得必要的传译服务，并确保司法系统能为残疾妇女提供合理的程序性便利；</w:t>
      </w:r>
    </w:p>
    <w:p w14:paraId="0072FD8F" w14:textId="018DAF1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(e)</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确保酷刑和强迫失踪问题委员会的性别均等，并确保女检察官和女警官参与对酷刑和强迫失踪行为的调查和起诉。</w:t>
      </w:r>
    </w:p>
    <w:p w14:paraId="56761969" w14:textId="77777777" w:rsidR="00196DCC" w:rsidRDefault="00196DCC" w:rsidP="00196DCC">
      <w:pPr>
        <w:pStyle w:val="SingleTxt"/>
      </w:pPr>
      <w:r>
        <w:rPr>
          <w:rFonts w:hint="eastAsia"/>
        </w:rPr>
        <w:t>17.</w:t>
      </w:r>
      <w:r>
        <w:rPr>
          <w:rFonts w:hint="eastAsia"/>
        </w:rPr>
        <w:tab/>
      </w:r>
      <w:r>
        <w:rPr>
          <w:rFonts w:hint="eastAsia"/>
        </w:rPr>
        <w:t>委员会注意到缔约国女死囚人数很多，并关切地注意到，缔约国不考虑在除家庭暴力以外的死刑审判中减少性别因素。</w:t>
      </w:r>
    </w:p>
    <w:p w14:paraId="0BB9AF69"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18.</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就死刑审判编纂针对性别的抗辩和减刑规定，在宽大处理上诉中包括一切形式性别暴力、精神健康问题、残疾、贫困、经济压力和照料责任，采取必要步骤废除死刑，并在完全废除死刑之前正式暂停执行死刑。</w:t>
      </w:r>
    </w:p>
    <w:p w14:paraId="6D8AFB0D"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提高妇女地位国家机制</w:t>
      </w:r>
    </w:p>
    <w:p w14:paraId="07CE0C80" w14:textId="77777777" w:rsidR="00196DCC" w:rsidRDefault="00196DCC" w:rsidP="00196DCC">
      <w:pPr>
        <w:pStyle w:val="SingleTxt"/>
      </w:pPr>
      <w:r>
        <w:rPr>
          <w:rFonts w:hint="eastAsia"/>
        </w:rPr>
        <w:t>19.</w:t>
      </w:r>
      <w:r>
        <w:rPr>
          <w:rFonts w:hint="eastAsia"/>
        </w:rPr>
        <w:tab/>
      </w:r>
      <w:r>
        <w:rPr>
          <w:rFonts w:hint="eastAsia"/>
        </w:rPr>
        <w:t>委员会欢迎学术界和学术机构参与委员会对缔约国的审议。委员会关切地注意到：</w:t>
      </w:r>
    </w:p>
    <w:p w14:paraId="06C237D6" w14:textId="62F8B8AA" w:rsidR="00196DCC" w:rsidRDefault="00196DCC" w:rsidP="00196DCC">
      <w:pPr>
        <w:pStyle w:val="SingleTxt"/>
      </w:pPr>
      <w:r>
        <w:tab/>
      </w:r>
      <w:r>
        <w:rPr>
          <w:rFonts w:hint="eastAsia"/>
        </w:rPr>
        <w:t>(a)</w:t>
      </w:r>
      <w:r>
        <w:rPr>
          <w:rFonts w:hint="eastAsia"/>
        </w:rPr>
        <w:tab/>
      </w:r>
      <w:r>
        <w:rPr>
          <w:rFonts w:hint="eastAsia"/>
        </w:rPr>
        <w:t>划拨给提高妇女地位国家机制的预算资源不足；</w:t>
      </w:r>
    </w:p>
    <w:p w14:paraId="63E4BC18" w14:textId="7AD14825" w:rsidR="00196DCC" w:rsidRDefault="00196DCC" w:rsidP="00196DCC">
      <w:pPr>
        <w:pStyle w:val="SingleTxt"/>
      </w:pPr>
      <w:r>
        <w:tab/>
      </w:r>
      <w:r>
        <w:rPr>
          <w:rFonts w:hint="eastAsia"/>
        </w:rPr>
        <w:t>(b)</w:t>
      </w:r>
      <w:r>
        <w:rPr>
          <w:rFonts w:hint="eastAsia"/>
        </w:rPr>
        <w:tab/>
      </w:r>
      <w:r>
        <w:rPr>
          <w:rFonts w:hint="eastAsia"/>
        </w:rPr>
        <w:t>提高妇女地位国家政策和战略委员会与促进性别平等委员会的作用可能重复；</w:t>
      </w:r>
    </w:p>
    <w:p w14:paraId="5910DD21" w14:textId="49C9A3FC" w:rsidR="00196DCC" w:rsidRPr="00BE29FE" w:rsidRDefault="00196DCC" w:rsidP="00196DCC">
      <w:pPr>
        <w:pStyle w:val="SingleTxt"/>
        <w:rPr>
          <w:spacing w:val="6"/>
        </w:rPr>
      </w:pPr>
      <w:r w:rsidRPr="00BE29FE">
        <w:rPr>
          <w:spacing w:val="6"/>
        </w:rPr>
        <w:tab/>
      </w:r>
      <w:r w:rsidRPr="00BE29FE">
        <w:rPr>
          <w:rFonts w:hint="eastAsia"/>
          <w:spacing w:val="6"/>
        </w:rPr>
        <w:t>(c)</w:t>
      </w:r>
      <w:r w:rsidRPr="00BE29FE">
        <w:rPr>
          <w:rFonts w:hint="eastAsia"/>
          <w:spacing w:val="6"/>
        </w:rPr>
        <w:tab/>
      </w:r>
      <w:r w:rsidRPr="00BE29FE">
        <w:rPr>
          <w:rFonts w:hint="eastAsia"/>
          <w:spacing w:val="6"/>
        </w:rPr>
        <w:t>关于如何采取交叉办法在所有政府部门实现性别平等主流化的信息不足；</w:t>
      </w:r>
    </w:p>
    <w:p w14:paraId="770010DA" w14:textId="57A4CDCB" w:rsidR="00196DCC" w:rsidRDefault="00196DCC" w:rsidP="00196DCC">
      <w:pPr>
        <w:pStyle w:val="SingleTxt"/>
      </w:pPr>
      <w:r>
        <w:lastRenderedPageBreak/>
        <w:tab/>
      </w:r>
      <w:r>
        <w:rPr>
          <w:rFonts w:hint="eastAsia"/>
        </w:rPr>
        <w:t>(d)</w:t>
      </w:r>
      <w:r>
        <w:rPr>
          <w:rFonts w:hint="eastAsia"/>
        </w:rPr>
        <w:tab/>
      </w:r>
      <w:r>
        <w:rPr>
          <w:rFonts w:hint="eastAsia"/>
        </w:rPr>
        <w:t>残疾妇女在促进性别平等委员会成员中的代表性不足，此外面临交叉形式歧视的妇女在制定和执行性别平等政策方面缺乏参与。</w:t>
      </w:r>
    </w:p>
    <w:p w14:paraId="5893818A"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20.</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w:t>
      </w:r>
    </w:p>
    <w:p w14:paraId="2DDD7F33" w14:textId="6877B704"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为各级提高妇女地位国家机制划拨充足的人力、技术和财政资源，包括向援助特定妇女群体的基金和为执行《国家妇女发展战略</w:t>
      </w:r>
      <w:r w:rsidRPr="00527D68">
        <w:rPr>
          <w:rFonts w:asciiTheme="majorBidi" w:eastAsia="黑体" w:hAnsiTheme="majorBidi" w:cstheme="majorBidi" w:hint="eastAsia"/>
          <w:spacing w:val="-2"/>
        </w:rPr>
        <w:t>(2023-2027</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》划拨充足的人力、技术和财政资源；</w:t>
      </w:r>
    </w:p>
    <w:p w14:paraId="256588DE" w14:textId="53B4FF3A"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加强性别平等机构之间的协同增效及其在落实委员会结论性意见和后续程序方面与学术界和学术机构的合作；</w:t>
      </w:r>
    </w:p>
    <w:p w14:paraId="43406F1C" w14:textId="61B027B0"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在确定、执行、监测和评估针对弱势群体的公共平等政策时，根据妇女的残疾、土著、少数民族、同性恋、双性恋、跨性别者和间性者和移民身份等情况，对性别和多样性采取交叉办法；</w:t>
      </w:r>
    </w:p>
    <w:p w14:paraId="19F3636F" w14:textId="3DEF800D"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修订《性别平等法》</w:t>
      </w:r>
      <w:r w:rsidRPr="00527D68">
        <w:rPr>
          <w:rFonts w:asciiTheme="majorBidi" w:eastAsia="黑体" w:hAnsiTheme="majorBidi" w:cstheme="majorBidi" w:hint="eastAsia"/>
          <w:spacing w:val="-2"/>
        </w:rPr>
        <w:t>(2015</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6</w:t>
      </w:r>
      <w:r w:rsidRPr="00527D68">
        <w:rPr>
          <w:rFonts w:asciiTheme="majorBidi" w:eastAsia="黑体" w:hAnsiTheme="majorBidi" w:cstheme="majorBidi" w:hint="eastAsia"/>
          <w:spacing w:val="-2"/>
        </w:rPr>
        <w:t>条，取消在促进性别平等委员会任职的任何基于残疾的限制，并采取措施促进边缘化妇女参与性别平等机构。</w:t>
      </w:r>
    </w:p>
    <w:p w14:paraId="293A6022" w14:textId="281048E4"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3F86C4C7" w14:textId="77777777" w:rsidR="00196DCC" w:rsidRDefault="00196DCC" w:rsidP="00196DCC">
      <w:pPr>
        <w:pStyle w:val="SingleTxt"/>
      </w:pPr>
      <w:r>
        <w:rPr>
          <w:rFonts w:hint="eastAsia"/>
        </w:rPr>
        <w:t>21.</w:t>
      </w:r>
      <w:r>
        <w:rPr>
          <w:rFonts w:hint="eastAsia"/>
        </w:rPr>
        <w:tab/>
      </w:r>
      <w:r>
        <w:rPr>
          <w:rFonts w:hint="eastAsia"/>
        </w:rPr>
        <w:t>委员会注意到，妇女在各级政府中的任职人数不足，缔约国未采取任何暂行特别措施，以在妇女任职人数不足或处境不利的领域实现男女实质平等。</w:t>
      </w:r>
    </w:p>
    <w:p w14:paraId="3037EAA0"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22.</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委员会根据《公约》第四条第</w:t>
      </w:r>
      <w:r w:rsidRPr="00527D68">
        <w:rPr>
          <w:rFonts w:asciiTheme="majorBidi" w:eastAsia="黑体" w:hAnsiTheme="majorBidi" w:cstheme="majorBidi" w:hint="eastAsia"/>
          <w:spacing w:val="-2"/>
        </w:rPr>
        <w:t>1</w:t>
      </w:r>
      <w:r w:rsidRPr="00527D68">
        <w:rPr>
          <w:rFonts w:asciiTheme="majorBidi" w:eastAsia="黑体" w:hAnsiTheme="majorBidi" w:cstheme="majorBidi" w:hint="eastAsia"/>
          <w:spacing w:val="-2"/>
        </w:rPr>
        <w:t>款和其关于暂行特别措施的第</w:t>
      </w:r>
      <w:r w:rsidRPr="00527D68">
        <w:rPr>
          <w:rFonts w:asciiTheme="majorBidi" w:eastAsia="黑体" w:hAnsiTheme="majorBidi" w:cstheme="majorBidi" w:hint="eastAsia"/>
          <w:spacing w:val="-2"/>
        </w:rPr>
        <w:t>25</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(2004</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，建议缔约国采取相关暂行特别措施，在《公约》涵盖的妇女代表性不足的所有领域促进妇女的实质平等，包括执行《第十三个国家经济和社会发展计划</w:t>
      </w:r>
      <w:r w:rsidRPr="00527D68">
        <w:rPr>
          <w:rFonts w:asciiTheme="majorBidi" w:eastAsia="黑体" w:hAnsiTheme="majorBidi" w:cstheme="majorBidi" w:hint="eastAsia"/>
          <w:spacing w:val="-2"/>
        </w:rPr>
        <w:t>(2023-2027</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》、《国家人工智能战略和行动计划</w:t>
      </w:r>
      <w:r w:rsidRPr="00527D68">
        <w:rPr>
          <w:rFonts w:asciiTheme="majorBidi" w:eastAsia="黑体" w:hAnsiTheme="majorBidi" w:cstheme="majorBidi" w:hint="eastAsia"/>
          <w:spacing w:val="-2"/>
        </w:rPr>
        <w:t>(2022</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-2027</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》和《国家适应气候变化计划》等发展计划通过的措施，并对不遵守情况进行处罚。</w:t>
      </w:r>
    </w:p>
    <w:p w14:paraId="6C30B7EA" w14:textId="0F4A6B79"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性别陈规定型观念和有害做法</w:t>
      </w:r>
    </w:p>
    <w:p w14:paraId="240C8A44" w14:textId="77777777" w:rsidR="00196DCC" w:rsidRDefault="00196DCC" w:rsidP="00196DCC">
      <w:pPr>
        <w:pStyle w:val="SingleTxt"/>
      </w:pPr>
      <w:r>
        <w:rPr>
          <w:rFonts w:hint="eastAsia"/>
        </w:rPr>
        <w:t>23.</w:t>
      </w:r>
      <w:r>
        <w:rPr>
          <w:rFonts w:hint="eastAsia"/>
        </w:rPr>
        <w:tab/>
      </w:r>
      <w:r>
        <w:rPr>
          <w:rFonts w:hint="eastAsia"/>
        </w:rPr>
        <w:t>委员会感到关切的是：</w:t>
      </w:r>
    </w:p>
    <w:p w14:paraId="102108BB" w14:textId="1E35D5E3" w:rsidR="00196DCC" w:rsidRDefault="00196DCC" w:rsidP="00196DCC">
      <w:pPr>
        <w:pStyle w:val="SingleTxt"/>
      </w:pPr>
      <w:r>
        <w:tab/>
      </w:r>
      <w:r>
        <w:rPr>
          <w:rFonts w:hint="eastAsia"/>
        </w:rPr>
        <w:t>(a)</w:t>
      </w:r>
      <w:r>
        <w:rPr>
          <w:rFonts w:hint="eastAsia"/>
        </w:rPr>
        <w:tab/>
      </w:r>
      <w:r>
        <w:rPr>
          <w:rFonts w:hint="eastAsia"/>
        </w:rPr>
        <w:t>缺乏综合战略，用以针对家庭、宗教社区、教育系统和媒体中长期存在父权制观念的情况，消除性别陈规定型观念，并打击因算法偏见和数据偏见而被放大的性别陈规定型观念；</w:t>
      </w:r>
    </w:p>
    <w:p w14:paraId="5E589FFC" w14:textId="125B1546" w:rsidR="00196DCC" w:rsidRDefault="00196DCC" w:rsidP="00196DCC">
      <w:pPr>
        <w:pStyle w:val="SingleTxt"/>
      </w:pPr>
      <w:r>
        <w:tab/>
      </w:r>
      <w:r>
        <w:rPr>
          <w:rFonts w:hint="eastAsia"/>
        </w:rPr>
        <w:t>(b)</w:t>
      </w:r>
      <w:r>
        <w:rPr>
          <w:rFonts w:hint="eastAsia"/>
        </w:rPr>
        <w:tab/>
      </w:r>
      <w:r>
        <w:rPr>
          <w:rFonts w:hint="eastAsia"/>
        </w:rPr>
        <w:t>持续存在对土著和少数民族妇女和女童、无国籍妇女以及女同性恋、女双性恋、跨性别妇女和间性妇女的性别陈规定型观念，妨碍她们诉诸司法和参与公共生活；</w:t>
      </w:r>
    </w:p>
    <w:p w14:paraId="08FE6D47" w14:textId="4B4BCD8F" w:rsidR="00196DCC" w:rsidRDefault="00196DCC" w:rsidP="00196DCC">
      <w:pPr>
        <w:pStyle w:val="SingleTxt"/>
      </w:pPr>
      <w:r>
        <w:tab/>
      </w:r>
      <w:r>
        <w:rPr>
          <w:rFonts w:hint="eastAsia"/>
        </w:rPr>
        <w:t>(c)</w:t>
      </w:r>
      <w:r>
        <w:rPr>
          <w:rFonts w:hint="eastAsia"/>
        </w:rPr>
        <w:tab/>
      </w:r>
      <w:r>
        <w:rPr>
          <w:rFonts w:hint="eastAsia"/>
        </w:rPr>
        <w:t>南部边境府存在切割女性生殖器的习俗，尽管这是法律所禁止的。</w:t>
      </w:r>
    </w:p>
    <w:p w14:paraId="23B2F165"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24.</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w:t>
      </w:r>
    </w:p>
    <w:p w14:paraId="22E376CD" w14:textId="3619CA74"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建立对人工智能的监管保障和护栏，以符合人权标准并减少算法和大型语言模型中的偏见；制定全面战略，消除线上和线下关于男女在家庭和社会中角</w:t>
      </w:r>
      <w:r w:rsidRPr="00527D68">
        <w:rPr>
          <w:rFonts w:asciiTheme="majorBidi" w:eastAsia="黑体" w:hAnsiTheme="majorBidi" w:cstheme="majorBidi" w:hint="eastAsia"/>
          <w:spacing w:val="-2"/>
        </w:rPr>
        <w:lastRenderedPageBreak/>
        <w:t>色和责任的歧视性陈规定型观念和父权制态度；在媒体上宣传妇女的正面形象，并专门针对男子和男童开展提高认识活动；</w:t>
      </w:r>
    </w:p>
    <w:p w14:paraId="0B51586A" w14:textId="1678A660"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通过有针对性的立法和政策措施，消除对土著和少数民族妇女和女童、无国籍妇女和女同性恋、女双性恋、跨性别妇女和间性妇女的性别陈规定型观念；</w:t>
      </w:r>
    </w:p>
    <w:p w14:paraId="4AB987FD" w14:textId="2D93695F"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严格执行禁止切割女性生殖器的规定，处罚该习俗的协助者和教唆者，包括医疗专业人员。</w:t>
      </w:r>
    </w:p>
    <w:p w14:paraId="4AA2D891"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针对妇女和女童的性别暴力</w:t>
      </w:r>
    </w:p>
    <w:p w14:paraId="645AFC7A" w14:textId="77777777" w:rsidR="00196DCC" w:rsidRDefault="00196DCC" w:rsidP="00196DCC">
      <w:pPr>
        <w:pStyle w:val="SingleTxt"/>
      </w:pPr>
      <w:r>
        <w:rPr>
          <w:rFonts w:hint="eastAsia"/>
        </w:rPr>
        <w:t>25.</w:t>
      </w:r>
      <w:r>
        <w:rPr>
          <w:rFonts w:hint="eastAsia"/>
        </w:rPr>
        <w:tab/>
      </w:r>
      <w:r>
        <w:rPr>
          <w:rFonts w:hint="eastAsia"/>
        </w:rPr>
        <w:t>委员会关切地注意到：</w:t>
      </w:r>
    </w:p>
    <w:p w14:paraId="1194D14E" w14:textId="00854469" w:rsidR="00196DCC" w:rsidRDefault="00196DCC" w:rsidP="00196DCC">
      <w:pPr>
        <w:pStyle w:val="SingleTxt"/>
      </w:pPr>
      <w:r>
        <w:tab/>
      </w:r>
      <w:r>
        <w:rPr>
          <w:rFonts w:hint="eastAsia"/>
        </w:rPr>
        <w:t>(a)</w:t>
      </w:r>
      <w:r>
        <w:rPr>
          <w:rFonts w:hint="eastAsia"/>
        </w:rPr>
        <w:tab/>
      </w:r>
      <w:r>
        <w:rPr>
          <w:rFonts w:hint="eastAsia"/>
        </w:rPr>
        <w:t>性别陈规定型观念、父权制规范和有害习俗继续加剧对妇女的性别暴力，包括家庭暴力；</w:t>
      </w:r>
    </w:p>
    <w:p w14:paraId="152E4FEA" w14:textId="139E1E61" w:rsidR="00196DCC" w:rsidRDefault="00196DCC" w:rsidP="00196DCC">
      <w:pPr>
        <w:pStyle w:val="SingleTxt"/>
      </w:pPr>
      <w:r>
        <w:tab/>
      </w:r>
      <w:r>
        <w:rPr>
          <w:rFonts w:hint="eastAsia"/>
        </w:rPr>
        <w:t>(b)</w:t>
      </w:r>
      <w:r>
        <w:rPr>
          <w:rFonts w:hint="eastAsia"/>
        </w:rPr>
        <w:tab/>
      </w:r>
      <w:r>
        <w:rPr>
          <w:rFonts w:hint="eastAsia"/>
        </w:rPr>
        <w:t>妇女和女童由于对执法当局缺乏信任和害怕报复，很少报告自己遭受的性别暴力；</w:t>
      </w:r>
    </w:p>
    <w:p w14:paraId="2CBC8ECA" w14:textId="3400257D" w:rsidR="00196DCC" w:rsidRDefault="00196DCC" w:rsidP="00196DCC">
      <w:pPr>
        <w:pStyle w:val="SingleTxt"/>
      </w:pPr>
      <w:r>
        <w:tab/>
      </w:r>
      <w:r>
        <w:rPr>
          <w:rFonts w:hint="eastAsia"/>
        </w:rPr>
        <w:t>(c)</w:t>
      </w:r>
      <w:r>
        <w:rPr>
          <w:rFonts w:hint="eastAsia"/>
        </w:rPr>
        <w:tab/>
      </w:r>
      <w:r>
        <w:rPr>
          <w:rFonts w:hint="eastAsia"/>
        </w:rPr>
        <w:t>《家庭暴力受害者保护法》</w:t>
      </w:r>
      <w:r>
        <w:rPr>
          <w:rFonts w:hint="eastAsia"/>
        </w:rPr>
        <w:t>(</w:t>
      </w:r>
      <w:r>
        <w:rPr>
          <w:rFonts w:hint="eastAsia"/>
        </w:rPr>
        <w:t>佛历</w:t>
      </w:r>
      <w:r>
        <w:rPr>
          <w:rFonts w:hint="eastAsia"/>
        </w:rPr>
        <w:t>2550</w:t>
      </w:r>
      <w:r>
        <w:rPr>
          <w:rFonts w:hint="eastAsia"/>
        </w:rPr>
        <w:t>年</w:t>
      </w:r>
      <w:r>
        <w:rPr>
          <w:rFonts w:hint="eastAsia"/>
        </w:rPr>
        <w:t>(2007</w:t>
      </w:r>
      <w:r>
        <w:rPr>
          <w:rFonts w:hint="eastAsia"/>
        </w:rPr>
        <w:t>年</w:t>
      </w:r>
      <w:r>
        <w:rPr>
          <w:rFonts w:hint="eastAsia"/>
        </w:rPr>
        <w:t>))</w:t>
      </w:r>
      <w:r>
        <w:rPr>
          <w:rFonts w:hint="eastAsia"/>
        </w:rPr>
        <w:t>缺乏有效的调查、执法和幸存者保护机制，而且由于缔约国依赖家庭和解程序、法律支助不足加之语言和无障碍方面存在障碍，妇女在诉诸司法方面面临障碍；</w:t>
      </w:r>
    </w:p>
    <w:p w14:paraId="58BE997F" w14:textId="04AAFEDF" w:rsidR="00196DCC" w:rsidRDefault="00196DCC" w:rsidP="00196DCC">
      <w:pPr>
        <w:pStyle w:val="SingleTxt"/>
      </w:pPr>
      <w:r>
        <w:tab/>
      </w:r>
      <w:r>
        <w:rPr>
          <w:rFonts w:hint="eastAsia"/>
        </w:rPr>
        <w:t>(d)</w:t>
      </w:r>
      <w:r>
        <w:rPr>
          <w:rFonts w:hint="eastAsia"/>
        </w:rPr>
        <w:tab/>
      </w:r>
      <w:r>
        <w:rPr>
          <w:rFonts w:hint="eastAsia"/>
        </w:rPr>
        <w:t>在封闭的残疾机构和精神病院发现有暴力侵害妇女和女童的情况；</w:t>
      </w:r>
    </w:p>
    <w:p w14:paraId="23138D3B" w14:textId="2F0073A9" w:rsidR="00196DCC" w:rsidRDefault="00196DCC" w:rsidP="00196DCC">
      <w:pPr>
        <w:pStyle w:val="SingleTxt"/>
      </w:pPr>
      <w:r>
        <w:tab/>
      </w:r>
      <w:r>
        <w:rPr>
          <w:rFonts w:hint="eastAsia"/>
        </w:rPr>
        <w:t>(e)</w:t>
      </w:r>
      <w:r>
        <w:rPr>
          <w:rFonts w:hint="eastAsia"/>
        </w:rPr>
        <w:tab/>
      </w:r>
      <w:r>
        <w:rPr>
          <w:rFonts w:hint="eastAsia"/>
        </w:rPr>
        <w:t>关于地方一级预防和应对性别暴力的社区家庭发展中心、一站式危机中心和其他措施，包括无障碍措施，特别是针对边缘妇女群体的无障碍措施的信息有限；</w:t>
      </w:r>
    </w:p>
    <w:p w14:paraId="401DE015" w14:textId="3F61F6E5" w:rsidR="00196DCC" w:rsidRPr="00BE29FE" w:rsidRDefault="00196DCC" w:rsidP="00196DCC">
      <w:pPr>
        <w:pStyle w:val="SingleTxt"/>
        <w:rPr>
          <w:spacing w:val="-2"/>
        </w:rPr>
      </w:pPr>
      <w:r w:rsidRPr="00BE29FE">
        <w:rPr>
          <w:spacing w:val="-2"/>
        </w:rPr>
        <w:tab/>
      </w:r>
      <w:r w:rsidRPr="00BE29FE">
        <w:rPr>
          <w:rFonts w:hint="eastAsia"/>
          <w:spacing w:val="-2"/>
        </w:rPr>
        <w:t>(f)</w:t>
      </w:r>
      <w:r w:rsidRPr="00BE29FE">
        <w:rPr>
          <w:rFonts w:hint="eastAsia"/>
          <w:spacing w:val="-2"/>
        </w:rPr>
        <w:tab/>
      </w:r>
      <w:r w:rsidRPr="00BE29FE">
        <w:rPr>
          <w:rFonts w:hint="eastAsia"/>
          <w:spacing w:val="-2"/>
        </w:rPr>
        <w:t>对于所有形式对妇女的性别暴力，缺乏关于其报告、调查和起诉数量的最新数据，加之数据收集系统之间的协调有限，妨碍了对这一现象的全面了解。</w:t>
      </w:r>
    </w:p>
    <w:p w14:paraId="552A62B0"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26.</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委员会回顾其关于基于性别的暴力侵害妇女行为的第</w:t>
      </w:r>
      <w:r w:rsidRPr="00527D68">
        <w:rPr>
          <w:rFonts w:asciiTheme="majorBidi" w:eastAsia="黑体" w:hAnsiTheme="majorBidi" w:cstheme="majorBidi" w:hint="eastAsia"/>
          <w:spacing w:val="-2"/>
        </w:rPr>
        <w:t>35</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(2017</w:t>
      </w:r>
      <w:r w:rsidRPr="00527D68">
        <w:rPr>
          <w:rFonts w:asciiTheme="majorBidi" w:eastAsia="黑体" w:hAnsiTheme="majorBidi" w:cstheme="majorBidi" w:hint="eastAsia"/>
          <w:spacing w:val="-2"/>
        </w:rPr>
        <w:t>年，更新第</w:t>
      </w:r>
      <w:r w:rsidRPr="00527D68">
        <w:rPr>
          <w:rFonts w:asciiTheme="majorBidi" w:eastAsia="黑体" w:hAnsiTheme="majorBidi" w:cstheme="majorBidi" w:hint="eastAsia"/>
          <w:spacing w:val="-2"/>
        </w:rPr>
        <w:t>19</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，建议缔约国：</w:t>
      </w:r>
    </w:p>
    <w:p w14:paraId="5618EAB4" w14:textId="2C497EE1"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采取有针对性的措施，包括专门针对男子和男童开展提高认识活动，消除作为性别暴力根源的性别陈规定型观念，并采取举措，防止妇女和女童将性别陈规定型观念内化；</w:t>
      </w:r>
    </w:p>
    <w:p w14:paraId="14F0E365" w14:textId="1A954B11"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鼓励遭受性别暴力的妇女和女童向警方报案，包括起诉所有针对妇女的性别暴力行为，并确保充分处罚施害者；</w:t>
      </w:r>
    </w:p>
    <w:p w14:paraId="785051A9" w14:textId="6C6D9008"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加快通过经修正的《家庭暴力受害者保护法》</w:t>
      </w:r>
      <w:r w:rsidRPr="00527D68">
        <w:rPr>
          <w:rFonts w:asciiTheme="majorBidi" w:eastAsia="黑体" w:hAnsiTheme="majorBidi" w:cstheme="majorBidi" w:hint="eastAsia"/>
          <w:spacing w:val="-2"/>
        </w:rPr>
        <w:t>(2007</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，继续修订《家庭发展和保护法》</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佛历</w:t>
      </w:r>
      <w:r w:rsidRPr="00527D68">
        <w:rPr>
          <w:rFonts w:asciiTheme="majorBidi" w:eastAsia="黑体" w:hAnsiTheme="majorBidi" w:cstheme="majorBidi" w:hint="eastAsia"/>
          <w:spacing w:val="-2"/>
        </w:rPr>
        <w:t>2562</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(2019</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和相关法律，确保追责、采取以受害者为中心的做法、能在诉讼期间诉诸刑事司法系统并获得法律援助和传译服务；</w:t>
      </w:r>
    </w:p>
    <w:p w14:paraId="3C59B489" w14:textId="423B8056"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监督妇女居住的封闭和隔离机构，如残疾机构和精神病院，以发现并酌情起诉对残疾妇女的暴力案件；</w:t>
      </w:r>
    </w:p>
    <w:p w14:paraId="586FB439" w14:textId="7FB73FC6"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lastRenderedPageBreak/>
        <w:tab/>
      </w:r>
      <w:r w:rsidRPr="00527D68">
        <w:rPr>
          <w:rFonts w:asciiTheme="majorBidi" w:eastAsia="黑体" w:hAnsiTheme="majorBidi" w:cstheme="majorBidi" w:hint="eastAsia"/>
          <w:spacing w:val="-2"/>
        </w:rPr>
        <w:t>(e)</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确保向所有形式性别暴力的受害者，包括弱势妇女群体</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如感染艾滋病毒</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艾滋病的妇女和无证移民妇女</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提供适当的受害者支助服务，确保提供以幸存者为中心的保护、社会心理支持和法律补救；</w:t>
      </w:r>
    </w:p>
    <w:p w14:paraId="5061E159" w14:textId="34169BA5"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(f)</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加强其数据收集系统，建立连接不同数据收集系统的机制，确保分类收集关于申诉数量的统计数据，并使之涵盖所有形式对妇女的性别暴力。</w:t>
      </w:r>
    </w:p>
    <w:p w14:paraId="560EE9B9" w14:textId="625DE793"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贩运人口和利用卖淫营利</w:t>
      </w:r>
    </w:p>
    <w:p w14:paraId="1529489C" w14:textId="77777777" w:rsidR="00196DCC" w:rsidRDefault="00196DCC" w:rsidP="00196DCC">
      <w:pPr>
        <w:pStyle w:val="SingleTxt"/>
      </w:pPr>
      <w:r>
        <w:rPr>
          <w:rFonts w:hint="eastAsia"/>
        </w:rPr>
        <w:t>27.</w:t>
      </w:r>
      <w:r>
        <w:rPr>
          <w:rFonts w:hint="eastAsia"/>
        </w:rPr>
        <w:tab/>
      </w:r>
      <w:r>
        <w:rPr>
          <w:rFonts w:hint="eastAsia"/>
        </w:rPr>
        <w:t>委员会赞扬缔约国努力落实其国家转介机制，将人口贩运者，包括保护贩运者的官员绳之以法。然而，委员会仍感关切的是：</w:t>
      </w:r>
    </w:p>
    <w:p w14:paraId="6BD33973" w14:textId="44691C91" w:rsidR="00196DCC" w:rsidRDefault="00196DCC" w:rsidP="00196DCC">
      <w:pPr>
        <w:pStyle w:val="SingleTxt"/>
      </w:pPr>
      <w:r>
        <w:tab/>
      </w:r>
      <w:r>
        <w:rPr>
          <w:rFonts w:hint="eastAsia"/>
        </w:rPr>
        <w:t>(a)</w:t>
      </w:r>
      <w:r>
        <w:rPr>
          <w:rFonts w:hint="eastAsia"/>
        </w:rPr>
        <w:tab/>
      </w:r>
      <w:r>
        <w:rPr>
          <w:rFonts w:hint="eastAsia"/>
        </w:rPr>
        <w:t>受雇于非正规经济的妇女，包括家庭佣工，有可能成为贩运</w:t>
      </w:r>
      <w:r>
        <w:rPr>
          <w:rFonts w:hint="eastAsia"/>
        </w:rPr>
        <w:t>(</w:t>
      </w:r>
      <w:r>
        <w:rPr>
          <w:rFonts w:hint="eastAsia"/>
        </w:rPr>
        <w:t>包括网上贩运</w:t>
      </w:r>
      <w:r>
        <w:rPr>
          <w:rFonts w:hint="eastAsia"/>
        </w:rPr>
        <w:t>)</w:t>
      </w:r>
      <w:r>
        <w:rPr>
          <w:rFonts w:hint="eastAsia"/>
        </w:rPr>
        <w:t>和强迫劳动的受害者，但缔约国不对私人家庭进行劳动检查，对劳工贩运罪行的处罚比其他形式的贩运要轻得多；</w:t>
      </w:r>
    </w:p>
    <w:p w14:paraId="214FD422" w14:textId="0F79B02F" w:rsidR="00196DCC" w:rsidRDefault="00196DCC" w:rsidP="00196DCC">
      <w:pPr>
        <w:pStyle w:val="SingleTxt"/>
      </w:pPr>
      <w:r>
        <w:tab/>
      </w:r>
      <w:r>
        <w:rPr>
          <w:rFonts w:hint="eastAsia"/>
        </w:rPr>
        <w:t>(b)</w:t>
      </w:r>
      <w:r>
        <w:rPr>
          <w:rFonts w:hint="eastAsia"/>
        </w:rPr>
        <w:tab/>
      </w:r>
      <w:r>
        <w:rPr>
          <w:rFonts w:hint="eastAsia"/>
        </w:rPr>
        <w:t>《打击贩运人口法》允许法院对因贫困或其他减免因素而强迫子女劳动的父母免除处罚；</w:t>
      </w:r>
    </w:p>
    <w:p w14:paraId="0E89F0CD" w14:textId="4A68B5D1" w:rsidR="00196DCC" w:rsidRDefault="00196DCC" w:rsidP="00196DCC">
      <w:pPr>
        <w:pStyle w:val="SingleTxt"/>
      </w:pPr>
      <w:r>
        <w:tab/>
      </w:r>
      <w:r>
        <w:rPr>
          <w:rFonts w:hint="eastAsia"/>
        </w:rPr>
        <w:t>(c)</w:t>
      </w:r>
      <w:r>
        <w:rPr>
          <w:rFonts w:hint="eastAsia"/>
        </w:rPr>
        <w:tab/>
      </w:r>
      <w:r>
        <w:rPr>
          <w:rFonts w:hint="eastAsia"/>
        </w:rPr>
        <w:t>国家转介机制资金不足，落实不一致，特别是在府级地区，贩运人口非泰籍受害妇女在等待贩运者接受审判期间不允许离开收容所或与家人联系；</w:t>
      </w:r>
    </w:p>
    <w:p w14:paraId="5CE790C8" w14:textId="2E13FC5A" w:rsidR="00196DCC" w:rsidRDefault="00196DCC" w:rsidP="00196DCC">
      <w:pPr>
        <w:pStyle w:val="SingleTxt"/>
      </w:pPr>
      <w:r>
        <w:tab/>
      </w:r>
      <w:r>
        <w:rPr>
          <w:rFonts w:hint="eastAsia"/>
        </w:rPr>
        <w:t>(d)</w:t>
      </w:r>
      <w:r>
        <w:rPr>
          <w:rFonts w:hint="eastAsia"/>
        </w:rPr>
        <w:tab/>
      </w:r>
      <w:r>
        <w:rPr>
          <w:rFonts w:hint="eastAsia"/>
        </w:rPr>
        <w:t>新上任法官缺乏关于贩运问题的强制性培训，警察轮换频繁。</w:t>
      </w:r>
    </w:p>
    <w:p w14:paraId="3AAA3E38"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28.</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委员会回顾关于全球移民背景下贩运妇女和女童问题的第</w:t>
      </w:r>
      <w:r w:rsidRPr="00527D68">
        <w:rPr>
          <w:rFonts w:asciiTheme="majorBidi" w:eastAsia="黑体" w:hAnsiTheme="majorBidi" w:cstheme="majorBidi" w:hint="eastAsia"/>
          <w:spacing w:val="-2"/>
        </w:rPr>
        <w:t>38</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(2020</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，建议缔约国：</w:t>
      </w:r>
    </w:p>
    <w:p w14:paraId="3021C3F6" w14:textId="4FC4D1F9"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确保对劳工贩运罪行的处罚与罪行的严重性相称，并在劳工部门和互联网上加强受害者识别；</w:t>
      </w:r>
    </w:p>
    <w:p w14:paraId="1A677123" w14:textId="4CB83006"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采取立法和其他措施，保护女童不被其父母在线下或网上贩卖；</w:t>
      </w:r>
    </w:p>
    <w:p w14:paraId="0D6C0B1C" w14:textId="5117259A"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划拨足够的人力、技术和财政资源，在整个缔约国全面落实国家转介机制，并重新考虑对非泰籍贩运受害者的行动和通信施加的严格限制，以加强保护和起诉工作；</w:t>
      </w:r>
    </w:p>
    <w:p w14:paraId="04F2D7EA" w14:textId="000A7378"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向参与调查和起诉贩运人口案件的执法人员和其他相关国家官员提供强制性能力建设，包括使之了解如何视创伤情况向受害者提供护理。</w:t>
      </w:r>
    </w:p>
    <w:p w14:paraId="7351DBF6" w14:textId="77777777" w:rsidR="00196DCC" w:rsidRDefault="00196DCC" w:rsidP="00196DCC">
      <w:pPr>
        <w:pStyle w:val="SingleTxt"/>
      </w:pPr>
      <w:r>
        <w:rPr>
          <w:rFonts w:hint="eastAsia"/>
        </w:rPr>
        <w:t>29.</w:t>
      </w:r>
      <w:r>
        <w:rPr>
          <w:rFonts w:hint="eastAsia"/>
        </w:rPr>
        <w:tab/>
      </w:r>
      <w:r>
        <w:rPr>
          <w:rFonts w:hint="eastAsia"/>
        </w:rPr>
        <w:t>委员会注意到已有为卖淫妇女提供教育和职业培训的方案。然而，委员会仍感关切的是：</w:t>
      </w:r>
    </w:p>
    <w:p w14:paraId="26704FCD" w14:textId="2BFC7300" w:rsidR="00196DCC" w:rsidRDefault="00196DCC" w:rsidP="00196DCC">
      <w:pPr>
        <w:pStyle w:val="SingleTxt"/>
      </w:pPr>
      <w:r>
        <w:tab/>
      </w:r>
      <w:r>
        <w:rPr>
          <w:rFonts w:hint="eastAsia"/>
        </w:rPr>
        <w:t>(a)</w:t>
      </w:r>
      <w:r>
        <w:rPr>
          <w:rFonts w:hint="eastAsia"/>
        </w:rPr>
        <w:tab/>
      </w:r>
      <w:r>
        <w:rPr>
          <w:rFonts w:hint="eastAsia"/>
        </w:rPr>
        <w:t>卖淫仍然被定为犯罪，导致卖淫妇女被捕、蒙受污名、被警察虐待和被剥夺劳工权利；</w:t>
      </w:r>
    </w:p>
    <w:p w14:paraId="3DB22073" w14:textId="2EC568E4" w:rsidR="00196DCC" w:rsidRDefault="00196DCC" w:rsidP="00196DCC">
      <w:pPr>
        <w:pStyle w:val="SingleTxt"/>
      </w:pPr>
      <w:r>
        <w:tab/>
      </w:r>
      <w:r>
        <w:rPr>
          <w:rFonts w:hint="eastAsia"/>
        </w:rPr>
        <w:t>(b)</w:t>
      </w:r>
      <w:r>
        <w:rPr>
          <w:rFonts w:hint="eastAsia"/>
        </w:rPr>
        <w:tab/>
      </w:r>
      <w:r>
        <w:rPr>
          <w:rFonts w:hint="eastAsia"/>
        </w:rPr>
        <w:t>妇女和女童遭受基于性别的网络暴力，包括网络欺凌、人肉搜索和深度伪造色情制品，缺乏禁止一切形式性骚扰的法律框架，而且《刑法典》第</w:t>
      </w:r>
      <w:r>
        <w:rPr>
          <w:rFonts w:hint="eastAsia"/>
        </w:rPr>
        <w:t>397</w:t>
      </w:r>
      <w:r>
        <w:rPr>
          <w:rFonts w:hint="eastAsia"/>
        </w:rPr>
        <w:t>条规定对骚扰案件适用较轻的罚款和有限的报案时限；</w:t>
      </w:r>
    </w:p>
    <w:p w14:paraId="75939F5C" w14:textId="0A5FA321" w:rsidR="00196DCC" w:rsidRDefault="00196DCC" w:rsidP="00196DCC">
      <w:pPr>
        <w:pStyle w:val="SingleTxt"/>
      </w:pPr>
      <w:r>
        <w:lastRenderedPageBreak/>
        <w:tab/>
      </w:r>
      <w:r>
        <w:rPr>
          <w:rFonts w:hint="eastAsia"/>
        </w:rPr>
        <w:t>(c)</w:t>
      </w:r>
      <w:r>
        <w:rPr>
          <w:rFonts w:hint="eastAsia"/>
        </w:rPr>
        <w:tab/>
      </w:r>
      <w:r>
        <w:rPr>
          <w:rFonts w:hint="eastAsia"/>
        </w:rPr>
        <w:t>尽管在</w:t>
      </w:r>
      <w:r>
        <w:rPr>
          <w:rFonts w:hint="eastAsia"/>
        </w:rPr>
        <w:t>2021</w:t>
      </w:r>
      <w:r>
        <w:rPr>
          <w:rFonts w:hint="eastAsia"/>
        </w:rPr>
        <w:t>年对《预防和查禁卖淫法》</w:t>
      </w:r>
      <w:r>
        <w:rPr>
          <w:rFonts w:hint="eastAsia"/>
        </w:rPr>
        <w:t>(</w:t>
      </w:r>
      <w:r>
        <w:rPr>
          <w:rFonts w:hint="eastAsia"/>
        </w:rPr>
        <w:t>佛历</w:t>
      </w:r>
      <w:r>
        <w:rPr>
          <w:rFonts w:hint="eastAsia"/>
        </w:rPr>
        <w:t>2539</w:t>
      </w:r>
      <w:r>
        <w:rPr>
          <w:rFonts w:hint="eastAsia"/>
        </w:rPr>
        <w:t>年</w:t>
      </w:r>
      <w:r>
        <w:rPr>
          <w:rFonts w:hint="eastAsia"/>
        </w:rPr>
        <w:t>(1996</w:t>
      </w:r>
      <w:r>
        <w:rPr>
          <w:rFonts w:hint="eastAsia"/>
        </w:rPr>
        <w:t>年</w:t>
      </w:r>
      <w:r>
        <w:rPr>
          <w:rFonts w:hint="eastAsia"/>
        </w:rPr>
        <w:t>))</w:t>
      </w:r>
      <w:r>
        <w:rPr>
          <w:rFonts w:hint="eastAsia"/>
        </w:rPr>
        <w:t>的成效进行了评估，但该法的修订工作仍未完成，新的立法也尚未付诸实施。</w:t>
      </w:r>
    </w:p>
    <w:p w14:paraId="3B55867B"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30.</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w:t>
      </w:r>
    </w:p>
    <w:p w14:paraId="5B14F27A" w14:textId="1201EA1B"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加快将妇女卖淫非犯罪化，提供充分保护，防止人权受到侵犯，并为希望不再卖淫的妇女提供退出战略；</w:t>
      </w:r>
    </w:p>
    <w:p w14:paraId="4DA70B56" w14:textId="6E7EBB5D"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禁止一切形式的性骚扰，包括身体骚扰和虚拟骚扰，包括跟踪、网上贩运、网上诱拐和未经同意分享私密图像；通过关于通过网络媒体侵害儿童的《刑法》修正案；预防、调查和起诉其他形式针对妇女的网络犯罪；并制定政策，打击线上和线下“男人圈”中日益增长的厌女症；</w:t>
      </w:r>
    </w:p>
    <w:p w14:paraId="1C6AB3FE" w14:textId="0EE6C969"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确保就拟订新的卖淫法草案与卖淫妇女协商，并毫不拖延地通过这样一项法律。</w:t>
      </w:r>
    </w:p>
    <w:p w14:paraId="4487D145"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平等参与政治和公共生活</w:t>
      </w:r>
    </w:p>
    <w:p w14:paraId="29740E2C" w14:textId="77777777" w:rsidR="00196DCC" w:rsidRDefault="00196DCC" w:rsidP="00196DCC">
      <w:pPr>
        <w:pStyle w:val="SingleTxt"/>
      </w:pPr>
      <w:r>
        <w:rPr>
          <w:rFonts w:hint="eastAsia"/>
        </w:rPr>
        <w:t>31.</w:t>
      </w:r>
      <w:r>
        <w:rPr>
          <w:rFonts w:hint="eastAsia"/>
        </w:rPr>
        <w:tab/>
      </w:r>
      <w:r>
        <w:rPr>
          <w:rFonts w:hint="eastAsia"/>
        </w:rPr>
        <w:t>委员会关切地注意到：</w:t>
      </w:r>
    </w:p>
    <w:p w14:paraId="64507A1C" w14:textId="48A973A3" w:rsidR="00196DCC" w:rsidRDefault="00196DCC" w:rsidP="00196DCC">
      <w:pPr>
        <w:pStyle w:val="SingleTxt"/>
      </w:pPr>
      <w:r>
        <w:tab/>
      </w:r>
      <w:r>
        <w:rPr>
          <w:rFonts w:hint="eastAsia"/>
        </w:rPr>
        <w:t>(a)</w:t>
      </w:r>
      <w:r>
        <w:rPr>
          <w:rFonts w:hint="eastAsia"/>
        </w:rPr>
        <w:tab/>
      </w:r>
      <w:r>
        <w:rPr>
          <w:rFonts w:hint="eastAsia"/>
        </w:rPr>
        <w:t>妇女，特别是少数民族妇女和具有交叉身份的妇女，在国家、府和地方各级的政治和公共生活中代表性不足，在外交部门担任决策职务的人数偏少；</w:t>
      </w:r>
    </w:p>
    <w:p w14:paraId="7E6972FD" w14:textId="27C60CEF" w:rsidR="00196DCC" w:rsidRDefault="00196DCC" w:rsidP="00196DCC">
      <w:pPr>
        <w:pStyle w:val="SingleTxt"/>
      </w:pPr>
      <w:r>
        <w:tab/>
      </w:r>
      <w:r>
        <w:rPr>
          <w:rFonts w:hint="eastAsia"/>
        </w:rPr>
        <w:t>(b)</w:t>
      </w:r>
      <w:r>
        <w:rPr>
          <w:rFonts w:hint="eastAsia"/>
        </w:rPr>
        <w:tab/>
      </w:r>
      <w:r>
        <w:rPr>
          <w:rFonts w:hint="eastAsia"/>
        </w:rPr>
        <w:t>参政妇女及其家庭经常遭遇性别歧视、陈规定型观念、骚扰和暴力，例如线上和线下的仇恨言论、恐吓、威胁和侵犯隐私行为，包括据报被执法部门骚扰；</w:t>
      </w:r>
    </w:p>
    <w:p w14:paraId="2E6D468D" w14:textId="73EAE2B2" w:rsidR="00196DCC" w:rsidRDefault="00196DCC" w:rsidP="00196DCC">
      <w:pPr>
        <w:pStyle w:val="SingleTxt"/>
      </w:pPr>
      <w:r>
        <w:tab/>
      </w:r>
      <w:r>
        <w:rPr>
          <w:rFonts w:hint="eastAsia"/>
        </w:rPr>
        <w:t>(c)</w:t>
      </w:r>
      <w:r>
        <w:rPr>
          <w:rFonts w:hint="eastAsia"/>
        </w:rPr>
        <w:tab/>
      </w:r>
      <w:r>
        <w:rPr>
          <w:rFonts w:hint="eastAsia"/>
        </w:rPr>
        <w:t>皇家警察学院对男女适用不同的招募程序。</w:t>
      </w:r>
    </w:p>
    <w:p w14:paraId="313865C4" w14:textId="6751AB45"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32.</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委员会回顾其关于妇女参与政治和公共生活的</w:t>
      </w:r>
      <w:r w:rsidRPr="006913F3">
        <w:rPr>
          <w:rFonts w:asciiTheme="majorBidi" w:eastAsia="黑体" w:hAnsiTheme="majorBidi" w:cstheme="majorBidi" w:hint="eastAsia"/>
          <w:spacing w:val="-2"/>
        </w:rPr>
        <w:t>第</w:t>
      </w:r>
      <w:r w:rsidRPr="006913F3">
        <w:rPr>
          <w:rFonts w:asciiTheme="majorBidi" w:eastAsia="黑体" w:hAnsiTheme="majorBidi" w:cstheme="majorBidi" w:hint="eastAsia"/>
          <w:spacing w:val="-2"/>
        </w:rPr>
        <w:t>23</w:t>
      </w:r>
      <w:r w:rsidRPr="006913F3">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(1997</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006913F3">
        <w:rPr>
          <w:rFonts w:asciiTheme="majorBidi" w:eastAsia="黑体" w:hAnsiTheme="majorBidi" w:cstheme="majorBidi" w:hint="eastAsia"/>
          <w:spacing w:val="-2"/>
        </w:rPr>
        <w:t>和其第</w:t>
      </w:r>
      <w:r w:rsidR="006913F3">
        <w:rPr>
          <w:rFonts w:asciiTheme="majorBidi" w:eastAsia="黑体" w:hAnsiTheme="majorBidi" w:cstheme="majorBidi" w:hint="eastAsia"/>
          <w:spacing w:val="-2"/>
        </w:rPr>
        <w:t>40</w:t>
      </w:r>
      <w:r w:rsidR="006913F3">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建议缔约国：</w:t>
      </w:r>
    </w:p>
    <w:p w14:paraId="5BA4E22C" w14:textId="1507B782"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实行法定配额，要求各政党在提名议会以及府和地方各级选举的候选人时，努力实现男女各半的均等，并对不遵守的情况处以罚款；</w:t>
      </w:r>
    </w:p>
    <w:p w14:paraId="5F85A73F" w14:textId="6417BEFB"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采取立法和政策措施，促进面临交叉形式歧视的妇女在政治和公共生活及国际事务中的多样性和政治参与；</w:t>
      </w:r>
    </w:p>
    <w:p w14:paraId="256DFFFE" w14:textId="7E068B55"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执行立法和政策措施，预防和打击线上和线下的仇恨言论以及对妇女参与政治生活的消极态度；确保充分保护来自所有政党的女议员和女候选人，并提高政治领导人和公众对男女平等参与政治生活权利的认识；</w:t>
      </w:r>
    </w:p>
    <w:p w14:paraId="08028087" w14:textId="5C1C2826"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采取具体步骤，确保妇女在安全部门享有平等机会，包括在皇家警察学院招募程序中男女机会平等。</w:t>
      </w:r>
    </w:p>
    <w:p w14:paraId="630978EF" w14:textId="3F3D25C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妇女人权维护者</w:t>
      </w:r>
    </w:p>
    <w:p w14:paraId="7D714402" w14:textId="77777777" w:rsidR="00196DCC" w:rsidRDefault="00196DCC" w:rsidP="00196DCC">
      <w:pPr>
        <w:pStyle w:val="SingleTxt"/>
      </w:pPr>
      <w:r>
        <w:rPr>
          <w:rFonts w:hint="eastAsia"/>
        </w:rPr>
        <w:t>33.</w:t>
      </w:r>
      <w:r>
        <w:rPr>
          <w:rFonts w:hint="eastAsia"/>
        </w:rPr>
        <w:tab/>
      </w:r>
      <w:r>
        <w:rPr>
          <w:rFonts w:hint="eastAsia"/>
        </w:rPr>
        <w:t>委员会欢迎最近对《反腐败法》的修订，以加强对举报人的保护。然而，委员会深为关切的是：</w:t>
      </w:r>
    </w:p>
    <w:p w14:paraId="7D4B0319" w14:textId="189EA81C" w:rsidR="00196DCC" w:rsidRDefault="00196DCC" w:rsidP="00196DCC">
      <w:pPr>
        <w:pStyle w:val="SingleTxt"/>
      </w:pPr>
      <w:r>
        <w:lastRenderedPageBreak/>
        <w:tab/>
      </w:r>
      <w:r>
        <w:rPr>
          <w:rFonts w:hint="eastAsia"/>
        </w:rPr>
        <w:t>(a)</w:t>
      </w:r>
      <w:r>
        <w:rPr>
          <w:rFonts w:hint="eastAsia"/>
        </w:rPr>
        <w:tab/>
      </w:r>
      <w:r>
        <w:rPr>
          <w:rFonts w:hint="eastAsia"/>
        </w:rPr>
        <w:t>有报告称，妇女人权维护者，包括从事环境保护、土著人民权利、劳工权利以及女同性恋、女双性恋、跨性别妇女和间性妇女权利的妇女人权维护者，遭受暴力、性骚扰、线上和线下威胁和虐待、网络欺凌和长期审前拘留；</w:t>
      </w:r>
    </w:p>
    <w:p w14:paraId="41C2D862" w14:textId="19A3FE96" w:rsidR="00196DCC" w:rsidRDefault="00196DCC" w:rsidP="00196DCC">
      <w:pPr>
        <w:pStyle w:val="SingleTxt"/>
      </w:pPr>
      <w:r>
        <w:tab/>
      </w:r>
      <w:r>
        <w:rPr>
          <w:rFonts w:hint="eastAsia"/>
        </w:rPr>
        <w:t>(b)</w:t>
      </w:r>
      <w:r>
        <w:rPr>
          <w:rFonts w:hint="eastAsia"/>
        </w:rPr>
        <w:tab/>
      </w:r>
      <w:r>
        <w:rPr>
          <w:rFonts w:hint="eastAsia"/>
        </w:rPr>
        <w:t>有报告称，缔约国不支持妇女人权维护者参加国际论坛；</w:t>
      </w:r>
    </w:p>
    <w:p w14:paraId="6AF3FCA5" w14:textId="436A6DC0" w:rsidR="00196DCC" w:rsidRDefault="00196DCC" w:rsidP="00196DCC">
      <w:pPr>
        <w:pStyle w:val="SingleTxt"/>
      </w:pPr>
      <w:r>
        <w:tab/>
      </w:r>
      <w:r>
        <w:rPr>
          <w:rFonts w:hint="eastAsia"/>
        </w:rPr>
        <w:t>(c)</w:t>
      </w:r>
      <w:r>
        <w:rPr>
          <w:rFonts w:hint="eastAsia"/>
        </w:rPr>
        <w:tab/>
      </w:r>
      <w:r>
        <w:rPr>
          <w:rFonts w:hint="eastAsia"/>
        </w:rPr>
        <w:t>有报告称，女性人权维护者，特别是南部边境府的女性人权维护者受到骚扰，她们与法外处决、酷刑、强迫失踪、任意逮捕和拘留的受害者有关，而且在诉诸司法和获得补救方面面临语言障碍。</w:t>
      </w:r>
    </w:p>
    <w:p w14:paraId="2D302600"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34.</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w:t>
      </w:r>
    </w:p>
    <w:p w14:paraId="2B2EA2BF" w14:textId="65012D7F"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创造有利环境，使妇女人权维护者能够倡导妇女人权，并在线下和线上行使其言论自由、和平集会和结社的权利；确保《第四个国家人权计划</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佛历</w:t>
      </w:r>
      <w:r w:rsidRPr="00527D68">
        <w:rPr>
          <w:rFonts w:asciiTheme="majorBidi" w:eastAsia="黑体" w:hAnsiTheme="majorBidi" w:cstheme="majorBidi" w:hint="eastAsia"/>
          <w:spacing w:val="-2"/>
        </w:rPr>
        <w:t>2562-2565</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(2019-2022</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》、《第五个国家人权计划</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佛历</w:t>
      </w:r>
      <w:r w:rsidRPr="00527D68">
        <w:rPr>
          <w:rFonts w:asciiTheme="majorBidi" w:eastAsia="黑体" w:hAnsiTheme="majorBidi" w:cstheme="majorBidi" w:hint="eastAsia"/>
          <w:spacing w:val="-2"/>
        </w:rPr>
        <w:t>2566-2570</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(2023-2027</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》和《工商企业与人权国家行动计划第一阶段</w:t>
      </w:r>
      <w:r w:rsidRPr="00527D68">
        <w:rPr>
          <w:rFonts w:asciiTheme="majorBidi" w:eastAsia="黑体" w:hAnsiTheme="majorBidi" w:cstheme="majorBidi" w:hint="eastAsia"/>
          <w:spacing w:val="-2"/>
        </w:rPr>
        <w:t>(2019-2022</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》的建议和计划行动得到充分落实；并通过泰国安全互联网联盟，努力消除由技术促成的对妇女人权维护者的威胁和暴力，并支持她们在国际一级的代表性；</w:t>
      </w:r>
    </w:p>
    <w:p w14:paraId="37263D93" w14:textId="793B5DAA"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调查和起诉线上和线下对妇女人权维护者实施的所有骚扰、暴力、恐吓和报复行为；确保妇女人权捍卫者不会因其工作而受到刑事指控，包括为此修正《刑法》第</w:t>
      </w:r>
      <w:r w:rsidRPr="00527D68">
        <w:rPr>
          <w:rFonts w:asciiTheme="majorBidi" w:eastAsia="黑体" w:hAnsiTheme="majorBidi" w:cstheme="majorBidi" w:hint="eastAsia"/>
          <w:spacing w:val="-2"/>
        </w:rPr>
        <w:t>112</w:t>
      </w:r>
      <w:r w:rsidRPr="00527D68">
        <w:rPr>
          <w:rFonts w:asciiTheme="majorBidi" w:eastAsia="黑体" w:hAnsiTheme="majorBidi" w:cstheme="majorBidi" w:hint="eastAsia"/>
          <w:spacing w:val="-2"/>
        </w:rPr>
        <w:t>和</w:t>
      </w:r>
      <w:r w:rsidRPr="00527D68">
        <w:rPr>
          <w:rFonts w:asciiTheme="majorBidi" w:eastAsia="黑体" w:hAnsiTheme="majorBidi" w:cstheme="majorBidi" w:hint="eastAsia"/>
          <w:spacing w:val="-2"/>
        </w:rPr>
        <w:t>116</w:t>
      </w:r>
      <w:r w:rsidRPr="00527D68">
        <w:rPr>
          <w:rFonts w:asciiTheme="majorBidi" w:eastAsia="黑体" w:hAnsiTheme="majorBidi" w:cstheme="majorBidi" w:hint="eastAsia"/>
          <w:spacing w:val="-2"/>
        </w:rPr>
        <w:t>条以及《计算机相关犯罪法》，平衡对国家安全的保护与自由结社的权利；向受害者提供补救、法律援助和赔偿；并确保正当程序权利、公平审判保障、以幸存者为中心的做法和敏感对待性别问题的受害者保护；</w:t>
      </w:r>
    </w:p>
    <w:p w14:paraId="5114EF1E" w14:textId="23A30631"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确保人权受到侵犯的妇女或其配偶或家庭成员能够</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包括能够以其自己的语</w:t>
      </w:r>
      <w:r w:rsidR="006B34B1">
        <w:rPr>
          <w:rFonts w:asciiTheme="majorBidi" w:eastAsia="黑体" w:hAnsiTheme="majorBidi" w:cstheme="majorBidi" w:hint="eastAsia"/>
          <w:spacing w:val="-2"/>
        </w:rPr>
        <w:t>言</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诉诸司法、获得有效补救和负担得起的法律援助。</w:t>
      </w:r>
    </w:p>
    <w:p w14:paraId="2B262D03"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国籍与无国籍</w:t>
      </w:r>
    </w:p>
    <w:p w14:paraId="7299A121" w14:textId="77777777" w:rsidR="00196DCC" w:rsidRDefault="00196DCC" w:rsidP="00196DCC">
      <w:pPr>
        <w:pStyle w:val="SingleTxt"/>
      </w:pPr>
      <w:r>
        <w:rPr>
          <w:rFonts w:hint="eastAsia"/>
        </w:rPr>
        <w:t>35.</w:t>
      </w:r>
      <w:r>
        <w:rPr>
          <w:rFonts w:hint="eastAsia"/>
        </w:rPr>
        <w:tab/>
      </w:r>
      <w:r>
        <w:rPr>
          <w:rFonts w:hint="eastAsia"/>
        </w:rPr>
        <w:t>委员会感到关切的是：</w:t>
      </w:r>
    </w:p>
    <w:p w14:paraId="0AC7756A" w14:textId="40313C33" w:rsidR="00196DCC" w:rsidRDefault="00196DCC" w:rsidP="00196DCC">
      <w:pPr>
        <w:pStyle w:val="SingleTxt"/>
      </w:pPr>
      <w:r>
        <w:tab/>
      </w:r>
      <w:r>
        <w:rPr>
          <w:rFonts w:hint="eastAsia"/>
        </w:rPr>
        <w:t>(a)</w:t>
      </w:r>
      <w:r>
        <w:rPr>
          <w:rFonts w:hint="eastAsia"/>
        </w:rPr>
        <w:tab/>
      </w:r>
      <w:r>
        <w:rPr>
          <w:rFonts w:hint="eastAsia"/>
        </w:rPr>
        <w:t>泰国男女在外国配偶国籍</w:t>
      </w:r>
      <w:r w:rsidR="006B34B1">
        <w:rPr>
          <w:rFonts w:hint="eastAsia"/>
        </w:rPr>
        <w:t>授予</w:t>
      </w:r>
      <w:r>
        <w:rPr>
          <w:rFonts w:hint="eastAsia"/>
        </w:rPr>
        <w:t>方面所受待遇不平等；</w:t>
      </w:r>
    </w:p>
    <w:p w14:paraId="20F011E4" w14:textId="15172F9D" w:rsidR="00196DCC" w:rsidRDefault="00196DCC" w:rsidP="00196DCC">
      <w:pPr>
        <w:pStyle w:val="SingleTxt"/>
      </w:pPr>
      <w:r>
        <w:tab/>
      </w:r>
      <w:r>
        <w:rPr>
          <w:rFonts w:hint="eastAsia"/>
        </w:rPr>
        <w:t>(b)</w:t>
      </w:r>
      <w:r>
        <w:rPr>
          <w:rFonts w:hint="eastAsia"/>
        </w:rPr>
        <w:tab/>
      </w:r>
      <w:r>
        <w:rPr>
          <w:rFonts w:hint="eastAsia"/>
        </w:rPr>
        <w:t>一些土著妇女和女童没有出生登记，导致她们无国籍，限制了她们诉诸司法的机会、土地权和继承权。</w:t>
      </w:r>
    </w:p>
    <w:p w14:paraId="34EB1C04"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36.</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委员会回顾其关于妇女的难民地位、庇护、国籍和无国籍状态与性别相关方面的第</w:t>
      </w:r>
      <w:r w:rsidRPr="00527D68">
        <w:rPr>
          <w:rFonts w:asciiTheme="majorBidi" w:eastAsia="黑体" w:hAnsiTheme="majorBidi" w:cstheme="majorBidi" w:hint="eastAsia"/>
          <w:spacing w:val="-2"/>
        </w:rPr>
        <w:t>32</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(2014</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，建议缔约国：</w:t>
      </w:r>
    </w:p>
    <w:p w14:paraId="3A9E842B" w14:textId="3BDF456C"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修正《国籍法</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佛历</w:t>
      </w:r>
      <w:r w:rsidRPr="00527D68">
        <w:rPr>
          <w:rFonts w:asciiTheme="majorBidi" w:eastAsia="黑体" w:hAnsiTheme="majorBidi" w:cstheme="majorBidi" w:hint="eastAsia"/>
          <w:spacing w:val="-2"/>
        </w:rPr>
        <w:t>2508</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(1965</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9</w:t>
      </w:r>
      <w:r w:rsidRPr="00527D68">
        <w:rPr>
          <w:rFonts w:asciiTheme="majorBidi" w:eastAsia="黑体" w:hAnsiTheme="majorBidi" w:cstheme="majorBidi" w:hint="eastAsia"/>
          <w:spacing w:val="-2"/>
        </w:rPr>
        <w:t>和</w:t>
      </w:r>
      <w:r w:rsidRPr="00527D68">
        <w:rPr>
          <w:rFonts w:asciiTheme="majorBidi" w:eastAsia="黑体" w:hAnsiTheme="majorBidi" w:cstheme="majorBidi" w:hint="eastAsia"/>
          <w:spacing w:val="-2"/>
        </w:rPr>
        <w:t>10</w:t>
      </w:r>
      <w:r w:rsidRPr="00527D68">
        <w:rPr>
          <w:rFonts w:asciiTheme="majorBidi" w:eastAsia="黑体" w:hAnsiTheme="majorBidi" w:cstheme="majorBidi" w:hint="eastAsia"/>
          <w:spacing w:val="-2"/>
        </w:rPr>
        <w:t>条，以确保泰国男女在外国配偶国籍</w:t>
      </w:r>
      <w:r w:rsidR="006B34B1">
        <w:rPr>
          <w:rFonts w:asciiTheme="majorBidi" w:eastAsia="黑体" w:hAnsiTheme="majorBidi" w:cstheme="majorBidi" w:hint="eastAsia"/>
          <w:spacing w:val="-2"/>
        </w:rPr>
        <w:t>授予</w:t>
      </w:r>
      <w:r w:rsidRPr="00527D68">
        <w:rPr>
          <w:rFonts w:asciiTheme="majorBidi" w:eastAsia="黑体" w:hAnsiTheme="majorBidi" w:cstheme="majorBidi" w:hint="eastAsia"/>
          <w:spacing w:val="-2"/>
        </w:rPr>
        <w:t>方面享有平等权利；</w:t>
      </w:r>
    </w:p>
    <w:p w14:paraId="6E4140BB" w14:textId="157ECFC2"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确保土著妇女和女童出生得到登记并能获得国籍。</w:t>
      </w:r>
    </w:p>
    <w:p w14:paraId="585D4157" w14:textId="3CF4F4AF"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0CA086BE" w14:textId="77777777" w:rsidR="00196DCC" w:rsidRDefault="00196DCC" w:rsidP="00196DCC">
      <w:pPr>
        <w:pStyle w:val="SingleTxt"/>
      </w:pPr>
      <w:r>
        <w:rPr>
          <w:rFonts w:hint="eastAsia"/>
        </w:rPr>
        <w:t>37.</w:t>
      </w:r>
      <w:r>
        <w:rPr>
          <w:rFonts w:hint="eastAsia"/>
        </w:rPr>
        <w:tab/>
      </w:r>
      <w:r>
        <w:rPr>
          <w:rFonts w:hint="eastAsia"/>
        </w:rPr>
        <w:t>委员会欢迎缔约国提供</w:t>
      </w:r>
      <w:r>
        <w:rPr>
          <w:rFonts w:hint="eastAsia"/>
        </w:rPr>
        <w:t>15</w:t>
      </w:r>
      <w:r>
        <w:rPr>
          <w:rFonts w:hint="eastAsia"/>
        </w:rPr>
        <w:t>年免费教育。然而，委员会仍感关切的是：</w:t>
      </w:r>
    </w:p>
    <w:p w14:paraId="055DDC3A" w14:textId="641FDFC3" w:rsidR="00196DCC" w:rsidRDefault="00196DCC" w:rsidP="00196DCC">
      <w:pPr>
        <w:pStyle w:val="SingleTxt"/>
      </w:pPr>
      <w:r w:rsidRPr="00BE29FE">
        <w:rPr>
          <w:spacing w:val="-2"/>
        </w:rPr>
        <w:lastRenderedPageBreak/>
        <w:tab/>
      </w:r>
      <w:r w:rsidRPr="00BE29FE">
        <w:rPr>
          <w:rFonts w:hint="eastAsia"/>
          <w:spacing w:val="-2"/>
        </w:rPr>
        <w:t>(a)</w:t>
      </w:r>
      <w:r w:rsidRPr="00BE29FE">
        <w:rPr>
          <w:rFonts w:hint="eastAsia"/>
          <w:spacing w:val="-2"/>
        </w:rPr>
        <w:tab/>
      </w:r>
      <w:r w:rsidRPr="00BE29FE">
        <w:rPr>
          <w:rFonts w:hint="eastAsia"/>
          <w:spacing w:val="-2"/>
        </w:rPr>
        <w:t>面临交叉形式歧视的女童接受教育的机会有限，这包括来自农村地区、</w:t>
      </w:r>
      <w:r>
        <w:rPr>
          <w:rFonts w:hint="eastAsia"/>
        </w:rPr>
        <w:t>低收入家庭或属于土著和少数民族的妇女和女童；难民、无国籍和移民妇女；或残疾女童和妇女；</w:t>
      </w:r>
    </w:p>
    <w:p w14:paraId="7CD64F32" w14:textId="7F77125A" w:rsidR="00196DCC" w:rsidRDefault="00196DCC" w:rsidP="00196DCC">
      <w:pPr>
        <w:pStyle w:val="SingleTxt"/>
      </w:pPr>
      <w:r w:rsidRPr="00CC79FC">
        <w:rPr>
          <w:spacing w:val="-4"/>
        </w:rPr>
        <w:tab/>
      </w:r>
      <w:r w:rsidRPr="00CC79FC">
        <w:rPr>
          <w:rFonts w:hint="eastAsia"/>
          <w:spacing w:val="-4"/>
        </w:rPr>
        <w:t>(b)</w:t>
      </w:r>
      <w:r w:rsidRPr="00CC79FC">
        <w:rPr>
          <w:rFonts w:hint="eastAsia"/>
          <w:spacing w:val="-4"/>
        </w:rPr>
        <w:tab/>
      </w:r>
      <w:r w:rsidRPr="00CC79FC">
        <w:rPr>
          <w:rFonts w:hint="eastAsia"/>
          <w:spacing w:val="-4"/>
        </w:rPr>
        <w:t>高中有大量女生因早孕而辍学，也有大量亚维语女生因童婚和马来语受教育机会有限而辍学——尽管教育部出台了关于推广“波诺”</w:t>
      </w:r>
      <w:r w:rsidRPr="00CC79FC">
        <w:rPr>
          <w:rFonts w:hint="eastAsia"/>
          <w:spacing w:val="-4"/>
        </w:rPr>
        <w:t>(</w:t>
      </w:r>
      <w:r w:rsidRPr="00CC79FC">
        <w:rPr>
          <w:rFonts w:hint="eastAsia"/>
          <w:i/>
          <w:iCs/>
          <w:spacing w:val="-4"/>
        </w:rPr>
        <w:t>pondok</w:t>
      </w:r>
      <w:r w:rsidRPr="00CC79FC">
        <w:rPr>
          <w:rFonts w:hint="eastAsia"/>
          <w:spacing w:val="-4"/>
        </w:rPr>
        <w:t>)</w:t>
      </w:r>
      <w:r w:rsidRPr="00CC79FC">
        <w:rPr>
          <w:rFonts w:hint="eastAsia"/>
          <w:spacing w:val="-4"/>
        </w:rPr>
        <w:t>学校和伊</w:t>
      </w:r>
      <w:r>
        <w:rPr>
          <w:rFonts w:hint="eastAsia"/>
        </w:rPr>
        <w:t>斯兰学校的规定；</w:t>
      </w:r>
      <w:r w:rsidR="006B34B1" w:rsidRPr="00CC79FC">
        <w:rPr>
          <w:rFonts w:hint="eastAsia"/>
          <w:spacing w:val="-4"/>
        </w:rPr>
        <w:t>性和生殖健康及权利教育性质上不属于义务教育</w:t>
      </w:r>
      <w:r w:rsidR="006B34B1">
        <w:rPr>
          <w:rFonts w:hint="eastAsia"/>
          <w:spacing w:val="-4"/>
        </w:rPr>
        <w:t>；</w:t>
      </w:r>
    </w:p>
    <w:p w14:paraId="44A91EDC" w14:textId="409045AE" w:rsidR="00196DCC" w:rsidRDefault="00196DCC" w:rsidP="00196DCC">
      <w:pPr>
        <w:pStyle w:val="SingleTxt"/>
      </w:pPr>
      <w:r>
        <w:tab/>
      </w:r>
      <w:r>
        <w:rPr>
          <w:rFonts w:hint="eastAsia"/>
        </w:rPr>
        <w:t>(c)</w:t>
      </w:r>
      <w:r>
        <w:rPr>
          <w:rFonts w:hint="eastAsia"/>
        </w:rPr>
        <w:tab/>
      </w:r>
      <w:r>
        <w:rPr>
          <w:rFonts w:hint="eastAsia"/>
        </w:rPr>
        <w:t>中小学和大学的跨性别学生受到线下欺凌和网络欺凌，在某些情况下因此辍学；</w:t>
      </w:r>
    </w:p>
    <w:p w14:paraId="2711B4C4" w14:textId="79CE0743" w:rsidR="00196DCC" w:rsidRDefault="00196DCC" w:rsidP="00196DCC">
      <w:pPr>
        <w:pStyle w:val="SingleTxt"/>
      </w:pPr>
      <w:r>
        <w:tab/>
      </w:r>
      <w:r>
        <w:rPr>
          <w:rFonts w:hint="eastAsia"/>
        </w:rPr>
        <w:t>(d)</w:t>
      </w:r>
      <w:r>
        <w:rPr>
          <w:rFonts w:hint="eastAsia"/>
        </w:rPr>
        <w:tab/>
      </w:r>
      <w:r>
        <w:rPr>
          <w:rFonts w:hint="eastAsia"/>
        </w:rPr>
        <w:t>居住在南部边境府的女童缺乏安全且受教育机会不足；</w:t>
      </w:r>
    </w:p>
    <w:p w14:paraId="6D508AAF" w14:textId="6FF99A7C" w:rsidR="00196DCC" w:rsidRDefault="00196DCC" w:rsidP="00196DCC">
      <w:pPr>
        <w:pStyle w:val="SingleTxt"/>
      </w:pPr>
      <w:r>
        <w:tab/>
      </w:r>
      <w:r>
        <w:rPr>
          <w:rFonts w:hint="eastAsia"/>
        </w:rPr>
        <w:t>(e)</w:t>
      </w:r>
      <w:r>
        <w:rPr>
          <w:rFonts w:hint="eastAsia"/>
        </w:rPr>
        <w:tab/>
      </w:r>
      <w:r>
        <w:rPr>
          <w:rFonts w:hint="eastAsia"/>
        </w:rPr>
        <w:t>从业于科学、技术、工程和数学领域包括机器人、无人驾驶汽车和生物技术领域的妇女面临各种障碍</w:t>
      </w:r>
      <w:bookmarkStart w:id="1" w:name="TmpSave"/>
      <w:bookmarkEnd w:id="1"/>
      <w:r>
        <w:rPr>
          <w:rFonts w:hint="eastAsia"/>
        </w:rPr>
        <w:t>，难以将所受教育转化为经济区就业。</w:t>
      </w:r>
    </w:p>
    <w:p w14:paraId="45E5405A"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38.</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委员会回顾其关于女童和妇女受教育权的第</w:t>
      </w:r>
      <w:r w:rsidRPr="00527D68">
        <w:rPr>
          <w:rFonts w:asciiTheme="majorBidi" w:eastAsia="黑体" w:hAnsiTheme="majorBidi" w:cstheme="majorBidi" w:hint="eastAsia"/>
          <w:spacing w:val="-2"/>
        </w:rPr>
        <w:t>36</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(2017</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，建议缔约国：</w:t>
      </w:r>
    </w:p>
    <w:p w14:paraId="06E2A260" w14:textId="55A87EB5"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采取政策，扩大对面临交叉形式歧视的女童的教育，包括划拨足够的资源，确保农村地区能提供高质量的包容性教育；</w:t>
      </w:r>
    </w:p>
    <w:p w14:paraId="3F7C0302" w14:textId="3C11C2BE"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切实落实</w:t>
      </w:r>
      <w:r w:rsidRPr="00527D68">
        <w:rPr>
          <w:rFonts w:asciiTheme="majorBidi" w:eastAsia="黑体" w:hAnsiTheme="majorBidi" w:cstheme="majorBidi" w:hint="eastAsia"/>
          <w:spacing w:val="-2"/>
        </w:rPr>
        <w:t>2016</w:t>
      </w:r>
      <w:r w:rsidRPr="00527D68">
        <w:rPr>
          <w:rFonts w:asciiTheme="majorBidi" w:eastAsia="黑体" w:hAnsiTheme="majorBidi" w:cstheme="majorBidi" w:hint="eastAsia"/>
          <w:spacing w:val="-2"/>
        </w:rPr>
        <w:t>年《预防和解决少女怀孕问题法》和</w:t>
      </w:r>
      <w:r w:rsidRPr="00527D68">
        <w:rPr>
          <w:rFonts w:asciiTheme="majorBidi" w:eastAsia="黑体" w:hAnsiTheme="majorBidi" w:cstheme="majorBidi" w:hint="eastAsia"/>
          <w:spacing w:val="-2"/>
        </w:rPr>
        <w:t>2018</w:t>
      </w:r>
      <w:r w:rsidRPr="00527D68">
        <w:rPr>
          <w:rFonts w:asciiTheme="majorBidi" w:eastAsia="黑体" w:hAnsiTheme="majorBidi" w:cstheme="majorBidi" w:hint="eastAsia"/>
          <w:spacing w:val="-2"/>
        </w:rPr>
        <w:t>年教育部关于允许怀孕女生留校学习的公告；并在各级教育系统和整个缔约国，将敏感对待性别问题、适龄和可获得的性和生殖健康及权利教育作为必修内容纳入课程；</w:t>
      </w:r>
    </w:p>
    <w:p w14:paraId="138C3E2B" w14:textId="1068B676"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为学校和学术机构提供关于尊重跨性别学生权利的官方指导；</w:t>
      </w:r>
    </w:p>
    <w:p w14:paraId="0639B451" w14:textId="1C2C92A1"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进一步加强南部边境府及以外所有学校和大学的安全规定，并将和平教育纳入所有课程；</w:t>
      </w:r>
    </w:p>
    <w:p w14:paraId="6EC73FD8" w14:textId="7501E215"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(e)</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推动妇女和女童选择非传统的学习领域和职业道路，包括为此提供职业咨询和奖学金；确保学术诚信和独立；并便利妇女平等获得机会在非传统领域以及学术部门担任决策职务。</w:t>
      </w:r>
    </w:p>
    <w:p w14:paraId="6CE9390D"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就业</w:t>
      </w:r>
    </w:p>
    <w:p w14:paraId="4A3EA407" w14:textId="77777777" w:rsidR="00196DCC" w:rsidRDefault="00196DCC" w:rsidP="00196DCC">
      <w:pPr>
        <w:pStyle w:val="SingleTxt"/>
      </w:pPr>
      <w:r>
        <w:rPr>
          <w:rFonts w:hint="eastAsia"/>
        </w:rPr>
        <w:t>39.</w:t>
      </w:r>
      <w:r>
        <w:rPr>
          <w:rFonts w:hint="eastAsia"/>
        </w:rPr>
        <w:tab/>
      </w:r>
      <w:r>
        <w:rPr>
          <w:rFonts w:hint="eastAsia"/>
        </w:rPr>
        <w:t>委员会感到关切的是：</w:t>
      </w:r>
    </w:p>
    <w:p w14:paraId="60278791" w14:textId="13EDA0F4" w:rsidR="00196DCC" w:rsidRDefault="00196DCC" w:rsidP="00196DCC">
      <w:pPr>
        <w:pStyle w:val="SingleTxt"/>
      </w:pPr>
      <w:r>
        <w:tab/>
      </w:r>
      <w:r>
        <w:rPr>
          <w:rFonts w:hint="eastAsia"/>
        </w:rPr>
        <w:t>(a)</w:t>
      </w:r>
      <w:r>
        <w:rPr>
          <w:rFonts w:hint="eastAsia"/>
        </w:rPr>
        <w:tab/>
      </w:r>
      <w:r>
        <w:rPr>
          <w:rFonts w:hint="eastAsia"/>
        </w:rPr>
        <w:t>性别工资差距巨大，许多在农业部门的移民女工和无证妇女收入低于法定最低工资；</w:t>
      </w:r>
    </w:p>
    <w:p w14:paraId="6788BC83" w14:textId="1E44738E" w:rsidR="00196DCC" w:rsidRDefault="00196DCC" w:rsidP="00196DCC">
      <w:pPr>
        <w:pStyle w:val="SingleTxt"/>
      </w:pPr>
      <w:r>
        <w:tab/>
      </w:r>
      <w:r>
        <w:rPr>
          <w:rFonts w:hint="eastAsia"/>
        </w:rPr>
        <w:t>(b)</w:t>
      </w:r>
      <w:r>
        <w:rPr>
          <w:rFonts w:hint="eastAsia"/>
        </w:rPr>
        <w:tab/>
      </w:r>
      <w:r>
        <w:rPr>
          <w:rFonts w:hint="eastAsia"/>
        </w:rPr>
        <w:t>妇女集中在非正规经济部门就业，包括从事家务劳动，获得劳动和社会保护的机会有限，这包括移民女工；</w:t>
      </w:r>
    </w:p>
    <w:p w14:paraId="03B4CA94" w14:textId="4311C9EE" w:rsidR="00196DCC" w:rsidRPr="00BE29FE" w:rsidRDefault="00196DCC" w:rsidP="00196DCC">
      <w:pPr>
        <w:pStyle w:val="SingleTxt"/>
        <w:rPr>
          <w:spacing w:val="-2"/>
        </w:rPr>
      </w:pPr>
      <w:r w:rsidRPr="00BE29FE">
        <w:rPr>
          <w:spacing w:val="-2"/>
        </w:rPr>
        <w:tab/>
      </w:r>
      <w:r w:rsidRPr="00BE29FE">
        <w:rPr>
          <w:rFonts w:hint="eastAsia"/>
          <w:spacing w:val="-2"/>
        </w:rPr>
        <w:t>(c)</w:t>
      </w:r>
      <w:r w:rsidRPr="00BE29FE">
        <w:rPr>
          <w:rFonts w:hint="eastAsia"/>
          <w:spacing w:val="-2"/>
        </w:rPr>
        <w:tab/>
      </w:r>
      <w:r w:rsidRPr="00BE29FE">
        <w:rPr>
          <w:rFonts w:hint="eastAsia"/>
          <w:spacing w:val="-2"/>
        </w:rPr>
        <w:t>妇女承担着过重的家务和育儿责任，非正规经济部门的怀孕女工不受解雇保护，没有产假，许多工作场所没有母乳喂养设施，陪产假仅限于公共部门；</w:t>
      </w:r>
    </w:p>
    <w:p w14:paraId="49CC5333" w14:textId="1C7C83E8" w:rsidR="00196DCC" w:rsidRDefault="00196DCC" w:rsidP="00196DCC">
      <w:pPr>
        <w:pStyle w:val="SingleTxt"/>
      </w:pPr>
      <w:r>
        <w:lastRenderedPageBreak/>
        <w:tab/>
      </w:r>
      <w:r>
        <w:rPr>
          <w:rFonts w:hint="eastAsia"/>
        </w:rPr>
        <w:t>(d)</w:t>
      </w:r>
      <w:r>
        <w:rPr>
          <w:rFonts w:hint="eastAsia"/>
        </w:rPr>
        <w:tab/>
      </w:r>
      <w:r>
        <w:rPr>
          <w:rFonts w:hint="eastAsia"/>
        </w:rPr>
        <w:t>缺乏对性骚扰的法律定义，这妨碍了有效执行《劳工保护法》</w:t>
      </w:r>
      <w:r>
        <w:rPr>
          <w:rFonts w:hint="eastAsia"/>
        </w:rPr>
        <w:t>(</w:t>
      </w:r>
      <w:r>
        <w:rPr>
          <w:rFonts w:hint="eastAsia"/>
        </w:rPr>
        <w:t>第</w:t>
      </w:r>
      <w:r>
        <w:rPr>
          <w:rFonts w:hint="eastAsia"/>
        </w:rPr>
        <w:t>7</w:t>
      </w:r>
      <w:r>
        <w:rPr>
          <w:rFonts w:hint="eastAsia"/>
        </w:rPr>
        <w:t>号</w:t>
      </w:r>
      <w:r>
        <w:rPr>
          <w:rFonts w:hint="eastAsia"/>
        </w:rPr>
        <w:t>)(</w:t>
      </w:r>
      <w:r>
        <w:rPr>
          <w:rFonts w:hint="eastAsia"/>
        </w:rPr>
        <w:t>佛历</w:t>
      </w:r>
      <w:r>
        <w:rPr>
          <w:rFonts w:hint="eastAsia"/>
        </w:rPr>
        <w:t>2541</w:t>
      </w:r>
      <w:r>
        <w:rPr>
          <w:rFonts w:hint="eastAsia"/>
        </w:rPr>
        <w:t>年</w:t>
      </w:r>
      <w:r>
        <w:rPr>
          <w:rFonts w:hint="eastAsia"/>
        </w:rPr>
        <w:t>(1998</w:t>
      </w:r>
      <w:r>
        <w:rPr>
          <w:rFonts w:hint="eastAsia"/>
        </w:rPr>
        <w:t>年</w:t>
      </w:r>
      <w:r>
        <w:rPr>
          <w:rFonts w:hint="eastAsia"/>
        </w:rPr>
        <w:t>))</w:t>
      </w:r>
      <w:r>
        <w:rPr>
          <w:rFonts w:hint="eastAsia"/>
        </w:rPr>
        <w:t>第</w:t>
      </w:r>
      <w:r>
        <w:rPr>
          <w:rFonts w:hint="eastAsia"/>
        </w:rPr>
        <w:t>16</w:t>
      </w:r>
      <w:r>
        <w:rPr>
          <w:rFonts w:hint="eastAsia"/>
        </w:rPr>
        <w:t>条和其他相关立法中关于禁止工作场所性骚扰的规定；</w:t>
      </w:r>
    </w:p>
    <w:p w14:paraId="3EA0B7A6" w14:textId="6FDD29F4" w:rsidR="00196DCC" w:rsidRDefault="00196DCC" w:rsidP="00196DCC">
      <w:pPr>
        <w:pStyle w:val="SingleTxt"/>
      </w:pPr>
      <w:r>
        <w:tab/>
      </w:r>
      <w:r>
        <w:rPr>
          <w:rFonts w:hint="eastAsia"/>
        </w:rPr>
        <w:t>(e)</w:t>
      </w:r>
      <w:r>
        <w:rPr>
          <w:rFonts w:hint="eastAsia"/>
        </w:rPr>
        <w:tab/>
      </w:r>
      <w:r>
        <w:rPr>
          <w:rFonts w:hint="eastAsia"/>
        </w:rPr>
        <w:t>移民女工在更换雇主方面面临障碍。</w:t>
      </w:r>
    </w:p>
    <w:p w14:paraId="36B23944"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40.</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w:t>
      </w:r>
    </w:p>
    <w:p w14:paraId="6E4BB6FF" w14:textId="129F6B35"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有效落实《劳工保护法》</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7</w:t>
      </w:r>
      <w:r w:rsidRPr="00527D68">
        <w:rPr>
          <w:rFonts w:asciiTheme="majorBidi" w:eastAsia="黑体" w:hAnsiTheme="majorBidi" w:cstheme="majorBidi" w:hint="eastAsia"/>
          <w:spacing w:val="-2"/>
        </w:rPr>
        <w:t>号</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所载同工同酬原则，定期审查妇女集中部门的工资，采取措施缩小性别工资差距，制裁不遵守规定的行为；并监测所有部门落实最低工资的情况；</w:t>
      </w:r>
    </w:p>
    <w:p w14:paraId="69B857E9" w14:textId="08E08395"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加强立法和政策措施，促进妇女在正规经济部门就业，并确保在非正规经济部门就业的妇女，包括从事家务和农业劳动的妇女，加之移民女工，都得到劳工和社会保护；</w:t>
      </w:r>
    </w:p>
    <w:p w14:paraId="60116879" w14:textId="2824AEDE"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落实产妇保护，包括为在非正规经济部门工作的妇女提供保护；采取政策促进工作场所的母乳喂养和托儿设施，便利年轻母亲重返工作岗位；并提倡男女平等分担家务和育儿责任，包括实行带薪陪产假，扩大对儿童、老年人和残疾人的照料经济和照料服务；</w:t>
      </w:r>
    </w:p>
    <w:p w14:paraId="16E1DA34" w14:textId="225535EB"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确保将性骚扰保护扩大到所有就业部门，包括非正规部门，并建立秘密申诉机制以及工作场所性骚扰监测、评估和应对机制；</w:t>
      </w:r>
    </w:p>
    <w:p w14:paraId="717CB41C" w14:textId="3A0245D9"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(e)</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消除移民妇女在更换雇主方面面临的任何障碍；</w:t>
      </w:r>
    </w:p>
    <w:p w14:paraId="5816915A" w14:textId="043E68A2"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(f)</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继续审查和起草国家立法，以批准国际劳工组织《</w:t>
      </w:r>
      <w:r w:rsidRPr="00527D68">
        <w:rPr>
          <w:rFonts w:asciiTheme="majorBidi" w:eastAsia="黑体" w:hAnsiTheme="majorBidi" w:cstheme="majorBidi" w:hint="eastAsia"/>
          <w:spacing w:val="-2"/>
        </w:rPr>
        <w:t>2019</w:t>
      </w:r>
      <w:r w:rsidRPr="00527D68">
        <w:rPr>
          <w:rFonts w:asciiTheme="majorBidi" w:eastAsia="黑体" w:hAnsiTheme="majorBidi" w:cstheme="majorBidi" w:hint="eastAsia"/>
          <w:spacing w:val="-2"/>
        </w:rPr>
        <w:t>年暴力和骚扰公约》</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190</w:t>
      </w:r>
      <w:r w:rsidRPr="00527D68">
        <w:rPr>
          <w:rFonts w:asciiTheme="majorBidi" w:eastAsia="黑体" w:hAnsiTheme="majorBidi" w:cstheme="majorBidi" w:hint="eastAsia"/>
          <w:spacing w:val="-2"/>
        </w:rPr>
        <w:t>号</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2011</w:t>
      </w:r>
      <w:r w:rsidRPr="00527D68">
        <w:rPr>
          <w:rFonts w:asciiTheme="majorBidi" w:eastAsia="黑体" w:hAnsiTheme="majorBidi" w:cstheme="majorBidi" w:hint="eastAsia"/>
          <w:spacing w:val="-2"/>
        </w:rPr>
        <w:t>年家庭工人公约》</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189</w:t>
      </w:r>
      <w:r w:rsidRPr="00527D68">
        <w:rPr>
          <w:rFonts w:asciiTheme="majorBidi" w:eastAsia="黑体" w:hAnsiTheme="majorBidi" w:cstheme="majorBidi" w:hint="eastAsia"/>
          <w:spacing w:val="-2"/>
        </w:rPr>
        <w:t>号</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1948</w:t>
      </w:r>
      <w:r w:rsidRPr="00527D68">
        <w:rPr>
          <w:rFonts w:asciiTheme="majorBidi" w:eastAsia="黑体" w:hAnsiTheme="majorBidi" w:cstheme="majorBidi" w:hint="eastAsia"/>
          <w:spacing w:val="-2"/>
        </w:rPr>
        <w:t>年结社自由和保护组织权公约》</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87</w:t>
      </w:r>
      <w:r w:rsidRPr="00527D68">
        <w:rPr>
          <w:rFonts w:asciiTheme="majorBidi" w:eastAsia="黑体" w:hAnsiTheme="majorBidi" w:cstheme="majorBidi" w:hint="eastAsia"/>
          <w:spacing w:val="-2"/>
        </w:rPr>
        <w:t>号</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和《</w:t>
      </w:r>
      <w:r w:rsidRPr="00527D68">
        <w:rPr>
          <w:rFonts w:asciiTheme="majorBidi" w:eastAsia="黑体" w:hAnsiTheme="majorBidi" w:cstheme="majorBidi" w:hint="eastAsia"/>
          <w:spacing w:val="-2"/>
        </w:rPr>
        <w:t>1949</w:t>
      </w:r>
      <w:r w:rsidRPr="00527D68">
        <w:rPr>
          <w:rFonts w:asciiTheme="majorBidi" w:eastAsia="黑体" w:hAnsiTheme="majorBidi" w:cstheme="majorBidi" w:hint="eastAsia"/>
          <w:spacing w:val="-2"/>
        </w:rPr>
        <w:t>年组织权利和集体谈判权利公约》</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98</w:t>
      </w:r>
      <w:r w:rsidRPr="00527D68">
        <w:rPr>
          <w:rFonts w:asciiTheme="majorBidi" w:eastAsia="黑体" w:hAnsiTheme="majorBidi" w:cstheme="majorBidi" w:hint="eastAsia"/>
          <w:spacing w:val="-2"/>
        </w:rPr>
        <w:t>号</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，并批准《</w:t>
      </w:r>
      <w:r w:rsidRPr="00527D68">
        <w:rPr>
          <w:rFonts w:asciiTheme="majorBidi" w:eastAsia="黑体" w:hAnsiTheme="majorBidi" w:cstheme="majorBidi" w:hint="eastAsia"/>
          <w:spacing w:val="-2"/>
        </w:rPr>
        <w:t>2000</w:t>
      </w:r>
      <w:r w:rsidRPr="00527D68">
        <w:rPr>
          <w:rFonts w:asciiTheme="majorBidi" w:eastAsia="黑体" w:hAnsiTheme="majorBidi" w:cstheme="majorBidi" w:hint="eastAsia"/>
          <w:spacing w:val="-2"/>
        </w:rPr>
        <w:t>年保护生育公约》</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183</w:t>
      </w:r>
      <w:r w:rsidRPr="00527D68">
        <w:rPr>
          <w:rFonts w:asciiTheme="majorBidi" w:eastAsia="黑体" w:hAnsiTheme="majorBidi" w:cstheme="majorBidi" w:hint="eastAsia"/>
          <w:spacing w:val="-2"/>
        </w:rPr>
        <w:t>号</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和《</w:t>
      </w:r>
      <w:r w:rsidRPr="00527D68">
        <w:rPr>
          <w:rFonts w:asciiTheme="majorBidi" w:eastAsia="黑体" w:hAnsiTheme="majorBidi" w:cstheme="majorBidi" w:hint="eastAsia"/>
          <w:spacing w:val="-2"/>
        </w:rPr>
        <w:t>1981</w:t>
      </w:r>
      <w:r w:rsidRPr="00527D68">
        <w:rPr>
          <w:rFonts w:asciiTheme="majorBidi" w:eastAsia="黑体" w:hAnsiTheme="majorBidi" w:cstheme="majorBidi" w:hint="eastAsia"/>
          <w:spacing w:val="-2"/>
        </w:rPr>
        <w:t>年有家庭责任工人公约》</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156</w:t>
      </w:r>
      <w:r w:rsidRPr="00527D68">
        <w:rPr>
          <w:rFonts w:asciiTheme="majorBidi" w:eastAsia="黑体" w:hAnsiTheme="majorBidi" w:cstheme="majorBidi" w:hint="eastAsia"/>
          <w:spacing w:val="-2"/>
        </w:rPr>
        <w:t>号</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w:t>
      </w:r>
    </w:p>
    <w:p w14:paraId="74D31B35"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卫生保健</w:t>
      </w:r>
    </w:p>
    <w:p w14:paraId="61C7C793" w14:textId="77777777" w:rsidR="00196DCC" w:rsidRDefault="00196DCC" w:rsidP="00196DCC">
      <w:pPr>
        <w:pStyle w:val="SingleTxt"/>
      </w:pPr>
      <w:r>
        <w:rPr>
          <w:rFonts w:hint="eastAsia"/>
        </w:rPr>
        <w:t>41.</w:t>
      </w:r>
      <w:r>
        <w:rPr>
          <w:rFonts w:hint="eastAsia"/>
        </w:rPr>
        <w:tab/>
      </w:r>
      <w:r>
        <w:rPr>
          <w:rFonts w:hint="eastAsia"/>
        </w:rPr>
        <w:t>委员会欢迎缔约国降低了孕产妇死亡率和早孕率。然而，委员会仍感关切的是：</w:t>
      </w:r>
    </w:p>
    <w:p w14:paraId="48402E0A" w14:textId="205FF1A7" w:rsidR="00196DCC" w:rsidRDefault="00196DCC" w:rsidP="00196DCC">
      <w:pPr>
        <w:pStyle w:val="SingleTxt"/>
      </w:pPr>
      <w:r>
        <w:tab/>
      </w:r>
      <w:r>
        <w:rPr>
          <w:rFonts w:hint="eastAsia"/>
        </w:rPr>
        <w:t>(a)</w:t>
      </w:r>
      <w:r>
        <w:rPr>
          <w:rFonts w:hint="eastAsia"/>
        </w:rPr>
        <w:tab/>
      </w:r>
      <w:r>
        <w:rPr>
          <w:rFonts w:hint="eastAsia"/>
        </w:rPr>
        <w:t>尽管缔约国将</w:t>
      </w:r>
      <w:r>
        <w:rPr>
          <w:rFonts w:hint="eastAsia"/>
        </w:rPr>
        <w:t>20</w:t>
      </w:r>
      <w:r>
        <w:rPr>
          <w:rFonts w:hint="eastAsia"/>
        </w:rPr>
        <w:t>周以内的堕胎合法化，但</w:t>
      </w:r>
      <w:r>
        <w:rPr>
          <w:rFonts w:hint="eastAsia"/>
        </w:rPr>
        <w:t>12</w:t>
      </w:r>
      <w:r>
        <w:rPr>
          <w:rFonts w:hint="eastAsia"/>
        </w:rPr>
        <w:t>至</w:t>
      </w:r>
      <w:r>
        <w:rPr>
          <w:rFonts w:hint="eastAsia"/>
        </w:rPr>
        <w:t>20</w:t>
      </w:r>
      <w:r>
        <w:rPr>
          <w:rFonts w:hint="eastAsia"/>
        </w:rPr>
        <w:t>周的堕胎需要医疗咨询，而且由于设施有限、医疗专业人员出于良心的反对、医务人员不鼓励妇女寻求堕胎或要求父母或配偶同意，加之堕胎的污名，缔约国许多地区无法获得安全堕胎服务，这导致大量不安全堕胎；</w:t>
      </w:r>
    </w:p>
    <w:p w14:paraId="61331517" w14:textId="1BC65A2E" w:rsidR="00196DCC" w:rsidRDefault="00196DCC" w:rsidP="00196DCC">
      <w:pPr>
        <w:pStyle w:val="SingleTxt"/>
      </w:pPr>
      <w:r w:rsidRPr="00196DCC">
        <w:rPr>
          <w:spacing w:val="-2"/>
        </w:rPr>
        <w:tab/>
      </w:r>
      <w:r w:rsidRPr="00196DCC">
        <w:rPr>
          <w:rFonts w:hint="eastAsia"/>
          <w:spacing w:val="-2"/>
        </w:rPr>
        <w:t>(b)</w:t>
      </w:r>
      <w:r w:rsidRPr="00196DCC">
        <w:rPr>
          <w:rFonts w:hint="eastAsia"/>
          <w:spacing w:val="-2"/>
        </w:rPr>
        <w:tab/>
      </w:r>
      <w:r w:rsidRPr="00196DCC">
        <w:rPr>
          <w:rFonts w:hint="eastAsia"/>
          <w:spacing w:val="-2"/>
        </w:rPr>
        <w:t>有报告称，残疾妇女被强迫绝育和强迫堕胎，并在获得卫生保健服务，</w:t>
      </w:r>
      <w:r>
        <w:rPr>
          <w:rFonts w:hint="eastAsia"/>
        </w:rPr>
        <w:t>包括妇科和产科服务方面受到系统性歧视；</w:t>
      </w:r>
    </w:p>
    <w:p w14:paraId="7FBCFCED" w14:textId="237E4744" w:rsidR="00196DCC" w:rsidRDefault="00196DCC" w:rsidP="00196DCC">
      <w:pPr>
        <w:pStyle w:val="SingleTxt"/>
      </w:pPr>
      <w:r>
        <w:tab/>
      </w:r>
      <w:r>
        <w:rPr>
          <w:rFonts w:hint="eastAsia"/>
        </w:rPr>
        <w:t>(c)</w:t>
      </w:r>
      <w:r>
        <w:rPr>
          <w:rFonts w:hint="eastAsia"/>
        </w:rPr>
        <w:tab/>
      </w:r>
      <w:r>
        <w:rPr>
          <w:rFonts w:hint="eastAsia"/>
        </w:rPr>
        <w:t>面临交叉形式歧视的妇女，如农村妇女、土著妇女和少数民族妇女</w:t>
      </w:r>
      <w:r>
        <w:rPr>
          <w:rFonts w:hint="eastAsia"/>
        </w:rPr>
        <w:t>(</w:t>
      </w:r>
      <w:r>
        <w:rPr>
          <w:rFonts w:hint="eastAsia"/>
        </w:rPr>
        <w:t>包括南部边境府的妇女</w:t>
      </w:r>
      <w:r>
        <w:rPr>
          <w:rFonts w:hint="eastAsia"/>
        </w:rPr>
        <w:t>)</w:t>
      </w:r>
      <w:r>
        <w:rPr>
          <w:rFonts w:hint="eastAsia"/>
        </w:rPr>
        <w:t>、残疾妇女和被拘留妇女，在获得性和生殖健康服务方面</w:t>
      </w:r>
      <w:r>
        <w:rPr>
          <w:rFonts w:hint="eastAsia"/>
        </w:rPr>
        <w:lastRenderedPageBreak/>
        <w:t>面临障碍，妇女人权维护者被排除在公共卫生服务之外，特别是在农村，而跨性别妇女则因其性别身份得不到承认而面临障碍；</w:t>
      </w:r>
    </w:p>
    <w:p w14:paraId="10400DAE" w14:textId="3E80CA27" w:rsidR="00196DCC" w:rsidRDefault="00196DCC" w:rsidP="00196DCC">
      <w:pPr>
        <w:pStyle w:val="SingleTxt"/>
      </w:pPr>
      <w:r>
        <w:tab/>
      </w:r>
      <w:r>
        <w:rPr>
          <w:rFonts w:hint="eastAsia"/>
        </w:rPr>
        <w:t>(d)</w:t>
      </w:r>
      <w:r>
        <w:rPr>
          <w:rFonts w:hint="eastAsia"/>
        </w:rPr>
        <w:tab/>
      </w:r>
      <w:r>
        <w:rPr>
          <w:rFonts w:hint="eastAsia"/>
        </w:rPr>
        <w:t>有报告称，感染艾滋病毒</w:t>
      </w:r>
      <w:r>
        <w:rPr>
          <w:rFonts w:hint="eastAsia"/>
        </w:rPr>
        <w:t>/</w:t>
      </w:r>
      <w:r>
        <w:rPr>
          <w:rFonts w:hint="eastAsia"/>
        </w:rPr>
        <w:t>艾滋病的吸毒妇女、卖淫妇女、跨性别妇女和难民、寻求庇护者和移民妇女在获得抗逆转录病毒治疗方面受到歧视；还有报告称，有些感染艾滋病毒</w:t>
      </w:r>
      <w:r>
        <w:rPr>
          <w:rFonts w:hint="eastAsia"/>
        </w:rPr>
        <w:t>/</w:t>
      </w:r>
      <w:r>
        <w:rPr>
          <w:rFonts w:hint="eastAsia"/>
        </w:rPr>
        <w:t>艾滋病的妇女在未经同意的情况下接受检测并被迫签署绝育协议作为得到治疗先决条件；</w:t>
      </w:r>
    </w:p>
    <w:p w14:paraId="0459902D" w14:textId="6DD81AD3" w:rsidR="00196DCC" w:rsidRDefault="00196DCC" w:rsidP="00196DCC">
      <w:pPr>
        <w:pStyle w:val="SingleTxt"/>
      </w:pPr>
      <w:r>
        <w:tab/>
      </w:r>
      <w:r>
        <w:rPr>
          <w:rFonts w:hint="eastAsia"/>
        </w:rPr>
        <w:t>(e)</w:t>
      </w:r>
      <w:r>
        <w:rPr>
          <w:rFonts w:hint="eastAsia"/>
        </w:rPr>
        <w:tab/>
      </w:r>
      <w:r>
        <w:rPr>
          <w:rFonts w:hint="eastAsia"/>
        </w:rPr>
        <w:t>南部边境府的妇女和女童面临各种具体挑战，包括孕产妇死亡率和早孕率较高、获得产后护理的机会有限、缺乏女性医务人员、许多妇女遭受心理创伤。</w:t>
      </w:r>
    </w:p>
    <w:p w14:paraId="7AFCB828" w14:textId="77777777" w:rsidR="00196DCC" w:rsidRPr="00BE29FE" w:rsidRDefault="00196DCC" w:rsidP="00196DCC">
      <w:pPr>
        <w:pStyle w:val="SingleTxt"/>
        <w:rPr>
          <w:rFonts w:asciiTheme="majorBidi" w:eastAsia="黑体" w:hAnsiTheme="majorBidi" w:cstheme="majorBidi"/>
        </w:rPr>
      </w:pPr>
      <w:r w:rsidRPr="00BE29FE">
        <w:rPr>
          <w:rFonts w:asciiTheme="majorBidi" w:eastAsia="黑体" w:hAnsiTheme="majorBidi" w:cstheme="majorBidi" w:hint="eastAsia"/>
        </w:rPr>
        <w:t>42.</w:t>
      </w:r>
      <w:r w:rsidRPr="00BE29FE">
        <w:rPr>
          <w:rFonts w:asciiTheme="majorBidi" w:eastAsia="黑体" w:hAnsiTheme="majorBidi" w:cstheme="majorBidi" w:hint="eastAsia"/>
        </w:rPr>
        <w:tab/>
      </w:r>
      <w:r w:rsidRPr="00BE29FE">
        <w:rPr>
          <w:rFonts w:asciiTheme="majorBidi" w:eastAsia="黑体" w:hAnsiTheme="majorBidi" w:cstheme="majorBidi" w:hint="eastAsia"/>
        </w:rPr>
        <w:t>委员会建议缔约国：</w:t>
      </w:r>
    </w:p>
    <w:p w14:paraId="4C31BE02" w14:textId="1689F6A2" w:rsidR="00196DCC" w:rsidRPr="00BE29FE" w:rsidRDefault="00196DCC" w:rsidP="00196DCC">
      <w:pPr>
        <w:pStyle w:val="SingleTxt"/>
        <w:rPr>
          <w:rFonts w:asciiTheme="majorBidi" w:eastAsia="黑体" w:hAnsiTheme="majorBidi" w:cstheme="majorBidi"/>
        </w:rPr>
      </w:pPr>
      <w:r w:rsidRPr="00BE29FE">
        <w:rPr>
          <w:rFonts w:asciiTheme="majorBidi" w:eastAsia="黑体" w:hAnsiTheme="majorBidi" w:cstheme="majorBidi"/>
        </w:rPr>
        <w:tab/>
      </w:r>
      <w:r w:rsidRPr="00BE29FE">
        <w:rPr>
          <w:rFonts w:asciiTheme="majorBidi" w:eastAsia="黑体" w:hAnsiTheme="majorBidi" w:cstheme="majorBidi" w:hint="eastAsia"/>
        </w:rPr>
        <w:t>(a)</w:t>
      </w:r>
      <w:r w:rsidRPr="00BE29FE">
        <w:rPr>
          <w:rFonts w:asciiTheme="majorBidi" w:eastAsia="黑体" w:hAnsiTheme="majorBidi" w:cstheme="majorBidi" w:hint="eastAsia"/>
        </w:rPr>
        <w:tab/>
      </w:r>
      <w:r w:rsidRPr="00BE29FE">
        <w:rPr>
          <w:rFonts w:asciiTheme="majorBidi" w:eastAsia="黑体" w:hAnsiTheme="majorBidi" w:cstheme="majorBidi" w:hint="eastAsia"/>
        </w:rPr>
        <w:t>修正《刑法》，将堕胎非犯罪化，并废除关于怀孕</w:t>
      </w:r>
      <w:r w:rsidRPr="00BE29FE">
        <w:rPr>
          <w:rFonts w:asciiTheme="majorBidi" w:eastAsia="黑体" w:hAnsiTheme="majorBidi" w:cstheme="majorBidi" w:hint="eastAsia"/>
        </w:rPr>
        <w:t>12</w:t>
      </w:r>
      <w:r w:rsidRPr="00BE29FE">
        <w:rPr>
          <w:rFonts w:asciiTheme="majorBidi" w:eastAsia="黑体" w:hAnsiTheme="majorBidi" w:cstheme="majorBidi" w:hint="eastAsia"/>
        </w:rPr>
        <w:t>周以上堕胎必须经咨询的强制性要求；确保妇女能够在公立医院获得安全、合法和负担得起的堕胎服务；并提高认识，以消除医务人员出于良心的反对和寻求堕胎的妇女蒙受的污名；</w:t>
      </w:r>
    </w:p>
    <w:p w14:paraId="2B5326B9" w14:textId="45C76092"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在未经有关妇女自由、事先和知情同意的情况下，不得对残疾妇女进行绝育或堕胎手术，确保对未经有关妇女同意而进行绝育和堕胎的医生予以起诉和适当处罚，并确保立即向非自愿被绝育或堕胎的残疾妇女提供救济和适当的经济补偿；</w:t>
      </w:r>
    </w:p>
    <w:p w14:paraId="30015270" w14:textId="0CD091F7" w:rsidR="00196DCC" w:rsidRPr="00BE29FE" w:rsidRDefault="00196DCC" w:rsidP="00196DCC">
      <w:pPr>
        <w:pStyle w:val="SingleTxt"/>
        <w:rPr>
          <w:rFonts w:asciiTheme="majorBidi" w:eastAsia="黑体" w:hAnsiTheme="majorBidi" w:cstheme="majorBidi"/>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所有少女和年轻妇女，包括属于弱势群体的少女和年轻妇女，都能获得性和生殖健康服务；落实为青少年和未婚人士提供避孕服务的导则；确保提供负担得起的现代避孕药具，或在必要时免费提供；并建立机制，确保妇女人权</w:t>
      </w:r>
      <w:r w:rsidRPr="00BE29FE">
        <w:rPr>
          <w:rFonts w:asciiTheme="majorBidi" w:eastAsia="黑体" w:hAnsiTheme="majorBidi" w:cstheme="majorBidi" w:hint="eastAsia"/>
        </w:rPr>
        <w:t>维护者和跨性别妇女不受阻碍地获得卫生保健，特别是在农村地区；</w:t>
      </w:r>
    </w:p>
    <w:p w14:paraId="3DC45440" w14:textId="387C6ACD" w:rsidR="00196DCC" w:rsidRPr="00BE29FE" w:rsidRDefault="00196DCC" w:rsidP="00196DCC">
      <w:pPr>
        <w:pStyle w:val="SingleTxt"/>
        <w:rPr>
          <w:rFonts w:asciiTheme="majorBidi" w:eastAsia="黑体" w:hAnsiTheme="majorBidi" w:cstheme="majorBidi"/>
        </w:rPr>
      </w:pPr>
      <w:r w:rsidRPr="00BE29FE">
        <w:rPr>
          <w:rFonts w:asciiTheme="majorBidi" w:eastAsia="黑体" w:hAnsiTheme="majorBidi" w:cstheme="majorBidi"/>
          <w:spacing w:val="4"/>
        </w:rPr>
        <w:tab/>
      </w:r>
      <w:r w:rsidRPr="00BE29FE">
        <w:rPr>
          <w:rFonts w:asciiTheme="majorBidi" w:eastAsia="黑体" w:hAnsiTheme="majorBidi" w:cstheme="majorBidi" w:hint="eastAsia"/>
          <w:spacing w:val="4"/>
        </w:rPr>
        <w:t>(d)</w:t>
      </w:r>
      <w:r w:rsidRPr="00BE29FE">
        <w:rPr>
          <w:rFonts w:asciiTheme="majorBidi" w:eastAsia="黑体" w:hAnsiTheme="majorBidi" w:cstheme="majorBidi" w:hint="eastAsia"/>
          <w:spacing w:val="4"/>
        </w:rPr>
        <w:tab/>
      </w:r>
      <w:r w:rsidRPr="00BE29FE">
        <w:rPr>
          <w:rFonts w:asciiTheme="majorBidi" w:eastAsia="黑体" w:hAnsiTheme="majorBidi" w:cstheme="majorBidi" w:hint="eastAsia"/>
          <w:spacing w:val="4"/>
        </w:rPr>
        <w:t>向所有感染艾滋病毒</w:t>
      </w:r>
      <w:r w:rsidRPr="00BE29FE">
        <w:rPr>
          <w:rFonts w:asciiTheme="majorBidi" w:eastAsia="黑体" w:hAnsiTheme="majorBidi" w:cstheme="majorBidi" w:hint="eastAsia"/>
          <w:spacing w:val="4"/>
        </w:rPr>
        <w:t>/</w:t>
      </w:r>
      <w:r w:rsidRPr="00BE29FE">
        <w:rPr>
          <w:rFonts w:asciiTheme="majorBidi" w:eastAsia="黑体" w:hAnsiTheme="majorBidi" w:cstheme="majorBidi" w:hint="eastAsia"/>
          <w:spacing w:val="4"/>
        </w:rPr>
        <w:t>艾滋病的妇女和女童免费提供抗逆转录病毒治疗，</w:t>
      </w:r>
      <w:r w:rsidRPr="00BE29FE">
        <w:rPr>
          <w:rFonts w:asciiTheme="majorBidi" w:eastAsia="黑体" w:hAnsiTheme="majorBidi" w:cstheme="majorBidi" w:hint="eastAsia"/>
        </w:rPr>
        <w:t>并调查和起诉任何未经事先同意对感染艾滋病毒</w:t>
      </w:r>
      <w:r w:rsidRPr="00BE29FE">
        <w:rPr>
          <w:rFonts w:asciiTheme="majorBidi" w:eastAsia="黑体" w:hAnsiTheme="majorBidi" w:cstheme="majorBidi" w:hint="eastAsia"/>
        </w:rPr>
        <w:t>/</w:t>
      </w:r>
      <w:r w:rsidRPr="00BE29FE">
        <w:rPr>
          <w:rFonts w:asciiTheme="majorBidi" w:eastAsia="黑体" w:hAnsiTheme="majorBidi" w:cstheme="majorBidi" w:hint="eastAsia"/>
        </w:rPr>
        <w:t>艾滋病的妇女或女童进行检测或绝育的案件；</w:t>
      </w:r>
    </w:p>
    <w:p w14:paraId="2FE0F29E" w14:textId="181A0B8C"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(e)</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为南部边境府的保健服务划拨更多人力、技术和财政资源；提供文化上适当的性和生殖健康及权利教育；划拨充足的资源，为遭受身体和心理创伤的妇女提供适当的支持。</w:t>
      </w:r>
    </w:p>
    <w:p w14:paraId="63C8694B" w14:textId="3A39C1DE"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增强妇女经济权能</w:t>
      </w:r>
    </w:p>
    <w:p w14:paraId="1A7C508B" w14:textId="77777777" w:rsidR="00196DCC" w:rsidRDefault="00196DCC" w:rsidP="00196DCC">
      <w:pPr>
        <w:pStyle w:val="SingleTxt"/>
      </w:pPr>
      <w:r>
        <w:rPr>
          <w:rFonts w:hint="eastAsia"/>
        </w:rPr>
        <w:t>43.</w:t>
      </w:r>
      <w:r>
        <w:rPr>
          <w:rFonts w:hint="eastAsia"/>
        </w:rPr>
        <w:tab/>
      </w:r>
      <w:r>
        <w:rPr>
          <w:rFonts w:hint="eastAsia"/>
        </w:rPr>
        <w:t>委员会欢迎缔约国设立经济特区，包括东部经济走廊，该区有望成为东南亚最大的创业生态系统，将创业园、技术企业家和行业专家聚集在一起，支持数字经济增长和创新。然而，委员会关切地注意到：</w:t>
      </w:r>
    </w:p>
    <w:p w14:paraId="2E2AA65C" w14:textId="1C5F3462" w:rsidR="00196DCC" w:rsidRDefault="00196DCC" w:rsidP="00196DCC">
      <w:pPr>
        <w:pStyle w:val="SingleTxt"/>
      </w:pPr>
      <w:r>
        <w:tab/>
      </w:r>
      <w:r>
        <w:rPr>
          <w:rFonts w:hint="eastAsia"/>
        </w:rPr>
        <w:t>(a)</w:t>
      </w:r>
      <w:r>
        <w:rPr>
          <w:rFonts w:hint="eastAsia"/>
        </w:rPr>
        <w:tab/>
      </w:r>
      <w:r>
        <w:rPr>
          <w:rFonts w:hint="eastAsia"/>
        </w:rPr>
        <w:t>女企业家在平等参与经济特区发展方面可能遭遇性别陈规定型观念；</w:t>
      </w:r>
    </w:p>
    <w:p w14:paraId="353CE44D" w14:textId="0B695E4F" w:rsidR="00196DCC" w:rsidRDefault="00196DCC" w:rsidP="00196DCC">
      <w:pPr>
        <w:pStyle w:val="SingleTxt"/>
      </w:pPr>
      <w:r>
        <w:tab/>
      </w:r>
      <w:r>
        <w:rPr>
          <w:rFonts w:hint="eastAsia"/>
        </w:rPr>
        <w:t>(b)</w:t>
      </w:r>
      <w:r>
        <w:rPr>
          <w:rFonts w:hint="eastAsia"/>
        </w:rPr>
        <w:tab/>
      </w:r>
      <w:r>
        <w:rPr>
          <w:rFonts w:hint="eastAsia"/>
        </w:rPr>
        <w:t>妇女担任私营部门企业主、管理人员和董事会成员的比例虽然有所提高，但仍然较低；</w:t>
      </w:r>
    </w:p>
    <w:p w14:paraId="7C0F1F62" w14:textId="6453B3D8" w:rsidR="00196DCC" w:rsidRDefault="00196DCC" w:rsidP="00196DCC">
      <w:pPr>
        <w:pStyle w:val="SingleTxt"/>
      </w:pPr>
      <w:r>
        <w:lastRenderedPageBreak/>
        <w:tab/>
      </w:r>
      <w:r>
        <w:rPr>
          <w:rFonts w:hint="eastAsia"/>
        </w:rPr>
        <w:t>(c)</w:t>
      </w:r>
      <w:r>
        <w:rPr>
          <w:rFonts w:hint="eastAsia"/>
        </w:rPr>
        <w:tab/>
      </w:r>
      <w:r>
        <w:rPr>
          <w:rFonts w:hint="eastAsia"/>
        </w:rPr>
        <w:t>妇女，特别是农村妇女和边缘化妇女，获得贷款和其他形式金融信贷以及土地所有权的机会有限；</w:t>
      </w:r>
    </w:p>
    <w:p w14:paraId="6B33E264" w14:textId="7A2759AE" w:rsidR="00196DCC" w:rsidRDefault="00196DCC" w:rsidP="00196DCC">
      <w:pPr>
        <w:pStyle w:val="SingleTxt"/>
      </w:pPr>
      <w:r>
        <w:tab/>
      </w:r>
      <w:r>
        <w:rPr>
          <w:rFonts w:hint="eastAsia"/>
        </w:rPr>
        <w:t>(d)</w:t>
      </w:r>
      <w:r>
        <w:rPr>
          <w:rFonts w:hint="eastAsia"/>
        </w:rPr>
        <w:tab/>
      </w:r>
      <w:r>
        <w:rPr>
          <w:rFonts w:hint="eastAsia"/>
        </w:rPr>
        <w:t>妇女获得的孕产、育儿和失业支助仍然有限，享有的养恤金福利往往不足；</w:t>
      </w:r>
    </w:p>
    <w:p w14:paraId="408116D5" w14:textId="52A85DD9" w:rsidR="00196DCC" w:rsidRDefault="00196DCC" w:rsidP="00196DCC">
      <w:pPr>
        <w:pStyle w:val="SingleTxt"/>
      </w:pPr>
      <w:r>
        <w:tab/>
      </w:r>
      <w:r>
        <w:rPr>
          <w:rFonts w:hint="eastAsia"/>
        </w:rPr>
        <w:t>(e)</w:t>
      </w:r>
      <w:r>
        <w:rPr>
          <w:rFonts w:hint="eastAsia"/>
        </w:rPr>
        <w:tab/>
      </w:r>
      <w:r>
        <w:rPr>
          <w:rFonts w:hint="eastAsia"/>
        </w:rPr>
        <w:t>由于长期存在的性别陈规定型观念，边缘化妇女群体在男性主导的体育运动中代表性不足。</w:t>
      </w:r>
    </w:p>
    <w:p w14:paraId="3355B0A3"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44.</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w:t>
      </w:r>
    </w:p>
    <w:p w14:paraId="79662D16" w14:textId="20252E91"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(a)</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确保妇女作为创新者和领导者充分参与缔约国经济特区包括东部经济走廊的创新经济；在私营部门，特别是在创新经济部门，努力营造尊重妇女和性别平等的文化；批准《联合国打击网络犯罪以及为打击使用信息通信技术系统实施的某些犯罪并共享严重犯罪电子证据而加强国际合作公约》；并采取保障措施，应对网络诈骗以及放大仇恨言论、错误信息和假新闻的人工智能辅助账户；</w:t>
      </w:r>
    </w:p>
    <w:p w14:paraId="5FDC96F5" w14:textId="4D783742"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为担任私营部门管理职务的妇女提供领导力培训，并激励公共和私营上市公司增加董事会中的妇女人数；</w:t>
      </w:r>
    </w:p>
    <w:p w14:paraId="2C98197C" w14:textId="17ECBCDD"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(c)</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为妇女特别是边缘化妇女创业提供充分支持，为她们获得金融服务和信贷提供便利，并继续努力增加妇女获得土地所有权的机会；</w:t>
      </w:r>
    </w:p>
    <w:p w14:paraId="621673C6" w14:textId="7016349D"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增加孕产妇和家庭福利，特别是对边缘化妇女群体而言，并审查歧视性养恤金计划，以确保妇女获得充足的养恤金福利；</w:t>
      </w:r>
    </w:p>
    <w:p w14:paraId="126468F2" w14:textId="1EED4C12" w:rsidR="00196DCC" w:rsidRPr="00BE29FE" w:rsidRDefault="00196DCC" w:rsidP="00196DCC">
      <w:pPr>
        <w:pStyle w:val="SingleTxt"/>
        <w:rPr>
          <w:rFonts w:asciiTheme="majorBidi" w:eastAsia="黑体" w:hAnsiTheme="majorBidi" w:cstheme="majorBidi"/>
          <w:spacing w:val="4"/>
        </w:rPr>
      </w:pPr>
      <w:r w:rsidRPr="00BE29FE">
        <w:rPr>
          <w:rFonts w:asciiTheme="majorBidi" w:eastAsia="黑体" w:hAnsiTheme="majorBidi" w:cstheme="majorBidi"/>
          <w:spacing w:val="4"/>
        </w:rPr>
        <w:tab/>
      </w:r>
      <w:r w:rsidRPr="00BE29FE">
        <w:rPr>
          <w:rFonts w:asciiTheme="majorBidi" w:eastAsia="黑体" w:hAnsiTheme="majorBidi" w:cstheme="majorBidi" w:hint="eastAsia"/>
          <w:spacing w:val="4"/>
        </w:rPr>
        <w:t>(e)</w:t>
      </w:r>
      <w:r w:rsidRPr="00BE29FE">
        <w:rPr>
          <w:rFonts w:asciiTheme="majorBidi" w:eastAsia="黑体" w:hAnsiTheme="majorBidi" w:cstheme="majorBidi" w:hint="eastAsia"/>
          <w:spacing w:val="4"/>
        </w:rPr>
        <w:tab/>
      </w:r>
      <w:r w:rsidRPr="00BE29FE">
        <w:rPr>
          <w:rFonts w:asciiTheme="majorBidi" w:eastAsia="黑体" w:hAnsiTheme="majorBidi" w:cstheme="majorBidi" w:hint="eastAsia"/>
          <w:spacing w:val="4"/>
        </w:rPr>
        <w:t>推动妇女在与男子平等的基础上参与体育运动，包括男性主导的体育运动。</w:t>
      </w:r>
    </w:p>
    <w:p w14:paraId="311AC29D"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农村妇女和面临交叉形式歧视的妇女</w:t>
      </w:r>
    </w:p>
    <w:p w14:paraId="6AA8CB70" w14:textId="77777777" w:rsidR="00196DCC" w:rsidRDefault="00196DCC" w:rsidP="00196DCC">
      <w:pPr>
        <w:pStyle w:val="SingleTxt"/>
      </w:pPr>
      <w:r>
        <w:rPr>
          <w:rFonts w:hint="eastAsia"/>
        </w:rPr>
        <w:t>45.</w:t>
      </w:r>
      <w:r>
        <w:rPr>
          <w:rFonts w:hint="eastAsia"/>
        </w:rPr>
        <w:tab/>
      </w:r>
      <w:r>
        <w:rPr>
          <w:rFonts w:hint="eastAsia"/>
        </w:rPr>
        <w:t>委员会关切地注意到：</w:t>
      </w:r>
    </w:p>
    <w:p w14:paraId="68916FB0" w14:textId="44D4A829" w:rsidR="00196DCC" w:rsidRDefault="00196DCC" w:rsidP="00196DCC">
      <w:pPr>
        <w:pStyle w:val="SingleTxt"/>
      </w:pPr>
      <w:r>
        <w:tab/>
      </w:r>
      <w:r>
        <w:rPr>
          <w:rFonts w:hint="eastAsia"/>
        </w:rPr>
        <w:t>(a)</w:t>
      </w:r>
      <w:r>
        <w:rPr>
          <w:rFonts w:hint="eastAsia"/>
        </w:rPr>
        <w:tab/>
      </w:r>
      <w:r>
        <w:rPr>
          <w:rFonts w:hint="eastAsia"/>
        </w:rPr>
        <w:t>缔约国的一些妇女继续面临交叉形式歧视，例如农村妇女，包括生活在高地和边远地区的妇女；老年妇女；残疾妇女；土著妇女；属于少数民族的妇女；穆斯林妇女；难民、寻求庇护、无国籍和移民妇女；被拘留妇女；感染艾滋病毒</w:t>
      </w:r>
      <w:r>
        <w:rPr>
          <w:rFonts w:hint="eastAsia"/>
        </w:rPr>
        <w:t>/</w:t>
      </w:r>
      <w:r>
        <w:rPr>
          <w:rFonts w:hint="eastAsia"/>
        </w:rPr>
        <w:t>艾滋病的妇女；女同性恋、女双性恋、跨性别妇女和间性妇女；</w:t>
      </w:r>
    </w:p>
    <w:p w14:paraId="2E769146" w14:textId="2D43F9C6" w:rsidR="00196DCC" w:rsidRDefault="00196DCC" w:rsidP="00196DCC">
      <w:pPr>
        <w:pStyle w:val="SingleTxt"/>
      </w:pPr>
      <w:r>
        <w:tab/>
      </w:r>
      <w:r>
        <w:rPr>
          <w:rFonts w:hint="eastAsia"/>
        </w:rPr>
        <w:t>(b)</w:t>
      </w:r>
      <w:r>
        <w:rPr>
          <w:rFonts w:hint="eastAsia"/>
        </w:rPr>
        <w:tab/>
      </w:r>
      <w:r>
        <w:rPr>
          <w:rFonts w:hint="eastAsia"/>
        </w:rPr>
        <w:t>土著妇女遭到强行驱逐；重新安置；进入国家公园从事传统狩猎、捕鱼和采集活动的行为被定为刑事犯罪；人权维护活动受到骚扰；性别暴力；为性剥削目的贩运人口；贫困以及诉诸司法、获得教育、就业、卫生保健和社会保护的机会有限；缺乏征求土著妇女自由和知情同意的机制，也没有任何机制能让她们参与有关旅游、采矿和伐木的公共政策、方案和投资项目的决策程序，包括参与制定保护和促进族裔群体生活方式的法律草案；</w:t>
      </w:r>
    </w:p>
    <w:p w14:paraId="15AFF835" w14:textId="23D1E258" w:rsidR="00196DCC" w:rsidRDefault="00196DCC" w:rsidP="00196DCC">
      <w:pPr>
        <w:pStyle w:val="SingleTxt"/>
      </w:pPr>
      <w:r>
        <w:tab/>
      </w:r>
      <w:r>
        <w:rPr>
          <w:rFonts w:hint="eastAsia"/>
        </w:rPr>
        <w:t>(c)</w:t>
      </w:r>
      <w:r>
        <w:rPr>
          <w:rFonts w:hint="eastAsia"/>
        </w:rPr>
        <w:tab/>
      </w:r>
      <w:r>
        <w:rPr>
          <w:rFonts w:hint="eastAsia"/>
        </w:rPr>
        <w:t>大量妇女被拘留，包括有许多女死囚，而且有报告称，女子监狱人满为患，提供的精神卫生保健服务有限，为孕妇和母亲作出的安排不足；</w:t>
      </w:r>
    </w:p>
    <w:p w14:paraId="1AD1D190" w14:textId="45E51366" w:rsidR="00196DCC" w:rsidRDefault="00196DCC" w:rsidP="00196DCC">
      <w:pPr>
        <w:pStyle w:val="SingleTxt"/>
      </w:pPr>
      <w:r>
        <w:lastRenderedPageBreak/>
        <w:tab/>
      </w:r>
      <w:r>
        <w:rPr>
          <w:rFonts w:hint="eastAsia"/>
        </w:rPr>
        <w:t>(d)</w:t>
      </w:r>
      <w:r>
        <w:rPr>
          <w:rFonts w:hint="eastAsia"/>
        </w:rPr>
        <w:tab/>
      </w:r>
      <w:r>
        <w:rPr>
          <w:rFonts w:hint="eastAsia"/>
        </w:rPr>
        <w:t>难民和寻求庇护妇女没有法律身份，如果出现在难民营之外，则有可能被任意拘留和驱逐出境，在某些情况下还可能遭受酷刑和虐待，在诉诸司法和获得卫生保健方面可能因面临法律、财务和社会障碍而机会有限；</w:t>
      </w:r>
    </w:p>
    <w:p w14:paraId="7E613FA6" w14:textId="00260A33" w:rsidR="00196DCC" w:rsidRDefault="00196DCC" w:rsidP="00196DCC">
      <w:pPr>
        <w:pStyle w:val="SingleTxt"/>
      </w:pPr>
      <w:r>
        <w:tab/>
      </w:r>
      <w:r>
        <w:rPr>
          <w:rFonts w:hint="eastAsia"/>
        </w:rPr>
        <w:t>(e)</w:t>
      </w:r>
      <w:r>
        <w:rPr>
          <w:rFonts w:hint="eastAsia"/>
        </w:rPr>
        <w:tab/>
      </w:r>
      <w:r>
        <w:rPr>
          <w:rFonts w:hint="eastAsia"/>
        </w:rPr>
        <w:t>生活在缅甸边境附近的难民妇女面临性别暴力和童婚的风险，没有就业权，在诉诸司法、获得教育和卫生保健方面机会有限，而且一些难民儿童没有国籍；</w:t>
      </w:r>
    </w:p>
    <w:p w14:paraId="73D3C84D" w14:textId="4E61E758" w:rsidR="00196DCC" w:rsidRDefault="00196DCC" w:rsidP="00196DCC">
      <w:pPr>
        <w:pStyle w:val="SingleTxt"/>
      </w:pPr>
      <w:r>
        <w:tab/>
      </w:r>
      <w:r>
        <w:rPr>
          <w:rFonts w:hint="eastAsia"/>
        </w:rPr>
        <w:t>(f)</w:t>
      </w:r>
      <w:r>
        <w:rPr>
          <w:rFonts w:hint="eastAsia"/>
        </w:rPr>
        <w:tab/>
      </w:r>
      <w:r>
        <w:rPr>
          <w:rFonts w:hint="eastAsia"/>
        </w:rPr>
        <w:t>支持无证移民的妇女人权维护者会受到处罚。</w:t>
      </w:r>
    </w:p>
    <w:p w14:paraId="1EB81BB3"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46.</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委员会回顾其第</w:t>
      </w:r>
      <w:r w:rsidRPr="00527D68">
        <w:rPr>
          <w:rFonts w:asciiTheme="majorBidi" w:eastAsia="黑体" w:hAnsiTheme="majorBidi" w:cstheme="majorBidi" w:hint="eastAsia"/>
          <w:spacing w:val="-2"/>
        </w:rPr>
        <w:t>32</w:t>
      </w:r>
      <w:r w:rsidRPr="00527D68">
        <w:rPr>
          <w:rFonts w:asciiTheme="majorBidi" w:eastAsia="黑体" w:hAnsiTheme="majorBidi" w:cstheme="majorBidi" w:hint="eastAsia"/>
          <w:spacing w:val="-2"/>
        </w:rPr>
        <w:t>号一般性建议，建议缔约国：</w:t>
      </w:r>
    </w:p>
    <w:p w14:paraId="180B60E5" w14:textId="1CF50A3E" w:rsidR="00196DCC" w:rsidRPr="00527D68" w:rsidRDefault="00196DCC" w:rsidP="00196DCC">
      <w:pPr>
        <w:pStyle w:val="SingleTxt"/>
        <w:rPr>
          <w:rFonts w:asciiTheme="majorBidi" w:eastAsia="黑体" w:hAnsiTheme="majorBidi" w:cstheme="majorBidi"/>
          <w:spacing w:val="-2"/>
        </w:rPr>
      </w:pPr>
      <w:r w:rsidRPr="00BE29FE">
        <w:rPr>
          <w:rFonts w:asciiTheme="majorBidi" w:eastAsia="黑体" w:hAnsiTheme="majorBidi" w:cstheme="majorBidi"/>
        </w:rPr>
        <w:tab/>
      </w:r>
      <w:r w:rsidRPr="00BE29FE">
        <w:rPr>
          <w:rFonts w:asciiTheme="majorBidi" w:eastAsia="黑体" w:hAnsiTheme="majorBidi" w:cstheme="majorBidi" w:hint="eastAsia"/>
        </w:rPr>
        <w:t>(a)</w:t>
      </w:r>
      <w:r w:rsidRPr="00BE29FE">
        <w:rPr>
          <w:rFonts w:asciiTheme="majorBidi" w:eastAsia="黑体" w:hAnsiTheme="majorBidi" w:cstheme="majorBidi" w:hint="eastAsia"/>
        </w:rPr>
        <w:tab/>
      </w:r>
      <w:r w:rsidRPr="00BE29FE">
        <w:rPr>
          <w:rFonts w:asciiTheme="majorBidi" w:eastAsia="黑体" w:hAnsiTheme="majorBidi" w:cstheme="majorBidi" w:hint="eastAsia"/>
        </w:rPr>
        <w:t>采取定向措施，包括暂行特别措施，确保边缘化妇女群体，如农村妇女，</w:t>
      </w:r>
      <w:r w:rsidRPr="00527D68">
        <w:rPr>
          <w:rFonts w:asciiTheme="majorBidi" w:eastAsia="黑体" w:hAnsiTheme="majorBidi" w:cstheme="majorBidi" w:hint="eastAsia"/>
          <w:spacing w:val="-2"/>
        </w:rPr>
        <w:t>包括生活在高地和边远地区的妇女；老年妇女；残疾妇女；土著妇女；属于少数民族的妇女；穆斯林妇女；难民、寻求庇护、无国籍和移民妇女；被拘留妇女；感染艾滋病毒</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艾滋病的妇女；女同性恋、女双性恋、跨性别妇女和间性妇女在教育、保健、水、环境卫生和个人卫生、司法、安全、资产、信贷及政治和私营部门决策方面享有平等机会，同时考虑到她们的具体需要，并确保国家机制之间的协调和足够的预算拨款；</w:t>
      </w:r>
    </w:p>
    <w:p w14:paraId="0790F3E2" w14:textId="7F96A444"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保护土著妇女获得其传统土地和拥有土地集体所有权的机会；保护她们不被驱逐，并采取政策，让受投资和自然保护项目不利影响的地区的土著妇女适当分享资源，并为其提供适当补偿和赔偿；确保土著妇女有意义地参与有关使用传统土著土地的决策过程，并建立有效的协商机制，以确保获得土著妇女的自由、事先和知情同意；确保关于保护和促进族裔群体生活方式的法律草案反映这些权利和保护，并反映土著妇女自我认同为土著人民的权利；</w:t>
      </w:r>
    </w:p>
    <w:p w14:paraId="5EE8CB8A" w14:textId="5128CA4D" w:rsidR="00196DCC" w:rsidRPr="00527D68" w:rsidRDefault="00196DCC" w:rsidP="00196DCC">
      <w:pPr>
        <w:pStyle w:val="SingleTxt"/>
        <w:rPr>
          <w:rFonts w:asciiTheme="majorBidi" w:eastAsia="黑体" w:hAnsiTheme="majorBidi" w:cstheme="majorBidi"/>
          <w:spacing w:val="-2"/>
        </w:rPr>
      </w:pPr>
      <w:r w:rsidRPr="00BE29FE">
        <w:rPr>
          <w:rFonts w:asciiTheme="majorBidi" w:eastAsia="黑体" w:hAnsiTheme="majorBidi" w:cstheme="majorBidi"/>
          <w:spacing w:val="4"/>
        </w:rPr>
        <w:tab/>
      </w:r>
      <w:r w:rsidRPr="00BE29FE">
        <w:rPr>
          <w:rFonts w:asciiTheme="majorBidi" w:eastAsia="黑体" w:hAnsiTheme="majorBidi" w:cstheme="majorBidi" w:hint="eastAsia"/>
          <w:spacing w:val="4"/>
        </w:rPr>
        <w:t>(c)</w:t>
      </w:r>
      <w:r w:rsidRPr="00BE29FE">
        <w:rPr>
          <w:rFonts w:asciiTheme="majorBidi" w:eastAsia="黑体" w:hAnsiTheme="majorBidi" w:cstheme="majorBidi" w:hint="eastAsia"/>
          <w:spacing w:val="4"/>
        </w:rPr>
        <w:tab/>
      </w:r>
      <w:r w:rsidRPr="00BE29FE">
        <w:rPr>
          <w:rFonts w:asciiTheme="majorBidi" w:eastAsia="黑体" w:hAnsiTheme="majorBidi" w:cstheme="majorBidi" w:hint="eastAsia"/>
          <w:spacing w:val="4"/>
        </w:rPr>
        <w:t>根据《联合国囚犯待遇最低限度标准规则》</w:t>
      </w:r>
      <w:r w:rsidRPr="00BE29FE">
        <w:rPr>
          <w:rFonts w:asciiTheme="majorBidi" w:eastAsia="黑体" w:hAnsiTheme="majorBidi" w:cstheme="majorBidi" w:hint="eastAsia"/>
          <w:spacing w:val="4"/>
        </w:rPr>
        <w:t>(</w:t>
      </w:r>
      <w:r w:rsidRPr="00BE29FE">
        <w:rPr>
          <w:rFonts w:asciiTheme="majorBidi" w:eastAsia="黑体" w:hAnsiTheme="majorBidi" w:cstheme="majorBidi" w:hint="eastAsia"/>
          <w:spacing w:val="4"/>
        </w:rPr>
        <w:t>《纳尔逊·曼德拉规则》</w:t>
      </w:r>
      <w:r w:rsidRPr="00BE29FE">
        <w:rPr>
          <w:rFonts w:asciiTheme="majorBidi" w:eastAsia="黑体" w:hAnsiTheme="majorBidi" w:cstheme="majorBidi" w:hint="eastAsia"/>
          <w:spacing w:val="4"/>
        </w:rPr>
        <w:t>)</w:t>
      </w:r>
      <w:r w:rsidRPr="00BE29FE">
        <w:rPr>
          <w:rFonts w:asciiTheme="majorBidi" w:eastAsia="黑体" w:hAnsiTheme="majorBidi" w:cstheme="majorBidi" w:hint="eastAsia"/>
          <w:spacing w:val="4"/>
        </w:rPr>
        <w:t>、</w:t>
      </w:r>
      <w:r w:rsidRPr="00527D68">
        <w:rPr>
          <w:rFonts w:asciiTheme="majorBidi" w:eastAsia="黑体" w:hAnsiTheme="majorBidi" w:cstheme="majorBidi" w:hint="eastAsia"/>
          <w:spacing w:val="-2"/>
        </w:rPr>
        <w:t>《联合国非拘禁措施最低限度标准规则》</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《东京规则》</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和《联合国关于女性囚犯待遇和女性罪犯非拘禁措施的规则》</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《曼谷规则》</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，改善被拘留妇女所处条件；确保妇女，特别是孕妇和哺乳期妇女，获得适当的保健和精神卫生服务以及个人卫生和孕产用品；并考虑对与毒品有关的罪行以及孕妇和有年幼子女的母亲采取非拘禁措施；</w:t>
      </w:r>
    </w:p>
    <w:p w14:paraId="23D54DF1" w14:textId="24E5C0B8"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(d)</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修正《移民法》；建立符合国际标准的国家庇护制度；为寻求庇护和难民妇女提供保护、诉诸司法机会和基本服务；系统地评估她们的个人风险和具体需要，并执行相关措施和导则，防止将母亲及其子女关押在移民拘留中心；</w:t>
      </w:r>
    </w:p>
    <w:p w14:paraId="491BE41A" w14:textId="1D1F1708"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(e)</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根据外交部人道主义援助政策框架，确保居住在缅甸边界附近庇护所中的难民妇女以及缅甸边界沿线的弱势群体获得保健、优质正规教育和其他基本服务，并采取更强的措施，给予无国籍难民儿童国籍；</w:t>
      </w:r>
    </w:p>
    <w:p w14:paraId="4E0A9335" w14:textId="4CC34C9F"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Pr="00527D68">
        <w:rPr>
          <w:rFonts w:asciiTheme="majorBidi" w:eastAsia="黑体" w:hAnsiTheme="majorBidi" w:cstheme="majorBidi" w:hint="eastAsia"/>
          <w:spacing w:val="-2"/>
        </w:rPr>
        <w:t>(f)</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修正《移民法》</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佛历</w:t>
      </w:r>
      <w:r w:rsidRPr="00527D68">
        <w:rPr>
          <w:rFonts w:asciiTheme="majorBidi" w:eastAsia="黑体" w:hAnsiTheme="majorBidi" w:cstheme="majorBidi" w:hint="eastAsia"/>
          <w:spacing w:val="-2"/>
        </w:rPr>
        <w:t>2522</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64</w:t>
      </w:r>
      <w:r w:rsidRPr="00527D68">
        <w:rPr>
          <w:rFonts w:asciiTheme="majorBidi" w:eastAsia="黑体" w:hAnsiTheme="majorBidi" w:cstheme="majorBidi" w:hint="eastAsia"/>
          <w:spacing w:val="-2"/>
        </w:rPr>
        <w:t>条，使妇女人权维护者不因支持无证移民而受到处罚；</w:t>
      </w:r>
    </w:p>
    <w:p w14:paraId="06BE4953" w14:textId="7B5F4ADF"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lastRenderedPageBreak/>
        <w:tab/>
      </w:r>
      <w:r w:rsidRPr="00527D68">
        <w:rPr>
          <w:rFonts w:asciiTheme="majorBidi" w:eastAsia="黑体" w:hAnsiTheme="majorBidi" w:cstheme="majorBidi" w:hint="eastAsia"/>
          <w:spacing w:val="-2"/>
        </w:rPr>
        <w:t>(g)</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加入</w:t>
      </w:r>
      <w:r w:rsidRPr="00527D68">
        <w:rPr>
          <w:rFonts w:asciiTheme="majorBidi" w:eastAsia="黑体" w:hAnsiTheme="majorBidi" w:cstheme="majorBidi" w:hint="eastAsia"/>
          <w:spacing w:val="-2"/>
        </w:rPr>
        <w:t>1951</w:t>
      </w:r>
      <w:r w:rsidRPr="00527D68">
        <w:rPr>
          <w:rFonts w:asciiTheme="majorBidi" w:eastAsia="黑体" w:hAnsiTheme="majorBidi" w:cstheme="majorBidi" w:hint="eastAsia"/>
          <w:spacing w:val="-2"/>
        </w:rPr>
        <w:t>年《关于难民地位的公约》及其</w:t>
      </w:r>
      <w:r w:rsidRPr="00527D68">
        <w:rPr>
          <w:rFonts w:asciiTheme="majorBidi" w:eastAsia="黑体" w:hAnsiTheme="majorBidi" w:cstheme="majorBidi" w:hint="eastAsia"/>
          <w:spacing w:val="-2"/>
        </w:rPr>
        <w:t>1967</w:t>
      </w:r>
      <w:r w:rsidRPr="00527D68">
        <w:rPr>
          <w:rFonts w:asciiTheme="majorBidi" w:eastAsia="黑体" w:hAnsiTheme="majorBidi" w:cstheme="majorBidi" w:hint="eastAsia"/>
          <w:spacing w:val="-2"/>
        </w:rPr>
        <w:t>年议定书、</w:t>
      </w:r>
      <w:r w:rsidRPr="00527D68">
        <w:rPr>
          <w:rFonts w:asciiTheme="majorBidi" w:eastAsia="黑体" w:hAnsiTheme="majorBidi" w:cstheme="majorBidi" w:hint="eastAsia"/>
          <w:spacing w:val="-2"/>
        </w:rPr>
        <w:t>1954</w:t>
      </w:r>
      <w:r w:rsidRPr="00527D68">
        <w:rPr>
          <w:rFonts w:asciiTheme="majorBidi" w:eastAsia="黑体" w:hAnsiTheme="majorBidi" w:cstheme="majorBidi" w:hint="eastAsia"/>
          <w:spacing w:val="-2"/>
        </w:rPr>
        <w:t>年《关于无国籍人地位的公约》和</w:t>
      </w:r>
      <w:r w:rsidRPr="00527D68">
        <w:rPr>
          <w:rFonts w:asciiTheme="majorBidi" w:eastAsia="黑体" w:hAnsiTheme="majorBidi" w:cstheme="majorBidi" w:hint="eastAsia"/>
          <w:spacing w:val="-2"/>
        </w:rPr>
        <w:t>1961</w:t>
      </w:r>
      <w:r w:rsidRPr="00527D68">
        <w:rPr>
          <w:rFonts w:asciiTheme="majorBidi" w:eastAsia="黑体" w:hAnsiTheme="majorBidi" w:cstheme="majorBidi" w:hint="eastAsia"/>
          <w:spacing w:val="-2"/>
        </w:rPr>
        <w:t>年《减少无国籍状态公约》。</w:t>
      </w:r>
    </w:p>
    <w:p w14:paraId="4D0FAC4D"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气候变化和减少灾害风险</w:t>
      </w:r>
    </w:p>
    <w:p w14:paraId="6D51D3D2" w14:textId="4822B640" w:rsidR="00196DCC" w:rsidRDefault="00196DCC" w:rsidP="00196DCC">
      <w:pPr>
        <w:pStyle w:val="SingleTxt"/>
      </w:pPr>
      <w:r>
        <w:rPr>
          <w:rFonts w:hint="eastAsia"/>
        </w:rPr>
        <w:t>47.</w:t>
      </w:r>
      <w:r>
        <w:rPr>
          <w:rFonts w:hint="eastAsia"/>
        </w:rPr>
        <w:tab/>
      </w:r>
      <w:r>
        <w:rPr>
          <w:rFonts w:hint="eastAsia"/>
        </w:rPr>
        <w:t>委员会赞扬缔约国修订其气候变化总计划，担任大会第</w:t>
      </w:r>
      <w:hyperlink r:id="rId32" w:history="1">
        <w:r w:rsidRPr="00527D68">
          <w:rPr>
            <w:rStyle w:val="af7"/>
            <w:rFonts w:hint="eastAsia"/>
          </w:rPr>
          <w:t>76/300</w:t>
        </w:r>
      </w:hyperlink>
      <w:r>
        <w:rPr>
          <w:rFonts w:hint="eastAsia"/>
        </w:rPr>
        <w:t>号决议的共同提案国，并请国际法院就各国在气候变化方面的义务发表咨询意见。然而，委员会关切地注意到，缔约国在其口头或书面辩论中没有提及《消除对妇女一切形式歧视公约》和委员会关于气候变化背景下减少灾害风险所涉性别方面的第</w:t>
      </w:r>
      <w:r>
        <w:rPr>
          <w:rFonts w:hint="eastAsia"/>
        </w:rPr>
        <w:t>37</w:t>
      </w:r>
      <w:r>
        <w:rPr>
          <w:rFonts w:hint="eastAsia"/>
        </w:rPr>
        <w:t>号一般性建议</w:t>
      </w:r>
      <w:r>
        <w:rPr>
          <w:rFonts w:hint="eastAsia"/>
        </w:rPr>
        <w:t>(2018</w:t>
      </w:r>
      <w:r>
        <w:rPr>
          <w:rFonts w:hint="eastAsia"/>
        </w:rPr>
        <w:t>年</w:t>
      </w:r>
      <w:r>
        <w:rPr>
          <w:rFonts w:hint="eastAsia"/>
        </w:rPr>
        <w:t>)</w:t>
      </w:r>
      <w:r>
        <w:rPr>
          <w:rFonts w:hint="eastAsia"/>
        </w:rPr>
        <w:t>。委员会同样注意到，缔约国不大了解自然危害和空气污染对妇女，包括依赖农业和海洋经济获取收入的妇女造成尤为严重的影响。委员会还注意到，在支持缔约国努力应对气候变化的科学家和决策者中，妇女的人数偏少。</w:t>
      </w:r>
    </w:p>
    <w:p w14:paraId="773814EC"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48.</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委员会建议缔约国确保将《公约》纳入所有国际和区域活动，包括今后在跨国层面的诉讼；根据委员会第</w:t>
      </w:r>
      <w:r w:rsidRPr="00527D68">
        <w:rPr>
          <w:rFonts w:asciiTheme="majorBidi" w:eastAsia="黑体" w:hAnsiTheme="majorBidi" w:cstheme="majorBidi" w:hint="eastAsia"/>
          <w:spacing w:val="-2"/>
        </w:rPr>
        <w:t>37</w:t>
      </w:r>
      <w:r w:rsidRPr="00527D68">
        <w:rPr>
          <w:rFonts w:asciiTheme="majorBidi" w:eastAsia="黑体" w:hAnsiTheme="majorBidi" w:cstheme="majorBidi" w:hint="eastAsia"/>
          <w:spacing w:val="-2"/>
        </w:rPr>
        <w:t>号一般性建议</w:t>
      </w:r>
      <w:r w:rsidRPr="00527D68">
        <w:rPr>
          <w:rFonts w:asciiTheme="majorBidi" w:eastAsia="黑体" w:hAnsiTheme="majorBidi" w:cstheme="majorBidi" w:hint="eastAsia"/>
          <w:spacing w:val="-2"/>
        </w:rPr>
        <w:t>(2018</w:t>
      </w:r>
      <w:r w:rsidRPr="00527D68">
        <w:rPr>
          <w:rFonts w:asciiTheme="majorBidi" w:eastAsia="黑体" w:hAnsiTheme="majorBidi" w:cstheme="majorBidi" w:hint="eastAsia"/>
          <w:spacing w:val="-2"/>
        </w:rPr>
        <w:t>年</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将性别平等视角纳入关于气候变化和减少灾害风险的国家立法、政策和方案，特别是在农业部门和海洋经济领域，包括从这一视角执行《国家气候变化适应计划》，并让妇女作为气候科学家参与这方面的政策制定和决策进程。</w:t>
      </w:r>
    </w:p>
    <w:p w14:paraId="3D87A8D5" w14:textId="77777777" w:rsidR="00196DCC" w:rsidRDefault="00196DCC" w:rsidP="00196DC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婚姻和家庭关系</w:t>
      </w:r>
    </w:p>
    <w:p w14:paraId="1864BA0A" w14:textId="77777777" w:rsidR="00196DCC" w:rsidRDefault="00196DCC" w:rsidP="00196DCC">
      <w:pPr>
        <w:pStyle w:val="SingleTxt"/>
      </w:pPr>
      <w:r w:rsidRPr="00BE29FE">
        <w:rPr>
          <w:rFonts w:hint="eastAsia"/>
          <w:spacing w:val="-2"/>
        </w:rPr>
        <w:t>49.</w:t>
      </w:r>
      <w:r w:rsidRPr="00BE29FE">
        <w:rPr>
          <w:rFonts w:hint="eastAsia"/>
          <w:spacing w:val="-2"/>
        </w:rPr>
        <w:tab/>
      </w:r>
      <w:r w:rsidRPr="00BE29FE">
        <w:rPr>
          <w:rFonts w:hint="eastAsia"/>
          <w:spacing w:val="-2"/>
        </w:rPr>
        <w:t>委员会欢迎最近对《民商法》</w:t>
      </w:r>
      <w:r w:rsidRPr="00BE29FE">
        <w:rPr>
          <w:rFonts w:hint="eastAsia"/>
          <w:spacing w:val="-2"/>
        </w:rPr>
        <w:t>(</w:t>
      </w:r>
      <w:r w:rsidRPr="00BE29FE">
        <w:rPr>
          <w:rFonts w:hint="eastAsia"/>
          <w:spacing w:val="-2"/>
        </w:rPr>
        <w:t>第</w:t>
      </w:r>
      <w:r w:rsidRPr="00BE29FE">
        <w:rPr>
          <w:rFonts w:hint="eastAsia"/>
          <w:spacing w:val="-2"/>
        </w:rPr>
        <w:t>24</w:t>
      </w:r>
      <w:r w:rsidRPr="00BE29FE">
        <w:rPr>
          <w:rFonts w:hint="eastAsia"/>
          <w:spacing w:val="-2"/>
        </w:rPr>
        <w:t>号</w:t>
      </w:r>
      <w:r w:rsidRPr="00BE29FE">
        <w:rPr>
          <w:rFonts w:hint="eastAsia"/>
          <w:spacing w:val="-2"/>
        </w:rPr>
        <w:t>)</w:t>
      </w:r>
      <w:r w:rsidRPr="00BE29FE">
        <w:rPr>
          <w:rFonts w:hint="eastAsia"/>
          <w:spacing w:val="-2"/>
        </w:rPr>
        <w:t>作了修正，将最低结婚年龄提高到</w:t>
      </w:r>
      <w:r w:rsidRPr="00BE29FE">
        <w:rPr>
          <w:rFonts w:hint="eastAsia"/>
          <w:spacing w:val="-2"/>
        </w:rPr>
        <w:t>18</w:t>
      </w:r>
      <w:r w:rsidRPr="00BE29FE">
        <w:rPr>
          <w:rFonts w:hint="eastAsia"/>
          <w:spacing w:val="-2"/>
        </w:rPr>
        <w:t>岁，并注意到与宗教领袖就妇女权利举行了会议。然而，委员会关切地注意到</w:t>
      </w:r>
      <w:r>
        <w:rPr>
          <w:rFonts w:hint="eastAsia"/>
        </w:rPr>
        <w:t>：</w:t>
      </w:r>
    </w:p>
    <w:p w14:paraId="6B41D01F" w14:textId="0C8A4B8F" w:rsidR="00196DCC" w:rsidRDefault="001419E8" w:rsidP="00196DCC">
      <w:pPr>
        <w:pStyle w:val="SingleTxt"/>
      </w:pPr>
      <w:r>
        <w:tab/>
      </w:r>
      <w:r w:rsidR="00196DCC">
        <w:rPr>
          <w:rFonts w:hint="eastAsia"/>
        </w:rPr>
        <w:t>(a)</w:t>
      </w:r>
      <w:r w:rsidR="00196DCC">
        <w:rPr>
          <w:rFonts w:hint="eastAsia"/>
        </w:rPr>
        <w:tab/>
      </w:r>
      <w:r w:rsidR="00196DCC">
        <w:rPr>
          <w:rFonts w:hint="eastAsia"/>
        </w:rPr>
        <w:t>适用于南部边境府的伊斯兰家庭和继承法与《公约》不相符；</w:t>
      </w:r>
    </w:p>
    <w:p w14:paraId="56DA21D5" w14:textId="30815C4E" w:rsidR="00196DCC" w:rsidRDefault="001419E8" w:rsidP="00196DCC">
      <w:pPr>
        <w:pStyle w:val="SingleTxt"/>
      </w:pPr>
      <w:r>
        <w:tab/>
      </w:r>
      <w:r w:rsidR="00196DCC">
        <w:rPr>
          <w:rFonts w:hint="eastAsia"/>
        </w:rPr>
        <w:t>(b)</w:t>
      </w:r>
      <w:r w:rsidR="00196DCC">
        <w:rPr>
          <w:rFonts w:hint="eastAsia"/>
        </w:rPr>
        <w:tab/>
      </w:r>
      <w:r w:rsidR="00196DCC">
        <w:rPr>
          <w:rFonts w:hint="eastAsia"/>
        </w:rPr>
        <w:t>缔约国立法和伊斯兰法中有对最低结婚年龄的例外规定，缔约国一些地区普遍存在童婚和一夫多妻制；</w:t>
      </w:r>
    </w:p>
    <w:p w14:paraId="0950C9DD" w14:textId="6DBEEE61" w:rsidR="00196DCC" w:rsidRDefault="001419E8" w:rsidP="00196DCC">
      <w:pPr>
        <w:pStyle w:val="SingleTxt"/>
      </w:pPr>
      <w:r>
        <w:tab/>
      </w:r>
      <w:r w:rsidR="00196DCC">
        <w:rPr>
          <w:rFonts w:hint="eastAsia"/>
        </w:rPr>
        <w:t>(c)</w:t>
      </w:r>
      <w:r w:rsidR="00196DCC">
        <w:rPr>
          <w:rFonts w:hint="eastAsia"/>
        </w:rPr>
        <w:tab/>
      </w:r>
      <w:r w:rsidR="00196DCC">
        <w:rPr>
          <w:rFonts w:hint="eastAsia"/>
        </w:rPr>
        <w:t>《民商法汇编》第</w:t>
      </w:r>
      <w:r w:rsidR="00196DCC">
        <w:rPr>
          <w:rFonts w:hint="eastAsia"/>
        </w:rPr>
        <w:t>1453</w:t>
      </w:r>
      <w:r w:rsidR="00196DCC">
        <w:rPr>
          <w:rFonts w:hint="eastAsia"/>
        </w:rPr>
        <w:t>条禁止妇女在离婚或丈夫死亡后</w:t>
      </w:r>
      <w:r w:rsidR="00196DCC">
        <w:rPr>
          <w:rFonts w:hint="eastAsia"/>
        </w:rPr>
        <w:t>310</w:t>
      </w:r>
      <w:r w:rsidR="00196DCC">
        <w:rPr>
          <w:rFonts w:hint="eastAsia"/>
        </w:rPr>
        <w:t>天内再婚；</w:t>
      </w:r>
    </w:p>
    <w:p w14:paraId="7B5CE2D2" w14:textId="50CBFB78" w:rsidR="00196DCC" w:rsidRDefault="001419E8" w:rsidP="00196DCC">
      <w:pPr>
        <w:pStyle w:val="SingleTxt"/>
      </w:pPr>
      <w:r>
        <w:tab/>
      </w:r>
      <w:r w:rsidR="00196DCC">
        <w:rPr>
          <w:rFonts w:hint="eastAsia"/>
        </w:rPr>
        <w:t>(d)</w:t>
      </w:r>
      <w:r w:rsidR="00196DCC">
        <w:rPr>
          <w:rFonts w:hint="eastAsia"/>
        </w:rPr>
        <w:tab/>
      </w:r>
      <w:r w:rsidR="00196DCC">
        <w:rPr>
          <w:rFonts w:hint="eastAsia"/>
        </w:rPr>
        <w:t>已举行宗教婚礼而未进行民事婚姻登记的妇女不能享有同样的保护，特别是在解除结合关系时；</w:t>
      </w:r>
    </w:p>
    <w:p w14:paraId="357693B1" w14:textId="3C7B0ABA" w:rsidR="00196DCC" w:rsidRDefault="001419E8" w:rsidP="00196DCC">
      <w:pPr>
        <w:pStyle w:val="SingleTxt"/>
      </w:pPr>
      <w:r>
        <w:tab/>
      </w:r>
      <w:r w:rsidR="00196DCC">
        <w:rPr>
          <w:rFonts w:hint="eastAsia"/>
        </w:rPr>
        <w:t>(e)</w:t>
      </w:r>
      <w:r w:rsidR="00196DCC">
        <w:rPr>
          <w:rFonts w:hint="eastAsia"/>
        </w:rPr>
        <w:tab/>
      </w:r>
      <w:r w:rsidR="00196DCC">
        <w:rPr>
          <w:rFonts w:hint="eastAsia"/>
        </w:rPr>
        <w:t>根据伊斯兰法律，穆斯林妇女在离婚方面面临障碍，而且单方面离婚</w:t>
      </w:r>
      <w:r w:rsidR="00196DCC">
        <w:rPr>
          <w:rFonts w:hint="eastAsia"/>
        </w:rPr>
        <w:t>(Talaq)</w:t>
      </w:r>
      <w:r w:rsidR="00196DCC">
        <w:rPr>
          <w:rFonts w:hint="eastAsia"/>
        </w:rPr>
        <w:t>只可由丈夫提出。</w:t>
      </w:r>
    </w:p>
    <w:p w14:paraId="210CBB74"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50.</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委员会建议缔约国：</w:t>
      </w:r>
    </w:p>
    <w:p w14:paraId="008015EE" w14:textId="57575D22" w:rsidR="00196DCC" w:rsidRPr="00527D68" w:rsidRDefault="001419E8"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00196DCC" w:rsidRPr="00527D68">
        <w:rPr>
          <w:rFonts w:asciiTheme="majorBidi" w:eastAsia="黑体" w:hAnsiTheme="majorBidi" w:cstheme="majorBidi" w:hint="eastAsia"/>
          <w:spacing w:val="-2"/>
        </w:rPr>
        <w:t>(a)</w:t>
      </w:r>
      <w:r w:rsidR="00196DCC" w:rsidRPr="00527D68">
        <w:rPr>
          <w:rFonts w:asciiTheme="majorBidi" w:eastAsia="黑体" w:hAnsiTheme="majorBidi" w:cstheme="majorBidi" w:hint="eastAsia"/>
          <w:spacing w:val="-2"/>
        </w:rPr>
        <w:tab/>
      </w:r>
      <w:r w:rsidR="00196DCC" w:rsidRPr="00527D68">
        <w:rPr>
          <w:rFonts w:asciiTheme="majorBidi" w:eastAsia="黑体" w:hAnsiTheme="majorBidi" w:cstheme="majorBidi" w:hint="eastAsia"/>
          <w:spacing w:val="-2"/>
        </w:rPr>
        <w:t>确保宗教和习惯法系统的规范、程序和做法与《公约》完全一致，并向宗教和传统领导人提供相关能力建设；</w:t>
      </w:r>
    </w:p>
    <w:p w14:paraId="4CD5F532" w14:textId="4D9CB9D7" w:rsidR="00196DCC" w:rsidRPr="00527D68" w:rsidRDefault="001419E8"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00196DCC" w:rsidRPr="00527D68">
        <w:rPr>
          <w:rFonts w:asciiTheme="majorBidi" w:eastAsia="黑体" w:hAnsiTheme="majorBidi" w:cstheme="majorBidi" w:hint="eastAsia"/>
          <w:spacing w:val="-2"/>
        </w:rPr>
        <w:t>(b)</w:t>
      </w:r>
      <w:r w:rsidR="00196DCC" w:rsidRPr="00527D68">
        <w:rPr>
          <w:rFonts w:asciiTheme="majorBidi" w:eastAsia="黑体" w:hAnsiTheme="majorBidi" w:cstheme="majorBidi" w:hint="eastAsia"/>
          <w:spacing w:val="-2"/>
        </w:rPr>
        <w:tab/>
      </w:r>
      <w:r w:rsidR="00196DCC" w:rsidRPr="00527D68">
        <w:rPr>
          <w:rFonts w:asciiTheme="majorBidi" w:eastAsia="黑体" w:hAnsiTheme="majorBidi" w:cstheme="majorBidi" w:hint="eastAsia"/>
          <w:spacing w:val="-2"/>
        </w:rPr>
        <w:t>修正《民商法汇编》第</w:t>
      </w:r>
      <w:r w:rsidR="00196DCC" w:rsidRPr="00527D68">
        <w:rPr>
          <w:rFonts w:asciiTheme="majorBidi" w:eastAsia="黑体" w:hAnsiTheme="majorBidi" w:cstheme="majorBidi" w:hint="eastAsia"/>
          <w:spacing w:val="-2"/>
        </w:rPr>
        <w:t>1448</w:t>
      </w:r>
      <w:r w:rsidR="00196DCC" w:rsidRPr="00527D68">
        <w:rPr>
          <w:rFonts w:asciiTheme="majorBidi" w:eastAsia="黑体" w:hAnsiTheme="majorBidi" w:cstheme="majorBidi" w:hint="eastAsia"/>
          <w:spacing w:val="-2"/>
        </w:rPr>
        <w:t>条，取消对男女结婚年龄均为</w:t>
      </w:r>
      <w:r w:rsidR="00196DCC" w:rsidRPr="00527D68">
        <w:rPr>
          <w:rFonts w:asciiTheme="majorBidi" w:eastAsia="黑体" w:hAnsiTheme="majorBidi" w:cstheme="majorBidi" w:hint="eastAsia"/>
          <w:spacing w:val="-2"/>
        </w:rPr>
        <w:t>18</w:t>
      </w:r>
      <w:r w:rsidR="00196DCC" w:rsidRPr="00527D68">
        <w:rPr>
          <w:rFonts w:asciiTheme="majorBidi" w:eastAsia="黑体" w:hAnsiTheme="majorBidi" w:cstheme="majorBidi" w:hint="eastAsia"/>
          <w:spacing w:val="-2"/>
        </w:rPr>
        <w:t>岁规定的任何例外；在整个缔约国适用《汇编》第</w:t>
      </w:r>
      <w:r w:rsidR="00196DCC" w:rsidRPr="00527D68">
        <w:rPr>
          <w:rFonts w:asciiTheme="majorBidi" w:eastAsia="黑体" w:hAnsiTheme="majorBidi" w:cstheme="majorBidi" w:hint="eastAsia"/>
          <w:spacing w:val="-2"/>
        </w:rPr>
        <w:t>1452</w:t>
      </w:r>
      <w:r w:rsidR="00196DCC" w:rsidRPr="00527D68">
        <w:rPr>
          <w:rFonts w:asciiTheme="majorBidi" w:eastAsia="黑体" w:hAnsiTheme="majorBidi" w:cstheme="majorBidi" w:hint="eastAsia"/>
          <w:spacing w:val="-2"/>
        </w:rPr>
        <w:t>条所载关于禁止一夫多妻制的规定；采取更有力的措施，消除童婚、强迫婚姻和一夫多妻制婚姻，包括施加适当的处罚，并按照信仰促进权利框架，与泰国伊斯兰中央理事会以及宗教和习惯领袖就信仰和权利进行对话；</w:t>
      </w:r>
    </w:p>
    <w:p w14:paraId="472C5FAC" w14:textId="10925ACE" w:rsidR="00196DCC" w:rsidRPr="00527D68" w:rsidRDefault="001419E8"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lastRenderedPageBreak/>
        <w:tab/>
      </w:r>
      <w:r w:rsidR="00196DCC" w:rsidRPr="00527D68">
        <w:rPr>
          <w:rFonts w:asciiTheme="majorBidi" w:eastAsia="黑体" w:hAnsiTheme="majorBidi" w:cstheme="majorBidi" w:hint="eastAsia"/>
          <w:spacing w:val="-2"/>
        </w:rPr>
        <w:t>(c)</w:t>
      </w:r>
      <w:r w:rsidR="00196DCC" w:rsidRPr="00527D68">
        <w:rPr>
          <w:rFonts w:asciiTheme="majorBidi" w:eastAsia="黑体" w:hAnsiTheme="majorBidi" w:cstheme="majorBidi" w:hint="eastAsia"/>
          <w:spacing w:val="-2"/>
        </w:rPr>
        <w:tab/>
      </w:r>
      <w:r w:rsidR="00196DCC" w:rsidRPr="00527D68">
        <w:rPr>
          <w:rFonts w:asciiTheme="majorBidi" w:eastAsia="黑体" w:hAnsiTheme="majorBidi" w:cstheme="majorBidi" w:hint="eastAsia"/>
          <w:spacing w:val="-2"/>
        </w:rPr>
        <w:t>废除《民商法汇编》第</w:t>
      </w:r>
      <w:r w:rsidR="00196DCC" w:rsidRPr="00527D68">
        <w:rPr>
          <w:rFonts w:asciiTheme="majorBidi" w:eastAsia="黑体" w:hAnsiTheme="majorBidi" w:cstheme="majorBidi" w:hint="eastAsia"/>
          <w:spacing w:val="-2"/>
        </w:rPr>
        <w:t>1453</w:t>
      </w:r>
      <w:r w:rsidR="00196DCC" w:rsidRPr="00527D68">
        <w:rPr>
          <w:rFonts w:asciiTheme="majorBidi" w:eastAsia="黑体" w:hAnsiTheme="majorBidi" w:cstheme="majorBidi" w:hint="eastAsia"/>
          <w:spacing w:val="-2"/>
        </w:rPr>
        <w:t>条，取消妇女再婚的等待期；</w:t>
      </w:r>
    </w:p>
    <w:p w14:paraId="0C5F2CFE" w14:textId="59B24150" w:rsidR="00196DCC" w:rsidRPr="00527D68" w:rsidRDefault="001419E8"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00196DCC" w:rsidRPr="00527D68">
        <w:rPr>
          <w:rFonts w:asciiTheme="majorBidi" w:eastAsia="黑体" w:hAnsiTheme="majorBidi" w:cstheme="majorBidi" w:hint="eastAsia"/>
          <w:spacing w:val="-2"/>
        </w:rPr>
        <w:t>(d)</w:t>
      </w:r>
      <w:r w:rsidR="00196DCC" w:rsidRPr="00527D68">
        <w:rPr>
          <w:rFonts w:asciiTheme="majorBidi" w:eastAsia="黑体" w:hAnsiTheme="majorBidi" w:cstheme="majorBidi" w:hint="eastAsia"/>
          <w:spacing w:val="-2"/>
        </w:rPr>
        <w:tab/>
      </w:r>
      <w:r w:rsidR="00196DCC" w:rsidRPr="00527D68">
        <w:rPr>
          <w:rFonts w:asciiTheme="majorBidi" w:eastAsia="黑体" w:hAnsiTheme="majorBidi" w:cstheme="majorBidi" w:hint="eastAsia"/>
          <w:spacing w:val="-2"/>
        </w:rPr>
        <w:t>确保只有在进行民事婚姻登记之后才能举行宗教婚礼，并根据委员会关于婚姻、家庭关系及其解除的经济后果的第</w:t>
      </w:r>
      <w:r w:rsidR="00196DCC" w:rsidRPr="00527D68">
        <w:rPr>
          <w:rFonts w:asciiTheme="majorBidi" w:eastAsia="黑体" w:hAnsiTheme="majorBidi" w:cstheme="majorBidi" w:hint="eastAsia"/>
          <w:spacing w:val="-2"/>
        </w:rPr>
        <w:t>29</w:t>
      </w:r>
      <w:r w:rsidR="00196DCC" w:rsidRPr="00527D68">
        <w:rPr>
          <w:rFonts w:asciiTheme="majorBidi" w:eastAsia="黑体" w:hAnsiTheme="majorBidi" w:cstheme="majorBidi" w:hint="eastAsia"/>
          <w:spacing w:val="-2"/>
        </w:rPr>
        <w:t>号一般性建议</w:t>
      </w:r>
      <w:r w:rsidR="00196DCC" w:rsidRPr="00527D68">
        <w:rPr>
          <w:rFonts w:asciiTheme="majorBidi" w:eastAsia="黑体" w:hAnsiTheme="majorBidi" w:cstheme="majorBidi" w:hint="eastAsia"/>
          <w:spacing w:val="-2"/>
        </w:rPr>
        <w:t>(2013)</w:t>
      </w:r>
      <w:r w:rsidR="00196DCC" w:rsidRPr="00527D68">
        <w:rPr>
          <w:rFonts w:asciiTheme="majorBidi" w:eastAsia="黑体" w:hAnsiTheme="majorBidi" w:cstheme="majorBidi" w:hint="eastAsia"/>
          <w:spacing w:val="-2"/>
        </w:rPr>
        <w:t>，在解除宗教和习俗结合关系时保护妇女的权利；</w:t>
      </w:r>
    </w:p>
    <w:p w14:paraId="3A4DC824" w14:textId="268087E9" w:rsidR="00196DCC" w:rsidRPr="00527D68" w:rsidRDefault="001419E8" w:rsidP="00196DCC">
      <w:pPr>
        <w:pStyle w:val="SingleTxt"/>
        <w:rPr>
          <w:rFonts w:asciiTheme="majorBidi" w:eastAsia="黑体" w:hAnsiTheme="majorBidi" w:cstheme="majorBidi"/>
          <w:spacing w:val="-2"/>
        </w:rPr>
      </w:pPr>
      <w:r w:rsidRPr="00527D68">
        <w:rPr>
          <w:rFonts w:asciiTheme="majorBidi" w:eastAsia="黑体" w:hAnsiTheme="majorBidi" w:cstheme="majorBidi"/>
          <w:spacing w:val="-2"/>
        </w:rPr>
        <w:tab/>
      </w:r>
      <w:r w:rsidR="00196DCC" w:rsidRPr="00527D68">
        <w:rPr>
          <w:rFonts w:asciiTheme="majorBidi" w:eastAsia="黑体" w:hAnsiTheme="majorBidi" w:cstheme="majorBidi" w:hint="eastAsia"/>
          <w:spacing w:val="-2"/>
        </w:rPr>
        <w:t>(e)</w:t>
      </w:r>
      <w:r w:rsidR="00196DCC" w:rsidRPr="00527D68">
        <w:rPr>
          <w:rFonts w:asciiTheme="majorBidi" w:eastAsia="黑体" w:hAnsiTheme="majorBidi" w:cstheme="majorBidi" w:hint="eastAsia"/>
          <w:spacing w:val="-2"/>
        </w:rPr>
        <w:tab/>
      </w:r>
      <w:r w:rsidR="00196DCC" w:rsidRPr="00527D68">
        <w:rPr>
          <w:rFonts w:asciiTheme="majorBidi" w:eastAsia="黑体" w:hAnsiTheme="majorBidi" w:cstheme="majorBidi" w:hint="eastAsia"/>
          <w:spacing w:val="-2"/>
        </w:rPr>
        <w:t>消除男女在根据伊斯兰法离婚方面任何基于性别的不平等，包括通过三重</w:t>
      </w:r>
      <w:r w:rsidR="00196DCC" w:rsidRPr="00206704">
        <w:rPr>
          <w:rFonts w:asciiTheme="majorBidi" w:eastAsia="黑体" w:hAnsiTheme="majorBidi" w:cstheme="majorBidi" w:hint="eastAsia"/>
          <w:i/>
          <w:iCs/>
          <w:spacing w:val="-2"/>
        </w:rPr>
        <w:t>Talaq</w:t>
      </w:r>
      <w:r w:rsidR="00196DCC" w:rsidRPr="00527D68">
        <w:rPr>
          <w:rFonts w:asciiTheme="majorBidi" w:eastAsia="黑体" w:hAnsiTheme="majorBidi" w:cstheme="majorBidi" w:hint="eastAsia"/>
          <w:spacing w:val="-2"/>
        </w:rPr>
        <w:t>单方面离婚的做法；向寻求根据伊斯兰法离婚的穆斯林妇女提供法律咨询和援助；并与地方政府以及宗教和传统领袖讨论相关指导方针。</w:t>
      </w:r>
    </w:p>
    <w:p w14:paraId="5503EBF0" w14:textId="77777777" w:rsidR="00196DCC" w:rsidRDefault="00196DCC" w:rsidP="00141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数据收集和分析</w:t>
      </w:r>
    </w:p>
    <w:p w14:paraId="127F2E62" w14:textId="77777777" w:rsidR="00196DCC" w:rsidRDefault="00196DCC" w:rsidP="00196DCC">
      <w:pPr>
        <w:pStyle w:val="SingleTxt"/>
      </w:pPr>
      <w:r w:rsidRPr="00BE29FE">
        <w:rPr>
          <w:rFonts w:hint="eastAsia"/>
          <w:spacing w:val="-2"/>
        </w:rPr>
        <w:t>51.</w:t>
      </w:r>
      <w:r w:rsidRPr="00BE29FE">
        <w:rPr>
          <w:rFonts w:hint="eastAsia"/>
          <w:spacing w:val="-2"/>
        </w:rPr>
        <w:tab/>
      </w:r>
      <w:r w:rsidRPr="00BE29FE">
        <w:rPr>
          <w:rFonts w:hint="eastAsia"/>
          <w:spacing w:val="-2"/>
        </w:rPr>
        <w:t>委员会欢迎缔约国利用“泰国人民地图和分析平台”数据库在保健、教育、</w:t>
      </w:r>
      <w:r>
        <w:rPr>
          <w:rFonts w:hint="eastAsia"/>
        </w:rPr>
        <w:t>生计、收入和获得政府福利等领域向民众提供援助。然而，委员会关切地注意到，没有涵盖《公约》所规定所有妇女权利的分类数据。</w:t>
      </w:r>
    </w:p>
    <w:p w14:paraId="34231110" w14:textId="77777777" w:rsidR="00196DCC" w:rsidRPr="00527D68" w:rsidRDefault="00196DCC" w:rsidP="00196DCC">
      <w:pPr>
        <w:pStyle w:val="SingleTxt"/>
        <w:rPr>
          <w:rFonts w:asciiTheme="majorBidi" w:eastAsia="黑体" w:hAnsiTheme="majorBidi" w:cstheme="majorBidi"/>
          <w:spacing w:val="-2"/>
        </w:rPr>
      </w:pPr>
      <w:r w:rsidRPr="00BE29FE">
        <w:rPr>
          <w:rFonts w:asciiTheme="majorBidi" w:eastAsia="黑体" w:hAnsiTheme="majorBidi" w:cstheme="majorBidi" w:hint="eastAsia"/>
          <w:spacing w:val="4"/>
        </w:rPr>
        <w:t>52.</w:t>
      </w:r>
      <w:r w:rsidRPr="00BE29FE">
        <w:rPr>
          <w:rFonts w:asciiTheme="majorBidi" w:eastAsia="黑体" w:hAnsiTheme="majorBidi" w:cstheme="majorBidi" w:hint="eastAsia"/>
          <w:spacing w:val="4"/>
        </w:rPr>
        <w:tab/>
      </w:r>
      <w:r w:rsidRPr="00BE29FE">
        <w:rPr>
          <w:rFonts w:asciiTheme="majorBidi" w:eastAsia="黑体" w:hAnsiTheme="majorBidi" w:cstheme="majorBidi" w:hint="eastAsia"/>
          <w:spacing w:val="4"/>
        </w:rPr>
        <w:t>根据可持续发展目标具体目标</w:t>
      </w:r>
      <w:r w:rsidRPr="00BE29FE">
        <w:rPr>
          <w:rFonts w:asciiTheme="majorBidi" w:eastAsia="黑体" w:hAnsiTheme="majorBidi" w:cstheme="majorBidi" w:hint="eastAsia"/>
          <w:spacing w:val="4"/>
        </w:rPr>
        <w:t>5.1(</w:t>
      </w:r>
      <w:r w:rsidRPr="00BE29FE">
        <w:rPr>
          <w:rFonts w:asciiTheme="majorBidi" w:eastAsia="黑体" w:hAnsiTheme="majorBidi" w:cstheme="majorBidi" w:hint="eastAsia"/>
          <w:spacing w:val="4"/>
        </w:rPr>
        <w:t>在全球消除对妇女和女童一切形式的歧视</w:t>
      </w:r>
      <w:r w:rsidRPr="00BE29FE">
        <w:rPr>
          <w:rFonts w:asciiTheme="majorBidi" w:eastAsia="黑体" w:hAnsiTheme="majorBidi" w:cstheme="majorBidi" w:hint="eastAsia"/>
          <w:spacing w:val="4"/>
        </w:rPr>
        <w:t>)</w:t>
      </w:r>
      <w:r w:rsidRPr="00BE29FE">
        <w:rPr>
          <w:rFonts w:asciiTheme="majorBidi" w:eastAsia="黑体" w:hAnsiTheme="majorBidi" w:cstheme="majorBidi" w:hint="eastAsia"/>
          <w:spacing w:val="4"/>
        </w:rPr>
        <w:t>，</w:t>
      </w:r>
      <w:r w:rsidRPr="00527D68">
        <w:rPr>
          <w:rFonts w:asciiTheme="majorBidi" w:eastAsia="黑体" w:hAnsiTheme="majorBidi" w:cstheme="majorBidi" w:hint="eastAsia"/>
          <w:spacing w:val="-2"/>
        </w:rPr>
        <w:t>委员会建议缔约国继续改进分类数据的系统收集和分析工作，以支持分析、政策制定和方案发展；并衡量在执行《公约》方面取得的进展。</w:t>
      </w:r>
    </w:p>
    <w:p w14:paraId="405253C7" w14:textId="227998A8" w:rsidR="00196DCC" w:rsidRDefault="00196DCC" w:rsidP="00141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《北京宣言》和《行动纲要》</w:t>
      </w:r>
    </w:p>
    <w:p w14:paraId="3164BF47"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53.</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鉴于《北京宣言》和《行动纲要》发表已有三十周年，委员会促请缔约国重申将执行该文书，并重新评估落实《公约》所载各项权利、以实现男女实质平等的情况。</w:t>
      </w:r>
    </w:p>
    <w:p w14:paraId="010AD34D" w14:textId="77777777" w:rsidR="00196DCC" w:rsidRDefault="00196DCC" w:rsidP="00141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传播</w:t>
      </w:r>
    </w:p>
    <w:p w14:paraId="1758CF8C" w14:textId="77777777"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54.</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委员会请缔约国确保以官方语言向</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国家、地区和地方</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各级相关国家机构，尤其是向政府、各部委、议会和司法部门及时传播本结论性意见，使之得到充分落实，并将其传播给民间社会，包括非政府组织，特别是妇女组织，以提高缔约国内部的充分认识。</w:t>
      </w:r>
    </w:p>
    <w:p w14:paraId="451EE588" w14:textId="166D776B" w:rsidR="00196DCC" w:rsidRDefault="00196DCC" w:rsidP="00141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批准其他条约</w:t>
      </w:r>
    </w:p>
    <w:p w14:paraId="4D58762C" w14:textId="06E4A86A" w:rsidR="00BE29FE"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55.</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委员会指出，缔约国如能加入九项主要国际人权文书，</w:t>
      </w:r>
      <w:r w:rsidRPr="00206704">
        <w:rPr>
          <w:rFonts w:asciiTheme="majorBidi" w:eastAsia="黑体" w:hAnsiTheme="majorBidi" w:cstheme="majorBidi"/>
          <w:spacing w:val="-2"/>
          <w:vertAlign w:val="superscript"/>
        </w:rPr>
        <w:footnoteReference w:id="1"/>
      </w:r>
      <w:r w:rsidRPr="00206704">
        <w:rPr>
          <w:rFonts w:asciiTheme="majorBidi" w:eastAsia="黑体" w:hAnsiTheme="majorBidi" w:cstheme="majorBidi" w:hint="eastAsia"/>
          <w:spacing w:val="-2"/>
          <w:vertAlign w:val="superscript"/>
        </w:rPr>
        <w:t xml:space="preserve"> </w:t>
      </w:r>
      <w:r w:rsidRPr="00527D68">
        <w:rPr>
          <w:rFonts w:asciiTheme="majorBidi" w:eastAsia="黑体" w:hAnsiTheme="majorBidi" w:cstheme="majorBidi" w:hint="eastAsia"/>
          <w:spacing w:val="-2"/>
        </w:rPr>
        <w:t>即可增进妇女在生活各个方面的人权和基本自由。因此，委员会鼓励缔约国批准《保护所有移徙工人及其家庭成员权利国际公约》、《禁止酷刑和其他残忍、不人道或有辱人格的待遇或处罚公约任择议定书》、《公民及政治权利国际公约任择议定书》、《公民权利和政治权利国际公约旨在废除死刑的第二项任择议定书》和《经济、社会、文化权利国际公约任择议定书》。</w:t>
      </w:r>
    </w:p>
    <w:p w14:paraId="0D1DA99A" w14:textId="77777777" w:rsidR="00BE29FE" w:rsidRDefault="00BE29FE">
      <w:pPr>
        <w:spacing w:after="160" w:line="259" w:lineRule="auto"/>
        <w:jc w:val="left"/>
        <w:rPr>
          <w:rFonts w:asciiTheme="majorBidi" w:eastAsia="黑体" w:hAnsiTheme="majorBidi" w:cstheme="majorBidi"/>
          <w:spacing w:val="-2"/>
        </w:rPr>
      </w:pPr>
      <w:r>
        <w:rPr>
          <w:rFonts w:asciiTheme="majorBidi" w:eastAsia="黑体" w:hAnsiTheme="majorBidi" w:cstheme="majorBidi"/>
          <w:spacing w:val="-2"/>
        </w:rPr>
        <w:br w:type="page"/>
      </w:r>
    </w:p>
    <w:p w14:paraId="55BA5D62" w14:textId="77777777" w:rsidR="00196DCC" w:rsidRDefault="00196DCC" w:rsidP="00141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结论性意见的后续行动</w:t>
      </w:r>
    </w:p>
    <w:p w14:paraId="699D6BEA" w14:textId="37760A28"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56.</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委员会请缔约国在两年内提供书面资料，说明为执行上文第</w:t>
      </w:r>
      <w:r w:rsidRPr="00527D68">
        <w:rPr>
          <w:rFonts w:asciiTheme="majorBidi" w:eastAsia="黑体" w:hAnsiTheme="majorBidi" w:cstheme="majorBidi" w:hint="eastAsia"/>
          <w:spacing w:val="-2"/>
        </w:rPr>
        <w:t>12(a)</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14(c)</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30(a)</w:t>
      </w:r>
      <w:r w:rsidRPr="00527D68">
        <w:rPr>
          <w:rFonts w:asciiTheme="majorBidi" w:eastAsia="黑体" w:hAnsiTheme="majorBidi" w:cstheme="majorBidi" w:hint="eastAsia"/>
          <w:spacing w:val="-2"/>
        </w:rPr>
        <w:t>和</w:t>
      </w:r>
      <w:r w:rsidRPr="00527D68">
        <w:rPr>
          <w:rFonts w:asciiTheme="majorBidi" w:eastAsia="黑体" w:hAnsiTheme="majorBidi" w:cstheme="majorBidi" w:hint="eastAsia"/>
          <w:spacing w:val="-2"/>
        </w:rPr>
        <w:t>(b)</w:t>
      </w:r>
      <w:r w:rsidRPr="00527D68">
        <w:rPr>
          <w:rFonts w:asciiTheme="majorBidi" w:eastAsia="黑体" w:hAnsiTheme="majorBidi" w:cstheme="majorBidi" w:hint="eastAsia"/>
          <w:spacing w:val="-2"/>
        </w:rPr>
        <w:t>及</w:t>
      </w:r>
      <w:r w:rsidRPr="00527D68">
        <w:rPr>
          <w:rFonts w:asciiTheme="majorBidi" w:eastAsia="黑体" w:hAnsiTheme="majorBidi" w:cstheme="majorBidi" w:hint="eastAsia"/>
          <w:spacing w:val="-2"/>
        </w:rPr>
        <w:t>44(</w:t>
      </w:r>
      <w:r w:rsidR="00206704">
        <w:rPr>
          <w:rFonts w:asciiTheme="majorBidi" w:eastAsia="黑体" w:hAnsiTheme="majorBidi" w:cstheme="majorBidi" w:hint="eastAsia"/>
          <w:spacing w:val="-2"/>
        </w:rPr>
        <w:t>a</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段所载建议而采取的步骤。</w:t>
      </w:r>
    </w:p>
    <w:p w14:paraId="5741DEC0" w14:textId="77777777" w:rsidR="00196DCC" w:rsidRDefault="00196DCC" w:rsidP="00141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编写下次报告</w:t>
      </w:r>
    </w:p>
    <w:p w14:paraId="150B576D" w14:textId="5FD73558" w:rsidR="00196DCC" w:rsidRPr="00527D68" w:rsidRDefault="00196DCC" w:rsidP="00196DCC">
      <w:pPr>
        <w:pStyle w:val="SingleTxt"/>
        <w:rPr>
          <w:rFonts w:asciiTheme="majorBidi" w:eastAsia="黑体" w:hAnsiTheme="majorBidi" w:cstheme="majorBidi"/>
          <w:spacing w:val="-2"/>
        </w:rPr>
      </w:pPr>
      <w:r w:rsidRPr="00BE29FE">
        <w:rPr>
          <w:rFonts w:asciiTheme="majorBidi" w:eastAsia="黑体" w:hAnsiTheme="majorBidi" w:cstheme="majorBidi" w:hint="eastAsia"/>
          <w:spacing w:val="-4"/>
        </w:rPr>
        <w:t>57.</w:t>
      </w:r>
      <w:r w:rsidRPr="00BE29FE">
        <w:rPr>
          <w:rFonts w:asciiTheme="majorBidi" w:eastAsia="黑体" w:hAnsiTheme="majorBidi" w:cstheme="majorBidi" w:hint="eastAsia"/>
          <w:spacing w:val="-4"/>
        </w:rPr>
        <w:tab/>
      </w:r>
      <w:r w:rsidRPr="00BE29FE">
        <w:rPr>
          <w:rFonts w:asciiTheme="majorBidi" w:eastAsia="黑体" w:hAnsiTheme="majorBidi" w:cstheme="majorBidi" w:hint="eastAsia"/>
          <w:spacing w:val="-4"/>
        </w:rPr>
        <w:t>委员会将根据缔约国今后提交报告的明晰和规范化的时间表</w:t>
      </w:r>
      <w:r w:rsidRPr="00BE29FE">
        <w:rPr>
          <w:rFonts w:asciiTheme="majorBidi" w:eastAsia="黑体" w:hAnsiTheme="majorBidi" w:cstheme="majorBidi" w:hint="eastAsia"/>
          <w:spacing w:val="-4"/>
        </w:rPr>
        <w:t>(</w:t>
      </w:r>
      <w:r w:rsidRPr="00BE29FE">
        <w:rPr>
          <w:rFonts w:asciiTheme="majorBidi" w:eastAsia="黑体" w:hAnsiTheme="majorBidi" w:cstheme="majorBidi" w:hint="eastAsia"/>
          <w:spacing w:val="-4"/>
        </w:rPr>
        <w:t>大会第</w:t>
      </w:r>
      <w:hyperlink r:id="rId33" w:history="1">
        <w:r w:rsidRPr="00BE29FE">
          <w:rPr>
            <w:rStyle w:val="af7"/>
            <w:rFonts w:asciiTheme="majorBidi" w:eastAsia="黑体" w:hAnsiTheme="majorBidi" w:cstheme="majorBidi" w:hint="eastAsia"/>
            <w:spacing w:val="-4"/>
          </w:rPr>
          <w:t>79/165</w:t>
        </w:r>
      </w:hyperlink>
      <w:r w:rsidRPr="00BE29FE">
        <w:rPr>
          <w:rFonts w:asciiTheme="majorBidi" w:eastAsia="黑体" w:hAnsiTheme="majorBidi" w:cstheme="majorBidi" w:hint="eastAsia"/>
          <w:spacing w:val="-4"/>
        </w:rPr>
        <w:t>，</w:t>
      </w:r>
      <w:r w:rsidRPr="00527D68">
        <w:rPr>
          <w:rFonts w:asciiTheme="majorBidi" w:eastAsia="黑体" w:hAnsiTheme="majorBidi" w:cstheme="majorBidi" w:hint="eastAsia"/>
          <w:spacing w:val="-2"/>
        </w:rPr>
        <w:t>第</w:t>
      </w:r>
      <w:r w:rsidRPr="00527D68">
        <w:rPr>
          <w:rFonts w:asciiTheme="majorBidi" w:eastAsia="黑体" w:hAnsiTheme="majorBidi" w:cstheme="majorBidi" w:hint="eastAsia"/>
          <w:spacing w:val="-2"/>
        </w:rPr>
        <w:t>6</w:t>
      </w:r>
      <w:r w:rsidRPr="00527D68">
        <w:rPr>
          <w:rFonts w:asciiTheme="majorBidi" w:eastAsia="黑体" w:hAnsiTheme="majorBidi" w:cstheme="majorBidi" w:hint="eastAsia"/>
          <w:spacing w:val="-2"/>
        </w:rPr>
        <w:t>段</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，并酌情在缔约国提交报告前通过一份议题和问题清单后确定并向缔约国通报第九次定期报告的最后提交日期。下次定期报告应涵盖其提交前的整个时期。</w:t>
      </w:r>
    </w:p>
    <w:p w14:paraId="6F25A4BF" w14:textId="009A5BA6" w:rsidR="00196DCC" w:rsidRPr="00527D68" w:rsidRDefault="00196DCC" w:rsidP="00196DCC">
      <w:pPr>
        <w:pStyle w:val="SingleTxt"/>
        <w:rPr>
          <w:rFonts w:asciiTheme="majorBidi" w:eastAsia="黑体" w:hAnsiTheme="majorBidi" w:cstheme="majorBidi"/>
          <w:spacing w:val="-2"/>
        </w:rPr>
      </w:pPr>
      <w:r w:rsidRPr="00527D68">
        <w:rPr>
          <w:rFonts w:asciiTheme="majorBidi" w:eastAsia="黑体" w:hAnsiTheme="majorBidi" w:cstheme="majorBidi" w:hint="eastAsia"/>
          <w:spacing w:val="-2"/>
        </w:rPr>
        <w:t>58.</w:t>
      </w:r>
      <w:r w:rsidRPr="00527D68">
        <w:rPr>
          <w:rFonts w:asciiTheme="majorBidi" w:eastAsia="黑体" w:hAnsiTheme="majorBidi" w:cstheme="majorBidi" w:hint="eastAsia"/>
          <w:spacing w:val="-2"/>
        </w:rPr>
        <w:tab/>
      </w:r>
      <w:r w:rsidRPr="00527D68">
        <w:rPr>
          <w:rFonts w:asciiTheme="majorBidi" w:eastAsia="黑体" w:hAnsiTheme="majorBidi" w:cstheme="majorBidi" w:hint="eastAsia"/>
          <w:spacing w:val="-2"/>
        </w:rPr>
        <w:t>委员会请缔约国遵守《包括共同核心文件和条约专要文件准则在内的根据国际人权条约提交报告的协调准则》</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见</w:t>
      </w:r>
      <w:hyperlink r:id="rId34" w:history="1">
        <w:r w:rsidRPr="00527D68">
          <w:rPr>
            <w:rStyle w:val="af7"/>
            <w:rFonts w:asciiTheme="majorBidi" w:eastAsia="黑体" w:hAnsiTheme="majorBidi" w:cstheme="majorBidi" w:hint="eastAsia"/>
            <w:spacing w:val="-2"/>
          </w:rPr>
          <w:t>HRI/GEN/2/Rev.6</w:t>
        </w:r>
      </w:hyperlink>
      <w:r w:rsidRPr="00527D68">
        <w:rPr>
          <w:rFonts w:asciiTheme="majorBidi" w:eastAsia="黑体" w:hAnsiTheme="majorBidi" w:cstheme="majorBidi" w:hint="eastAsia"/>
          <w:spacing w:val="-2"/>
        </w:rPr>
        <w:t>，第一章</w:t>
      </w:r>
      <w:r w:rsidRPr="00527D68">
        <w:rPr>
          <w:rFonts w:asciiTheme="majorBidi" w:eastAsia="黑体" w:hAnsiTheme="majorBidi" w:cstheme="majorBidi" w:hint="eastAsia"/>
          <w:spacing w:val="-2"/>
        </w:rPr>
        <w:t>)</w:t>
      </w:r>
      <w:r w:rsidRPr="00527D68">
        <w:rPr>
          <w:rFonts w:asciiTheme="majorBidi" w:eastAsia="黑体" w:hAnsiTheme="majorBidi" w:cstheme="majorBidi" w:hint="eastAsia"/>
          <w:spacing w:val="-2"/>
        </w:rPr>
        <w:t>。</w:t>
      </w:r>
    </w:p>
    <w:p w14:paraId="37B67A44" w14:textId="3E289872" w:rsidR="00333781" w:rsidRPr="001419E8" w:rsidRDefault="001419E8" w:rsidP="001419E8">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366D20E3" wp14:editId="4F8DC1B0">
                <wp:simplePos x="0" y="0"/>
                <wp:positionH relativeFrom="column">
                  <wp:align>center</wp:align>
                </wp:positionH>
                <wp:positionV relativeFrom="paragraph">
                  <wp:posOffset>381000</wp:posOffset>
                </wp:positionV>
                <wp:extent cx="914400" cy="0"/>
                <wp:effectExtent l="0" t="0" r="0" b="0"/>
                <wp:wrapNone/>
                <wp:docPr id="905357404"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C63EE9"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1419E8" w:rsidSect="00196DCC">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8T10:05:00Z" w:initials="Start">
    <w:p w14:paraId="229E9DCF" w14:textId="77777777" w:rsidR="00B77083" w:rsidRDefault="00B77083">
      <w:pPr>
        <w:pStyle w:val="ae"/>
      </w:pPr>
      <w:r>
        <w:rPr>
          <w:rStyle w:val="af2"/>
        </w:rPr>
        <w:annotationRef/>
      </w:r>
      <w:r>
        <w:t>&lt;&lt;ODS JOB NO&gt;&gt;N2518436C&lt;&lt;ODS JOB NO&gt;&gt;</w:t>
      </w:r>
    </w:p>
    <w:p w14:paraId="64D0443D" w14:textId="77777777" w:rsidR="00B77083" w:rsidRDefault="00B77083">
      <w:pPr>
        <w:pStyle w:val="ae"/>
      </w:pPr>
      <w:r>
        <w:t>&lt;&lt;ODS DOC SYMBOL1&gt;&gt;CEDAW/C/THA/CO/8&lt;&lt;ODS DOC SYMBOL1&gt;&gt;</w:t>
      </w:r>
    </w:p>
    <w:p w14:paraId="720319CF" w14:textId="24D6CB07" w:rsidR="00B77083" w:rsidRDefault="00B77083">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20319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AE6776" w16cex:dateUtc="2025-07-18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20319CF" w16cid:durableId="43AE67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B3BB2" w14:textId="77777777" w:rsidR="00D17436" w:rsidRDefault="00D17436" w:rsidP="00E3371C">
      <w:pPr>
        <w:spacing w:line="240" w:lineRule="auto"/>
      </w:pPr>
      <w:r>
        <w:separator/>
      </w:r>
    </w:p>
  </w:endnote>
  <w:endnote w:type="continuationSeparator" w:id="0">
    <w:p w14:paraId="425AB469" w14:textId="77777777" w:rsidR="00D17436" w:rsidRDefault="00D17436"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7083" w14:paraId="0D37F722" w14:textId="77777777" w:rsidTr="00B77083">
      <w:tc>
        <w:tcPr>
          <w:tcW w:w="4920" w:type="dxa"/>
          <w:shd w:val="clear" w:color="auto" w:fill="auto"/>
        </w:tcPr>
        <w:p w14:paraId="07EE6012" w14:textId="1424B75A" w:rsidR="00B77083" w:rsidRPr="00B77083" w:rsidRDefault="00B77083" w:rsidP="00B77083">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5DF1">
            <w:rPr>
              <w:b w:val="0"/>
              <w:w w:val="103"/>
              <w:sz w:val="14"/>
            </w:rPr>
            <w:t>25-11315</w:t>
          </w:r>
          <w:r>
            <w:rPr>
              <w:b w:val="0"/>
              <w:w w:val="103"/>
              <w:sz w:val="14"/>
            </w:rPr>
            <w:fldChar w:fldCharType="end"/>
          </w:r>
        </w:p>
      </w:tc>
      <w:tc>
        <w:tcPr>
          <w:tcW w:w="4920" w:type="dxa"/>
          <w:shd w:val="clear" w:color="auto" w:fill="auto"/>
        </w:tcPr>
        <w:p w14:paraId="5EE834A1" w14:textId="1FE7BC60" w:rsidR="00B77083" w:rsidRPr="00B77083" w:rsidRDefault="00B77083" w:rsidP="00B77083">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31DB604" w14:textId="77777777" w:rsidR="00B77083" w:rsidRPr="00B77083" w:rsidRDefault="00B77083" w:rsidP="00B7708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7083" w14:paraId="4921D7A9" w14:textId="77777777" w:rsidTr="00B77083">
      <w:tc>
        <w:tcPr>
          <w:tcW w:w="4920" w:type="dxa"/>
          <w:shd w:val="clear" w:color="auto" w:fill="auto"/>
        </w:tcPr>
        <w:p w14:paraId="2C0D9B77" w14:textId="0B0831DB" w:rsidR="00B77083" w:rsidRPr="00B77083" w:rsidRDefault="00B77083" w:rsidP="00B77083">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2111F647" w14:textId="4D299732" w:rsidR="00B77083" w:rsidRPr="00B77083" w:rsidRDefault="00B77083" w:rsidP="00B77083">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5DF1">
            <w:rPr>
              <w:b w:val="0"/>
              <w:w w:val="103"/>
              <w:sz w:val="14"/>
            </w:rPr>
            <w:t>25-11315</w:t>
          </w:r>
          <w:r>
            <w:rPr>
              <w:b w:val="0"/>
              <w:w w:val="103"/>
              <w:sz w:val="14"/>
            </w:rPr>
            <w:fldChar w:fldCharType="end"/>
          </w:r>
        </w:p>
      </w:tc>
    </w:tr>
  </w:tbl>
  <w:p w14:paraId="368AF4CD" w14:textId="77777777" w:rsidR="00B77083" w:rsidRPr="00B77083" w:rsidRDefault="00B77083" w:rsidP="00B7708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B77083" w14:paraId="38EFEDA7" w14:textId="77777777" w:rsidTr="00B77083">
      <w:tc>
        <w:tcPr>
          <w:tcW w:w="3744" w:type="dxa"/>
          <w:shd w:val="clear" w:color="auto" w:fill="auto"/>
        </w:tcPr>
        <w:p w14:paraId="2988B4F4" w14:textId="6C6F3ED5" w:rsidR="00B77083" w:rsidRDefault="00B77083" w:rsidP="00B77083">
          <w:pPr>
            <w:pStyle w:val="Release"/>
          </w:pPr>
          <w:r>
            <w:rPr>
              <w:noProof/>
            </w:rPr>
            <w:drawing>
              <wp:anchor distT="0" distB="0" distL="114300" distR="114300" simplePos="0" relativeHeight="251658240" behindDoc="0" locked="0" layoutInCell="1" allowOverlap="1" wp14:anchorId="31E14EDE" wp14:editId="2BF85C8B">
                <wp:simplePos x="0" y="0"/>
                <wp:positionH relativeFrom="column">
                  <wp:posOffset>5522595</wp:posOffset>
                </wp:positionH>
                <wp:positionV relativeFrom="paragraph">
                  <wp:posOffset>-356235</wp:posOffset>
                </wp:positionV>
                <wp:extent cx="694690" cy="694690"/>
                <wp:effectExtent l="0" t="0" r="0" b="0"/>
                <wp:wrapNone/>
                <wp:docPr id="13838432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F25DF1">
              <w:t>25-11315 (C)</w:t>
            </w:r>
          </w:fldSimple>
          <w:r>
            <w:t xml:space="preserve">    1</w:t>
          </w:r>
          <w:r w:rsidR="00196DCC">
            <w:t>0</w:t>
          </w:r>
          <w:r>
            <w:t xml:space="preserve">0725    </w:t>
          </w:r>
          <w:r w:rsidR="00196DCC">
            <w:t>0508</w:t>
          </w:r>
          <w:r>
            <w:t>25</w:t>
          </w:r>
        </w:p>
        <w:p w14:paraId="0C97ADB0" w14:textId="7C92CC61" w:rsidR="00B77083" w:rsidRPr="00B77083" w:rsidRDefault="00B77083" w:rsidP="00B77083">
          <w:pPr>
            <w:spacing w:before="80" w:line="210" w:lineRule="exact"/>
            <w:rPr>
              <w:rFonts w:ascii="Barcode 3 of 9 by request" w:hAnsi="Barcode 3 of 9 by request"/>
              <w:sz w:val="24"/>
            </w:rPr>
          </w:pPr>
          <w:r>
            <w:rPr>
              <w:rFonts w:ascii="Barcode 3 of 9 by request" w:hAnsi="Barcode 3 of 9 by request"/>
              <w:b/>
              <w:sz w:val="24"/>
            </w:rPr>
            <w:t>*2511315*</w:t>
          </w:r>
        </w:p>
      </w:tc>
      <w:tc>
        <w:tcPr>
          <w:tcW w:w="4920" w:type="dxa"/>
          <w:shd w:val="clear" w:color="auto" w:fill="auto"/>
          <w:vAlign w:val="center"/>
        </w:tcPr>
        <w:p w14:paraId="31EF006C" w14:textId="6C9AE5A8" w:rsidR="00B77083" w:rsidRDefault="00B77083" w:rsidP="00B77083">
          <w:pPr>
            <w:jc w:val="right"/>
          </w:pPr>
          <w:r>
            <w:rPr>
              <w:noProof/>
            </w:rPr>
            <w:drawing>
              <wp:inline distT="0" distB="0" distL="0" distR="0" wp14:anchorId="0D695612" wp14:editId="2EF07FA5">
                <wp:extent cx="618745" cy="231648"/>
                <wp:effectExtent l="0" t="0" r="0" b="0"/>
                <wp:docPr id="2139138606" name="图片 2"/>
                <wp:cNvGraphicFramePr/>
                <a:graphic xmlns:a="http://schemas.openxmlformats.org/drawingml/2006/main">
                  <a:graphicData uri="http://schemas.openxmlformats.org/drawingml/2006/picture">
                    <pic:pic xmlns:pic="http://schemas.openxmlformats.org/drawingml/2006/picture">
                      <pic:nvPicPr>
                        <pic:cNvPr id="2139138606"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375FC649" w14:textId="77777777" w:rsidR="00B77083" w:rsidRPr="00B77083" w:rsidRDefault="00B77083" w:rsidP="00B77083">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CDE3D" w14:textId="77777777" w:rsidR="00D17436" w:rsidRPr="00196DCC" w:rsidRDefault="00D17436" w:rsidP="00196DCC">
      <w:pPr>
        <w:pStyle w:val="a5"/>
        <w:spacing w:after="80"/>
        <w:ind w:left="792"/>
        <w:rPr>
          <w:sz w:val="16"/>
        </w:rPr>
      </w:pPr>
      <w:r w:rsidRPr="00196DCC">
        <w:rPr>
          <w:sz w:val="16"/>
        </w:rPr>
        <w:t>__________________</w:t>
      </w:r>
    </w:p>
  </w:footnote>
  <w:footnote w:type="continuationSeparator" w:id="0">
    <w:p w14:paraId="6E022FA5" w14:textId="77777777" w:rsidR="00D17436" w:rsidRPr="00196DCC" w:rsidRDefault="00D17436" w:rsidP="00196DCC">
      <w:pPr>
        <w:pStyle w:val="a5"/>
        <w:spacing w:after="80"/>
        <w:ind w:left="792"/>
        <w:rPr>
          <w:sz w:val="16"/>
        </w:rPr>
      </w:pPr>
      <w:r w:rsidRPr="00196DCC">
        <w:rPr>
          <w:sz w:val="16"/>
        </w:rPr>
        <w:t>__________________</w:t>
      </w:r>
    </w:p>
  </w:footnote>
  <w:footnote w:id="1">
    <w:p w14:paraId="05D462E3" w14:textId="0756D884" w:rsidR="00196DCC" w:rsidRPr="00196DCC" w:rsidRDefault="00196DCC" w:rsidP="00196DCC">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196DC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77083" w14:paraId="4010F470" w14:textId="77777777" w:rsidTr="00B77083">
      <w:trPr>
        <w:trHeight w:hRule="exact" w:val="864"/>
      </w:trPr>
      <w:tc>
        <w:tcPr>
          <w:tcW w:w="4925" w:type="dxa"/>
          <w:shd w:val="clear" w:color="auto" w:fill="auto"/>
          <w:vAlign w:val="bottom"/>
        </w:tcPr>
        <w:p w14:paraId="5497765F" w14:textId="796AAF95" w:rsidR="00B77083" w:rsidRPr="00B77083" w:rsidRDefault="00B77083" w:rsidP="00B77083">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25DF1">
            <w:rPr>
              <w:b/>
              <w:sz w:val="17"/>
            </w:rPr>
            <w:t>CEDAW/C/THA/CO/8</w:t>
          </w:r>
          <w:r>
            <w:rPr>
              <w:b/>
              <w:sz w:val="17"/>
            </w:rPr>
            <w:fldChar w:fldCharType="end"/>
          </w:r>
        </w:p>
      </w:tc>
      <w:tc>
        <w:tcPr>
          <w:tcW w:w="4920" w:type="dxa"/>
          <w:shd w:val="clear" w:color="auto" w:fill="auto"/>
          <w:vAlign w:val="bottom"/>
        </w:tcPr>
        <w:p w14:paraId="51A4F327" w14:textId="77777777" w:rsidR="00B77083" w:rsidRDefault="00B77083" w:rsidP="00B77083">
          <w:pPr>
            <w:pStyle w:val="a3"/>
          </w:pPr>
        </w:p>
      </w:tc>
    </w:tr>
  </w:tbl>
  <w:p w14:paraId="7BB7E853" w14:textId="77777777" w:rsidR="00B77083" w:rsidRPr="00B77083" w:rsidRDefault="00B77083" w:rsidP="00B7708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77083" w14:paraId="5F82CA0D" w14:textId="77777777" w:rsidTr="00B77083">
      <w:trPr>
        <w:trHeight w:hRule="exact" w:val="864"/>
      </w:trPr>
      <w:tc>
        <w:tcPr>
          <w:tcW w:w="4925" w:type="dxa"/>
          <w:shd w:val="clear" w:color="auto" w:fill="auto"/>
          <w:vAlign w:val="bottom"/>
        </w:tcPr>
        <w:p w14:paraId="258A108F" w14:textId="77777777" w:rsidR="00B77083" w:rsidRDefault="00B77083" w:rsidP="00B77083">
          <w:pPr>
            <w:pStyle w:val="a3"/>
          </w:pPr>
        </w:p>
      </w:tc>
      <w:tc>
        <w:tcPr>
          <w:tcW w:w="4920" w:type="dxa"/>
          <w:shd w:val="clear" w:color="auto" w:fill="auto"/>
          <w:vAlign w:val="bottom"/>
        </w:tcPr>
        <w:p w14:paraId="3CA9F758" w14:textId="5B1BDF21" w:rsidR="00B77083" w:rsidRPr="00B77083" w:rsidRDefault="00B77083" w:rsidP="00B77083">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25DF1">
            <w:rPr>
              <w:b/>
              <w:sz w:val="17"/>
            </w:rPr>
            <w:t>CEDAW/C/THA/CO/8</w:t>
          </w:r>
          <w:r>
            <w:rPr>
              <w:b/>
              <w:sz w:val="17"/>
            </w:rPr>
            <w:fldChar w:fldCharType="end"/>
          </w:r>
        </w:p>
      </w:tc>
    </w:tr>
  </w:tbl>
  <w:p w14:paraId="138BB6C6" w14:textId="77777777" w:rsidR="00B77083" w:rsidRPr="00B77083" w:rsidRDefault="00B77083" w:rsidP="00B7708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77083" w14:paraId="5965B04B" w14:textId="77777777" w:rsidTr="00B77083">
      <w:trPr>
        <w:trHeight w:hRule="exact" w:val="864"/>
      </w:trPr>
      <w:tc>
        <w:tcPr>
          <w:tcW w:w="1267" w:type="dxa"/>
          <w:tcBorders>
            <w:bottom w:val="single" w:sz="4" w:space="0" w:color="auto"/>
          </w:tcBorders>
          <w:shd w:val="clear" w:color="auto" w:fill="auto"/>
          <w:vAlign w:val="bottom"/>
        </w:tcPr>
        <w:p w14:paraId="6AA7F6B1" w14:textId="77777777" w:rsidR="00B77083" w:rsidRDefault="00B77083" w:rsidP="00B77083">
          <w:pPr>
            <w:pStyle w:val="a3"/>
            <w:spacing w:after="120"/>
          </w:pPr>
        </w:p>
      </w:tc>
      <w:tc>
        <w:tcPr>
          <w:tcW w:w="1872" w:type="dxa"/>
          <w:tcBorders>
            <w:bottom w:val="single" w:sz="4" w:space="0" w:color="auto"/>
          </w:tcBorders>
          <w:shd w:val="clear" w:color="auto" w:fill="auto"/>
          <w:vAlign w:val="bottom"/>
        </w:tcPr>
        <w:p w14:paraId="48AFC34F" w14:textId="4203EBF7" w:rsidR="00B77083" w:rsidRPr="00B77083" w:rsidRDefault="00B77083" w:rsidP="00B7708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9E493D4" w14:textId="77777777" w:rsidR="00B77083" w:rsidRDefault="00B77083" w:rsidP="00B77083">
          <w:pPr>
            <w:pStyle w:val="a3"/>
            <w:spacing w:after="120"/>
          </w:pPr>
        </w:p>
      </w:tc>
      <w:tc>
        <w:tcPr>
          <w:tcW w:w="6437" w:type="dxa"/>
          <w:gridSpan w:val="3"/>
          <w:tcBorders>
            <w:bottom w:val="single" w:sz="4" w:space="0" w:color="auto"/>
          </w:tcBorders>
          <w:shd w:val="clear" w:color="auto" w:fill="auto"/>
          <w:vAlign w:val="bottom"/>
        </w:tcPr>
        <w:p w14:paraId="7107F598" w14:textId="6FEB925E" w:rsidR="00B77083" w:rsidRPr="00B77083" w:rsidRDefault="00B77083" w:rsidP="00B77083">
          <w:pPr>
            <w:spacing w:after="80" w:line="240" w:lineRule="auto"/>
            <w:jc w:val="right"/>
            <w:rPr>
              <w:position w:val="-4"/>
            </w:rPr>
          </w:pPr>
          <w:r>
            <w:rPr>
              <w:position w:val="-4"/>
              <w:sz w:val="40"/>
            </w:rPr>
            <w:t>CEDAW</w:t>
          </w:r>
          <w:r>
            <w:rPr>
              <w:position w:val="-4"/>
            </w:rPr>
            <w:t>/C/THA/CO/8</w:t>
          </w:r>
        </w:p>
      </w:tc>
    </w:tr>
    <w:tr w:rsidR="00B77083" w:rsidRPr="00B77083" w14:paraId="7B2E807B" w14:textId="77777777" w:rsidTr="00B77083">
      <w:trPr>
        <w:trHeight w:hRule="exact" w:val="2880"/>
      </w:trPr>
      <w:tc>
        <w:tcPr>
          <w:tcW w:w="1267" w:type="dxa"/>
          <w:tcBorders>
            <w:top w:val="single" w:sz="4" w:space="0" w:color="auto"/>
            <w:bottom w:val="single" w:sz="12" w:space="0" w:color="auto"/>
          </w:tcBorders>
          <w:shd w:val="clear" w:color="auto" w:fill="auto"/>
        </w:tcPr>
        <w:p w14:paraId="2D2912A0" w14:textId="58277FAD" w:rsidR="00B77083" w:rsidRPr="00B77083" w:rsidRDefault="00B77083" w:rsidP="00B77083">
          <w:pPr>
            <w:pStyle w:val="a3"/>
            <w:spacing w:before="109"/>
          </w:pPr>
          <w:r>
            <w:t xml:space="preserve"> </w:t>
          </w:r>
          <w:r>
            <w:drawing>
              <wp:inline distT="0" distB="0" distL="0" distR="0" wp14:anchorId="7E59F047" wp14:editId="2B03934C">
                <wp:extent cx="711200" cy="597103"/>
                <wp:effectExtent l="0" t="0" r="0" b="0"/>
                <wp:docPr id="1620705509" name="图片 1"/>
                <wp:cNvGraphicFramePr/>
                <a:graphic xmlns:a="http://schemas.openxmlformats.org/drawingml/2006/main">
                  <a:graphicData uri="http://schemas.openxmlformats.org/drawingml/2006/picture">
                    <pic:pic xmlns:pic="http://schemas.openxmlformats.org/drawingml/2006/picture">
                      <pic:nvPicPr>
                        <pic:cNvPr id="1620705509"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BC54C0" w14:textId="43369829" w:rsidR="00B77083" w:rsidRPr="00B77083" w:rsidRDefault="00B77083" w:rsidP="00B77083">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30C0E50" w14:textId="77777777" w:rsidR="00B77083" w:rsidRPr="00B77083" w:rsidRDefault="00B77083" w:rsidP="00B77083">
          <w:pPr>
            <w:pStyle w:val="a3"/>
            <w:spacing w:before="109"/>
          </w:pPr>
        </w:p>
      </w:tc>
      <w:tc>
        <w:tcPr>
          <w:tcW w:w="3080" w:type="dxa"/>
          <w:tcBorders>
            <w:top w:val="single" w:sz="4" w:space="0" w:color="auto"/>
            <w:bottom w:val="single" w:sz="12" w:space="0" w:color="auto"/>
          </w:tcBorders>
          <w:shd w:val="clear" w:color="auto" w:fill="auto"/>
        </w:tcPr>
        <w:p w14:paraId="4CF0DD12" w14:textId="77777777" w:rsidR="00B77083" w:rsidRDefault="00B77083" w:rsidP="00B77083">
          <w:pPr>
            <w:pStyle w:val="Distr"/>
          </w:pPr>
          <w:r>
            <w:t>Distr.: General</w:t>
          </w:r>
        </w:p>
        <w:p w14:paraId="48A06073" w14:textId="77777777" w:rsidR="00B77083" w:rsidRDefault="00B77083" w:rsidP="00B77083">
          <w:pPr>
            <w:pStyle w:val="Publication"/>
          </w:pPr>
          <w:r>
            <w:t>10 July 2025</w:t>
          </w:r>
        </w:p>
        <w:p w14:paraId="0888E200" w14:textId="77777777" w:rsidR="00B77083" w:rsidRDefault="00B77083" w:rsidP="00B77083">
          <w:pPr>
            <w:spacing w:line="240" w:lineRule="exact"/>
          </w:pPr>
          <w:r>
            <w:t>Chinese</w:t>
          </w:r>
        </w:p>
        <w:p w14:paraId="35C8CE36" w14:textId="77777777" w:rsidR="00B77083" w:rsidRDefault="00B77083" w:rsidP="00B77083">
          <w:pPr>
            <w:pStyle w:val="Original"/>
          </w:pPr>
          <w:r>
            <w:t>Original: English</w:t>
          </w:r>
        </w:p>
        <w:p w14:paraId="208DCE42" w14:textId="335C3F14" w:rsidR="00B77083" w:rsidRPr="00B77083" w:rsidRDefault="00B77083" w:rsidP="00B77083"/>
      </w:tc>
    </w:tr>
  </w:tbl>
  <w:p w14:paraId="63BF7CA7" w14:textId="77777777" w:rsidR="00B77083" w:rsidRPr="00B77083" w:rsidRDefault="00B77083" w:rsidP="00B77083">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5*"/>
    <w:docVar w:name="CreationDt" w:val="18/07/2025 10:05:32"/>
    <w:docVar w:name="DocCategory" w:val="Doc"/>
    <w:docVar w:name="DocType" w:val="Final"/>
    <w:docVar w:name="DutyStation" w:val="New York"/>
    <w:docVar w:name="FooterJN" w:val="25-11315"/>
    <w:docVar w:name="jobn" w:val="25-11315 (C)"/>
    <w:docVar w:name="jobnDT" w:val="25-11315 (C)   180725"/>
    <w:docVar w:name="jobnDTDT" w:val="25-11315 (C)   180725   180725"/>
    <w:docVar w:name="JobNo" w:val="2511315C"/>
    <w:docVar w:name="LocalDrive" w:val="-1"/>
    <w:docVar w:name="OandT" w:val="gb"/>
    <w:docVar w:name="sss1" w:val="CEDAW/C/THA/CO/8"/>
    <w:docVar w:name="sss2" w:val="-"/>
    <w:docVar w:name="Symbol1" w:val="CEDAW/C/THA/CO/8"/>
    <w:docVar w:name="Symbol2" w:val="-"/>
    <w:docVar w:name="Title1" w:val="_x0009__x0009_关于泰国第八次定期报告的结论性意见*_x000d_"/>
  </w:docVars>
  <w:rsids>
    <w:rsidRoot w:val="006D416B"/>
    <w:rsid w:val="00003E22"/>
    <w:rsid w:val="00011A74"/>
    <w:rsid w:val="00086287"/>
    <w:rsid w:val="000D5D3F"/>
    <w:rsid w:val="00123082"/>
    <w:rsid w:val="001419E8"/>
    <w:rsid w:val="00196DCC"/>
    <w:rsid w:val="001F5F8B"/>
    <w:rsid w:val="00206704"/>
    <w:rsid w:val="002D2A26"/>
    <w:rsid w:val="00306444"/>
    <w:rsid w:val="003201A0"/>
    <w:rsid w:val="0032507A"/>
    <w:rsid w:val="00333781"/>
    <w:rsid w:val="00363380"/>
    <w:rsid w:val="004266AC"/>
    <w:rsid w:val="004B0E16"/>
    <w:rsid w:val="00502721"/>
    <w:rsid w:val="00527D68"/>
    <w:rsid w:val="0057503F"/>
    <w:rsid w:val="00655204"/>
    <w:rsid w:val="00672C07"/>
    <w:rsid w:val="006913F3"/>
    <w:rsid w:val="006B34B1"/>
    <w:rsid w:val="006B572A"/>
    <w:rsid w:val="006D416B"/>
    <w:rsid w:val="007316FE"/>
    <w:rsid w:val="00800177"/>
    <w:rsid w:val="00861885"/>
    <w:rsid w:val="008A15A1"/>
    <w:rsid w:val="008C1FA9"/>
    <w:rsid w:val="009141A3"/>
    <w:rsid w:val="00952677"/>
    <w:rsid w:val="009568E6"/>
    <w:rsid w:val="009B20A4"/>
    <w:rsid w:val="00A21540"/>
    <w:rsid w:val="00AE136E"/>
    <w:rsid w:val="00B77083"/>
    <w:rsid w:val="00BB101F"/>
    <w:rsid w:val="00BE29FE"/>
    <w:rsid w:val="00BF0E75"/>
    <w:rsid w:val="00C64E6E"/>
    <w:rsid w:val="00CC79FC"/>
    <w:rsid w:val="00CD6532"/>
    <w:rsid w:val="00D17436"/>
    <w:rsid w:val="00D213CD"/>
    <w:rsid w:val="00DD703D"/>
    <w:rsid w:val="00E3371C"/>
    <w:rsid w:val="00E35BBA"/>
    <w:rsid w:val="00EB07B5"/>
    <w:rsid w:val="00EB6E1E"/>
    <w:rsid w:val="00F25DF1"/>
    <w:rsid w:val="00F26A48"/>
    <w:rsid w:val="00F527B3"/>
    <w:rsid w:val="00FC55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AB762"/>
  <w15:chartTrackingRefBased/>
  <w15:docId w15:val="{7E61EDA9-301A-4AE7-883D-06620308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6D416B"/>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6D416B"/>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6D416B"/>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6D416B"/>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6D416B"/>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6D416B"/>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6D416B"/>
    <w:rPr>
      <w:rFonts w:cstheme="majorBidi"/>
      <w:color w:val="2F5496" w:themeColor="accent1" w:themeShade="BF"/>
      <w:kern w:val="14"/>
      <w:sz w:val="28"/>
      <w:szCs w:val="28"/>
    </w:rPr>
  </w:style>
  <w:style w:type="character" w:customStyle="1" w:styleId="50">
    <w:name w:val="标题 5 字符"/>
    <w:basedOn w:val="a0"/>
    <w:link w:val="5"/>
    <w:uiPriority w:val="9"/>
    <w:semiHidden/>
    <w:rsid w:val="006D416B"/>
    <w:rPr>
      <w:rFonts w:cstheme="majorBidi"/>
      <w:color w:val="2F5496" w:themeColor="accent1" w:themeShade="BF"/>
      <w:kern w:val="14"/>
      <w:sz w:val="24"/>
      <w:szCs w:val="24"/>
    </w:rPr>
  </w:style>
  <w:style w:type="character" w:customStyle="1" w:styleId="60">
    <w:name w:val="标题 6 字符"/>
    <w:basedOn w:val="a0"/>
    <w:link w:val="6"/>
    <w:uiPriority w:val="9"/>
    <w:semiHidden/>
    <w:rsid w:val="006D416B"/>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6D416B"/>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6D416B"/>
    <w:rPr>
      <w:rFonts w:cstheme="majorBidi"/>
      <w:color w:val="595959" w:themeColor="text1" w:themeTint="A6"/>
      <w:kern w:val="14"/>
      <w:sz w:val="21"/>
      <w:szCs w:val="20"/>
    </w:rPr>
  </w:style>
  <w:style w:type="character" w:customStyle="1" w:styleId="90">
    <w:name w:val="标题 9 字符"/>
    <w:basedOn w:val="a0"/>
    <w:link w:val="9"/>
    <w:uiPriority w:val="9"/>
    <w:semiHidden/>
    <w:rsid w:val="006D416B"/>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6D416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6D416B"/>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6D416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6D416B"/>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6D416B"/>
    <w:pPr>
      <w:spacing w:before="160" w:after="160"/>
      <w:jc w:val="center"/>
    </w:pPr>
    <w:rPr>
      <w:i/>
      <w:iCs/>
      <w:color w:val="404040" w:themeColor="text1" w:themeTint="BF"/>
    </w:rPr>
  </w:style>
  <w:style w:type="character" w:customStyle="1" w:styleId="afd">
    <w:name w:val="引用 字符"/>
    <w:basedOn w:val="a0"/>
    <w:link w:val="afc"/>
    <w:uiPriority w:val="29"/>
    <w:rsid w:val="006D416B"/>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6D416B"/>
    <w:pPr>
      <w:ind w:left="720"/>
      <w:contextualSpacing/>
    </w:pPr>
  </w:style>
  <w:style w:type="character" w:styleId="aff">
    <w:name w:val="Intense Emphasis"/>
    <w:basedOn w:val="a0"/>
    <w:uiPriority w:val="21"/>
    <w:qFormat/>
    <w:rsid w:val="006D416B"/>
    <w:rPr>
      <w:i/>
      <w:iCs/>
      <w:color w:val="2F5496" w:themeColor="accent1" w:themeShade="BF"/>
    </w:rPr>
  </w:style>
  <w:style w:type="paragraph" w:styleId="aff0">
    <w:name w:val="Intense Quote"/>
    <w:basedOn w:val="a"/>
    <w:next w:val="a"/>
    <w:link w:val="aff1"/>
    <w:uiPriority w:val="30"/>
    <w:qFormat/>
    <w:rsid w:val="006D41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6D416B"/>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6D416B"/>
    <w:rPr>
      <w:b/>
      <w:bCs/>
      <w:smallCaps/>
      <w:color w:val="2F5496" w:themeColor="accent1" w:themeShade="BF"/>
      <w:spacing w:val="5"/>
    </w:rPr>
  </w:style>
  <w:style w:type="paragraph" w:styleId="aff3">
    <w:name w:val="Revision"/>
    <w:hidden/>
    <w:uiPriority w:val="99"/>
    <w:semiHidden/>
    <w:rsid w:val="00CC79FC"/>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A/65/38(supp)" TargetMode="External"/><Relationship Id="rId3" Type="http://schemas.openxmlformats.org/officeDocument/2006/relationships/customXml" Target="../customXml/item3.xml"/><Relationship Id="rId21" Type="http://schemas.openxmlformats.org/officeDocument/2006/relationships/hyperlink" Target="https://docs.un.org/en/CEDAW/C/SR.2155" TargetMode="External"/><Relationship Id="rId34" Type="http://schemas.openxmlformats.org/officeDocument/2006/relationships/hyperlink" Target="https://docs.un.org/zh/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zh/S/RES/1325(2000)" TargetMode="External"/><Relationship Id="rId33" Type="http://schemas.openxmlformats.org/officeDocument/2006/relationships/hyperlink" Target="https://docs.un.org/zh/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SR.2154" TargetMode="External"/><Relationship Id="rId29" Type="http://schemas.openxmlformats.org/officeDocument/2006/relationships/hyperlink" Target="https://docs.un.org/z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THA/FCO/6-7" TargetMode="External"/><Relationship Id="rId32" Type="http://schemas.openxmlformats.org/officeDocument/2006/relationships/hyperlink" Target="https://docs.un.org/zh/A/RES/76/300"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THA/QPR/8" TargetMode="External"/><Relationship Id="rId28" Type="http://schemas.openxmlformats.org/officeDocument/2006/relationships/hyperlink" Target="https://docs.un.org/zh/CEDAW/C/THA/CO/6-7" TargetMode="External"/><Relationship Id="rId36"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zh/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THA/8" TargetMode="External"/><Relationship Id="rId27" Type="http://schemas.openxmlformats.org/officeDocument/2006/relationships/hyperlink" Target="https://docs.un.org/zh/CEDAW/C/THA/CO/6-7" TargetMode="External"/><Relationship Id="rId30" Type="http://schemas.openxmlformats.org/officeDocument/2006/relationships/hyperlink" Target="https://docs.un.org/zh/S/RES/1325(2000)"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EDD605-09E3-49F6-B4A0-DEEBBB547540}">
  <ds:schemaRefs>
    <ds:schemaRef ds:uri="http://purl.org/dc/elements/1.1/"/>
    <ds:schemaRef ds:uri="http://schemas.microsoft.com/office/2006/metadata/properties"/>
    <ds:schemaRef ds:uri="41c8501f-7554-4cfe-b76f-88ff51cf7baf"/>
    <ds:schemaRef ds:uri="http://purl.org/dc/terms/"/>
    <ds:schemaRef ds:uri="985ec44e-1bab-4c0b-9df0-6ba128686fc9"/>
    <ds:schemaRef ds:uri="http://schemas.openxmlformats.org/package/2006/metadata/core-properties"/>
    <ds:schemaRef ds:uri="http://schemas.microsoft.com/office/2006/documentManagement/types"/>
    <ds:schemaRef ds:uri="http://schemas.microsoft.com/office/infopath/2007/PartnerControls"/>
    <ds:schemaRef ds:uri="32aca14f-6975-493a-b86a-2ec1bd8de72a"/>
    <ds:schemaRef ds:uri="http://www.w3.org/XML/1998/namespace"/>
    <ds:schemaRef ds:uri="http://purl.org/dc/dcmitype/"/>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4943</Words>
  <Characters>11320</Characters>
  <Application>Microsoft Office Word</Application>
  <DocSecurity>0</DocSecurity>
  <Lines>283</Lines>
  <Paragraphs>116</Paragraphs>
  <ScaleCrop>false</ScaleCrop>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Jianguang Zhou</cp:lastModifiedBy>
  <cp:revision>3</cp:revision>
  <cp:lastPrinted>2025-08-05T20:10:00Z</cp:lastPrinted>
  <dcterms:created xsi:type="dcterms:W3CDTF">2025-08-05T20:10:00Z</dcterms:created>
  <dcterms:modified xsi:type="dcterms:W3CDTF">2025-08-05T20:10:00Z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2511315</vt:lpwstr>
  </property>
  <property fmtid="{D5CDD505-2E9C-101B-9397-08002B2CF9AE}" pid="3" name="ODSRefJobNo">
    <vt:lpwstr>2518436C</vt:lpwstr>
  </property>
  <property fmtid="{D5CDD505-2E9C-101B-9397-08002B2CF9AE}" pid="4" name="Symbol1">
    <vt:lpwstr>CEDAW/C/THA/CO/8</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关于泰国第八次定期报告的结论性意见*_x000d_</vt:lpwstr>
  </property>
</Properties>
</file>