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191B298" w14:textId="77777777" w:rsidTr="0008244E">
        <w:trPr>
          <w:trHeight w:hRule="exact" w:val="851"/>
        </w:trPr>
        <w:tc>
          <w:tcPr>
            <w:tcW w:w="1276" w:type="dxa"/>
            <w:tcBorders>
              <w:bottom w:val="single" w:sz="4" w:space="0" w:color="auto"/>
            </w:tcBorders>
          </w:tcPr>
          <w:p w14:paraId="1F1EF9B6" w14:textId="77777777" w:rsidR="002D5AAC" w:rsidRPr="001359DC" w:rsidRDefault="002D5AAC" w:rsidP="00E66649">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025E82E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7ED08BD7" w14:textId="179E499B" w:rsidR="002D5AAC" w:rsidRPr="001359DC" w:rsidRDefault="00E66649" w:rsidP="00E66649">
            <w:pPr>
              <w:jc w:val="right"/>
              <w:rPr>
                <w:lang w:val="es-ES"/>
              </w:rPr>
            </w:pPr>
            <w:r w:rsidRPr="00E66649">
              <w:rPr>
                <w:sz w:val="40"/>
                <w:lang w:val="es-ES"/>
              </w:rPr>
              <w:t>A</w:t>
            </w:r>
            <w:r>
              <w:rPr>
                <w:lang w:val="es-ES"/>
              </w:rPr>
              <w:t>/HRC/60/L.10</w:t>
            </w:r>
          </w:p>
        </w:tc>
      </w:tr>
      <w:tr w:rsidR="002D5AAC" w:rsidRPr="001359DC" w14:paraId="78ACFD36" w14:textId="77777777" w:rsidTr="0008244E">
        <w:trPr>
          <w:trHeight w:hRule="exact" w:val="2835"/>
        </w:trPr>
        <w:tc>
          <w:tcPr>
            <w:tcW w:w="1276" w:type="dxa"/>
            <w:tcBorders>
              <w:top w:val="single" w:sz="4" w:space="0" w:color="auto"/>
              <w:bottom w:val="single" w:sz="12" w:space="0" w:color="auto"/>
            </w:tcBorders>
          </w:tcPr>
          <w:p w14:paraId="6D7D2298" w14:textId="77777777" w:rsidR="002D5AAC" w:rsidRPr="001359DC" w:rsidRDefault="002E5067" w:rsidP="0008244E">
            <w:pPr>
              <w:spacing w:before="120"/>
              <w:jc w:val="center"/>
              <w:rPr>
                <w:lang w:val="es-ES"/>
              </w:rPr>
            </w:pPr>
            <w:r w:rsidRPr="001359DC">
              <w:rPr>
                <w:noProof/>
              </w:rPr>
              <w:drawing>
                <wp:inline distT="0" distB="0" distL="0" distR="0" wp14:anchorId="4DD83EA8" wp14:editId="7BE8820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515F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2F4FCBC" w14:textId="77777777" w:rsidR="002D5AAC" w:rsidRDefault="00E66649" w:rsidP="0008244E">
            <w:pPr>
              <w:spacing w:before="240"/>
              <w:rPr>
                <w:lang w:val="es-ES"/>
              </w:rPr>
            </w:pPr>
            <w:r>
              <w:rPr>
                <w:lang w:val="es-ES"/>
              </w:rPr>
              <w:t>Distr. limitada</w:t>
            </w:r>
          </w:p>
          <w:p w14:paraId="6523BB20" w14:textId="77777777" w:rsidR="00E66649" w:rsidRDefault="00E66649" w:rsidP="00E66649">
            <w:pPr>
              <w:spacing w:line="240" w:lineRule="exact"/>
              <w:rPr>
                <w:lang w:val="es-ES"/>
              </w:rPr>
            </w:pPr>
            <w:r>
              <w:rPr>
                <w:lang w:val="es-ES"/>
              </w:rPr>
              <w:t>26 de septiembre de 2025</w:t>
            </w:r>
          </w:p>
          <w:p w14:paraId="3606FDF0" w14:textId="77777777" w:rsidR="00E66649" w:rsidRDefault="00E66649" w:rsidP="00E66649">
            <w:pPr>
              <w:spacing w:line="240" w:lineRule="exact"/>
              <w:rPr>
                <w:lang w:val="es-ES"/>
              </w:rPr>
            </w:pPr>
            <w:r>
              <w:rPr>
                <w:lang w:val="es-ES"/>
              </w:rPr>
              <w:t>Español</w:t>
            </w:r>
          </w:p>
          <w:p w14:paraId="7C4831D7" w14:textId="106EE33B" w:rsidR="00E66649" w:rsidRPr="001359DC" w:rsidRDefault="00E66649" w:rsidP="00E66649">
            <w:pPr>
              <w:spacing w:line="240" w:lineRule="exact"/>
              <w:rPr>
                <w:lang w:val="es-ES"/>
              </w:rPr>
            </w:pPr>
            <w:r>
              <w:rPr>
                <w:lang w:val="es-ES"/>
              </w:rPr>
              <w:t>Original: inglés</w:t>
            </w:r>
          </w:p>
        </w:tc>
      </w:tr>
    </w:tbl>
    <w:p w14:paraId="461F3C74" w14:textId="77777777" w:rsidR="00E66649" w:rsidRPr="00EE4301" w:rsidRDefault="00E66649" w:rsidP="00EE4301">
      <w:pPr>
        <w:spacing w:before="120"/>
        <w:rPr>
          <w:b/>
          <w:sz w:val="24"/>
          <w:szCs w:val="24"/>
          <w:lang w:val="en-GB"/>
        </w:rPr>
      </w:pPr>
      <w:r w:rsidRPr="00EE4301">
        <w:rPr>
          <w:b/>
          <w:sz w:val="24"/>
          <w:szCs w:val="24"/>
          <w:lang w:val="en-GB"/>
        </w:rPr>
        <w:t xml:space="preserve">Consejo de </w:t>
      </w:r>
      <w:proofErr w:type="spellStart"/>
      <w:r w:rsidRPr="00EE4301">
        <w:rPr>
          <w:b/>
          <w:sz w:val="24"/>
          <w:szCs w:val="24"/>
          <w:lang w:val="en-GB"/>
        </w:rPr>
        <w:t>Derechos</w:t>
      </w:r>
      <w:proofErr w:type="spellEnd"/>
      <w:r w:rsidRPr="00EE4301">
        <w:rPr>
          <w:b/>
          <w:sz w:val="24"/>
          <w:szCs w:val="24"/>
          <w:lang w:val="en-GB"/>
        </w:rPr>
        <w:t xml:space="preserve"> Humanos</w:t>
      </w:r>
    </w:p>
    <w:p w14:paraId="375F120F" w14:textId="77777777" w:rsidR="00E66649" w:rsidRPr="007220F5" w:rsidRDefault="00E66649" w:rsidP="00E66649">
      <w:pPr>
        <w:rPr>
          <w:b/>
          <w:bCs/>
        </w:rPr>
      </w:pPr>
      <w:r w:rsidRPr="007220F5">
        <w:rPr>
          <w:b/>
          <w:bCs/>
        </w:rPr>
        <w:t>60º período de sesiones</w:t>
      </w:r>
    </w:p>
    <w:p w14:paraId="5544986C" w14:textId="77777777" w:rsidR="00E66649" w:rsidRPr="007220F5" w:rsidRDefault="00E66649" w:rsidP="00E66649">
      <w:r w:rsidRPr="007220F5">
        <w:t>8 de septiembre a 8 de octubre de 2025</w:t>
      </w:r>
    </w:p>
    <w:p w14:paraId="4398524F" w14:textId="77777777" w:rsidR="00E66649" w:rsidRPr="007220F5" w:rsidRDefault="00E66649" w:rsidP="00E66649">
      <w:r w:rsidRPr="007220F5">
        <w:t>Tema 3 de la agenda</w:t>
      </w:r>
    </w:p>
    <w:p w14:paraId="459A69D4" w14:textId="15B6847F" w:rsidR="00E66649" w:rsidRPr="007220F5" w:rsidRDefault="00E66649" w:rsidP="00E66649">
      <w:pPr>
        <w:rPr>
          <w:b/>
        </w:rPr>
      </w:pPr>
      <w:r w:rsidRPr="007220F5">
        <w:rPr>
          <w:b/>
          <w:bCs/>
        </w:rPr>
        <w:t>Promoción y protección de todos los derechos humanos</w:t>
      </w:r>
      <w:r w:rsidRPr="00D7784F">
        <w:rPr>
          <w:bCs/>
        </w:rPr>
        <w:t>,</w:t>
      </w:r>
      <w:r w:rsidRPr="007220F5">
        <w:rPr>
          <w:b/>
          <w:bCs/>
        </w:rPr>
        <w:t xml:space="preserve"> </w:t>
      </w:r>
      <w:r w:rsidR="00EE4301">
        <w:rPr>
          <w:b/>
          <w:bCs/>
        </w:rPr>
        <w:br/>
      </w:r>
      <w:r w:rsidRPr="007220F5">
        <w:rPr>
          <w:b/>
          <w:bCs/>
        </w:rPr>
        <w:t>civiles</w:t>
      </w:r>
      <w:r w:rsidRPr="00D7784F">
        <w:rPr>
          <w:bCs/>
        </w:rPr>
        <w:t>,</w:t>
      </w:r>
      <w:r w:rsidRPr="007220F5">
        <w:rPr>
          <w:b/>
          <w:bCs/>
        </w:rPr>
        <w:t xml:space="preserve"> políticos</w:t>
      </w:r>
      <w:r w:rsidRPr="00D7784F">
        <w:rPr>
          <w:bCs/>
        </w:rPr>
        <w:t>,</w:t>
      </w:r>
      <w:r w:rsidRPr="007220F5">
        <w:rPr>
          <w:b/>
          <w:bCs/>
        </w:rPr>
        <w:t xml:space="preserve"> económicos</w:t>
      </w:r>
      <w:r w:rsidRPr="00D7784F">
        <w:rPr>
          <w:bCs/>
        </w:rPr>
        <w:t>,</w:t>
      </w:r>
      <w:r w:rsidRPr="007220F5">
        <w:rPr>
          <w:b/>
          <w:bCs/>
        </w:rPr>
        <w:t xml:space="preserve"> sociales y culturales</w:t>
      </w:r>
      <w:r w:rsidRPr="00D7784F">
        <w:rPr>
          <w:bCs/>
        </w:rPr>
        <w:t>,</w:t>
      </w:r>
      <w:r w:rsidRPr="007220F5">
        <w:rPr>
          <w:b/>
          <w:bCs/>
        </w:rPr>
        <w:t xml:space="preserve"> </w:t>
      </w:r>
      <w:r w:rsidR="00EE4301">
        <w:rPr>
          <w:b/>
          <w:bCs/>
        </w:rPr>
        <w:br/>
      </w:r>
      <w:r w:rsidRPr="007220F5">
        <w:rPr>
          <w:b/>
          <w:bCs/>
        </w:rPr>
        <w:t>incluido el derecho al desarrollo</w:t>
      </w:r>
    </w:p>
    <w:p w14:paraId="4FDACEA5" w14:textId="332D01E6" w:rsidR="00E66649" w:rsidRPr="007220F5" w:rsidRDefault="00EE4301" w:rsidP="00EE4301">
      <w:pPr>
        <w:pStyle w:val="H23G"/>
      </w:pPr>
      <w:r>
        <w:tab/>
      </w:r>
      <w:r w:rsidR="00E66649">
        <w:tab/>
      </w:r>
      <w:r w:rsidRPr="00B803BC">
        <w:t>Albania</w:t>
      </w:r>
      <w:r w:rsidRPr="00B803BC">
        <w:rPr>
          <w:rStyle w:val="Refdenotaalpie"/>
          <w:sz w:val="20"/>
          <w:szCs w:val="22"/>
          <w:vertAlign w:val="baseline"/>
        </w:rPr>
        <w:t xml:space="preserve">, </w:t>
      </w:r>
      <w:r w:rsidRPr="00B803BC">
        <w:t>Alemania</w:t>
      </w:r>
      <w:r w:rsidR="00D7784F" w:rsidRPr="00B803BC">
        <w:t xml:space="preserve">, </w:t>
      </w:r>
      <w:r w:rsidRPr="00B803BC">
        <w:t>Armenia</w:t>
      </w:r>
      <w:r w:rsidRPr="00B803BC">
        <w:rPr>
          <w:b w:val="0"/>
          <w:bCs/>
        </w:rPr>
        <w:footnoteReference w:customMarkFollows="1" w:id="1"/>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Austria</w:t>
      </w:r>
      <w:r w:rsidRPr="00B803BC">
        <w:rPr>
          <w:b w:val="0"/>
          <w:bCs/>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Bélgica</w:t>
      </w:r>
      <w:r w:rsidR="00D7784F" w:rsidRPr="00B803BC">
        <w:rPr>
          <w:rStyle w:val="Refdenotaalpie"/>
          <w:bCs/>
          <w:sz w:val="20"/>
          <w:szCs w:val="22"/>
          <w:vertAlign w:val="baseline"/>
        </w:rPr>
        <w:t>,</w:t>
      </w:r>
      <w:r w:rsidR="00D7784F" w:rsidRPr="00B803BC">
        <w:rPr>
          <w:rStyle w:val="Refdenotaalpie"/>
          <w:b w:val="0"/>
          <w:bCs/>
          <w:sz w:val="20"/>
          <w:szCs w:val="22"/>
          <w:vertAlign w:val="baseline"/>
        </w:rPr>
        <w:t xml:space="preserve"> </w:t>
      </w:r>
      <w:r w:rsidRPr="00B803BC">
        <w:t>Chequia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Chile</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Chipre</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Colombia</w:t>
      </w:r>
      <w:r w:rsidRPr="00B803BC">
        <w:rPr>
          <w:rStyle w:val="Refdenotaalpie"/>
          <w:bCs/>
          <w:sz w:val="20"/>
          <w:szCs w:val="22"/>
          <w:vertAlign w:val="baseline"/>
        </w:rPr>
        <w:t>,</w:t>
      </w:r>
      <w:r w:rsidR="00D7784F" w:rsidRPr="00B803BC">
        <w:rPr>
          <w:b w:val="0"/>
          <w:bCs/>
          <w:szCs w:val="22"/>
        </w:rPr>
        <w:t> </w:t>
      </w:r>
      <w:r w:rsidRPr="00B803BC">
        <w:t>Costa Rica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Croacia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Dinamarca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Eslovaquia</w:t>
      </w:r>
      <w:r w:rsidRPr="00B803BC">
        <w:rPr>
          <w:b w:val="0"/>
          <w:bCs/>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Eslovenia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España</w:t>
      </w:r>
      <w:r w:rsidRPr="00B803BC">
        <w:rPr>
          <w:rStyle w:val="Refdenotaalpie"/>
          <w:bCs/>
          <w:sz w:val="20"/>
          <w:szCs w:val="22"/>
          <w:vertAlign w:val="baseline"/>
        </w:rPr>
        <w:t>,</w:t>
      </w:r>
      <w:r w:rsidR="00D7784F" w:rsidRPr="00B803BC">
        <w:rPr>
          <w:b w:val="0"/>
          <w:bCs/>
          <w:szCs w:val="22"/>
        </w:rPr>
        <w:t> </w:t>
      </w:r>
      <w:r w:rsidRPr="00B803BC">
        <w:t>Estonia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Finlandia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Francia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Georgia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Grecia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Hungría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Irlanda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Islandia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Islas Marshall</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Italia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Letonia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Lituania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Luxemburgo</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Macedonia del</w:t>
      </w:r>
      <w:r w:rsidR="00D7784F" w:rsidRPr="00B803BC">
        <w:t> </w:t>
      </w:r>
      <w:r w:rsidRPr="00B803BC">
        <w:t>Norte</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Malta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México</w:t>
      </w:r>
      <w:r w:rsidR="00D7784F" w:rsidRPr="00B803BC">
        <w:rPr>
          <w:rStyle w:val="Refdenotaalpie"/>
          <w:bCs/>
          <w:sz w:val="20"/>
          <w:szCs w:val="22"/>
          <w:vertAlign w:val="baseline"/>
        </w:rPr>
        <w:t>,</w:t>
      </w:r>
      <w:r w:rsidR="00D7784F" w:rsidRPr="00B803BC">
        <w:rPr>
          <w:rStyle w:val="Refdenotaalpie"/>
          <w:b w:val="0"/>
          <w:bCs/>
          <w:sz w:val="20"/>
          <w:szCs w:val="22"/>
          <w:vertAlign w:val="baseline"/>
        </w:rPr>
        <w:t xml:space="preserve"> </w:t>
      </w:r>
      <w:r w:rsidRPr="00B803BC">
        <w:t>Mónaco</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Montenegro</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Noruega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Países Bajos (Reino</w:t>
      </w:r>
      <w:r w:rsidR="00D7784F" w:rsidRPr="00B803BC">
        <w:t> </w:t>
      </w:r>
      <w:r w:rsidRPr="00B803BC">
        <w:t>de</w:t>
      </w:r>
      <w:r w:rsidR="00D7784F" w:rsidRPr="00B803BC">
        <w:t> </w:t>
      </w:r>
      <w:r w:rsidRPr="00B803BC">
        <w:t>los)</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Paraguay</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Perú</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Polonia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Portugal</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Rumanía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Serbia</w:t>
      </w:r>
      <w:r w:rsidRPr="00B803BC">
        <w:rPr>
          <w:b w:val="0"/>
        </w:rPr>
        <w:t>*</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Suecia</w:t>
      </w:r>
      <w:r w:rsidRPr="00B803BC">
        <w:rPr>
          <w:b w:val="0"/>
        </w:rPr>
        <w:t>*</w:t>
      </w:r>
      <w:r w:rsidRPr="00B803BC">
        <w:rPr>
          <w:rStyle w:val="Refdenotaalpie"/>
          <w:bCs/>
          <w:sz w:val="20"/>
          <w:szCs w:val="22"/>
          <w:vertAlign w:val="baseline"/>
        </w:rPr>
        <w:t>,</w:t>
      </w:r>
      <w:r w:rsidR="00D7784F" w:rsidRPr="00B803BC">
        <w:rPr>
          <w:b w:val="0"/>
          <w:bCs/>
          <w:szCs w:val="22"/>
        </w:rPr>
        <w:t> </w:t>
      </w:r>
      <w:r w:rsidRPr="00B803BC">
        <w:t>Suiza</w:t>
      </w:r>
      <w:r w:rsidRPr="00B803BC">
        <w:rPr>
          <w:rStyle w:val="Refdenotaalpie"/>
          <w:bCs/>
          <w:sz w:val="20"/>
          <w:szCs w:val="22"/>
          <w:vertAlign w:val="baseline"/>
        </w:rPr>
        <w:t>,</w:t>
      </w:r>
      <w:r w:rsidRPr="00B803BC">
        <w:rPr>
          <w:rStyle w:val="Refdenotaalpie"/>
          <w:b w:val="0"/>
          <w:bCs/>
          <w:sz w:val="20"/>
          <w:szCs w:val="22"/>
          <w:vertAlign w:val="baseline"/>
        </w:rPr>
        <w:t xml:space="preserve"> </w:t>
      </w:r>
      <w:r w:rsidRPr="00B803BC">
        <w:t>Tailandia</w:t>
      </w:r>
      <w:r w:rsidRPr="00B803BC">
        <w:rPr>
          <w:b w:val="0"/>
        </w:rPr>
        <w:t xml:space="preserve"> </w:t>
      </w:r>
      <w:r w:rsidRPr="00B803BC">
        <w:rPr>
          <w:bCs/>
        </w:rPr>
        <w:t>y</w:t>
      </w:r>
      <w:r w:rsidRPr="00B803BC">
        <w:rPr>
          <w:rStyle w:val="Refdenotaalpie"/>
          <w:b w:val="0"/>
          <w:bCs/>
          <w:sz w:val="20"/>
          <w:szCs w:val="22"/>
          <w:vertAlign w:val="baseline"/>
        </w:rPr>
        <w:t xml:space="preserve"> </w:t>
      </w:r>
      <w:r w:rsidRPr="00B803BC">
        <w:t>Ucrania</w:t>
      </w:r>
      <w:r w:rsidRPr="00B803BC">
        <w:rPr>
          <w:b w:val="0"/>
        </w:rPr>
        <w:t>*</w:t>
      </w:r>
      <w:r w:rsidR="00E66649" w:rsidRPr="00B803BC">
        <w:t>: proyecto de resolución</w:t>
      </w:r>
    </w:p>
    <w:p w14:paraId="1836679C" w14:textId="1527F5C4" w:rsidR="00E66649" w:rsidRPr="007220F5" w:rsidRDefault="00E66649" w:rsidP="00A26A32">
      <w:pPr>
        <w:pStyle w:val="H1G"/>
        <w:tabs>
          <w:tab w:val="clear" w:pos="851"/>
        </w:tabs>
        <w:ind w:left="1871" w:hanging="737"/>
      </w:pPr>
      <w:r w:rsidRPr="007220F5">
        <w:t>60/…</w:t>
      </w:r>
      <w:r w:rsidRPr="007220F5">
        <w:tab/>
        <w:t>Los derechos humanos al agua potable y al saneamiento</w:t>
      </w:r>
    </w:p>
    <w:p w14:paraId="7A319313" w14:textId="77777777" w:rsidR="00E66649" w:rsidRPr="007220F5" w:rsidRDefault="00E66649" w:rsidP="00EE4301">
      <w:pPr>
        <w:pStyle w:val="SingleTxtG"/>
      </w:pPr>
      <w:r>
        <w:tab/>
      </w:r>
      <w:r w:rsidRPr="00EE4301">
        <w:rPr>
          <w:i/>
          <w:iCs/>
        </w:rPr>
        <w:t>El Consejo de Derechos Humanos</w:t>
      </w:r>
      <w:r w:rsidRPr="007220F5">
        <w:t>,</w:t>
      </w:r>
    </w:p>
    <w:p w14:paraId="5AE44413" w14:textId="121736B9" w:rsidR="00E66649" w:rsidRPr="007220F5" w:rsidRDefault="00EE4301" w:rsidP="00EE4301">
      <w:pPr>
        <w:pStyle w:val="SingleTxtG"/>
      </w:pPr>
      <w:r>
        <w:rPr>
          <w:i/>
          <w:iCs/>
        </w:rPr>
        <w:tab/>
      </w:r>
      <w:r w:rsidR="00E66649" w:rsidRPr="007220F5">
        <w:rPr>
          <w:i/>
          <w:iCs/>
        </w:rPr>
        <w:t xml:space="preserve">Guiado </w:t>
      </w:r>
      <w:r w:rsidR="00E66649" w:rsidRPr="007220F5">
        <w:t>por los propósitos y principios de la Carta de las Naciones Unidas,</w:t>
      </w:r>
    </w:p>
    <w:p w14:paraId="021476A1" w14:textId="1F9B0703" w:rsidR="00E66649" w:rsidRPr="007220F5" w:rsidRDefault="00EE4301" w:rsidP="00EE4301">
      <w:pPr>
        <w:pStyle w:val="SingleTxtG"/>
      </w:pPr>
      <w:r>
        <w:rPr>
          <w:i/>
          <w:iCs/>
        </w:rPr>
        <w:tab/>
      </w:r>
      <w:r w:rsidR="00E66649" w:rsidRPr="007220F5">
        <w:rPr>
          <w:i/>
          <w:iCs/>
        </w:rPr>
        <w:t>Recordando</w:t>
      </w:r>
      <w:r w:rsidR="00E66649" w:rsidRPr="007220F5">
        <w:t xml:space="preserve"> 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6617BD47" w14:textId="1968D396" w:rsidR="00E66649" w:rsidRPr="007220F5" w:rsidRDefault="00EE4301" w:rsidP="00EE4301">
      <w:pPr>
        <w:pStyle w:val="SingleTxtG"/>
      </w:pPr>
      <w:r>
        <w:rPr>
          <w:i/>
          <w:iCs/>
        </w:rPr>
        <w:tab/>
      </w:r>
      <w:r w:rsidR="00E66649" w:rsidRPr="007220F5">
        <w:rPr>
          <w:i/>
          <w:iCs/>
        </w:rPr>
        <w:t>Recordando también</w:t>
      </w:r>
      <w:r w:rsidR="00E66649" w:rsidRPr="007220F5">
        <w:t xml:space="preserve"> la resolución 70/1 de la Asamblea General, de 25 de septiembre de 2015, titulada “Transformar nuestro mundo: la Agenda 2030 para el Desarrollo Sostenible”, en la que la Asamblea se comprometió a no dejar a nadie atrás,</w:t>
      </w:r>
    </w:p>
    <w:p w14:paraId="37C52EE1" w14:textId="6589DEA2" w:rsidR="00E66649" w:rsidRPr="007220F5" w:rsidRDefault="00EE4301" w:rsidP="00EE4301">
      <w:pPr>
        <w:pStyle w:val="SingleTxtG"/>
      </w:pPr>
      <w:r>
        <w:rPr>
          <w:i/>
          <w:iCs/>
        </w:rPr>
        <w:tab/>
      </w:r>
      <w:r w:rsidR="00E66649" w:rsidRPr="007220F5">
        <w:rPr>
          <w:i/>
          <w:iCs/>
        </w:rPr>
        <w:t xml:space="preserve">Reafirmando </w:t>
      </w:r>
      <w:r w:rsidR="00E66649" w:rsidRPr="007220F5">
        <w:t>todas las resoluciones anteriores del Consejo de Derechos Humanos sobre los derechos humanos al agua potable y al saneamiento,</w:t>
      </w:r>
    </w:p>
    <w:p w14:paraId="22A42F4D" w14:textId="752ECF14" w:rsidR="00E66649" w:rsidRPr="007220F5" w:rsidRDefault="00EE4301" w:rsidP="00EE4301">
      <w:pPr>
        <w:pStyle w:val="SingleTxtG"/>
      </w:pPr>
      <w:r>
        <w:rPr>
          <w:i/>
          <w:iCs/>
        </w:rPr>
        <w:tab/>
      </w:r>
      <w:r w:rsidR="00E66649" w:rsidRPr="007220F5">
        <w:rPr>
          <w:i/>
          <w:iCs/>
        </w:rPr>
        <w:t xml:space="preserve">Recordando </w:t>
      </w:r>
      <w:r w:rsidR="00E66649" w:rsidRPr="007220F5">
        <w:t>todas las resoluciones anteriores de la Asamblea General sobre los derechos humanos al agua potable y el saneamiento, incluida la resolución 64/292, de 28 de julio de 2010,</w:t>
      </w:r>
    </w:p>
    <w:p w14:paraId="0FB77458" w14:textId="1FCB377E" w:rsidR="00E66649" w:rsidRPr="007220F5" w:rsidRDefault="00EE4301" w:rsidP="00EE4301">
      <w:pPr>
        <w:pStyle w:val="SingleTxtG"/>
      </w:pPr>
      <w:r>
        <w:tab/>
      </w:r>
      <w:r w:rsidR="00E66649" w:rsidRPr="007220F5">
        <w:t>1.</w:t>
      </w:r>
      <w:r w:rsidR="00E66649" w:rsidRPr="007220F5">
        <w:tab/>
      </w:r>
      <w:r w:rsidR="00E66649" w:rsidRPr="007220F5">
        <w:rPr>
          <w:i/>
          <w:iCs/>
        </w:rPr>
        <w:t xml:space="preserve">Acoge con beneplácito </w:t>
      </w:r>
      <w:r w:rsidR="00E66649" w:rsidRPr="007220F5">
        <w:t>la labor del Relator Especial sobre los derechos humanos al agua potable y al saneamiento, y toma nota con aprecio de sus informes;</w:t>
      </w:r>
      <w:bookmarkStart w:id="0" w:name="OLE_LINK12"/>
      <w:bookmarkEnd w:id="0"/>
    </w:p>
    <w:p w14:paraId="0BF6FF81" w14:textId="521C8EC0" w:rsidR="00E66649" w:rsidRPr="007220F5" w:rsidRDefault="00EE4301" w:rsidP="00EE4301">
      <w:pPr>
        <w:pStyle w:val="SingleTxtG"/>
      </w:pPr>
      <w:r>
        <w:tab/>
      </w:r>
      <w:r w:rsidR="00E66649" w:rsidRPr="007220F5">
        <w:t>2.</w:t>
      </w:r>
      <w:r w:rsidR="00E66649" w:rsidRPr="007220F5">
        <w:tab/>
      </w:r>
      <w:r w:rsidR="00E66649" w:rsidRPr="007220F5">
        <w:rPr>
          <w:i/>
          <w:iCs/>
        </w:rPr>
        <w:t xml:space="preserve">Decide </w:t>
      </w:r>
      <w:r w:rsidR="00E66649" w:rsidRPr="007220F5">
        <w:t>prorrogar el mandato de la Relatoría Especial sobre los derechos humanos al agua potable y al saneamiento por un período de tres años;</w:t>
      </w:r>
    </w:p>
    <w:p w14:paraId="1DB4BFCC" w14:textId="70C11289" w:rsidR="00E66649" w:rsidRPr="007220F5" w:rsidRDefault="00EE4301" w:rsidP="00EE4301">
      <w:pPr>
        <w:pStyle w:val="SingleTxtG"/>
      </w:pPr>
      <w:r>
        <w:lastRenderedPageBreak/>
        <w:tab/>
      </w:r>
      <w:r w:rsidR="00E66649" w:rsidRPr="007220F5">
        <w:t>3.</w:t>
      </w:r>
      <w:r w:rsidR="00E66649" w:rsidRPr="007220F5">
        <w:tab/>
      </w:r>
      <w:r w:rsidR="00E66649" w:rsidRPr="007220F5">
        <w:rPr>
          <w:i/>
          <w:iCs/>
        </w:rPr>
        <w:t xml:space="preserve">Solicita </w:t>
      </w:r>
      <w:r w:rsidR="00E66649" w:rsidRPr="007220F5">
        <w:t xml:space="preserve">a la Relatoría Especial que siga informando al Consejo de Derechos Humanos anualmente y a la Asamblea General cada dos años a partir de su octogésimo período de sesiones; </w:t>
      </w:r>
    </w:p>
    <w:p w14:paraId="3A2EB6F9" w14:textId="3C4651E8" w:rsidR="00E66649" w:rsidRPr="007220F5" w:rsidRDefault="00EE4301" w:rsidP="00EE4301">
      <w:pPr>
        <w:pStyle w:val="SingleTxtG"/>
      </w:pPr>
      <w:bookmarkStart w:id="1" w:name="_tsh6n94i9qf5" w:colFirst="0" w:colLast="0"/>
      <w:bookmarkEnd w:id="1"/>
      <w:r>
        <w:tab/>
      </w:r>
      <w:r w:rsidR="00E66649" w:rsidRPr="007220F5">
        <w:t>4.</w:t>
      </w:r>
      <w:r w:rsidR="00E66649" w:rsidRPr="007220F5">
        <w:tab/>
      </w:r>
      <w:r w:rsidR="00E66649" w:rsidRPr="007220F5">
        <w:rPr>
          <w:i/>
          <w:iCs/>
        </w:rPr>
        <w:t>Solicita también</w:t>
      </w:r>
      <w:r w:rsidR="00E66649" w:rsidRPr="007220F5">
        <w:t xml:space="preserve"> a la Relatoría Especial que, con miras a promover la efectividad progresiva de los derechos humanos al agua potable y al saneamiento en la Conferencia de las Naciones Unidas sobre el Agua de 2026 para Acelerar la Consecución del Objetivo de Desarrollo Sostenible 6 y la Conferencia de las Naciones Unidas sobre el Examen Final Amplio del Logro de los Objetivos del Decenio Internacional para la Acción “Agua para el Desarrollo Sostenible” (2018-2028), colabore activamente con los Estados y otras partes interesadas, incluidos los procedimientos especiales del Consejo de Derechos Humanos, en el proceso preparatorio para asegurar que la dimensión de los derechos humanos, incluida la igualdad de género, se refleje adecuadamente en el programa y los resultados de las conferencias, y para asegurar una representación amplia e inclusiva de la sociedad civil y que, con tal fin, participe activamente en las conferencias y en sus reuniones preparatorias;</w:t>
      </w:r>
      <w:bookmarkStart w:id="2" w:name="OLE_LINK13"/>
      <w:bookmarkStart w:id="3" w:name="OLE_LINK14"/>
      <w:bookmarkEnd w:id="2"/>
      <w:bookmarkEnd w:id="3"/>
    </w:p>
    <w:p w14:paraId="2D2E3B56" w14:textId="04AB5772" w:rsidR="00E66649" w:rsidRPr="007220F5" w:rsidRDefault="00EE4301" w:rsidP="00EE4301">
      <w:pPr>
        <w:pStyle w:val="SingleTxtG"/>
      </w:pPr>
      <w:r>
        <w:tab/>
      </w:r>
      <w:r w:rsidR="00E66649" w:rsidRPr="007220F5">
        <w:t>5.</w:t>
      </w:r>
      <w:r w:rsidR="00E66649" w:rsidRPr="007220F5">
        <w:tab/>
      </w:r>
      <w:r w:rsidR="00E66649" w:rsidRPr="007220F5">
        <w:rPr>
          <w:i/>
          <w:iCs/>
        </w:rPr>
        <w:t xml:space="preserve">Alienta </w:t>
      </w:r>
      <w:r w:rsidR="00E66649" w:rsidRPr="007220F5">
        <w:t>a la Relatoría Especial a que facilite la prestación de asistencia técnica para hacer efectivo el derecho humano al agua potable y al saneamiento, entre otras cosas entablando contacto con los interesados pertinentes;</w:t>
      </w:r>
    </w:p>
    <w:p w14:paraId="61A713A7" w14:textId="3AFFDC18" w:rsidR="00E66649" w:rsidRPr="007220F5" w:rsidRDefault="00EE4301" w:rsidP="00EE4301">
      <w:pPr>
        <w:pStyle w:val="SingleTxtG"/>
      </w:pPr>
      <w:r>
        <w:tab/>
      </w:r>
      <w:r w:rsidR="00E66649" w:rsidRPr="007220F5">
        <w:t>6.</w:t>
      </w:r>
      <w:r w:rsidR="00E66649" w:rsidRPr="007220F5">
        <w:tab/>
      </w:r>
      <w:r w:rsidR="00E66649" w:rsidRPr="007220F5">
        <w:rPr>
          <w:i/>
          <w:iCs/>
        </w:rPr>
        <w:t xml:space="preserve">Alienta </w:t>
      </w:r>
      <w:r w:rsidR="00E66649" w:rsidRPr="007220F5">
        <w:t>a todos los Gobiernos a que sigan respondiendo favorablemente a las solicitudes de visitas y de información de la Relatoría Especial, den seguimiento efectivo a las recomendaciones del titular del mandato y presenten información sobre las medidas adoptadas a ese respecto;</w:t>
      </w:r>
    </w:p>
    <w:p w14:paraId="61A9DD76" w14:textId="56EF7246" w:rsidR="00E66649" w:rsidRPr="007220F5" w:rsidRDefault="00EE4301" w:rsidP="00EE4301">
      <w:pPr>
        <w:pStyle w:val="SingleTxtG"/>
      </w:pPr>
      <w:r>
        <w:tab/>
      </w:r>
      <w:r w:rsidR="00E66649" w:rsidRPr="007220F5">
        <w:t>7.</w:t>
      </w:r>
      <w:r w:rsidR="00E66649" w:rsidRPr="007220F5">
        <w:tab/>
      </w:r>
      <w:r w:rsidR="00E66649" w:rsidRPr="007220F5">
        <w:rPr>
          <w:i/>
          <w:iCs/>
        </w:rPr>
        <w:t xml:space="preserve">Solicita </w:t>
      </w:r>
      <w:r w:rsidR="00E66649" w:rsidRPr="007220F5">
        <w:t>al Secretario General y al Alto Comisionado de las Naciones Unidas para los Derechos Humanos que proporcionen a la Relatoría Especial todos los recursos y la asistencia necesarios para el desempeño eficaz del mandato;</w:t>
      </w:r>
    </w:p>
    <w:p w14:paraId="41C2BAC5" w14:textId="0985392F" w:rsidR="00381C24" w:rsidRDefault="00EE4301" w:rsidP="00EE4301">
      <w:pPr>
        <w:pStyle w:val="SingleTxtG"/>
      </w:pPr>
      <w:r>
        <w:tab/>
      </w:r>
      <w:r w:rsidR="00E66649" w:rsidRPr="007220F5">
        <w:t>8.</w:t>
      </w:r>
      <w:r w:rsidR="00E66649" w:rsidRPr="007220F5">
        <w:tab/>
      </w:r>
      <w:r w:rsidR="00E66649" w:rsidRPr="007220F5">
        <w:rPr>
          <w:i/>
          <w:iCs/>
        </w:rPr>
        <w:t xml:space="preserve">Decide </w:t>
      </w:r>
      <w:r w:rsidR="00E66649" w:rsidRPr="007220F5">
        <w:t>seguir examinando esta cuestión.</w:t>
      </w:r>
    </w:p>
    <w:p w14:paraId="14EF9A9B" w14:textId="470AEF25" w:rsidR="00EE4301" w:rsidRPr="00EE4301" w:rsidRDefault="00EE4301" w:rsidP="00EE4301">
      <w:pPr>
        <w:pStyle w:val="SingleTxtG"/>
        <w:suppressAutoHyphens/>
        <w:spacing w:before="240" w:after="0"/>
        <w:jc w:val="center"/>
        <w:rPr>
          <w:u w:val="single"/>
        </w:rPr>
      </w:pPr>
      <w:r>
        <w:rPr>
          <w:u w:val="single"/>
        </w:rPr>
        <w:tab/>
      </w:r>
      <w:r>
        <w:rPr>
          <w:u w:val="single"/>
        </w:rPr>
        <w:tab/>
      </w:r>
      <w:r>
        <w:rPr>
          <w:u w:val="single"/>
        </w:rPr>
        <w:tab/>
      </w:r>
    </w:p>
    <w:sectPr w:rsidR="00EE4301" w:rsidRPr="00EE4301" w:rsidSect="00E666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8FB25" w14:textId="77777777" w:rsidR="00903908" w:rsidRPr="00A312BC" w:rsidRDefault="00903908" w:rsidP="00A312BC">
      <w:pPr>
        <w:pStyle w:val="Piedepgina"/>
      </w:pPr>
    </w:p>
  </w:endnote>
  <w:endnote w:type="continuationSeparator" w:id="0">
    <w:p w14:paraId="17B1F013" w14:textId="77777777" w:rsidR="00903908" w:rsidRPr="00A312BC" w:rsidRDefault="0090390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B878" w14:textId="16EC1EE9" w:rsidR="00E66649" w:rsidRPr="00E66649" w:rsidRDefault="00E66649" w:rsidP="00E66649">
    <w:pPr>
      <w:pStyle w:val="Piedepgina"/>
      <w:tabs>
        <w:tab w:val="right" w:pos="9638"/>
      </w:tabs>
    </w:pPr>
    <w:r w:rsidRPr="00E66649">
      <w:rPr>
        <w:b/>
        <w:sz w:val="18"/>
      </w:rPr>
      <w:fldChar w:fldCharType="begin"/>
    </w:r>
    <w:r w:rsidRPr="00E66649">
      <w:rPr>
        <w:b/>
        <w:sz w:val="18"/>
      </w:rPr>
      <w:instrText xml:space="preserve"> PAGE  \* MERGEFORMAT </w:instrText>
    </w:r>
    <w:r w:rsidRPr="00E66649">
      <w:rPr>
        <w:b/>
        <w:sz w:val="18"/>
      </w:rPr>
      <w:fldChar w:fldCharType="separate"/>
    </w:r>
    <w:r w:rsidRPr="00E66649">
      <w:rPr>
        <w:b/>
        <w:noProof/>
        <w:sz w:val="18"/>
      </w:rPr>
      <w:t>2</w:t>
    </w:r>
    <w:r w:rsidRPr="00E66649">
      <w:rPr>
        <w:b/>
        <w:sz w:val="18"/>
      </w:rPr>
      <w:fldChar w:fldCharType="end"/>
    </w:r>
    <w:r>
      <w:rPr>
        <w:b/>
        <w:sz w:val="18"/>
      </w:rPr>
      <w:tab/>
    </w:r>
    <w:proofErr w:type="spellStart"/>
    <w:r>
      <w:t>GE.25</w:t>
    </w:r>
    <w:proofErr w:type="spellEnd"/>
    <w:r>
      <w:t>-15421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3D69" w14:textId="55B16846" w:rsidR="00E66649" w:rsidRPr="00E66649" w:rsidRDefault="00E66649" w:rsidP="00E66649">
    <w:pPr>
      <w:pStyle w:val="Piedepgina"/>
      <w:tabs>
        <w:tab w:val="right" w:pos="9638"/>
      </w:tabs>
      <w:rPr>
        <w:b/>
        <w:sz w:val="18"/>
      </w:rPr>
    </w:pPr>
    <w:proofErr w:type="spellStart"/>
    <w:r>
      <w:t>GE.25</w:t>
    </w:r>
    <w:proofErr w:type="spellEnd"/>
    <w:r>
      <w:t>-15421</w:t>
    </w:r>
    <w:r>
      <w:tab/>
    </w:r>
    <w:r w:rsidRPr="00E66649">
      <w:rPr>
        <w:b/>
        <w:sz w:val="18"/>
      </w:rPr>
      <w:fldChar w:fldCharType="begin"/>
    </w:r>
    <w:r w:rsidRPr="00E66649">
      <w:rPr>
        <w:b/>
        <w:sz w:val="18"/>
      </w:rPr>
      <w:instrText xml:space="preserve"> PAGE  \* MERGEFORMAT </w:instrText>
    </w:r>
    <w:r w:rsidRPr="00E66649">
      <w:rPr>
        <w:b/>
        <w:sz w:val="18"/>
      </w:rPr>
      <w:fldChar w:fldCharType="separate"/>
    </w:r>
    <w:r w:rsidRPr="00E66649">
      <w:rPr>
        <w:b/>
        <w:noProof/>
        <w:sz w:val="18"/>
      </w:rPr>
      <w:t>3</w:t>
    </w:r>
    <w:r w:rsidRPr="00E666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F7DE6" w14:textId="5E48585C" w:rsidR="00042B72" w:rsidRPr="00E66649" w:rsidRDefault="00E66649" w:rsidP="00E66649">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5D1F9456" wp14:editId="0E12282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-15421  (S)</w:t>
    </w:r>
    <w:r>
      <w:rPr>
        <w:noProof/>
        <w:sz w:val="20"/>
      </w:rPr>
      <w:drawing>
        <wp:anchor distT="0" distB="0" distL="114300" distR="114300" simplePos="0" relativeHeight="251658752" behindDoc="0" locked="0" layoutInCell="1" allowOverlap="1" wp14:anchorId="30EF22C5" wp14:editId="1D7272B8">
          <wp:simplePos x="0" y="0"/>
          <wp:positionH relativeFrom="margin">
            <wp:posOffset>5489575</wp:posOffset>
          </wp:positionH>
          <wp:positionV relativeFrom="margin">
            <wp:posOffset>8891905</wp:posOffset>
          </wp:positionV>
          <wp:extent cx="628650" cy="628650"/>
          <wp:effectExtent l="0" t="0" r="0" b="0"/>
          <wp:wrapNone/>
          <wp:docPr id="770323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260925    260925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AD0E4" w14:textId="77777777" w:rsidR="00903908" w:rsidRPr="001075E9" w:rsidRDefault="00903908" w:rsidP="001075E9">
      <w:pPr>
        <w:tabs>
          <w:tab w:val="right" w:pos="2155"/>
        </w:tabs>
        <w:spacing w:after="80" w:line="240" w:lineRule="auto"/>
        <w:ind w:left="680"/>
        <w:rPr>
          <w:u w:val="single"/>
        </w:rPr>
      </w:pPr>
      <w:r>
        <w:rPr>
          <w:u w:val="single"/>
        </w:rPr>
        <w:tab/>
      </w:r>
    </w:p>
  </w:footnote>
  <w:footnote w:type="continuationSeparator" w:id="0">
    <w:p w14:paraId="7A697724" w14:textId="77777777" w:rsidR="00903908" w:rsidRDefault="00903908" w:rsidP="00407B78">
      <w:pPr>
        <w:tabs>
          <w:tab w:val="right" w:pos="2155"/>
        </w:tabs>
        <w:spacing w:after="80"/>
        <w:ind w:left="680"/>
        <w:rPr>
          <w:u w:val="single"/>
        </w:rPr>
      </w:pPr>
      <w:r>
        <w:rPr>
          <w:u w:val="single"/>
        </w:rPr>
        <w:tab/>
      </w:r>
    </w:p>
  </w:footnote>
  <w:footnote w:id="1">
    <w:p w14:paraId="5650530B" w14:textId="36042BB8" w:rsidR="00EE4301" w:rsidRPr="007220F5" w:rsidRDefault="00EE4301" w:rsidP="00EE4301">
      <w:pPr>
        <w:pStyle w:val="Textonotapie"/>
      </w:pPr>
      <w:r w:rsidRPr="007220F5">
        <w:tab/>
      </w:r>
      <w:r w:rsidRPr="00D7784F">
        <w:rPr>
          <w:sz w:val="20"/>
          <w:szCs w:val="22"/>
        </w:rPr>
        <w:t>*</w:t>
      </w:r>
      <w:r w:rsidRPr="00EE4301">
        <w:rPr>
          <w:sz w:val="20"/>
          <w:szCs w:val="22"/>
        </w:rPr>
        <w:tab/>
      </w:r>
      <w:r w:rsidRPr="007220F5">
        <w:t>Estado no miembro del Consejo de Derechos Humanos.</w:t>
      </w:r>
      <w:r w:rsidRPr="00874DF7">
        <w:rPr>
          <w:rStyle w:val="Refdenotaalpi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A896" w14:textId="268847BE" w:rsidR="00E66649" w:rsidRPr="00E66649" w:rsidRDefault="0073107C">
    <w:pPr>
      <w:pStyle w:val="Encabezado"/>
    </w:pPr>
    <w:fldSimple w:instr=" TITLE  \* MERGEFORMAT ">
      <w:r>
        <w:t>A/HRC/60/L.10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D116B" w14:textId="6D6F0B01" w:rsidR="00E66649" w:rsidRPr="00E66649" w:rsidRDefault="0073107C" w:rsidP="00E66649">
    <w:pPr>
      <w:pStyle w:val="Encabezado"/>
      <w:jc w:val="right"/>
    </w:pPr>
    <w:fldSimple w:instr=" TITLE  \* MERGEFORMAT ">
      <w:r>
        <w:t>A/HRC/60/L.10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3651932">
    <w:abstractNumId w:val="14"/>
  </w:num>
  <w:num w:numId="2" w16cid:durableId="894199209">
    <w:abstractNumId w:val="11"/>
  </w:num>
  <w:num w:numId="3" w16cid:durableId="1017732508">
    <w:abstractNumId w:val="16"/>
  </w:num>
  <w:num w:numId="4" w16cid:durableId="1470782550">
    <w:abstractNumId w:val="15"/>
  </w:num>
  <w:num w:numId="5" w16cid:durableId="1077751325">
    <w:abstractNumId w:val="13"/>
  </w:num>
  <w:num w:numId="6" w16cid:durableId="456333492">
    <w:abstractNumId w:val="8"/>
  </w:num>
  <w:num w:numId="7" w16cid:durableId="1286428431">
    <w:abstractNumId w:val="3"/>
  </w:num>
  <w:num w:numId="8" w16cid:durableId="409279004">
    <w:abstractNumId w:val="2"/>
  </w:num>
  <w:num w:numId="9" w16cid:durableId="2059668469">
    <w:abstractNumId w:val="1"/>
  </w:num>
  <w:num w:numId="10" w16cid:durableId="86734703">
    <w:abstractNumId w:val="0"/>
  </w:num>
  <w:num w:numId="11" w16cid:durableId="764232579">
    <w:abstractNumId w:val="9"/>
  </w:num>
  <w:num w:numId="12" w16cid:durableId="1107651306">
    <w:abstractNumId w:val="7"/>
  </w:num>
  <w:num w:numId="13" w16cid:durableId="592279555">
    <w:abstractNumId w:val="6"/>
  </w:num>
  <w:num w:numId="14" w16cid:durableId="362753584">
    <w:abstractNumId w:val="5"/>
  </w:num>
  <w:num w:numId="15" w16cid:durableId="1702783687">
    <w:abstractNumId w:val="4"/>
  </w:num>
  <w:num w:numId="16" w16cid:durableId="2007971004">
    <w:abstractNumId w:val="10"/>
  </w:num>
  <w:num w:numId="17" w16cid:durableId="2012368623">
    <w:abstractNumId w:val="14"/>
  </w:num>
  <w:num w:numId="18" w16cid:durableId="649871204">
    <w:abstractNumId w:val="11"/>
  </w:num>
  <w:num w:numId="19" w16cid:durableId="1429544637">
    <w:abstractNumId w:val="10"/>
  </w:num>
  <w:num w:numId="20" w16cid:durableId="2029405045">
    <w:abstractNumId w:val="16"/>
  </w:num>
  <w:num w:numId="21" w16cid:durableId="2094618922">
    <w:abstractNumId w:val="15"/>
  </w:num>
  <w:num w:numId="22" w16cid:durableId="1656183242">
    <w:abstractNumId w:val="12"/>
  </w:num>
  <w:num w:numId="23" w16cid:durableId="2056350103">
    <w:abstractNumId w:val="12"/>
  </w:num>
  <w:num w:numId="24" w16cid:durableId="1852138170">
    <w:abstractNumId w:val="13"/>
  </w:num>
  <w:num w:numId="25" w16cid:durableId="359933">
    <w:abstractNumId w:val="9"/>
  </w:num>
  <w:num w:numId="26" w16cid:durableId="1980186168">
    <w:abstractNumId w:val="7"/>
  </w:num>
  <w:num w:numId="27" w16cid:durableId="864364292">
    <w:abstractNumId w:val="6"/>
  </w:num>
  <w:num w:numId="28" w16cid:durableId="954676416">
    <w:abstractNumId w:val="5"/>
  </w:num>
  <w:num w:numId="29" w16cid:durableId="1531651808">
    <w:abstractNumId w:val="4"/>
  </w:num>
  <w:num w:numId="30" w16cid:durableId="1131705189">
    <w:abstractNumId w:val="8"/>
  </w:num>
  <w:num w:numId="31" w16cid:durableId="1029066282">
    <w:abstractNumId w:val="3"/>
  </w:num>
  <w:num w:numId="32" w16cid:durableId="310596100">
    <w:abstractNumId w:val="2"/>
  </w:num>
  <w:num w:numId="33" w16cid:durableId="293174277">
    <w:abstractNumId w:val="1"/>
  </w:num>
  <w:num w:numId="34" w16cid:durableId="2129323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08"/>
    <w:rsid w:val="00033EE1"/>
    <w:rsid w:val="00042B72"/>
    <w:rsid w:val="000558BD"/>
    <w:rsid w:val="0008244E"/>
    <w:rsid w:val="000B57E7"/>
    <w:rsid w:val="000B6373"/>
    <w:rsid w:val="000F09DF"/>
    <w:rsid w:val="000F61B2"/>
    <w:rsid w:val="001075E9"/>
    <w:rsid w:val="001116B4"/>
    <w:rsid w:val="001359DC"/>
    <w:rsid w:val="00142FCE"/>
    <w:rsid w:val="00146CE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96156"/>
    <w:rsid w:val="006A1ED8"/>
    <w:rsid w:val="006A4F89"/>
    <w:rsid w:val="006C2031"/>
    <w:rsid w:val="006D461A"/>
    <w:rsid w:val="006F35EE"/>
    <w:rsid w:val="007021FF"/>
    <w:rsid w:val="00712895"/>
    <w:rsid w:val="0073107C"/>
    <w:rsid w:val="00757357"/>
    <w:rsid w:val="008000E0"/>
    <w:rsid w:val="008118B6"/>
    <w:rsid w:val="00825F8D"/>
    <w:rsid w:val="00834B71"/>
    <w:rsid w:val="0086445C"/>
    <w:rsid w:val="00894693"/>
    <w:rsid w:val="008A08D7"/>
    <w:rsid w:val="008B6909"/>
    <w:rsid w:val="00903908"/>
    <w:rsid w:val="00906890"/>
    <w:rsid w:val="00911BE4"/>
    <w:rsid w:val="009277FB"/>
    <w:rsid w:val="00951972"/>
    <w:rsid w:val="009608F3"/>
    <w:rsid w:val="00982D57"/>
    <w:rsid w:val="009A24AC"/>
    <w:rsid w:val="00A26A32"/>
    <w:rsid w:val="00A312BC"/>
    <w:rsid w:val="00A84021"/>
    <w:rsid w:val="00A84D35"/>
    <w:rsid w:val="00A90665"/>
    <w:rsid w:val="00A917B3"/>
    <w:rsid w:val="00A978F1"/>
    <w:rsid w:val="00AA61E7"/>
    <w:rsid w:val="00AB4B51"/>
    <w:rsid w:val="00AF01E8"/>
    <w:rsid w:val="00B10CC7"/>
    <w:rsid w:val="00B42844"/>
    <w:rsid w:val="00B539E7"/>
    <w:rsid w:val="00B62458"/>
    <w:rsid w:val="00B803BC"/>
    <w:rsid w:val="00BC18B2"/>
    <w:rsid w:val="00BD33EE"/>
    <w:rsid w:val="00C106D6"/>
    <w:rsid w:val="00C21EFC"/>
    <w:rsid w:val="00C60F0C"/>
    <w:rsid w:val="00C805C9"/>
    <w:rsid w:val="00C92939"/>
    <w:rsid w:val="00CA1679"/>
    <w:rsid w:val="00CB151C"/>
    <w:rsid w:val="00CD0C97"/>
    <w:rsid w:val="00CD295F"/>
    <w:rsid w:val="00CE5A1A"/>
    <w:rsid w:val="00CF55F6"/>
    <w:rsid w:val="00D33D63"/>
    <w:rsid w:val="00D410F4"/>
    <w:rsid w:val="00D7784F"/>
    <w:rsid w:val="00D90138"/>
    <w:rsid w:val="00E66649"/>
    <w:rsid w:val="00E728B5"/>
    <w:rsid w:val="00E73F76"/>
    <w:rsid w:val="00EA2C9F"/>
    <w:rsid w:val="00ED0BDA"/>
    <w:rsid w:val="00EE4301"/>
    <w:rsid w:val="00EF1360"/>
    <w:rsid w:val="00EF3220"/>
    <w:rsid w:val="00F870A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1342D"/>
  <w15:docId w15:val="{80A2838B-767E-4F9B-AE72-B879EE92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649</Words>
  <Characters>3700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A/HRC/60/L.10</dc:title>
  <dc:subject/>
  <dc:creator>Carlos Ariel BRAGUNDE LOPEZ</dc:creator>
  <cp:keywords/>
  <cp:lastModifiedBy>Carlos Bragunde Lopez</cp:lastModifiedBy>
  <cp:revision>2</cp:revision>
  <cp:lastPrinted>2025-09-26T11:24:00Z</cp:lastPrinted>
  <dcterms:created xsi:type="dcterms:W3CDTF">2025-09-26T11:38:00Z</dcterms:created>
  <dcterms:modified xsi:type="dcterms:W3CDTF">2025-09-26T11:38:00Z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