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9EE669D" w14:textId="77777777" w:rsidTr="006E444F">
        <w:trPr>
          <w:trHeight w:hRule="exact" w:val="851"/>
        </w:trPr>
        <w:tc>
          <w:tcPr>
            <w:tcW w:w="1274" w:type="dxa"/>
            <w:tcBorders>
              <w:bottom w:val="single" w:sz="4" w:space="0" w:color="auto"/>
            </w:tcBorders>
          </w:tcPr>
          <w:p w14:paraId="626703C1" w14:textId="77777777" w:rsidR="006B3E27" w:rsidRPr="006E4C12" w:rsidRDefault="006B3E27" w:rsidP="00F81F9E">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2507E3B3"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3AB702AC" w14:textId="57FBEA1F" w:rsidR="006B3E27" w:rsidRPr="00A42C08" w:rsidRDefault="00A42C08" w:rsidP="00A42C08">
            <w:pPr>
              <w:bidi w:val="0"/>
              <w:jc w:val="left"/>
            </w:pPr>
            <w:r w:rsidRPr="00B57029">
              <w:rPr>
                <w:sz w:val="40"/>
              </w:rPr>
              <w:t>CRC</w:t>
            </w:r>
            <w:r w:rsidRPr="00B57029">
              <w:t>/C/</w:t>
            </w:r>
            <w:r w:rsidRPr="00275823">
              <w:t>90</w:t>
            </w:r>
            <w:r w:rsidRPr="00B57029">
              <w:t>/</w:t>
            </w:r>
            <w:r w:rsidRPr="00275823">
              <w:t>2</w:t>
            </w:r>
          </w:p>
        </w:tc>
      </w:tr>
      <w:tr w:rsidR="006B3E27" w:rsidRPr="00DB7679" w14:paraId="2D2D69FA" w14:textId="77777777" w:rsidTr="006E444F">
        <w:trPr>
          <w:trHeight w:hRule="exact" w:val="2835"/>
        </w:trPr>
        <w:tc>
          <w:tcPr>
            <w:tcW w:w="1274" w:type="dxa"/>
            <w:tcBorders>
              <w:top w:val="single" w:sz="4" w:space="0" w:color="auto"/>
              <w:bottom w:val="single" w:sz="12" w:space="0" w:color="auto"/>
            </w:tcBorders>
          </w:tcPr>
          <w:p w14:paraId="69E35E9D" w14:textId="77777777" w:rsidR="006B3E27" w:rsidRPr="00DB7679" w:rsidRDefault="0059622A" w:rsidP="006E444F">
            <w:pPr>
              <w:jc w:val="center"/>
              <w:rPr>
                <w:rtl/>
              </w:rPr>
            </w:pPr>
            <w:r>
              <w:rPr>
                <w:noProof/>
              </w:rPr>
              <w:drawing>
                <wp:inline distT="0" distB="0" distL="0" distR="0" wp14:anchorId="47E77AAF" wp14:editId="165A72E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2B1951C" w14:textId="77777777" w:rsidR="006B3E27" w:rsidRPr="00275823" w:rsidRDefault="001E1CAD" w:rsidP="00073FE2">
            <w:pPr>
              <w:spacing w:before="240" w:after="40" w:line="640" w:lineRule="exact"/>
              <w:ind w:left="57"/>
              <w:jc w:val="left"/>
              <w:rPr>
                <w:rFonts w:ascii="Times New Roman Bold" w:hAnsi="Times New Roman Bold" w:hint="eastAsia"/>
                <w:b/>
                <w:bCs/>
                <w:sz w:val="50"/>
                <w:szCs w:val="50"/>
                <w:rtl/>
              </w:rPr>
            </w:pPr>
            <w:r w:rsidRPr="00275823">
              <w:rPr>
                <w:rFonts w:ascii="Times New Roman Bold" w:hAnsi="Times New Roman Bold" w:hint="cs"/>
                <w:b/>
                <w:bCs/>
                <w:sz w:val="50"/>
                <w:szCs w:val="50"/>
                <w:rtl/>
              </w:rPr>
              <w:t>ا</w:t>
            </w:r>
            <w:r w:rsidR="004A14A6" w:rsidRPr="00275823">
              <w:rPr>
                <w:rFonts w:ascii="Times New Roman Bold" w:hAnsi="Times New Roman Bold" w:hint="cs"/>
                <w:b/>
                <w:bCs/>
                <w:sz w:val="50"/>
                <w:szCs w:val="50"/>
                <w:rtl/>
              </w:rPr>
              <w:t>تفاقي</w:t>
            </w:r>
            <w:r w:rsidR="00523BAE" w:rsidRPr="00275823">
              <w:rPr>
                <w:rFonts w:ascii="Times New Roman Bold" w:hAnsi="Times New Roman Bold" w:hint="cs"/>
                <w:b/>
                <w:bCs/>
                <w:sz w:val="50"/>
                <w:szCs w:val="50"/>
                <w:rtl/>
              </w:rPr>
              <w:t>ـ</w:t>
            </w:r>
            <w:r w:rsidR="004A14A6" w:rsidRPr="00275823">
              <w:rPr>
                <w:rFonts w:ascii="Times New Roman Bold" w:hAnsi="Times New Roman Bold" w:hint="cs"/>
                <w:b/>
                <w:bCs/>
                <w:sz w:val="50"/>
                <w:szCs w:val="50"/>
                <w:rtl/>
              </w:rPr>
              <w:t xml:space="preserve">ة </w:t>
            </w:r>
            <w:r w:rsidR="0045649E" w:rsidRPr="00275823">
              <w:rPr>
                <w:rFonts w:ascii="Times New Roman Bold" w:hAnsi="Times New Roman Bold" w:hint="cs"/>
                <w:b/>
                <w:bCs/>
                <w:sz w:val="50"/>
                <w:szCs w:val="50"/>
                <w:rtl/>
              </w:rPr>
              <w:t xml:space="preserve">حقوق </w:t>
            </w:r>
            <w:r w:rsidR="00A65558" w:rsidRPr="00275823">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2F3A2D7" w14:textId="755D9F0E" w:rsidR="006B3E27" w:rsidRDefault="00A42C08" w:rsidP="006E444F">
            <w:pPr>
              <w:bidi w:val="0"/>
              <w:spacing w:before="240"/>
              <w:jc w:val="left"/>
            </w:pPr>
            <w:r>
              <w:t>Dist</w:t>
            </w:r>
            <w:r w:rsidR="00B57029" w:rsidRPr="00B57029">
              <w:t>r.:</w:t>
            </w:r>
            <w:r>
              <w:t xml:space="preserve"> General</w:t>
            </w:r>
          </w:p>
          <w:p w14:paraId="1D1C44FF" w14:textId="6B9C44CA" w:rsidR="00A42C08" w:rsidRDefault="00B0653C" w:rsidP="00A42C08">
            <w:pPr>
              <w:bidi w:val="0"/>
              <w:spacing w:line="240" w:lineRule="exact"/>
              <w:jc w:val="left"/>
            </w:pPr>
            <w:r w:rsidRPr="00275823">
              <w:t>26</w:t>
            </w:r>
            <w:r>
              <w:t xml:space="preserve"> August </w:t>
            </w:r>
            <w:r w:rsidRPr="00275823">
              <w:t>2022</w:t>
            </w:r>
          </w:p>
          <w:p w14:paraId="0352E510" w14:textId="77777777" w:rsidR="00A42C08" w:rsidRDefault="00A42C08" w:rsidP="00A42C08">
            <w:pPr>
              <w:bidi w:val="0"/>
              <w:spacing w:line="240" w:lineRule="exact"/>
              <w:jc w:val="left"/>
            </w:pPr>
            <w:r>
              <w:t>Arabic</w:t>
            </w:r>
          </w:p>
          <w:p w14:paraId="01B2387B" w14:textId="2EB1393E" w:rsidR="00A42C08" w:rsidRPr="00A42C08" w:rsidRDefault="00A42C08" w:rsidP="00A42C08">
            <w:pPr>
              <w:bidi w:val="0"/>
              <w:spacing w:line="240" w:lineRule="exact"/>
              <w:jc w:val="left"/>
            </w:pPr>
            <w:r>
              <w:t>Origina</w:t>
            </w:r>
            <w:r w:rsidR="00B57029" w:rsidRPr="00B57029">
              <w:t xml:space="preserve">l: </w:t>
            </w:r>
            <w:r>
              <w:t>English</w:t>
            </w:r>
          </w:p>
        </w:tc>
      </w:tr>
    </w:tbl>
    <w:p w14:paraId="6FC88ED2" w14:textId="77777777" w:rsidR="00BC3D68" w:rsidRPr="00275823" w:rsidRDefault="00BC3D68" w:rsidP="005D5C1E">
      <w:pPr>
        <w:snapToGrid w:val="0"/>
        <w:spacing w:before="120" w:after="120" w:line="360" w:lineRule="exact"/>
        <w:textDirection w:val="tbRlV"/>
        <w:rPr>
          <w:b/>
          <w:bCs/>
          <w:sz w:val="26"/>
          <w:szCs w:val="26"/>
          <w:lang w:val="ar-SA" w:eastAsia="zh-TW" w:bidi="en-GB"/>
        </w:rPr>
      </w:pPr>
      <w:r w:rsidRPr="00275823">
        <w:rPr>
          <w:b/>
          <w:bCs/>
          <w:sz w:val="26"/>
          <w:szCs w:val="26"/>
          <w:rtl/>
        </w:rPr>
        <w:t>لجنة حقوق الطفل</w:t>
      </w:r>
    </w:p>
    <w:p w14:paraId="5B0E8D66" w14:textId="1E4C1369" w:rsidR="00BC3D68" w:rsidRPr="00275823" w:rsidRDefault="00BC3D68" w:rsidP="00BC3D68">
      <w:pPr>
        <w:pStyle w:val="HChGA"/>
        <w:rPr>
          <w:szCs w:val="20"/>
          <w:rtl/>
          <w:lang w:val="ar-SA" w:eastAsia="zh-TW" w:bidi="en-GB"/>
        </w:rPr>
      </w:pPr>
      <w:r w:rsidRPr="00275823">
        <w:rPr>
          <w:rtl/>
        </w:rPr>
        <w:tab/>
      </w:r>
      <w:r w:rsidRPr="00275823">
        <w:rPr>
          <w:rtl/>
        </w:rPr>
        <w:tab/>
        <w:t>تقرير متابعة مرحلي بشأن البلاغات الفردية</w:t>
      </w:r>
      <w:r w:rsidR="005D5C1E" w:rsidRPr="00275823">
        <w:rPr>
          <w:rStyle w:val="FootnoteReference"/>
          <w:sz w:val="22"/>
          <w:szCs w:val="22"/>
          <w:vertAlign w:val="baseline"/>
          <w:rtl/>
        </w:rPr>
        <w:footnoteReference w:customMarkFollows="1" w:id="1"/>
        <w:t>*</w:t>
      </w:r>
    </w:p>
    <w:p w14:paraId="133DD7BE" w14:textId="4D171A82" w:rsidR="00BC3D68" w:rsidRPr="00275823" w:rsidRDefault="00BC3D68" w:rsidP="00BC3D68">
      <w:pPr>
        <w:pStyle w:val="H1GA"/>
        <w:rPr>
          <w:szCs w:val="20"/>
          <w:lang w:val="ar-SA" w:eastAsia="zh-TW" w:bidi="en-GB"/>
        </w:rPr>
      </w:pPr>
      <w:r w:rsidRPr="00275823">
        <w:rPr>
          <w:rtl/>
        </w:rPr>
        <w:tab/>
        <w:t>ألف-</w:t>
      </w:r>
      <w:r w:rsidRPr="00275823">
        <w:rPr>
          <w:rtl/>
        </w:rPr>
        <w:tab/>
        <w:t>مقدمة</w:t>
      </w:r>
    </w:p>
    <w:p w14:paraId="468A5297" w14:textId="735E6C58" w:rsidR="00BC3D68" w:rsidRPr="002710B5" w:rsidRDefault="00BC3D68" w:rsidP="00BC3D68">
      <w:pPr>
        <w:pStyle w:val="SingleTxtGA"/>
        <w:rPr>
          <w:szCs w:val="20"/>
          <w:rtl/>
          <w:lang w:val="en-US" w:eastAsia="zh-TW"/>
        </w:rPr>
      </w:pPr>
      <w:r>
        <w:rPr>
          <w:rtl/>
        </w:rPr>
        <w:tab/>
        <w:t>يشمل هذا التقرير تجميعا</w:t>
      </w:r>
      <w:r w:rsidR="00880E4D">
        <w:rPr>
          <w:rFonts w:hint="cs"/>
          <w:rtl/>
        </w:rPr>
        <w:t>ً</w:t>
      </w:r>
      <w:r>
        <w:rPr>
          <w:rtl/>
        </w:rPr>
        <w:t xml:space="preserve"> للمعلومات الواردة من الدول الأطراف والجهات صاحبة الشكوى بشأن التدابير المتخذة لتنفيذ الآراء والتوصيات المتعلقة بالبلاغات الفردية المقدمة بموجب البروتوكول الاختياري لاتفاقية حقوق الطفل المتعلق بإجراء تقديم البلاغات. وجرت معالجة المعلومات في إطار إجراءات المتابعة المنشأة بمقتضى المادة </w:t>
      </w:r>
      <w:r w:rsidRPr="00275823">
        <w:rPr>
          <w:rtl/>
        </w:rPr>
        <w:t>11</w:t>
      </w:r>
      <w:r>
        <w:rPr>
          <w:rtl/>
        </w:rPr>
        <w:t xml:space="preserve"> من البروتوكول الاختياري والمادة </w:t>
      </w:r>
      <w:r w:rsidRPr="00275823">
        <w:rPr>
          <w:rtl/>
        </w:rPr>
        <w:t>28</w:t>
      </w:r>
      <w:r>
        <w:rPr>
          <w:rtl/>
        </w:rPr>
        <w:t xml:space="preserve"> من النظام الداخلي بموجب البروتوكول الاختياري. وكانت معايير التقييم كما يلي:</w:t>
      </w:r>
    </w:p>
    <w:tbl>
      <w:tblPr>
        <w:bidiVisual/>
        <w:tblW w:w="7187" w:type="dxa"/>
        <w:tblInd w:w="122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618"/>
      </w:tblGrid>
      <w:tr w:rsidR="00BC3D68" w14:paraId="68656831" w14:textId="77777777" w:rsidTr="005174FB">
        <w:trPr>
          <w:cantSplit/>
          <w:tblHeader/>
        </w:trPr>
        <w:tc>
          <w:tcPr>
            <w:tcW w:w="7187" w:type="dxa"/>
            <w:gridSpan w:val="2"/>
            <w:tcBorders>
              <w:top w:val="single" w:sz="4" w:space="0" w:color="auto"/>
              <w:bottom w:val="single" w:sz="12" w:space="0" w:color="auto"/>
            </w:tcBorders>
            <w:shd w:val="clear" w:color="auto" w:fill="auto"/>
            <w:vAlign w:val="bottom"/>
          </w:tcPr>
          <w:p w14:paraId="438F3808" w14:textId="77777777" w:rsidR="00BC3D68" w:rsidRPr="00275823" w:rsidRDefault="00BC3D68" w:rsidP="00BC3D68">
            <w:pPr>
              <w:snapToGrid w:val="0"/>
              <w:spacing w:after="120" w:line="360" w:lineRule="exact"/>
              <w:ind w:left="57" w:right="57"/>
              <w:textDirection w:val="tbRlV"/>
              <w:rPr>
                <w:i/>
                <w:iCs/>
                <w:sz w:val="16"/>
                <w:szCs w:val="20"/>
                <w:lang w:val="ar-SA" w:eastAsia="zh-TW" w:bidi="en-GB"/>
              </w:rPr>
            </w:pPr>
            <w:r w:rsidRPr="00275823">
              <w:rPr>
                <w:i/>
                <w:iCs/>
                <w:rtl/>
              </w:rPr>
              <w:t>معايير التقييم</w:t>
            </w:r>
          </w:p>
        </w:tc>
      </w:tr>
      <w:tr w:rsidR="00BC3D68" w14:paraId="2C00D4A9" w14:textId="77777777" w:rsidTr="005174FB">
        <w:trPr>
          <w:cantSplit/>
        </w:trPr>
        <w:tc>
          <w:tcPr>
            <w:tcW w:w="569" w:type="dxa"/>
            <w:tcBorders>
              <w:top w:val="single" w:sz="12" w:space="0" w:color="auto"/>
            </w:tcBorders>
            <w:shd w:val="clear" w:color="auto" w:fill="auto"/>
          </w:tcPr>
          <w:p w14:paraId="155AFF1D" w14:textId="77777777" w:rsidR="00BC3D68" w:rsidRPr="00275823" w:rsidRDefault="00BC3D68" w:rsidP="00BC3D68">
            <w:pPr>
              <w:snapToGrid w:val="0"/>
              <w:spacing w:after="120" w:line="360" w:lineRule="exact"/>
              <w:ind w:left="57" w:right="57"/>
              <w:textDirection w:val="tbRlV"/>
              <w:rPr>
                <w:b/>
                <w:bCs/>
                <w:szCs w:val="20"/>
                <w:lang w:val="ar-SA" w:eastAsia="zh-TW" w:bidi="en-GB"/>
              </w:rPr>
            </w:pPr>
            <w:r w:rsidRPr="00275823">
              <w:rPr>
                <w:bCs/>
                <w:rtl/>
              </w:rPr>
              <w:t>ألف</w:t>
            </w:r>
          </w:p>
        </w:tc>
        <w:tc>
          <w:tcPr>
            <w:tcW w:w="6618" w:type="dxa"/>
            <w:tcBorders>
              <w:top w:val="single" w:sz="12" w:space="0" w:color="auto"/>
            </w:tcBorders>
            <w:shd w:val="clear" w:color="auto" w:fill="auto"/>
          </w:tcPr>
          <w:p w14:paraId="5EF9B0CF" w14:textId="77777777" w:rsidR="00BC3D68" w:rsidRDefault="00BC3D68" w:rsidP="00BC3D68">
            <w:pPr>
              <w:snapToGrid w:val="0"/>
              <w:spacing w:after="120" w:line="360" w:lineRule="exact"/>
              <w:ind w:left="57" w:right="57"/>
              <w:textDirection w:val="tbRlV"/>
              <w:rPr>
                <w:szCs w:val="20"/>
                <w:lang w:val="ar-SA" w:eastAsia="zh-TW" w:bidi="en-GB"/>
              </w:rPr>
            </w:pPr>
            <w:r>
              <w:rPr>
                <w:rtl/>
              </w:rPr>
              <w:t>الامتثال: التدابير المتخذة مُرضية أو مُرضية إلى حد كبير</w:t>
            </w:r>
          </w:p>
        </w:tc>
      </w:tr>
      <w:tr w:rsidR="00BC3D68" w14:paraId="688A9600" w14:textId="77777777" w:rsidTr="005174FB">
        <w:trPr>
          <w:cantSplit/>
        </w:trPr>
        <w:tc>
          <w:tcPr>
            <w:tcW w:w="569" w:type="dxa"/>
            <w:shd w:val="clear" w:color="auto" w:fill="auto"/>
          </w:tcPr>
          <w:p w14:paraId="36EB1A9B" w14:textId="77777777" w:rsidR="00BC3D68" w:rsidRPr="00275823" w:rsidRDefault="00BC3D68" w:rsidP="00BC3D68">
            <w:pPr>
              <w:snapToGrid w:val="0"/>
              <w:spacing w:after="120" w:line="360" w:lineRule="exact"/>
              <w:ind w:left="57" w:right="57"/>
              <w:textDirection w:val="tbRlV"/>
              <w:rPr>
                <w:b/>
                <w:bCs/>
                <w:szCs w:val="20"/>
                <w:lang w:val="ar-SA" w:eastAsia="zh-TW" w:bidi="en-GB"/>
              </w:rPr>
            </w:pPr>
            <w:r w:rsidRPr="00275823">
              <w:rPr>
                <w:bCs/>
                <w:rtl/>
              </w:rPr>
              <w:t>باء</w:t>
            </w:r>
          </w:p>
        </w:tc>
        <w:tc>
          <w:tcPr>
            <w:tcW w:w="6618" w:type="dxa"/>
            <w:shd w:val="clear" w:color="auto" w:fill="auto"/>
          </w:tcPr>
          <w:p w14:paraId="74688386" w14:textId="77777777" w:rsidR="00BC3D68" w:rsidRPr="005174FB" w:rsidRDefault="00BC3D68" w:rsidP="00BC3D68">
            <w:pPr>
              <w:snapToGrid w:val="0"/>
              <w:spacing w:after="120" w:line="360" w:lineRule="exact"/>
              <w:ind w:left="57" w:right="57"/>
              <w:textDirection w:val="tbRlV"/>
              <w:rPr>
                <w:szCs w:val="20"/>
                <w:lang w:eastAsia="zh-TW" w:bidi="en-GB"/>
              </w:rPr>
            </w:pPr>
            <w:r>
              <w:rPr>
                <w:rtl/>
              </w:rPr>
              <w:t>الامتثال الجزئي: التدابير المتخذة مُرضية جزئياً، لكن يلزم الحصول على معلومات أو اتخاذ إجراءات إضافية</w:t>
            </w:r>
          </w:p>
        </w:tc>
      </w:tr>
      <w:tr w:rsidR="00BC3D68" w14:paraId="25AC15B3" w14:textId="77777777" w:rsidTr="005174FB">
        <w:trPr>
          <w:cantSplit/>
        </w:trPr>
        <w:tc>
          <w:tcPr>
            <w:tcW w:w="569" w:type="dxa"/>
            <w:shd w:val="clear" w:color="auto" w:fill="auto"/>
          </w:tcPr>
          <w:p w14:paraId="27A9749D" w14:textId="77777777" w:rsidR="00BC3D68" w:rsidRPr="00275823" w:rsidRDefault="00BC3D68" w:rsidP="00BC3D68">
            <w:pPr>
              <w:snapToGrid w:val="0"/>
              <w:spacing w:after="120" w:line="360" w:lineRule="exact"/>
              <w:ind w:left="57" w:right="57"/>
              <w:textDirection w:val="tbRlV"/>
              <w:rPr>
                <w:b/>
                <w:bCs/>
                <w:szCs w:val="20"/>
                <w:lang w:val="ar-SA" w:eastAsia="zh-TW" w:bidi="en-GB"/>
              </w:rPr>
            </w:pPr>
            <w:r w:rsidRPr="00275823">
              <w:rPr>
                <w:bCs/>
                <w:rtl/>
              </w:rPr>
              <w:t>جيم</w:t>
            </w:r>
          </w:p>
        </w:tc>
        <w:tc>
          <w:tcPr>
            <w:tcW w:w="6618" w:type="dxa"/>
            <w:shd w:val="clear" w:color="auto" w:fill="auto"/>
          </w:tcPr>
          <w:p w14:paraId="2AEB731E" w14:textId="77777777" w:rsidR="00BC3D68" w:rsidRDefault="00BC3D68" w:rsidP="00BC3D68">
            <w:pPr>
              <w:snapToGrid w:val="0"/>
              <w:spacing w:after="120" w:line="360" w:lineRule="exact"/>
              <w:ind w:left="57" w:right="57"/>
              <w:textDirection w:val="tbRlV"/>
              <w:rPr>
                <w:szCs w:val="20"/>
                <w:lang w:val="ar-SA" w:eastAsia="zh-TW" w:bidi="en-GB"/>
              </w:rPr>
            </w:pPr>
            <w:r>
              <w:rPr>
                <w:rtl/>
              </w:rPr>
              <w:t>عدم الامتثال: وردَ الردّ، لكن التدابير المتخذة ليست مُرضية أو لم تُنفِّذ الآراء أو لا صلة لها بها</w:t>
            </w:r>
          </w:p>
        </w:tc>
      </w:tr>
      <w:tr w:rsidR="00BC3D68" w14:paraId="562A871F" w14:textId="77777777" w:rsidTr="005174FB">
        <w:trPr>
          <w:cantSplit/>
        </w:trPr>
        <w:tc>
          <w:tcPr>
            <w:tcW w:w="569" w:type="dxa"/>
            <w:shd w:val="clear" w:color="auto" w:fill="auto"/>
          </w:tcPr>
          <w:p w14:paraId="55C938A9" w14:textId="77777777" w:rsidR="00BC3D68" w:rsidRPr="00275823" w:rsidRDefault="00BC3D68" w:rsidP="00BC3D68">
            <w:pPr>
              <w:snapToGrid w:val="0"/>
              <w:spacing w:after="120" w:line="360" w:lineRule="exact"/>
              <w:ind w:left="57" w:right="57"/>
              <w:textDirection w:val="tbRlV"/>
              <w:rPr>
                <w:b/>
                <w:bCs/>
                <w:szCs w:val="20"/>
                <w:lang w:val="ar-SA" w:eastAsia="zh-TW" w:bidi="en-GB"/>
              </w:rPr>
            </w:pPr>
            <w:r w:rsidRPr="00275823">
              <w:rPr>
                <w:bCs/>
                <w:rtl/>
              </w:rPr>
              <w:t>دال</w:t>
            </w:r>
          </w:p>
        </w:tc>
        <w:tc>
          <w:tcPr>
            <w:tcW w:w="6618" w:type="dxa"/>
            <w:shd w:val="clear" w:color="auto" w:fill="auto"/>
          </w:tcPr>
          <w:p w14:paraId="238F93EC" w14:textId="77777777" w:rsidR="00BC3D68" w:rsidRDefault="00BC3D68" w:rsidP="00BC3D68">
            <w:pPr>
              <w:snapToGrid w:val="0"/>
              <w:spacing w:after="120" w:line="360" w:lineRule="exact"/>
              <w:ind w:left="57" w:right="57"/>
              <w:textDirection w:val="tbRlV"/>
              <w:rPr>
                <w:szCs w:val="20"/>
                <w:lang w:val="ar-SA" w:eastAsia="zh-TW" w:bidi="en-GB"/>
              </w:rPr>
            </w:pPr>
            <w:r>
              <w:rPr>
                <w:rtl/>
              </w:rPr>
              <w:t>عدم الرد: لم يُبدَ أي تعاون أو لم يرد أي رد</w:t>
            </w:r>
          </w:p>
        </w:tc>
      </w:tr>
    </w:tbl>
    <w:p w14:paraId="388E878E" w14:textId="34D3EACA" w:rsidR="00BC3D68" w:rsidRPr="00275823" w:rsidRDefault="005174FB" w:rsidP="005174FB">
      <w:pPr>
        <w:pStyle w:val="H1GA"/>
        <w:rPr>
          <w:szCs w:val="20"/>
          <w:lang w:val="en-US" w:eastAsia="zh-TW" w:bidi="en-GB"/>
        </w:rPr>
      </w:pPr>
      <w:r w:rsidRPr="00275823">
        <w:rPr>
          <w:rtl/>
        </w:rPr>
        <w:lastRenderedPageBreak/>
        <w:tab/>
      </w:r>
      <w:r w:rsidR="00BC3D68" w:rsidRPr="00275823">
        <w:rPr>
          <w:rtl/>
        </w:rPr>
        <w:t>باء-</w:t>
      </w:r>
      <w:r w:rsidR="00BC3D68" w:rsidRPr="00275823">
        <w:rPr>
          <w:rtl/>
        </w:rPr>
        <w:tab/>
        <w:t>البلاغات</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BC3D68" w:rsidRPr="00B57029" w14:paraId="392A9027" w14:textId="77777777" w:rsidTr="000D4463">
        <w:trPr>
          <w:cantSplit/>
          <w:tblHeader/>
        </w:trPr>
        <w:tc>
          <w:tcPr>
            <w:tcW w:w="7370" w:type="dxa"/>
            <w:gridSpan w:val="2"/>
            <w:tcBorders>
              <w:top w:val="single" w:sz="4" w:space="0" w:color="auto"/>
              <w:bottom w:val="single" w:sz="12" w:space="0" w:color="auto"/>
            </w:tcBorders>
            <w:shd w:val="clear" w:color="auto" w:fill="auto"/>
            <w:vAlign w:val="bottom"/>
          </w:tcPr>
          <w:p w14:paraId="6A2A93CF" w14:textId="0AD5232D" w:rsidR="00B57029" w:rsidRPr="00275823" w:rsidRDefault="00BC3D68" w:rsidP="00B57029">
            <w:pPr>
              <w:spacing w:after="120" w:line="360" w:lineRule="exact"/>
              <w:ind w:left="57" w:right="57"/>
              <w:contextualSpacing/>
              <w:textDirection w:val="tbRlV"/>
              <w:rPr>
                <w:i/>
                <w:sz w:val="22"/>
                <w:lang w:eastAsia="zh-TW" w:bidi="en-GB"/>
              </w:rPr>
            </w:pPr>
            <w:r w:rsidRPr="00FD6CF1">
              <w:rPr>
                <w:sz w:val="22"/>
                <w:rtl/>
              </w:rPr>
              <w:t>قضية</w:t>
            </w:r>
            <w:r w:rsidRPr="00275823">
              <w:rPr>
                <w:i/>
                <w:iCs/>
                <w:sz w:val="22"/>
                <w:rtl/>
              </w:rPr>
              <w:t xml:space="preserve"> م.</w:t>
            </w:r>
            <w:r w:rsidR="0003055D" w:rsidRPr="00275823">
              <w:rPr>
                <w:rFonts w:hint="cs"/>
                <w:i/>
                <w:iCs/>
                <w:sz w:val="22"/>
                <w:rtl/>
              </w:rPr>
              <w:t xml:space="preserve"> </w:t>
            </w:r>
            <w:r w:rsidRPr="00275823">
              <w:rPr>
                <w:i/>
                <w:iCs/>
                <w:sz w:val="22"/>
                <w:rtl/>
              </w:rPr>
              <w:t>ب.</w:t>
            </w:r>
            <w:r w:rsidR="0003055D" w:rsidRPr="00275823">
              <w:rPr>
                <w:rFonts w:hint="cs"/>
                <w:i/>
                <w:iCs/>
                <w:sz w:val="22"/>
                <w:rtl/>
              </w:rPr>
              <w:t xml:space="preserve"> </w:t>
            </w:r>
            <w:r w:rsidRPr="00275823">
              <w:rPr>
                <w:i/>
                <w:iCs/>
                <w:sz w:val="22"/>
                <w:rtl/>
              </w:rPr>
              <w:t>س ضد إسبانيا</w:t>
            </w:r>
            <w:r w:rsidRPr="00B57029">
              <w:rPr>
                <w:sz w:val="22"/>
                <w:rtl/>
              </w:rPr>
              <w:t xml:space="preserve"> </w:t>
            </w:r>
            <w:r w:rsidRPr="00B57029">
              <w:rPr>
                <w:rFonts w:ascii="Traditional Arabic"/>
                <w:sz w:val="22"/>
                <w:rtl/>
              </w:rPr>
              <w:t>(</w:t>
            </w:r>
            <w:hyperlink r:id="rId9" w:history="1">
              <w:r w:rsidRPr="00B57029">
                <w:rPr>
                  <w:rStyle w:val="Hyperlink"/>
                  <w:lang w:val="en-AU"/>
                </w:rPr>
                <w:t>CRC/C/</w:t>
              </w:r>
              <w:r w:rsidRPr="00275823">
                <w:rPr>
                  <w:rStyle w:val="Hyperlink"/>
                  <w:lang w:val="en-AU"/>
                </w:rPr>
                <w:t>85</w:t>
              </w:r>
              <w:r w:rsidRPr="00B57029">
                <w:rPr>
                  <w:rStyle w:val="Hyperlink"/>
                  <w:lang w:val="en-AU"/>
                </w:rPr>
                <w:t>/D/</w:t>
              </w:r>
              <w:r w:rsidRPr="00275823">
                <w:rPr>
                  <w:rStyle w:val="Hyperlink"/>
                  <w:lang w:val="en-AU"/>
                </w:rPr>
                <w:t>26</w:t>
              </w:r>
              <w:r w:rsidRPr="00B57029">
                <w:rPr>
                  <w:rStyle w:val="Hyperlink"/>
                  <w:lang w:val="en-AU"/>
                </w:rPr>
                <w:t>/</w:t>
              </w:r>
              <w:r w:rsidRPr="00275823">
                <w:rPr>
                  <w:rStyle w:val="Hyperlink"/>
                  <w:lang w:val="en-AU"/>
                </w:rPr>
                <w:t>201</w:t>
              </w:r>
              <w:r w:rsidR="00B57029" w:rsidRPr="00275823">
                <w:rPr>
                  <w:rStyle w:val="Hyperlink"/>
                  <w:lang w:val="en-AU"/>
                </w:rPr>
                <w:t>7</w:t>
              </w:r>
            </w:hyperlink>
            <w:r w:rsidR="00B57029" w:rsidRPr="00B57029">
              <w:rPr>
                <w:rFonts w:ascii="Traditional Arabic"/>
                <w:sz w:val="22"/>
                <w:rtl/>
              </w:rPr>
              <w:t>)</w:t>
            </w:r>
          </w:p>
          <w:p w14:paraId="75A0D425" w14:textId="60C251F3" w:rsidR="00B57029" w:rsidRPr="00275823" w:rsidRDefault="00BC3D68" w:rsidP="00B57029">
            <w:pPr>
              <w:spacing w:after="120" w:line="360" w:lineRule="exact"/>
              <w:ind w:left="57" w:right="57"/>
              <w:contextualSpacing/>
              <w:textDirection w:val="tbRlV"/>
              <w:rPr>
                <w:i/>
                <w:iCs/>
                <w:sz w:val="22"/>
                <w:lang w:val="ar-SA" w:eastAsia="zh-TW" w:bidi="en-GB"/>
              </w:rPr>
            </w:pPr>
            <w:r w:rsidRPr="00FD6CF1">
              <w:rPr>
                <w:sz w:val="22"/>
                <w:rtl/>
              </w:rPr>
              <w:t>قضية</w:t>
            </w:r>
            <w:r w:rsidRPr="00275823">
              <w:rPr>
                <w:i/>
                <w:iCs/>
                <w:sz w:val="22"/>
                <w:rtl/>
              </w:rPr>
              <w:t xml:space="preserve"> م.</w:t>
            </w:r>
            <w:r w:rsidR="0003055D" w:rsidRPr="00275823">
              <w:rPr>
                <w:rFonts w:hint="cs"/>
                <w:i/>
                <w:iCs/>
                <w:sz w:val="22"/>
                <w:rtl/>
              </w:rPr>
              <w:t xml:space="preserve"> </w:t>
            </w:r>
            <w:r w:rsidRPr="00275823">
              <w:rPr>
                <w:i/>
                <w:iCs/>
                <w:sz w:val="22"/>
                <w:rtl/>
              </w:rPr>
              <w:t>ب</w:t>
            </w:r>
            <w:r w:rsidR="0003055D" w:rsidRPr="00275823">
              <w:rPr>
                <w:rFonts w:hint="cs"/>
                <w:i/>
                <w:iCs/>
                <w:sz w:val="22"/>
                <w:rtl/>
              </w:rPr>
              <w:t>.</w:t>
            </w:r>
            <w:r w:rsidRPr="00275823">
              <w:rPr>
                <w:i/>
                <w:iCs/>
                <w:sz w:val="22"/>
                <w:rtl/>
              </w:rPr>
              <w:t xml:space="preserve"> ضد إسبانيا</w:t>
            </w:r>
            <w:r w:rsidRPr="00B57029">
              <w:rPr>
                <w:sz w:val="22"/>
                <w:rtl/>
              </w:rPr>
              <w:t xml:space="preserve"> </w:t>
            </w:r>
            <w:r w:rsidRPr="00B57029">
              <w:rPr>
                <w:rFonts w:ascii="Traditional Arabic"/>
                <w:sz w:val="22"/>
                <w:rtl/>
              </w:rPr>
              <w:t>(</w:t>
            </w:r>
            <w:hyperlink r:id="rId10" w:history="1">
              <w:r w:rsidRPr="00B57029">
                <w:rPr>
                  <w:rStyle w:val="Hyperlink"/>
                  <w:lang w:val="en-AU"/>
                </w:rPr>
                <w:t>CRC/C/</w:t>
              </w:r>
              <w:r w:rsidRPr="00275823">
                <w:rPr>
                  <w:rStyle w:val="Hyperlink"/>
                  <w:lang w:val="en-AU"/>
                </w:rPr>
                <w:t>85</w:t>
              </w:r>
              <w:r w:rsidRPr="00B57029">
                <w:rPr>
                  <w:rStyle w:val="Hyperlink"/>
                  <w:lang w:val="en-AU"/>
                </w:rPr>
                <w:t>/D/</w:t>
              </w:r>
              <w:r w:rsidRPr="00275823">
                <w:rPr>
                  <w:rStyle w:val="Hyperlink"/>
                  <w:lang w:val="en-AU"/>
                </w:rPr>
                <w:t>28</w:t>
              </w:r>
              <w:r w:rsidRPr="00B57029">
                <w:rPr>
                  <w:rStyle w:val="Hyperlink"/>
                  <w:lang w:val="en-AU"/>
                </w:rPr>
                <w:t>/</w:t>
              </w:r>
              <w:r w:rsidRPr="00275823">
                <w:rPr>
                  <w:rStyle w:val="Hyperlink"/>
                  <w:lang w:val="en-AU"/>
                </w:rPr>
                <w:t>201</w:t>
              </w:r>
              <w:r w:rsidR="00B57029" w:rsidRPr="00275823">
                <w:rPr>
                  <w:rStyle w:val="Hyperlink"/>
                  <w:lang w:val="en-AU"/>
                </w:rPr>
                <w:t>7</w:t>
              </w:r>
            </w:hyperlink>
            <w:r w:rsidR="00B57029" w:rsidRPr="00B57029">
              <w:rPr>
                <w:rFonts w:ascii="Traditional Arabic"/>
                <w:sz w:val="22"/>
                <w:rtl/>
              </w:rPr>
              <w:t>)</w:t>
            </w:r>
          </w:p>
          <w:p w14:paraId="68259736" w14:textId="52C57A18" w:rsidR="00BC3D68" w:rsidRPr="00275823" w:rsidRDefault="00BC3D68" w:rsidP="00B57029">
            <w:pPr>
              <w:spacing w:after="120" w:line="360" w:lineRule="exact"/>
              <w:ind w:left="57" w:right="57"/>
              <w:contextualSpacing/>
              <w:textDirection w:val="tbRlV"/>
              <w:rPr>
                <w:i/>
                <w:sz w:val="22"/>
                <w:lang w:val="ar-SA" w:eastAsia="zh-TW" w:bidi="en-GB"/>
              </w:rPr>
            </w:pPr>
            <w:r w:rsidRPr="00FD6CF1">
              <w:rPr>
                <w:sz w:val="22"/>
                <w:rtl/>
              </w:rPr>
              <w:t>قضية</w:t>
            </w:r>
            <w:r w:rsidRPr="00275823">
              <w:rPr>
                <w:i/>
                <w:iCs/>
                <w:sz w:val="22"/>
                <w:rtl/>
              </w:rPr>
              <w:t xml:space="preserve"> ب.</w:t>
            </w:r>
            <w:r w:rsidR="0003055D" w:rsidRPr="00275823">
              <w:rPr>
                <w:rFonts w:hint="cs"/>
                <w:i/>
                <w:iCs/>
                <w:sz w:val="22"/>
                <w:rtl/>
              </w:rPr>
              <w:t xml:space="preserve"> </w:t>
            </w:r>
            <w:r w:rsidRPr="00275823">
              <w:rPr>
                <w:i/>
                <w:iCs/>
                <w:sz w:val="22"/>
                <w:rtl/>
              </w:rPr>
              <w:t>ج</w:t>
            </w:r>
            <w:r w:rsidR="0003055D" w:rsidRPr="00275823">
              <w:rPr>
                <w:rFonts w:hint="cs"/>
                <w:i/>
                <w:iCs/>
                <w:sz w:val="22"/>
                <w:rtl/>
              </w:rPr>
              <w:t>.</w:t>
            </w:r>
            <w:r w:rsidRPr="00275823">
              <w:rPr>
                <w:i/>
                <w:iCs/>
                <w:sz w:val="22"/>
                <w:rtl/>
              </w:rPr>
              <w:t xml:space="preserve"> ضد إسبانيا، البلاغ رقم 38</w:t>
            </w:r>
            <w:r w:rsidRPr="00275823">
              <w:rPr>
                <w:rFonts w:ascii="Traditional Arabic"/>
                <w:i/>
                <w:iCs/>
                <w:sz w:val="22"/>
                <w:rtl/>
              </w:rPr>
              <w:t>/</w:t>
            </w:r>
            <w:r w:rsidRPr="00275823">
              <w:rPr>
                <w:i/>
                <w:iCs/>
                <w:sz w:val="22"/>
                <w:rtl/>
              </w:rPr>
              <w:t>2017</w:t>
            </w:r>
            <w:r w:rsidRPr="00B57029">
              <w:rPr>
                <w:rFonts w:ascii="Traditional Arabic"/>
                <w:sz w:val="22"/>
                <w:rtl/>
              </w:rPr>
              <w:t xml:space="preserve"> (</w:t>
            </w:r>
            <w:r w:rsidRPr="00B57029">
              <w:rPr>
                <w:sz w:val="22"/>
                <w:rtl/>
              </w:rPr>
              <w:t xml:space="preserve">انظر </w:t>
            </w:r>
            <w:r w:rsidRPr="00FD6CF1">
              <w:rPr>
                <w:sz w:val="22"/>
                <w:rtl/>
              </w:rPr>
              <w:t>قضية</w:t>
            </w:r>
            <w:r w:rsidRPr="00B57029">
              <w:rPr>
                <w:sz w:val="22"/>
                <w:rtl/>
              </w:rPr>
              <w:t xml:space="preserve"> </w:t>
            </w:r>
            <w:r w:rsidRPr="00275823">
              <w:rPr>
                <w:rFonts w:cs="Times New Roman"/>
                <w:i/>
                <w:iCs/>
                <w:sz w:val="22"/>
              </w:rPr>
              <w:t>L.</w:t>
            </w:r>
            <w:r w:rsidR="00B57029" w:rsidRPr="00275823">
              <w:rPr>
                <w:rFonts w:cs="Times New Roman"/>
                <w:i/>
                <w:iCs/>
                <w:sz w:val="22"/>
              </w:rPr>
              <w:t>D</w:t>
            </w:r>
            <w:r w:rsidR="00B57029" w:rsidRPr="00275823">
              <w:rPr>
                <w:rFonts w:cs="Times New Roman"/>
                <w:i/>
                <w:iCs/>
                <w:sz w:val="22"/>
                <w:rtl/>
              </w:rPr>
              <w:t>. و</w:t>
            </w:r>
            <w:r w:rsidR="00B57029" w:rsidRPr="00275823">
              <w:rPr>
                <w:rFonts w:cs="Times New Roman"/>
                <w:i/>
                <w:iCs/>
                <w:sz w:val="22"/>
              </w:rPr>
              <w:t>B</w:t>
            </w:r>
            <w:r w:rsidRPr="00275823">
              <w:rPr>
                <w:rFonts w:cs="Times New Roman"/>
                <w:i/>
                <w:iCs/>
                <w:sz w:val="22"/>
              </w:rPr>
              <w:t>.</w:t>
            </w:r>
            <w:r w:rsidR="00B57029" w:rsidRPr="00275823">
              <w:rPr>
                <w:rFonts w:cs="Times New Roman"/>
                <w:i/>
                <w:iCs/>
                <w:sz w:val="22"/>
              </w:rPr>
              <w:t>G</w:t>
            </w:r>
            <w:r w:rsidR="00B57029" w:rsidRPr="00275823">
              <w:rPr>
                <w:rFonts w:cs="Times New Roman"/>
                <w:i/>
                <w:iCs/>
                <w:sz w:val="22"/>
                <w:rtl/>
              </w:rPr>
              <w:t xml:space="preserve">. </w:t>
            </w:r>
            <w:r w:rsidRPr="00275823">
              <w:rPr>
                <w:rFonts w:cs="Times New Roman"/>
                <w:i/>
                <w:iCs/>
                <w:sz w:val="22"/>
                <w:rtl/>
              </w:rPr>
              <w:t>ضد إسبانيا</w:t>
            </w:r>
            <w:r w:rsidRPr="00B57029">
              <w:rPr>
                <w:sz w:val="22"/>
                <w:rtl/>
              </w:rPr>
              <w:t xml:space="preserve"> </w:t>
            </w:r>
            <w:r w:rsidRPr="00B57029">
              <w:rPr>
                <w:rFonts w:ascii="Traditional Arabic"/>
                <w:sz w:val="22"/>
                <w:rtl/>
              </w:rPr>
              <w:t>(</w:t>
            </w:r>
            <w:hyperlink r:id="rId11" w:history="1">
              <w:r w:rsidRPr="00B57029">
                <w:rPr>
                  <w:rStyle w:val="Hyperlink"/>
                  <w:lang w:val="en-AU"/>
                </w:rPr>
                <w:t>CRC/C/</w:t>
              </w:r>
              <w:r w:rsidRPr="00275823">
                <w:rPr>
                  <w:rStyle w:val="Hyperlink"/>
                  <w:lang w:val="en-AU"/>
                </w:rPr>
                <w:t>85</w:t>
              </w:r>
              <w:r w:rsidRPr="00B57029">
                <w:rPr>
                  <w:rStyle w:val="Hyperlink"/>
                  <w:lang w:val="en-AU"/>
                </w:rPr>
                <w:t>/D/</w:t>
              </w:r>
              <w:r w:rsidRPr="00275823">
                <w:rPr>
                  <w:rStyle w:val="Hyperlink"/>
                  <w:lang w:val="en-AU"/>
                </w:rPr>
                <w:t>37</w:t>
              </w:r>
              <w:r w:rsidRPr="00B57029">
                <w:rPr>
                  <w:rStyle w:val="Hyperlink"/>
                  <w:lang w:val="en-AU"/>
                </w:rPr>
                <w:t>/</w:t>
              </w:r>
              <w:r w:rsidRPr="00275823">
                <w:rPr>
                  <w:rStyle w:val="Hyperlink"/>
                  <w:lang w:val="en-AU"/>
                </w:rPr>
                <w:t>2017</w:t>
              </w:r>
              <w:r w:rsidRPr="00B57029">
                <w:rPr>
                  <w:rStyle w:val="Hyperlink"/>
                  <w:lang w:val="en-AU"/>
                </w:rPr>
                <w:t>-CRC/C/</w:t>
              </w:r>
              <w:r w:rsidRPr="00275823">
                <w:rPr>
                  <w:rStyle w:val="Hyperlink"/>
                  <w:lang w:val="en-AU"/>
                </w:rPr>
                <w:t>85</w:t>
              </w:r>
              <w:r w:rsidRPr="00B57029">
                <w:rPr>
                  <w:rStyle w:val="Hyperlink"/>
                  <w:lang w:val="en-AU"/>
                </w:rPr>
                <w:t>/D/</w:t>
              </w:r>
              <w:r w:rsidRPr="00275823">
                <w:rPr>
                  <w:rStyle w:val="Hyperlink"/>
                  <w:lang w:val="en-AU"/>
                </w:rPr>
                <w:t>38</w:t>
              </w:r>
              <w:r w:rsidRPr="00B57029">
                <w:rPr>
                  <w:rStyle w:val="Hyperlink"/>
                  <w:lang w:val="en-AU"/>
                </w:rPr>
                <w:t>/</w:t>
              </w:r>
              <w:r w:rsidRPr="00275823">
                <w:rPr>
                  <w:rStyle w:val="Hyperlink"/>
                  <w:lang w:val="en-AU"/>
                </w:rPr>
                <w:t>2017</w:t>
              </w:r>
              <w:r w:rsidRPr="00213A40">
                <w:rPr>
                  <w:rStyle w:val="Hyperlink"/>
                  <w:color w:val="auto"/>
                  <w:rtl/>
                  <w:lang w:val="en-AU"/>
                </w:rPr>
                <w:t>)</w:t>
              </w:r>
              <w:r w:rsidR="00105E54" w:rsidRPr="00213A40">
                <w:rPr>
                  <w:rStyle w:val="Hyperlink"/>
                  <w:rFonts w:hint="cs"/>
                  <w:color w:val="auto"/>
                  <w:rtl/>
                  <w:lang w:val="en-AU"/>
                </w:rPr>
                <w:t>)</w:t>
              </w:r>
            </w:hyperlink>
          </w:p>
          <w:p w14:paraId="1A6C2512" w14:textId="7CAE2B18" w:rsidR="00B57029" w:rsidRPr="00275823" w:rsidRDefault="00BC3D68" w:rsidP="00B57029">
            <w:pPr>
              <w:spacing w:after="120" w:line="360" w:lineRule="exact"/>
              <w:ind w:left="57" w:right="57"/>
              <w:contextualSpacing/>
              <w:textDirection w:val="tbRlV"/>
              <w:rPr>
                <w:i/>
                <w:sz w:val="22"/>
                <w:lang w:eastAsia="zh-TW" w:bidi="en-GB"/>
              </w:rPr>
            </w:pPr>
            <w:r w:rsidRPr="00FD6CF1">
              <w:rPr>
                <w:sz w:val="22"/>
                <w:rtl/>
              </w:rPr>
              <w:t>قضية</w:t>
            </w:r>
            <w:r w:rsidRPr="00275823">
              <w:rPr>
                <w:i/>
                <w:iCs/>
                <w:sz w:val="22"/>
                <w:rtl/>
              </w:rPr>
              <w:t xml:space="preserve"> س.</w:t>
            </w:r>
            <w:r w:rsidR="0003055D" w:rsidRPr="00275823">
              <w:rPr>
                <w:rFonts w:hint="cs"/>
                <w:i/>
                <w:iCs/>
                <w:sz w:val="22"/>
                <w:rtl/>
              </w:rPr>
              <w:t xml:space="preserve"> </w:t>
            </w:r>
            <w:r w:rsidRPr="00275823">
              <w:rPr>
                <w:i/>
                <w:iCs/>
                <w:sz w:val="22"/>
                <w:rtl/>
              </w:rPr>
              <w:t>م.</w:t>
            </w:r>
            <w:r w:rsidR="0003055D" w:rsidRPr="00275823">
              <w:rPr>
                <w:rFonts w:hint="cs"/>
                <w:i/>
                <w:iCs/>
                <w:sz w:val="22"/>
                <w:rtl/>
              </w:rPr>
              <w:t xml:space="preserve"> </w:t>
            </w:r>
            <w:r w:rsidRPr="00275823">
              <w:rPr>
                <w:i/>
                <w:iCs/>
                <w:sz w:val="22"/>
                <w:rtl/>
              </w:rPr>
              <w:t>أ</w:t>
            </w:r>
            <w:r w:rsidR="0003055D" w:rsidRPr="00275823">
              <w:rPr>
                <w:rFonts w:hint="cs"/>
                <w:i/>
                <w:iCs/>
                <w:sz w:val="22"/>
                <w:rtl/>
              </w:rPr>
              <w:t>.</w:t>
            </w:r>
            <w:r w:rsidRPr="00275823">
              <w:rPr>
                <w:i/>
                <w:iCs/>
                <w:sz w:val="22"/>
                <w:rtl/>
              </w:rPr>
              <w:t xml:space="preserve"> ضد إسبانيا</w:t>
            </w:r>
            <w:r w:rsidRPr="00B57029">
              <w:rPr>
                <w:sz w:val="22"/>
                <w:rtl/>
              </w:rPr>
              <w:t xml:space="preserve"> </w:t>
            </w:r>
            <w:r w:rsidRPr="00B57029">
              <w:rPr>
                <w:rFonts w:ascii="Traditional Arabic"/>
                <w:sz w:val="22"/>
                <w:rtl/>
              </w:rPr>
              <w:t>(</w:t>
            </w:r>
            <w:hyperlink r:id="rId12" w:history="1">
              <w:r w:rsidRPr="00B57029">
                <w:rPr>
                  <w:rStyle w:val="Hyperlink"/>
                  <w:lang w:val="en-AU"/>
                </w:rPr>
                <w:t>CRC/C/</w:t>
              </w:r>
              <w:r w:rsidRPr="00275823">
                <w:rPr>
                  <w:rStyle w:val="Hyperlink"/>
                  <w:lang w:val="en-AU"/>
                </w:rPr>
                <w:t>85</w:t>
              </w:r>
              <w:r w:rsidRPr="00B57029">
                <w:rPr>
                  <w:rStyle w:val="Hyperlink"/>
                  <w:lang w:val="en-AU"/>
                </w:rPr>
                <w:t>/D/</w:t>
              </w:r>
              <w:r w:rsidRPr="00275823">
                <w:rPr>
                  <w:rStyle w:val="Hyperlink"/>
                  <w:lang w:val="en-AU"/>
                </w:rPr>
                <w:t>40</w:t>
              </w:r>
              <w:r w:rsidRPr="00B57029">
                <w:rPr>
                  <w:rStyle w:val="Hyperlink"/>
                  <w:lang w:val="en-AU"/>
                </w:rPr>
                <w:t>/</w:t>
              </w:r>
              <w:r w:rsidRPr="00275823">
                <w:rPr>
                  <w:rStyle w:val="Hyperlink"/>
                  <w:lang w:val="en-AU"/>
                </w:rPr>
                <w:t>201</w:t>
              </w:r>
              <w:r w:rsidR="00B57029" w:rsidRPr="00275823">
                <w:rPr>
                  <w:rStyle w:val="Hyperlink"/>
                  <w:lang w:val="en-AU"/>
                </w:rPr>
                <w:t>8</w:t>
              </w:r>
            </w:hyperlink>
            <w:r w:rsidR="00B57029" w:rsidRPr="00B57029">
              <w:rPr>
                <w:rFonts w:ascii="Traditional Arabic"/>
                <w:sz w:val="22"/>
                <w:rtl/>
              </w:rPr>
              <w:t>)</w:t>
            </w:r>
          </w:p>
          <w:p w14:paraId="081A67FC" w14:textId="36A30F7A" w:rsidR="00B57029" w:rsidRPr="00275823" w:rsidRDefault="00BC3D68" w:rsidP="00B57029">
            <w:pPr>
              <w:spacing w:after="120" w:line="360" w:lineRule="exact"/>
              <w:ind w:left="57" w:right="57"/>
              <w:contextualSpacing/>
              <w:textDirection w:val="tbRlV"/>
              <w:rPr>
                <w:i/>
                <w:sz w:val="22"/>
                <w:lang w:eastAsia="zh-TW" w:bidi="en-GB"/>
              </w:rPr>
            </w:pPr>
            <w:r w:rsidRPr="00FD6CF1">
              <w:rPr>
                <w:sz w:val="22"/>
                <w:rtl/>
              </w:rPr>
              <w:t>قضية</w:t>
            </w:r>
            <w:r w:rsidRPr="00275823">
              <w:rPr>
                <w:i/>
                <w:iCs/>
                <w:sz w:val="22"/>
                <w:rtl/>
              </w:rPr>
              <w:t xml:space="preserve"> </w:t>
            </w:r>
            <w:r w:rsidRPr="00275823">
              <w:rPr>
                <w:rFonts w:cs="Times New Roman"/>
                <w:i/>
                <w:iCs/>
                <w:sz w:val="22"/>
              </w:rPr>
              <w:t>C.O.</w:t>
            </w:r>
            <w:r w:rsidR="00B57029" w:rsidRPr="00275823">
              <w:rPr>
                <w:rFonts w:cs="Times New Roman"/>
                <w:i/>
                <w:iCs/>
                <w:sz w:val="22"/>
              </w:rPr>
              <w:t>C</w:t>
            </w:r>
            <w:r w:rsidR="00B57029" w:rsidRPr="00275823">
              <w:rPr>
                <w:i/>
                <w:iCs/>
                <w:sz w:val="22"/>
                <w:rtl/>
              </w:rPr>
              <w:t xml:space="preserve">. </w:t>
            </w:r>
            <w:r w:rsidRPr="00275823">
              <w:rPr>
                <w:i/>
                <w:iCs/>
                <w:sz w:val="22"/>
                <w:rtl/>
              </w:rPr>
              <w:t>ضد إسبانيا</w:t>
            </w:r>
            <w:r w:rsidRPr="00B57029">
              <w:rPr>
                <w:sz w:val="22"/>
                <w:rtl/>
              </w:rPr>
              <w:t xml:space="preserve"> </w:t>
            </w:r>
            <w:r w:rsidRPr="00B57029">
              <w:rPr>
                <w:rFonts w:ascii="Traditional Arabic"/>
                <w:sz w:val="22"/>
                <w:rtl/>
              </w:rPr>
              <w:t>(</w:t>
            </w:r>
            <w:hyperlink r:id="rId13" w:history="1">
              <w:r w:rsidRPr="00B57029">
                <w:rPr>
                  <w:rStyle w:val="Hyperlink"/>
                  <w:lang w:val="en-AU"/>
                </w:rPr>
                <w:t>CRC/C/</w:t>
              </w:r>
              <w:r w:rsidRPr="00275823">
                <w:rPr>
                  <w:rStyle w:val="Hyperlink"/>
                  <w:lang w:val="en-AU"/>
                </w:rPr>
                <w:t>86</w:t>
              </w:r>
              <w:r w:rsidRPr="00B57029">
                <w:rPr>
                  <w:rStyle w:val="Hyperlink"/>
                  <w:lang w:val="en-AU"/>
                </w:rPr>
                <w:t>/D/</w:t>
              </w:r>
              <w:r w:rsidRPr="00275823">
                <w:rPr>
                  <w:rStyle w:val="Hyperlink"/>
                  <w:lang w:val="en-AU"/>
                </w:rPr>
                <w:t>63</w:t>
              </w:r>
              <w:r w:rsidRPr="00B57029">
                <w:rPr>
                  <w:rStyle w:val="Hyperlink"/>
                  <w:lang w:val="en-AU"/>
                </w:rPr>
                <w:t>/</w:t>
              </w:r>
              <w:r w:rsidRPr="00275823">
                <w:rPr>
                  <w:rStyle w:val="Hyperlink"/>
                  <w:lang w:val="en-AU"/>
                </w:rPr>
                <w:t>201</w:t>
              </w:r>
              <w:r w:rsidR="00B57029" w:rsidRPr="00275823">
                <w:rPr>
                  <w:rStyle w:val="Hyperlink"/>
                  <w:lang w:val="en-AU"/>
                </w:rPr>
                <w:t>8</w:t>
              </w:r>
            </w:hyperlink>
            <w:r w:rsidR="00B57029" w:rsidRPr="00B57029">
              <w:rPr>
                <w:rFonts w:ascii="Traditional Arabic"/>
                <w:sz w:val="22"/>
                <w:rtl/>
              </w:rPr>
              <w:t>)</w:t>
            </w:r>
          </w:p>
          <w:p w14:paraId="20B41F89" w14:textId="05EC77F3" w:rsidR="00BC3D68" w:rsidRPr="00275823" w:rsidRDefault="00BC3D68" w:rsidP="00B57029">
            <w:pPr>
              <w:spacing w:after="120" w:line="360" w:lineRule="exact"/>
              <w:ind w:left="57" w:right="57"/>
              <w:contextualSpacing/>
              <w:textDirection w:val="tbRlV"/>
              <w:rPr>
                <w:i/>
                <w:sz w:val="22"/>
                <w:lang w:val="ar-SA" w:eastAsia="zh-TW" w:bidi="en-GB"/>
              </w:rPr>
            </w:pPr>
            <w:r w:rsidRPr="00FD6CF1">
              <w:rPr>
                <w:sz w:val="22"/>
                <w:rtl/>
              </w:rPr>
              <w:t>قضية</w:t>
            </w:r>
            <w:r w:rsidRPr="00275823">
              <w:rPr>
                <w:i/>
                <w:iCs/>
                <w:sz w:val="22"/>
                <w:rtl/>
              </w:rPr>
              <w:t xml:space="preserve"> </w:t>
            </w:r>
            <w:r w:rsidRPr="00275823">
              <w:rPr>
                <w:rFonts w:cs="Times New Roman"/>
                <w:i/>
                <w:iCs/>
                <w:sz w:val="22"/>
              </w:rPr>
              <w:t>R.Y.</w:t>
            </w:r>
            <w:r w:rsidR="00B57029" w:rsidRPr="00275823">
              <w:rPr>
                <w:rFonts w:cs="Times New Roman"/>
                <w:i/>
                <w:iCs/>
                <w:sz w:val="22"/>
              </w:rPr>
              <w:t>S</w:t>
            </w:r>
            <w:r w:rsidR="00B57029" w:rsidRPr="00275823">
              <w:rPr>
                <w:i/>
                <w:iCs/>
                <w:sz w:val="22"/>
                <w:rtl/>
              </w:rPr>
              <w:t xml:space="preserve">. </w:t>
            </w:r>
            <w:r w:rsidRPr="00275823">
              <w:rPr>
                <w:i/>
                <w:iCs/>
                <w:sz w:val="22"/>
                <w:rtl/>
              </w:rPr>
              <w:t>ضد إسبانيا</w:t>
            </w:r>
            <w:r w:rsidRPr="00B57029">
              <w:rPr>
                <w:sz w:val="22"/>
                <w:rtl/>
              </w:rPr>
              <w:t xml:space="preserve"> </w:t>
            </w:r>
            <w:r w:rsidRPr="00B57029">
              <w:rPr>
                <w:rFonts w:ascii="Traditional Arabic"/>
                <w:sz w:val="22"/>
                <w:rtl/>
              </w:rPr>
              <w:t>(</w:t>
            </w:r>
            <w:hyperlink r:id="rId14" w:history="1">
              <w:r w:rsidRPr="00B57029">
                <w:rPr>
                  <w:rStyle w:val="Hyperlink"/>
                  <w:lang w:val="en-AU"/>
                </w:rPr>
                <w:t>CRC/C/</w:t>
              </w:r>
              <w:r w:rsidRPr="00275823">
                <w:rPr>
                  <w:rStyle w:val="Hyperlink"/>
                  <w:lang w:val="en-AU"/>
                </w:rPr>
                <w:t>86</w:t>
              </w:r>
              <w:r w:rsidRPr="00B57029">
                <w:rPr>
                  <w:rStyle w:val="Hyperlink"/>
                  <w:lang w:val="en-AU"/>
                </w:rPr>
                <w:t>/D/</w:t>
              </w:r>
              <w:r w:rsidRPr="00275823">
                <w:rPr>
                  <w:rStyle w:val="Hyperlink"/>
                  <w:lang w:val="en-AU"/>
                </w:rPr>
                <w:t>76</w:t>
              </w:r>
              <w:r w:rsidRPr="00B57029">
                <w:rPr>
                  <w:rStyle w:val="Hyperlink"/>
                  <w:lang w:val="en-AU"/>
                </w:rPr>
                <w:t>/</w:t>
              </w:r>
              <w:r w:rsidRPr="00275823">
                <w:rPr>
                  <w:rStyle w:val="Hyperlink"/>
                  <w:lang w:val="en-AU"/>
                </w:rPr>
                <w:t>2019</w:t>
              </w:r>
              <w:r w:rsidRPr="00B57029">
                <w:rPr>
                  <w:rStyle w:val="Hyperlink"/>
                  <w:rtl/>
                  <w:lang w:val="en-AU"/>
                </w:rPr>
                <w:t>)</w:t>
              </w:r>
            </w:hyperlink>
          </w:p>
        </w:tc>
      </w:tr>
      <w:tr w:rsidR="00BC3D68" w:rsidRPr="00B57029" w14:paraId="3CCECB4B" w14:textId="77777777" w:rsidTr="000D4463">
        <w:trPr>
          <w:cantSplit/>
          <w:trHeight w:hRule="exact" w:val="113"/>
          <w:tblHeader/>
        </w:trPr>
        <w:tc>
          <w:tcPr>
            <w:tcW w:w="2552" w:type="dxa"/>
            <w:tcBorders>
              <w:top w:val="single" w:sz="12" w:space="0" w:color="auto"/>
            </w:tcBorders>
            <w:shd w:val="clear" w:color="auto" w:fill="auto"/>
          </w:tcPr>
          <w:p w14:paraId="30E909A7" w14:textId="77777777" w:rsidR="00BC3D68" w:rsidRPr="00B57029" w:rsidRDefault="00BC3D68" w:rsidP="005174FB">
            <w:pPr>
              <w:snapToGrid w:val="0"/>
              <w:spacing w:after="120" w:line="360" w:lineRule="exact"/>
              <w:ind w:left="57" w:right="57"/>
              <w:rPr>
                <w:sz w:val="22"/>
              </w:rPr>
            </w:pPr>
          </w:p>
        </w:tc>
        <w:tc>
          <w:tcPr>
            <w:tcW w:w="4818" w:type="dxa"/>
            <w:tcBorders>
              <w:top w:val="single" w:sz="12" w:space="0" w:color="auto"/>
            </w:tcBorders>
            <w:shd w:val="clear" w:color="auto" w:fill="auto"/>
          </w:tcPr>
          <w:p w14:paraId="77240B34" w14:textId="77777777" w:rsidR="00BC3D68" w:rsidRPr="00B57029" w:rsidRDefault="00BC3D68" w:rsidP="005174FB">
            <w:pPr>
              <w:snapToGrid w:val="0"/>
              <w:spacing w:after="120" w:line="360" w:lineRule="exact"/>
              <w:ind w:left="57" w:right="57"/>
              <w:rPr>
                <w:sz w:val="22"/>
              </w:rPr>
            </w:pPr>
          </w:p>
        </w:tc>
      </w:tr>
      <w:tr w:rsidR="00BC3D68" w:rsidRPr="00B57029" w14:paraId="068BB319" w14:textId="77777777" w:rsidTr="000D4463">
        <w:trPr>
          <w:cantSplit/>
        </w:trPr>
        <w:tc>
          <w:tcPr>
            <w:tcW w:w="2552" w:type="dxa"/>
            <w:shd w:val="clear" w:color="auto" w:fill="auto"/>
          </w:tcPr>
          <w:p w14:paraId="6459CA65" w14:textId="7777777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تاريخ اعتماد الآراء:</w:t>
            </w:r>
          </w:p>
        </w:tc>
        <w:tc>
          <w:tcPr>
            <w:tcW w:w="4818" w:type="dxa"/>
            <w:shd w:val="clear" w:color="auto" w:fill="auto"/>
          </w:tcPr>
          <w:p w14:paraId="63B66FD6" w14:textId="7FC7AE6B" w:rsidR="00BC3D68" w:rsidRPr="00B57029" w:rsidRDefault="00BC3D68" w:rsidP="005174FB">
            <w:pPr>
              <w:snapToGrid w:val="0"/>
              <w:spacing w:after="120" w:line="360" w:lineRule="exact"/>
              <w:ind w:left="57" w:right="57"/>
              <w:textDirection w:val="tbRlV"/>
              <w:rPr>
                <w:sz w:val="22"/>
                <w:lang w:eastAsia="zh-TW" w:bidi="en-GB"/>
              </w:rPr>
            </w:pPr>
            <w:r w:rsidRPr="00275823">
              <w:rPr>
                <w:sz w:val="22"/>
                <w:rtl/>
              </w:rPr>
              <w:t>28</w:t>
            </w:r>
            <w:r w:rsidRPr="00B57029">
              <w:rPr>
                <w:sz w:val="22"/>
                <w:rtl/>
              </w:rPr>
              <w:t xml:space="preserve"> أيلول/سبتمبر </w:t>
            </w:r>
            <w:r w:rsidRPr="00275823">
              <w:rPr>
                <w:sz w:val="22"/>
                <w:rtl/>
              </w:rPr>
              <w:t>2020</w:t>
            </w:r>
            <w:r w:rsidRPr="00B57029">
              <w:rPr>
                <w:rFonts w:cs="Times New Roman"/>
                <w:sz w:val="22"/>
                <w:rtl/>
              </w:rPr>
              <w:t xml:space="preserve"> </w:t>
            </w:r>
            <w:r w:rsidRPr="00B57029">
              <w:rPr>
                <w:sz w:val="22"/>
                <w:rtl/>
              </w:rPr>
              <w:t>(</w:t>
            </w:r>
            <w:r w:rsidRPr="00275823">
              <w:rPr>
                <w:rFonts w:cs="Times New Roman"/>
                <w:i/>
                <w:iCs/>
                <w:sz w:val="22"/>
              </w:rPr>
              <w:t>M.B.</w:t>
            </w:r>
            <w:r w:rsidR="00B57029" w:rsidRPr="00275823">
              <w:rPr>
                <w:rFonts w:cs="Times New Roman"/>
                <w:i/>
                <w:iCs/>
                <w:sz w:val="22"/>
              </w:rPr>
              <w:t>S</w:t>
            </w:r>
            <w:r w:rsidR="00B57029" w:rsidRPr="00275823">
              <w:rPr>
                <w:rFonts w:cs="Times New Roman"/>
                <w:i/>
                <w:iCs/>
                <w:sz w:val="22"/>
                <w:rtl/>
              </w:rPr>
              <w:t xml:space="preserve">. </w:t>
            </w:r>
            <w:r w:rsidRPr="00275823">
              <w:rPr>
                <w:rFonts w:cs="Times New Roman"/>
                <w:i/>
                <w:iCs/>
                <w:sz w:val="22"/>
                <w:rtl/>
              </w:rPr>
              <w:t>ضد إسبانيا،</w:t>
            </w:r>
            <w:r w:rsidR="00B57029" w:rsidRPr="00275823">
              <w:rPr>
                <w:rFonts w:cs="Times New Roman"/>
                <w:i/>
                <w:iCs/>
                <w:sz w:val="22"/>
                <w:rtl/>
              </w:rPr>
              <w:t xml:space="preserve"> و</w:t>
            </w:r>
            <w:r w:rsidR="00B57029" w:rsidRPr="00275823">
              <w:rPr>
                <w:rFonts w:cs="Times New Roman"/>
                <w:i/>
                <w:iCs/>
                <w:sz w:val="22"/>
              </w:rPr>
              <w:t>M</w:t>
            </w:r>
            <w:r w:rsidRPr="00275823">
              <w:rPr>
                <w:rFonts w:cs="Times New Roman"/>
                <w:i/>
                <w:iCs/>
                <w:sz w:val="22"/>
              </w:rPr>
              <w:t>.</w:t>
            </w:r>
            <w:r w:rsidR="00B57029" w:rsidRPr="00275823">
              <w:rPr>
                <w:rFonts w:cs="Times New Roman"/>
                <w:i/>
                <w:iCs/>
                <w:sz w:val="22"/>
              </w:rPr>
              <w:t>B</w:t>
            </w:r>
            <w:r w:rsidR="00B57029" w:rsidRPr="00275823">
              <w:rPr>
                <w:rFonts w:cs="Times New Roman"/>
                <w:i/>
                <w:iCs/>
                <w:sz w:val="22"/>
                <w:rtl/>
              </w:rPr>
              <w:t xml:space="preserve">. </w:t>
            </w:r>
            <w:r w:rsidRPr="00275823">
              <w:rPr>
                <w:rFonts w:cs="Times New Roman"/>
                <w:i/>
                <w:iCs/>
                <w:sz w:val="22"/>
                <w:rtl/>
              </w:rPr>
              <w:t>ضد إسبانيا،</w:t>
            </w:r>
            <w:r w:rsidR="00B57029" w:rsidRPr="00275823">
              <w:rPr>
                <w:rFonts w:cs="Times New Roman"/>
                <w:i/>
                <w:iCs/>
                <w:sz w:val="22"/>
                <w:rtl/>
              </w:rPr>
              <w:t xml:space="preserve"> و</w:t>
            </w:r>
            <w:r w:rsidR="00B57029" w:rsidRPr="00275823">
              <w:rPr>
                <w:rFonts w:cs="Times New Roman"/>
                <w:i/>
                <w:iCs/>
                <w:sz w:val="22"/>
              </w:rPr>
              <w:t>B</w:t>
            </w:r>
            <w:r w:rsidRPr="00275823">
              <w:rPr>
                <w:rFonts w:cs="Times New Roman"/>
                <w:i/>
                <w:iCs/>
                <w:sz w:val="22"/>
              </w:rPr>
              <w:t>.</w:t>
            </w:r>
            <w:r w:rsidR="00B57029" w:rsidRPr="00275823">
              <w:rPr>
                <w:rFonts w:cs="Times New Roman"/>
                <w:i/>
                <w:iCs/>
                <w:sz w:val="22"/>
              </w:rPr>
              <w:t>G</w:t>
            </w:r>
            <w:r w:rsidR="00B57029" w:rsidRPr="00275823">
              <w:rPr>
                <w:rFonts w:cs="Times New Roman"/>
                <w:i/>
                <w:iCs/>
                <w:sz w:val="22"/>
                <w:rtl/>
              </w:rPr>
              <w:t xml:space="preserve">. </w:t>
            </w:r>
            <w:r w:rsidRPr="00275823">
              <w:rPr>
                <w:rFonts w:cs="Times New Roman"/>
                <w:i/>
                <w:iCs/>
                <w:sz w:val="22"/>
                <w:rtl/>
              </w:rPr>
              <w:t>ضد إسبانيا،</w:t>
            </w:r>
            <w:r w:rsidR="00B57029" w:rsidRPr="00275823">
              <w:rPr>
                <w:rFonts w:cs="Times New Roman"/>
                <w:i/>
                <w:iCs/>
                <w:sz w:val="22"/>
                <w:rtl/>
              </w:rPr>
              <w:t xml:space="preserve"> و</w:t>
            </w:r>
            <w:r w:rsidR="00B57029" w:rsidRPr="00275823">
              <w:rPr>
                <w:rFonts w:cs="Times New Roman"/>
                <w:i/>
                <w:iCs/>
                <w:sz w:val="22"/>
              </w:rPr>
              <w:t>S</w:t>
            </w:r>
            <w:r w:rsidRPr="00275823">
              <w:rPr>
                <w:rFonts w:cs="Times New Roman"/>
                <w:i/>
                <w:iCs/>
                <w:sz w:val="22"/>
              </w:rPr>
              <w:t>.M.</w:t>
            </w:r>
            <w:r w:rsidR="00B57029" w:rsidRPr="00275823">
              <w:rPr>
                <w:rFonts w:cs="Times New Roman"/>
                <w:i/>
                <w:iCs/>
                <w:sz w:val="22"/>
              </w:rPr>
              <w:t>A</w:t>
            </w:r>
            <w:r w:rsidR="00B57029" w:rsidRPr="00275823">
              <w:rPr>
                <w:rFonts w:cs="Times New Roman"/>
                <w:i/>
                <w:iCs/>
                <w:sz w:val="22"/>
                <w:rtl/>
              </w:rPr>
              <w:t xml:space="preserve">. </w:t>
            </w:r>
            <w:r w:rsidRPr="00275823">
              <w:rPr>
                <w:rFonts w:cs="Times New Roman"/>
                <w:i/>
                <w:iCs/>
                <w:sz w:val="22"/>
                <w:rtl/>
              </w:rPr>
              <w:t>ضد إسبانيا</w:t>
            </w:r>
            <w:r w:rsidRPr="00B57029">
              <w:rPr>
                <w:rFonts w:ascii="Traditional Arabic"/>
                <w:sz w:val="22"/>
                <w:rtl/>
              </w:rPr>
              <w:t>)</w:t>
            </w:r>
          </w:p>
          <w:p w14:paraId="68ED5B34" w14:textId="737038F1" w:rsidR="00BC3D68" w:rsidRPr="00B57029" w:rsidRDefault="00BC3D68" w:rsidP="005174FB">
            <w:pPr>
              <w:snapToGrid w:val="0"/>
              <w:spacing w:after="120" w:line="360" w:lineRule="exact"/>
              <w:ind w:left="57" w:right="57"/>
              <w:textDirection w:val="tbRlV"/>
              <w:rPr>
                <w:sz w:val="22"/>
                <w:lang w:val="ar-SA" w:eastAsia="zh-TW" w:bidi="en-GB"/>
              </w:rPr>
            </w:pPr>
            <w:r w:rsidRPr="00275823">
              <w:rPr>
                <w:sz w:val="22"/>
                <w:rtl/>
              </w:rPr>
              <w:t>29</w:t>
            </w:r>
            <w:r w:rsidRPr="00B57029">
              <w:rPr>
                <w:sz w:val="22"/>
                <w:rtl/>
              </w:rPr>
              <w:t xml:space="preserve"> كانون الثاني/يناير </w:t>
            </w:r>
            <w:r w:rsidRPr="00275823">
              <w:rPr>
                <w:sz w:val="22"/>
                <w:rtl/>
              </w:rPr>
              <w:t>2021</w:t>
            </w:r>
            <w:r w:rsidRPr="00B57029">
              <w:rPr>
                <w:rFonts w:cs="Times New Roman"/>
                <w:sz w:val="22"/>
                <w:rtl/>
              </w:rPr>
              <w:t xml:space="preserve"> </w:t>
            </w:r>
            <w:r w:rsidRPr="00B57029">
              <w:rPr>
                <w:sz w:val="22"/>
                <w:rtl/>
              </w:rPr>
              <w:t>(</w:t>
            </w:r>
            <w:r w:rsidRPr="00275823">
              <w:rPr>
                <w:rFonts w:cs="Times New Roman"/>
                <w:i/>
                <w:iCs/>
                <w:sz w:val="22"/>
              </w:rPr>
              <w:t>C.O.</w:t>
            </w:r>
            <w:r w:rsidR="00B57029" w:rsidRPr="00275823">
              <w:rPr>
                <w:rFonts w:cs="Times New Roman"/>
                <w:i/>
                <w:iCs/>
                <w:sz w:val="22"/>
              </w:rPr>
              <w:t>C</w:t>
            </w:r>
            <w:r w:rsidR="00B57029" w:rsidRPr="00275823">
              <w:rPr>
                <w:rFonts w:cs="Times New Roman"/>
                <w:i/>
                <w:iCs/>
                <w:sz w:val="22"/>
                <w:rtl/>
              </w:rPr>
              <w:t xml:space="preserve">. </w:t>
            </w:r>
            <w:r w:rsidRPr="00275823">
              <w:rPr>
                <w:rFonts w:cs="Times New Roman"/>
                <w:i/>
                <w:iCs/>
                <w:sz w:val="22"/>
                <w:rtl/>
              </w:rPr>
              <w:t>ضد إسبانيا</w:t>
            </w:r>
            <w:r w:rsidRPr="00B57029">
              <w:rPr>
                <w:rFonts w:ascii="Traditional Arabic"/>
                <w:sz w:val="22"/>
                <w:rtl/>
              </w:rPr>
              <w:t>)</w:t>
            </w:r>
          </w:p>
          <w:p w14:paraId="74D0BA65" w14:textId="70F307F9" w:rsidR="00BC3D68" w:rsidRPr="00B57029" w:rsidRDefault="00BC3D68" w:rsidP="005174FB">
            <w:pPr>
              <w:snapToGrid w:val="0"/>
              <w:spacing w:after="120" w:line="360" w:lineRule="exact"/>
              <w:ind w:left="57" w:right="57"/>
              <w:textDirection w:val="tbRlV"/>
              <w:rPr>
                <w:sz w:val="22"/>
                <w:lang w:eastAsia="zh-TW" w:bidi="en-GB"/>
              </w:rPr>
            </w:pPr>
            <w:r w:rsidRPr="00275823">
              <w:rPr>
                <w:sz w:val="22"/>
                <w:rtl/>
              </w:rPr>
              <w:t>4</w:t>
            </w:r>
            <w:r w:rsidRPr="00B57029">
              <w:rPr>
                <w:sz w:val="22"/>
                <w:rtl/>
              </w:rPr>
              <w:t xml:space="preserve"> شباط/فبراير </w:t>
            </w:r>
            <w:r w:rsidRPr="00275823">
              <w:rPr>
                <w:sz w:val="22"/>
                <w:rtl/>
              </w:rPr>
              <w:t>2021</w:t>
            </w:r>
            <w:r w:rsidRPr="00B57029">
              <w:rPr>
                <w:rFonts w:cs="Times New Roman"/>
                <w:sz w:val="22"/>
                <w:rtl/>
              </w:rPr>
              <w:t xml:space="preserve"> (</w:t>
            </w:r>
            <w:r w:rsidRPr="00275823">
              <w:rPr>
                <w:rFonts w:cs="Times New Roman"/>
                <w:i/>
                <w:iCs/>
                <w:sz w:val="22"/>
              </w:rPr>
              <w:t>R.Y.</w:t>
            </w:r>
            <w:r w:rsidR="00B57029" w:rsidRPr="00275823">
              <w:rPr>
                <w:rFonts w:cs="Times New Roman"/>
                <w:i/>
                <w:iCs/>
                <w:sz w:val="22"/>
              </w:rPr>
              <w:t>S</w:t>
            </w:r>
            <w:r w:rsidR="00B57029" w:rsidRPr="00275823">
              <w:rPr>
                <w:rFonts w:cs="Times New Roman"/>
                <w:i/>
                <w:iCs/>
                <w:sz w:val="22"/>
                <w:rtl/>
              </w:rPr>
              <w:t xml:space="preserve">. </w:t>
            </w:r>
            <w:r w:rsidRPr="00275823">
              <w:rPr>
                <w:rFonts w:cs="Times New Roman"/>
                <w:i/>
                <w:iCs/>
                <w:sz w:val="22"/>
                <w:rtl/>
              </w:rPr>
              <w:t>ضد إسبانيا</w:t>
            </w:r>
            <w:r w:rsidRPr="00B57029">
              <w:rPr>
                <w:sz w:val="22"/>
                <w:rtl/>
              </w:rPr>
              <w:t>)</w:t>
            </w:r>
          </w:p>
        </w:tc>
      </w:tr>
      <w:tr w:rsidR="00BC3D68" w:rsidRPr="00B57029" w14:paraId="1018911A" w14:textId="77777777" w:rsidTr="000D4463">
        <w:tc>
          <w:tcPr>
            <w:tcW w:w="2552" w:type="dxa"/>
            <w:shd w:val="clear" w:color="auto" w:fill="auto"/>
          </w:tcPr>
          <w:p w14:paraId="38628A0B" w14:textId="7777777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الموضوع:</w:t>
            </w:r>
          </w:p>
        </w:tc>
        <w:tc>
          <w:tcPr>
            <w:tcW w:w="4818" w:type="dxa"/>
            <w:shd w:val="clear" w:color="auto" w:fill="auto"/>
          </w:tcPr>
          <w:p w14:paraId="3756982C" w14:textId="7777777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 xml:space="preserve">إجراء تحديد سن طفل غير مصحوب؛ والاحتجاز في مركز احتجاز المهاجرين الخاص بالبالغين في انتظار الترحيل </w:t>
            </w:r>
          </w:p>
        </w:tc>
      </w:tr>
      <w:tr w:rsidR="00BC3D68" w:rsidRPr="00B57029" w14:paraId="0D7FE239" w14:textId="77777777" w:rsidTr="000D4463">
        <w:tc>
          <w:tcPr>
            <w:tcW w:w="2552" w:type="dxa"/>
            <w:tcBorders>
              <w:bottom w:val="nil"/>
            </w:tcBorders>
            <w:shd w:val="clear" w:color="auto" w:fill="auto"/>
          </w:tcPr>
          <w:p w14:paraId="19834001" w14:textId="7777777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المواد المنتهكة:</w:t>
            </w:r>
          </w:p>
        </w:tc>
        <w:tc>
          <w:tcPr>
            <w:tcW w:w="4818" w:type="dxa"/>
            <w:tcBorders>
              <w:bottom w:val="nil"/>
            </w:tcBorders>
            <w:shd w:val="clear" w:color="auto" w:fill="auto"/>
          </w:tcPr>
          <w:p w14:paraId="5B3B2A9F" w14:textId="698B6B07" w:rsidR="00BC3D68" w:rsidRPr="00B57029" w:rsidRDefault="00BC3D68" w:rsidP="005174FB">
            <w:pPr>
              <w:snapToGrid w:val="0"/>
              <w:spacing w:after="120" w:line="360" w:lineRule="exact"/>
              <w:ind w:left="57" w:right="57"/>
              <w:textDirection w:val="tbRlV"/>
              <w:rPr>
                <w:sz w:val="22"/>
                <w:lang w:val="ar-SA" w:eastAsia="zh-TW" w:bidi="en-GB"/>
              </w:rPr>
            </w:pPr>
            <w:r w:rsidRPr="00893734">
              <w:rPr>
                <w:sz w:val="22"/>
                <w:rtl/>
              </w:rPr>
              <w:t xml:space="preserve">المواد </w:t>
            </w:r>
            <w:r w:rsidRPr="00275823">
              <w:rPr>
                <w:sz w:val="22"/>
                <w:rtl/>
              </w:rPr>
              <w:t>3</w:t>
            </w:r>
            <w:r w:rsidRPr="00893734">
              <w:rPr>
                <w:sz w:val="22"/>
                <w:rtl/>
              </w:rPr>
              <w:t xml:space="preserve"> و</w:t>
            </w:r>
            <w:r w:rsidRPr="00275823">
              <w:rPr>
                <w:sz w:val="22"/>
                <w:rtl/>
              </w:rPr>
              <w:t>8</w:t>
            </w:r>
            <w:r w:rsidRPr="00893734">
              <w:rPr>
                <w:sz w:val="22"/>
                <w:rtl/>
              </w:rPr>
              <w:t xml:space="preserve"> و</w:t>
            </w:r>
            <w:r w:rsidRPr="00275823">
              <w:rPr>
                <w:sz w:val="22"/>
                <w:rtl/>
              </w:rPr>
              <w:t>12</w:t>
            </w:r>
            <w:r w:rsidRPr="00893734">
              <w:rPr>
                <w:sz w:val="22"/>
                <w:rtl/>
              </w:rPr>
              <w:t xml:space="preserve"> و</w:t>
            </w:r>
            <w:r w:rsidRPr="00275823">
              <w:rPr>
                <w:sz w:val="22"/>
                <w:rtl/>
              </w:rPr>
              <w:t>20</w:t>
            </w:r>
            <w:r w:rsidRPr="00893734">
              <w:rPr>
                <w:rFonts w:ascii="Traditional Arabic"/>
                <w:sz w:val="22"/>
                <w:rtl/>
              </w:rPr>
              <w:t>(</w:t>
            </w:r>
            <w:r w:rsidR="00B57029" w:rsidRPr="00275823">
              <w:rPr>
                <w:sz w:val="22"/>
                <w:rtl/>
              </w:rPr>
              <w:t>1</w:t>
            </w:r>
            <w:r w:rsidR="00B57029" w:rsidRPr="00893734">
              <w:rPr>
                <w:rFonts w:ascii="Traditional Arabic"/>
                <w:sz w:val="22"/>
                <w:rtl/>
              </w:rPr>
              <w:t>)</w:t>
            </w:r>
            <w:r w:rsidR="00B57029" w:rsidRPr="00893734">
              <w:rPr>
                <w:sz w:val="22"/>
                <w:rtl/>
              </w:rPr>
              <w:t xml:space="preserve"> </w:t>
            </w:r>
            <w:r w:rsidRPr="00893734">
              <w:rPr>
                <w:sz w:val="22"/>
                <w:rtl/>
              </w:rPr>
              <w:t xml:space="preserve">من الاتفاقية والمادة </w:t>
            </w:r>
            <w:r w:rsidRPr="00275823">
              <w:rPr>
                <w:sz w:val="22"/>
                <w:rtl/>
              </w:rPr>
              <w:t>6</w:t>
            </w:r>
            <w:r w:rsidRPr="00893734">
              <w:rPr>
                <w:sz w:val="22"/>
                <w:rtl/>
              </w:rPr>
              <w:t xml:space="preserve"> من البروتوكول الاختياري</w:t>
            </w:r>
            <w:r w:rsidRPr="00B57029">
              <w:rPr>
                <w:sz w:val="22"/>
                <w:rtl/>
              </w:rPr>
              <w:t xml:space="preserve"> </w:t>
            </w:r>
            <w:r w:rsidRPr="00B57029">
              <w:rPr>
                <w:rFonts w:ascii="Traditional Arabic"/>
                <w:sz w:val="22"/>
                <w:rtl/>
              </w:rPr>
              <w:t>(</w:t>
            </w:r>
            <w:r w:rsidRPr="00275823">
              <w:rPr>
                <w:rFonts w:cs="Times New Roman"/>
                <w:i/>
                <w:iCs/>
                <w:sz w:val="22"/>
              </w:rPr>
              <w:t>M.B.</w:t>
            </w:r>
            <w:r w:rsidR="00B57029" w:rsidRPr="00275823">
              <w:rPr>
                <w:rFonts w:cs="Times New Roman"/>
                <w:i/>
                <w:iCs/>
                <w:sz w:val="22"/>
              </w:rPr>
              <w:t>S</w:t>
            </w:r>
            <w:r w:rsidR="00B57029" w:rsidRPr="00275823">
              <w:rPr>
                <w:rFonts w:cs="Times New Roman"/>
                <w:i/>
                <w:iCs/>
                <w:sz w:val="22"/>
                <w:rtl/>
              </w:rPr>
              <w:t xml:space="preserve">. </w:t>
            </w:r>
            <w:r w:rsidRPr="00275823">
              <w:rPr>
                <w:rFonts w:cs="Times New Roman"/>
                <w:i/>
                <w:iCs/>
                <w:sz w:val="22"/>
                <w:rtl/>
              </w:rPr>
              <w:t>ضد إسبانيا،</w:t>
            </w:r>
            <w:r w:rsidR="00B57029" w:rsidRPr="00275823">
              <w:rPr>
                <w:rFonts w:cs="Times New Roman"/>
                <w:i/>
                <w:iCs/>
                <w:sz w:val="22"/>
                <w:rtl/>
              </w:rPr>
              <w:t xml:space="preserve"> و</w:t>
            </w:r>
            <w:r w:rsidR="00B57029" w:rsidRPr="00275823">
              <w:rPr>
                <w:rFonts w:cs="Times New Roman"/>
                <w:i/>
                <w:iCs/>
                <w:sz w:val="22"/>
              </w:rPr>
              <w:t>M</w:t>
            </w:r>
            <w:r w:rsidRPr="00275823">
              <w:rPr>
                <w:rFonts w:cs="Times New Roman"/>
                <w:i/>
                <w:iCs/>
                <w:sz w:val="22"/>
              </w:rPr>
              <w:t>.</w:t>
            </w:r>
            <w:r w:rsidR="00B57029" w:rsidRPr="00275823">
              <w:rPr>
                <w:rFonts w:cs="Times New Roman"/>
                <w:i/>
                <w:iCs/>
                <w:sz w:val="22"/>
              </w:rPr>
              <w:t>B</w:t>
            </w:r>
            <w:r w:rsidR="00B57029" w:rsidRPr="00275823">
              <w:rPr>
                <w:rFonts w:cs="Times New Roman"/>
                <w:i/>
                <w:iCs/>
                <w:sz w:val="22"/>
                <w:rtl/>
              </w:rPr>
              <w:t xml:space="preserve">. </w:t>
            </w:r>
            <w:r w:rsidRPr="00275823">
              <w:rPr>
                <w:rFonts w:cs="Times New Roman"/>
                <w:i/>
                <w:iCs/>
                <w:sz w:val="22"/>
                <w:rtl/>
              </w:rPr>
              <w:t>ضد إسبانيا،</w:t>
            </w:r>
            <w:r w:rsidR="00B57029" w:rsidRPr="00275823">
              <w:rPr>
                <w:rFonts w:cs="Times New Roman"/>
                <w:i/>
                <w:iCs/>
                <w:sz w:val="22"/>
                <w:rtl/>
              </w:rPr>
              <w:t xml:space="preserve"> و</w:t>
            </w:r>
            <w:r w:rsidR="00B57029" w:rsidRPr="00275823">
              <w:rPr>
                <w:rFonts w:cs="Times New Roman"/>
                <w:i/>
                <w:iCs/>
                <w:sz w:val="22"/>
              </w:rPr>
              <w:t>C</w:t>
            </w:r>
            <w:r w:rsidRPr="00275823">
              <w:rPr>
                <w:rFonts w:cs="Times New Roman"/>
                <w:i/>
                <w:iCs/>
                <w:sz w:val="22"/>
              </w:rPr>
              <w:t>.O.</w:t>
            </w:r>
            <w:r w:rsidR="00B57029" w:rsidRPr="00275823">
              <w:rPr>
                <w:rFonts w:cs="Times New Roman"/>
                <w:i/>
                <w:iCs/>
                <w:sz w:val="22"/>
              </w:rPr>
              <w:t>C</w:t>
            </w:r>
            <w:r w:rsidR="00B57029" w:rsidRPr="00275823">
              <w:rPr>
                <w:rFonts w:cs="Times New Roman"/>
                <w:i/>
                <w:iCs/>
                <w:sz w:val="22"/>
                <w:rtl/>
              </w:rPr>
              <w:t xml:space="preserve">. </w:t>
            </w:r>
            <w:r w:rsidRPr="00275823">
              <w:rPr>
                <w:rFonts w:cs="Times New Roman"/>
                <w:i/>
                <w:iCs/>
                <w:sz w:val="22"/>
                <w:rtl/>
              </w:rPr>
              <w:t>ضد إسبانيا</w:t>
            </w:r>
            <w:r w:rsidRPr="00B57029">
              <w:rPr>
                <w:sz w:val="22"/>
                <w:rtl/>
              </w:rPr>
              <w:t>)</w:t>
            </w:r>
          </w:p>
          <w:p w14:paraId="07DF01D0" w14:textId="154213CC"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 xml:space="preserve">المواد </w:t>
            </w:r>
            <w:r w:rsidRPr="00275823">
              <w:rPr>
                <w:sz w:val="22"/>
                <w:rtl/>
              </w:rPr>
              <w:t>3</w:t>
            </w:r>
            <w:r w:rsidRPr="00B57029">
              <w:rPr>
                <w:sz w:val="22"/>
                <w:rtl/>
              </w:rPr>
              <w:t xml:space="preserve"> و</w:t>
            </w:r>
            <w:r w:rsidRPr="00275823">
              <w:rPr>
                <w:sz w:val="22"/>
                <w:rtl/>
              </w:rPr>
              <w:t>8</w:t>
            </w:r>
            <w:r w:rsidRPr="00B57029">
              <w:rPr>
                <w:sz w:val="22"/>
                <w:rtl/>
              </w:rPr>
              <w:t xml:space="preserve"> و</w:t>
            </w:r>
            <w:r w:rsidRPr="00275823">
              <w:rPr>
                <w:sz w:val="22"/>
                <w:rtl/>
              </w:rPr>
              <w:t>12</w:t>
            </w:r>
            <w:r w:rsidRPr="00B57029">
              <w:rPr>
                <w:sz w:val="22"/>
                <w:rtl/>
              </w:rPr>
              <w:t xml:space="preserve"> و</w:t>
            </w:r>
            <w:r w:rsidRPr="00275823">
              <w:rPr>
                <w:sz w:val="22"/>
                <w:rtl/>
              </w:rPr>
              <w:t>20</w:t>
            </w:r>
            <w:r w:rsidRPr="00B57029">
              <w:rPr>
                <w:rFonts w:ascii="Traditional Arabic"/>
                <w:sz w:val="22"/>
                <w:rtl/>
              </w:rPr>
              <w:t>(</w:t>
            </w:r>
            <w:r w:rsidR="00B57029" w:rsidRPr="00275823">
              <w:rPr>
                <w:sz w:val="22"/>
                <w:rtl/>
              </w:rPr>
              <w:t>1</w:t>
            </w:r>
            <w:r w:rsidR="00B57029" w:rsidRPr="00B57029">
              <w:rPr>
                <w:rFonts w:ascii="Traditional Arabic"/>
                <w:sz w:val="22"/>
                <w:rtl/>
              </w:rPr>
              <w:t>)</w:t>
            </w:r>
            <w:r w:rsidR="00B57029" w:rsidRPr="00B57029">
              <w:rPr>
                <w:sz w:val="22"/>
                <w:rtl/>
              </w:rPr>
              <w:t xml:space="preserve"> </w:t>
            </w:r>
            <w:r w:rsidRPr="00B57029">
              <w:rPr>
                <w:sz w:val="22"/>
                <w:rtl/>
              </w:rPr>
              <w:t xml:space="preserve">من الاتفاقية </w:t>
            </w:r>
            <w:r w:rsidRPr="00B57029">
              <w:rPr>
                <w:rFonts w:ascii="Traditional Arabic"/>
                <w:sz w:val="22"/>
                <w:rtl/>
              </w:rPr>
              <w:t>(</w:t>
            </w:r>
            <w:r w:rsidRPr="00275823">
              <w:rPr>
                <w:rFonts w:cs="Times New Roman"/>
                <w:i/>
                <w:iCs/>
                <w:sz w:val="22"/>
              </w:rPr>
              <w:t>B.</w:t>
            </w:r>
            <w:r w:rsidR="00B57029" w:rsidRPr="00275823">
              <w:rPr>
                <w:rFonts w:cs="Times New Roman"/>
                <w:i/>
                <w:iCs/>
                <w:sz w:val="22"/>
              </w:rPr>
              <w:t>G</w:t>
            </w:r>
            <w:r w:rsidR="00B57029" w:rsidRPr="00275823">
              <w:rPr>
                <w:rFonts w:cs="Times New Roman"/>
                <w:i/>
                <w:iCs/>
                <w:sz w:val="22"/>
                <w:rtl/>
              </w:rPr>
              <w:t xml:space="preserve">. </w:t>
            </w:r>
            <w:r w:rsidRPr="00275823">
              <w:rPr>
                <w:rFonts w:cs="Times New Roman"/>
                <w:i/>
                <w:iCs/>
                <w:sz w:val="22"/>
                <w:rtl/>
              </w:rPr>
              <w:t>ضد إسبانيا</w:t>
            </w:r>
            <w:r w:rsidR="00B57029" w:rsidRPr="00275823">
              <w:rPr>
                <w:rFonts w:cs="Times New Roman"/>
                <w:i/>
                <w:iCs/>
                <w:sz w:val="22"/>
                <w:rtl/>
              </w:rPr>
              <w:t xml:space="preserve"> و</w:t>
            </w:r>
            <w:r w:rsidR="00B57029" w:rsidRPr="00275823">
              <w:rPr>
                <w:rFonts w:cs="Times New Roman"/>
                <w:i/>
                <w:iCs/>
                <w:sz w:val="22"/>
              </w:rPr>
              <w:t>S</w:t>
            </w:r>
            <w:r w:rsidRPr="00275823">
              <w:rPr>
                <w:rFonts w:cs="Times New Roman"/>
                <w:i/>
                <w:iCs/>
                <w:sz w:val="22"/>
              </w:rPr>
              <w:t>.M.</w:t>
            </w:r>
            <w:r w:rsidR="00B57029" w:rsidRPr="00275823">
              <w:rPr>
                <w:rFonts w:cs="Times New Roman"/>
                <w:i/>
                <w:iCs/>
                <w:sz w:val="22"/>
              </w:rPr>
              <w:t>A</w:t>
            </w:r>
            <w:r w:rsidR="00B57029" w:rsidRPr="00275823">
              <w:rPr>
                <w:rFonts w:cs="Times New Roman"/>
                <w:i/>
                <w:iCs/>
                <w:sz w:val="22"/>
                <w:rtl/>
              </w:rPr>
              <w:t xml:space="preserve">. </w:t>
            </w:r>
            <w:r w:rsidRPr="00275823">
              <w:rPr>
                <w:rFonts w:cs="Times New Roman"/>
                <w:i/>
                <w:iCs/>
                <w:sz w:val="22"/>
                <w:rtl/>
              </w:rPr>
              <w:t>ضد إسبانيا</w:t>
            </w:r>
            <w:r w:rsidRPr="00B57029">
              <w:rPr>
                <w:sz w:val="22"/>
                <w:rtl/>
              </w:rPr>
              <w:t>)</w:t>
            </w:r>
          </w:p>
          <w:p w14:paraId="11553932" w14:textId="5815BCD5"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 xml:space="preserve">المواد </w:t>
            </w:r>
            <w:r w:rsidRPr="00275823">
              <w:rPr>
                <w:sz w:val="22"/>
                <w:rtl/>
              </w:rPr>
              <w:t>3</w:t>
            </w:r>
            <w:r w:rsidRPr="00B57029">
              <w:rPr>
                <w:sz w:val="22"/>
                <w:rtl/>
              </w:rPr>
              <w:t xml:space="preserve"> و</w:t>
            </w:r>
            <w:r w:rsidRPr="00275823">
              <w:rPr>
                <w:sz w:val="22"/>
                <w:rtl/>
              </w:rPr>
              <w:t>8</w:t>
            </w:r>
            <w:r w:rsidRPr="00B57029">
              <w:rPr>
                <w:sz w:val="22"/>
                <w:rtl/>
              </w:rPr>
              <w:t xml:space="preserve"> و</w:t>
            </w:r>
            <w:r w:rsidRPr="00275823">
              <w:rPr>
                <w:sz w:val="22"/>
                <w:rtl/>
              </w:rPr>
              <w:t>12</w:t>
            </w:r>
            <w:r w:rsidRPr="00B57029">
              <w:rPr>
                <w:sz w:val="22"/>
                <w:rtl/>
              </w:rPr>
              <w:t xml:space="preserve"> و</w:t>
            </w:r>
            <w:r w:rsidRPr="00275823">
              <w:rPr>
                <w:sz w:val="22"/>
                <w:rtl/>
              </w:rPr>
              <w:t>16</w:t>
            </w:r>
            <w:r w:rsidRPr="00B57029">
              <w:rPr>
                <w:sz w:val="22"/>
                <w:rtl/>
              </w:rPr>
              <w:t xml:space="preserve"> و</w:t>
            </w:r>
            <w:r w:rsidRPr="00275823">
              <w:rPr>
                <w:sz w:val="22"/>
                <w:rtl/>
              </w:rPr>
              <w:t>20</w:t>
            </w:r>
            <w:r w:rsidRPr="00B57029">
              <w:rPr>
                <w:rFonts w:ascii="Traditional Arabic"/>
                <w:sz w:val="22"/>
                <w:rtl/>
              </w:rPr>
              <w:t>(</w:t>
            </w:r>
            <w:r w:rsidR="00B57029" w:rsidRPr="00275823">
              <w:rPr>
                <w:sz w:val="22"/>
                <w:rtl/>
              </w:rPr>
              <w:t>1</w:t>
            </w:r>
            <w:r w:rsidR="00B57029" w:rsidRPr="00B57029">
              <w:rPr>
                <w:rFonts w:ascii="Traditional Arabic"/>
                <w:sz w:val="22"/>
                <w:rtl/>
              </w:rPr>
              <w:t>)</w:t>
            </w:r>
            <w:r w:rsidR="00B57029" w:rsidRPr="00B57029">
              <w:rPr>
                <w:sz w:val="22"/>
                <w:rtl/>
              </w:rPr>
              <w:t xml:space="preserve"> </w:t>
            </w:r>
            <w:r w:rsidRPr="00B57029">
              <w:rPr>
                <w:sz w:val="22"/>
                <w:rtl/>
              </w:rPr>
              <w:t>و</w:t>
            </w:r>
            <w:r w:rsidRPr="00275823">
              <w:rPr>
                <w:sz w:val="22"/>
                <w:rtl/>
              </w:rPr>
              <w:t>22</w:t>
            </w:r>
            <w:r w:rsidRPr="00B57029">
              <w:rPr>
                <w:sz w:val="22"/>
                <w:rtl/>
              </w:rPr>
              <w:t xml:space="preserve"> و</w:t>
            </w:r>
            <w:r w:rsidRPr="00275823">
              <w:rPr>
                <w:sz w:val="22"/>
                <w:rtl/>
              </w:rPr>
              <w:t>27</w:t>
            </w:r>
            <w:r w:rsidRPr="00B57029">
              <w:rPr>
                <w:sz w:val="22"/>
                <w:rtl/>
              </w:rPr>
              <w:t>، و</w:t>
            </w:r>
            <w:r w:rsidRPr="00275823">
              <w:rPr>
                <w:sz w:val="22"/>
                <w:rtl/>
              </w:rPr>
              <w:t>39</w:t>
            </w:r>
            <w:r w:rsidRPr="00B57029">
              <w:rPr>
                <w:sz w:val="22"/>
                <w:rtl/>
              </w:rPr>
              <w:t xml:space="preserve"> من الاتفاقية </w:t>
            </w:r>
            <w:r w:rsidRPr="00B57029">
              <w:rPr>
                <w:rFonts w:ascii="Traditional Arabic"/>
                <w:sz w:val="22"/>
                <w:rtl/>
              </w:rPr>
              <w:t>(</w:t>
            </w:r>
            <w:r w:rsidRPr="00275823">
              <w:rPr>
                <w:rFonts w:cs="Times New Roman"/>
                <w:i/>
                <w:iCs/>
                <w:sz w:val="22"/>
              </w:rPr>
              <w:t>R.Y.</w:t>
            </w:r>
            <w:r w:rsidR="00B57029" w:rsidRPr="00275823">
              <w:rPr>
                <w:rFonts w:cs="Times New Roman"/>
                <w:i/>
                <w:iCs/>
                <w:sz w:val="22"/>
              </w:rPr>
              <w:t>S</w:t>
            </w:r>
            <w:r w:rsidR="00B57029" w:rsidRPr="00275823">
              <w:rPr>
                <w:rFonts w:cs="Times New Roman"/>
                <w:i/>
                <w:iCs/>
                <w:sz w:val="22"/>
                <w:rtl/>
              </w:rPr>
              <w:t xml:space="preserve">. </w:t>
            </w:r>
            <w:r w:rsidRPr="00275823">
              <w:rPr>
                <w:rFonts w:cs="Times New Roman"/>
                <w:i/>
                <w:iCs/>
                <w:sz w:val="22"/>
                <w:rtl/>
              </w:rPr>
              <w:t>ضد إسبانيا</w:t>
            </w:r>
            <w:r w:rsidRPr="00B57029">
              <w:rPr>
                <w:sz w:val="22"/>
                <w:rtl/>
              </w:rPr>
              <w:t>)</w:t>
            </w:r>
          </w:p>
        </w:tc>
      </w:tr>
      <w:tr w:rsidR="00BC3D68" w:rsidRPr="00B57029" w14:paraId="547CC14E" w14:textId="77777777" w:rsidTr="000D4463">
        <w:tc>
          <w:tcPr>
            <w:tcW w:w="2552" w:type="dxa"/>
            <w:tcBorders>
              <w:top w:val="nil"/>
              <w:bottom w:val="nil"/>
            </w:tcBorders>
            <w:shd w:val="clear" w:color="auto" w:fill="auto"/>
          </w:tcPr>
          <w:p w14:paraId="7E165AE0" w14:textId="7777777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سبل الانتصاف:</w:t>
            </w:r>
          </w:p>
        </w:tc>
        <w:tc>
          <w:tcPr>
            <w:tcW w:w="4818" w:type="dxa"/>
            <w:tcBorders>
              <w:top w:val="nil"/>
              <w:bottom w:val="nil"/>
            </w:tcBorders>
            <w:shd w:val="clear" w:color="auto" w:fill="auto"/>
          </w:tcPr>
          <w:p w14:paraId="3AA95017" w14:textId="5686DD76"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يجب على الدولة الطرف أن تقدم لصاحب البلاغ تعويضات فعالة جراء الانتهاكات التي تعرض لها</w:t>
            </w:r>
            <w:r w:rsidR="00B57029">
              <w:rPr>
                <w:rStyle w:val="FootnoteReference"/>
                <w:sz w:val="22"/>
                <w:szCs w:val="22"/>
                <w:rtl/>
              </w:rPr>
              <w:t>(</w:t>
            </w:r>
            <w:r w:rsidR="00B57029" w:rsidRPr="00275823">
              <w:rPr>
                <w:rStyle w:val="FootnoteReference"/>
                <w:sz w:val="22"/>
                <w:szCs w:val="22"/>
              </w:rPr>
              <w:footnoteReference w:id="2"/>
            </w:r>
            <w:r w:rsidR="00B57029" w:rsidRPr="00B57029">
              <w:rPr>
                <w:sz w:val="22"/>
                <w:vertAlign w:val="superscript"/>
                <w:rtl/>
              </w:rPr>
              <w:t>)</w:t>
            </w:r>
            <w:r w:rsidR="00B57029" w:rsidRPr="00B57029">
              <w:rPr>
                <w:sz w:val="22"/>
                <w:rtl/>
              </w:rPr>
              <w:t xml:space="preserve">. </w:t>
            </w:r>
            <w:r w:rsidRPr="00B57029">
              <w:rPr>
                <w:sz w:val="22"/>
                <w:rtl/>
              </w:rPr>
              <w:t>كما أن الدولة الطرف ملزمة بتفادي وقوع انتهاكات مماثل في المستقبل. وفي هذا الصدد، توصي اللجنة الدولة الطرف بما يلي:</w:t>
            </w:r>
          </w:p>
          <w:p w14:paraId="318400F5" w14:textId="3A6F89C4" w:rsidR="00B57029" w:rsidRPr="00B57029" w:rsidRDefault="00BC3D68" w:rsidP="005174FB">
            <w:pPr>
              <w:tabs>
                <w:tab w:val="left" w:pos="429"/>
              </w:tabs>
              <w:snapToGrid w:val="0"/>
              <w:spacing w:after="120" w:line="360" w:lineRule="exact"/>
              <w:ind w:left="57" w:right="57"/>
              <w:textDirection w:val="tbRlV"/>
              <w:rPr>
                <w:sz w:val="22"/>
                <w:lang w:val="ar-SA" w:eastAsia="zh-TW" w:bidi="en-GB"/>
              </w:rPr>
            </w:pPr>
            <w:r w:rsidRPr="00B57029">
              <w:rPr>
                <w:sz w:val="22"/>
                <w:rtl/>
              </w:rPr>
              <w:t>(أ)</w:t>
            </w:r>
            <w:r w:rsidRPr="00B57029">
              <w:rPr>
                <w:sz w:val="22"/>
                <w:rtl/>
              </w:rPr>
              <w:tab/>
              <w:t xml:space="preserve">أن تكفل توافق جميع إجراءات تحديد سن اليافعين الذين يدعون </w:t>
            </w:r>
            <w:r w:rsidRPr="00893734">
              <w:rPr>
                <w:spacing w:val="-2"/>
                <w:sz w:val="22"/>
                <w:rtl/>
              </w:rPr>
              <w:t>أنهم أطفال مع الاتفاقية، وأن تضمن في غضون تلك الإجراءات، على</w:t>
            </w:r>
            <w:r w:rsidRPr="00B57029">
              <w:rPr>
                <w:sz w:val="22"/>
                <w:rtl/>
              </w:rPr>
              <w:t xml:space="preserve"> </w:t>
            </w:r>
            <w:r w:rsidRPr="00893734">
              <w:rPr>
                <w:spacing w:val="-3"/>
                <w:sz w:val="22"/>
                <w:rtl/>
              </w:rPr>
              <w:t>وجه الخصوص، ما يلي</w:t>
            </w:r>
            <w:r w:rsidRPr="00893734">
              <w:rPr>
                <w:rFonts w:ascii="Traditional Arabic"/>
                <w:spacing w:val="-3"/>
                <w:sz w:val="22"/>
                <w:rtl/>
              </w:rPr>
              <w:t>: ’</w:t>
            </w:r>
            <w:r w:rsidRPr="00275823">
              <w:rPr>
                <w:spacing w:val="-3"/>
                <w:sz w:val="22"/>
                <w:rtl/>
              </w:rPr>
              <w:t>1</w:t>
            </w:r>
            <w:r w:rsidRPr="00893734">
              <w:rPr>
                <w:rFonts w:ascii="Traditional Arabic"/>
                <w:spacing w:val="-3"/>
                <w:sz w:val="22"/>
                <w:rtl/>
              </w:rPr>
              <w:t>‘</w:t>
            </w:r>
            <w:r w:rsidRPr="00893734">
              <w:rPr>
                <w:spacing w:val="-3"/>
                <w:sz w:val="22"/>
                <w:rtl/>
              </w:rPr>
              <w:t xml:space="preserve"> أن تؤخذ في الاعتبار الوثائق التي يقدمها</w:t>
            </w:r>
            <w:r w:rsidRPr="00B57029">
              <w:rPr>
                <w:sz w:val="22"/>
                <w:rtl/>
              </w:rPr>
              <w:t xml:space="preserve"> اليافع المعني، وتُقبل باعتبارها صحيحة، إذا أصدرتها أو صدقتها سلطة الدولة المعنية أو سفارتها؛ </w:t>
            </w:r>
            <w:r w:rsidRPr="00B57029">
              <w:rPr>
                <w:rFonts w:ascii="Traditional Arabic"/>
                <w:sz w:val="22"/>
              </w:rPr>
              <w:t>’</w:t>
            </w:r>
            <w:r w:rsidRPr="00275823">
              <w:rPr>
                <w:sz w:val="22"/>
                <w:rtl/>
              </w:rPr>
              <w:t>2</w:t>
            </w:r>
            <w:r w:rsidRPr="00B57029">
              <w:rPr>
                <w:rFonts w:ascii="Traditional Arabic"/>
                <w:sz w:val="22"/>
                <w:rtl/>
              </w:rPr>
              <w:t>‘</w:t>
            </w:r>
            <w:r w:rsidRPr="00B57029">
              <w:rPr>
                <w:sz w:val="22"/>
                <w:rtl/>
              </w:rPr>
              <w:t xml:space="preserve"> أن يعيَّن لليافع المعني على الفور وبالمجان ممثل قانوني مؤهل أو ممثلون آخرون، وأن يُعترف بالمحامين الخاصين المعينين لتمثيله، وأن يُسمح لجميع الممثلين القانونيين أو ممثلين آخرين بمساعدته خلال إجراء تحديد السن؛ </w:t>
            </w:r>
            <w:r w:rsidRPr="00B57029">
              <w:rPr>
                <w:sz w:val="22"/>
                <w:rtl/>
              </w:rPr>
              <w:lastRenderedPageBreak/>
              <w:t>و’</w:t>
            </w:r>
            <w:r w:rsidRPr="00275823">
              <w:rPr>
                <w:sz w:val="22"/>
                <w:rtl/>
              </w:rPr>
              <w:t>3</w:t>
            </w:r>
            <w:r w:rsidRPr="00B57029">
              <w:rPr>
                <w:rFonts w:ascii="Traditional Arabic"/>
                <w:sz w:val="22"/>
                <w:rtl/>
              </w:rPr>
              <w:t>‘</w:t>
            </w:r>
            <w:r w:rsidR="00893734">
              <w:rPr>
                <w:rFonts w:hint="cs"/>
                <w:sz w:val="22"/>
                <w:rtl/>
              </w:rPr>
              <w:t> </w:t>
            </w:r>
            <w:r w:rsidRPr="00B57029">
              <w:rPr>
                <w:sz w:val="22"/>
                <w:rtl/>
              </w:rPr>
              <w:t>ألاَّ يخضع الأطفال أبداً لاختبارات فحص الأعضاء التناسلية كوسيلة لتحديد السن</w:t>
            </w:r>
            <w:r w:rsidR="00B57029">
              <w:rPr>
                <w:rStyle w:val="FootnoteReference"/>
                <w:sz w:val="22"/>
                <w:szCs w:val="22"/>
                <w:rtl/>
              </w:rPr>
              <w:t>(</w:t>
            </w:r>
            <w:r w:rsidR="00B57029" w:rsidRPr="00275823">
              <w:rPr>
                <w:rStyle w:val="FootnoteReference"/>
                <w:sz w:val="22"/>
                <w:szCs w:val="22"/>
              </w:rPr>
              <w:footnoteReference w:id="3"/>
            </w:r>
            <w:r w:rsidR="00B57029" w:rsidRPr="00B57029">
              <w:rPr>
                <w:sz w:val="22"/>
                <w:vertAlign w:val="superscript"/>
                <w:rtl/>
              </w:rPr>
              <w:t>)</w:t>
            </w:r>
            <w:r w:rsidR="00B57029" w:rsidRPr="00B57029">
              <w:rPr>
                <w:sz w:val="22"/>
                <w:rtl/>
              </w:rPr>
              <w:t>؛</w:t>
            </w:r>
          </w:p>
          <w:p w14:paraId="1AFFB390" w14:textId="30258887" w:rsidR="00BC3D68" w:rsidRPr="00B57029" w:rsidRDefault="00BC3D68" w:rsidP="005174FB">
            <w:pPr>
              <w:tabs>
                <w:tab w:val="left" w:pos="429"/>
              </w:tabs>
              <w:snapToGrid w:val="0"/>
              <w:spacing w:after="120" w:line="360" w:lineRule="exact"/>
              <w:ind w:left="57" w:right="57"/>
              <w:textDirection w:val="tbRlV"/>
              <w:rPr>
                <w:sz w:val="22"/>
                <w:lang w:val="ar-SA" w:eastAsia="zh-TW" w:bidi="en-GB"/>
              </w:rPr>
            </w:pPr>
            <w:r w:rsidRPr="00B57029">
              <w:rPr>
                <w:sz w:val="22"/>
                <w:rtl/>
              </w:rPr>
              <w:t>(ب)</w:t>
            </w:r>
            <w:r w:rsidRPr="00B57029">
              <w:rPr>
                <w:sz w:val="22"/>
                <w:rtl/>
              </w:rPr>
              <w:tab/>
              <w:t xml:space="preserve">أن تكفل تعيين وصي مختص، في أقرب وقت ممكن، لليافعين غير المصحوبين بذويهم الذين يدعون أن أعمارهم تقل عن </w:t>
            </w:r>
            <w:r w:rsidRPr="00275823">
              <w:rPr>
                <w:sz w:val="22"/>
                <w:rtl/>
              </w:rPr>
              <w:t>18</w:t>
            </w:r>
            <w:r w:rsidRPr="00B57029">
              <w:rPr>
                <w:sz w:val="22"/>
                <w:rtl/>
              </w:rPr>
              <w:t xml:space="preserve"> سنة، حتى وإن كان إجراء تحديد سنهم لا يزال جارياً؛</w:t>
            </w:r>
          </w:p>
          <w:p w14:paraId="5E985322" w14:textId="77777777" w:rsidR="00BC3D68" w:rsidRPr="00B57029" w:rsidRDefault="00BC3D68" w:rsidP="005174FB">
            <w:pPr>
              <w:tabs>
                <w:tab w:val="left" w:pos="429"/>
              </w:tabs>
              <w:snapToGrid w:val="0"/>
              <w:spacing w:after="120" w:line="360" w:lineRule="exact"/>
              <w:ind w:left="57" w:right="57"/>
              <w:textDirection w:val="tbRlV"/>
              <w:rPr>
                <w:sz w:val="22"/>
                <w:lang w:val="ar-SA" w:eastAsia="zh-TW" w:bidi="en-GB"/>
              </w:rPr>
            </w:pPr>
            <w:r w:rsidRPr="00B57029">
              <w:rPr>
                <w:sz w:val="22"/>
                <w:rtl/>
              </w:rPr>
              <w:t xml:space="preserve">(ج) </w:t>
            </w:r>
            <w:r w:rsidRPr="00B57029">
              <w:rPr>
                <w:sz w:val="22"/>
                <w:rtl/>
              </w:rPr>
              <w:tab/>
            </w:r>
            <w:r w:rsidRPr="00893734">
              <w:rPr>
                <w:spacing w:val="-2"/>
                <w:sz w:val="22"/>
                <w:rtl/>
              </w:rPr>
              <w:t>أن تنشئ آلية فعالة وميسرة لجبر الضرر تتيح لليافعين المهاجرين</w:t>
            </w:r>
            <w:r w:rsidRPr="00B57029">
              <w:rPr>
                <w:sz w:val="22"/>
                <w:rtl/>
              </w:rPr>
              <w:t xml:space="preserve"> غير المصحوبين بذويهم الذين يدعون أن أعمارهم تقل عن </w:t>
            </w:r>
            <w:r w:rsidRPr="00275823">
              <w:rPr>
                <w:sz w:val="22"/>
                <w:rtl/>
              </w:rPr>
              <w:t>18</w:t>
            </w:r>
            <w:r w:rsidRPr="00B57029">
              <w:rPr>
                <w:sz w:val="22"/>
                <w:rtl/>
              </w:rPr>
              <w:t xml:space="preserve"> سنة </w:t>
            </w:r>
            <w:r w:rsidRPr="00893734">
              <w:rPr>
                <w:spacing w:val="-3"/>
                <w:sz w:val="22"/>
                <w:rtl/>
              </w:rPr>
              <w:t>إمكانية طلب إعادة النظر في قرارات السلطات التي تقضي بأنهم بالغون</w:t>
            </w:r>
            <w:r w:rsidRPr="00B57029">
              <w:rPr>
                <w:sz w:val="22"/>
                <w:rtl/>
              </w:rPr>
              <w:t>، في الحالات التي يجري فيها تحديد سنهم في غياب الضمانات اللازمة لحماية مصالح الطفل الفضلى وحقه في الاستماع إليه؛</w:t>
            </w:r>
          </w:p>
          <w:p w14:paraId="14BA258F" w14:textId="708E5EA9" w:rsidR="00BC3D68" w:rsidRPr="00B57029" w:rsidRDefault="00BC3D68" w:rsidP="005174FB">
            <w:pPr>
              <w:tabs>
                <w:tab w:val="left" w:pos="412"/>
              </w:tabs>
              <w:snapToGrid w:val="0"/>
              <w:spacing w:after="120" w:line="360" w:lineRule="exact"/>
              <w:ind w:left="57" w:right="57"/>
              <w:textDirection w:val="tbRlV"/>
              <w:rPr>
                <w:sz w:val="22"/>
                <w:lang w:eastAsia="zh-TW" w:bidi="en-GB"/>
              </w:rPr>
            </w:pPr>
            <w:r w:rsidRPr="00B57029">
              <w:rPr>
                <w:sz w:val="22"/>
                <w:rtl/>
              </w:rPr>
              <w:t>(د)</w:t>
            </w:r>
            <w:r w:rsidRPr="00B57029">
              <w:rPr>
                <w:sz w:val="22"/>
                <w:rtl/>
              </w:rPr>
              <w:tab/>
              <w:t xml:space="preserve">أن توفر التدريب لموظفي الهجرة ورجال الشرطة وموظفي النيابة العامة والقضاة وغيرهم من المختصين ذوي الصلة في مجال حقوق الأطفال المهاجرين، ولا سيما تعليق اللجنة العام رقم </w:t>
            </w:r>
            <w:r w:rsidRPr="00275823">
              <w:rPr>
                <w:sz w:val="22"/>
                <w:rtl/>
              </w:rPr>
              <w:t>6</w:t>
            </w:r>
            <w:r w:rsidRPr="00B57029">
              <w:rPr>
                <w:rFonts w:ascii="Traditional Arabic"/>
                <w:sz w:val="22"/>
                <w:rtl/>
              </w:rPr>
              <w:t>(</w:t>
            </w:r>
            <w:r w:rsidRPr="00275823">
              <w:rPr>
                <w:sz w:val="22"/>
                <w:rtl/>
              </w:rPr>
              <w:t>200</w:t>
            </w:r>
            <w:r w:rsidR="00B57029" w:rsidRPr="00275823">
              <w:rPr>
                <w:sz w:val="22"/>
                <w:rtl/>
              </w:rPr>
              <w:t>5</w:t>
            </w:r>
            <w:r w:rsidR="00B57029" w:rsidRPr="00B57029">
              <w:rPr>
                <w:rFonts w:ascii="Traditional Arabic"/>
                <w:sz w:val="22"/>
                <w:rtl/>
              </w:rPr>
              <w:t>)</w:t>
            </w:r>
            <w:r w:rsidR="00B57029" w:rsidRPr="00B57029">
              <w:rPr>
                <w:sz w:val="22"/>
                <w:rtl/>
              </w:rPr>
              <w:t xml:space="preserve"> </w:t>
            </w:r>
            <w:r w:rsidRPr="00B57029">
              <w:rPr>
                <w:sz w:val="22"/>
                <w:rtl/>
              </w:rPr>
              <w:t xml:space="preserve">بشأن معاملة الأطفال غير المصحوبين والمنفصلين عن ذويهم خارج بلدهم الأصلي؛ والتعليقان العامان المشتركان رقم </w:t>
            </w:r>
            <w:r w:rsidRPr="00275823">
              <w:rPr>
                <w:sz w:val="22"/>
                <w:rtl/>
              </w:rPr>
              <w:t>3</w:t>
            </w:r>
            <w:r w:rsidRPr="00B57029">
              <w:rPr>
                <w:sz w:val="22"/>
                <w:rtl/>
              </w:rPr>
              <w:t xml:space="preserve"> ورقم </w:t>
            </w:r>
            <w:r w:rsidRPr="00275823">
              <w:rPr>
                <w:sz w:val="22"/>
                <w:rtl/>
              </w:rPr>
              <w:t>4</w:t>
            </w:r>
            <w:r w:rsidRPr="00B57029">
              <w:rPr>
                <w:sz w:val="22"/>
                <w:rtl/>
              </w:rPr>
              <w:t xml:space="preserve"> الصادران عن اللجنة المعنية بحماية حقوق جميع العمال المهاجرين وأفراد أسرهم/ رقم </w:t>
            </w:r>
            <w:r w:rsidRPr="00275823">
              <w:rPr>
                <w:sz w:val="22"/>
                <w:rtl/>
              </w:rPr>
              <w:t>22</w:t>
            </w:r>
            <w:r w:rsidRPr="00B57029">
              <w:rPr>
                <w:sz w:val="22"/>
                <w:rtl/>
              </w:rPr>
              <w:t xml:space="preserve"> ورقم </w:t>
            </w:r>
            <w:r w:rsidRPr="00275823">
              <w:rPr>
                <w:sz w:val="22"/>
                <w:rtl/>
              </w:rPr>
              <w:t>23</w:t>
            </w:r>
            <w:r w:rsidRPr="00B57029">
              <w:rPr>
                <w:sz w:val="22"/>
                <w:rtl/>
              </w:rPr>
              <w:t xml:space="preserve"> الصادران عن لجنة حقوق الطفل </w:t>
            </w:r>
            <w:r w:rsidRPr="00B57029">
              <w:rPr>
                <w:rFonts w:ascii="Traditional Arabic"/>
                <w:sz w:val="22"/>
                <w:rtl/>
              </w:rPr>
              <w:t>(</w:t>
            </w:r>
            <w:r w:rsidRPr="00275823">
              <w:rPr>
                <w:sz w:val="22"/>
                <w:rtl/>
              </w:rPr>
              <w:t>201</w:t>
            </w:r>
            <w:r w:rsidR="00B57029" w:rsidRPr="00275823">
              <w:rPr>
                <w:sz w:val="22"/>
                <w:rtl/>
              </w:rPr>
              <w:t>7</w:t>
            </w:r>
            <w:r w:rsidR="00B57029" w:rsidRPr="00B57029">
              <w:rPr>
                <w:rFonts w:ascii="Traditional Arabic"/>
                <w:sz w:val="22"/>
                <w:rtl/>
              </w:rPr>
              <w:t>)</w:t>
            </w:r>
            <w:r w:rsidR="00B57029" w:rsidRPr="00B57029">
              <w:rPr>
                <w:sz w:val="22"/>
                <w:rtl/>
              </w:rPr>
              <w:t xml:space="preserve"> </w:t>
            </w:r>
            <w:r w:rsidRPr="00B57029">
              <w:rPr>
                <w:sz w:val="22"/>
                <w:rtl/>
              </w:rPr>
              <w:t>بشأن حقوق الإنسان الخاصة بالأطفال في سياق الهجرة الدولية.</w:t>
            </w:r>
          </w:p>
          <w:p w14:paraId="443F8922" w14:textId="1C163E52" w:rsidR="00BC3D68" w:rsidRPr="00B57029" w:rsidRDefault="00BC3D68" w:rsidP="005174FB">
            <w:pPr>
              <w:tabs>
                <w:tab w:val="left" w:pos="402"/>
              </w:tabs>
              <w:snapToGrid w:val="0"/>
              <w:spacing w:after="120" w:line="360" w:lineRule="exact"/>
              <w:ind w:left="57" w:right="57"/>
              <w:textDirection w:val="tbRlV"/>
              <w:rPr>
                <w:sz w:val="22"/>
                <w:lang w:val="ar-SA" w:eastAsia="zh-TW" w:bidi="en-GB"/>
              </w:rPr>
            </w:pPr>
            <w:r w:rsidRPr="00B57029">
              <w:rPr>
                <w:sz w:val="22"/>
                <w:rtl/>
              </w:rPr>
              <w:t xml:space="preserve">(هـ) </w:t>
            </w:r>
            <w:r w:rsidRPr="00B57029">
              <w:rPr>
                <w:sz w:val="22"/>
                <w:rtl/>
              </w:rPr>
              <w:tab/>
              <w:t>أن تكفل حصول ملتمسي اللجوء، من القاصرين غير المصحوبين الذين يدعون أنهم ضحايا العنف، على المشورة النفسية الاجتماعية من مختص مؤهل لتيسير إعادة تأهيلهم</w:t>
            </w:r>
            <w:r w:rsidR="00B57029">
              <w:rPr>
                <w:rStyle w:val="FootnoteReference"/>
                <w:sz w:val="22"/>
                <w:szCs w:val="22"/>
                <w:rtl/>
              </w:rPr>
              <w:t>(</w:t>
            </w:r>
            <w:r w:rsidR="00B57029" w:rsidRPr="00275823">
              <w:rPr>
                <w:rStyle w:val="FootnoteReference"/>
                <w:sz w:val="22"/>
                <w:szCs w:val="22"/>
              </w:rPr>
              <w:footnoteReference w:id="4"/>
            </w:r>
            <w:r w:rsidR="00305E18" w:rsidRPr="00B57029">
              <w:rPr>
                <w:sz w:val="22"/>
                <w:vertAlign w:val="superscript"/>
                <w:rtl/>
              </w:rPr>
              <w:t>)</w:t>
            </w:r>
            <w:r w:rsidRPr="00B57029">
              <w:rPr>
                <w:sz w:val="22"/>
                <w:rtl/>
              </w:rPr>
              <w:t>.</w:t>
            </w:r>
          </w:p>
        </w:tc>
      </w:tr>
      <w:tr w:rsidR="00BC3D68" w:rsidRPr="00B57029" w14:paraId="7B018DE7" w14:textId="77777777" w:rsidTr="000D4463">
        <w:tc>
          <w:tcPr>
            <w:tcW w:w="2552" w:type="dxa"/>
            <w:tcBorders>
              <w:top w:val="nil"/>
              <w:bottom w:val="nil"/>
            </w:tcBorders>
            <w:shd w:val="clear" w:color="auto" w:fill="auto"/>
          </w:tcPr>
          <w:p w14:paraId="5110B303" w14:textId="7777777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lastRenderedPageBreak/>
              <w:t>رد الدولة الطرف:</w:t>
            </w:r>
          </w:p>
        </w:tc>
        <w:tc>
          <w:tcPr>
            <w:tcW w:w="4818" w:type="dxa"/>
            <w:tcBorders>
              <w:top w:val="nil"/>
              <w:bottom w:val="nil"/>
            </w:tcBorders>
            <w:shd w:val="clear" w:color="auto" w:fill="auto"/>
          </w:tcPr>
          <w:p w14:paraId="08B06697" w14:textId="4CDE0C7D"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 xml:space="preserve">وتشير الدولة الطرف، في رسائلها المؤرخة </w:t>
            </w:r>
            <w:r w:rsidRPr="00275823">
              <w:rPr>
                <w:sz w:val="22"/>
                <w:rtl/>
              </w:rPr>
              <w:t>23</w:t>
            </w:r>
            <w:r w:rsidRPr="00B57029">
              <w:rPr>
                <w:sz w:val="22"/>
                <w:rtl/>
              </w:rPr>
              <w:t xml:space="preserve"> نيسان/أبريل </w:t>
            </w:r>
            <w:r w:rsidRPr="00275823">
              <w:rPr>
                <w:sz w:val="22"/>
                <w:rtl/>
              </w:rPr>
              <w:t>2021</w:t>
            </w:r>
            <w:r w:rsidRPr="00B57029">
              <w:rPr>
                <w:sz w:val="22"/>
                <w:rtl/>
              </w:rPr>
              <w:t xml:space="preserve">، بشأن البلاغات رقم </w:t>
            </w:r>
            <w:r w:rsidRPr="00275823">
              <w:rPr>
                <w:sz w:val="22"/>
                <w:rtl/>
              </w:rPr>
              <w:t>28</w:t>
            </w:r>
            <w:r w:rsidRPr="00B57029">
              <w:rPr>
                <w:rFonts w:ascii="Traditional Arabic"/>
                <w:sz w:val="22"/>
                <w:rtl/>
              </w:rPr>
              <w:t>/</w:t>
            </w:r>
            <w:r w:rsidRPr="00275823">
              <w:rPr>
                <w:sz w:val="22"/>
                <w:rtl/>
              </w:rPr>
              <w:t>2017</w:t>
            </w:r>
            <w:r w:rsidRPr="00B57029">
              <w:rPr>
                <w:sz w:val="22"/>
                <w:rtl/>
              </w:rPr>
              <w:t xml:space="preserve"> ورقم </w:t>
            </w:r>
            <w:r w:rsidRPr="00275823">
              <w:rPr>
                <w:sz w:val="22"/>
                <w:rtl/>
              </w:rPr>
              <w:t>38</w:t>
            </w:r>
            <w:r w:rsidRPr="00B57029">
              <w:rPr>
                <w:rFonts w:ascii="Traditional Arabic"/>
                <w:sz w:val="22"/>
                <w:rtl/>
              </w:rPr>
              <w:t>/</w:t>
            </w:r>
            <w:r w:rsidRPr="00275823">
              <w:rPr>
                <w:sz w:val="22"/>
                <w:rtl/>
              </w:rPr>
              <w:t>2017</w:t>
            </w:r>
            <w:r w:rsidRPr="00B57029">
              <w:rPr>
                <w:sz w:val="22"/>
                <w:rtl/>
              </w:rPr>
              <w:t xml:space="preserve"> ورقم </w:t>
            </w:r>
            <w:r w:rsidRPr="00275823">
              <w:rPr>
                <w:sz w:val="22"/>
                <w:rtl/>
              </w:rPr>
              <w:t>40</w:t>
            </w:r>
            <w:r w:rsidRPr="00B57029">
              <w:rPr>
                <w:rFonts w:ascii="Traditional Arabic"/>
                <w:sz w:val="22"/>
                <w:rtl/>
              </w:rPr>
              <w:t>/</w:t>
            </w:r>
            <w:r w:rsidRPr="00275823">
              <w:rPr>
                <w:sz w:val="22"/>
                <w:rtl/>
              </w:rPr>
              <w:t>2018</w:t>
            </w:r>
            <w:r w:rsidRPr="00B57029">
              <w:rPr>
                <w:sz w:val="22"/>
                <w:rtl/>
              </w:rPr>
              <w:t>،</w:t>
            </w:r>
            <w:r w:rsidR="00DF5D26" w:rsidRPr="00B57029">
              <w:rPr>
                <w:sz w:val="22"/>
                <w:rtl/>
              </w:rPr>
              <w:t xml:space="preserve"> و</w:t>
            </w:r>
            <w:r w:rsidRPr="00B57029">
              <w:rPr>
                <w:sz w:val="22"/>
                <w:rtl/>
              </w:rPr>
              <w:t xml:space="preserve">في رسائلها المؤرخة </w:t>
            </w:r>
            <w:r w:rsidRPr="00275823">
              <w:rPr>
                <w:sz w:val="22"/>
                <w:rtl/>
              </w:rPr>
              <w:t>24</w:t>
            </w:r>
            <w:r w:rsidRPr="00B57029">
              <w:rPr>
                <w:sz w:val="22"/>
                <w:rtl/>
              </w:rPr>
              <w:t xml:space="preserve"> أيلول/سبتمبر </w:t>
            </w:r>
            <w:r w:rsidRPr="00275823">
              <w:rPr>
                <w:sz w:val="22"/>
                <w:rtl/>
              </w:rPr>
              <w:t>2021</w:t>
            </w:r>
            <w:r w:rsidRPr="00B57029">
              <w:rPr>
                <w:sz w:val="22"/>
                <w:rtl/>
              </w:rPr>
              <w:t xml:space="preserve">، بشأن البلاغات رقم </w:t>
            </w:r>
            <w:r w:rsidRPr="00275823">
              <w:rPr>
                <w:sz w:val="22"/>
                <w:rtl/>
              </w:rPr>
              <w:t>26</w:t>
            </w:r>
            <w:r w:rsidRPr="00B57029">
              <w:rPr>
                <w:rFonts w:ascii="Traditional Arabic"/>
                <w:sz w:val="22"/>
                <w:rtl/>
              </w:rPr>
              <w:t>/</w:t>
            </w:r>
            <w:r w:rsidRPr="00275823">
              <w:rPr>
                <w:sz w:val="22"/>
                <w:rtl/>
              </w:rPr>
              <w:t>2017</w:t>
            </w:r>
            <w:r w:rsidRPr="00B57029">
              <w:rPr>
                <w:sz w:val="22"/>
                <w:rtl/>
              </w:rPr>
              <w:t xml:space="preserve"> ورقم </w:t>
            </w:r>
            <w:r w:rsidRPr="00275823">
              <w:rPr>
                <w:sz w:val="22"/>
                <w:rtl/>
              </w:rPr>
              <w:t>63</w:t>
            </w:r>
            <w:r w:rsidRPr="00B57029">
              <w:rPr>
                <w:rFonts w:ascii="Traditional Arabic"/>
                <w:sz w:val="22"/>
                <w:rtl/>
              </w:rPr>
              <w:t>/</w:t>
            </w:r>
            <w:r w:rsidRPr="00275823">
              <w:rPr>
                <w:sz w:val="22"/>
                <w:rtl/>
              </w:rPr>
              <w:t>2018</w:t>
            </w:r>
            <w:r w:rsidRPr="00B57029">
              <w:rPr>
                <w:sz w:val="22"/>
                <w:rtl/>
              </w:rPr>
              <w:t xml:space="preserve"> ورقم </w:t>
            </w:r>
            <w:r w:rsidRPr="00275823">
              <w:rPr>
                <w:sz w:val="22"/>
                <w:rtl/>
              </w:rPr>
              <w:t>76</w:t>
            </w:r>
            <w:r w:rsidRPr="00B57029">
              <w:rPr>
                <w:rFonts w:ascii="Traditional Arabic"/>
                <w:sz w:val="22"/>
                <w:rtl/>
              </w:rPr>
              <w:t>/</w:t>
            </w:r>
            <w:r w:rsidRPr="00275823">
              <w:rPr>
                <w:sz w:val="22"/>
                <w:rtl/>
              </w:rPr>
              <w:t>2019</w:t>
            </w:r>
            <w:r w:rsidRPr="00B57029">
              <w:rPr>
                <w:sz w:val="22"/>
                <w:rtl/>
              </w:rPr>
              <w:t>، إلى مختلف جوانب الانتصاف التي طلبتها اللجنة.</w:t>
            </w:r>
          </w:p>
          <w:p w14:paraId="725C62EE" w14:textId="30C7171D" w:rsidR="00BC3D68" w:rsidRPr="00B57029" w:rsidRDefault="00BC3D68" w:rsidP="005174FB">
            <w:pPr>
              <w:snapToGrid w:val="0"/>
              <w:spacing w:after="120" w:line="360" w:lineRule="exact"/>
              <w:ind w:left="57" w:right="57"/>
              <w:textDirection w:val="tbRlV"/>
              <w:rPr>
                <w:sz w:val="22"/>
                <w:lang w:val="ar-SA" w:eastAsia="zh-TW" w:bidi="en-GB"/>
              </w:rPr>
            </w:pPr>
            <w:r w:rsidRPr="00893734">
              <w:rPr>
                <w:spacing w:val="-4"/>
                <w:sz w:val="22"/>
                <w:rtl/>
              </w:rPr>
              <w:lastRenderedPageBreak/>
              <w:t>وفيما يتعلق بالفقرة الفرعية (أ)’</w:t>
            </w:r>
            <w:r w:rsidRPr="00275823">
              <w:rPr>
                <w:spacing w:val="-4"/>
                <w:sz w:val="22"/>
                <w:rtl/>
              </w:rPr>
              <w:t>1</w:t>
            </w:r>
            <w:r w:rsidRPr="00893734">
              <w:rPr>
                <w:rFonts w:ascii="Traditional Arabic"/>
                <w:spacing w:val="-4"/>
                <w:sz w:val="22"/>
                <w:rtl/>
              </w:rPr>
              <w:t>‘</w:t>
            </w:r>
            <w:r w:rsidRPr="00893734">
              <w:rPr>
                <w:spacing w:val="-4"/>
                <w:sz w:val="22"/>
                <w:rtl/>
              </w:rPr>
              <w:t xml:space="preserve"> من الانتصاف الذي طلبته اللجنة، تدفع</w:t>
            </w:r>
            <w:r w:rsidRPr="00B57029">
              <w:rPr>
                <w:sz w:val="22"/>
                <w:rtl/>
              </w:rPr>
              <w:t xml:space="preserve"> الدولة الطرف بأن قرار المحكمة العليا رقم </w:t>
            </w:r>
            <w:r w:rsidRPr="00275823">
              <w:rPr>
                <w:sz w:val="22"/>
                <w:rtl/>
              </w:rPr>
              <w:t>307</w:t>
            </w:r>
            <w:r w:rsidRPr="00B57029">
              <w:rPr>
                <w:rFonts w:ascii="Traditional Arabic"/>
                <w:sz w:val="22"/>
                <w:rtl/>
              </w:rPr>
              <w:t>/</w:t>
            </w:r>
            <w:r w:rsidRPr="00275823">
              <w:rPr>
                <w:sz w:val="22"/>
                <w:rtl/>
              </w:rPr>
              <w:t>2020</w:t>
            </w:r>
            <w:r w:rsidRPr="00B57029">
              <w:rPr>
                <w:sz w:val="22"/>
                <w:rtl/>
              </w:rPr>
              <w:t xml:space="preserve"> المؤرخ </w:t>
            </w:r>
            <w:r w:rsidRPr="00275823">
              <w:rPr>
                <w:sz w:val="22"/>
                <w:rtl/>
              </w:rPr>
              <w:t>16</w:t>
            </w:r>
            <w:r w:rsidRPr="00B57029">
              <w:rPr>
                <w:sz w:val="22"/>
                <w:rtl/>
              </w:rPr>
              <w:t xml:space="preserve"> حزيران/يونيه </w:t>
            </w:r>
            <w:r w:rsidRPr="00275823">
              <w:rPr>
                <w:sz w:val="22"/>
                <w:rtl/>
              </w:rPr>
              <w:t>2020</w:t>
            </w:r>
            <w:r w:rsidRPr="00B57029">
              <w:rPr>
                <w:sz w:val="22"/>
                <w:rtl/>
              </w:rPr>
              <w:t xml:space="preserve"> يتماشى مع آراء اللجنة، مسلطة الضوء على أن المحكمة ارتأت أن المهاجر، الذي يقدم جواز سفره أو وثيقة هوية معادلة تبين أنه طفل، لا يجوز </w:t>
            </w:r>
            <w:r w:rsidR="00B81516" w:rsidRPr="00B57029">
              <w:rPr>
                <w:rFonts w:hint="cs"/>
                <w:sz w:val="22"/>
                <w:rtl/>
              </w:rPr>
              <w:t>اعتباره</w:t>
            </w:r>
            <w:r w:rsidRPr="00B57029">
              <w:rPr>
                <w:sz w:val="22"/>
                <w:rtl/>
              </w:rPr>
              <w:t xml:space="preserve"> أجنبيا</w:t>
            </w:r>
            <w:r w:rsidR="00B81516">
              <w:rPr>
                <w:rFonts w:hint="cs"/>
                <w:sz w:val="22"/>
                <w:rtl/>
              </w:rPr>
              <w:t>ً</w:t>
            </w:r>
            <w:r w:rsidRPr="00B57029">
              <w:rPr>
                <w:sz w:val="22"/>
                <w:rtl/>
              </w:rPr>
              <w:t xml:space="preserve"> غير موثق لكي يخضع لفحوص تحديد السن، نظر</w:t>
            </w:r>
            <w:r w:rsidR="0007708D">
              <w:rPr>
                <w:sz w:val="22"/>
                <w:rtl/>
              </w:rPr>
              <w:t xml:space="preserve">اً </w:t>
            </w:r>
            <w:r w:rsidRPr="00B57029">
              <w:rPr>
                <w:sz w:val="22"/>
                <w:rtl/>
              </w:rPr>
              <w:t>لانعدام ما يسوغ إجراء هذه الفحوص عندما يتوافر جواز سفر ساري المفعول. ولهذا السبب، كان من الضروري إعمال معيار التناسب، وإجراء تقييم مناسب للأسباب التي قد تجعل الوثيقة غير موثوقة، والسبب الذي يستدعي إخضاع الفرد لفحوص تحديد السن. وعلى أي حال، سواء كان الشخص المعني موثقاً أو غير موثق، يجب ألا يخضع لفحوص طبية بشكل عشوائي، لا سيما إذا كانت تنتهك حرمة جسده، لغرض تحديد سنه.</w:t>
            </w:r>
          </w:p>
          <w:p w14:paraId="5D4C2784" w14:textId="59BEA02B" w:rsidR="00BC3D68" w:rsidRPr="00B57029" w:rsidRDefault="00BC3D68" w:rsidP="005174FB">
            <w:pPr>
              <w:snapToGrid w:val="0"/>
              <w:spacing w:after="120" w:line="360" w:lineRule="exact"/>
              <w:ind w:left="57" w:right="57"/>
              <w:textDirection w:val="tbRlV"/>
              <w:rPr>
                <w:sz w:val="22"/>
                <w:lang w:val="ar-SA" w:eastAsia="zh-TW" w:bidi="en-GB"/>
              </w:rPr>
            </w:pPr>
            <w:r w:rsidRPr="00893734">
              <w:rPr>
                <w:spacing w:val="-2"/>
                <w:sz w:val="22"/>
                <w:rtl/>
              </w:rPr>
              <w:t>وفيما يتعلق بالفقرتين الفرعيتين (أ)'</w:t>
            </w:r>
            <w:r w:rsidRPr="00275823">
              <w:rPr>
                <w:spacing w:val="-2"/>
                <w:sz w:val="22"/>
                <w:rtl/>
              </w:rPr>
              <w:t>2</w:t>
            </w:r>
            <w:r w:rsidRPr="00893734">
              <w:rPr>
                <w:rFonts w:ascii="Traditional Arabic"/>
                <w:spacing w:val="-2"/>
                <w:sz w:val="22"/>
                <w:rtl/>
              </w:rPr>
              <w:t>'</w:t>
            </w:r>
            <w:r w:rsidRPr="00893734">
              <w:rPr>
                <w:spacing w:val="-2"/>
                <w:sz w:val="22"/>
                <w:rtl/>
              </w:rPr>
              <w:t xml:space="preserve"> و(ب) من الانتصاف الذي طلبته</w:t>
            </w:r>
            <w:r w:rsidRPr="00B57029">
              <w:rPr>
                <w:sz w:val="22"/>
                <w:rtl/>
              </w:rPr>
              <w:t xml:space="preserve"> </w:t>
            </w:r>
            <w:r w:rsidRPr="00893734">
              <w:rPr>
                <w:spacing w:val="-2"/>
                <w:sz w:val="22"/>
                <w:rtl/>
              </w:rPr>
              <w:t xml:space="preserve">اللجنة، تدفع الدولة الطرف بأن المادة </w:t>
            </w:r>
            <w:r w:rsidRPr="00275823">
              <w:rPr>
                <w:spacing w:val="-2"/>
                <w:sz w:val="22"/>
                <w:rtl/>
              </w:rPr>
              <w:t>2</w:t>
            </w:r>
            <w:r w:rsidRPr="00893734">
              <w:rPr>
                <w:rFonts w:ascii="Traditional Arabic"/>
                <w:spacing w:val="-2"/>
                <w:sz w:val="22"/>
                <w:rtl/>
              </w:rPr>
              <w:t>(</w:t>
            </w:r>
            <w:r w:rsidRPr="00893734">
              <w:rPr>
                <w:spacing w:val="-2"/>
                <w:sz w:val="22"/>
                <w:rtl/>
              </w:rPr>
              <w:t>ه</w:t>
            </w:r>
            <w:r w:rsidRPr="00893734">
              <w:rPr>
                <w:rFonts w:ascii="Traditional Arabic"/>
                <w:spacing w:val="-2"/>
                <w:sz w:val="22"/>
                <w:rtl/>
              </w:rPr>
              <w:t>)</w:t>
            </w:r>
            <w:r w:rsidRPr="00893734">
              <w:rPr>
                <w:spacing w:val="-2"/>
                <w:sz w:val="22"/>
                <w:rtl/>
              </w:rPr>
              <w:t xml:space="preserve"> من القانون </w:t>
            </w:r>
            <w:r w:rsidRPr="00275823">
              <w:rPr>
                <w:spacing w:val="-2"/>
                <w:sz w:val="22"/>
                <w:rtl/>
              </w:rPr>
              <w:t>1</w:t>
            </w:r>
            <w:r w:rsidRPr="00893734">
              <w:rPr>
                <w:rFonts w:ascii="Traditional Arabic"/>
                <w:spacing w:val="-2"/>
                <w:sz w:val="22"/>
                <w:rtl/>
              </w:rPr>
              <w:t>/</w:t>
            </w:r>
            <w:r w:rsidRPr="00275823">
              <w:rPr>
                <w:spacing w:val="-2"/>
                <w:sz w:val="22"/>
                <w:rtl/>
              </w:rPr>
              <w:t>1996</w:t>
            </w:r>
            <w:r w:rsidRPr="00893734">
              <w:rPr>
                <w:spacing w:val="-2"/>
                <w:sz w:val="22"/>
                <w:rtl/>
              </w:rPr>
              <w:t xml:space="preserve"> توفر</w:t>
            </w:r>
            <w:r w:rsidRPr="00B57029">
              <w:rPr>
                <w:sz w:val="22"/>
                <w:rtl/>
              </w:rPr>
              <w:t xml:space="preserve"> بالفعل معنونة قضائية مجانية للأطفال الأجانب غير المصحوبين بذويهم. وتضيف أن القانون التنظيمي الجديد </w:t>
            </w:r>
            <w:r w:rsidRPr="00275823">
              <w:rPr>
                <w:sz w:val="22"/>
                <w:rtl/>
              </w:rPr>
              <w:t>8</w:t>
            </w:r>
            <w:r w:rsidRPr="00B57029">
              <w:rPr>
                <w:rFonts w:ascii="Traditional Arabic"/>
                <w:sz w:val="22"/>
                <w:rtl/>
              </w:rPr>
              <w:t>/</w:t>
            </w:r>
            <w:r w:rsidRPr="00275823">
              <w:rPr>
                <w:sz w:val="22"/>
                <w:rtl/>
              </w:rPr>
              <w:t>2021</w:t>
            </w:r>
            <w:r w:rsidRPr="00B57029">
              <w:rPr>
                <w:sz w:val="22"/>
                <w:rtl/>
              </w:rPr>
              <w:t xml:space="preserve"> المؤرخ </w:t>
            </w:r>
            <w:r w:rsidRPr="00275823">
              <w:rPr>
                <w:sz w:val="22"/>
                <w:rtl/>
              </w:rPr>
              <w:t>4</w:t>
            </w:r>
            <w:r w:rsidRPr="00B57029">
              <w:rPr>
                <w:sz w:val="22"/>
                <w:rtl/>
              </w:rPr>
              <w:t xml:space="preserve"> </w:t>
            </w:r>
            <w:r w:rsidR="00893734" w:rsidRPr="00B57029">
              <w:rPr>
                <w:sz w:val="22"/>
                <w:rtl/>
              </w:rPr>
              <w:t>حزيران</w:t>
            </w:r>
            <w:r w:rsidR="00893734">
              <w:rPr>
                <w:rFonts w:hint="cs"/>
                <w:sz w:val="22"/>
                <w:rtl/>
              </w:rPr>
              <w:t>/يونيه</w:t>
            </w:r>
            <w:r w:rsidRPr="00B57029">
              <w:rPr>
                <w:sz w:val="22"/>
                <w:rtl/>
              </w:rPr>
              <w:t xml:space="preserve">، من أجل الحماية المتكاملة للأطفال في سن الطفولة المبكرة والمراهقة من العنف، يأمر الحكومة بالشروع في فترة </w:t>
            </w:r>
            <w:r w:rsidRPr="00275823">
              <w:rPr>
                <w:sz w:val="22"/>
                <w:rtl/>
              </w:rPr>
              <w:t>12</w:t>
            </w:r>
            <w:r w:rsidRPr="00B57029">
              <w:rPr>
                <w:sz w:val="22"/>
                <w:rtl/>
              </w:rPr>
              <w:t xml:space="preserve"> شهرا</w:t>
            </w:r>
            <w:r w:rsidR="00FC6338" w:rsidRPr="00B57029">
              <w:rPr>
                <w:rFonts w:hint="cs"/>
                <w:sz w:val="22"/>
                <w:rtl/>
              </w:rPr>
              <w:t>ً</w:t>
            </w:r>
            <w:r w:rsidRPr="00B57029">
              <w:rPr>
                <w:sz w:val="22"/>
                <w:rtl/>
              </w:rPr>
              <w:t xml:space="preserve"> في وضع لوائح بشأن تحديد سن الأطفال غير المصحوبين "لضمان الامتثال للالتزامات الدولية</w:t>
            </w:r>
            <w:r w:rsidR="0007708D">
              <w:rPr>
                <w:rFonts w:hint="cs"/>
                <w:sz w:val="22"/>
                <w:rtl/>
              </w:rPr>
              <w:t xml:space="preserve"> </w:t>
            </w:r>
            <w:r w:rsidR="00B57029" w:rsidRPr="00B57029">
              <w:rPr>
                <w:sz w:val="22"/>
                <w:rtl/>
              </w:rPr>
              <w:t>.</w:t>
            </w:r>
            <w:r w:rsidRPr="00B57029">
              <w:rPr>
                <w:sz w:val="22"/>
                <w:rtl/>
              </w:rPr>
              <w:t>.. فضلا</w:t>
            </w:r>
            <w:r w:rsidR="00FC6338" w:rsidRPr="00B57029">
              <w:rPr>
                <w:rFonts w:hint="cs"/>
                <w:sz w:val="22"/>
                <w:rtl/>
              </w:rPr>
              <w:t>ً</w:t>
            </w:r>
            <w:r w:rsidRPr="00B57029">
              <w:rPr>
                <w:sz w:val="22"/>
                <w:rtl/>
              </w:rPr>
              <w:t xml:space="preserve"> عن تغليب مصالح الطفل الفضلى وحقوقه وكرامته". ويوضح أنه في نيسان/أبريل </w:t>
            </w:r>
            <w:r w:rsidRPr="00275823">
              <w:rPr>
                <w:sz w:val="22"/>
                <w:rtl/>
              </w:rPr>
              <w:t>2021</w:t>
            </w:r>
            <w:r w:rsidRPr="00B57029">
              <w:rPr>
                <w:sz w:val="22"/>
                <w:rtl/>
              </w:rPr>
              <w:t xml:space="preserve">، تم تشكيل فريق عمل يضم أعضاء من وزارات العدل والحقوق الاجتماعية وأجندة </w:t>
            </w:r>
            <w:r w:rsidRPr="00275823">
              <w:rPr>
                <w:sz w:val="22"/>
                <w:rtl/>
              </w:rPr>
              <w:t>2030</w:t>
            </w:r>
            <w:r w:rsidRPr="00B57029">
              <w:rPr>
                <w:sz w:val="22"/>
                <w:rtl/>
              </w:rPr>
              <w:t xml:space="preserve"> والداخلية لإنفاذ تلك الولاية القانونية، ويعمل حاليا</w:t>
            </w:r>
            <w:r w:rsidR="00FC6338" w:rsidRPr="00B57029">
              <w:rPr>
                <w:rFonts w:hint="cs"/>
                <w:sz w:val="22"/>
                <w:rtl/>
              </w:rPr>
              <w:t>ً</w:t>
            </w:r>
            <w:r w:rsidRPr="00B57029">
              <w:rPr>
                <w:sz w:val="22"/>
                <w:rtl/>
              </w:rPr>
              <w:t xml:space="preserve"> على اقتراح تشريعي لتحديد إجراء جديد لتقييم السن. وتضيف أن الإجراء المتوقع لتقييم السن سيكون قضائيا</w:t>
            </w:r>
            <w:r w:rsidR="00333FC7" w:rsidRPr="00B57029">
              <w:rPr>
                <w:rFonts w:hint="cs"/>
                <w:sz w:val="22"/>
                <w:rtl/>
              </w:rPr>
              <w:t>ً</w:t>
            </w:r>
            <w:r w:rsidRPr="00B57029">
              <w:rPr>
                <w:sz w:val="22"/>
                <w:rtl/>
              </w:rPr>
              <w:t xml:space="preserve"> وتفضيليا</w:t>
            </w:r>
            <w:r w:rsidR="00333FC7" w:rsidRPr="00B57029">
              <w:rPr>
                <w:rFonts w:hint="cs"/>
                <w:sz w:val="22"/>
                <w:rtl/>
              </w:rPr>
              <w:t>ً</w:t>
            </w:r>
            <w:r w:rsidRPr="00B57029">
              <w:rPr>
                <w:sz w:val="22"/>
                <w:rtl/>
              </w:rPr>
              <w:t xml:space="preserve"> وعاجلا</w:t>
            </w:r>
            <w:r w:rsidR="00333FC7" w:rsidRPr="00B57029">
              <w:rPr>
                <w:rFonts w:hint="cs"/>
                <w:sz w:val="22"/>
                <w:rtl/>
              </w:rPr>
              <w:t>ً</w:t>
            </w:r>
            <w:r w:rsidRPr="00B57029">
              <w:rPr>
                <w:sz w:val="22"/>
                <w:rtl/>
              </w:rPr>
              <w:t xml:space="preserve"> وأن مصالح الطفل الفضلى هي التي يجب أن تسود، بما يكفل حق الطفل في الاستماع إليه، وافتراض وضعه باعتباره طفلا</w:t>
            </w:r>
            <w:r w:rsidR="00333FC7" w:rsidRPr="00B57029">
              <w:rPr>
                <w:rFonts w:hint="cs"/>
                <w:sz w:val="22"/>
                <w:rtl/>
              </w:rPr>
              <w:t>ً</w:t>
            </w:r>
            <w:r w:rsidRPr="00B57029">
              <w:rPr>
                <w:sz w:val="22"/>
                <w:rtl/>
              </w:rPr>
              <w:t>، ومده بالمساعدة القانونية المجانية، والحق في الحصول على مساعدة ممثل قانوني منذ بداية الإجراء وإخضاع القرار القضائي للاستئناف. وتذكر الدولة الطرف أيضا</w:t>
            </w:r>
            <w:r w:rsidR="00333FC7" w:rsidRPr="00B57029">
              <w:rPr>
                <w:rFonts w:hint="cs"/>
                <w:sz w:val="22"/>
                <w:rtl/>
              </w:rPr>
              <w:t>ً</w:t>
            </w:r>
            <w:r w:rsidRPr="00B57029">
              <w:rPr>
                <w:sz w:val="22"/>
                <w:rtl/>
              </w:rPr>
              <w:t xml:space="preserve"> أنه من المتوقع الموافقة في المستقبل القريب على بروتوكول بشأن جهود التنسيق لتحديد سن الأطفال المهاجرين غير </w:t>
            </w:r>
            <w:r w:rsidRPr="00B57029">
              <w:rPr>
                <w:sz w:val="22"/>
                <w:rtl/>
              </w:rPr>
              <w:lastRenderedPageBreak/>
              <w:t>المصحوبين، يروج له ديوان المظالم في الأندلس، وسيشارك فيه مجلس الطب الشرعي.</w:t>
            </w:r>
          </w:p>
          <w:p w14:paraId="4D94D1E3" w14:textId="70BD5779"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وفيما يتعلق بالفقرة الفرعية (أ)'</w:t>
            </w:r>
            <w:r w:rsidRPr="00275823">
              <w:rPr>
                <w:sz w:val="22"/>
                <w:rtl/>
              </w:rPr>
              <w:t>3</w:t>
            </w:r>
            <w:r w:rsidRPr="00B57029">
              <w:rPr>
                <w:rFonts w:ascii="Traditional Arabic"/>
                <w:sz w:val="22"/>
                <w:rtl/>
              </w:rPr>
              <w:t>'</w:t>
            </w:r>
            <w:r w:rsidRPr="00B57029">
              <w:rPr>
                <w:sz w:val="22"/>
                <w:rtl/>
              </w:rPr>
              <w:t xml:space="preserve"> من الانتصاف الذي طلبته اللجنة، تدفع الدولة الطرف بأنه بموجب القانون التنظيمي الجديد </w:t>
            </w:r>
            <w:r w:rsidRPr="00275823">
              <w:rPr>
                <w:sz w:val="22"/>
                <w:rtl/>
              </w:rPr>
              <w:t>8</w:t>
            </w:r>
            <w:r w:rsidRPr="00B57029">
              <w:rPr>
                <w:rFonts w:ascii="Traditional Arabic"/>
                <w:sz w:val="22"/>
                <w:rtl/>
              </w:rPr>
              <w:t>/</w:t>
            </w:r>
            <w:r w:rsidRPr="00275823">
              <w:rPr>
                <w:sz w:val="22"/>
                <w:rtl/>
              </w:rPr>
              <w:t>2021</w:t>
            </w:r>
            <w:r w:rsidRPr="00B57029">
              <w:rPr>
                <w:sz w:val="22"/>
                <w:rtl/>
              </w:rPr>
              <w:t xml:space="preserve"> المؤرخ </w:t>
            </w:r>
            <w:r w:rsidRPr="00275823">
              <w:rPr>
                <w:sz w:val="22"/>
                <w:rtl/>
              </w:rPr>
              <w:t>4</w:t>
            </w:r>
            <w:r w:rsidRPr="00B57029">
              <w:rPr>
                <w:sz w:val="22"/>
                <w:rtl/>
              </w:rPr>
              <w:t xml:space="preserve"> حزيران/يونيه، ومن أجل توفير الحماية المتكاملة للأطفال في سن الطفولة المبكرة والمراهقة من العنف، "لا يجوز تحت أي ظرف من الظروف تعرية الجسد بشكل كامل أو إجراء الفحوص التناسلية أو غيرها من الاختبارات الطبية التي تنتهك حرمة الجسد بشكل خاص".</w:t>
            </w:r>
          </w:p>
          <w:p w14:paraId="6144D09F" w14:textId="77777777" w:rsidR="00BC3D68" w:rsidRPr="00B57029" w:rsidRDefault="00BC3D68" w:rsidP="005174FB">
            <w:pPr>
              <w:snapToGrid w:val="0"/>
              <w:spacing w:after="120" w:line="360" w:lineRule="exact"/>
              <w:ind w:left="57" w:right="57"/>
              <w:textDirection w:val="tbRlV"/>
              <w:rPr>
                <w:sz w:val="22"/>
                <w:lang w:eastAsia="zh-TW" w:bidi="en-GB"/>
              </w:rPr>
            </w:pPr>
            <w:r w:rsidRPr="00B57029">
              <w:rPr>
                <w:sz w:val="22"/>
                <w:rtl/>
              </w:rPr>
              <w:t xml:space="preserve">وفيما يتعلق بالفقرة الفرعية (ج) من الانتصاف الذي طلبته اللجنة، تؤكد الدولة الطرف مجدداً أنه ليس من الضروري إنشاء آلية لإجراء مراجعة قضائية لقرارات المدعي العام بشأن سن الرشد لأن القانون تناول هذه المسألة بالفعل. وتشير الدولة الطرف إلى قرار المحكمة </w:t>
            </w:r>
            <w:r w:rsidRPr="006A4D71">
              <w:rPr>
                <w:spacing w:val="-2"/>
                <w:sz w:val="22"/>
                <w:rtl/>
              </w:rPr>
              <w:t xml:space="preserve">العليا رقم </w:t>
            </w:r>
            <w:r w:rsidRPr="00275823">
              <w:rPr>
                <w:spacing w:val="-2"/>
                <w:sz w:val="22"/>
                <w:rtl/>
              </w:rPr>
              <w:t>680</w:t>
            </w:r>
            <w:r w:rsidRPr="006A4D71">
              <w:rPr>
                <w:rFonts w:ascii="Traditional Arabic"/>
                <w:spacing w:val="-2"/>
                <w:sz w:val="22"/>
                <w:rtl/>
              </w:rPr>
              <w:t>/</w:t>
            </w:r>
            <w:r w:rsidRPr="00275823">
              <w:rPr>
                <w:spacing w:val="-2"/>
                <w:sz w:val="22"/>
                <w:rtl/>
              </w:rPr>
              <w:t>2020</w:t>
            </w:r>
            <w:r w:rsidRPr="006A4D71">
              <w:rPr>
                <w:spacing w:val="-2"/>
                <w:sz w:val="22"/>
                <w:rtl/>
              </w:rPr>
              <w:t xml:space="preserve"> المؤرخ </w:t>
            </w:r>
            <w:r w:rsidRPr="00275823">
              <w:rPr>
                <w:spacing w:val="-2"/>
                <w:sz w:val="22"/>
                <w:rtl/>
              </w:rPr>
              <w:t>5</w:t>
            </w:r>
            <w:r w:rsidRPr="006A4D71">
              <w:rPr>
                <w:spacing w:val="-2"/>
                <w:sz w:val="22"/>
                <w:rtl/>
              </w:rPr>
              <w:t xml:space="preserve"> حزيران/يونيه </w:t>
            </w:r>
            <w:r w:rsidRPr="00275823">
              <w:rPr>
                <w:spacing w:val="-2"/>
                <w:sz w:val="22"/>
                <w:rtl/>
              </w:rPr>
              <w:t>2020</w:t>
            </w:r>
            <w:r w:rsidRPr="006A4D71">
              <w:rPr>
                <w:spacing w:val="-2"/>
                <w:sz w:val="22"/>
                <w:rtl/>
              </w:rPr>
              <w:t>، الذي ذكرت فيه</w:t>
            </w:r>
            <w:r w:rsidRPr="00B57029">
              <w:rPr>
                <w:sz w:val="22"/>
                <w:rtl/>
              </w:rPr>
              <w:t xml:space="preserve"> </w:t>
            </w:r>
            <w:r w:rsidRPr="006A4D71">
              <w:rPr>
                <w:spacing w:val="-2"/>
                <w:sz w:val="22"/>
                <w:rtl/>
              </w:rPr>
              <w:t>المحكمة أن القرارات" وجيهة بما فيه الكفاية بالنسبة لنا بحيث لا يساورنا</w:t>
            </w:r>
            <w:r w:rsidRPr="00B57029">
              <w:rPr>
                <w:sz w:val="22"/>
                <w:rtl/>
              </w:rPr>
              <w:t xml:space="preserve"> شك في طبيعة هذا القرار القابل للاستئناف".</w:t>
            </w:r>
          </w:p>
          <w:p w14:paraId="280457D4" w14:textId="77777777" w:rsidR="00BC3D68" w:rsidRPr="00B57029" w:rsidRDefault="00BC3D68" w:rsidP="005174FB">
            <w:pPr>
              <w:snapToGrid w:val="0"/>
              <w:spacing w:after="120" w:line="360" w:lineRule="exact"/>
              <w:ind w:left="57" w:right="57"/>
              <w:textDirection w:val="tbRlV"/>
              <w:rPr>
                <w:sz w:val="22"/>
                <w:lang w:eastAsia="zh-TW" w:bidi="en-GB"/>
              </w:rPr>
            </w:pPr>
            <w:r w:rsidRPr="00B57029">
              <w:rPr>
                <w:sz w:val="22"/>
                <w:rtl/>
              </w:rPr>
              <w:t xml:space="preserve">وفيما يتعلق بالفقرة الفرعية (د) من الانتصاف الذي طلبته اللجنة، تشير الدولة الطرف إلى عدة دورات تدريبية وتمارين لبناء القدرات أجريت بين عامي </w:t>
            </w:r>
            <w:r w:rsidRPr="00275823">
              <w:rPr>
                <w:sz w:val="22"/>
                <w:rtl/>
              </w:rPr>
              <w:t>2020</w:t>
            </w:r>
            <w:r w:rsidRPr="00B57029">
              <w:rPr>
                <w:sz w:val="22"/>
                <w:rtl/>
              </w:rPr>
              <w:t xml:space="preserve"> و</w:t>
            </w:r>
            <w:r w:rsidRPr="00275823">
              <w:rPr>
                <w:sz w:val="22"/>
                <w:rtl/>
              </w:rPr>
              <w:t>2021</w:t>
            </w:r>
            <w:r w:rsidRPr="00B57029">
              <w:rPr>
                <w:sz w:val="22"/>
                <w:rtl/>
              </w:rPr>
              <w:t xml:space="preserve"> وشملت جهات قضائية وأمنية وطبية فاعلة. ومن بين هذه الممارسات، تشير الدولة الطرف إلى المدرسة القضائية، التي تضم أعضاء في السلك القضائي والعام؛ ومركز الدراسات القانونية، الذي يتولى أعضاؤه إقامة العدل؛ وهيئة الأطباء الشرعيين؛ والشرطة القضائية؛ والشرطة المدنية الوطنية؛ والحرس المدني.</w:t>
            </w:r>
          </w:p>
          <w:p w14:paraId="49AA215A" w14:textId="6488D76D" w:rsidR="00BC3D68" w:rsidRPr="00B57029" w:rsidRDefault="00BC3D68" w:rsidP="005174FB">
            <w:pPr>
              <w:snapToGrid w:val="0"/>
              <w:spacing w:after="120" w:line="360" w:lineRule="exact"/>
              <w:ind w:left="57" w:right="57"/>
              <w:textDirection w:val="tbRlV"/>
              <w:rPr>
                <w:sz w:val="22"/>
                <w:lang w:val="ar-SA" w:eastAsia="zh-TW" w:bidi="en-GB"/>
              </w:rPr>
            </w:pPr>
            <w:r w:rsidRPr="006A4D71">
              <w:rPr>
                <w:spacing w:val="-2"/>
                <w:sz w:val="22"/>
                <w:rtl/>
              </w:rPr>
              <w:t>وفيما يتعلق بالفقرة الفرعية (ه) من الانتصاف الذي طلبته اللجنة، تدفع</w:t>
            </w:r>
            <w:r w:rsidRPr="00B57029">
              <w:rPr>
                <w:sz w:val="22"/>
                <w:rtl/>
              </w:rPr>
              <w:t xml:space="preserve"> الدولة الطرف بأن المادة </w:t>
            </w:r>
            <w:r w:rsidRPr="00275823">
              <w:rPr>
                <w:sz w:val="22"/>
                <w:rtl/>
              </w:rPr>
              <w:t>12</w:t>
            </w:r>
            <w:r w:rsidRPr="00B57029">
              <w:rPr>
                <w:rFonts w:ascii="Traditional Arabic"/>
                <w:sz w:val="22"/>
                <w:rtl/>
              </w:rPr>
              <w:t>(</w:t>
            </w:r>
            <w:r w:rsidRPr="00275823">
              <w:rPr>
                <w:sz w:val="22"/>
                <w:rtl/>
              </w:rPr>
              <w:t>2</w:t>
            </w:r>
            <w:r w:rsidRPr="00B57029">
              <w:rPr>
                <w:rFonts w:ascii="Traditional Arabic"/>
                <w:sz w:val="22"/>
                <w:rtl/>
              </w:rPr>
              <w:t>)(</w:t>
            </w:r>
            <w:r w:rsidRPr="00B57029">
              <w:rPr>
                <w:sz w:val="22"/>
                <w:rtl/>
              </w:rPr>
              <w:t>ح</w:t>
            </w:r>
            <w:r w:rsidRPr="00B57029">
              <w:rPr>
                <w:rFonts w:ascii="Traditional Arabic"/>
                <w:sz w:val="22"/>
                <w:rtl/>
              </w:rPr>
              <w:t>)</w:t>
            </w:r>
            <w:r w:rsidRPr="00B57029">
              <w:rPr>
                <w:sz w:val="22"/>
                <w:rtl/>
              </w:rPr>
              <w:t xml:space="preserve"> من القانون التنظيمي </w:t>
            </w:r>
            <w:r w:rsidRPr="00275823">
              <w:rPr>
                <w:sz w:val="22"/>
                <w:rtl/>
              </w:rPr>
              <w:t>8</w:t>
            </w:r>
            <w:r w:rsidRPr="00B57029">
              <w:rPr>
                <w:rFonts w:ascii="Traditional Arabic"/>
                <w:sz w:val="22"/>
                <w:rtl/>
              </w:rPr>
              <w:t>/</w:t>
            </w:r>
            <w:r w:rsidRPr="00275823">
              <w:rPr>
                <w:sz w:val="22"/>
                <w:rtl/>
              </w:rPr>
              <w:t>2021</w:t>
            </w:r>
            <w:r w:rsidRPr="00B57029">
              <w:rPr>
                <w:sz w:val="22"/>
                <w:rtl/>
              </w:rPr>
              <w:t xml:space="preserve"> تشمل الرعاية الشاملة، بما في ذلك "مرافقة وإسداء المشورة في الإجراءات القانونية التي يتعين عليها التدخل فيها، إذا لزم الأمر".</w:t>
            </w:r>
          </w:p>
          <w:p w14:paraId="1ECE6286" w14:textId="7777777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وتدفع الدولة الطرف بأنها نشرت آراء اللجنة بشأن جميع القضايا.</w:t>
            </w:r>
          </w:p>
          <w:p w14:paraId="6EA66693" w14:textId="3FA4744B"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lastRenderedPageBreak/>
              <w:t xml:space="preserve">وفيما يتعلق بالبلاغات رقم </w:t>
            </w:r>
            <w:r w:rsidRPr="00275823">
              <w:rPr>
                <w:sz w:val="22"/>
                <w:rtl/>
              </w:rPr>
              <w:t>26</w:t>
            </w:r>
            <w:r w:rsidRPr="00B57029">
              <w:rPr>
                <w:rFonts w:ascii="Traditional Arabic"/>
                <w:sz w:val="22"/>
                <w:rtl/>
              </w:rPr>
              <w:t>/</w:t>
            </w:r>
            <w:r w:rsidRPr="00275823">
              <w:rPr>
                <w:sz w:val="22"/>
                <w:rtl/>
              </w:rPr>
              <w:t>2017</w:t>
            </w:r>
            <w:r w:rsidRPr="00B57029">
              <w:rPr>
                <w:sz w:val="22"/>
                <w:rtl/>
              </w:rPr>
              <w:t xml:space="preserve"> ورقم </w:t>
            </w:r>
            <w:r w:rsidRPr="00275823">
              <w:rPr>
                <w:sz w:val="22"/>
                <w:rtl/>
              </w:rPr>
              <w:t>28</w:t>
            </w:r>
            <w:r w:rsidRPr="00B57029">
              <w:rPr>
                <w:rFonts w:ascii="Traditional Arabic"/>
                <w:sz w:val="22"/>
                <w:rtl/>
              </w:rPr>
              <w:t>/</w:t>
            </w:r>
            <w:r w:rsidRPr="00275823">
              <w:rPr>
                <w:sz w:val="22"/>
                <w:rtl/>
              </w:rPr>
              <w:t>2017</w:t>
            </w:r>
            <w:r w:rsidRPr="00B57029">
              <w:rPr>
                <w:sz w:val="22"/>
                <w:rtl/>
              </w:rPr>
              <w:t xml:space="preserve"> ورقم </w:t>
            </w:r>
            <w:r w:rsidRPr="00275823">
              <w:rPr>
                <w:sz w:val="22"/>
                <w:rtl/>
              </w:rPr>
              <w:t>38</w:t>
            </w:r>
            <w:r w:rsidRPr="00B57029">
              <w:rPr>
                <w:rFonts w:ascii="Traditional Arabic"/>
                <w:sz w:val="22"/>
                <w:rtl/>
              </w:rPr>
              <w:t>/</w:t>
            </w:r>
            <w:r w:rsidRPr="00275823">
              <w:rPr>
                <w:sz w:val="22"/>
                <w:rtl/>
              </w:rPr>
              <w:t>2017</w:t>
            </w:r>
            <w:r w:rsidRPr="00B57029">
              <w:rPr>
                <w:sz w:val="22"/>
                <w:rtl/>
              </w:rPr>
              <w:t xml:space="preserve"> ورقم </w:t>
            </w:r>
            <w:r w:rsidRPr="00275823">
              <w:rPr>
                <w:sz w:val="22"/>
                <w:rtl/>
              </w:rPr>
              <w:t>40</w:t>
            </w:r>
            <w:r w:rsidRPr="00B57029">
              <w:rPr>
                <w:rFonts w:ascii="Traditional Arabic"/>
                <w:sz w:val="22"/>
                <w:rtl/>
              </w:rPr>
              <w:t>/</w:t>
            </w:r>
            <w:r w:rsidRPr="00275823">
              <w:rPr>
                <w:sz w:val="22"/>
                <w:rtl/>
              </w:rPr>
              <w:t>2018</w:t>
            </w:r>
            <w:r w:rsidRPr="00B57029">
              <w:rPr>
                <w:sz w:val="22"/>
                <w:rtl/>
              </w:rPr>
              <w:t xml:space="preserve"> ورقم </w:t>
            </w:r>
            <w:r w:rsidRPr="00275823">
              <w:rPr>
                <w:sz w:val="22"/>
                <w:rtl/>
              </w:rPr>
              <w:t>63</w:t>
            </w:r>
            <w:r w:rsidRPr="00B57029">
              <w:rPr>
                <w:rFonts w:ascii="Traditional Arabic"/>
                <w:sz w:val="22"/>
                <w:rtl/>
              </w:rPr>
              <w:t>/</w:t>
            </w:r>
            <w:r w:rsidRPr="00275823">
              <w:rPr>
                <w:sz w:val="22"/>
                <w:rtl/>
              </w:rPr>
              <w:t>2018</w:t>
            </w:r>
            <w:r w:rsidRPr="00B57029">
              <w:rPr>
                <w:sz w:val="22"/>
                <w:rtl/>
              </w:rPr>
              <w:t xml:space="preserve"> ورقم </w:t>
            </w:r>
            <w:r w:rsidRPr="00275823">
              <w:rPr>
                <w:sz w:val="22"/>
                <w:rtl/>
              </w:rPr>
              <w:t>76</w:t>
            </w:r>
            <w:r w:rsidRPr="00B57029">
              <w:rPr>
                <w:rFonts w:ascii="Traditional Arabic"/>
                <w:sz w:val="22"/>
                <w:rtl/>
              </w:rPr>
              <w:t>/</w:t>
            </w:r>
            <w:r w:rsidRPr="00275823">
              <w:rPr>
                <w:sz w:val="22"/>
                <w:rtl/>
              </w:rPr>
              <w:t>2019</w:t>
            </w:r>
            <w:r w:rsidRPr="00B57029">
              <w:rPr>
                <w:sz w:val="22"/>
                <w:rtl/>
              </w:rPr>
              <w:t xml:space="preserve">، تدعي الدولة الطرف أن حقوق أصحاب البلاغ قد احترمت. وفيما يتعلق بالبلاغ رقم </w:t>
            </w:r>
            <w:r w:rsidRPr="00275823">
              <w:rPr>
                <w:sz w:val="22"/>
                <w:rtl/>
              </w:rPr>
              <w:t>26</w:t>
            </w:r>
            <w:r w:rsidRPr="00B57029">
              <w:rPr>
                <w:rFonts w:ascii="Traditional Arabic"/>
                <w:sz w:val="22"/>
                <w:rtl/>
              </w:rPr>
              <w:t>/</w:t>
            </w:r>
            <w:r w:rsidRPr="00275823">
              <w:rPr>
                <w:sz w:val="22"/>
                <w:rtl/>
              </w:rPr>
              <w:t>2017</w:t>
            </w:r>
            <w:r w:rsidRPr="00B57029">
              <w:rPr>
                <w:sz w:val="22"/>
                <w:rtl/>
              </w:rPr>
              <w:t xml:space="preserve">، تؤكد الدولة الطرف من جديد أن صاحب البلاغ أطلق سراحه في </w:t>
            </w:r>
            <w:r w:rsidRPr="00275823">
              <w:rPr>
                <w:sz w:val="22"/>
                <w:rtl/>
              </w:rPr>
              <w:t>1</w:t>
            </w:r>
            <w:r w:rsidRPr="00B57029">
              <w:rPr>
                <w:sz w:val="22"/>
                <w:rtl/>
              </w:rPr>
              <w:t xml:space="preserve"> آب/أغسطس </w:t>
            </w:r>
            <w:r w:rsidRPr="00275823">
              <w:rPr>
                <w:sz w:val="22"/>
                <w:rtl/>
              </w:rPr>
              <w:t>2017</w:t>
            </w:r>
            <w:r w:rsidRPr="00B57029">
              <w:rPr>
                <w:sz w:val="22"/>
                <w:rtl/>
              </w:rPr>
              <w:t xml:space="preserve"> وأن مكان وجوده غير معروف حاليا. وفيما يتعلق بالبلاغ رقم </w:t>
            </w:r>
            <w:r w:rsidRPr="00275823">
              <w:rPr>
                <w:sz w:val="22"/>
                <w:rtl/>
              </w:rPr>
              <w:t>28</w:t>
            </w:r>
            <w:r w:rsidRPr="00B57029">
              <w:rPr>
                <w:rFonts w:ascii="Traditional Arabic"/>
                <w:sz w:val="22"/>
                <w:rtl/>
              </w:rPr>
              <w:t>/</w:t>
            </w:r>
            <w:r w:rsidRPr="00275823">
              <w:rPr>
                <w:sz w:val="22"/>
                <w:rtl/>
              </w:rPr>
              <w:t>2017</w:t>
            </w:r>
            <w:r w:rsidRPr="00B57029">
              <w:rPr>
                <w:sz w:val="22"/>
                <w:rtl/>
              </w:rPr>
              <w:t xml:space="preserve">، توضح الدولة الطرف أن صاحب البلاغ طلب اللجوء في </w:t>
            </w:r>
            <w:r w:rsidRPr="00275823">
              <w:rPr>
                <w:sz w:val="22"/>
                <w:rtl/>
              </w:rPr>
              <w:t>17</w:t>
            </w:r>
            <w:r w:rsidRPr="00B57029">
              <w:rPr>
                <w:sz w:val="22"/>
                <w:rtl/>
              </w:rPr>
              <w:t xml:space="preserve"> تموز/يوليه </w:t>
            </w:r>
            <w:r w:rsidRPr="00275823">
              <w:rPr>
                <w:sz w:val="22"/>
                <w:rtl/>
              </w:rPr>
              <w:t>2017</w:t>
            </w:r>
            <w:r w:rsidRPr="00B57029">
              <w:rPr>
                <w:sz w:val="22"/>
                <w:rtl/>
              </w:rPr>
              <w:t>، بعد إعلانه أنه بالغ، مشير</w:t>
            </w:r>
            <w:r w:rsidR="0007708D">
              <w:rPr>
                <w:sz w:val="22"/>
                <w:rtl/>
              </w:rPr>
              <w:t xml:space="preserve">اً </w:t>
            </w:r>
            <w:r w:rsidRPr="00B57029">
              <w:rPr>
                <w:sz w:val="22"/>
                <w:rtl/>
              </w:rPr>
              <w:t xml:space="preserve">إلى أنه لم يزعم قط أنه طفل واعترف بتاريخ ميلاده في </w:t>
            </w:r>
            <w:r w:rsidRPr="00275823">
              <w:rPr>
                <w:sz w:val="22"/>
                <w:rtl/>
              </w:rPr>
              <w:t>1</w:t>
            </w:r>
            <w:r w:rsidRPr="00B57029">
              <w:rPr>
                <w:sz w:val="22"/>
                <w:rtl/>
              </w:rPr>
              <w:t xml:space="preserve"> كانون الثاني/يناير </w:t>
            </w:r>
            <w:r w:rsidRPr="00275823">
              <w:rPr>
                <w:sz w:val="22"/>
                <w:rtl/>
              </w:rPr>
              <w:t>1996</w:t>
            </w:r>
            <w:r w:rsidRPr="00B57029">
              <w:rPr>
                <w:rFonts w:ascii="Traditional Arabic"/>
                <w:sz w:val="22"/>
                <w:rtl/>
              </w:rPr>
              <w:t xml:space="preserve"> (</w:t>
            </w:r>
            <w:r w:rsidRPr="00B57029">
              <w:rPr>
                <w:sz w:val="22"/>
                <w:rtl/>
              </w:rPr>
              <w:t xml:space="preserve">مما يوحي أنه كان يبلغ </w:t>
            </w:r>
            <w:r w:rsidRPr="00275823">
              <w:rPr>
                <w:sz w:val="22"/>
                <w:rtl/>
              </w:rPr>
              <w:t>21</w:t>
            </w:r>
            <w:r w:rsidRPr="00B57029">
              <w:rPr>
                <w:sz w:val="22"/>
                <w:rtl/>
              </w:rPr>
              <w:t xml:space="preserve"> عام</w:t>
            </w:r>
            <w:r w:rsidR="0007708D">
              <w:rPr>
                <w:sz w:val="22"/>
                <w:rtl/>
              </w:rPr>
              <w:t xml:space="preserve">اً </w:t>
            </w:r>
            <w:r w:rsidRPr="00B57029">
              <w:rPr>
                <w:sz w:val="22"/>
                <w:rtl/>
              </w:rPr>
              <w:t>عندما دخل إسبانيا</w:t>
            </w:r>
            <w:r w:rsidR="00B57029" w:rsidRPr="00B57029">
              <w:rPr>
                <w:rFonts w:ascii="Traditional Arabic"/>
                <w:sz w:val="22"/>
                <w:rtl/>
              </w:rPr>
              <w:t>)</w:t>
            </w:r>
            <w:r w:rsidR="00B57029" w:rsidRPr="00B57029">
              <w:rPr>
                <w:sz w:val="22"/>
                <w:rtl/>
              </w:rPr>
              <w:t xml:space="preserve">. </w:t>
            </w:r>
            <w:r w:rsidRPr="00B57029">
              <w:rPr>
                <w:sz w:val="22"/>
                <w:rtl/>
              </w:rPr>
              <w:t xml:space="preserve">ورفض طلب اللجوء في </w:t>
            </w:r>
            <w:r w:rsidRPr="00275823">
              <w:rPr>
                <w:sz w:val="22"/>
                <w:rtl/>
              </w:rPr>
              <w:t>21</w:t>
            </w:r>
            <w:r w:rsidRPr="00B57029">
              <w:rPr>
                <w:sz w:val="22"/>
                <w:rtl/>
              </w:rPr>
              <w:t xml:space="preserve"> تموز</w:t>
            </w:r>
            <w:r w:rsidR="00893734">
              <w:rPr>
                <w:rFonts w:hint="cs"/>
                <w:sz w:val="22"/>
                <w:rtl/>
              </w:rPr>
              <w:t>/</w:t>
            </w:r>
            <w:r w:rsidR="00893734" w:rsidRPr="00B57029">
              <w:rPr>
                <w:sz w:val="22"/>
                <w:rtl/>
              </w:rPr>
              <w:t>يولي</w:t>
            </w:r>
            <w:r w:rsidR="00893734">
              <w:rPr>
                <w:rFonts w:hint="cs"/>
                <w:sz w:val="22"/>
                <w:rtl/>
              </w:rPr>
              <w:t>ه</w:t>
            </w:r>
            <w:r w:rsidRPr="00B57029">
              <w:rPr>
                <w:sz w:val="22"/>
                <w:rtl/>
              </w:rPr>
              <w:t xml:space="preserve">، كما رفض مرة أخرى في </w:t>
            </w:r>
            <w:r w:rsidRPr="00275823">
              <w:rPr>
                <w:sz w:val="22"/>
                <w:rtl/>
              </w:rPr>
              <w:t>26</w:t>
            </w:r>
            <w:r w:rsidRPr="00B57029">
              <w:rPr>
                <w:sz w:val="22"/>
                <w:rtl/>
              </w:rPr>
              <w:t xml:space="preserve"> تموز</w:t>
            </w:r>
            <w:r w:rsidR="00893734">
              <w:rPr>
                <w:rFonts w:hint="cs"/>
                <w:sz w:val="22"/>
                <w:rtl/>
              </w:rPr>
              <w:t>/</w:t>
            </w:r>
            <w:r w:rsidR="00893734" w:rsidRPr="00B57029">
              <w:rPr>
                <w:sz w:val="22"/>
                <w:rtl/>
              </w:rPr>
              <w:t>يولي</w:t>
            </w:r>
            <w:r w:rsidR="00893734">
              <w:rPr>
                <w:rFonts w:hint="cs"/>
                <w:sz w:val="22"/>
                <w:rtl/>
              </w:rPr>
              <w:t>ه</w:t>
            </w:r>
            <w:r w:rsidRPr="00B57029">
              <w:rPr>
                <w:sz w:val="22"/>
                <w:rtl/>
              </w:rPr>
              <w:t>، ولا يزال مكان وجوده مجهول</w:t>
            </w:r>
            <w:r w:rsidR="0007708D">
              <w:rPr>
                <w:sz w:val="22"/>
                <w:rtl/>
              </w:rPr>
              <w:t xml:space="preserve">اً </w:t>
            </w:r>
            <w:r w:rsidRPr="00B57029">
              <w:rPr>
                <w:sz w:val="22"/>
                <w:rtl/>
              </w:rPr>
              <w:t>حاليا</w:t>
            </w:r>
            <w:r w:rsidR="0007708D">
              <w:rPr>
                <w:rFonts w:hint="cs"/>
                <w:sz w:val="22"/>
                <w:rtl/>
              </w:rPr>
              <w:t>ً</w:t>
            </w:r>
            <w:r w:rsidRPr="00B57029">
              <w:rPr>
                <w:sz w:val="22"/>
                <w:rtl/>
              </w:rPr>
              <w:t xml:space="preserve">. وفيما يتعلق بالبلاغ رقم </w:t>
            </w:r>
            <w:r w:rsidRPr="00275823">
              <w:rPr>
                <w:sz w:val="22"/>
                <w:rtl/>
              </w:rPr>
              <w:t>38</w:t>
            </w:r>
            <w:r w:rsidRPr="00B57029">
              <w:rPr>
                <w:rFonts w:ascii="Traditional Arabic"/>
                <w:sz w:val="22"/>
                <w:rtl/>
              </w:rPr>
              <w:t>/</w:t>
            </w:r>
            <w:r w:rsidRPr="00275823">
              <w:rPr>
                <w:sz w:val="22"/>
                <w:rtl/>
              </w:rPr>
              <w:t>2017</w:t>
            </w:r>
            <w:r w:rsidRPr="00B57029">
              <w:rPr>
                <w:sz w:val="22"/>
                <w:rtl/>
              </w:rPr>
              <w:t xml:space="preserve">، توضح الدولة الطرف أن صاحب البلاغ نقل في </w:t>
            </w:r>
            <w:r w:rsidRPr="00275823">
              <w:rPr>
                <w:sz w:val="22"/>
                <w:rtl/>
              </w:rPr>
              <w:t>8</w:t>
            </w:r>
            <w:r w:rsidRPr="00B57029">
              <w:rPr>
                <w:sz w:val="22"/>
                <w:rtl/>
              </w:rPr>
              <w:t xml:space="preserve"> كانون الثاني/يناير </w:t>
            </w:r>
            <w:r w:rsidRPr="00275823">
              <w:rPr>
                <w:sz w:val="22"/>
                <w:rtl/>
              </w:rPr>
              <w:t>2018</w:t>
            </w:r>
            <w:r w:rsidRPr="00B57029">
              <w:rPr>
                <w:sz w:val="22"/>
                <w:rtl/>
              </w:rPr>
              <w:t xml:space="preserve"> من مركز احتجاز المهاجرين في مالقة إلى مركز الأطفال في مورسيا، الذي هرب منه صاحب البلاغ بعد يومين، وأن مكان وجوده غير معروف حاليا. وفيما يتعلق بالبلاغ رقم </w:t>
            </w:r>
            <w:r w:rsidRPr="00275823">
              <w:rPr>
                <w:sz w:val="22"/>
                <w:rtl/>
              </w:rPr>
              <w:t>40</w:t>
            </w:r>
            <w:r w:rsidRPr="00B57029">
              <w:rPr>
                <w:rFonts w:ascii="Traditional Arabic"/>
                <w:sz w:val="22"/>
                <w:rtl/>
              </w:rPr>
              <w:t>/</w:t>
            </w:r>
            <w:r w:rsidRPr="00275823">
              <w:rPr>
                <w:sz w:val="22"/>
                <w:rtl/>
              </w:rPr>
              <w:t>2018</w:t>
            </w:r>
            <w:r w:rsidRPr="00B57029">
              <w:rPr>
                <w:sz w:val="22"/>
                <w:rtl/>
              </w:rPr>
              <w:t xml:space="preserve">، توضح الدولة الطرف أن صاحب البلاغ قد أطلق سراحه من مركز المهاجرين في فالنسيا في </w:t>
            </w:r>
            <w:r w:rsidRPr="00275823">
              <w:rPr>
                <w:sz w:val="22"/>
                <w:rtl/>
              </w:rPr>
              <w:t>23</w:t>
            </w:r>
            <w:r w:rsidRPr="00B57029">
              <w:rPr>
                <w:sz w:val="22"/>
                <w:rtl/>
              </w:rPr>
              <w:t xml:space="preserve"> شباط/فبراير </w:t>
            </w:r>
            <w:r w:rsidRPr="00275823">
              <w:rPr>
                <w:sz w:val="22"/>
                <w:rtl/>
              </w:rPr>
              <w:t>2018</w:t>
            </w:r>
            <w:r w:rsidRPr="00B57029">
              <w:rPr>
                <w:sz w:val="22"/>
                <w:rtl/>
              </w:rPr>
              <w:t xml:space="preserve">، وفي تلك المرحلة بدأت المنظمة غير الحكومية </w:t>
            </w:r>
            <w:r w:rsidRPr="00B57029">
              <w:rPr>
                <w:rFonts w:cs="Times New Roman"/>
                <w:sz w:val="22"/>
                <w:rtl/>
              </w:rPr>
              <w:t>Accem Valencia</w:t>
            </w:r>
            <w:r w:rsidRPr="00B57029">
              <w:rPr>
                <w:sz w:val="22"/>
                <w:rtl/>
              </w:rPr>
              <w:t xml:space="preserve"> في الاعتناء به؛ وتشير الدولة الطرف إلى أن مكان وجوده غير معروف حاليا. وفيما يتعلق بالبلاغ رقم </w:t>
            </w:r>
            <w:r w:rsidRPr="00275823">
              <w:rPr>
                <w:sz w:val="22"/>
                <w:rtl/>
              </w:rPr>
              <w:t>63</w:t>
            </w:r>
            <w:r w:rsidRPr="00B57029">
              <w:rPr>
                <w:rFonts w:ascii="Traditional Arabic"/>
                <w:sz w:val="22"/>
                <w:rtl/>
              </w:rPr>
              <w:t>/</w:t>
            </w:r>
            <w:r w:rsidRPr="00275823">
              <w:rPr>
                <w:sz w:val="22"/>
                <w:rtl/>
              </w:rPr>
              <w:t>2018</w:t>
            </w:r>
            <w:r w:rsidRPr="00B57029">
              <w:rPr>
                <w:sz w:val="22"/>
                <w:rtl/>
              </w:rPr>
              <w:t>، توضح الدولة الطرف أن صاحب البلاغ أعلن أنه بالغ وأنه لا توجد سجلات له تشير إلى أنه قدم طلبا</w:t>
            </w:r>
            <w:r w:rsidR="0007708D">
              <w:rPr>
                <w:rFonts w:hint="cs"/>
                <w:sz w:val="22"/>
                <w:rtl/>
              </w:rPr>
              <w:t>ً</w:t>
            </w:r>
            <w:r w:rsidRPr="00B57029">
              <w:rPr>
                <w:sz w:val="22"/>
                <w:rtl/>
              </w:rPr>
              <w:t xml:space="preserve"> للحصول على تصريح الإقامة أو اللجوء. وفيما يتعلق بالبلاغ رقم </w:t>
            </w:r>
            <w:r w:rsidRPr="00275823">
              <w:rPr>
                <w:sz w:val="22"/>
                <w:rtl/>
              </w:rPr>
              <w:t>76</w:t>
            </w:r>
            <w:r w:rsidRPr="00B57029">
              <w:rPr>
                <w:rFonts w:ascii="Traditional Arabic"/>
                <w:sz w:val="22"/>
                <w:rtl/>
              </w:rPr>
              <w:t>/</w:t>
            </w:r>
            <w:r w:rsidRPr="00275823">
              <w:rPr>
                <w:sz w:val="22"/>
                <w:rtl/>
              </w:rPr>
              <w:t>2019</w:t>
            </w:r>
            <w:r w:rsidRPr="00B57029">
              <w:rPr>
                <w:sz w:val="22"/>
                <w:rtl/>
              </w:rPr>
              <w:t xml:space="preserve">، تدفع الدولة الطرف بأن صاحب البلاغ منح حق اللجوء في عام </w:t>
            </w:r>
            <w:r w:rsidRPr="00275823">
              <w:rPr>
                <w:sz w:val="22"/>
                <w:rtl/>
              </w:rPr>
              <w:t>2018</w:t>
            </w:r>
            <w:r w:rsidRPr="00B57029">
              <w:rPr>
                <w:sz w:val="22"/>
                <w:rtl/>
              </w:rPr>
              <w:t>، وشمل ذلك إذن</w:t>
            </w:r>
            <w:r w:rsidR="005A454D">
              <w:rPr>
                <w:sz w:val="22"/>
                <w:rtl/>
              </w:rPr>
              <w:t xml:space="preserve">اً </w:t>
            </w:r>
            <w:r w:rsidRPr="00B57029">
              <w:rPr>
                <w:sz w:val="22"/>
                <w:rtl/>
              </w:rPr>
              <w:t>بالعمل في إقليم الدولة الطرف.</w:t>
            </w:r>
          </w:p>
          <w:p w14:paraId="00BA0294" w14:textId="7777777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وفي ضوء ما تقدم، ترى الدولة الطرف أنه من غير المناسب الامتثال لتوصية اللجنة، نظراً لعدم استيفاء الشروط التي تنص على تقديم الدولة الطرف تعويضاً لصاحب البلاغ.</w:t>
            </w:r>
          </w:p>
        </w:tc>
      </w:tr>
      <w:tr w:rsidR="00BC3D68" w:rsidRPr="00B57029" w14:paraId="52D7CB7C" w14:textId="77777777" w:rsidTr="000D4463">
        <w:tc>
          <w:tcPr>
            <w:tcW w:w="2552" w:type="dxa"/>
            <w:tcBorders>
              <w:top w:val="nil"/>
              <w:bottom w:val="nil"/>
            </w:tcBorders>
            <w:shd w:val="clear" w:color="auto" w:fill="auto"/>
          </w:tcPr>
          <w:p w14:paraId="05ADC238" w14:textId="0850B69B"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lastRenderedPageBreak/>
              <w:t>تعليقات أصحاب البلاغ</w:t>
            </w:r>
          </w:p>
        </w:tc>
        <w:tc>
          <w:tcPr>
            <w:tcW w:w="4818" w:type="dxa"/>
            <w:tcBorders>
              <w:top w:val="nil"/>
              <w:bottom w:val="nil"/>
            </w:tcBorders>
            <w:shd w:val="clear" w:color="auto" w:fill="auto"/>
          </w:tcPr>
          <w:p w14:paraId="7600A18D" w14:textId="77B376F9" w:rsidR="00BC3D68" w:rsidRPr="00B57029" w:rsidRDefault="00BC3D68" w:rsidP="005174FB">
            <w:pPr>
              <w:snapToGrid w:val="0"/>
              <w:spacing w:after="120" w:line="360" w:lineRule="exact"/>
              <w:ind w:left="57" w:right="57"/>
              <w:textDirection w:val="tbRlV"/>
              <w:rPr>
                <w:sz w:val="22"/>
                <w:lang w:val="ar-SA" w:eastAsia="zh-TW" w:bidi="en-GB"/>
              </w:rPr>
            </w:pPr>
            <w:r w:rsidRPr="00EC2170">
              <w:rPr>
                <w:spacing w:val="-3"/>
                <w:sz w:val="22"/>
                <w:rtl/>
              </w:rPr>
              <w:t xml:space="preserve">وفي التعليقات على البلاغات رقم </w:t>
            </w:r>
            <w:r w:rsidRPr="00275823">
              <w:rPr>
                <w:spacing w:val="-3"/>
                <w:sz w:val="22"/>
                <w:rtl/>
              </w:rPr>
              <w:t>26</w:t>
            </w:r>
            <w:r w:rsidRPr="00EC2170">
              <w:rPr>
                <w:rFonts w:ascii="Traditional Arabic"/>
                <w:spacing w:val="-3"/>
                <w:sz w:val="22"/>
                <w:rtl/>
              </w:rPr>
              <w:t>/</w:t>
            </w:r>
            <w:r w:rsidRPr="00275823">
              <w:rPr>
                <w:spacing w:val="-3"/>
                <w:sz w:val="22"/>
                <w:rtl/>
              </w:rPr>
              <w:t>2017</w:t>
            </w:r>
            <w:r w:rsidRPr="00EC2170">
              <w:rPr>
                <w:rFonts w:ascii="Traditional Arabic"/>
                <w:spacing w:val="-3"/>
                <w:sz w:val="22"/>
                <w:rtl/>
              </w:rPr>
              <w:t xml:space="preserve"> (</w:t>
            </w:r>
            <w:r w:rsidRPr="00275823">
              <w:rPr>
                <w:spacing w:val="-3"/>
                <w:sz w:val="22"/>
                <w:rtl/>
              </w:rPr>
              <w:t>14</w:t>
            </w:r>
            <w:r w:rsidRPr="00EC2170">
              <w:rPr>
                <w:spacing w:val="-3"/>
                <w:sz w:val="22"/>
                <w:rtl/>
              </w:rPr>
              <w:t xml:space="preserve"> آذار/مارس </w:t>
            </w:r>
            <w:r w:rsidRPr="00275823">
              <w:rPr>
                <w:spacing w:val="-3"/>
                <w:sz w:val="22"/>
                <w:rtl/>
              </w:rPr>
              <w:t>2022</w:t>
            </w:r>
            <w:r w:rsidR="00B57029" w:rsidRPr="00EC2170">
              <w:rPr>
                <w:rFonts w:ascii="Traditional Arabic"/>
                <w:spacing w:val="-3"/>
                <w:sz w:val="22"/>
                <w:rtl/>
              </w:rPr>
              <w:t>)</w:t>
            </w:r>
            <w:r w:rsidR="00B57029" w:rsidRPr="00EC2170">
              <w:rPr>
                <w:spacing w:val="-3"/>
                <w:sz w:val="22"/>
                <w:rtl/>
              </w:rPr>
              <w:t>،</w:t>
            </w:r>
            <w:r w:rsidR="00B57029" w:rsidRPr="00B57029">
              <w:rPr>
                <w:sz w:val="22"/>
                <w:rtl/>
              </w:rPr>
              <w:t xml:space="preserve"> </w:t>
            </w:r>
            <w:r w:rsidRPr="00EC2170">
              <w:rPr>
                <w:spacing w:val="-3"/>
                <w:sz w:val="22"/>
                <w:rtl/>
              </w:rPr>
              <w:t xml:space="preserve">ورقم </w:t>
            </w:r>
            <w:r w:rsidRPr="00275823">
              <w:rPr>
                <w:spacing w:val="-3"/>
                <w:sz w:val="22"/>
                <w:rtl/>
              </w:rPr>
              <w:t>28</w:t>
            </w:r>
            <w:r w:rsidRPr="00EC2170">
              <w:rPr>
                <w:rFonts w:ascii="Traditional Arabic"/>
                <w:spacing w:val="-3"/>
                <w:sz w:val="22"/>
                <w:rtl/>
              </w:rPr>
              <w:t>/</w:t>
            </w:r>
            <w:r w:rsidRPr="00275823">
              <w:rPr>
                <w:spacing w:val="-3"/>
                <w:sz w:val="22"/>
                <w:rtl/>
              </w:rPr>
              <w:t>2017</w:t>
            </w:r>
            <w:r w:rsidRPr="00EC2170">
              <w:rPr>
                <w:rFonts w:ascii="Traditional Arabic"/>
                <w:spacing w:val="-3"/>
                <w:sz w:val="22"/>
                <w:rtl/>
              </w:rPr>
              <w:t xml:space="preserve"> (</w:t>
            </w:r>
            <w:r w:rsidRPr="00275823">
              <w:rPr>
                <w:spacing w:val="-3"/>
                <w:sz w:val="22"/>
                <w:rtl/>
              </w:rPr>
              <w:t>6</w:t>
            </w:r>
            <w:r w:rsidRPr="00EC2170">
              <w:rPr>
                <w:spacing w:val="-3"/>
                <w:sz w:val="22"/>
                <w:rtl/>
              </w:rPr>
              <w:t xml:space="preserve"> آب/أغسطس </w:t>
            </w:r>
            <w:r w:rsidRPr="00275823">
              <w:rPr>
                <w:spacing w:val="-3"/>
                <w:sz w:val="22"/>
                <w:rtl/>
              </w:rPr>
              <w:t>2021</w:t>
            </w:r>
            <w:r w:rsidR="00B57029" w:rsidRPr="00EC2170">
              <w:rPr>
                <w:rFonts w:ascii="Traditional Arabic"/>
                <w:spacing w:val="-3"/>
                <w:sz w:val="22"/>
                <w:rtl/>
              </w:rPr>
              <w:t>)</w:t>
            </w:r>
            <w:r w:rsidR="00B57029" w:rsidRPr="00EC2170">
              <w:rPr>
                <w:spacing w:val="-3"/>
                <w:sz w:val="22"/>
                <w:rtl/>
              </w:rPr>
              <w:t xml:space="preserve">، </w:t>
            </w:r>
            <w:r w:rsidRPr="00EC2170">
              <w:rPr>
                <w:spacing w:val="-3"/>
                <w:sz w:val="22"/>
                <w:rtl/>
              </w:rPr>
              <w:t xml:space="preserve">ورقم </w:t>
            </w:r>
            <w:r w:rsidRPr="00275823">
              <w:rPr>
                <w:spacing w:val="-3"/>
                <w:sz w:val="22"/>
                <w:rtl/>
              </w:rPr>
              <w:t>38</w:t>
            </w:r>
            <w:r w:rsidRPr="00EC2170">
              <w:rPr>
                <w:rFonts w:ascii="Traditional Arabic"/>
                <w:spacing w:val="-3"/>
                <w:sz w:val="22"/>
                <w:rtl/>
              </w:rPr>
              <w:t>/</w:t>
            </w:r>
            <w:r w:rsidRPr="00275823">
              <w:rPr>
                <w:spacing w:val="-3"/>
                <w:sz w:val="22"/>
                <w:rtl/>
              </w:rPr>
              <w:t>2017</w:t>
            </w:r>
            <w:r w:rsidRPr="00EC2170">
              <w:rPr>
                <w:rFonts w:ascii="Traditional Arabic"/>
                <w:spacing w:val="-3"/>
                <w:sz w:val="22"/>
                <w:rtl/>
              </w:rPr>
              <w:t xml:space="preserve"> (</w:t>
            </w:r>
            <w:r w:rsidRPr="00275823">
              <w:rPr>
                <w:spacing w:val="-3"/>
                <w:sz w:val="22"/>
                <w:rtl/>
              </w:rPr>
              <w:t>28</w:t>
            </w:r>
            <w:r w:rsidRPr="00EC2170">
              <w:rPr>
                <w:spacing w:val="-3"/>
                <w:sz w:val="22"/>
                <w:rtl/>
              </w:rPr>
              <w:t xml:space="preserve"> تموز/</w:t>
            </w:r>
            <w:r w:rsidR="00EC2170">
              <w:rPr>
                <w:rFonts w:hint="cs"/>
                <w:sz w:val="22"/>
                <w:rtl/>
              </w:rPr>
              <w:t xml:space="preserve"> </w:t>
            </w:r>
            <w:r w:rsidRPr="00B57029">
              <w:rPr>
                <w:sz w:val="22"/>
                <w:rtl/>
              </w:rPr>
              <w:t xml:space="preserve">يوليه </w:t>
            </w:r>
            <w:r w:rsidRPr="00275823">
              <w:rPr>
                <w:sz w:val="22"/>
                <w:rtl/>
              </w:rPr>
              <w:t>2021</w:t>
            </w:r>
            <w:r w:rsidR="00B57029" w:rsidRPr="00B57029">
              <w:rPr>
                <w:rFonts w:ascii="Traditional Arabic"/>
                <w:sz w:val="22"/>
                <w:rtl/>
              </w:rPr>
              <w:t>)</w:t>
            </w:r>
            <w:r w:rsidR="00B57029" w:rsidRPr="00B57029">
              <w:rPr>
                <w:sz w:val="22"/>
                <w:rtl/>
              </w:rPr>
              <w:t xml:space="preserve">، </w:t>
            </w:r>
            <w:r w:rsidRPr="00B57029">
              <w:rPr>
                <w:sz w:val="22"/>
                <w:rtl/>
              </w:rPr>
              <w:t xml:space="preserve">ورقم </w:t>
            </w:r>
            <w:r w:rsidRPr="00275823">
              <w:rPr>
                <w:sz w:val="22"/>
                <w:rtl/>
              </w:rPr>
              <w:t>40</w:t>
            </w:r>
            <w:r w:rsidRPr="00B57029">
              <w:rPr>
                <w:rFonts w:ascii="Traditional Arabic"/>
                <w:sz w:val="22"/>
                <w:rtl/>
              </w:rPr>
              <w:t>/</w:t>
            </w:r>
            <w:r w:rsidRPr="00275823">
              <w:rPr>
                <w:sz w:val="22"/>
                <w:rtl/>
              </w:rPr>
              <w:t>2018</w:t>
            </w:r>
            <w:r w:rsidRPr="00B57029">
              <w:rPr>
                <w:rFonts w:ascii="Traditional Arabic"/>
                <w:sz w:val="22"/>
                <w:rtl/>
              </w:rPr>
              <w:t xml:space="preserve"> (</w:t>
            </w:r>
            <w:r w:rsidRPr="00275823">
              <w:rPr>
                <w:sz w:val="22"/>
                <w:rtl/>
              </w:rPr>
              <w:t>27</w:t>
            </w:r>
            <w:r w:rsidRPr="00B57029">
              <w:rPr>
                <w:sz w:val="22"/>
                <w:rtl/>
              </w:rPr>
              <w:t xml:space="preserve"> تشرين الأول/أكتوبر </w:t>
            </w:r>
            <w:r w:rsidRPr="00275823">
              <w:rPr>
                <w:sz w:val="22"/>
                <w:rtl/>
              </w:rPr>
              <w:t>2021</w:t>
            </w:r>
            <w:r w:rsidR="00B57029" w:rsidRPr="00B57029">
              <w:rPr>
                <w:rFonts w:ascii="Traditional Arabic"/>
                <w:sz w:val="22"/>
                <w:rtl/>
              </w:rPr>
              <w:t>)</w:t>
            </w:r>
            <w:r w:rsidR="00B57029" w:rsidRPr="00B57029">
              <w:rPr>
                <w:sz w:val="22"/>
                <w:rtl/>
              </w:rPr>
              <w:t xml:space="preserve">، </w:t>
            </w:r>
            <w:r w:rsidRPr="00EC2170">
              <w:rPr>
                <w:spacing w:val="-2"/>
                <w:sz w:val="22"/>
                <w:rtl/>
              </w:rPr>
              <w:lastRenderedPageBreak/>
              <w:t xml:space="preserve">ورقم </w:t>
            </w:r>
            <w:r w:rsidRPr="00275823">
              <w:rPr>
                <w:spacing w:val="-2"/>
                <w:sz w:val="22"/>
                <w:rtl/>
              </w:rPr>
              <w:t>63</w:t>
            </w:r>
            <w:r w:rsidRPr="00EC2170">
              <w:rPr>
                <w:rFonts w:ascii="Traditional Arabic"/>
                <w:spacing w:val="-2"/>
                <w:sz w:val="22"/>
                <w:rtl/>
              </w:rPr>
              <w:t>/</w:t>
            </w:r>
            <w:r w:rsidRPr="00275823">
              <w:rPr>
                <w:spacing w:val="-2"/>
                <w:sz w:val="22"/>
                <w:rtl/>
              </w:rPr>
              <w:t>2018</w:t>
            </w:r>
            <w:r w:rsidRPr="00EC2170">
              <w:rPr>
                <w:rFonts w:ascii="Traditional Arabic"/>
                <w:spacing w:val="-2"/>
                <w:sz w:val="22"/>
                <w:rtl/>
              </w:rPr>
              <w:t xml:space="preserve"> (</w:t>
            </w:r>
            <w:r w:rsidRPr="00275823">
              <w:rPr>
                <w:spacing w:val="-2"/>
                <w:sz w:val="22"/>
                <w:rtl/>
              </w:rPr>
              <w:t>14</w:t>
            </w:r>
            <w:r w:rsidRPr="00EC2170">
              <w:rPr>
                <w:spacing w:val="-2"/>
                <w:sz w:val="22"/>
                <w:rtl/>
              </w:rPr>
              <w:t xml:space="preserve"> آذار/مارس </w:t>
            </w:r>
            <w:r w:rsidRPr="00275823">
              <w:rPr>
                <w:spacing w:val="-2"/>
                <w:sz w:val="22"/>
                <w:rtl/>
              </w:rPr>
              <w:t>2021</w:t>
            </w:r>
            <w:r w:rsidR="00B57029" w:rsidRPr="00EC2170">
              <w:rPr>
                <w:rFonts w:ascii="Traditional Arabic"/>
                <w:spacing w:val="-2"/>
                <w:sz w:val="22"/>
                <w:rtl/>
              </w:rPr>
              <w:t>)</w:t>
            </w:r>
            <w:r w:rsidR="00B57029" w:rsidRPr="00EC2170">
              <w:rPr>
                <w:spacing w:val="-2"/>
                <w:sz w:val="22"/>
                <w:rtl/>
              </w:rPr>
              <w:t xml:space="preserve">، </w:t>
            </w:r>
            <w:r w:rsidRPr="00EC2170">
              <w:rPr>
                <w:spacing w:val="-2"/>
                <w:sz w:val="22"/>
                <w:rtl/>
              </w:rPr>
              <w:t xml:space="preserve">ورقم </w:t>
            </w:r>
            <w:r w:rsidRPr="00275823">
              <w:rPr>
                <w:spacing w:val="-2"/>
                <w:sz w:val="22"/>
                <w:rtl/>
              </w:rPr>
              <w:t>76</w:t>
            </w:r>
            <w:r w:rsidRPr="00EC2170">
              <w:rPr>
                <w:rFonts w:ascii="Traditional Arabic"/>
                <w:spacing w:val="-2"/>
                <w:sz w:val="22"/>
                <w:rtl/>
              </w:rPr>
              <w:t>/</w:t>
            </w:r>
            <w:r w:rsidRPr="00275823">
              <w:rPr>
                <w:spacing w:val="-2"/>
                <w:sz w:val="22"/>
                <w:rtl/>
              </w:rPr>
              <w:t>2017</w:t>
            </w:r>
            <w:r w:rsidRPr="00EC2170">
              <w:rPr>
                <w:rFonts w:ascii="Traditional Arabic"/>
                <w:spacing w:val="-2"/>
                <w:sz w:val="22"/>
                <w:rtl/>
              </w:rPr>
              <w:t xml:space="preserve"> (</w:t>
            </w:r>
            <w:r w:rsidRPr="00275823">
              <w:rPr>
                <w:spacing w:val="-2"/>
                <w:sz w:val="22"/>
                <w:rtl/>
              </w:rPr>
              <w:t>20</w:t>
            </w:r>
            <w:r w:rsidRPr="00EC2170">
              <w:rPr>
                <w:spacing w:val="-2"/>
                <w:sz w:val="22"/>
                <w:rtl/>
              </w:rPr>
              <w:t xml:space="preserve"> كانون</w:t>
            </w:r>
            <w:r w:rsidRPr="00B57029">
              <w:rPr>
                <w:sz w:val="22"/>
                <w:rtl/>
              </w:rPr>
              <w:t xml:space="preserve"> </w:t>
            </w:r>
            <w:r w:rsidRPr="00EC2170">
              <w:rPr>
                <w:spacing w:val="-2"/>
                <w:sz w:val="22"/>
                <w:rtl/>
              </w:rPr>
              <w:t xml:space="preserve">الأول/ديسمبر </w:t>
            </w:r>
            <w:r w:rsidRPr="00275823">
              <w:rPr>
                <w:spacing w:val="-2"/>
                <w:sz w:val="22"/>
                <w:rtl/>
              </w:rPr>
              <w:t>2021</w:t>
            </w:r>
            <w:r w:rsidR="00B57029" w:rsidRPr="00EC2170">
              <w:rPr>
                <w:rFonts w:ascii="Traditional Arabic"/>
                <w:spacing w:val="-2"/>
                <w:sz w:val="22"/>
                <w:rtl/>
              </w:rPr>
              <w:t>)</w:t>
            </w:r>
            <w:r w:rsidR="00B57029" w:rsidRPr="00EC2170">
              <w:rPr>
                <w:spacing w:val="-2"/>
                <w:sz w:val="22"/>
                <w:rtl/>
              </w:rPr>
              <w:t xml:space="preserve">، </w:t>
            </w:r>
            <w:r w:rsidRPr="00EC2170">
              <w:rPr>
                <w:spacing w:val="-2"/>
                <w:sz w:val="22"/>
                <w:rtl/>
              </w:rPr>
              <w:t>يدفع أصحاب البلاغ بأن الدولة الطرف لم تقدم</w:t>
            </w:r>
            <w:r w:rsidRPr="00B57029">
              <w:rPr>
                <w:sz w:val="22"/>
                <w:rtl/>
              </w:rPr>
              <w:t xml:space="preserve"> ما يجبر ضررهم، كما أنها لم تعرب عن نيتها في القيام بذلك. ويوضحون أن الدولة الطرف تدعي أن حقوق جميع أصحاب البلاغ لم تنتهك، خلاف</w:t>
            </w:r>
            <w:r w:rsidR="005A454D">
              <w:rPr>
                <w:sz w:val="22"/>
                <w:rtl/>
              </w:rPr>
              <w:t xml:space="preserve">اً </w:t>
            </w:r>
            <w:r w:rsidRPr="00B57029">
              <w:rPr>
                <w:sz w:val="22"/>
                <w:rtl/>
              </w:rPr>
              <w:t>لما اعترفت به اللجنة في آرائها. ويدعون أنه على الرغم من أن القوانين الإجرائية المحلية للدولة الطرف لا تعتبر آراء اللجنة قابلة للإنفاذ مباشرة، إلا أنه يجب الامتثال لها، ومن ثم فإنها تطلب من السلطات المحلية اتخاذ إجراءات إيجابية.</w:t>
            </w:r>
          </w:p>
          <w:p w14:paraId="11429BCE" w14:textId="1CE0CB09" w:rsidR="00BC3D68" w:rsidRPr="00B57029" w:rsidRDefault="00BC3D68" w:rsidP="005174FB">
            <w:pPr>
              <w:snapToGrid w:val="0"/>
              <w:spacing w:after="120" w:line="360" w:lineRule="exact"/>
              <w:ind w:left="57" w:right="57"/>
              <w:textDirection w:val="tbRlV"/>
              <w:rPr>
                <w:sz w:val="22"/>
                <w:lang w:val="ar-SA" w:eastAsia="zh-TW" w:bidi="en-GB"/>
              </w:rPr>
            </w:pPr>
            <w:r w:rsidRPr="00EC2170">
              <w:rPr>
                <w:spacing w:val="-3"/>
                <w:sz w:val="22"/>
                <w:rtl/>
              </w:rPr>
              <w:t xml:space="preserve">وفيما يتعلق بالبلاغ رقم </w:t>
            </w:r>
            <w:r w:rsidRPr="00275823">
              <w:rPr>
                <w:spacing w:val="-3"/>
                <w:sz w:val="22"/>
                <w:rtl/>
              </w:rPr>
              <w:t>26</w:t>
            </w:r>
            <w:r w:rsidRPr="00EC2170">
              <w:rPr>
                <w:rFonts w:ascii="Traditional Arabic"/>
                <w:spacing w:val="-3"/>
                <w:sz w:val="22"/>
                <w:rtl/>
              </w:rPr>
              <w:t>/</w:t>
            </w:r>
            <w:r w:rsidRPr="00275823">
              <w:rPr>
                <w:spacing w:val="-3"/>
                <w:sz w:val="22"/>
                <w:rtl/>
              </w:rPr>
              <w:t>2017</w:t>
            </w:r>
            <w:r w:rsidRPr="00EC2170">
              <w:rPr>
                <w:spacing w:val="-3"/>
                <w:sz w:val="22"/>
                <w:rtl/>
              </w:rPr>
              <w:t>، يضيف المستشار القانوني أنه نظر</w:t>
            </w:r>
            <w:r w:rsidR="005A454D" w:rsidRPr="00EC2170">
              <w:rPr>
                <w:spacing w:val="-3"/>
                <w:sz w:val="22"/>
                <w:rtl/>
              </w:rPr>
              <w:t>اً</w:t>
            </w:r>
            <w:r w:rsidR="005A454D">
              <w:rPr>
                <w:sz w:val="22"/>
                <w:rtl/>
              </w:rPr>
              <w:t xml:space="preserve"> </w:t>
            </w:r>
            <w:r w:rsidRPr="00B57029">
              <w:rPr>
                <w:sz w:val="22"/>
                <w:rtl/>
              </w:rPr>
              <w:t xml:space="preserve">لافتقار صاحب البلاغ إلى الحماية في الدولة الطرف، غادر صاحب البلاغ إلى ليون، فرنسا، حيث يقيم حاليا، وأن الدولة الطرف لم تبد أي إرادة لتحديد مكان صاحب البلاغ أو الاتصال به للتحقق مما إذا كان من الممكن القيام بذلك. وفيما يتعلق بالبلاغ رقم </w:t>
            </w:r>
            <w:r w:rsidRPr="00275823">
              <w:rPr>
                <w:sz w:val="22"/>
                <w:rtl/>
              </w:rPr>
              <w:t>28</w:t>
            </w:r>
            <w:r w:rsidRPr="00B57029">
              <w:rPr>
                <w:rFonts w:ascii="Traditional Arabic"/>
                <w:sz w:val="22"/>
                <w:rtl/>
              </w:rPr>
              <w:t>/</w:t>
            </w:r>
            <w:r w:rsidRPr="00275823">
              <w:rPr>
                <w:sz w:val="22"/>
                <w:rtl/>
              </w:rPr>
              <w:t>2017</w:t>
            </w:r>
            <w:r w:rsidRPr="00B57029">
              <w:rPr>
                <w:sz w:val="22"/>
                <w:rtl/>
              </w:rPr>
              <w:t>، يوضح صاحب البلاغ أنه نظر</w:t>
            </w:r>
            <w:r w:rsidR="005A454D">
              <w:rPr>
                <w:sz w:val="22"/>
                <w:rtl/>
              </w:rPr>
              <w:t xml:space="preserve">اً </w:t>
            </w:r>
            <w:r w:rsidRPr="00B57029">
              <w:rPr>
                <w:sz w:val="22"/>
                <w:rtl/>
              </w:rPr>
              <w:t>لعدم توفر الحماية في الدولة الطرف، غادر صاحب البلاغ إلى ليل، فرنسا، حيث وضع في مركز لحماية الأطفال. ويضيف أن لصاحب البلاغ أمر</w:t>
            </w:r>
            <w:r w:rsidR="005A454D">
              <w:rPr>
                <w:sz w:val="22"/>
                <w:rtl/>
              </w:rPr>
              <w:t xml:space="preserve">اً </w:t>
            </w:r>
            <w:r w:rsidRPr="00B57029">
              <w:rPr>
                <w:sz w:val="22"/>
                <w:rtl/>
              </w:rPr>
              <w:t>بالإعادة لا يزال مسجل</w:t>
            </w:r>
            <w:r w:rsidR="005A454D">
              <w:rPr>
                <w:sz w:val="22"/>
                <w:rtl/>
              </w:rPr>
              <w:t xml:space="preserve">اً </w:t>
            </w:r>
            <w:r w:rsidRPr="00B57029">
              <w:rPr>
                <w:sz w:val="22"/>
                <w:rtl/>
              </w:rPr>
              <w:t xml:space="preserve">ضده في الدولة الطرف ويطلب إلغاء الأمر ومنحه تصريح إقامة، بالنظر إلى أنه كان ينبغي الاعتراف به على النحو الواجب كطفل. وفيما يتعلق بالبلاغ رقم </w:t>
            </w:r>
            <w:r w:rsidRPr="00275823">
              <w:rPr>
                <w:sz w:val="22"/>
                <w:rtl/>
              </w:rPr>
              <w:t>38</w:t>
            </w:r>
            <w:r w:rsidRPr="00B57029">
              <w:rPr>
                <w:rFonts w:ascii="Traditional Arabic"/>
                <w:sz w:val="22"/>
                <w:rtl/>
              </w:rPr>
              <w:t>/</w:t>
            </w:r>
            <w:r w:rsidRPr="00275823">
              <w:rPr>
                <w:sz w:val="22"/>
                <w:rtl/>
              </w:rPr>
              <w:t>2017</w:t>
            </w:r>
            <w:r w:rsidRPr="00B57029">
              <w:rPr>
                <w:sz w:val="22"/>
                <w:rtl/>
              </w:rPr>
              <w:t xml:space="preserve">، لم يهرب صاحب البلاغ من مركز الأطفال، بل أخذه أفراد أسرته، ثم غادروا به إلى فرنسا، وأنه لا يزال على اتصال بمحاميه. ويضيف أن الوضع غير القانوني لصاحب البلاغ في الدولة الطرف هو نتيجة معاملته كشخص بالغ، ومن ثم ينبغي للدولة الطرف نفسها أن تصححه. وفيما يتعلق بالبلاغ رقم </w:t>
            </w:r>
            <w:r w:rsidRPr="00275823">
              <w:rPr>
                <w:sz w:val="22"/>
                <w:rtl/>
              </w:rPr>
              <w:t>76</w:t>
            </w:r>
            <w:r w:rsidRPr="00B57029">
              <w:rPr>
                <w:rFonts w:ascii="Traditional Arabic"/>
                <w:sz w:val="22"/>
                <w:rtl/>
              </w:rPr>
              <w:t>/</w:t>
            </w:r>
            <w:r w:rsidRPr="00275823">
              <w:rPr>
                <w:sz w:val="22"/>
                <w:rtl/>
              </w:rPr>
              <w:t>2019</w:t>
            </w:r>
            <w:r w:rsidRPr="00B57029">
              <w:rPr>
                <w:sz w:val="22"/>
                <w:rtl/>
              </w:rPr>
              <w:t>، تدفع صاحبة البلاغ بأنه رغم صحة منحها صفة لاجئ، إلا أنها أجبرت على طلبها بعد أن لفق لها سن صوري، على الرغم من أن وثائقها تشهد على أنها كانت طفلة عندما دخلت الدولة الطرف، وأنها طلبت أن يبين ذلك على نحو واف. وبصرف النظر عن الطلب المحدد الذي قدمته اللجنة في آرائها، لم يقدم لها أي تعويض أو أي مشورة نفسية متخصصة.</w:t>
            </w:r>
          </w:p>
          <w:p w14:paraId="435FF1CC" w14:textId="46F57C1F"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 xml:space="preserve">وفيما يتعلق بالفقرة الفرعية (أ) من الانتصاف الذي طلبته اللجنة، يقر أصحاب البلاغ بأن قرار المحكمة العليا فيما يتعلق بصحة الوثائق </w:t>
            </w:r>
            <w:r w:rsidRPr="00B57029">
              <w:rPr>
                <w:sz w:val="22"/>
                <w:rtl/>
              </w:rPr>
              <w:lastRenderedPageBreak/>
              <w:t xml:space="preserve">المقدمة من الأطفال غير المصحوبين يتماشى مع آراء اللجنة. ويضيفون أن المحكمة واصلت التصديق على قرارها رقم </w:t>
            </w:r>
            <w:r w:rsidRPr="00275823">
              <w:rPr>
                <w:sz w:val="22"/>
                <w:rtl/>
              </w:rPr>
              <w:t>307</w:t>
            </w:r>
            <w:r w:rsidRPr="00B57029">
              <w:rPr>
                <w:rFonts w:ascii="Traditional Arabic"/>
                <w:sz w:val="22"/>
                <w:rtl/>
              </w:rPr>
              <w:t>/</w:t>
            </w:r>
            <w:r w:rsidRPr="00275823">
              <w:rPr>
                <w:sz w:val="22"/>
                <w:rtl/>
              </w:rPr>
              <w:t>2020</w:t>
            </w:r>
            <w:r w:rsidRPr="00B57029">
              <w:rPr>
                <w:sz w:val="22"/>
                <w:rtl/>
              </w:rPr>
              <w:t xml:space="preserve"> عبر إصدار أربعة قرارات أخرى على الأقل اعتبار</w:t>
            </w:r>
            <w:r w:rsidR="005A454D">
              <w:rPr>
                <w:sz w:val="22"/>
                <w:rtl/>
              </w:rPr>
              <w:t xml:space="preserve">اً </w:t>
            </w:r>
            <w:r w:rsidRPr="00B57029">
              <w:rPr>
                <w:sz w:val="22"/>
                <w:rtl/>
              </w:rPr>
              <w:t xml:space="preserve">من عام </w:t>
            </w:r>
            <w:r w:rsidRPr="00275823">
              <w:rPr>
                <w:sz w:val="22"/>
                <w:rtl/>
              </w:rPr>
              <w:t>202</w:t>
            </w:r>
            <w:r w:rsidR="00B57029" w:rsidRPr="00275823">
              <w:rPr>
                <w:sz w:val="22"/>
                <w:rtl/>
              </w:rPr>
              <w:t>1</w:t>
            </w:r>
            <w:r w:rsidR="00B57029" w:rsidRPr="00B57029">
              <w:rPr>
                <w:rFonts w:ascii="Traditional Arabic"/>
                <w:sz w:val="22"/>
                <w:rtl/>
              </w:rPr>
              <w:t>.</w:t>
            </w:r>
            <w:r w:rsidR="00B57029" w:rsidRPr="00B57029">
              <w:rPr>
                <w:sz w:val="22"/>
                <w:rtl/>
              </w:rPr>
              <w:t xml:space="preserve"> </w:t>
            </w:r>
            <w:r w:rsidRPr="00B57029">
              <w:rPr>
                <w:sz w:val="22"/>
                <w:rtl/>
              </w:rPr>
              <w:t>ومع ذلك، فإنها توضح أن الادعاء يقاوم، في الممارسة اليومية، استيعاب تلك المعايير ويواصل التشكيك في الوثائق المقدمة من مواطني بعض البلدان، في الحالات التي لا توجد فيها علامات على التلاعب بالوثائق أو تزويرها، فقط على أساس عدم موثوقية تلك البلدان، وفق</w:t>
            </w:r>
            <w:r w:rsidR="005A454D">
              <w:rPr>
                <w:sz w:val="22"/>
                <w:rtl/>
              </w:rPr>
              <w:t xml:space="preserve">اً </w:t>
            </w:r>
            <w:r w:rsidRPr="00B57029">
              <w:rPr>
                <w:sz w:val="22"/>
                <w:rtl/>
              </w:rPr>
              <w:t xml:space="preserve">لحكم الادعاء. ويدفعون بأن مكاتب المدعين العامين المعنيين بالأطفال والأجانب أصدرت في </w:t>
            </w:r>
            <w:r w:rsidRPr="00275823">
              <w:rPr>
                <w:sz w:val="22"/>
                <w:rtl/>
              </w:rPr>
              <w:t>24</w:t>
            </w:r>
            <w:r w:rsidRPr="00B57029">
              <w:rPr>
                <w:sz w:val="22"/>
                <w:rtl/>
              </w:rPr>
              <w:t xml:space="preserve"> أيلول/سبتمبر </w:t>
            </w:r>
            <w:r w:rsidRPr="00275823">
              <w:rPr>
                <w:sz w:val="22"/>
                <w:rtl/>
              </w:rPr>
              <w:t>2020</w:t>
            </w:r>
            <w:r w:rsidRPr="00B57029">
              <w:rPr>
                <w:sz w:val="22"/>
                <w:rtl/>
              </w:rPr>
              <w:t xml:space="preserve"> مذكرة داخلية تتضمن مبادئ توجيهية لجميع المدعين العامين، يتعين بموجبها على المدعين العامين التحقق من صحة الوثائق التي قدمها الأطفال إلى السلطات القنصلية المختصة، وهو أمر لا يحدث في الممارسة العملية، وتجميع تقرير من </w:t>
            </w:r>
            <w:r w:rsidRPr="00B57029">
              <w:rPr>
                <w:sz w:val="22"/>
                <w:rtl/>
                <w:lang w:val="fr-CH"/>
              </w:rPr>
              <w:t>أجهزة</w:t>
            </w:r>
            <w:r w:rsidRPr="00B57029">
              <w:rPr>
                <w:sz w:val="22"/>
                <w:rtl/>
              </w:rPr>
              <w:t xml:space="preserve"> الشرطة يتعلق بالافتقار المزعوم إلى موثوقية السجلات ونظم إصدار الشهادات في بلد المنشأ. وتؤكد المذكرة أيض</w:t>
            </w:r>
            <w:r w:rsidR="005A454D">
              <w:rPr>
                <w:sz w:val="22"/>
                <w:rtl/>
              </w:rPr>
              <w:t xml:space="preserve">اً </w:t>
            </w:r>
            <w:r w:rsidRPr="00B57029">
              <w:rPr>
                <w:sz w:val="22"/>
                <w:rtl/>
              </w:rPr>
              <w:t>أنه ينبغي تجاهل الوثائق إذا كانت تتعارض مع نتيجة الاختبارات الطبية التي أجريت قبل إيداعها، وهو ما يحدث عادة، نظر</w:t>
            </w:r>
            <w:r w:rsidR="005A454D">
              <w:rPr>
                <w:sz w:val="22"/>
                <w:rtl/>
              </w:rPr>
              <w:t xml:space="preserve">اً </w:t>
            </w:r>
            <w:r w:rsidRPr="00B57029">
              <w:rPr>
                <w:sz w:val="22"/>
                <w:rtl/>
              </w:rPr>
              <w:t>لعدم موثوقية الاختبارات المستخدمة وهامش الخطأ فيها. ويدفع أصحاب البلاغ بأن المدعين العامين يواصلون، من الناحية العملية، تجاهل شهادات الميلاد وغيرها من الوثائق المماثلة، بل ويشككون أحيان</w:t>
            </w:r>
            <w:r w:rsidR="005A454D">
              <w:rPr>
                <w:sz w:val="22"/>
                <w:rtl/>
              </w:rPr>
              <w:t xml:space="preserve">اً </w:t>
            </w:r>
            <w:r w:rsidRPr="00B57029">
              <w:rPr>
                <w:sz w:val="22"/>
                <w:rtl/>
              </w:rPr>
              <w:t>في صلاحية جوازات السفر الصادرة عن السلطات القنصلية في الدولة الطرف على أساس شهادات الميلاد التي يعتبرونها غير موثوقة. ويقدم المحامون ثلاثة أمثلة على هذه الحالات، أكدها القضاة المتدخلون.</w:t>
            </w:r>
          </w:p>
          <w:p w14:paraId="52CBEF48" w14:textId="23AAFF2F" w:rsidR="00BC3D68" w:rsidRPr="00B57029" w:rsidRDefault="00BC3D68" w:rsidP="005174FB">
            <w:pPr>
              <w:snapToGrid w:val="0"/>
              <w:spacing w:after="120" w:line="360" w:lineRule="exact"/>
              <w:ind w:left="57" w:right="57"/>
              <w:textDirection w:val="tbRlV"/>
              <w:rPr>
                <w:sz w:val="22"/>
                <w:lang w:val="ar-SA" w:eastAsia="zh-TW" w:bidi="en-GB"/>
              </w:rPr>
            </w:pPr>
            <w:r w:rsidRPr="00EC2170">
              <w:rPr>
                <w:spacing w:val="-4"/>
                <w:sz w:val="22"/>
                <w:rtl/>
              </w:rPr>
              <w:t>وفيما يتعلق بالفقرات الفرعية (أ)'</w:t>
            </w:r>
            <w:r w:rsidRPr="00275823">
              <w:rPr>
                <w:spacing w:val="-4"/>
                <w:sz w:val="22"/>
                <w:rtl/>
              </w:rPr>
              <w:t>2</w:t>
            </w:r>
            <w:r w:rsidRPr="00EC2170">
              <w:rPr>
                <w:rFonts w:ascii="Traditional Arabic"/>
                <w:spacing w:val="-4"/>
                <w:sz w:val="22"/>
                <w:rtl/>
              </w:rPr>
              <w:t>'</w:t>
            </w:r>
            <w:r w:rsidRPr="00EC2170">
              <w:rPr>
                <w:spacing w:val="-4"/>
                <w:sz w:val="22"/>
                <w:rtl/>
              </w:rPr>
              <w:t xml:space="preserve"> و'</w:t>
            </w:r>
            <w:r w:rsidRPr="00275823">
              <w:rPr>
                <w:spacing w:val="-4"/>
                <w:sz w:val="22"/>
                <w:rtl/>
              </w:rPr>
              <w:t>3</w:t>
            </w:r>
            <w:r w:rsidRPr="00EC2170">
              <w:rPr>
                <w:rFonts w:ascii="Traditional Arabic"/>
                <w:spacing w:val="-4"/>
                <w:sz w:val="22"/>
                <w:rtl/>
              </w:rPr>
              <w:t>'</w:t>
            </w:r>
            <w:r w:rsidRPr="00EC2170">
              <w:rPr>
                <w:spacing w:val="-4"/>
                <w:sz w:val="22"/>
                <w:rtl/>
              </w:rPr>
              <w:t xml:space="preserve"> و(ب) من الانتصاف الذي طلبته</w:t>
            </w:r>
            <w:r w:rsidRPr="00B57029">
              <w:rPr>
                <w:sz w:val="22"/>
                <w:rtl/>
              </w:rPr>
              <w:t xml:space="preserve"> </w:t>
            </w:r>
            <w:r w:rsidRPr="00EC2170">
              <w:rPr>
                <w:spacing w:val="-2"/>
                <w:sz w:val="22"/>
                <w:rtl/>
              </w:rPr>
              <w:t>اللجنة، يوضح أصحاب البلاغ أنه لا توجد إصلاحات جديدة تجعل هذه</w:t>
            </w:r>
            <w:r w:rsidRPr="00B57029">
              <w:rPr>
                <w:sz w:val="22"/>
                <w:rtl/>
              </w:rPr>
              <w:t xml:space="preserve"> الإجراءات أكثر حماية لحقوق الطفل. ويزعمون أنه رغم لمس بعض </w:t>
            </w:r>
            <w:r w:rsidRPr="00EC2170">
              <w:rPr>
                <w:spacing w:val="-2"/>
                <w:sz w:val="22"/>
                <w:rtl/>
              </w:rPr>
              <w:t>التحسينات في الممارسة العملية، إلا أنه في معظم الحالات، يشكك في</w:t>
            </w:r>
            <w:r w:rsidRPr="00B57029">
              <w:rPr>
                <w:sz w:val="22"/>
                <w:rtl/>
              </w:rPr>
              <w:t xml:space="preserve"> </w:t>
            </w:r>
            <w:r w:rsidRPr="00EC2170">
              <w:rPr>
                <w:spacing w:val="-2"/>
                <w:sz w:val="22"/>
                <w:rtl/>
              </w:rPr>
              <w:t>الوثائق، وتستخدم الاختبارات الطبية التي تنتهك حرمة الجسد، ولا تطلب</w:t>
            </w:r>
            <w:r w:rsidRPr="00B57029">
              <w:rPr>
                <w:sz w:val="22"/>
                <w:rtl/>
              </w:rPr>
              <w:t xml:space="preserve"> </w:t>
            </w:r>
            <w:r w:rsidRPr="00EC2170">
              <w:rPr>
                <w:spacing w:val="-3"/>
                <w:sz w:val="22"/>
                <w:rtl/>
              </w:rPr>
              <w:t>أي معلومات من السفارات أو القنصليات، ولا تقدم معونة قضائية مجانية</w:t>
            </w:r>
            <w:r w:rsidRPr="00B57029">
              <w:rPr>
                <w:sz w:val="22"/>
                <w:rtl/>
              </w:rPr>
              <w:t xml:space="preserve"> للأطفال المعنيين. وفيما يتعلق بالمعونة القضائية المجانية، يوضحون أن القانون الذي استشهدت به الدولة الطرف ينطبق على أولئك الذين سيجري ترحيلهم أو الذين يطلبون اللجوء، البالغين، أو يفترض أن </w:t>
            </w:r>
            <w:r w:rsidRPr="00B57029">
              <w:rPr>
                <w:sz w:val="22"/>
                <w:rtl/>
              </w:rPr>
              <w:lastRenderedPageBreak/>
              <w:t xml:space="preserve">يكونوا كذلك، بحكم التعريف. ومع ذلك، لا توجد معايير تنص على تقديم معونة قضائية مجانية للطفل الذي يخضع لإجراء تحديد السن. بالإضافة إلى ذلك، في حين يشيد أصحاب البلاغ بإصدار القانون التنظيمي رقم </w:t>
            </w:r>
            <w:r w:rsidRPr="00275823">
              <w:rPr>
                <w:sz w:val="22"/>
                <w:rtl/>
              </w:rPr>
              <w:t>8</w:t>
            </w:r>
            <w:r w:rsidRPr="00B57029">
              <w:rPr>
                <w:rFonts w:ascii="Traditional Arabic"/>
                <w:sz w:val="22"/>
                <w:rtl/>
              </w:rPr>
              <w:t>/</w:t>
            </w:r>
            <w:r w:rsidRPr="00275823">
              <w:rPr>
                <w:sz w:val="22"/>
                <w:rtl/>
              </w:rPr>
              <w:t>2021</w:t>
            </w:r>
            <w:r w:rsidRPr="00B57029">
              <w:rPr>
                <w:sz w:val="22"/>
                <w:rtl/>
              </w:rPr>
              <w:t>، الذي يحظر العري الكامل وفحص الأعضاء التناسلية، يوضحون أن الأطفال ما زالوا يخضعون لفحوصات طبية لا</w:t>
            </w:r>
            <w:r w:rsidR="00EC2170">
              <w:rPr>
                <w:rFonts w:hint="cs"/>
                <w:sz w:val="22"/>
                <w:rtl/>
              </w:rPr>
              <w:t> </w:t>
            </w:r>
            <w:r w:rsidRPr="00B57029">
              <w:rPr>
                <w:sz w:val="22"/>
                <w:rtl/>
              </w:rPr>
              <w:t>تتضمن تقييم</w:t>
            </w:r>
            <w:r w:rsidR="005A454D">
              <w:rPr>
                <w:sz w:val="22"/>
                <w:rtl/>
              </w:rPr>
              <w:t xml:space="preserve">اً </w:t>
            </w:r>
            <w:r w:rsidRPr="00B57029">
              <w:rPr>
                <w:sz w:val="22"/>
                <w:rtl/>
              </w:rPr>
              <w:t>نفسي</w:t>
            </w:r>
            <w:r w:rsidR="005A454D">
              <w:rPr>
                <w:sz w:val="22"/>
                <w:rtl/>
              </w:rPr>
              <w:t xml:space="preserve">اً </w:t>
            </w:r>
            <w:r w:rsidRPr="00B57029">
              <w:rPr>
                <w:sz w:val="22"/>
                <w:rtl/>
              </w:rPr>
              <w:t>كامل</w:t>
            </w:r>
            <w:r w:rsidR="005A454D">
              <w:rPr>
                <w:sz w:val="22"/>
                <w:rtl/>
              </w:rPr>
              <w:t xml:space="preserve">اً </w:t>
            </w:r>
            <w:r w:rsidRPr="00B57029">
              <w:rPr>
                <w:sz w:val="22"/>
                <w:rtl/>
              </w:rPr>
              <w:t>لنضجهم، ولا اعتراف</w:t>
            </w:r>
            <w:r w:rsidR="005A454D">
              <w:rPr>
                <w:sz w:val="22"/>
                <w:rtl/>
              </w:rPr>
              <w:t xml:space="preserve">اً </w:t>
            </w:r>
            <w:r w:rsidRPr="00B57029">
              <w:rPr>
                <w:sz w:val="22"/>
                <w:rtl/>
              </w:rPr>
              <w:t>بهامش الخطأ في الاختبارات الإشعاعية. ويوضحون أنه في بعض الحالات بعينها، يطبق المدعون العامون بشكل صحيح الافتراض لصالح الأطفال أثناء استئناف قرار تحديد السن.</w:t>
            </w:r>
          </w:p>
          <w:p w14:paraId="74A784A1" w14:textId="0E8E957A"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ويدعي أصحاب البلاغ أن مؤسسة رايسيس اجتمعت في عدة مناسبات مع مختلف السلطات الحكومية لتبادل المقترحات بشأن المشروع الأولي لمشروع القانون الذي من شأنه أن ينظم إجراء تقييم السن. وعلى الرغم من أن نص المشروع لا يزال غير متاح، فإن المعلومات المتاحة تبين تحسينات إيجابية في الإجراء، مثل: (أ) إضفاء الطابع القضائي على الإجراء، مع إمكانية الاستئناف؛ (ب) تقديم المعونة القضائية المجانية؛ (ج) تغليب مصلحة الطفل الفضلى وافتراض كونه قاصر</w:t>
            </w:r>
            <w:r w:rsidR="008E3F3F">
              <w:rPr>
                <w:sz w:val="22"/>
                <w:rtl/>
              </w:rPr>
              <w:t xml:space="preserve">اً </w:t>
            </w:r>
            <w:r w:rsidRPr="00B57029">
              <w:rPr>
                <w:sz w:val="22"/>
                <w:rtl/>
              </w:rPr>
              <w:t>هما المبدآن التوجيهيان للإجراء. بيد أنه وفق</w:t>
            </w:r>
            <w:r w:rsidR="008E3F3F">
              <w:rPr>
                <w:sz w:val="22"/>
                <w:rtl/>
              </w:rPr>
              <w:t xml:space="preserve">اً </w:t>
            </w:r>
            <w:r w:rsidRPr="00B57029">
              <w:rPr>
                <w:sz w:val="22"/>
                <w:rtl/>
              </w:rPr>
              <w:t>للمعلومات نفسها، يعرب أصحاب البلاغ عن قلقهم من أن مشروع القانون الذي قد ينص على إجراء تقييم السن من شأنه المساس بالحق في تكافؤ الوسائل. ومن بين الجوانب الأخرى، يسلطون الضوء على أن المشروع: (أ) لا يزال يتوخى استخدام الاختبارات الإشعاعية وإجراء عاجل قد يعمل ضد تمكن الأطفال من الحصول على الوثائق اللازمة من سلطاتهم القنصلية؛ (ب) ويسمح للسلطات بالشروع في إجراء تقييم السن عندما ترى أن نظام التسجيل والتوثيق في بلد المنشأ غير موثوق به، مما يسمح بوقوع تجاوزات متعددة؛ (ج) ولا تترتب عليها عواقب بالنسبة للحالات التي لا تستشار فيها السلطات القنصلية أو التي لا ترد فيها تلك السلطات في الوقت المناسب؛</w:t>
            </w:r>
            <w:r w:rsidR="00DF5D26" w:rsidRPr="00B57029">
              <w:rPr>
                <w:sz w:val="22"/>
                <w:rtl/>
              </w:rPr>
              <w:t xml:space="preserve"> و</w:t>
            </w:r>
            <w:r w:rsidRPr="00B57029">
              <w:rPr>
                <w:sz w:val="22"/>
                <w:rtl/>
              </w:rPr>
              <w:t>(د) وينص على أن القرار النهائي سيصدر على أساس الأمر المقضي به، وهو أمر أكثر إثارة للقلق بالنظر إلى الطابع الملح للإجراءات.</w:t>
            </w:r>
          </w:p>
          <w:p w14:paraId="59980EC5" w14:textId="5BBE7E08"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 xml:space="preserve">وفيما يتعلق بالفقرة الفرعية (ج) من الانتصاف الذي طلبته اللجنة، يوضح أصحاب البلاغ أنه لا توجد حتى الآن قاعدة إجرائية تسمح </w:t>
            </w:r>
            <w:r w:rsidRPr="00B57029">
              <w:rPr>
                <w:sz w:val="22"/>
                <w:rtl/>
              </w:rPr>
              <w:lastRenderedPageBreak/>
              <w:t xml:space="preserve">صراحة باستئناف قرارات تحديد السن، وأن السوابق القضائية للمحكمة العليا (القرار رقم </w:t>
            </w:r>
            <w:r w:rsidRPr="00275823">
              <w:rPr>
                <w:sz w:val="22"/>
                <w:rtl/>
              </w:rPr>
              <w:t>680</w:t>
            </w:r>
            <w:r w:rsidRPr="00B57029">
              <w:rPr>
                <w:rFonts w:ascii="Traditional Arabic"/>
                <w:sz w:val="22"/>
                <w:rtl/>
              </w:rPr>
              <w:t>/</w:t>
            </w:r>
            <w:r w:rsidRPr="00275823">
              <w:rPr>
                <w:sz w:val="22"/>
                <w:rtl/>
              </w:rPr>
              <w:t>202</w:t>
            </w:r>
            <w:r w:rsidR="00B57029" w:rsidRPr="00275823">
              <w:rPr>
                <w:sz w:val="22"/>
                <w:rtl/>
              </w:rPr>
              <w:t>0</w:t>
            </w:r>
            <w:r w:rsidR="00B57029" w:rsidRPr="00B57029">
              <w:rPr>
                <w:rFonts w:ascii="Traditional Arabic"/>
                <w:sz w:val="22"/>
                <w:rtl/>
              </w:rPr>
              <w:t>)</w:t>
            </w:r>
            <w:r w:rsidR="00B57029" w:rsidRPr="00B57029">
              <w:rPr>
                <w:sz w:val="22"/>
                <w:rtl/>
              </w:rPr>
              <w:t xml:space="preserve"> </w:t>
            </w:r>
            <w:r w:rsidRPr="00B57029">
              <w:rPr>
                <w:sz w:val="22"/>
                <w:rtl/>
              </w:rPr>
              <w:t>أكدت مرة أخرى أنه لا يمكن الطعن فيها إلا بصورة غير مباشرة عن طريق الطعن في القرار الإداري الذي يمليه ذلك القرار. ويوضحون أن ذلك غير كاف، لأنه يسبب تأخيرات تجعل في معظم الحالات أي طعون غير فعالة لحماية الأطفال، وكذلك في الحالات الأخرى التي لا يصدر فيها قرار إداري؛ ويقدم أصحاب البلاغ أمثلة على هذه الحالات.</w:t>
            </w:r>
          </w:p>
          <w:p w14:paraId="397B8631" w14:textId="6E8DEE27"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وفيما يتعلق بالفقرة الفرعية (د) من الانتصاف الذي طلبته اللجنة، يدفع الأصحاب البلاغ بأنه من المستحيل معرفة، من المعلومات المقدمة من الدولة الطرف، محتويات كل دورة من الدورات المذكورة ومدتها والجهات الموجهة إليها. ويطلبون إلى الدولة الطرف أن تحدد هذه الجوانب حتى يتمكنوا من التحقق مما إذا كانت تمتثل لآراء اللجنة، التي أشارت تحديد</w:t>
            </w:r>
            <w:r w:rsidR="008E3F3F">
              <w:rPr>
                <w:sz w:val="22"/>
                <w:rtl/>
              </w:rPr>
              <w:t xml:space="preserve">اً </w:t>
            </w:r>
            <w:r w:rsidRPr="00B57029">
              <w:rPr>
                <w:sz w:val="22"/>
                <w:rtl/>
              </w:rPr>
              <w:t>إلى دورات تدريبية بشأن ثلاثة من التعليقات العامة للجنة.</w:t>
            </w:r>
          </w:p>
        </w:tc>
      </w:tr>
      <w:tr w:rsidR="00BC3D68" w:rsidRPr="00B57029" w14:paraId="28187343" w14:textId="77777777" w:rsidTr="000D4463">
        <w:trPr>
          <w:cantSplit/>
        </w:trPr>
        <w:tc>
          <w:tcPr>
            <w:tcW w:w="2552" w:type="dxa"/>
            <w:tcBorders>
              <w:top w:val="nil"/>
            </w:tcBorders>
            <w:shd w:val="clear" w:color="auto" w:fill="auto"/>
          </w:tcPr>
          <w:p w14:paraId="3BA62B0A" w14:textId="77777777" w:rsidR="00BC3D68" w:rsidRPr="00B57029" w:rsidRDefault="00BC3D68" w:rsidP="005174FB">
            <w:pPr>
              <w:snapToGrid w:val="0"/>
              <w:spacing w:after="120" w:line="360" w:lineRule="exact"/>
              <w:ind w:left="57" w:right="57"/>
              <w:textDirection w:val="tbRlV"/>
              <w:rPr>
                <w:sz w:val="22"/>
                <w:lang w:eastAsia="zh-TW" w:bidi="en-GB"/>
              </w:rPr>
            </w:pPr>
            <w:r w:rsidRPr="00B57029">
              <w:rPr>
                <w:sz w:val="22"/>
                <w:rtl/>
              </w:rPr>
              <w:lastRenderedPageBreak/>
              <w:t>قرار اللجنة:</w:t>
            </w:r>
          </w:p>
        </w:tc>
        <w:tc>
          <w:tcPr>
            <w:tcW w:w="4818" w:type="dxa"/>
            <w:tcBorders>
              <w:top w:val="nil"/>
            </w:tcBorders>
            <w:shd w:val="clear" w:color="auto" w:fill="auto"/>
          </w:tcPr>
          <w:p w14:paraId="70CDF40C" w14:textId="4EBBCB6E" w:rsidR="00BC3D68" w:rsidRPr="00B57029" w:rsidRDefault="00BC3D68" w:rsidP="005174FB">
            <w:pPr>
              <w:snapToGrid w:val="0"/>
              <w:spacing w:after="120" w:line="360" w:lineRule="exact"/>
              <w:ind w:left="57" w:right="57"/>
              <w:textDirection w:val="tbRlV"/>
              <w:rPr>
                <w:sz w:val="22"/>
                <w:lang w:val="ar-SA" w:eastAsia="zh-TW" w:bidi="en-GB"/>
              </w:rPr>
            </w:pPr>
            <w:r w:rsidRPr="00B57029">
              <w:rPr>
                <w:sz w:val="22"/>
                <w:rtl/>
              </w:rPr>
              <w:t xml:space="preserve">تلاحظ اللجنة أنها عقدت، في </w:t>
            </w:r>
            <w:r w:rsidRPr="00275823">
              <w:rPr>
                <w:sz w:val="22"/>
                <w:rtl/>
              </w:rPr>
              <w:t>11</w:t>
            </w:r>
            <w:r w:rsidRPr="00B57029">
              <w:rPr>
                <w:sz w:val="22"/>
                <w:rtl/>
              </w:rPr>
              <w:t xml:space="preserve"> شباط/فبراير </w:t>
            </w:r>
            <w:r w:rsidRPr="00275823">
              <w:rPr>
                <w:sz w:val="22"/>
                <w:rtl/>
              </w:rPr>
              <w:t>2021</w:t>
            </w:r>
            <w:r w:rsidRPr="00B57029">
              <w:rPr>
                <w:sz w:val="22"/>
                <w:rtl/>
              </w:rPr>
              <w:t>، اجتماع</w:t>
            </w:r>
            <w:r w:rsidR="008E3F3F">
              <w:rPr>
                <w:sz w:val="22"/>
                <w:rtl/>
              </w:rPr>
              <w:t xml:space="preserve">اً </w:t>
            </w:r>
            <w:r w:rsidRPr="00B57029">
              <w:rPr>
                <w:sz w:val="22"/>
                <w:rtl/>
              </w:rPr>
              <w:t xml:space="preserve">مع </w:t>
            </w:r>
            <w:r w:rsidRPr="00C54AA9">
              <w:rPr>
                <w:spacing w:val="-2"/>
                <w:sz w:val="22"/>
                <w:rtl/>
              </w:rPr>
              <w:t>الدولة الطرف لمناقشة التنفيذ الفوري لآراء اللجنة على النحو المنصوص</w:t>
            </w:r>
            <w:r w:rsidRPr="00B57029">
              <w:rPr>
                <w:sz w:val="22"/>
                <w:rtl/>
              </w:rPr>
              <w:t xml:space="preserve"> عليه في تقريريها المرحليين السابقين للمتابعة بشأن البلاغات الفردية</w:t>
            </w:r>
            <w:r w:rsidR="00B57029">
              <w:rPr>
                <w:rStyle w:val="FootnoteReference"/>
                <w:sz w:val="22"/>
                <w:szCs w:val="22"/>
                <w:rtl/>
              </w:rPr>
              <w:t>(</w:t>
            </w:r>
            <w:r w:rsidR="00B57029" w:rsidRPr="00275823">
              <w:rPr>
                <w:rStyle w:val="FootnoteReference"/>
                <w:sz w:val="22"/>
                <w:szCs w:val="22"/>
              </w:rPr>
              <w:footnoteReference w:id="5"/>
            </w:r>
            <w:r w:rsidR="00B57029" w:rsidRPr="00B57029">
              <w:rPr>
                <w:sz w:val="22"/>
                <w:vertAlign w:val="superscript"/>
                <w:rtl/>
              </w:rPr>
              <w:t>)</w:t>
            </w:r>
            <w:r w:rsidR="00B57029" w:rsidRPr="00B57029">
              <w:rPr>
                <w:sz w:val="22"/>
                <w:rtl/>
              </w:rPr>
              <w:t xml:space="preserve">. </w:t>
            </w:r>
            <w:r w:rsidRPr="00B57029">
              <w:rPr>
                <w:sz w:val="22"/>
                <w:rtl/>
              </w:rPr>
              <w:t>وفي ضوء تلك المناقشات والمعلومات الواردة أعلاه، تقرر اللجنة إبقاء حوار المتابعة مفتوح</w:t>
            </w:r>
            <w:r w:rsidR="008E3F3F">
              <w:rPr>
                <w:sz w:val="22"/>
                <w:rtl/>
              </w:rPr>
              <w:t xml:space="preserve">اً </w:t>
            </w:r>
            <w:r w:rsidRPr="00B57029">
              <w:rPr>
                <w:sz w:val="22"/>
                <w:rtl/>
              </w:rPr>
              <w:t>مع الدولة الطرف وتجميع جميع البلاغات المتعلقة بإجراءات تقييم السن المشار إليها في التقريرين المرحليين الحالي والسابق للمتابعة من أجل تنفيذ إجراء متابعة موحد يركز على التغييرات الهيكلية اللازمة للتنفيذ الكامل لآراء اللجنة.</w:t>
            </w:r>
          </w:p>
        </w:tc>
      </w:tr>
    </w:tbl>
    <w:p w14:paraId="4D0A9167" w14:textId="77777777" w:rsidR="00BC3D68" w:rsidRPr="001D31C3" w:rsidRDefault="00BC3D68" w:rsidP="001D31C3">
      <w:pPr>
        <w:snapToGrid w:val="0"/>
        <w:spacing w:line="360" w:lineRule="exact"/>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6"/>
        <w:gridCol w:w="5104"/>
      </w:tblGrid>
      <w:tr w:rsidR="00BC3D68" w:rsidRPr="00550D6F" w14:paraId="22499F9B" w14:textId="77777777" w:rsidTr="000D4463">
        <w:trPr>
          <w:cantSplit/>
          <w:tblHeader/>
        </w:trPr>
        <w:tc>
          <w:tcPr>
            <w:tcW w:w="7370" w:type="dxa"/>
            <w:gridSpan w:val="2"/>
            <w:tcBorders>
              <w:top w:val="single" w:sz="4" w:space="0" w:color="auto"/>
              <w:bottom w:val="single" w:sz="12" w:space="0" w:color="auto"/>
            </w:tcBorders>
            <w:shd w:val="clear" w:color="auto" w:fill="auto"/>
            <w:vAlign w:val="bottom"/>
          </w:tcPr>
          <w:p w14:paraId="297901DF" w14:textId="533B43C6" w:rsidR="00BC3D68" w:rsidRPr="00275823" w:rsidRDefault="00BC3D68" w:rsidP="00B57029">
            <w:pPr>
              <w:snapToGrid w:val="0"/>
              <w:spacing w:after="120" w:line="360" w:lineRule="exact"/>
              <w:ind w:left="57" w:right="57"/>
              <w:textDirection w:val="tbRlV"/>
              <w:rPr>
                <w:i/>
                <w:sz w:val="22"/>
                <w:lang w:val="ar-SA" w:eastAsia="zh-TW" w:bidi="en-GB"/>
              </w:rPr>
            </w:pPr>
            <w:r w:rsidRPr="00FD6CF1">
              <w:rPr>
                <w:sz w:val="22"/>
                <w:rtl/>
              </w:rPr>
              <w:t>قضية</w:t>
            </w:r>
            <w:r w:rsidRPr="00275823">
              <w:rPr>
                <w:i/>
                <w:iCs/>
                <w:sz w:val="22"/>
                <w:rtl/>
              </w:rPr>
              <w:t xml:space="preserve"> أ.</w:t>
            </w:r>
            <w:r w:rsidR="00550D6F" w:rsidRPr="00275823">
              <w:rPr>
                <w:rFonts w:hint="cs"/>
                <w:i/>
                <w:iCs/>
                <w:sz w:val="22"/>
                <w:rtl/>
              </w:rPr>
              <w:t xml:space="preserve"> </w:t>
            </w:r>
            <w:r w:rsidRPr="00275823">
              <w:rPr>
                <w:i/>
                <w:iCs/>
                <w:sz w:val="22"/>
                <w:rtl/>
              </w:rPr>
              <w:t>ب</w:t>
            </w:r>
            <w:r w:rsidR="00550D6F" w:rsidRPr="00275823">
              <w:rPr>
                <w:rFonts w:hint="cs"/>
                <w:i/>
                <w:iCs/>
                <w:sz w:val="22"/>
                <w:rtl/>
              </w:rPr>
              <w:t>.</w:t>
            </w:r>
            <w:r w:rsidRPr="00275823">
              <w:rPr>
                <w:i/>
                <w:iCs/>
                <w:sz w:val="22"/>
                <w:rtl/>
              </w:rPr>
              <w:t xml:space="preserve"> ضد فنلندا</w:t>
            </w:r>
            <w:r w:rsidRPr="00550D6F">
              <w:rPr>
                <w:sz w:val="22"/>
                <w:rtl/>
              </w:rPr>
              <w:t xml:space="preserve"> </w:t>
            </w:r>
            <w:r w:rsidRPr="00550D6F">
              <w:rPr>
                <w:rFonts w:ascii="Traditional Arabic"/>
                <w:sz w:val="22"/>
                <w:rtl/>
              </w:rPr>
              <w:t>(</w:t>
            </w:r>
            <w:hyperlink r:id="rId15" w:history="1">
              <w:r w:rsidRPr="00B57029">
                <w:rPr>
                  <w:rStyle w:val="Hyperlink"/>
                  <w:lang w:val="en-AU"/>
                </w:rPr>
                <w:t>CRC/C/</w:t>
              </w:r>
              <w:r w:rsidRPr="00275823">
                <w:rPr>
                  <w:rStyle w:val="Hyperlink"/>
                  <w:lang w:val="en-AU"/>
                </w:rPr>
                <w:t>86</w:t>
              </w:r>
              <w:r w:rsidRPr="00B57029">
                <w:rPr>
                  <w:rStyle w:val="Hyperlink"/>
                  <w:lang w:val="en-AU"/>
                </w:rPr>
                <w:t>/D/</w:t>
              </w:r>
              <w:r w:rsidRPr="00275823">
                <w:rPr>
                  <w:rStyle w:val="Hyperlink"/>
                  <w:lang w:val="en-AU"/>
                </w:rPr>
                <w:t>51</w:t>
              </w:r>
              <w:r w:rsidRPr="00B57029">
                <w:rPr>
                  <w:rStyle w:val="Hyperlink"/>
                  <w:lang w:val="en-AU"/>
                </w:rPr>
                <w:t>/</w:t>
              </w:r>
              <w:r w:rsidRPr="00275823">
                <w:rPr>
                  <w:rStyle w:val="Hyperlink"/>
                  <w:lang w:val="en-AU"/>
                </w:rPr>
                <w:t>201</w:t>
              </w:r>
              <w:r w:rsidR="00B57029" w:rsidRPr="00275823">
                <w:rPr>
                  <w:rStyle w:val="Hyperlink"/>
                  <w:lang w:val="en-AU"/>
                </w:rPr>
                <w:t>8</w:t>
              </w:r>
            </w:hyperlink>
            <w:r w:rsidR="00B57029" w:rsidRPr="00B57029">
              <w:rPr>
                <w:rFonts w:ascii="Traditional Arabic"/>
                <w:sz w:val="22"/>
                <w:rtl/>
              </w:rPr>
              <w:t>)</w:t>
            </w:r>
            <w:r w:rsidR="00B57029" w:rsidRPr="00B57029">
              <w:rPr>
                <w:sz w:val="22"/>
                <w:rtl/>
              </w:rPr>
              <w:t>.</w:t>
            </w:r>
          </w:p>
        </w:tc>
      </w:tr>
      <w:tr w:rsidR="00BC3D68" w:rsidRPr="00550D6F" w14:paraId="43CC4EDA" w14:textId="77777777" w:rsidTr="00550D6F">
        <w:trPr>
          <w:cantSplit/>
          <w:trHeight w:hRule="exact" w:val="113"/>
          <w:tblHeader/>
        </w:trPr>
        <w:tc>
          <w:tcPr>
            <w:tcW w:w="2266" w:type="dxa"/>
            <w:tcBorders>
              <w:top w:val="single" w:sz="12" w:space="0" w:color="auto"/>
            </w:tcBorders>
            <w:shd w:val="clear" w:color="auto" w:fill="auto"/>
          </w:tcPr>
          <w:p w14:paraId="7D7CBDBE" w14:textId="77777777" w:rsidR="00BC3D68" w:rsidRPr="00550D6F" w:rsidRDefault="00BC3D68" w:rsidP="00B2434F">
            <w:pPr>
              <w:snapToGrid w:val="0"/>
              <w:spacing w:after="120" w:line="360" w:lineRule="exact"/>
              <w:ind w:left="57" w:right="57"/>
              <w:rPr>
                <w:sz w:val="22"/>
              </w:rPr>
            </w:pPr>
          </w:p>
        </w:tc>
        <w:tc>
          <w:tcPr>
            <w:tcW w:w="5104" w:type="dxa"/>
            <w:tcBorders>
              <w:top w:val="single" w:sz="12" w:space="0" w:color="auto"/>
            </w:tcBorders>
            <w:shd w:val="clear" w:color="auto" w:fill="auto"/>
          </w:tcPr>
          <w:p w14:paraId="35882A52" w14:textId="77777777" w:rsidR="00BC3D68" w:rsidRPr="00550D6F" w:rsidRDefault="00BC3D68" w:rsidP="00B2434F">
            <w:pPr>
              <w:snapToGrid w:val="0"/>
              <w:spacing w:after="120" w:line="360" w:lineRule="exact"/>
              <w:ind w:left="57" w:right="57"/>
              <w:rPr>
                <w:sz w:val="22"/>
              </w:rPr>
            </w:pPr>
          </w:p>
        </w:tc>
      </w:tr>
      <w:tr w:rsidR="00BC3D68" w:rsidRPr="00550D6F" w14:paraId="3DA4C21B" w14:textId="77777777" w:rsidTr="00550D6F">
        <w:tc>
          <w:tcPr>
            <w:tcW w:w="2266" w:type="dxa"/>
            <w:shd w:val="clear" w:color="auto" w:fill="auto"/>
          </w:tcPr>
          <w:p w14:paraId="0FF9CA7A"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تاريخ اعتماد الآراء:</w:t>
            </w:r>
          </w:p>
        </w:tc>
        <w:tc>
          <w:tcPr>
            <w:tcW w:w="5104" w:type="dxa"/>
            <w:shd w:val="clear" w:color="auto" w:fill="auto"/>
          </w:tcPr>
          <w:p w14:paraId="7CD97685" w14:textId="77777777" w:rsidR="00BC3D68" w:rsidRPr="00550D6F" w:rsidRDefault="00BC3D68" w:rsidP="00B2434F">
            <w:pPr>
              <w:snapToGrid w:val="0"/>
              <w:spacing w:after="120" w:line="360" w:lineRule="exact"/>
              <w:ind w:left="57" w:right="57"/>
              <w:textDirection w:val="tbRlV"/>
              <w:rPr>
                <w:sz w:val="22"/>
                <w:lang w:val="ar-SA" w:eastAsia="zh-TW" w:bidi="en-GB"/>
              </w:rPr>
            </w:pPr>
            <w:r w:rsidRPr="00275823">
              <w:rPr>
                <w:sz w:val="22"/>
                <w:rtl/>
              </w:rPr>
              <w:t>4</w:t>
            </w:r>
            <w:r w:rsidRPr="00550D6F">
              <w:rPr>
                <w:sz w:val="22"/>
                <w:rtl/>
              </w:rPr>
              <w:t xml:space="preserve"> شباط/فبراير </w:t>
            </w:r>
            <w:r w:rsidRPr="00275823">
              <w:rPr>
                <w:sz w:val="22"/>
                <w:rtl/>
              </w:rPr>
              <w:t>2021</w:t>
            </w:r>
          </w:p>
        </w:tc>
      </w:tr>
      <w:tr w:rsidR="00BC3D68" w:rsidRPr="00550D6F" w14:paraId="4D5C962A" w14:textId="77777777" w:rsidTr="00550D6F">
        <w:tc>
          <w:tcPr>
            <w:tcW w:w="2266" w:type="dxa"/>
            <w:shd w:val="clear" w:color="auto" w:fill="auto"/>
          </w:tcPr>
          <w:p w14:paraId="74B74DF6" w14:textId="77777777" w:rsidR="00BC3D68" w:rsidRPr="001D31C3" w:rsidRDefault="00BC3D68" w:rsidP="00B2434F">
            <w:pPr>
              <w:snapToGrid w:val="0"/>
              <w:spacing w:after="120" w:line="360" w:lineRule="exact"/>
              <w:ind w:left="57" w:right="57"/>
              <w:textDirection w:val="tbRlV"/>
              <w:rPr>
                <w:sz w:val="22"/>
                <w:lang w:eastAsia="zh-TW" w:bidi="en-GB"/>
              </w:rPr>
            </w:pPr>
            <w:r w:rsidRPr="00550D6F">
              <w:rPr>
                <w:sz w:val="22"/>
                <w:rtl/>
              </w:rPr>
              <w:t>الموضوع:</w:t>
            </w:r>
          </w:p>
        </w:tc>
        <w:tc>
          <w:tcPr>
            <w:tcW w:w="5104" w:type="dxa"/>
            <w:shd w:val="clear" w:color="auto" w:fill="auto"/>
          </w:tcPr>
          <w:p w14:paraId="3736D380"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 xml:space="preserve">مصالح الطفل الفضلى؛ التمييز؛ عدم الإعادة القسرية؛ </w:t>
            </w:r>
          </w:p>
        </w:tc>
      </w:tr>
      <w:tr w:rsidR="00BC3D68" w:rsidRPr="00550D6F" w14:paraId="06845C40" w14:textId="77777777" w:rsidTr="001D31C3">
        <w:tc>
          <w:tcPr>
            <w:tcW w:w="2266" w:type="dxa"/>
            <w:tcBorders>
              <w:bottom w:val="nil"/>
            </w:tcBorders>
            <w:shd w:val="clear" w:color="auto" w:fill="auto"/>
          </w:tcPr>
          <w:p w14:paraId="73F999BA"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المواد المنتهكة:</w:t>
            </w:r>
          </w:p>
        </w:tc>
        <w:tc>
          <w:tcPr>
            <w:tcW w:w="5104" w:type="dxa"/>
            <w:tcBorders>
              <w:bottom w:val="nil"/>
            </w:tcBorders>
            <w:shd w:val="clear" w:color="auto" w:fill="auto"/>
          </w:tcPr>
          <w:p w14:paraId="498B77EB" w14:textId="63462436"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 xml:space="preserve">المواد </w:t>
            </w:r>
            <w:r w:rsidRPr="00275823">
              <w:rPr>
                <w:sz w:val="22"/>
                <w:rtl/>
              </w:rPr>
              <w:t>3</w:t>
            </w:r>
            <w:r w:rsidR="00DF5D26" w:rsidRPr="00550D6F">
              <w:rPr>
                <w:sz w:val="22"/>
                <w:rtl/>
              </w:rPr>
              <w:t xml:space="preserve"> و</w:t>
            </w:r>
            <w:r w:rsidRPr="00275823">
              <w:rPr>
                <w:sz w:val="22"/>
                <w:rtl/>
              </w:rPr>
              <w:t>19</w:t>
            </w:r>
            <w:r w:rsidR="00DF5D26" w:rsidRPr="00550D6F">
              <w:rPr>
                <w:sz w:val="22"/>
                <w:rtl/>
              </w:rPr>
              <w:t xml:space="preserve"> و</w:t>
            </w:r>
            <w:r w:rsidRPr="00275823">
              <w:rPr>
                <w:sz w:val="22"/>
                <w:rtl/>
              </w:rPr>
              <w:t>22</w:t>
            </w:r>
            <w:r w:rsidRPr="00550D6F">
              <w:rPr>
                <w:sz w:val="22"/>
                <w:rtl/>
              </w:rPr>
              <w:t xml:space="preserve"> من الاتفاقية</w:t>
            </w:r>
          </w:p>
        </w:tc>
      </w:tr>
      <w:tr w:rsidR="001D31C3" w:rsidRPr="00550D6F" w14:paraId="6050EBB0" w14:textId="77777777" w:rsidTr="001D31C3">
        <w:tc>
          <w:tcPr>
            <w:tcW w:w="2266" w:type="dxa"/>
            <w:tcBorders>
              <w:top w:val="nil"/>
              <w:bottom w:val="nil"/>
            </w:tcBorders>
            <w:shd w:val="clear" w:color="auto" w:fill="auto"/>
          </w:tcPr>
          <w:p w14:paraId="274F6336" w14:textId="77777777" w:rsidR="001D31C3" w:rsidRPr="00550D6F" w:rsidRDefault="001D31C3" w:rsidP="001D31C3">
            <w:pPr>
              <w:snapToGrid w:val="0"/>
              <w:spacing w:line="60" w:lineRule="exact"/>
              <w:ind w:left="57" w:right="57"/>
              <w:textDirection w:val="tbRlV"/>
              <w:rPr>
                <w:sz w:val="22"/>
                <w:rtl/>
              </w:rPr>
            </w:pPr>
          </w:p>
        </w:tc>
        <w:tc>
          <w:tcPr>
            <w:tcW w:w="5104" w:type="dxa"/>
            <w:tcBorders>
              <w:top w:val="nil"/>
              <w:bottom w:val="nil"/>
            </w:tcBorders>
            <w:shd w:val="clear" w:color="auto" w:fill="auto"/>
          </w:tcPr>
          <w:p w14:paraId="2B9DD068" w14:textId="77777777" w:rsidR="001D31C3" w:rsidRPr="00550D6F" w:rsidRDefault="001D31C3" w:rsidP="001D31C3">
            <w:pPr>
              <w:snapToGrid w:val="0"/>
              <w:spacing w:line="60" w:lineRule="exact"/>
              <w:ind w:left="57" w:right="57"/>
              <w:textDirection w:val="tbRlV"/>
              <w:rPr>
                <w:sz w:val="22"/>
                <w:rtl/>
              </w:rPr>
            </w:pPr>
          </w:p>
        </w:tc>
      </w:tr>
      <w:tr w:rsidR="00BC3D68" w:rsidRPr="00550D6F" w14:paraId="15FE190E" w14:textId="77777777" w:rsidTr="001D31C3">
        <w:tc>
          <w:tcPr>
            <w:tcW w:w="2266" w:type="dxa"/>
            <w:tcBorders>
              <w:top w:val="nil"/>
              <w:bottom w:val="nil"/>
            </w:tcBorders>
            <w:shd w:val="clear" w:color="auto" w:fill="auto"/>
          </w:tcPr>
          <w:p w14:paraId="1ED3A99E" w14:textId="77777777" w:rsidR="00BC3D68" w:rsidRPr="00550D6F" w:rsidRDefault="00BC3D68" w:rsidP="00B2434F">
            <w:pPr>
              <w:snapToGrid w:val="0"/>
              <w:spacing w:after="120" w:line="360" w:lineRule="exact"/>
              <w:ind w:left="57" w:right="57"/>
              <w:textDirection w:val="tbRlV"/>
              <w:rPr>
                <w:sz w:val="22"/>
                <w:lang w:eastAsia="zh-TW" w:bidi="en-GB"/>
              </w:rPr>
            </w:pPr>
            <w:r w:rsidRPr="00550D6F">
              <w:rPr>
                <w:sz w:val="22"/>
                <w:rtl/>
              </w:rPr>
              <w:lastRenderedPageBreak/>
              <w:t>سبل الانتصاف:</w:t>
            </w:r>
          </w:p>
        </w:tc>
        <w:tc>
          <w:tcPr>
            <w:tcW w:w="5104" w:type="dxa"/>
            <w:tcBorders>
              <w:top w:val="nil"/>
              <w:bottom w:val="nil"/>
            </w:tcBorders>
            <w:shd w:val="clear" w:color="auto" w:fill="auto"/>
          </w:tcPr>
          <w:p w14:paraId="391EC5E0" w14:textId="77777777" w:rsidR="00BC3D68" w:rsidRPr="00550D6F" w:rsidRDefault="00BC3D68" w:rsidP="00B2434F">
            <w:pPr>
              <w:snapToGrid w:val="0"/>
              <w:spacing w:after="120" w:line="360" w:lineRule="exact"/>
              <w:ind w:left="57" w:right="57"/>
              <w:textDirection w:val="tbRlV"/>
              <w:rPr>
                <w:sz w:val="22"/>
                <w:lang w:eastAsia="zh-TW"/>
              </w:rPr>
            </w:pPr>
            <w:r w:rsidRPr="00550D6F">
              <w:rPr>
                <w:sz w:val="22"/>
                <w:rtl/>
              </w:rPr>
              <w:t>الدولة الطرف ملزمة بجبر ضرر صاحب البلاغ على نحو فعال، بما في ذلك التعويض الكافي.</w:t>
            </w:r>
          </w:p>
          <w:p w14:paraId="6C99F40B"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والدولة الطرف ملزمة أيضاً باتخاذ جميع التدابير اللازمة لمنع حدوث انتهاكات مماثلة في المستقبل، ولا سيما من خلال ضمان مراعاة مصالح الطفل الفضلى بشكل فعال ومنهجي في سياق إجراءات اللجوء، وسماع أقوال الأطفال بشكل منهجي.</w:t>
            </w:r>
          </w:p>
          <w:p w14:paraId="693449BF"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والدولة الطرف مدعوة أيضاً إلى نشر هذه الآراء وتعميمها على نطاق واسع بلغاتها الرسمية.</w:t>
            </w:r>
          </w:p>
        </w:tc>
      </w:tr>
      <w:tr w:rsidR="00BC3D68" w:rsidRPr="00550D6F" w14:paraId="0B5BF287" w14:textId="77777777" w:rsidTr="00550D6F">
        <w:tc>
          <w:tcPr>
            <w:tcW w:w="2266" w:type="dxa"/>
            <w:tcBorders>
              <w:top w:val="nil"/>
              <w:bottom w:val="nil"/>
            </w:tcBorders>
            <w:shd w:val="clear" w:color="auto" w:fill="auto"/>
          </w:tcPr>
          <w:p w14:paraId="5013DA71"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ردّ الدولة الطرف:</w:t>
            </w:r>
          </w:p>
        </w:tc>
        <w:tc>
          <w:tcPr>
            <w:tcW w:w="5104" w:type="dxa"/>
            <w:tcBorders>
              <w:top w:val="nil"/>
              <w:bottom w:val="nil"/>
            </w:tcBorders>
            <w:shd w:val="clear" w:color="auto" w:fill="auto"/>
          </w:tcPr>
          <w:p w14:paraId="24B00F46"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 xml:space="preserve">في رسالتها المؤرخة </w:t>
            </w:r>
            <w:r w:rsidRPr="00275823">
              <w:rPr>
                <w:sz w:val="22"/>
                <w:rtl/>
              </w:rPr>
              <w:t>8</w:t>
            </w:r>
            <w:r w:rsidRPr="00550D6F">
              <w:rPr>
                <w:sz w:val="22"/>
                <w:rtl/>
              </w:rPr>
              <w:t xml:space="preserve"> تشرين الأول/أكتوبر </w:t>
            </w:r>
            <w:r w:rsidRPr="00275823">
              <w:rPr>
                <w:sz w:val="22"/>
                <w:rtl/>
              </w:rPr>
              <w:t>2021</w:t>
            </w:r>
            <w:r w:rsidRPr="00550D6F">
              <w:rPr>
                <w:sz w:val="22"/>
                <w:rtl/>
              </w:rPr>
              <w:t>، قدمت الدولة الطرف تعليقاتها.</w:t>
            </w:r>
          </w:p>
          <w:p w14:paraId="1146AB54" w14:textId="3A21D563"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وفيما يتعلق بالمطلب الذي يقضي بأن تقدم الدولة الطرف ما يجبر ضرر صاحب البلاغ في شكل تعويض مناسب، تلاحظ الدولة الطرف أنه لا الاتفاقية ولا البروتوكول الاختياري الملحق بها يتضمنان مواد تلزم الدول بتقديم تعويضات. وتلاحظ الدولة الطرف أيض</w:t>
            </w:r>
            <w:r w:rsidR="008E3F3F">
              <w:rPr>
                <w:sz w:val="22"/>
                <w:rtl/>
              </w:rPr>
              <w:t xml:space="preserve">اً </w:t>
            </w:r>
            <w:r w:rsidRPr="00550D6F">
              <w:rPr>
                <w:sz w:val="22"/>
                <w:rtl/>
              </w:rPr>
              <w:t>أن اللجنة لم تحدد نوع التعويض الذي يزمع أن تقدمه الدولة</w:t>
            </w:r>
            <w:r w:rsidR="00B57029">
              <w:rPr>
                <w:rStyle w:val="FootnoteReference"/>
                <w:sz w:val="22"/>
                <w:szCs w:val="22"/>
                <w:rtl/>
              </w:rPr>
              <w:t>(</w:t>
            </w:r>
            <w:r w:rsidR="00B57029" w:rsidRPr="00275823">
              <w:rPr>
                <w:rStyle w:val="FootnoteReference"/>
                <w:sz w:val="22"/>
                <w:szCs w:val="22"/>
              </w:rPr>
              <w:footnoteReference w:id="6"/>
            </w:r>
            <w:r w:rsidR="00B57029" w:rsidRPr="00B57029">
              <w:rPr>
                <w:sz w:val="22"/>
                <w:vertAlign w:val="superscript"/>
                <w:rtl/>
              </w:rPr>
              <w:t>)</w:t>
            </w:r>
            <w:r w:rsidR="00B57029" w:rsidRPr="00B57029">
              <w:rPr>
                <w:sz w:val="22"/>
                <w:rtl/>
              </w:rPr>
              <w:t>.</w:t>
            </w:r>
            <w:r w:rsidR="00B57029" w:rsidRPr="00B57029">
              <w:rPr>
                <w:rFonts w:hint="cs"/>
                <w:sz w:val="22"/>
                <w:rtl/>
              </w:rPr>
              <w:t xml:space="preserve"> </w:t>
            </w:r>
            <w:r w:rsidRPr="00550D6F">
              <w:rPr>
                <w:sz w:val="22"/>
                <w:rtl/>
              </w:rPr>
              <w:t>وتلاحظ الدولة الطرف أن ممثلي صاحب البلاغ أكدوا أن صاحب البلاغ وأسرته غادروا الاتحاد الروسي مرة أخرى وأعيد توطينهم في هولندا، حيث منحوا حق اللجوء.</w:t>
            </w:r>
          </w:p>
          <w:p w14:paraId="5F276026" w14:textId="10BD5A00"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 xml:space="preserve">وفيما يتعلق باتخاذ الخطوات اللازمة لمنع حدوث انتهاكات مماثلة في المستقبل، تلاحظ الدولة الطرف أن المادة </w:t>
            </w:r>
            <w:r w:rsidRPr="00275823">
              <w:rPr>
                <w:sz w:val="22"/>
                <w:rtl/>
              </w:rPr>
              <w:t>6</w:t>
            </w:r>
            <w:r w:rsidRPr="00550D6F">
              <w:rPr>
                <w:rFonts w:ascii="Traditional Arabic"/>
                <w:sz w:val="22"/>
                <w:rtl/>
              </w:rPr>
              <w:t>(</w:t>
            </w:r>
            <w:r w:rsidR="00B57029" w:rsidRPr="00275823">
              <w:rPr>
                <w:sz w:val="22"/>
                <w:rtl/>
              </w:rPr>
              <w:t>2</w:t>
            </w:r>
            <w:r w:rsidR="00B57029" w:rsidRPr="00B57029">
              <w:rPr>
                <w:rFonts w:ascii="Traditional Arabic"/>
                <w:sz w:val="22"/>
                <w:rtl/>
              </w:rPr>
              <w:t>)</w:t>
            </w:r>
            <w:r w:rsidR="00B57029" w:rsidRPr="00B57029">
              <w:rPr>
                <w:sz w:val="22"/>
                <w:rtl/>
              </w:rPr>
              <w:t xml:space="preserve"> </w:t>
            </w:r>
            <w:r w:rsidRPr="00550D6F">
              <w:rPr>
                <w:sz w:val="22"/>
                <w:rtl/>
              </w:rPr>
              <w:t>من قانون الأجانب تنص على أنه يجب الاستماع إلى الطفل في قضايا الهجرة ما لم تكن هذه المحاكمة غير ضرورية بشكل واضح. ومن ثم، جرى دمج وجهات نظرهم في القرار اعتماد</w:t>
            </w:r>
            <w:r w:rsidR="008E3F3F">
              <w:rPr>
                <w:sz w:val="22"/>
                <w:rtl/>
              </w:rPr>
              <w:t xml:space="preserve">اً </w:t>
            </w:r>
            <w:r w:rsidRPr="00550D6F">
              <w:rPr>
                <w:sz w:val="22"/>
                <w:rtl/>
              </w:rPr>
              <w:t xml:space="preserve">على سن الطفل ومدى نضجه. وتؤكد الدولة الطرف أن </w:t>
            </w:r>
            <w:r w:rsidRPr="00C54AA9">
              <w:rPr>
                <w:spacing w:val="-2"/>
                <w:sz w:val="22"/>
                <w:rtl/>
              </w:rPr>
              <w:t>تشريعاتها المحلية لا تتضمن شرط</w:t>
            </w:r>
            <w:r w:rsidR="000E4193" w:rsidRPr="00C54AA9">
              <w:rPr>
                <w:spacing w:val="-2"/>
                <w:sz w:val="22"/>
                <w:rtl/>
              </w:rPr>
              <w:t xml:space="preserve">اً </w:t>
            </w:r>
            <w:r w:rsidRPr="00C54AA9">
              <w:rPr>
                <w:spacing w:val="-2"/>
                <w:sz w:val="22"/>
                <w:rtl/>
              </w:rPr>
              <w:t>"منهجيا</w:t>
            </w:r>
            <w:r w:rsidR="002E549A" w:rsidRPr="00C54AA9">
              <w:rPr>
                <w:rFonts w:hint="cs"/>
                <w:spacing w:val="-2"/>
                <w:sz w:val="22"/>
                <w:rtl/>
              </w:rPr>
              <w:t>ً</w:t>
            </w:r>
            <w:r w:rsidRPr="00C54AA9">
              <w:rPr>
                <w:spacing w:val="-2"/>
                <w:sz w:val="22"/>
                <w:rtl/>
              </w:rPr>
              <w:t>" يقضي بالاستماع إلى الأطفال</w:t>
            </w:r>
            <w:r w:rsidRPr="00550D6F">
              <w:rPr>
                <w:sz w:val="22"/>
                <w:rtl/>
              </w:rPr>
              <w:t>.</w:t>
            </w:r>
          </w:p>
          <w:p w14:paraId="04A07936" w14:textId="6ACFE3EF" w:rsidR="00BC3D68" w:rsidRPr="00550D6F" w:rsidRDefault="00BC3D68" w:rsidP="002D6424">
            <w:pPr>
              <w:snapToGrid w:val="0"/>
              <w:spacing w:after="120" w:line="350" w:lineRule="exact"/>
              <w:ind w:left="57" w:right="57"/>
              <w:textDirection w:val="tbRlV"/>
              <w:rPr>
                <w:sz w:val="22"/>
                <w:lang w:val="ar-SA" w:eastAsia="zh-TW" w:bidi="en-GB"/>
              </w:rPr>
            </w:pPr>
            <w:r w:rsidRPr="00550D6F">
              <w:rPr>
                <w:sz w:val="22"/>
                <w:rtl/>
              </w:rPr>
              <w:t xml:space="preserve">وتلاحظ الدولة الطرف أن قسم الشؤون القانونية التابع لدائرة الهجرة النهائية أصدر في </w:t>
            </w:r>
            <w:r w:rsidRPr="00275823">
              <w:rPr>
                <w:sz w:val="22"/>
                <w:rtl/>
              </w:rPr>
              <w:t>2</w:t>
            </w:r>
            <w:r w:rsidRPr="00550D6F">
              <w:rPr>
                <w:sz w:val="22"/>
                <w:rtl/>
              </w:rPr>
              <w:t xml:space="preserve"> تموز/يوليه </w:t>
            </w:r>
            <w:r w:rsidRPr="00275823">
              <w:rPr>
                <w:sz w:val="22"/>
                <w:rtl/>
              </w:rPr>
              <w:t>2021</w:t>
            </w:r>
            <w:r w:rsidRPr="00550D6F">
              <w:rPr>
                <w:sz w:val="22"/>
                <w:rtl/>
              </w:rPr>
              <w:t xml:space="preserve"> مذكرة تعكس آراء اللجنة ومدى تأثير هذه الآراء على أنشطتها</w:t>
            </w:r>
            <w:r w:rsidR="00B57029">
              <w:rPr>
                <w:rStyle w:val="FootnoteReference"/>
                <w:sz w:val="22"/>
                <w:szCs w:val="22"/>
                <w:rtl/>
              </w:rPr>
              <w:t>(</w:t>
            </w:r>
            <w:r w:rsidR="00B57029" w:rsidRPr="00275823">
              <w:rPr>
                <w:rStyle w:val="FootnoteReference"/>
                <w:sz w:val="22"/>
                <w:szCs w:val="22"/>
              </w:rPr>
              <w:footnoteReference w:id="7"/>
            </w:r>
            <w:r w:rsidR="00B57029" w:rsidRPr="00B57029">
              <w:rPr>
                <w:sz w:val="22"/>
                <w:vertAlign w:val="superscript"/>
                <w:rtl/>
              </w:rPr>
              <w:t>)</w:t>
            </w:r>
            <w:r w:rsidR="00B57029" w:rsidRPr="00B57029">
              <w:rPr>
                <w:sz w:val="22"/>
                <w:rtl/>
              </w:rPr>
              <w:t xml:space="preserve">. </w:t>
            </w:r>
            <w:r w:rsidRPr="00550D6F">
              <w:rPr>
                <w:sz w:val="22"/>
                <w:rtl/>
              </w:rPr>
              <w:t xml:space="preserve">وتلاحظ الدولة الطرف أن دائرة الهجرة قد وضعت إجراءاتها لاتخاذ القرارات منذ عام </w:t>
            </w:r>
            <w:r w:rsidRPr="00275823">
              <w:rPr>
                <w:sz w:val="22"/>
                <w:rtl/>
              </w:rPr>
              <w:t>2016</w:t>
            </w:r>
            <w:r w:rsidRPr="00550D6F">
              <w:rPr>
                <w:sz w:val="22"/>
                <w:rtl/>
              </w:rPr>
              <w:t xml:space="preserve">، عندما اتخذت القرار في </w:t>
            </w:r>
            <w:r w:rsidRPr="00FD6CF1">
              <w:rPr>
                <w:sz w:val="22"/>
                <w:rtl/>
              </w:rPr>
              <w:t>قضية</w:t>
            </w:r>
            <w:r w:rsidRPr="00550D6F">
              <w:rPr>
                <w:sz w:val="22"/>
                <w:rtl/>
              </w:rPr>
              <w:t xml:space="preserve"> الهجرة المحلية لصاحب البلاغ. وتلاحظ الدولة الطرف أن هذه التطورات استجدت مراعاةً لمصالح الطفل الفضلى. وتؤكد أيض</w:t>
            </w:r>
            <w:r w:rsidR="002E549A">
              <w:rPr>
                <w:sz w:val="22"/>
                <w:rtl/>
              </w:rPr>
              <w:t xml:space="preserve">اً </w:t>
            </w:r>
            <w:r w:rsidRPr="00550D6F">
              <w:rPr>
                <w:sz w:val="22"/>
                <w:rtl/>
              </w:rPr>
              <w:t>أن دائرة الهجرة وزعت مذكرة داخلية قررت بموجبها أنها ستكفل مراعاة مصالح الطفل الفضلى على النحو المناسب عند النظر في مسألة تتعلق بالأطفال</w:t>
            </w:r>
            <w:r w:rsidR="00B57029">
              <w:rPr>
                <w:rStyle w:val="FootnoteReference"/>
                <w:sz w:val="22"/>
                <w:szCs w:val="22"/>
                <w:rtl/>
              </w:rPr>
              <w:t>(</w:t>
            </w:r>
            <w:r w:rsidR="00B57029" w:rsidRPr="00275823">
              <w:rPr>
                <w:rStyle w:val="FootnoteReference"/>
                <w:sz w:val="22"/>
                <w:szCs w:val="22"/>
              </w:rPr>
              <w:footnoteReference w:id="8"/>
            </w:r>
            <w:r w:rsidR="00B57029" w:rsidRPr="00B57029">
              <w:rPr>
                <w:sz w:val="22"/>
                <w:vertAlign w:val="superscript"/>
                <w:rtl/>
              </w:rPr>
              <w:t>)</w:t>
            </w:r>
            <w:r w:rsidR="00B57029" w:rsidRPr="00B57029">
              <w:rPr>
                <w:sz w:val="22"/>
                <w:rtl/>
              </w:rPr>
              <w:t xml:space="preserve">. </w:t>
            </w:r>
            <w:r w:rsidRPr="00550D6F">
              <w:rPr>
                <w:sz w:val="22"/>
                <w:rtl/>
              </w:rPr>
              <w:lastRenderedPageBreak/>
              <w:t>وتلاحظ الدولة الطرف أن الدائرة قد أثبتت أنها تكفل، في عملية صنع القرار التي تقوم بها، ما يلي: (أ) أن ينظر في طلبات اللجوء المقدمة من الأطفال ملتمسي اللجوء بصورة فردية بغض النظر عن أعمارهم؛ (ب) تعتبر الدائرة أن عتبة أعمال الاضطهاد ضد الأطفال متدنية فيما يتعلق بالمعيار المطبق على البالغين؛ (ج) ويجب أن تراعي، في أي قرار تتخذه الدائرة بشأن طلبات الأطفال، مدى تأثر حقوقهم في المستقبل، من وجهة نظر الطفل.</w:t>
            </w:r>
          </w:p>
          <w:p w14:paraId="1B56B335" w14:textId="041602D1"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وتلاحظ الدولة الطرف أيض</w:t>
            </w:r>
            <w:r w:rsidR="002E549A">
              <w:rPr>
                <w:sz w:val="22"/>
                <w:rtl/>
              </w:rPr>
              <w:t xml:space="preserve">اً </w:t>
            </w:r>
            <w:r w:rsidRPr="00550D6F">
              <w:rPr>
                <w:sz w:val="22"/>
                <w:rtl/>
              </w:rPr>
              <w:t xml:space="preserve">أن وحدة اللجوء التابعة لدائرة الهجرة قد قيّمت ممارساتها فيما يتعلق بالاستماع إلى الأطفال المرافقين لملتمسي اللجوء. وتلاحظ الدولة الطرف أن الممارسة المتبعة في الوحدة تتمثل في الاستماع إلى الأطفال المرافقين الذين لا تقل أعمارهم عن </w:t>
            </w:r>
            <w:r w:rsidRPr="00275823">
              <w:rPr>
                <w:sz w:val="22"/>
                <w:rtl/>
              </w:rPr>
              <w:t>12</w:t>
            </w:r>
            <w:r w:rsidRPr="00550D6F">
              <w:rPr>
                <w:sz w:val="22"/>
                <w:rtl/>
              </w:rPr>
              <w:t xml:space="preserve"> عاما. وتلاحظ الدولة الطرف أن التعليمات تنص أيض</w:t>
            </w:r>
            <w:r w:rsidR="002E549A">
              <w:rPr>
                <w:sz w:val="22"/>
                <w:rtl/>
              </w:rPr>
              <w:t xml:space="preserve">اً </w:t>
            </w:r>
            <w:r w:rsidRPr="00550D6F">
              <w:rPr>
                <w:sz w:val="22"/>
                <w:rtl/>
              </w:rPr>
              <w:t xml:space="preserve">على الاستماع إلى الأطفال الذين تقل أعمارهم عن </w:t>
            </w:r>
            <w:r w:rsidRPr="00275823">
              <w:rPr>
                <w:sz w:val="22"/>
                <w:rtl/>
              </w:rPr>
              <w:t>12</w:t>
            </w:r>
            <w:r w:rsidRPr="00550D6F">
              <w:rPr>
                <w:sz w:val="22"/>
                <w:rtl/>
              </w:rPr>
              <w:t xml:space="preserve"> سنة، على أساس كل حالة على حدة، وأن الاستماع إلى الأطفال دون سن </w:t>
            </w:r>
            <w:r w:rsidRPr="00275823">
              <w:rPr>
                <w:sz w:val="22"/>
                <w:rtl/>
              </w:rPr>
              <w:t>12</w:t>
            </w:r>
            <w:r w:rsidRPr="00550D6F">
              <w:rPr>
                <w:sz w:val="22"/>
                <w:rtl/>
              </w:rPr>
              <w:t xml:space="preserve"> سنة قد يكون ضروريا</w:t>
            </w:r>
            <w:r w:rsidR="00605BDF" w:rsidRPr="00550D6F">
              <w:rPr>
                <w:rFonts w:hint="cs"/>
                <w:sz w:val="22"/>
                <w:rtl/>
              </w:rPr>
              <w:t>ً</w:t>
            </w:r>
            <w:r w:rsidRPr="00550D6F">
              <w:rPr>
                <w:sz w:val="22"/>
                <w:rtl/>
              </w:rPr>
              <w:t xml:space="preserve"> عندما يشتبه المسؤولون في </w:t>
            </w:r>
            <w:r w:rsidRPr="00C54AA9">
              <w:rPr>
                <w:spacing w:val="-2"/>
                <w:sz w:val="22"/>
                <w:rtl/>
              </w:rPr>
              <w:t>وجود تضارب في المصالح بين الطفل وأحد الوالدين أو عندما تتعلق أسباب</w:t>
            </w:r>
            <w:r w:rsidRPr="00550D6F">
              <w:rPr>
                <w:sz w:val="22"/>
                <w:rtl/>
              </w:rPr>
              <w:t xml:space="preserve"> اللجوء بالطفل على وجه التحديد. وتلاحظ الدولة الطرف أن الوحدة بصدد توسيع نطاق عملية الاستماع بحيث يستمع إلى قضايا جميع الأطفال دون سن </w:t>
            </w:r>
            <w:r w:rsidRPr="00275823">
              <w:rPr>
                <w:sz w:val="22"/>
                <w:rtl/>
              </w:rPr>
              <w:t>12</w:t>
            </w:r>
            <w:r w:rsidRPr="00550D6F">
              <w:rPr>
                <w:sz w:val="22"/>
                <w:rtl/>
              </w:rPr>
              <w:t xml:space="preserve"> عام</w:t>
            </w:r>
            <w:r w:rsidR="002E549A">
              <w:rPr>
                <w:sz w:val="22"/>
                <w:rtl/>
              </w:rPr>
              <w:t xml:space="preserve">اً </w:t>
            </w:r>
            <w:r w:rsidRPr="00550D6F">
              <w:rPr>
                <w:sz w:val="22"/>
                <w:rtl/>
              </w:rPr>
              <w:t>على أساس أكثر انتظاما. ووفق</w:t>
            </w:r>
            <w:r w:rsidR="002E549A">
              <w:rPr>
                <w:sz w:val="22"/>
                <w:rtl/>
              </w:rPr>
              <w:t xml:space="preserve">اً </w:t>
            </w:r>
            <w:r w:rsidRPr="00550D6F">
              <w:rPr>
                <w:sz w:val="22"/>
                <w:rtl/>
              </w:rPr>
              <w:t xml:space="preserve">للدولة الطرف، اقترحت الوحدة أن تعقد جلسة استماع لفائدة جميع من تبلغ أعمارهم </w:t>
            </w:r>
            <w:r w:rsidRPr="00275823">
              <w:rPr>
                <w:sz w:val="22"/>
                <w:rtl/>
              </w:rPr>
              <w:t>11</w:t>
            </w:r>
            <w:r w:rsidRPr="00550D6F">
              <w:rPr>
                <w:sz w:val="22"/>
                <w:rtl/>
              </w:rPr>
              <w:t xml:space="preserve"> سنة فما فوق، وأن يستمع إلى الأطفال الذين تتراوح أعمارهم بين </w:t>
            </w:r>
            <w:r w:rsidRPr="00275823">
              <w:rPr>
                <w:sz w:val="22"/>
                <w:rtl/>
              </w:rPr>
              <w:t>4</w:t>
            </w:r>
            <w:r w:rsidRPr="00550D6F">
              <w:rPr>
                <w:sz w:val="22"/>
                <w:rtl/>
              </w:rPr>
              <w:t xml:space="preserve"> و</w:t>
            </w:r>
            <w:r w:rsidRPr="00275823">
              <w:rPr>
                <w:sz w:val="22"/>
                <w:rtl/>
              </w:rPr>
              <w:t>11</w:t>
            </w:r>
            <w:r w:rsidRPr="00550D6F">
              <w:rPr>
                <w:sz w:val="22"/>
                <w:rtl/>
              </w:rPr>
              <w:t xml:space="preserve"> سنة، على أساس كل حالة على حدة، وفق</w:t>
            </w:r>
            <w:r w:rsidR="002E549A">
              <w:rPr>
                <w:sz w:val="22"/>
                <w:rtl/>
              </w:rPr>
              <w:t xml:space="preserve">اً </w:t>
            </w:r>
            <w:r w:rsidRPr="00550D6F">
              <w:rPr>
                <w:sz w:val="22"/>
                <w:rtl/>
              </w:rPr>
              <w:t xml:space="preserve">لتقدير السلطات على أساس الظروف الناشئة عن الاستماع إلى الوالدين وبيان الأخصائي الاجتماعي أو أي تقرير آخر من هذا القبيل. واقترحت وحدة اللجوء هذه التغييرات لتوفير الاستماع المنهجي للأطفال الذين تقل أعمارهم عن </w:t>
            </w:r>
            <w:r w:rsidRPr="00275823">
              <w:rPr>
                <w:sz w:val="22"/>
                <w:rtl/>
              </w:rPr>
              <w:t>12</w:t>
            </w:r>
            <w:r w:rsidRPr="00550D6F">
              <w:rPr>
                <w:sz w:val="22"/>
                <w:rtl/>
              </w:rPr>
              <w:t xml:space="preserve"> سنة.</w:t>
            </w:r>
          </w:p>
          <w:p w14:paraId="6825C0A2" w14:textId="5B76B7C2"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وتشير الدولة الطرف إلى أنها نشرت آراء اللجنة. وتؤكد الدولة الطرف أن هذه الآراء قد عممت على جميع السلطات المختصة في الدولة. وتكفل الدولة الطرف إبلاغ الوكالات وغيرها من السلطات الفرعية بالآراء. ولاحظت الدولة الطرف أيضا</w:t>
            </w:r>
            <w:r w:rsidR="002E549A">
              <w:rPr>
                <w:rFonts w:hint="cs"/>
                <w:sz w:val="22"/>
                <w:rtl/>
              </w:rPr>
              <w:t>ً</w:t>
            </w:r>
            <w:r w:rsidRPr="00550D6F">
              <w:rPr>
                <w:sz w:val="22"/>
                <w:rtl/>
              </w:rPr>
              <w:t xml:space="preserve"> أن وزارة الشؤون الخارجية أصدرت في </w:t>
            </w:r>
            <w:r w:rsidRPr="00275823">
              <w:rPr>
                <w:sz w:val="22"/>
                <w:rtl/>
              </w:rPr>
              <w:t>9</w:t>
            </w:r>
            <w:r w:rsidRPr="00550D6F">
              <w:rPr>
                <w:sz w:val="22"/>
                <w:rtl/>
              </w:rPr>
              <w:t xml:space="preserve"> شباط/فبراير </w:t>
            </w:r>
            <w:r w:rsidRPr="00275823">
              <w:rPr>
                <w:sz w:val="22"/>
                <w:rtl/>
              </w:rPr>
              <w:t>2021</w:t>
            </w:r>
            <w:r w:rsidRPr="00550D6F">
              <w:rPr>
                <w:sz w:val="22"/>
                <w:rtl/>
              </w:rPr>
              <w:t xml:space="preserve"> نشرة صحفية مشفوعة بالآراء المرفقة به، باللغات الفنلندية والسويدية والإنكليزية. وتؤكد الدولة الطرف أن وزارة شؤون خارجيتها عممت هذه الآراء في </w:t>
            </w:r>
            <w:r w:rsidRPr="00275823">
              <w:rPr>
                <w:sz w:val="22"/>
                <w:rtl/>
              </w:rPr>
              <w:t>16</w:t>
            </w:r>
            <w:r w:rsidRPr="00550D6F">
              <w:rPr>
                <w:sz w:val="22"/>
                <w:rtl/>
              </w:rPr>
              <w:t xml:space="preserve"> شباط/فبراير </w:t>
            </w:r>
            <w:r w:rsidRPr="00275823">
              <w:rPr>
                <w:sz w:val="22"/>
                <w:rtl/>
              </w:rPr>
              <w:t>2021</w:t>
            </w:r>
            <w:r w:rsidRPr="00550D6F">
              <w:rPr>
                <w:sz w:val="22"/>
                <w:rtl/>
              </w:rPr>
              <w:t xml:space="preserve"> على مختلف الوكالات الحكومية والوزارات. وتلاحظ الدولة الطرف أن إجراءات النشر هذه هي إجراءات عادية في عملياتها الداخلية.</w:t>
            </w:r>
          </w:p>
        </w:tc>
      </w:tr>
      <w:tr w:rsidR="00BC3D68" w:rsidRPr="00550D6F" w14:paraId="239B6E4B" w14:textId="77777777" w:rsidTr="00550D6F">
        <w:tc>
          <w:tcPr>
            <w:tcW w:w="2266" w:type="dxa"/>
            <w:tcBorders>
              <w:top w:val="nil"/>
              <w:bottom w:val="nil"/>
            </w:tcBorders>
            <w:shd w:val="clear" w:color="auto" w:fill="auto"/>
          </w:tcPr>
          <w:p w14:paraId="6173D931"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lastRenderedPageBreak/>
              <w:t>تعليقات صاحب البلاغ:</w:t>
            </w:r>
          </w:p>
        </w:tc>
        <w:tc>
          <w:tcPr>
            <w:tcW w:w="5104" w:type="dxa"/>
            <w:tcBorders>
              <w:top w:val="nil"/>
              <w:bottom w:val="nil"/>
            </w:tcBorders>
            <w:shd w:val="clear" w:color="auto" w:fill="auto"/>
          </w:tcPr>
          <w:p w14:paraId="346016D3" w14:textId="77777777" w:rsidR="00BC3D68" w:rsidRPr="00550D6F" w:rsidRDefault="00BC3D68" w:rsidP="00B2434F">
            <w:pPr>
              <w:snapToGrid w:val="0"/>
              <w:spacing w:after="120" w:line="360" w:lineRule="exact"/>
              <w:ind w:left="57" w:right="57"/>
              <w:textDirection w:val="tbRlV"/>
              <w:rPr>
                <w:sz w:val="22"/>
                <w:lang w:eastAsia="zh-TW"/>
              </w:rPr>
            </w:pPr>
            <w:r w:rsidRPr="00550D6F">
              <w:rPr>
                <w:sz w:val="22"/>
                <w:rtl/>
              </w:rPr>
              <w:t xml:space="preserve">وفي رسالة مؤرخة </w:t>
            </w:r>
            <w:r w:rsidRPr="00275823">
              <w:rPr>
                <w:sz w:val="22"/>
                <w:rtl/>
              </w:rPr>
              <w:t>11</w:t>
            </w:r>
            <w:r w:rsidRPr="00550D6F">
              <w:rPr>
                <w:sz w:val="22"/>
                <w:rtl/>
              </w:rPr>
              <w:t xml:space="preserve"> تشرين الثاني/نوفمبر </w:t>
            </w:r>
            <w:r w:rsidRPr="00275823">
              <w:rPr>
                <w:sz w:val="22"/>
                <w:rtl/>
              </w:rPr>
              <w:t>2021</w:t>
            </w:r>
            <w:r w:rsidRPr="00550D6F">
              <w:rPr>
                <w:sz w:val="22"/>
                <w:rtl/>
              </w:rPr>
              <w:t xml:space="preserve">، قدم صاحب البلاغ تعليقات على رد الدولة الطرف على آراء اللجنة. ويرحب صاحب البلاغ </w:t>
            </w:r>
            <w:r w:rsidRPr="00550D6F">
              <w:rPr>
                <w:sz w:val="22"/>
                <w:rtl/>
                <w:lang w:val="fr-CH"/>
              </w:rPr>
              <w:lastRenderedPageBreak/>
              <w:t>بالتدابير</w:t>
            </w:r>
            <w:r w:rsidRPr="00550D6F">
              <w:rPr>
                <w:sz w:val="22"/>
                <w:rtl/>
              </w:rPr>
              <w:t xml:space="preserve"> التي اتخذتها الدولة الطرف لمنع حدوث انتهاكات مماثلة لتلك التي خلصت إليها اللجنة في آرائها.</w:t>
            </w:r>
          </w:p>
          <w:p w14:paraId="65587750" w14:textId="37961306"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ويدفع صاحبا البلاغ بأنه يجب على الدولة الطرف ألا تولي اهتماما</w:t>
            </w:r>
            <w:r w:rsidR="002E549A">
              <w:rPr>
                <w:rFonts w:hint="cs"/>
                <w:sz w:val="22"/>
                <w:rtl/>
              </w:rPr>
              <w:t>ً</w:t>
            </w:r>
            <w:r w:rsidRPr="00550D6F">
              <w:rPr>
                <w:sz w:val="22"/>
                <w:rtl/>
              </w:rPr>
              <w:t xml:space="preserve"> أوثق للظروف المحددة في </w:t>
            </w:r>
            <w:r w:rsidRPr="00FD6CF1">
              <w:rPr>
                <w:sz w:val="22"/>
                <w:rtl/>
              </w:rPr>
              <w:t>قضية</w:t>
            </w:r>
            <w:r w:rsidRPr="00550D6F">
              <w:rPr>
                <w:sz w:val="22"/>
                <w:rtl/>
              </w:rPr>
              <w:t xml:space="preserve"> صاحب البلاغ، وأنه ينبغي لها أن تلتزم بالاعتراف بالآثار السلبية التي تلحق بالأطفال نتيجة لعدم الاعتراف القانوني بأسر الآباء المثليين والمثليات ومزدوجي الميل الجنسي ومغايري الهوية الجنسانية. ويود صاحب البلاغ أن تنظر الدولة الطرف في كيفية تأثير المناخات القانونية والاجتماعية العدائية على تلك الأسر. ويدعي صاحب البلاغ أنه يجب على الدولة الطرف أن تجري عمليات فحص أكثر شمولا</w:t>
            </w:r>
            <w:r w:rsidR="002E549A">
              <w:rPr>
                <w:rFonts w:hint="cs"/>
                <w:sz w:val="22"/>
                <w:rtl/>
              </w:rPr>
              <w:t>ً</w:t>
            </w:r>
            <w:r w:rsidRPr="00550D6F">
              <w:rPr>
                <w:sz w:val="22"/>
                <w:rtl/>
              </w:rPr>
              <w:t xml:space="preserve"> للأقليات الجنسية وأنه ينبغي لها أن توفر تدريبا</w:t>
            </w:r>
            <w:r w:rsidR="002E549A">
              <w:rPr>
                <w:rFonts w:hint="cs"/>
                <w:sz w:val="22"/>
                <w:rtl/>
              </w:rPr>
              <w:t>ً</w:t>
            </w:r>
            <w:r w:rsidRPr="00550D6F">
              <w:rPr>
                <w:sz w:val="22"/>
                <w:rtl/>
              </w:rPr>
              <w:t xml:space="preserve"> شاملا</w:t>
            </w:r>
            <w:r w:rsidR="002E549A">
              <w:rPr>
                <w:rFonts w:hint="cs"/>
                <w:sz w:val="22"/>
                <w:rtl/>
              </w:rPr>
              <w:t>ً</w:t>
            </w:r>
            <w:r w:rsidRPr="00550D6F">
              <w:rPr>
                <w:sz w:val="22"/>
                <w:rtl/>
              </w:rPr>
              <w:t xml:space="preserve"> لوكلائها لمعالجة هذا العنصر في القضايا القانونية.</w:t>
            </w:r>
          </w:p>
          <w:p w14:paraId="0DE63007" w14:textId="78E536D8"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ويؤكد صاحب البلاغ أن أسرته غادرت الاتحاد الروسي مرة أخرى بسبب التهديدات التي تتعرض لها سلامته وانتهاكات حقوقه، وأعيد توطينها في هولندا بحماية دولية</w:t>
            </w:r>
            <w:r w:rsidR="00B57029">
              <w:rPr>
                <w:rStyle w:val="FootnoteReference"/>
                <w:sz w:val="22"/>
                <w:szCs w:val="22"/>
                <w:rtl/>
              </w:rPr>
              <w:t>(</w:t>
            </w:r>
            <w:r w:rsidR="00B57029" w:rsidRPr="00275823">
              <w:rPr>
                <w:rStyle w:val="FootnoteReference"/>
                <w:sz w:val="22"/>
                <w:szCs w:val="22"/>
              </w:rPr>
              <w:footnoteReference w:id="9"/>
            </w:r>
            <w:r w:rsidR="00B57029" w:rsidRPr="00B57029">
              <w:rPr>
                <w:sz w:val="22"/>
                <w:vertAlign w:val="superscript"/>
                <w:rtl/>
              </w:rPr>
              <w:t>)</w:t>
            </w:r>
            <w:r w:rsidR="00B57029" w:rsidRPr="00B57029">
              <w:rPr>
                <w:sz w:val="22"/>
                <w:rtl/>
              </w:rPr>
              <w:t xml:space="preserve">. </w:t>
            </w:r>
            <w:r w:rsidRPr="00550D6F">
              <w:rPr>
                <w:sz w:val="22"/>
                <w:rtl/>
              </w:rPr>
              <w:t>بيد أن صاحب البلاغ يدعي أن إجراءات الدولة الطرف أخضعته لمعاناة عقلية وجسدية. وحدثت هذه المعاناة في فنلندا، بينما كانت الأسرة تخشى الترحيل، ثم عاودته في الاتحاد الروسي، حيث تعرضت الأسرة مرة أخرى للعنف البدني والنفسي.</w:t>
            </w:r>
          </w:p>
          <w:p w14:paraId="52CD289A" w14:textId="5172C1B0"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وإذ يلاحظ صاحب البلاغ المعاناة في ضوء بيانات اللجنة، التي تقضي بتعويض صاحب البلاغ تعويضا</w:t>
            </w:r>
            <w:r w:rsidR="002E549A">
              <w:rPr>
                <w:rFonts w:hint="cs"/>
                <w:sz w:val="22"/>
                <w:rtl/>
              </w:rPr>
              <w:t>ً</w:t>
            </w:r>
            <w:r w:rsidRPr="00550D6F">
              <w:rPr>
                <w:sz w:val="22"/>
                <w:rtl/>
              </w:rPr>
              <w:t xml:space="preserve"> كافيا</w:t>
            </w:r>
            <w:r w:rsidR="002E549A">
              <w:rPr>
                <w:rFonts w:hint="cs"/>
                <w:sz w:val="22"/>
                <w:rtl/>
              </w:rPr>
              <w:t>ً</w:t>
            </w:r>
            <w:r w:rsidRPr="00550D6F">
              <w:rPr>
                <w:sz w:val="22"/>
                <w:rtl/>
              </w:rPr>
              <w:t xml:space="preserve">، فإنه يعتقد أنه ينبغي تعويضه عن الأضرار غير المالية بمبلغ </w:t>
            </w:r>
            <w:r w:rsidR="00EC0AC8" w:rsidRPr="00275823">
              <w:rPr>
                <w:rFonts w:hint="cs"/>
                <w:sz w:val="22"/>
                <w:rtl/>
              </w:rPr>
              <w:t>000</w:t>
            </w:r>
            <w:r w:rsidR="00EC0AC8">
              <w:rPr>
                <w:rFonts w:hint="cs"/>
                <w:sz w:val="22"/>
                <w:rtl/>
              </w:rPr>
              <w:t xml:space="preserve"> </w:t>
            </w:r>
            <w:r w:rsidR="00EC0AC8" w:rsidRPr="00275823">
              <w:rPr>
                <w:rFonts w:hint="cs"/>
                <w:sz w:val="22"/>
                <w:rtl/>
              </w:rPr>
              <w:t>10</w:t>
            </w:r>
            <w:r w:rsidRPr="00550D6F">
              <w:rPr>
                <w:sz w:val="22"/>
                <w:rtl/>
              </w:rPr>
              <w:t xml:space="preserve"> يورو.</w:t>
            </w:r>
          </w:p>
        </w:tc>
      </w:tr>
      <w:tr w:rsidR="00BC3D68" w:rsidRPr="00550D6F" w14:paraId="33173C40" w14:textId="77777777" w:rsidTr="00550D6F">
        <w:trPr>
          <w:cantSplit/>
        </w:trPr>
        <w:tc>
          <w:tcPr>
            <w:tcW w:w="2266" w:type="dxa"/>
            <w:tcBorders>
              <w:top w:val="nil"/>
            </w:tcBorders>
            <w:shd w:val="clear" w:color="auto" w:fill="auto"/>
          </w:tcPr>
          <w:p w14:paraId="1CE2FEA0" w14:textId="77777777"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lastRenderedPageBreak/>
              <w:t>قرار اللجنة:</w:t>
            </w:r>
          </w:p>
        </w:tc>
        <w:tc>
          <w:tcPr>
            <w:tcW w:w="5104" w:type="dxa"/>
            <w:tcBorders>
              <w:top w:val="nil"/>
            </w:tcBorders>
            <w:shd w:val="clear" w:color="auto" w:fill="auto"/>
          </w:tcPr>
          <w:p w14:paraId="4B4F0FA0" w14:textId="3C69BFBB" w:rsidR="00BC3D68" w:rsidRPr="00550D6F" w:rsidRDefault="00BC3D68" w:rsidP="00B2434F">
            <w:pPr>
              <w:snapToGrid w:val="0"/>
              <w:spacing w:after="120" w:line="360" w:lineRule="exact"/>
              <w:ind w:left="57" w:right="57"/>
              <w:textDirection w:val="tbRlV"/>
              <w:rPr>
                <w:sz w:val="22"/>
                <w:lang w:val="ar-SA" w:eastAsia="zh-TW" w:bidi="en-GB"/>
              </w:rPr>
            </w:pPr>
            <w:r w:rsidRPr="00550D6F">
              <w:rPr>
                <w:sz w:val="22"/>
                <w:rtl/>
              </w:rPr>
              <w:t>وتقرر اللجنة الإبقاء على حوار المتابعة مفتوحا</w:t>
            </w:r>
            <w:r w:rsidR="002E549A">
              <w:rPr>
                <w:rFonts w:hint="cs"/>
                <w:sz w:val="22"/>
                <w:rtl/>
              </w:rPr>
              <w:t>ً</w:t>
            </w:r>
            <w:r w:rsidRPr="00550D6F">
              <w:rPr>
                <w:sz w:val="22"/>
                <w:rtl/>
              </w:rPr>
              <w:t xml:space="preserve"> وطلب عقد اجتماع مع الدولة الطرف لمناقشة التنفيذ الفوري لآراء اللجنة.</w:t>
            </w:r>
          </w:p>
        </w:tc>
      </w:tr>
    </w:tbl>
    <w:p w14:paraId="1D6F35E6" w14:textId="77777777" w:rsidR="00BC3D68" w:rsidRDefault="00BC3D68" w:rsidP="002D6424">
      <w:pPr>
        <w:snapToGrid w:val="0"/>
        <w:spacing w:line="360" w:lineRule="exact"/>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2"/>
        <w:gridCol w:w="5388"/>
      </w:tblGrid>
      <w:tr w:rsidR="00BC3D68" w:rsidRPr="0003055D" w14:paraId="3F06C96E" w14:textId="77777777" w:rsidTr="000D4463">
        <w:trPr>
          <w:cantSplit/>
          <w:tblHeader/>
        </w:trPr>
        <w:tc>
          <w:tcPr>
            <w:tcW w:w="7370" w:type="dxa"/>
            <w:gridSpan w:val="2"/>
            <w:tcBorders>
              <w:top w:val="single" w:sz="4" w:space="0" w:color="auto"/>
              <w:bottom w:val="single" w:sz="12" w:space="0" w:color="auto"/>
            </w:tcBorders>
            <w:shd w:val="clear" w:color="auto" w:fill="auto"/>
            <w:vAlign w:val="bottom"/>
          </w:tcPr>
          <w:p w14:paraId="4E737971" w14:textId="47F5277D" w:rsidR="00BC3D68" w:rsidRPr="00275823" w:rsidRDefault="00BC3D68" w:rsidP="001D31C3">
            <w:pPr>
              <w:snapToGrid w:val="0"/>
              <w:spacing w:after="120" w:line="360" w:lineRule="exact"/>
              <w:ind w:left="57" w:right="57"/>
              <w:textDirection w:val="tbRlV"/>
              <w:rPr>
                <w:i/>
                <w:sz w:val="22"/>
                <w:lang w:val="ar-SA" w:eastAsia="zh-TW" w:bidi="en-GB"/>
              </w:rPr>
            </w:pPr>
            <w:r w:rsidRPr="00FD6CF1">
              <w:rPr>
                <w:rFonts w:ascii="Traditional Arabic" w:hAnsi="Traditional Arabic"/>
                <w:sz w:val="22"/>
                <w:rtl/>
              </w:rPr>
              <w:t>قضية</w:t>
            </w:r>
            <w:r w:rsidR="00B57029" w:rsidRPr="00275823">
              <w:rPr>
                <w:i/>
                <w:iCs/>
                <w:sz w:val="22"/>
                <w:rtl/>
              </w:rPr>
              <w:t>.</w:t>
            </w:r>
            <w:r w:rsidRPr="00275823">
              <w:rPr>
                <w:i/>
                <w:iCs/>
                <w:sz w:val="22"/>
              </w:rPr>
              <w:t>E.A</w:t>
            </w:r>
            <w:r w:rsidRPr="00275823">
              <w:rPr>
                <w:rFonts w:ascii="Traditional Arabic" w:hAnsi="Traditional Arabic"/>
                <w:i/>
                <w:iCs/>
                <w:sz w:val="22"/>
                <w:rtl/>
              </w:rPr>
              <w:t xml:space="preserve"> و</w:t>
            </w:r>
            <w:r w:rsidR="00366A36" w:rsidRPr="00275823">
              <w:rPr>
                <w:i/>
                <w:iCs/>
                <w:sz w:val="22"/>
                <w:rtl/>
              </w:rPr>
              <w:t>.</w:t>
            </w:r>
            <w:r w:rsidRPr="00275823">
              <w:rPr>
                <w:i/>
                <w:iCs/>
                <w:sz w:val="22"/>
              </w:rPr>
              <w:t>U.A</w:t>
            </w:r>
            <w:r w:rsidRPr="00275823">
              <w:rPr>
                <w:rFonts w:ascii="Traditional Arabic" w:hAnsi="Traditional Arabic"/>
                <w:i/>
                <w:iCs/>
                <w:sz w:val="22"/>
                <w:rtl/>
              </w:rPr>
              <w:t> ضد سويسرا</w:t>
            </w:r>
            <w:r w:rsidRPr="00366A36">
              <w:rPr>
                <w:sz w:val="22"/>
                <w:rtl/>
              </w:rPr>
              <w:t xml:space="preserve"> </w:t>
            </w:r>
            <w:r w:rsidRPr="00366A36">
              <w:rPr>
                <w:rFonts w:ascii="Traditional Arabic"/>
                <w:sz w:val="22"/>
                <w:rtl/>
              </w:rPr>
              <w:t>(</w:t>
            </w:r>
            <w:hyperlink r:id="rId16" w:history="1">
              <w:r w:rsidRPr="00B57029">
                <w:rPr>
                  <w:rStyle w:val="Hyperlink"/>
                  <w:lang w:val="en-AU"/>
                </w:rPr>
                <w:t>CRC/C/</w:t>
              </w:r>
              <w:r w:rsidRPr="00275823">
                <w:rPr>
                  <w:rStyle w:val="Hyperlink"/>
                  <w:lang w:val="en-AU"/>
                </w:rPr>
                <w:t>85</w:t>
              </w:r>
              <w:r w:rsidRPr="00B57029">
                <w:rPr>
                  <w:rStyle w:val="Hyperlink"/>
                  <w:lang w:val="en-AU"/>
                </w:rPr>
                <w:t>/D/</w:t>
              </w:r>
              <w:r w:rsidRPr="00275823">
                <w:rPr>
                  <w:rStyle w:val="Hyperlink"/>
                  <w:lang w:val="en-AU"/>
                </w:rPr>
                <w:t>56</w:t>
              </w:r>
              <w:r w:rsidRPr="00B57029">
                <w:rPr>
                  <w:rStyle w:val="Hyperlink"/>
                  <w:lang w:val="en-AU"/>
                </w:rPr>
                <w:t>/</w:t>
              </w:r>
              <w:r w:rsidRPr="00275823">
                <w:rPr>
                  <w:rStyle w:val="Hyperlink"/>
                  <w:lang w:val="en-AU"/>
                </w:rPr>
                <w:t>201</w:t>
              </w:r>
              <w:r w:rsidR="00B57029" w:rsidRPr="00275823">
                <w:rPr>
                  <w:rStyle w:val="Hyperlink"/>
                  <w:lang w:val="en-AU"/>
                </w:rPr>
                <w:t>8</w:t>
              </w:r>
            </w:hyperlink>
            <w:r w:rsidR="00B57029" w:rsidRPr="00B57029">
              <w:rPr>
                <w:rFonts w:ascii="Traditional Arabic"/>
                <w:sz w:val="22"/>
                <w:rtl/>
              </w:rPr>
              <w:t>)</w:t>
            </w:r>
            <w:r w:rsidR="00B57029" w:rsidRPr="00B57029">
              <w:rPr>
                <w:sz w:val="22"/>
                <w:rtl/>
              </w:rPr>
              <w:t>.</w:t>
            </w:r>
          </w:p>
        </w:tc>
      </w:tr>
      <w:tr w:rsidR="00BC3D68" w:rsidRPr="0003055D" w14:paraId="047D5049" w14:textId="77777777" w:rsidTr="00605BDF">
        <w:trPr>
          <w:cantSplit/>
          <w:trHeight w:hRule="exact" w:val="113"/>
          <w:tblHeader/>
        </w:trPr>
        <w:tc>
          <w:tcPr>
            <w:tcW w:w="1982" w:type="dxa"/>
            <w:tcBorders>
              <w:top w:val="single" w:sz="12" w:space="0" w:color="auto"/>
            </w:tcBorders>
            <w:shd w:val="clear" w:color="auto" w:fill="auto"/>
          </w:tcPr>
          <w:p w14:paraId="026A5196" w14:textId="77777777" w:rsidR="00BC3D68" w:rsidRPr="0003055D" w:rsidRDefault="00BC3D68" w:rsidP="001D31C3">
            <w:pPr>
              <w:snapToGrid w:val="0"/>
              <w:spacing w:after="120" w:line="360" w:lineRule="exact"/>
              <w:ind w:left="57" w:right="57"/>
              <w:rPr>
                <w:sz w:val="22"/>
              </w:rPr>
            </w:pPr>
          </w:p>
        </w:tc>
        <w:tc>
          <w:tcPr>
            <w:tcW w:w="5388" w:type="dxa"/>
            <w:tcBorders>
              <w:top w:val="single" w:sz="12" w:space="0" w:color="auto"/>
            </w:tcBorders>
            <w:shd w:val="clear" w:color="auto" w:fill="auto"/>
          </w:tcPr>
          <w:p w14:paraId="43C8AC0D" w14:textId="77777777" w:rsidR="00BC3D68" w:rsidRPr="0003055D" w:rsidRDefault="00BC3D68" w:rsidP="001D31C3">
            <w:pPr>
              <w:snapToGrid w:val="0"/>
              <w:spacing w:after="120" w:line="360" w:lineRule="exact"/>
              <w:ind w:left="57" w:right="57"/>
              <w:rPr>
                <w:sz w:val="22"/>
              </w:rPr>
            </w:pPr>
          </w:p>
        </w:tc>
      </w:tr>
      <w:tr w:rsidR="00BC3D68" w:rsidRPr="0003055D" w14:paraId="6E2567BB" w14:textId="77777777" w:rsidTr="00605BDF">
        <w:trPr>
          <w:cantSplit/>
        </w:trPr>
        <w:tc>
          <w:tcPr>
            <w:tcW w:w="1982" w:type="dxa"/>
            <w:shd w:val="clear" w:color="auto" w:fill="auto"/>
          </w:tcPr>
          <w:p w14:paraId="567DB7AA" w14:textId="77777777" w:rsidR="00BC3D68" w:rsidRPr="00366A36" w:rsidRDefault="00BC3D68" w:rsidP="001D31C3">
            <w:pPr>
              <w:snapToGrid w:val="0"/>
              <w:spacing w:after="100" w:line="360" w:lineRule="exact"/>
              <w:ind w:left="57" w:right="57"/>
              <w:textDirection w:val="tbRlV"/>
              <w:rPr>
                <w:sz w:val="22"/>
                <w:lang w:eastAsia="zh-TW" w:bidi="en-GB"/>
              </w:rPr>
            </w:pPr>
            <w:r w:rsidRPr="0003055D">
              <w:rPr>
                <w:sz w:val="22"/>
                <w:rtl/>
              </w:rPr>
              <w:t>تاريخ اعتماد الآراء:</w:t>
            </w:r>
          </w:p>
        </w:tc>
        <w:tc>
          <w:tcPr>
            <w:tcW w:w="5388" w:type="dxa"/>
            <w:shd w:val="clear" w:color="auto" w:fill="auto"/>
          </w:tcPr>
          <w:p w14:paraId="2FFBE8F9" w14:textId="77777777" w:rsidR="00BC3D68" w:rsidRPr="0003055D" w:rsidRDefault="00BC3D68" w:rsidP="001D31C3">
            <w:pPr>
              <w:snapToGrid w:val="0"/>
              <w:spacing w:after="100" w:line="360" w:lineRule="exact"/>
              <w:ind w:left="57" w:right="57"/>
              <w:textDirection w:val="tbRlV"/>
              <w:rPr>
                <w:sz w:val="22"/>
                <w:lang w:eastAsia="zh-TW" w:bidi="en-GB"/>
              </w:rPr>
            </w:pPr>
            <w:r w:rsidRPr="00275823">
              <w:rPr>
                <w:rtl/>
              </w:rPr>
              <w:t>28</w:t>
            </w:r>
            <w:r w:rsidRPr="0003055D">
              <w:rPr>
                <w:sz w:val="22"/>
                <w:rtl/>
              </w:rPr>
              <w:t xml:space="preserve"> أيلول/سبتمبر </w:t>
            </w:r>
            <w:r w:rsidRPr="00275823">
              <w:rPr>
                <w:rtl/>
              </w:rPr>
              <w:t>2020</w:t>
            </w:r>
          </w:p>
        </w:tc>
      </w:tr>
      <w:tr w:rsidR="00BC3D68" w:rsidRPr="0003055D" w14:paraId="31D28A5E" w14:textId="77777777" w:rsidTr="00605BDF">
        <w:trPr>
          <w:cantSplit/>
        </w:trPr>
        <w:tc>
          <w:tcPr>
            <w:tcW w:w="1982" w:type="dxa"/>
            <w:shd w:val="clear" w:color="auto" w:fill="auto"/>
          </w:tcPr>
          <w:p w14:paraId="2C095185" w14:textId="77777777" w:rsidR="00BC3D68" w:rsidRPr="0003055D" w:rsidRDefault="00BC3D68" w:rsidP="001D31C3">
            <w:pPr>
              <w:snapToGrid w:val="0"/>
              <w:spacing w:after="100" w:line="360" w:lineRule="exact"/>
              <w:ind w:left="57" w:right="57"/>
              <w:textDirection w:val="tbRlV"/>
              <w:rPr>
                <w:sz w:val="22"/>
                <w:lang w:eastAsia="zh-TW" w:bidi="en-GB"/>
              </w:rPr>
            </w:pPr>
            <w:r w:rsidRPr="0003055D">
              <w:rPr>
                <w:sz w:val="22"/>
                <w:rtl/>
              </w:rPr>
              <w:t>الموضوع:</w:t>
            </w:r>
          </w:p>
        </w:tc>
        <w:tc>
          <w:tcPr>
            <w:tcW w:w="5388" w:type="dxa"/>
            <w:shd w:val="clear" w:color="auto" w:fill="auto"/>
          </w:tcPr>
          <w:p w14:paraId="7C891409" w14:textId="77777777" w:rsidR="00BC3D68" w:rsidRPr="0003055D" w:rsidRDefault="00BC3D68" w:rsidP="001D31C3">
            <w:pPr>
              <w:snapToGrid w:val="0"/>
              <w:spacing w:after="100" w:line="360" w:lineRule="exact"/>
              <w:ind w:left="57" w:right="57"/>
              <w:textDirection w:val="tbRlV"/>
              <w:rPr>
                <w:sz w:val="22"/>
                <w:lang w:val="ar-SA" w:eastAsia="zh-TW" w:bidi="en-GB"/>
              </w:rPr>
            </w:pPr>
            <w:r w:rsidRPr="0003055D">
              <w:rPr>
                <w:sz w:val="22"/>
                <w:rtl/>
              </w:rPr>
              <w:t xml:space="preserve">ترحيل الطفلين الأذربيجانيين من سويسرا إلى إيطاليا </w:t>
            </w:r>
          </w:p>
        </w:tc>
      </w:tr>
      <w:tr w:rsidR="00BC3D68" w:rsidRPr="0003055D" w14:paraId="0807F369" w14:textId="77777777" w:rsidTr="00605BDF">
        <w:tc>
          <w:tcPr>
            <w:tcW w:w="1982" w:type="dxa"/>
            <w:shd w:val="clear" w:color="auto" w:fill="auto"/>
          </w:tcPr>
          <w:p w14:paraId="7512FD9B" w14:textId="77777777" w:rsidR="00BC3D68" w:rsidRPr="0003055D" w:rsidRDefault="00BC3D68" w:rsidP="001D31C3">
            <w:pPr>
              <w:snapToGrid w:val="0"/>
              <w:spacing w:after="100" w:line="360" w:lineRule="exact"/>
              <w:ind w:left="57" w:right="57"/>
              <w:textDirection w:val="tbRlV"/>
              <w:rPr>
                <w:sz w:val="22"/>
                <w:lang w:val="ar-SA" w:eastAsia="zh-TW" w:bidi="en-GB"/>
              </w:rPr>
            </w:pPr>
            <w:r w:rsidRPr="0003055D">
              <w:rPr>
                <w:sz w:val="22"/>
                <w:rtl/>
              </w:rPr>
              <w:t>المواد المنتهكة:</w:t>
            </w:r>
          </w:p>
        </w:tc>
        <w:tc>
          <w:tcPr>
            <w:tcW w:w="5388" w:type="dxa"/>
            <w:shd w:val="clear" w:color="auto" w:fill="auto"/>
          </w:tcPr>
          <w:p w14:paraId="74980BC1" w14:textId="77777777" w:rsidR="00BC3D68" w:rsidRPr="0003055D" w:rsidRDefault="00BC3D68" w:rsidP="001D31C3">
            <w:pPr>
              <w:snapToGrid w:val="0"/>
              <w:spacing w:after="100" w:line="360" w:lineRule="exact"/>
              <w:ind w:left="57" w:right="57"/>
              <w:textDirection w:val="tbRlV"/>
              <w:rPr>
                <w:sz w:val="22"/>
                <w:lang w:val="ar-SA" w:eastAsia="zh-TW" w:bidi="en-GB"/>
              </w:rPr>
            </w:pPr>
            <w:r w:rsidRPr="0003055D">
              <w:rPr>
                <w:sz w:val="22"/>
                <w:rtl/>
              </w:rPr>
              <w:t xml:space="preserve">المادتان </w:t>
            </w:r>
            <w:r w:rsidRPr="00275823">
              <w:rPr>
                <w:rtl/>
              </w:rPr>
              <w:t>3</w:t>
            </w:r>
            <w:r w:rsidRPr="0003055D">
              <w:rPr>
                <w:sz w:val="22"/>
                <w:rtl/>
              </w:rPr>
              <w:t xml:space="preserve"> و</w:t>
            </w:r>
            <w:r w:rsidRPr="00275823">
              <w:rPr>
                <w:rtl/>
              </w:rPr>
              <w:t>12</w:t>
            </w:r>
            <w:r w:rsidRPr="0003055D">
              <w:rPr>
                <w:sz w:val="22"/>
                <w:rtl/>
              </w:rPr>
              <w:t xml:space="preserve"> من الاتفاقية</w:t>
            </w:r>
          </w:p>
        </w:tc>
      </w:tr>
      <w:tr w:rsidR="00BC3D68" w:rsidRPr="0003055D" w14:paraId="31535C42" w14:textId="77777777" w:rsidTr="00605BDF">
        <w:tc>
          <w:tcPr>
            <w:tcW w:w="1982" w:type="dxa"/>
            <w:tcBorders>
              <w:bottom w:val="nil"/>
            </w:tcBorders>
            <w:shd w:val="clear" w:color="auto" w:fill="auto"/>
          </w:tcPr>
          <w:p w14:paraId="3411C635" w14:textId="77777777" w:rsidR="00BC3D68" w:rsidRPr="0003055D" w:rsidRDefault="00BC3D68" w:rsidP="001D31C3">
            <w:pPr>
              <w:snapToGrid w:val="0"/>
              <w:spacing w:after="120" w:line="360" w:lineRule="exact"/>
              <w:ind w:left="57" w:right="57"/>
              <w:textDirection w:val="tbRlV"/>
              <w:rPr>
                <w:sz w:val="22"/>
                <w:lang w:val="ar-SA" w:eastAsia="zh-TW" w:bidi="en-GB"/>
              </w:rPr>
            </w:pPr>
            <w:r w:rsidRPr="0003055D">
              <w:rPr>
                <w:sz w:val="22"/>
                <w:rtl/>
              </w:rPr>
              <w:t>سبل الانتصاف:</w:t>
            </w:r>
          </w:p>
        </w:tc>
        <w:tc>
          <w:tcPr>
            <w:tcW w:w="5388" w:type="dxa"/>
            <w:tcBorders>
              <w:bottom w:val="nil"/>
            </w:tcBorders>
            <w:shd w:val="clear" w:color="auto" w:fill="auto"/>
          </w:tcPr>
          <w:p w14:paraId="28EDA889" w14:textId="75E87C86" w:rsidR="00BC3D68" w:rsidRPr="00C54AA9" w:rsidRDefault="00BC3D68" w:rsidP="001D31C3">
            <w:pPr>
              <w:snapToGrid w:val="0"/>
              <w:spacing w:after="120" w:line="360" w:lineRule="exact"/>
              <w:ind w:left="57" w:right="57"/>
              <w:textDirection w:val="tbRlV"/>
              <w:rPr>
                <w:spacing w:val="-4"/>
                <w:sz w:val="22"/>
                <w:lang w:val="ar-SA" w:eastAsia="zh-TW" w:bidi="en-GB"/>
              </w:rPr>
            </w:pPr>
            <w:r w:rsidRPr="0003055D">
              <w:rPr>
                <w:sz w:val="22"/>
                <w:rtl/>
              </w:rPr>
              <w:t>وبناءً على ذلك، فإن الدولة الطرف ملزمة بإعادة النظر في طلب صاحبي البلاغ تطبيقا</w:t>
            </w:r>
            <w:r w:rsidR="00EB3D16">
              <w:rPr>
                <w:rFonts w:hint="cs"/>
                <w:sz w:val="22"/>
                <w:rtl/>
              </w:rPr>
              <w:t>ً</w:t>
            </w:r>
            <w:r w:rsidRPr="0003055D">
              <w:rPr>
                <w:sz w:val="22"/>
                <w:rtl/>
              </w:rPr>
              <w:t xml:space="preserve"> للمادة </w:t>
            </w:r>
            <w:r w:rsidRPr="00275823">
              <w:rPr>
                <w:rtl/>
              </w:rPr>
              <w:t>17</w:t>
            </w:r>
            <w:r w:rsidRPr="0003055D">
              <w:rPr>
                <w:sz w:val="22"/>
                <w:rtl/>
              </w:rPr>
              <w:t xml:space="preserve"> من لائحة دبلن الثالثة من أجل معالجة طلبي لجوء </w:t>
            </w:r>
            <w:r w:rsidRPr="0003055D">
              <w:rPr>
                <w:rFonts w:cs="Times New Roman"/>
                <w:sz w:val="22"/>
                <w:rtl/>
              </w:rPr>
              <w:t>E.</w:t>
            </w:r>
            <w:r w:rsidR="00B57029" w:rsidRPr="00B57029">
              <w:rPr>
                <w:rFonts w:cs="Times New Roman"/>
                <w:sz w:val="22"/>
              </w:rPr>
              <w:t>A</w:t>
            </w:r>
            <w:r w:rsidR="00B57029" w:rsidRPr="00B57029">
              <w:rPr>
                <w:rFonts w:cs="Times New Roman"/>
                <w:sz w:val="22"/>
                <w:rtl/>
              </w:rPr>
              <w:t xml:space="preserve">. </w:t>
            </w:r>
            <w:r w:rsidR="00B57029">
              <w:rPr>
                <w:rFonts w:cs="Times New Roman"/>
                <w:sz w:val="22"/>
                <w:rtl/>
              </w:rPr>
              <w:t>و</w:t>
            </w:r>
            <w:r w:rsidR="00B57029" w:rsidRPr="0003055D">
              <w:rPr>
                <w:rFonts w:cs="Times New Roman"/>
                <w:sz w:val="22"/>
              </w:rPr>
              <w:t>U</w:t>
            </w:r>
            <w:r w:rsidRPr="0003055D">
              <w:rPr>
                <w:rFonts w:cs="Times New Roman"/>
                <w:sz w:val="22"/>
                <w:rtl/>
              </w:rPr>
              <w:t>.</w:t>
            </w:r>
            <w:r w:rsidR="00B57029" w:rsidRPr="00B57029">
              <w:rPr>
                <w:rFonts w:cs="Times New Roman"/>
                <w:sz w:val="22"/>
              </w:rPr>
              <w:t>A</w:t>
            </w:r>
            <w:r w:rsidR="00B57029" w:rsidRPr="00B57029">
              <w:rPr>
                <w:rFonts w:cs="Times New Roman" w:hint="cs"/>
                <w:sz w:val="22"/>
                <w:rtl/>
              </w:rPr>
              <w:t xml:space="preserve">. </w:t>
            </w:r>
            <w:r w:rsidRPr="0003055D">
              <w:rPr>
                <w:sz w:val="22"/>
                <w:rtl/>
              </w:rPr>
              <w:t xml:space="preserve">على وجه الاستعجال، وضمان أن تحظى المصالح الفضلى للطفلين بالأولوية، وأن يُستمع إلى </w:t>
            </w:r>
            <w:r w:rsidRPr="0003055D">
              <w:rPr>
                <w:rFonts w:cs="Times New Roman"/>
                <w:sz w:val="22"/>
                <w:rtl/>
              </w:rPr>
              <w:t>E.</w:t>
            </w:r>
            <w:r w:rsidR="00B57029" w:rsidRPr="00B57029">
              <w:rPr>
                <w:rFonts w:cs="Times New Roman"/>
                <w:sz w:val="22"/>
              </w:rPr>
              <w:t>A</w:t>
            </w:r>
            <w:r w:rsidR="00B57029" w:rsidRPr="00B57029">
              <w:rPr>
                <w:rFonts w:cs="Times New Roman"/>
                <w:sz w:val="22"/>
                <w:rtl/>
              </w:rPr>
              <w:t xml:space="preserve">. </w:t>
            </w:r>
            <w:r w:rsidR="00B57029">
              <w:rPr>
                <w:rFonts w:cs="Times New Roman"/>
                <w:sz w:val="22"/>
                <w:rtl/>
              </w:rPr>
              <w:t>و</w:t>
            </w:r>
            <w:r w:rsidR="00B57029" w:rsidRPr="0003055D">
              <w:rPr>
                <w:rFonts w:cs="Times New Roman"/>
                <w:sz w:val="22"/>
              </w:rPr>
              <w:t>U</w:t>
            </w:r>
            <w:r w:rsidRPr="0003055D">
              <w:rPr>
                <w:rFonts w:cs="Times New Roman"/>
                <w:sz w:val="22"/>
                <w:rtl/>
              </w:rPr>
              <w:t>.</w:t>
            </w:r>
            <w:r w:rsidR="00B57029" w:rsidRPr="00B57029">
              <w:rPr>
                <w:rFonts w:cs="Times New Roman"/>
                <w:sz w:val="22"/>
              </w:rPr>
              <w:t>A</w:t>
            </w:r>
            <w:r w:rsidR="00B57029" w:rsidRPr="00B57029">
              <w:rPr>
                <w:rFonts w:cs="Times New Roman"/>
                <w:sz w:val="22"/>
                <w:rtl/>
              </w:rPr>
              <w:t xml:space="preserve">. </w:t>
            </w:r>
            <w:r w:rsidRPr="0003055D">
              <w:rPr>
                <w:sz w:val="22"/>
                <w:rtl/>
              </w:rPr>
              <w:t xml:space="preserve">وينبغي للدولة الطرف، لدى النظر في مصالح الطفلين الفضلى، أن تأخذ في الاعتبار الروابط الاجتماعية </w:t>
            </w:r>
            <w:r w:rsidRPr="00C54AA9">
              <w:rPr>
                <w:spacing w:val="-2"/>
                <w:sz w:val="22"/>
                <w:rtl/>
              </w:rPr>
              <w:lastRenderedPageBreak/>
              <w:t>التي أقامها</w:t>
            </w:r>
            <w:r w:rsidR="00DF5D26" w:rsidRPr="00C54AA9">
              <w:rPr>
                <w:spacing w:val="-2"/>
                <w:sz w:val="22"/>
                <w:rtl/>
              </w:rPr>
              <w:t xml:space="preserve"> </w:t>
            </w:r>
            <w:r w:rsidRPr="00C54AA9">
              <w:rPr>
                <w:rFonts w:cs="Times New Roman"/>
                <w:spacing w:val="-2"/>
                <w:sz w:val="22"/>
                <w:rtl/>
              </w:rPr>
              <w:t>E.</w:t>
            </w:r>
            <w:r w:rsidR="00B57029" w:rsidRPr="00C54AA9">
              <w:rPr>
                <w:rFonts w:cs="Times New Roman"/>
                <w:spacing w:val="-2"/>
                <w:sz w:val="22"/>
              </w:rPr>
              <w:t>A</w:t>
            </w:r>
            <w:r w:rsidR="00B57029" w:rsidRPr="00C54AA9">
              <w:rPr>
                <w:rFonts w:cs="Times New Roman"/>
                <w:spacing w:val="-2"/>
                <w:sz w:val="22"/>
                <w:rtl/>
              </w:rPr>
              <w:t>. و</w:t>
            </w:r>
            <w:r w:rsidR="00B57029" w:rsidRPr="00C54AA9">
              <w:rPr>
                <w:rFonts w:cs="Times New Roman"/>
                <w:spacing w:val="-2"/>
                <w:sz w:val="22"/>
              </w:rPr>
              <w:t>U</w:t>
            </w:r>
            <w:r w:rsidRPr="00C54AA9">
              <w:rPr>
                <w:rFonts w:cs="Times New Roman"/>
                <w:spacing w:val="-2"/>
                <w:sz w:val="22"/>
                <w:rtl/>
              </w:rPr>
              <w:t>.</w:t>
            </w:r>
            <w:r w:rsidR="00B57029" w:rsidRPr="00C54AA9">
              <w:rPr>
                <w:rFonts w:cs="Times New Roman"/>
                <w:spacing w:val="-2"/>
                <w:sz w:val="22"/>
              </w:rPr>
              <w:t>A</w:t>
            </w:r>
            <w:r w:rsidR="00B57029" w:rsidRPr="00C54AA9">
              <w:rPr>
                <w:rFonts w:cs="Times New Roman"/>
                <w:spacing w:val="-2"/>
                <w:sz w:val="22"/>
                <w:rtl/>
              </w:rPr>
              <w:t>.</w:t>
            </w:r>
            <w:r w:rsidR="00B57029" w:rsidRPr="00C54AA9">
              <w:rPr>
                <w:rFonts w:cs="Times New Roman" w:hint="cs"/>
                <w:spacing w:val="-2"/>
                <w:sz w:val="22"/>
                <w:rtl/>
              </w:rPr>
              <w:t xml:space="preserve"> </w:t>
            </w:r>
            <w:r w:rsidRPr="00C54AA9">
              <w:rPr>
                <w:spacing w:val="-2"/>
                <w:sz w:val="22"/>
                <w:rtl/>
              </w:rPr>
              <w:t>في تيتشينو منذ وصولهما، والصدمات المحتملة التي</w:t>
            </w:r>
            <w:r w:rsidRPr="0003055D">
              <w:rPr>
                <w:sz w:val="22"/>
                <w:rtl/>
              </w:rPr>
              <w:t xml:space="preserve"> </w:t>
            </w:r>
            <w:r w:rsidRPr="00C54AA9">
              <w:rPr>
                <w:spacing w:val="-4"/>
                <w:sz w:val="22"/>
                <w:rtl/>
              </w:rPr>
              <w:t>تعرضا لها نتيجة التغيرات المتعددة التي طرأت على بيئتهما في أذربيجان وسويسرا.</w:t>
            </w:r>
          </w:p>
          <w:p w14:paraId="40675BF9" w14:textId="77777777" w:rsidR="00BC3D68" w:rsidRPr="0003055D" w:rsidRDefault="00BC3D68" w:rsidP="001D31C3">
            <w:pPr>
              <w:snapToGrid w:val="0"/>
              <w:spacing w:after="120" w:line="360" w:lineRule="exact"/>
              <w:ind w:left="57" w:right="57"/>
              <w:textDirection w:val="tbRlV"/>
              <w:rPr>
                <w:sz w:val="22"/>
                <w:lang w:val="ar-SA" w:eastAsia="zh-TW" w:bidi="en-GB"/>
              </w:rPr>
            </w:pPr>
            <w:r w:rsidRPr="0003055D">
              <w:rPr>
                <w:sz w:val="22"/>
                <w:rtl/>
              </w:rPr>
              <w:t>ويقع على عاتق الدولة الطرف التزام اتخاذ جميع الخطوات اللازمة لمنع حدوث انتهاكات مماثلة في المستقبل. وفي هذا الصدد، توصي اللجنة الدولة الطرف بالحرص على الاستماع إلى الأطفال بصورة منهجية في سياق إجراءات اللجوء، وأن تكون البروتوكولات الوطنية السارية المتعلقة بترحيل الأطفال متوافقة وأحكام الاتفاقية.</w:t>
            </w:r>
          </w:p>
          <w:p w14:paraId="58402EE1" w14:textId="77777777" w:rsidR="00BC3D68" w:rsidRPr="0003055D" w:rsidRDefault="00BC3D68" w:rsidP="001D31C3">
            <w:pPr>
              <w:snapToGrid w:val="0"/>
              <w:spacing w:after="120" w:line="360" w:lineRule="exact"/>
              <w:ind w:left="57" w:right="57"/>
              <w:textDirection w:val="tbRlV"/>
              <w:rPr>
                <w:sz w:val="22"/>
                <w:lang w:val="ar-SA" w:eastAsia="zh-TW" w:bidi="en-GB"/>
              </w:rPr>
            </w:pPr>
            <w:r w:rsidRPr="0003055D">
              <w:rPr>
                <w:sz w:val="22"/>
                <w:rtl/>
              </w:rPr>
              <w:t>والدولة الطرف مدعوة أيضاً إلى نشر هذه الآراء وتعميمها على نطاق واسع بلغاتها الرسمية.</w:t>
            </w:r>
          </w:p>
        </w:tc>
      </w:tr>
      <w:tr w:rsidR="00BC3D68" w:rsidRPr="0003055D" w14:paraId="29067C5F" w14:textId="77777777" w:rsidTr="00605BDF">
        <w:tc>
          <w:tcPr>
            <w:tcW w:w="1982" w:type="dxa"/>
            <w:tcBorders>
              <w:top w:val="nil"/>
              <w:bottom w:val="nil"/>
            </w:tcBorders>
            <w:shd w:val="clear" w:color="auto" w:fill="auto"/>
          </w:tcPr>
          <w:p w14:paraId="660726BE" w14:textId="77777777" w:rsidR="00BC3D68" w:rsidRPr="0003055D" w:rsidRDefault="00BC3D68" w:rsidP="001D31C3">
            <w:pPr>
              <w:snapToGrid w:val="0"/>
              <w:spacing w:after="120" w:line="360" w:lineRule="exact"/>
              <w:ind w:left="57" w:right="57"/>
              <w:textDirection w:val="tbRlV"/>
              <w:rPr>
                <w:sz w:val="22"/>
                <w:lang w:val="ar-SA" w:eastAsia="zh-TW" w:bidi="en-GB"/>
              </w:rPr>
            </w:pPr>
            <w:r w:rsidRPr="0003055D">
              <w:rPr>
                <w:sz w:val="22"/>
                <w:rtl/>
              </w:rPr>
              <w:lastRenderedPageBreak/>
              <w:t>رد الدولة الطرف:</w:t>
            </w:r>
          </w:p>
        </w:tc>
        <w:tc>
          <w:tcPr>
            <w:tcW w:w="5388" w:type="dxa"/>
            <w:tcBorders>
              <w:top w:val="nil"/>
              <w:bottom w:val="nil"/>
            </w:tcBorders>
            <w:shd w:val="clear" w:color="auto" w:fill="auto"/>
          </w:tcPr>
          <w:p w14:paraId="3B662DE7" w14:textId="16D45AB4" w:rsidR="00BC3D68" w:rsidRPr="0003055D" w:rsidRDefault="00BC3D68" w:rsidP="001D31C3">
            <w:pPr>
              <w:snapToGrid w:val="0"/>
              <w:spacing w:after="120" w:line="360" w:lineRule="exact"/>
              <w:ind w:left="57" w:right="57"/>
              <w:textDirection w:val="tbRlV"/>
              <w:rPr>
                <w:sz w:val="22"/>
                <w:lang w:val="ar-SA" w:eastAsia="zh-TW" w:bidi="en-GB"/>
              </w:rPr>
            </w:pPr>
            <w:r w:rsidRPr="00C54AA9">
              <w:rPr>
                <w:spacing w:val="-2"/>
                <w:sz w:val="22"/>
                <w:rtl/>
              </w:rPr>
              <w:t xml:space="preserve">تلاحظ الدولة الطرف، في رسالتها المؤرخة </w:t>
            </w:r>
            <w:r w:rsidRPr="00275823">
              <w:rPr>
                <w:spacing w:val="-2"/>
                <w:rtl/>
              </w:rPr>
              <w:t>15</w:t>
            </w:r>
            <w:r w:rsidRPr="00C54AA9">
              <w:rPr>
                <w:spacing w:val="-2"/>
                <w:sz w:val="22"/>
                <w:rtl/>
              </w:rPr>
              <w:t xml:space="preserve"> آذار/مارس </w:t>
            </w:r>
            <w:r w:rsidRPr="00275823">
              <w:rPr>
                <w:spacing w:val="-2"/>
                <w:rtl/>
              </w:rPr>
              <w:t>2021</w:t>
            </w:r>
            <w:r w:rsidRPr="00C54AA9">
              <w:rPr>
                <w:spacing w:val="-2"/>
                <w:sz w:val="22"/>
                <w:rtl/>
              </w:rPr>
              <w:t>، أن السلطات</w:t>
            </w:r>
            <w:r w:rsidRPr="0003055D">
              <w:rPr>
                <w:sz w:val="22"/>
                <w:rtl/>
              </w:rPr>
              <w:t xml:space="preserve"> التي تتولى تقييم مطالبات اللجوء قد أعادت النظر في طلبات لجوء </w:t>
            </w:r>
            <w:r w:rsidRPr="0003055D">
              <w:rPr>
                <w:rFonts w:cs="Times New Roman"/>
                <w:sz w:val="22"/>
                <w:rtl/>
              </w:rPr>
              <w:t>E.</w:t>
            </w:r>
            <w:r w:rsidR="00B57029" w:rsidRPr="00B57029">
              <w:rPr>
                <w:rFonts w:cs="Times New Roman"/>
                <w:sz w:val="22"/>
              </w:rPr>
              <w:t>A</w:t>
            </w:r>
            <w:r w:rsidR="00B57029" w:rsidRPr="00B57029">
              <w:rPr>
                <w:rFonts w:cs="Times New Roman"/>
                <w:sz w:val="22"/>
                <w:rtl/>
              </w:rPr>
              <w:t xml:space="preserve">. </w:t>
            </w:r>
            <w:r w:rsidR="00B57029">
              <w:rPr>
                <w:rFonts w:cs="Times New Roman"/>
                <w:sz w:val="22"/>
                <w:rtl/>
              </w:rPr>
              <w:t>و</w:t>
            </w:r>
            <w:r w:rsidR="00B57029" w:rsidRPr="0003055D">
              <w:rPr>
                <w:rFonts w:cs="Times New Roman"/>
                <w:sz w:val="22"/>
              </w:rPr>
              <w:t>U</w:t>
            </w:r>
            <w:r w:rsidRPr="0003055D">
              <w:rPr>
                <w:rFonts w:cs="Times New Roman"/>
                <w:sz w:val="22"/>
                <w:rtl/>
              </w:rPr>
              <w:t>.</w:t>
            </w:r>
            <w:r w:rsidR="00B57029" w:rsidRPr="00B57029">
              <w:rPr>
                <w:rFonts w:cs="Times New Roman"/>
                <w:sz w:val="22"/>
              </w:rPr>
              <w:t>A</w:t>
            </w:r>
            <w:r w:rsidR="00B57029" w:rsidRPr="00B57029">
              <w:rPr>
                <w:rFonts w:cs="Times New Roman"/>
                <w:sz w:val="22"/>
                <w:rtl/>
              </w:rPr>
              <w:t xml:space="preserve">. </w:t>
            </w:r>
            <w:r w:rsidRPr="0003055D">
              <w:rPr>
                <w:sz w:val="22"/>
                <w:rtl/>
              </w:rPr>
              <w:t xml:space="preserve">وفي </w:t>
            </w:r>
            <w:r w:rsidRPr="00275823">
              <w:rPr>
                <w:rtl/>
              </w:rPr>
              <w:t>26</w:t>
            </w:r>
            <w:r w:rsidRPr="0003055D">
              <w:rPr>
                <w:sz w:val="22"/>
                <w:rtl/>
              </w:rPr>
              <w:t xml:space="preserve"> شباط/فبراير </w:t>
            </w:r>
            <w:r w:rsidRPr="00275823">
              <w:rPr>
                <w:rtl/>
              </w:rPr>
              <w:t>2021</w:t>
            </w:r>
            <w:r w:rsidRPr="0003055D">
              <w:rPr>
                <w:sz w:val="22"/>
                <w:rtl/>
              </w:rPr>
              <w:t xml:space="preserve">، منحتهما أمانة الدولة للهجرة صفة لاجئ، من خلال شملهم بصفة اللاجئ التي يتمتع بها والديهم. ولذلك يحق لهم، بموجب المادة </w:t>
            </w:r>
            <w:r w:rsidRPr="00275823">
              <w:rPr>
                <w:rtl/>
              </w:rPr>
              <w:t>60</w:t>
            </w:r>
            <w:r w:rsidRPr="0003055D">
              <w:rPr>
                <w:sz w:val="22"/>
                <w:rtl/>
              </w:rPr>
              <w:t xml:space="preserve"> من قانون اللجوء، الحصول على تصريح إقامة في الكانتون الذي يقيمون فيه بصورة قانونية.</w:t>
            </w:r>
          </w:p>
          <w:p w14:paraId="59FBB974" w14:textId="5FB5D07B" w:rsidR="00BC3D68" w:rsidRPr="0003055D" w:rsidRDefault="00BC3D68" w:rsidP="001D31C3">
            <w:pPr>
              <w:snapToGrid w:val="0"/>
              <w:spacing w:after="120" w:line="360" w:lineRule="exact"/>
              <w:ind w:left="57" w:right="57"/>
              <w:textDirection w:val="tbRlV"/>
              <w:rPr>
                <w:sz w:val="22"/>
                <w:lang w:val="ar-SA" w:eastAsia="zh-TW" w:bidi="en-GB"/>
              </w:rPr>
            </w:pPr>
            <w:r w:rsidRPr="0003055D">
              <w:rPr>
                <w:sz w:val="22"/>
                <w:rtl/>
              </w:rPr>
              <w:t>وتضيف الدولة الطرف أنها اعتمدت، عقب اعتماد اللجنة للآراء، تدابير عامة تهدف إلى الاستماع بصورة منهجية إلى الأطفال في سياق إجراءات اللجوء. وتشمل هذه التدابير زيادة وعي الموظفين القانونيين العاملين في مركز اللجوء الاتحادي. كما تشمل أيضا</w:t>
            </w:r>
            <w:r w:rsidR="00C53896">
              <w:rPr>
                <w:rFonts w:hint="cs"/>
                <w:sz w:val="22"/>
                <w:rtl/>
              </w:rPr>
              <w:t>ً</w:t>
            </w:r>
            <w:r w:rsidRPr="0003055D">
              <w:rPr>
                <w:sz w:val="22"/>
                <w:rtl/>
              </w:rPr>
              <w:t xml:space="preserve"> إجراء تحقيق منهجي وشامل للآباء بشأن شواغل أطفالهم، بالنظر إلى حق الأطفال في الاستماع إليهم من خلال ممثل. وتوضح الدولة الطرف أيضا</w:t>
            </w:r>
            <w:r w:rsidR="00C53896">
              <w:rPr>
                <w:rFonts w:hint="cs"/>
                <w:sz w:val="22"/>
                <w:rtl/>
              </w:rPr>
              <w:t>ً</w:t>
            </w:r>
            <w:r w:rsidRPr="0003055D">
              <w:rPr>
                <w:sz w:val="22"/>
                <w:rtl/>
              </w:rPr>
              <w:t xml:space="preserve"> أنه سيستمع، إذا لزم الأمر لإثبات الحقائق، إلى الأطفال الذين تقل أعمارهم عن </w:t>
            </w:r>
            <w:r w:rsidRPr="00275823">
              <w:rPr>
                <w:rtl/>
              </w:rPr>
              <w:t>14</w:t>
            </w:r>
            <w:r w:rsidRPr="0003055D">
              <w:rPr>
                <w:sz w:val="22"/>
                <w:rtl/>
              </w:rPr>
              <w:t xml:space="preserve"> سنة في جلسة استماع مخصصة.</w:t>
            </w:r>
          </w:p>
        </w:tc>
      </w:tr>
      <w:tr w:rsidR="00BC3D68" w:rsidRPr="0003055D" w14:paraId="4A6E48A6" w14:textId="77777777" w:rsidTr="00605BDF">
        <w:trPr>
          <w:cantSplit/>
        </w:trPr>
        <w:tc>
          <w:tcPr>
            <w:tcW w:w="1982" w:type="dxa"/>
            <w:tcBorders>
              <w:top w:val="nil"/>
            </w:tcBorders>
            <w:shd w:val="clear" w:color="auto" w:fill="auto"/>
          </w:tcPr>
          <w:p w14:paraId="78DE0B32" w14:textId="77777777" w:rsidR="00BC3D68" w:rsidRPr="0003055D" w:rsidRDefault="00BC3D68" w:rsidP="001D31C3">
            <w:pPr>
              <w:snapToGrid w:val="0"/>
              <w:spacing w:after="120" w:line="360" w:lineRule="exact"/>
              <w:ind w:left="57" w:right="57"/>
              <w:textDirection w:val="tbRlV"/>
              <w:rPr>
                <w:sz w:val="22"/>
                <w:lang w:val="ar-SA" w:eastAsia="zh-TW" w:bidi="en-GB"/>
              </w:rPr>
            </w:pPr>
            <w:r w:rsidRPr="0003055D">
              <w:rPr>
                <w:sz w:val="22"/>
                <w:rtl/>
              </w:rPr>
              <w:t>تعليقات صاحب البلاغ:</w:t>
            </w:r>
          </w:p>
        </w:tc>
        <w:tc>
          <w:tcPr>
            <w:tcW w:w="5388" w:type="dxa"/>
            <w:tcBorders>
              <w:top w:val="nil"/>
            </w:tcBorders>
            <w:shd w:val="clear" w:color="auto" w:fill="auto"/>
          </w:tcPr>
          <w:p w14:paraId="79607053" w14:textId="23E99B3D" w:rsidR="00BC3D68" w:rsidRPr="00EB3D16" w:rsidRDefault="00BC3D68" w:rsidP="001D31C3">
            <w:pPr>
              <w:snapToGrid w:val="0"/>
              <w:spacing w:after="120" w:line="360" w:lineRule="exact"/>
              <w:ind w:left="57" w:right="57"/>
              <w:textDirection w:val="tbRlV"/>
              <w:rPr>
                <w:sz w:val="22"/>
                <w:lang w:eastAsia="zh-TW" w:bidi="en-GB"/>
              </w:rPr>
            </w:pPr>
            <w:r w:rsidRPr="0003055D">
              <w:rPr>
                <w:sz w:val="22"/>
                <w:rtl/>
              </w:rPr>
              <w:t xml:space="preserve">ويشير صاحب البلاغ في تعليقاته المؤرخة </w:t>
            </w:r>
            <w:r w:rsidRPr="00275823">
              <w:rPr>
                <w:rtl/>
              </w:rPr>
              <w:t>17</w:t>
            </w:r>
            <w:r w:rsidRPr="0003055D">
              <w:rPr>
                <w:sz w:val="22"/>
                <w:rtl/>
              </w:rPr>
              <w:t xml:space="preserve"> أيار/مايو </w:t>
            </w:r>
            <w:r w:rsidRPr="00275823">
              <w:rPr>
                <w:rtl/>
              </w:rPr>
              <w:t>2021</w:t>
            </w:r>
            <w:r w:rsidRPr="0003055D">
              <w:rPr>
                <w:sz w:val="22"/>
                <w:rtl/>
              </w:rPr>
              <w:t xml:space="preserve"> إلى أنه على الرغم من منح صفة اللاجئ إلى </w:t>
            </w:r>
            <w:r w:rsidRPr="0003055D">
              <w:rPr>
                <w:rFonts w:cs="Times New Roman"/>
                <w:sz w:val="22"/>
                <w:rtl/>
              </w:rPr>
              <w:t>E.</w:t>
            </w:r>
            <w:r w:rsidR="00B57029" w:rsidRPr="00B57029">
              <w:rPr>
                <w:rFonts w:cs="Times New Roman"/>
                <w:sz w:val="22"/>
              </w:rPr>
              <w:t>A</w:t>
            </w:r>
            <w:r w:rsidR="00B57029" w:rsidRPr="00B57029">
              <w:rPr>
                <w:rFonts w:cs="Times New Roman"/>
                <w:sz w:val="22"/>
                <w:rtl/>
              </w:rPr>
              <w:t xml:space="preserve">. </w:t>
            </w:r>
            <w:r w:rsidR="00B57029">
              <w:rPr>
                <w:rFonts w:cs="Times New Roman"/>
                <w:sz w:val="22"/>
                <w:rtl/>
              </w:rPr>
              <w:t>و</w:t>
            </w:r>
            <w:r w:rsidR="00B57029" w:rsidRPr="0003055D">
              <w:rPr>
                <w:rFonts w:cs="Times New Roman"/>
                <w:sz w:val="22"/>
              </w:rPr>
              <w:t>U</w:t>
            </w:r>
            <w:r w:rsidRPr="0003055D">
              <w:rPr>
                <w:rFonts w:cs="Times New Roman"/>
                <w:sz w:val="22"/>
                <w:rtl/>
              </w:rPr>
              <w:t>.A</w:t>
            </w:r>
            <w:r w:rsidR="00EB3D16">
              <w:rPr>
                <w:rFonts w:cs="Times New Roman" w:hint="cs"/>
                <w:sz w:val="22"/>
                <w:rtl/>
              </w:rPr>
              <w:t>.</w:t>
            </w:r>
            <w:r w:rsidRPr="0003055D">
              <w:rPr>
                <w:sz w:val="22"/>
                <w:rtl/>
              </w:rPr>
              <w:t>، إلا أنه لم يستمع إليهما بعد أثناء الإجراء.</w:t>
            </w:r>
          </w:p>
          <w:p w14:paraId="03C22767" w14:textId="6006F835" w:rsidR="00BC3D68" w:rsidRPr="0003055D" w:rsidRDefault="00BC3D68" w:rsidP="001D31C3">
            <w:pPr>
              <w:snapToGrid w:val="0"/>
              <w:spacing w:after="120" w:line="360" w:lineRule="exact"/>
              <w:ind w:left="57" w:right="57"/>
              <w:textDirection w:val="tbRlV"/>
              <w:rPr>
                <w:sz w:val="22"/>
                <w:lang w:val="ar-SA" w:eastAsia="zh-TW" w:bidi="en-GB"/>
              </w:rPr>
            </w:pPr>
            <w:r w:rsidRPr="0003055D">
              <w:rPr>
                <w:sz w:val="22"/>
                <w:rtl/>
              </w:rPr>
              <w:t>ويدفع صاحب البلاغ بأن اللجنة لم تتناول مسألة التعويض المالي. ويدفعون بأنهم يرغبون في تغطية أتعاب الإجراءات وأتعاب المحاماة، فضلا</w:t>
            </w:r>
            <w:r w:rsidR="00AE3058">
              <w:rPr>
                <w:rFonts w:hint="cs"/>
                <w:sz w:val="22"/>
                <w:rtl/>
              </w:rPr>
              <w:t>ً</w:t>
            </w:r>
            <w:r w:rsidRPr="0003055D">
              <w:rPr>
                <w:sz w:val="22"/>
                <w:rtl/>
              </w:rPr>
              <w:t xml:space="preserve"> عن تعويض مالي عن الضائقة المعنوية التي عانوا منها طوال فترة الإجراء.</w:t>
            </w:r>
          </w:p>
        </w:tc>
      </w:tr>
      <w:tr w:rsidR="00BC3D68" w:rsidRPr="0003055D" w14:paraId="0010BAE2" w14:textId="77777777" w:rsidTr="00605BDF">
        <w:trPr>
          <w:cantSplit/>
        </w:trPr>
        <w:tc>
          <w:tcPr>
            <w:tcW w:w="1982" w:type="dxa"/>
            <w:shd w:val="clear" w:color="auto" w:fill="auto"/>
          </w:tcPr>
          <w:p w14:paraId="03E5E4EC" w14:textId="77777777" w:rsidR="00BC3D68" w:rsidRPr="0003055D" w:rsidRDefault="00BC3D68" w:rsidP="001D31C3">
            <w:pPr>
              <w:snapToGrid w:val="0"/>
              <w:spacing w:after="120" w:line="360" w:lineRule="exact"/>
              <w:ind w:left="57" w:right="57"/>
              <w:textDirection w:val="tbRlV"/>
              <w:rPr>
                <w:sz w:val="22"/>
                <w:lang w:val="ar-SA" w:eastAsia="zh-TW" w:bidi="en-GB"/>
              </w:rPr>
            </w:pPr>
            <w:r w:rsidRPr="0003055D">
              <w:rPr>
                <w:sz w:val="22"/>
                <w:rtl/>
              </w:rPr>
              <w:t>قرار اللجنة:</w:t>
            </w:r>
          </w:p>
        </w:tc>
        <w:tc>
          <w:tcPr>
            <w:tcW w:w="5388" w:type="dxa"/>
            <w:shd w:val="clear" w:color="auto" w:fill="auto"/>
          </w:tcPr>
          <w:p w14:paraId="258BD255" w14:textId="20AD0D44" w:rsidR="00BC3D68" w:rsidRPr="0003055D" w:rsidRDefault="00BC3D68" w:rsidP="001D31C3">
            <w:pPr>
              <w:snapToGrid w:val="0"/>
              <w:spacing w:after="120" w:line="360" w:lineRule="exact"/>
              <w:ind w:left="57" w:right="57"/>
              <w:textDirection w:val="tbRlV"/>
              <w:rPr>
                <w:sz w:val="22"/>
                <w:lang w:eastAsia="zh-TW"/>
              </w:rPr>
            </w:pPr>
            <w:r w:rsidRPr="0003055D">
              <w:rPr>
                <w:sz w:val="22"/>
                <w:rtl/>
              </w:rPr>
              <w:t>وتلاحظ اللجنة أن الدولة الطرف امتثلت جزئيا</w:t>
            </w:r>
            <w:r w:rsidR="00A560C3">
              <w:rPr>
                <w:rFonts w:hint="cs"/>
                <w:sz w:val="22"/>
                <w:rtl/>
              </w:rPr>
              <w:t>ً</w:t>
            </w:r>
            <w:r w:rsidRPr="0003055D">
              <w:rPr>
                <w:sz w:val="22"/>
                <w:rtl/>
              </w:rPr>
              <w:t xml:space="preserve"> لسبل الانتصاف المطلوبة في الآراء. ولكي تمتثل الدولة الطرف امتثالا</w:t>
            </w:r>
            <w:r w:rsidR="00A560C3">
              <w:rPr>
                <w:rFonts w:hint="cs"/>
                <w:sz w:val="22"/>
                <w:rtl/>
              </w:rPr>
              <w:t>ً</w:t>
            </w:r>
            <w:r w:rsidRPr="0003055D">
              <w:rPr>
                <w:sz w:val="22"/>
                <w:rtl/>
              </w:rPr>
              <w:t xml:space="preserve"> تاما</w:t>
            </w:r>
            <w:r w:rsidR="00A560C3">
              <w:rPr>
                <w:rFonts w:hint="cs"/>
                <w:sz w:val="22"/>
                <w:rtl/>
              </w:rPr>
              <w:t>ً</w:t>
            </w:r>
            <w:r w:rsidRPr="0003055D">
              <w:rPr>
                <w:sz w:val="22"/>
                <w:rtl/>
              </w:rPr>
              <w:t xml:space="preserve"> لتوصياتها، سيتعين عليها أن توضح بالتفصيل الكيفية التي ستشرع بها في نشر الآراء وتعميمها على نطاق </w:t>
            </w:r>
            <w:r w:rsidRPr="00C54AA9">
              <w:rPr>
                <w:spacing w:val="-2"/>
                <w:sz w:val="22"/>
                <w:rtl/>
              </w:rPr>
              <w:t>واسع. ولذلك، فإن مدى امتثال الدولة الطرف للآراء سيُقيَّم في ضوء المعلومات</w:t>
            </w:r>
            <w:r w:rsidRPr="0003055D">
              <w:rPr>
                <w:sz w:val="22"/>
                <w:rtl/>
              </w:rPr>
              <w:t xml:space="preserve"> الواردة من الدولة الطرف مستقبلا</w:t>
            </w:r>
            <w:r w:rsidR="00033B50">
              <w:rPr>
                <w:rFonts w:hint="cs"/>
                <w:sz w:val="22"/>
                <w:rtl/>
              </w:rPr>
              <w:t>ً</w:t>
            </w:r>
            <w:r w:rsidRPr="0003055D">
              <w:rPr>
                <w:sz w:val="22"/>
                <w:rtl/>
              </w:rPr>
              <w:t xml:space="preserve"> وتعليقات صاحبي البلاغ في هذا الصدد.</w:t>
            </w:r>
          </w:p>
        </w:tc>
      </w:tr>
    </w:tbl>
    <w:p w14:paraId="1CDE25D4" w14:textId="77777777" w:rsidR="00BC3D68" w:rsidRDefault="00BC3D68" w:rsidP="002D6424">
      <w:pPr>
        <w:snapToGrid w:val="0"/>
        <w:spacing w:before="240" w:after="120" w:line="360" w:lineRule="exact"/>
        <w:jc w:val="center"/>
        <w:rPr>
          <w:u w:val="single"/>
          <w:rtl/>
        </w:rPr>
      </w:pPr>
      <w:r>
        <w:rPr>
          <w:u w:val="single"/>
        </w:rPr>
        <w:tab/>
      </w:r>
      <w:r>
        <w:rPr>
          <w:u w:val="single"/>
        </w:rPr>
        <w:tab/>
      </w:r>
      <w:r>
        <w:rPr>
          <w:u w:val="single"/>
        </w:rPr>
        <w:tab/>
      </w:r>
    </w:p>
    <w:sectPr w:rsidR="00BC3D68" w:rsidSect="00A42C08">
      <w:headerReference w:type="even" r:id="rId17"/>
      <w:headerReference w:type="default" r:id="rId18"/>
      <w:footerReference w:type="even" r:id="rId19"/>
      <w:footerReference w:type="default" r:id="rId20"/>
      <w:footerReference w:type="first" r:id="rId2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8BB4C" w14:textId="77777777" w:rsidR="00F129BD" w:rsidRPr="002901D9" w:rsidRDefault="00F129BD" w:rsidP="00A749D0">
      <w:pPr>
        <w:spacing w:after="60" w:line="240" w:lineRule="auto"/>
        <w:ind w:left="57"/>
        <w:rPr>
          <w:i/>
          <w:iCs/>
        </w:rPr>
      </w:pPr>
      <w:r>
        <w:rPr>
          <w:rFonts w:hint="cs"/>
          <w:i/>
          <w:iCs/>
          <w:rtl/>
        </w:rPr>
        <w:t>الحواشي</w:t>
      </w:r>
    </w:p>
  </w:endnote>
  <w:endnote w:type="continuationSeparator" w:id="0">
    <w:p w14:paraId="0AABCB43" w14:textId="77777777" w:rsidR="00F129BD" w:rsidRDefault="00F129B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E48EB" w14:textId="7A9D760C" w:rsidR="00F81F9E" w:rsidRPr="00F81F9E" w:rsidRDefault="00F81F9E" w:rsidP="00F81F9E">
    <w:pPr>
      <w:pStyle w:val="Footer"/>
      <w:tabs>
        <w:tab w:val="right" w:pos="9638"/>
      </w:tabs>
      <w:rPr>
        <w:b/>
        <w:sz w:val="18"/>
        <w:lang w:val="en-US"/>
      </w:rPr>
    </w:pPr>
    <w:r>
      <w:rPr>
        <w:lang w:val="en-US"/>
      </w:rPr>
      <w:t>GE.22-13318</w:t>
    </w:r>
    <w:r>
      <w:rPr>
        <w:lang w:val="en-US"/>
      </w:rPr>
      <w:tab/>
    </w:r>
    <w:r w:rsidRPr="00F81F9E">
      <w:rPr>
        <w:b/>
        <w:sz w:val="18"/>
        <w:lang w:val="en-US"/>
      </w:rPr>
      <w:fldChar w:fldCharType="begin"/>
    </w:r>
    <w:r w:rsidRPr="00F81F9E">
      <w:rPr>
        <w:b/>
        <w:sz w:val="18"/>
        <w:lang w:val="en-US"/>
      </w:rPr>
      <w:instrText xml:space="preserve"> PAGE  \* MERGEFORMAT </w:instrText>
    </w:r>
    <w:r w:rsidRPr="00F81F9E">
      <w:rPr>
        <w:b/>
        <w:sz w:val="18"/>
        <w:lang w:val="en-US"/>
      </w:rPr>
      <w:fldChar w:fldCharType="separate"/>
    </w:r>
    <w:r w:rsidRPr="00F81F9E">
      <w:rPr>
        <w:b/>
        <w:noProof/>
        <w:sz w:val="18"/>
        <w:lang w:val="en-US"/>
      </w:rPr>
      <w:t>2</w:t>
    </w:r>
    <w:r w:rsidRPr="00F81F9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28F03" w14:textId="20168935" w:rsidR="006959B0" w:rsidRPr="00F81F9E" w:rsidRDefault="00F81F9E" w:rsidP="00F81F9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GE.22-13318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FA685" w14:textId="72BCAE61" w:rsidR="001D5AC0" w:rsidRPr="00F81F9E" w:rsidRDefault="00F81F9E" w:rsidP="00F81F9E">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455266A" wp14:editId="0FA3414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22-13318 (A)</w:t>
    </w:r>
    <w:r>
      <w:rPr>
        <w:noProof/>
        <w:sz w:val="20"/>
        <w:lang w:val="en-US"/>
      </w:rPr>
      <w:drawing>
        <wp:anchor distT="0" distB="0" distL="114300" distR="114300" simplePos="0" relativeHeight="251659264" behindDoc="0" locked="0" layoutInCell="1" allowOverlap="1" wp14:anchorId="0A9F1EFA" wp14:editId="45E1A88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6CDE7" w14:textId="77777777" w:rsidR="00F129BD" w:rsidRPr="00CB28F9" w:rsidRDefault="00F129BD" w:rsidP="00184C73">
      <w:pPr>
        <w:pStyle w:val="Footer"/>
        <w:bidi/>
        <w:spacing w:after="80" w:line="200" w:lineRule="exact"/>
        <w:ind w:left="680"/>
      </w:pPr>
      <w:r>
        <w:rPr>
          <w:rtl/>
        </w:rPr>
        <w:t>__________</w:t>
      </w:r>
    </w:p>
  </w:footnote>
  <w:footnote w:type="continuationSeparator" w:id="0">
    <w:p w14:paraId="45326B2B" w14:textId="77777777" w:rsidR="00F129BD" w:rsidRDefault="00F129BD" w:rsidP="00656392">
      <w:pPr>
        <w:spacing w:line="240" w:lineRule="auto"/>
      </w:pPr>
      <w:r>
        <w:continuationSeparator/>
      </w:r>
    </w:p>
  </w:footnote>
  <w:footnote w:id="1">
    <w:p w14:paraId="679175CA" w14:textId="67980BB6" w:rsidR="005D5C1E" w:rsidRPr="005D5C1E" w:rsidRDefault="005D5C1E" w:rsidP="005D5C1E">
      <w:pPr>
        <w:pStyle w:val="FootnoteText1"/>
        <w:rPr>
          <w:rtl/>
        </w:rPr>
      </w:pPr>
      <w:r>
        <w:rPr>
          <w:rtl/>
        </w:rPr>
        <w:t>*</w:t>
      </w:r>
      <w:r>
        <w:rPr>
          <w:rtl/>
        </w:rPr>
        <w:tab/>
      </w:r>
      <w:r w:rsidRPr="005D5C1E">
        <w:rPr>
          <w:rtl/>
        </w:rPr>
        <w:t>اعتمدته اللجنة في دورتها التسعين (</w:t>
      </w:r>
      <w:r w:rsidRPr="00275823">
        <w:rPr>
          <w:rtl/>
        </w:rPr>
        <w:t>3</w:t>
      </w:r>
      <w:r w:rsidRPr="005D5C1E">
        <w:rPr>
          <w:rtl/>
        </w:rPr>
        <w:t xml:space="preserve"> أيار/مايو - </w:t>
      </w:r>
      <w:r w:rsidRPr="00275823">
        <w:rPr>
          <w:rtl/>
        </w:rPr>
        <w:t>3</w:t>
      </w:r>
      <w:r w:rsidRPr="005D5C1E">
        <w:rPr>
          <w:rtl/>
        </w:rPr>
        <w:t xml:space="preserve"> حزيران/يونيه </w:t>
      </w:r>
      <w:r w:rsidRPr="00275823">
        <w:rPr>
          <w:rtl/>
        </w:rPr>
        <w:t>2022</w:t>
      </w:r>
      <w:r w:rsidR="00B57029" w:rsidRPr="00B57029">
        <w:rPr>
          <w:rtl/>
        </w:rPr>
        <w:t xml:space="preserve">). </w:t>
      </w:r>
    </w:p>
  </w:footnote>
  <w:footnote w:id="2">
    <w:p w14:paraId="0EEAC9EB" w14:textId="77777777" w:rsidR="00B57029" w:rsidRPr="00023DB1" w:rsidRDefault="00B57029" w:rsidP="00023DB1">
      <w:pPr>
        <w:pStyle w:val="FootnoteText1"/>
        <w:rPr>
          <w:rtl/>
        </w:rPr>
      </w:pPr>
      <w:r w:rsidRPr="00A729A8">
        <w:rPr>
          <w:rtl/>
        </w:rPr>
        <w:t>(</w:t>
      </w:r>
      <w:r w:rsidRPr="00275823">
        <w:rPr>
          <w:rStyle w:val="FootnoteReference"/>
          <w:vertAlign w:val="baseline"/>
        </w:rPr>
        <w:footnoteRef/>
      </w:r>
      <w:r w:rsidRPr="00A729A8">
        <w:rPr>
          <w:rtl/>
        </w:rPr>
        <w:t>)</w:t>
      </w:r>
      <w:r>
        <w:rPr>
          <w:rtl/>
        </w:rPr>
        <w:tab/>
      </w:r>
      <w:r w:rsidRPr="00023DB1">
        <w:rPr>
          <w:rtl/>
        </w:rPr>
        <w:t xml:space="preserve">بالإضافة إلى ذلك، أدرجت اللجنة في قضية </w:t>
      </w:r>
      <w:r w:rsidRPr="00275823">
        <w:rPr>
          <w:i/>
          <w:iCs/>
        </w:rPr>
        <w:t>R.Y.S</w:t>
      </w:r>
      <w:r w:rsidRPr="00275823">
        <w:rPr>
          <w:i/>
          <w:iCs/>
          <w:rtl/>
        </w:rPr>
        <w:t>. ضد إسبانيا</w:t>
      </w:r>
      <w:r w:rsidRPr="00023DB1">
        <w:rPr>
          <w:rtl/>
        </w:rPr>
        <w:t>، تعويضاً ملائماً عن الأضرار غير المالية، واستشارة نفسية متخصصة مناسبة لضحايا الاعتداء الجنسي، وتصحيح تاريخ الميلاد الذي يظهر في هويتها ووثائق أخرى</w:t>
      </w:r>
      <w:r>
        <w:rPr>
          <w:rtl/>
        </w:rPr>
        <w:t xml:space="preserve">. </w:t>
      </w:r>
    </w:p>
  </w:footnote>
  <w:footnote w:id="3">
    <w:p w14:paraId="630BFC40" w14:textId="77777777" w:rsidR="00B57029" w:rsidRPr="00305E18" w:rsidRDefault="00B57029" w:rsidP="00305E18">
      <w:pPr>
        <w:pStyle w:val="FootnoteText1"/>
        <w:rPr>
          <w:rtl/>
        </w:rPr>
      </w:pPr>
      <w:r w:rsidRPr="00A729A8">
        <w:rPr>
          <w:rtl/>
        </w:rPr>
        <w:t>(</w:t>
      </w:r>
      <w:r w:rsidRPr="00275823">
        <w:rPr>
          <w:rStyle w:val="FootnoteReference"/>
          <w:vertAlign w:val="baseline"/>
        </w:rPr>
        <w:footnoteRef/>
      </w:r>
      <w:r w:rsidRPr="00A729A8">
        <w:rPr>
          <w:rtl/>
        </w:rPr>
        <w:t>)</w:t>
      </w:r>
      <w:r>
        <w:rPr>
          <w:rtl/>
        </w:rPr>
        <w:tab/>
      </w:r>
      <w:r w:rsidRPr="00305E18">
        <w:rPr>
          <w:rtl/>
        </w:rPr>
        <w:t>لا توجد الفقرة الفرعية (أ)'</w:t>
      </w:r>
      <w:r w:rsidRPr="00275823">
        <w:rPr>
          <w:rtl/>
        </w:rPr>
        <w:t>3</w:t>
      </w:r>
      <w:r w:rsidRPr="00305E18">
        <w:rPr>
          <w:rtl/>
        </w:rPr>
        <w:t xml:space="preserve">' إلا في قضية </w:t>
      </w:r>
      <w:r w:rsidRPr="00275823">
        <w:rPr>
          <w:i/>
          <w:iCs/>
        </w:rPr>
        <w:t>R.Y.S</w:t>
      </w:r>
      <w:r w:rsidRPr="00275823">
        <w:rPr>
          <w:i/>
          <w:iCs/>
          <w:rtl/>
        </w:rPr>
        <w:t>. ضد إسبانيا</w:t>
      </w:r>
      <w:r>
        <w:rPr>
          <w:rtl/>
        </w:rPr>
        <w:t xml:space="preserve">. </w:t>
      </w:r>
    </w:p>
  </w:footnote>
  <w:footnote w:id="4">
    <w:p w14:paraId="1C617E52" w14:textId="77777777" w:rsidR="00B57029" w:rsidRPr="00305E18" w:rsidRDefault="00B57029" w:rsidP="00305E18">
      <w:pPr>
        <w:pStyle w:val="FootnoteText1"/>
        <w:rPr>
          <w:rtl/>
        </w:rPr>
      </w:pPr>
      <w:r w:rsidRPr="00A729A8">
        <w:rPr>
          <w:rtl/>
        </w:rPr>
        <w:t>(</w:t>
      </w:r>
      <w:r w:rsidRPr="00275823">
        <w:rPr>
          <w:rStyle w:val="FootnoteReference"/>
          <w:vertAlign w:val="baseline"/>
        </w:rPr>
        <w:footnoteRef/>
      </w:r>
      <w:r w:rsidRPr="00A729A8">
        <w:rPr>
          <w:rtl/>
        </w:rPr>
        <w:t>)</w:t>
      </w:r>
      <w:r w:rsidRPr="00305E18">
        <w:rPr>
          <w:rtl/>
        </w:rPr>
        <w:tab/>
        <w:t xml:space="preserve">لا توجد الفقرة الفرعية (ه) إلا في قضية </w:t>
      </w:r>
      <w:r w:rsidRPr="00275823">
        <w:rPr>
          <w:i/>
          <w:iCs/>
        </w:rPr>
        <w:t>R.Y.S</w:t>
      </w:r>
      <w:r w:rsidRPr="00275823">
        <w:rPr>
          <w:i/>
          <w:iCs/>
          <w:rtl/>
        </w:rPr>
        <w:t>. ضد إسبانيا</w:t>
      </w:r>
      <w:r>
        <w:rPr>
          <w:rtl/>
        </w:rPr>
        <w:t xml:space="preserve">. </w:t>
      </w:r>
    </w:p>
  </w:footnote>
  <w:footnote w:id="5">
    <w:p w14:paraId="77FFF976" w14:textId="77777777" w:rsidR="00B57029" w:rsidRPr="00143755" w:rsidRDefault="00B57029" w:rsidP="00B57029">
      <w:pPr>
        <w:pStyle w:val="FootnoteText1"/>
        <w:rPr>
          <w:rtl/>
        </w:rPr>
      </w:pPr>
      <w:r w:rsidRPr="00A729A8">
        <w:rPr>
          <w:rtl/>
        </w:rPr>
        <w:t>(</w:t>
      </w:r>
      <w:r w:rsidRPr="00275823">
        <w:rPr>
          <w:rStyle w:val="FootnoteReference"/>
          <w:vertAlign w:val="baseline"/>
        </w:rPr>
        <w:footnoteRef/>
      </w:r>
      <w:r w:rsidRPr="00A729A8">
        <w:rPr>
          <w:rtl/>
        </w:rPr>
        <w:t>)</w:t>
      </w:r>
      <w:r>
        <w:rPr>
          <w:rtl/>
        </w:rPr>
        <w:tab/>
      </w:r>
      <w:hyperlink r:id="rId1" w:history="1">
        <w:r w:rsidRPr="00B57029">
          <w:rPr>
            <w:rStyle w:val="Hyperlink"/>
            <w:lang w:val="en-AU"/>
          </w:rPr>
          <w:t>CRC/C/</w:t>
        </w:r>
        <w:r w:rsidRPr="00275823">
          <w:rPr>
            <w:rStyle w:val="Hyperlink"/>
            <w:lang w:val="en-AU"/>
          </w:rPr>
          <w:t>85</w:t>
        </w:r>
        <w:r w:rsidRPr="00B57029">
          <w:rPr>
            <w:rStyle w:val="Hyperlink"/>
            <w:lang w:val="en-AU"/>
          </w:rPr>
          <w:t>/</w:t>
        </w:r>
        <w:r w:rsidRPr="00275823">
          <w:rPr>
            <w:rStyle w:val="Hyperlink"/>
            <w:lang w:val="en-AU"/>
          </w:rPr>
          <w:t>2</w:t>
        </w:r>
      </w:hyperlink>
      <w:r w:rsidRPr="00143755">
        <w:t xml:space="preserve"> and </w:t>
      </w:r>
      <w:hyperlink r:id="rId2" w:history="1">
        <w:r w:rsidRPr="00B57029">
          <w:rPr>
            <w:rStyle w:val="Hyperlink"/>
            <w:lang w:val="en-AU"/>
          </w:rPr>
          <w:t>CRC/C/</w:t>
        </w:r>
        <w:r w:rsidRPr="00275823">
          <w:rPr>
            <w:rStyle w:val="Hyperlink"/>
            <w:lang w:val="en-AU"/>
          </w:rPr>
          <w:t>88</w:t>
        </w:r>
        <w:r w:rsidRPr="00B57029">
          <w:rPr>
            <w:rStyle w:val="Hyperlink"/>
            <w:lang w:val="en-AU"/>
          </w:rPr>
          <w:t>/</w:t>
        </w:r>
        <w:r w:rsidRPr="00275823">
          <w:rPr>
            <w:rStyle w:val="Hyperlink"/>
            <w:lang w:val="en-AU"/>
          </w:rPr>
          <w:t>2</w:t>
        </w:r>
      </w:hyperlink>
      <w:r w:rsidRPr="00B57029">
        <w:rPr>
          <w:rtl/>
        </w:rPr>
        <w:t xml:space="preserve">. </w:t>
      </w:r>
    </w:p>
  </w:footnote>
  <w:footnote w:id="6">
    <w:p w14:paraId="159477A7" w14:textId="77777777" w:rsidR="00B57029" w:rsidRPr="003C57FD" w:rsidRDefault="00B57029" w:rsidP="00B57029">
      <w:pPr>
        <w:pStyle w:val="FootnoteText1"/>
        <w:rPr>
          <w:rtl/>
        </w:rPr>
      </w:pPr>
      <w:r w:rsidRPr="00A729A8">
        <w:rPr>
          <w:rtl/>
        </w:rPr>
        <w:t>(</w:t>
      </w:r>
      <w:r w:rsidRPr="00275823">
        <w:rPr>
          <w:rStyle w:val="FootnoteReference"/>
          <w:vertAlign w:val="baseline"/>
        </w:rPr>
        <w:footnoteRef/>
      </w:r>
      <w:r w:rsidRPr="00A729A8">
        <w:rPr>
          <w:rtl/>
        </w:rPr>
        <w:t>)</w:t>
      </w:r>
      <w:r w:rsidRPr="003C57FD">
        <w:rPr>
          <w:rtl/>
        </w:rPr>
        <w:tab/>
        <w:t xml:space="preserve">وتؤيد الدولة الطرف هذا التفسير بالإشارة إلى قضية </w:t>
      </w:r>
      <w:r w:rsidRPr="00275823">
        <w:rPr>
          <w:i/>
          <w:iCs/>
        </w:rPr>
        <w:t>D.D</w:t>
      </w:r>
      <w:r w:rsidRPr="00275823">
        <w:rPr>
          <w:rFonts w:hint="cs"/>
          <w:i/>
          <w:iCs/>
          <w:rtl/>
        </w:rPr>
        <w:t>.</w:t>
      </w:r>
      <w:r w:rsidRPr="00275823">
        <w:rPr>
          <w:i/>
          <w:iCs/>
          <w:rtl/>
        </w:rPr>
        <w:t xml:space="preserve"> ضد إسبانيا</w:t>
      </w:r>
      <w:r w:rsidRPr="003C57FD">
        <w:rPr>
          <w:rtl/>
        </w:rPr>
        <w:t xml:space="preserve"> (</w:t>
      </w:r>
      <w:hyperlink r:id="rId3" w:history="1">
        <w:r w:rsidRPr="00B57029">
          <w:rPr>
            <w:rStyle w:val="Hyperlink"/>
            <w:lang w:val="en-AU"/>
          </w:rPr>
          <w:t>CRC/C/</w:t>
        </w:r>
        <w:r w:rsidRPr="00275823">
          <w:rPr>
            <w:rStyle w:val="Hyperlink"/>
            <w:lang w:val="en-AU"/>
          </w:rPr>
          <w:t>80</w:t>
        </w:r>
        <w:r w:rsidRPr="00B57029">
          <w:rPr>
            <w:rStyle w:val="Hyperlink"/>
            <w:lang w:val="en-AU"/>
          </w:rPr>
          <w:t>/D/</w:t>
        </w:r>
        <w:r w:rsidRPr="00275823">
          <w:rPr>
            <w:rStyle w:val="Hyperlink"/>
            <w:lang w:val="en-AU"/>
          </w:rPr>
          <w:t>4</w:t>
        </w:r>
        <w:r w:rsidRPr="00B57029">
          <w:rPr>
            <w:rStyle w:val="Hyperlink"/>
            <w:lang w:val="en-AU"/>
          </w:rPr>
          <w:t>/</w:t>
        </w:r>
        <w:r w:rsidRPr="00275823">
          <w:rPr>
            <w:rStyle w:val="Hyperlink"/>
            <w:lang w:val="en-AU"/>
          </w:rPr>
          <w:t>2016</w:t>
        </w:r>
      </w:hyperlink>
      <w:r w:rsidRPr="00B57029">
        <w:rPr>
          <w:rtl/>
        </w:rPr>
        <w:t xml:space="preserve">)، </w:t>
      </w:r>
      <w:r w:rsidRPr="003C57FD">
        <w:rPr>
          <w:rtl/>
        </w:rPr>
        <w:t xml:space="preserve">التي حددت فيها اللجنة أن التعويض المستحق لصاحب البلاغ يجب أن يكون </w:t>
      </w:r>
      <w:r w:rsidRPr="00275823">
        <w:rPr>
          <w:i/>
          <w:iCs/>
          <w:rtl/>
        </w:rPr>
        <w:t>ماليا</w:t>
      </w:r>
      <w:r w:rsidRPr="00275823">
        <w:rPr>
          <w:rFonts w:hint="cs"/>
          <w:i/>
          <w:iCs/>
          <w:rtl/>
        </w:rPr>
        <w:t>ً</w:t>
      </w:r>
      <w:r w:rsidRPr="003C57FD">
        <w:rPr>
          <w:rtl/>
        </w:rPr>
        <w:t xml:space="preserve"> (أضافت الدولة الطرف تأكيدا</w:t>
      </w:r>
      <w:r>
        <w:rPr>
          <w:rFonts w:hint="cs"/>
          <w:rtl/>
        </w:rPr>
        <w:t>ً</w:t>
      </w:r>
      <w:r w:rsidRPr="00B57029">
        <w:rPr>
          <w:rtl/>
        </w:rPr>
        <w:t xml:space="preserve">). </w:t>
      </w:r>
    </w:p>
  </w:footnote>
  <w:footnote w:id="7">
    <w:p w14:paraId="254C0937" w14:textId="77777777" w:rsidR="00B57029" w:rsidRPr="003C57FD" w:rsidRDefault="00B57029" w:rsidP="003C57FD">
      <w:pPr>
        <w:pStyle w:val="FootnoteText1"/>
        <w:rPr>
          <w:rtl/>
        </w:rPr>
      </w:pPr>
      <w:r w:rsidRPr="00A729A8">
        <w:rPr>
          <w:rtl/>
        </w:rPr>
        <w:t>(</w:t>
      </w:r>
      <w:r w:rsidRPr="00275823">
        <w:rPr>
          <w:rStyle w:val="FootnoteReference"/>
          <w:vertAlign w:val="baseline"/>
        </w:rPr>
        <w:footnoteRef/>
      </w:r>
      <w:r w:rsidRPr="00A729A8">
        <w:rPr>
          <w:rtl/>
        </w:rPr>
        <w:t>)</w:t>
      </w:r>
      <w:r>
        <w:rPr>
          <w:rtl/>
        </w:rPr>
        <w:tab/>
      </w:r>
      <w:r w:rsidRPr="003C57FD">
        <w:rPr>
          <w:rtl/>
        </w:rPr>
        <w:t>وتلاحظ الدولة الطرف أن المذكرة وزعت أيضا على موظفيها في وحدة اللجوء</w:t>
      </w:r>
      <w:r>
        <w:rPr>
          <w:rtl/>
        </w:rPr>
        <w:t xml:space="preserve">. </w:t>
      </w:r>
    </w:p>
  </w:footnote>
  <w:footnote w:id="8">
    <w:p w14:paraId="3086F47C" w14:textId="77777777" w:rsidR="00B57029" w:rsidRPr="003C57FD" w:rsidRDefault="00B57029" w:rsidP="003C57FD">
      <w:pPr>
        <w:pStyle w:val="FootnoteText1"/>
        <w:rPr>
          <w:rtl/>
        </w:rPr>
      </w:pPr>
      <w:r w:rsidRPr="00A729A8">
        <w:rPr>
          <w:rtl/>
        </w:rPr>
        <w:t>(</w:t>
      </w:r>
      <w:r w:rsidRPr="00275823">
        <w:rPr>
          <w:rStyle w:val="FootnoteReference"/>
          <w:vertAlign w:val="baseline"/>
        </w:rPr>
        <w:footnoteRef/>
      </w:r>
      <w:r w:rsidRPr="00A729A8">
        <w:rPr>
          <w:rtl/>
        </w:rPr>
        <w:t>)</w:t>
      </w:r>
      <w:r w:rsidRPr="003C57FD">
        <w:rPr>
          <w:rtl/>
        </w:rPr>
        <w:tab/>
        <w:t xml:space="preserve">وتستشهد الدولة الطرف بالمذكرة الداخلية رقم </w:t>
      </w:r>
      <w:r w:rsidRPr="003C57FD">
        <w:t>MIGDno-</w:t>
      </w:r>
      <w:r w:rsidRPr="00275823">
        <w:t>2020</w:t>
      </w:r>
      <w:r w:rsidRPr="003C57FD">
        <w:t>-</w:t>
      </w:r>
      <w:r w:rsidRPr="00275823">
        <w:t>127</w:t>
      </w:r>
      <w:r w:rsidRPr="003C57FD">
        <w:rPr>
          <w:rtl/>
        </w:rPr>
        <w:t xml:space="preserve">، المحدثة في </w:t>
      </w:r>
      <w:r w:rsidRPr="00275823">
        <w:rPr>
          <w:rtl/>
        </w:rPr>
        <w:t>29</w:t>
      </w:r>
      <w:r w:rsidRPr="003C57FD">
        <w:rPr>
          <w:rtl/>
        </w:rPr>
        <w:t xml:space="preserve"> تشرين الأول/أكتوبر </w:t>
      </w:r>
      <w:r w:rsidRPr="00275823">
        <w:rPr>
          <w:rtl/>
        </w:rPr>
        <w:t>2020</w:t>
      </w:r>
      <w:r w:rsidRPr="00B57029">
        <w:rPr>
          <w:rtl/>
        </w:rPr>
        <w:t xml:space="preserve">. </w:t>
      </w:r>
    </w:p>
  </w:footnote>
  <w:footnote w:id="9">
    <w:p w14:paraId="0C75E526" w14:textId="77777777" w:rsidR="00B57029" w:rsidRPr="00A729A8" w:rsidRDefault="00B57029" w:rsidP="00A729A8">
      <w:pPr>
        <w:pStyle w:val="FootnoteText1"/>
        <w:rPr>
          <w:rtl/>
        </w:rPr>
      </w:pPr>
      <w:r w:rsidRPr="00A729A8">
        <w:rPr>
          <w:rtl/>
        </w:rPr>
        <w:t>(</w:t>
      </w:r>
      <w:r w:rsidRPr="00275823">
        <w:rPr>
          <w:rStyle w:val="FootnoteReference"/>
          <w:vertAlign w:val="baseline"/>
        </w:rPr>
        <w:footnoteRef/>
      </w:r>
      <w:r w:rsidRPr="00A729A8">
        <w:rPr>
          <w:rtl/>
        </w:rPr>
        <w:t>)</w:t>
      </w:r>
      <w:r w:rsidRPr="00A729A8">
        <w:rPr>
          <w:rtl/>
        </w:rPr>
        <w:tab/>
        <w:t>ويقول صاحب البلاغ إن الأسرة لا ترغب في الانتقال إلى مكان آخر مرة أخرى</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6298F" w14:textId="61B3C191" w:rsidR="00F81F9E" w:rsidRPr="00F81F9E" w:rsidRDefault="00F81F9E" w:rsidP="00F81F9E">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4ED2">
      <w:t>CRC/C/90/2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EAFCC" w14:textId="059AEBDC" w:rsidR="00F81F9E" w:rsidRPr="00F81F9E" w:rsidRDefault="00F81F9E" w:rsidP="00F81F9E">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4ED2">
      <w:t>CRC/C/90/2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9BD"/>
    <w:rsid w:val="000076D5"/>
    <w:rsid w:val="00023DB1"/>
    <w:rsid w:val="0003055D"/>
    <w:rsid w:val="00033B50"/>
    <w:rsid w:val="00043663"/>
    <w:rsid w:val="000505CF"/>
    <w:rsid w:val="00073FE2"/>
    <w:rsid w:val="0007708D"/>
    <w:rsid w:val="000A40EF"/>
    <w:rsid w:val="000B6B9A"/>
    <w:rsid w:val="000D701C"/>
    <w:rsid w:val="000E2A71"/>
    <w:rsid w:val="000E4193"/>
    <w:rsid w:val="00105E54"/>
    <w:rsid w:val="00143755"/>
    <w:rsid w:val="001571D5"/>
    <w:rsid w:val="00160263"/>
    <w:rsid w:val="00181F96"/>
    <w:rsid w:val="00184C73"/>
    <w:rsid w:val="001A1371"/>
    <w:rsid w:val="001B346A"/>
    <w:rsid w:val="001D31C3"/>
    <w:rsid w:val="001D5AC0"/>
    <w:rsid w:val="001E1CAD"/>
    <w:rsid w:val="001E290D"/>
    <w:rsid w:val="001F222B"/>
    <w:rsid w:val="00211FFB"/>
    <w:rsid w:val="00213A40"/>
    <w:rsid w:val="002144FA"/>
    <w:rsid w:val="0023469A"/>
    <w:rsid w:val="00243C8A"/>
    <w:rsid w:val="00267A0E"/>
    <w:rsid w:val="002710B5"/>
    <w:rsid w:val="00275823"/>
    <w:rsid w:val="002901D9"/>
    <w:rsid w:val="002976C2"/>
    <w:rsid w:val="002A0BA3"/>
    <w:rsid w:val="002D2D42"/>
    <w:rsid w:val="002D6424"/>
    <w:rsid w:val="002E549A"/>
    <w:rsid w:val="00305E18"/>
    <w:rsid w:val="003260FF"/>
    <w:rsid w:val="0033251A"/>
    <w:rsid w:val="00333FC7"/>
    <w:rsid w:val="00343D95"/>
    <w:rsid w:val="003651CA"/>
    <w:rsid w:val="00366A36"/>
    <w:rsid w:val="00371FA6"/>
    <w:rsid w:val="00374341"/>
    <w:rsid w:val="003C50EA"/>
    <w:rsid w:val="003C57FD"/>
    <w:rsid w:val="003D1062"/>
    <w:rsid w:val="003F1ADE"/>
    <w:rsid w:val="003F7107"/>
    <w:rsid w:val="00400814"/>
    <w:rsid w:val="00412614"/>
    <w:rsid w:val="00420D7B"/>
    <w:rsid w:val="0043566F"/>
    <w:rsid w:val="0043739E"/>
    <w:rsid w:val="00444232"/>
    <w:rsid w:val="00450B21"/>
    <w:rsid w:val="00453B63"/>
    <w:rsid w:val="00455780"/>
    <w:rsid w:val="0045649E"/>
    <w:rsid w:val="004A14A6"/>
    <w:rsid w:val="004B0A1C"/>
    <w:rsid w:val="004C378F"/>
    <w:rsid w:val="004D298E"/>
    <w:rsid w:val="005020CD"/>
    <w:rsid w:val="00512DB2"/>
    <w:rsid w:val="005174FB"/>
    <w:rsid w:val="00523BAE"/>
    <w:rsid w:val="0054472E"/>
    <w:rsid w:val="00550D6F"/>
    <w:rsid w:val="005662A9"/>
    <w:rsid w:val="005827D4"/>
    <w:rsid w:val="00591DF5"/>
    <w:rsid w:val="0059622A"/>
    <w:rsid w:val="005A454D"/>
    <w:rsid w:val="005C5878"/>
    <w:rsid w:val="005C7CEA"/>
    <w:rsid w:val="005D3C0B"/>
    <w:rsid w:val="005D5C1E"/>
    <w:rsid w:val="005E5217"/>
    <w:rsid w:val="005F0FA4"/>
    <w:rsid w:val="005F30EE"/>
    <w:rsid w:val="005F31AD"/>
    <w:rsid w:val="0060473A"/>
    <w:rsid w:val="00605BDF"/>
    <w:rsid w:val="0065213D"/>
    <w:rsid w:val="006533CD"/>
    <w:rsid w:val="00656392"/>
    <w:rsid w:val="00662F2B"/>
    <w:rsid w:val="0068781D"/>
    <w:rsid w:val="006959B0"/>
    <w:rsid w:val="006A4D71"/>
    <w:rsid w:val="006B3E27"/>
    <w:rsid w:val="006B6507"/>
    <w:rsid w:val="006C104C"/>
    <w:rsid w:val="006D4ED2"/>
    <w:rsid w:val="006E444F"/>
    <w:rsid w:val="006E4C12"/>
    <w:rsid w:val="006E5093"/>
    <w:rsid w:val="00733704"/>
    <w:rsid w:val="0078071A"/>
    <w:rsid w:val="007E0074"/>
    <w:rsid w:val="00852A9A"/>
    <w:rsid w:val="008661B5"/>
    <w:rsid w:val="00880E4D"/>
    <w:rsid w:val="00893734"/>
    <w:rsid w:val="008E3F3F"/>
    <w:rsid w:val="008F49E1"/>
    <w:rsid w:val="0090370F"/>
    <w:rsid w:val="00910CCA"/>
    <w:rsid w:val="009269D2"/>
    <w:rsid w:val="00942135"/>
    <w:rsid w:val="009521B0"/>
    <w:rsid w:val="00994130"/>
    <w:rsid w:val="009A7E9F"/>
    <w:rsid w:val="009A7F1D"/>
    <w:rsid w:val="009E5018"/>
    <w:rsid w:val="00A12B37"/>
    <w:rsid w:val="00A42C08"/>
    <w:rsid w:val="00A560C3"/>
    <w:rsid w:val="00A65558"/>
    <w:rsid w:val="00A729A8"/>
    <w:rsid w:val="00A737DB"/>
    <w:rsid w:val="00A749D0"/>
    <w:rsid w:val="00A7724F"/>
    <w:rsid w:val="00AB6758"/>
    <w:rsid w:val="00AD4EE8"/>
    <w:rsid w:val="00AE3058"/>
    <w:rsid w:val="00B0653C"/>
    <w:rsid w:val="00B110AF"/>
    <w:rsid w:val="00B13763"/>
    <w:rsid w:val="00B177F9"/>
    <w:rsid w:val="00B2434F"/>
    <w:rsid w:val="00B477A4"/>
    <w:rsid w:val="00B54045"/>
    <w:rsid w:val="00B57029"/>
    <w:rsid w:val="00B81516"/>
    <w:rsid w:val="00B9024B"/>
    <w:rsid w:val="00B92C13"/>
    <w:rsid w:val="00B93E99"/>
    <w:rsid w:val="00BC107E"/>
    <w:rsid w:val="00BC3D68"/>
    <w:rsid w:val="00BE4697"/>
    <w:rsid w:val="00C04C24"/>
    <w:rsid w:val="00C078FF"/>
    <w:rsid w:val="00C438D7"/>
    <w:rsid w:val="00C53896"/>
    <w:rsid w:val="00C54AA9"/>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DF5D26"/>
    <w:rsid w:val="00E0104F"/>
    <w:rsid w:val="00E01E1A"/>
    <w:rsid w:val="00E7070E"/>
    <w:rsid w:val="00E70E04"/>
    <w:rsid w:val="00E76499"/>
    <w:rsid w:val="00EB3D16"/>
    <w:rsid w:val="00EC05A7"/>
    <w:rsid w:val="00EC0AC8"/>
    <w:rsid w:val="00EC2170"/>
    <w:rsid w:val="00EC4B6B"/>
    <w:rsid w:val="00EF1A9A"/>
    <w:rsid w:val="00EF1EE5"/>
    <w:rsid w:val="00F129BD"/>
    <w:rsid w:val="00F236D4"/>
    <w:rsid w:val="00F763B4"/>
    <w:rsid w:val="00F81F9E"/>
    <w:rsid w:val="00F900C3"/>
    <w:rsid w:val="00FC6338"/>
    <w:rsid w:val="00FD2424"/>
    <w:rsid w:val="00FD6CF1"/>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FF915A"/>
  <w15:docId w15:val="{7D580E03-34C0-4096-A2A0-E8A2A602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RC/C/86/D/63/2018"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ndocs.org/ar/CRC/C/85/D/40/201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undocs.org/ar/CRC/C/85/D/56/201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C/C/85/D/37/2017-CRC/C/85/D/38/2017))" TargetMode="External"/><Relationship Id="rId5" Type="http://schemas.openxmlformats.org/officeDocument/2006/relationships/webSettings" Target="webSettings.xml"/><Relationship Id="rId15" Type="http://schemas.openxmlformats.org/officeDocument/2006/relationships/hyperlink" Target="https://undocs.org/ar/CRC/C/86/D/51/2018" TargetMode="External"/><Relationship Id="rId23" Type="http://schemas.openxmlformats.org/officeDocument/2006/relationships/theme" Target="theme/theme1.xml"/><Relationship Id="rId10" Type="http://schemas.openxmlformats.org/officeDocument/2006/relationships/hyperlink" Target="https://undocs.org/ar/CRC/C/85/D/28/201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ndocs.org/ar/CRC/C/85/D/26/2017" TargetMode="External"/><Relationship Id="rId14" Type="http://schemas.openxmlformats.org/officeDocument/2006/relationships/hyperlink" Target="https://undocs.org/ar/CRC/C/86/D/76/2019)"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80/D/4/2016" TargetMode="External"/><Relationship Id="rId2" Type="http://schemas.openxmlformats.org/officeDocument/2006/relationships/hyperlink" Target="https://undocs.org/ar/CRC/C/88/2" TargetMode="External"/><Relationship Id="rId1" Type="http://schemas.openxmlformats.org/officeDocument/2006/relationships/hyperlink" Target="https://undocs.org/ar/CRC/C/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4000</Words>
  <Characters>20922</Characters>
  <Application>Microsoft Office Word</Application>
  <DocSecurity>0</DocSecurity>
  <Lines>510</Lines>
  <Paragraphs>104</Paragraphs>
  <ScaleCrop>false</ScaleCrop>
  <HeadingPairs>
    <vt:vector size="2" baseType="variant">
      <vt:variant>
        <vt:lpstr>Title</vt:lpstr>
      </vt:variant>
      <vt:variant>
        <vt:i4>1</vt:i4>
      </vt:variant>
    </vt:vector>
  </HeadingPairs>
  <TitlesOfParts>
    <vt:vector size="1" baseType="lpstr">
      <vt:lpstr>CRC/C/90/2</vt:lpstr>
    </vt:vector>
  </TitlesOfParts>
  <Company>DCM</Company>
  <LinksUpToDate>false</LinksUpToDate>
  <CharactersWithSpaces>24818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CRC/C/90/2</dc:title>
  <dc:subject>GE.2213318(A)</dc:subject>
  <dc:creator>Ihab RIZ - </dc:creator>
  <cp:keywords>GE.2247079(A)</cp:keywords>
  <dc:description>General_x000d_
_x000d_
Arabic_x000d_
English</dc:description>
  <cp:lastModifiedBy>Jamila Chedad</cp:lastModifiedBy>
  <cp:revision>3</cp:revision>
  <cp:lastPrinted>2022-09-27T12:54:00Z</cp:lastPrinted>
  <dcterms:created xsi:type="dcterms:W3CDTF">2022-09-27T12:54:00Z</dcterms:created>
  <dcterms:modified xsi:type="dcterms:W3CDTF">2022-09-27T12:54:00Z</dcterms:modified>
</cp:coreProperties>
</file>