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9365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2A0608" w:rsidP="002A0608">
            <w:pPr>
              <w:jc w:val="right"/>
            </w:pPr>
            <w:r w:rsidRPr="002A0608">
              <w:rPr>
                <w:sz w:val="40"/>
              </w:rPr>
              <w:t>CERD</w:t>
            </w:r>
            <w:r>
              <w:t>/C/ARE/CO/17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150BC3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A0608" w:rsidRDefault="002A0608" w:rsidP="00593658">
            <w:pPr>
              <w:spacing w:before="240"/>
            </w:pPr>
            <w:r>
              <w:t>Distr. générale</w:t>
            </w:r>
          </w:p>
          <w:p w:rsidR="002A0608" w:rsidRDefault="002A0608" w:rsidP="002A0608">
            <w:pPr>
              <w:spacing w:line="240" w:lineRule="exact"/>
            </w:pPr>
            <w:r>
              <w:t>21 septembre 2009</w:t>
            </w:r>
          </w:p>
          <w:p w:rsidR="002A0608" w:rsidRDefault="002A0608" w:rsidP="002A0608">
            <w:pPr>
              <w:spacing w:line="240" w:lineRule="exact"/>
            </w:pPr>
            <w:r>
              <w:t>Français</w:t>
            </w:r>
          </w:p>
          <w:p w:rsidR="002E0D40" w:rsidRPr="00DB58B5" w:rsidRDefault="002A0608" w:rsidP="002A0608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2A060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150BC3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2A0608">
        <w:rPr>
          <w:b/>
          <w:sz w:val="24"/>
          <w:szCs w:val="24"/>
        </w:rPr>
        <w:t>on de la discrimination raciale</w:t>
      </w:r>
    </w:p>
    <w:p w:rsidR="002A0608" w:rsidRDefault="00C877DA" w:rsidP="002A0608">
      <w:r>
        <w:rPr>
          <w:b/>
        </w:rPr>
        <w:t>Soixante-</w:t>
      </w:r>
      <w:r w:rsidR="002A0608" w:rsidRPr="008D7164">
        <w:rPr>
          <w:b/>
        </w:rPr>
        <w:t>quinzième session</w:t>
      </w:r>
      <w:r w:rsidR="002A0608" w:rsidRPr="008D7164">
        <w:rPr>
          <w:b/>
        </w:rPr>
        <w:br/>
      </w:r>
      <w:r w:rsidR="002A0608">
        <w:t>3-28 août 2009</w:t>
      </w:r>
    </w:p>
    <w:p w:rsidR="002A0608" w:rsidRPr="004A46A5" w:rsidRDefault="002A0608" w:rsidP="002A0608">
      <w:pPr>
        <w:pStyle w:val="HChG"/>
      </w:pPr>
      <w:r>
        <w:tab/>
      </w:r>
      <w:r>
        <w:tab/>
      </w:r>
      <w:r w:rsidRPr="004A46A5">
        <w:t>Examen des rapports présentés par les États parties conformément à l</w:t>
      </w:r>
      <w:r w:rsidR="00150BC3">
        <w:t>’</w:t>
      </w:r>
      <w:r w:rsidRPr="004A46A5">
        <w:t>article 9 de la Convention</w:t>
      </w:r>
    </w:p>
    <w:p w:rsidR="002A0608" w:rsidRPr="00754419" w:rsidRDefault="002A0608" w:rsidP="002A0608">
      <w:pPr>
        <w:pStyle w:val="H1G"/>
      </w:pPr>
      <w:r>
        <w:tab/>
      </w:r>
      <w:r>
        <w:tab/>
      </w:r>
      <w:r w:rsidRPr="00754419">
        <w:t xml:space="preserve">Observations finales </w:t>
      </w:r>
      <w:r>
        <w:t>du Comité pour l</w:t>
      </w:r>
      <w:r w:rsidR="00150BC3">
        <w:t>’</w:t>
      </w:r>
      <w:r>
        <w:t>élimination</w:t>
      </w:r>
      <w:r>
        <w:br/>
        <w:t xml:space="preserve">de </w:t>
      </w:r>
      <w:r w:rsidRPr="00754419">
        <w:t>la discrimination raciale</w:t>
      </w:r>
    </w:p>
    <w:p w:rsidR="002A0608" w:rsidRDefault="002A0608" w:rsidP="002A0608">
      <w:pPr>
        <w:pStyle w:val="HChG"/>
      </w:pPr>
      <w:r>
        <w:tab/>
      </w:r>
      <w:r>
        <w:tab/>
        <w:t>Émirats arabes unis</w:t>
      </w:r>
    </w:p>
    <w:p w:rsidR="002A0608" w:rsidRPr="00754419" w:rsidRDefault="002A0608" w:rsidP="002A0608">
      <w:pPr>
        <w:pStyle w:val="SingleTxtG"/>
      </w:pPr>
      <w:r w:rsidRPr="00754419">
        <w:t>1.</w:t>
      </w:r>
      <w:r w:rsidRPr="00754419">
        <w:tab/>
        <w:t xml:space="preserve">Le Comité </w:t>
      </w:r>
      <w:r w:rsidR="008D7164">
        <w:t>pour l</w:t>
      </w:r>
      <w:r w:rsidR="00150BC3">
        <w:t>’</w:t>
      </w:r>
      <w:r w:rsidR="008D7164">
        <w:t xml:space="preserve">élimination de la discrimination raciale </w:t>
      </w:r>
      <w:r w:rsidRPr="00754419">
        <w:t xml:space="preserve">a examiné les rapports périodiques </w:t>
      </w:r>
      <w:r>
        <w:t>des Émirats arabes unis</w:t>
      </w:r>
      <w:r w:rsidRPr="00754419">
        <w:t xml:space="preserve"> </w:t>
      </w:r>
      <w:r w:rsidR="008D7164">
        <w:t>allant du douzième au dix-septième</w:t>
      </w:r>
      <w:r w:rsidR="008D7164" w:rsidRPr="00754419">
        <w:t xml:space="preserve"> </w:t>
      </w:r>
      <w:r w:rsidRPr="00754419">
        <w:t>(CERD/C/</w:t>
      </w:r>
      <w:r>
        <w:t>ARE</w:t>
      </w:r>
      <w:r w:rsidRPr="00754419">
        <w:t>/1</w:t>
      </w:r>
      <w:r>
        <w:t>2</w:t>
      </w:r>
      <w:r w:rsidR="008D7164">
        <w:t xml:space="preserve"> à </w:t>
      </w:r>
      <w:r>
        <w:t>17</w:t>
      </w:r>
      <w:r w:rsidRPr="00754419">
        <w:t xml:space="preserve">), présentés en un </w:t>
      </w:r>
      <w:r>
        <w:t>seul document, à ses 1936</w:t>
      </w:r>
      <w:r w:rsidRPr="00754419">
        <w:rPr>
          <w:vertAlign w:val="superscript"/>
        </w:rPr>
        <w:t>e</w:t>
      </w:r>
      <w:r w:rsidRPr="00754419">
        <w:t xml:space="preserve"> et 1</w:t>
      </w:r>
      <w:r>
        <w:t>937</w:t>
      </w:r>
      <w:r w:rsidRPr="00754419">
        <w:rPr>
          <w:vertAlign w:val="superscript"/>
        </w:rPr>
        <w:t>e</w:t>
      </w:r>
      <w:r w:rsidRPr="00754419">
        <w:t xml:space="preserve"> séances (CERD/C/SR.</w:t>
      </w:r>
      <w:r>
        <w:t>1936</w:t>
      </w:r>
      <w:r w:rsidRPr="00754419">
        <w:t xml:space="preserve"> et CERD/C/SR.</w:t>
      </w:r>
      <w:r>
        <w:t>1937</w:t>
      </w:r>
      <w:r w:rsidRPr="00754419">
        <w:t xml:space="preserve">), tenues les </w:t>
      </w:r>
      <w:r>
        <w:t>4</w:t>
      </w:r>
      <w:r w:rsidRPr="00754419">
        <w:t xml:space="preserve"> et </w:t>
      </w:r>
      <w:r>
        <w:t>5 août 2009</w:t>
      </w:r>
      <w:r w:rsidRPr="00754419">
        <w:t xml:space="preserve">. À </w:t>
      </w:r>
      <w:r>
        <w:t>sa 1957</w:t>
      </w:r>
      <w:r w:rsidRPr="00754419">
        <w:rPr>
          <w:vertAlign w:val="superscript"/>
        </w:rPr>
        <w:t>e</w:t>
      </w:r>
      <w:r w:rsidRPr="00754419">
        <w:t xml:space="preserve"> </w:t>
      </w:r>
      <w:r>
        <w:t>séance (CERD/C/SR.1957</w:t>
      </w:r>
      <w:r w:rsidRPr="00754419">
        <w:t>), tenue le</w:t>
      </w:r>
      <w:r>
        <w:t xml:space="preserve"> 18 </w:t>
      </w:r>
      <w:r w:rsidRPr="00754419">
        <w:t>août 200</w:t>
      </w:r>
      <w:r>
        <w:t>9</w:t>
      </w:r>
      <w:r w:rsidRPr="00754419">
        <w:t xml:space="preserve">, il a adopté les observations finales </w:t>
      </w:r>
      <w:r w:rsidR="008D7164">
        <w:t>ci-après</w:t>
      </w:r>
      <w:r w:rsidRPr="00754419">
        <w:t>.</w:t>
      </w:r>
    </w:p>
    <w:p w:rsidR="002A0608" w:rsidRPr="00754419" w:rsidRDefault="002A0608" w:rsidP="002A0608">
      <w:pPr>
        <w:pStyle w:val="H1G"/>
      </w:pPr>
      <w:r>
        <w:tab/>
      </w:r>
      <w:r w:rsidRPr="00754419">
        <w:t>A.</w:t>
      </w:r>
      <w:r>
        <w:tab/>
      </w:r>
      <w:r w:rsidRPr="00754419">
        <w:t>Introduction</w:t>
      </w:r>
    </w:p>
    <w:p w:rsidR="002A0608" w:rsidRDefault="002A0608" w:rsidP="002A0608">
      <w:pPr>
        <w:pStyle w:val="SingleTxtG"/>
      </w:pPr>
      <w:r w:rsidRPr="00754419">
        <w:t>2.</w:t>
      </w:r>
      <w:r w:rsidRPr="00754419">
        <w:tab/>
        <w:t xml:space="preserve">Le Comité </w:t>
      </w:r>
      <w:r w:rsidR="008D7164">
        <w:t xml:space="preserve">se félicite de la présentation du </w:t>
      </w:r>
      <w:r w:rsidRPr="00754419">
        <w:t>rapport de l</w:t>
      </w:r>
      <w:r w:rsidR="00150BC3">
        <w:t>’</w:t>
      </w:r>
      <w:r w:rsidRPr="00754419">
        <w:t>État partie</w:t>
      </w:r>
      <w:r w:rsidR="008D7164">
        <w:t xml:space="preserve"> qui a été</w:t>
      </w:r>
      <w:r w:rsidRPr="00754419">
        <w:t xml:space="preserve"> élaboré conformément aux directives concernant l</w:t>
      </w:r>
      <w:r w:rsidR="00150BC3">
        <w:t>’</w:t>
      </w:r>
      <w:r w:rsidRPr="00754419">
        <w:t>établissement des rapports</w:t>
      </w:r>
      <w:r>
        <w:t xml:space="preserve">, et </w:t>
      </w:r>
      <w:r w:rsidR="00E97DA3">
        <w:t xml:space="preserve">de </w:t>
      </w:r>
      <w:r w:rsidRPr="00754419">
        <w:t>ses réponses écrites à la liste des points à traiter</w:t>
      </w:r>
      <w:r w:rsidR="00E97DA3">
        <w:t xml:space="preserve"> (CERD/C/ARE/Q/17)</w:t>
      </w:r>
      <w:r>
        <w:t xml:space="preserve">, ainsi que </w:t>
      </w:r>
      <w:r w:rsidR="00C52262">
        <w:t>d</w:t>
      </w:r>
      <w:r>
        <w:t xml:space="preserve">es informations complémentaires et </w:t>
      </w:r>
      <w:r w:rsidR="00E97DA3">
        <w:t>d</w:t>
      </w:r>
      <w:r>
        <w:t xml:space="preserve">es </w:t>
      </w:r>
      <w:r w:rsidR="00E97DA3">
        <w:t xml:space="preserve">éclaircissements fournis en réponse </w:t>
      </w:r>
      <w:r>
        <w:t>aux questions que les membres du Comité ont posées oral</w:t>
      </w:r>
      <w:r w:rsidR="00E97DA3">
        <w:t>ement</w:t>
      </w:r>
      <w:r>
        <w:t xml:space="preserve">. </w:t>
      </w:r>
    </w:p>
    <w:p w:rsidR="002A0608" w:rsidRDefault="002A0608" w:rsidP="002A0608">
      <w:pPr>
        <w:pStyle w:val="SingleTxtG"/>
      </w:pPr>
      <w:r>
        <w:t>3.</w:t>
      </w:r>
      <w:r>
        <w:tab/>
        <w:t xml:space="preserve">Le Comité se félicite </w:t>
      </w:r>
      <w:r w:rsidR="00E97DA3">
        <w:t xml:space="preserve">également </w:t>
      </w:r>
      <w:r>
        <w:t>de la présence d</w:t>
      </w:r>
      <w:r w:rsidR="00150BC3">
        <w:t>’</w:t>
      </w:r>
      <w:r>
        <w:t xml:space="preserve">une délégation de haut niveau et des réponses franches et constructives que celle-ci a apportées aux questions et commentaires </w:t>
      </w:r>
      <w:r w:rsidR="00E97DA3">
        <w:t xml:space="preserve">formulés </w:t>
      </w:r>
      <w:r>
        <w:t xml:space="preserve">par les membres du Comité. </w:t>
      </w:r>
    </w:p>
    <w:p w:rsidR="002A0608" w:rsidRPr="00754419" w:rsidRDefault="002A0608" w:rsidP="002A0608">
      <w:pPr>
        <w:pStyle w:val="SingleTxtG"/>
      </w:pPr>
      <w:r w:rsidRPr="00FD2285">
        <w:t>4.</w:t>
      </w:r>
      <w:r>
        <w:tab/>
        <w:t xml:space="preserve">Le Comité prend note du fait que les </w:t>
      </w:r>
      <w:r w:rsidR="00E97DA3">
        <w:t xml:space="preserve">ressortissants </w:t>
      </w:r>
      <w:r>
        <w:t>de l</w:t>
      </w:r>
      <w:r w:rsidR="00150BC3">
        <w:t>’</w:t>
      </w:r>
      <w:r>
        <w:t>État partie sont minoritaires dans leur propre pays, puisqu</w:t>
      </w:r>
      <w:r w:rsidR="00150BC3">
        <w:t>’</w:t>
      </w:r>
      <w:r>
        <w:t>ils ne sont que 825 495 sur</w:t>
      </w:r>
      <w:r w:rsidR="00643DB1">
        <w:t xml:space="preserve"> une population totale de 4 </w:t>
      </w:r>
      <w:r w:rsidR="00E97DA3">
        <w:t>106 </w:t>
      </w:r>
      <w:r>
        <w:t xml:space="preserve">427 habitants, </w:t>
      </w:r>
      <w:r w:rsidR="00643DB1">
        <w:t>qu</w:t>
      </w:r>
      <w:r w:rsidR="00150BC3">
        <w:t>’</w:t>
      </w:r>
      <w:r w:rsidR="00643DB1">
        <w:t xml:space="preserve">en outre </w:t>
      </w:r>
      <w:r>
        <w:t>environ 85</w:t>
      </w:r>
      <w:r w:rsidR="00643DB1">
        <w:t> % de la main-</w:t>
      </w:r>
      <w:r>
        <w:t>d</w:t>
      </w:r>
      <w:r w:rsidR="00150BC3">
        <w:t>’</w:t>
      </w:r>
      <w:r>
        <w:t xml:space="preserve">œuvre est étrangère, </w:t>
      </w:r>
      <w:r w:rsidR="00643DB1">
        <w:t>et qu</w:t>
      </w:r>
      <w:r w:rsidR="00150BC3">
        <w:t>’</w:t>
      </w:r>
      <w:r w:rsidR="00643DB1">
        <w:t xml:space="preserve">il en résulte un </w:t>
      </w:r>
      <w:r>
        <w:t xml:space="preserve">environnement </w:t>
      </w:r>
      <w:r w:rsidR="00643DB1">
        <w:t xml:space="preserve">tout à fait unique </w:t>
      </w:r>
      <w:r>
        <w:t>qui est source de difficultés pour l</w:t>
      </w:r>
      <w:r w:rsidR="00150BC3">
        <w:t>’</w:t>
      </w:r>
      <w:r>
        <w:t>État partie.</w:t>
      </w:r>
    </w:p>
    <w:p w:rsidR="002A0608" w:rsidRPr="00280C64" w:rsidRDefault="00280C64" w:rsidP="00280C64">
      <w:pPr>
        <w:pStyle w:val="H1G"/>
      </w:pPr>
      <w:r w:rsidRPr="00280C64">
        <w:tab/>
      </w:r>
      <w:r w:rsidR="002A0608" w:rsidRPr="00280C64">
        <w:t>B.</w:t>
      </w:r>
      <w:r w:rsidRPr="00280C64">
        <w:tab/>
      </w:r>
      <w:r w:rsidR="002A0608" w:rsidRPr="00280C64">
        <w:t>Aspects positifs</w:t>
      </w:r>
    </w:p>
    <w:p w:rsidR="002A0608" w:rsidRPr="009A19C1" w:rsidRDefault="002A0608" w:rsidP="002A0608">
      <w:pPr>
        <w:pStyle w:val="SingleTxtG"/>
      </w:pPr>
      <w:r w:rsidRPr="009A19C1">
        <w:t>5.</w:t>
      </w:r>
      <w:r w:rsidRPr="009A19C1">
        <w:tab/>
        <w:t xml:space="preserve">Le Comité salue </w:t>
      </w:r>
      <w:r w:rsidR="00D72DF5">
        <w:t>la reprise</w:t>
      </w:r>
      <w:r w:rsidRPr="009A19C1">
        <w:t xml:space="preserve"> par l</w:t>
      </w:r>
      <w:r w:rsidR="00150BC3">
        <w:t>’</w:t>
      </w:r>
      <w:r w:rsidRPr="009A19C1">
        <w:t xml:space="preserve">État partie </w:t>
      </w:r>
      <w:r w:rsidR="00D72DF5">
        <w:t xml:space="preserve">du </w:t>
      </w:r>
      <w:r w:rsidRPr="009A19C1">
        <w:t xml:space="preserve">dialogue avec </w:t>
      </w:r>
      <w:r w:rsidR="00D72DF5">
        <w:t>le Comité</w:t>
      </w:r>
      <w:r w:rsidRPr="009A19C1">
        <w:t xml:space="preserve">, ainsi que son </w:t>
      </w:r>
      <w:r w:rsidR="00D72DF5">
        <w:t xml:space="preserve">attachement </w:t>
      </w:r>
      <w:r w:rsidRPr="009A19C1">
        <w:t xml:space="preserve">et son appui renouvelés </w:t>
      </w:r>
      <w:r w:rsidR="00D72DF5">
        <w:t xml:space="preserve">aux </w:t>
      </w:r>
      <w:r w:rsidRPr="009A19C1">
        <w:t xml:space="preserve">organisations et </w:t>
      </w:r>
      <w:r w:rsidR="00D72DF5">
        <w:t xml:space="preserve">institutions </w:t>
      </w:r>
      <w:r w:rsidRPr="009A19C1">
        <w:t>i</w:t>
      </w:r>
      <w:r w:rsidR="00D72DF5">
        <w:t>nternationales</w:t>
      </w:r>
      <w:r w:rsidRPr="009A19C1">
        <w:t>.</w:t>
      </w:r>
    </w:p>
    <w:p w:rsidR="002A0608" w:rsidRPr="009A19C1" w:rsidRDefault="002A0608" w:rsidP="002A0608">
      <w:pPr>
        <w:pStyle w:val="SingleTxtG"/>
      </w:pPr>
      <w:r w:rsidRPr="009A19C1">
        <w:t>6.</w:t>
      </w:r>
      <w:r w:rsidRPr="009A19C1">
        <w:tab/>
        <w:t xml:space="preserve">Le Comité se félicite </w:t>
      </w:r>
      <w:r w:rsidR="00D72DF5">
        <w:t xml:space="preserve">aussi </w:t>
      </w:r>
      <w:r w:rsidRPr="009A19C1">
        <w:t>de l</w:t>
      </w:r>
      <w:r w:rsidR="00150BC3">
        <w:t>’</w:t>
      </w:r>
      <w:r w:rsidRPr="009A19C1">
        <w:t>annonce faite par l</w:t>
      </w:r>
      <w:r w:rsidR="00150BC3">
        <w:t>’</w:t>
      </w:r>
      <w:r w:rsidRPr="009A19C1">
        <w:t>État partie de la visite prochaine dans le pays du Rapporteur spécial sur les formes contemporaines de racisme, de discrimination raciale, de xénophobie et de l</w:t>
      </w:r>
      <w:r w:rsidR="00150BC3">
        <w:t>’</w:t>
      </w:r>
      <w:r w:rsidRPr="009A19C1">
        <w:t>intolérance qui y est associée.</w:t>
      </w:r>
    </w:p>
    <w:p w:rsidR="002A0608" w:rsidRDefault="002A0608" w:rsidP="002A0608">
      <w:pPr>
        <w:pStyle w:val="SingleTxtG"/>
      </w:pPr>
      <w:r w:rsidRPr="009A19C1">
        <w:t>7.</w:t>
      </w:r>
      <w:r w:rsidRPr="009A19C1">
        <w:tab/>
        <w:t>Le</w:t>
      </w:r>
      <w:r>
        <w:t xml:space="preserve"> Comité note avec satisfaction que, </w:t>
      </w:r>
      <w:r w:rsidRPr="00E92542">
        <w:t xml:space="preserve">comme </w:t>
      </w:r>
      <w:r>
        <w:t>l</w:t>
      </w:r>
      <w:r w:rsidR="00150BC3">
        <w:t>’</w:t>
      </w:r>
      <w:r>
        <w:t>État partie l</w:t>
      </w:r>
      <w:r w:rsidR="00150BC3">
        <w:t>’</w:t>
      </w:r>
      <w:r>
        <w:t>a indiqué dans s</w:t>
      </w:r>
      <w:r w:rsidRPr="00E92542">
        <w:t>es réponses écrites et lors de l</w:t>
      </w:r>
      <w:r w:rsidR="00150BC3">
        <w:t>’</w:t>
      </w:r>
      <w:r w:rsidRPr="00E92542">
        <w:t xml:space="preserve">exposé oral, la Convention </w:t>
      </w:r>
      <w:r>
        <w:t>a force de loi sur son territoire, ce qui fait qu</w:t>
      </w:r>
      <w:r w:rsidR="00150BC3">
        <w:t>’</w:t>
      </w:r>
      <w:r>
        <w:t xml:space="preserve">elle </w:t>
      </w:r>
      <w:r w:rsidRPr="00E92542">
        <w:t>peut être invoquée d</w:t>
      </w:r>
      <w:r>
        <w:t xml:space="preserve">irectement devant ses tribunaux </w:t>
      </w:r>
      <w:r w:rsidRPr="00E92542">
        <w:t>au même titre que le</w:t>
      </w:r>
      <w:r w:rsidR="00D72DF5">
        <w:t>s lois</w:t>
      </w:r>
      <w:r w:rsidRPr="00E92542">
        <w:t xml:space="preserve"> national</w:t>
      </w:r>
      <w:r w:rsidR="00D72DF5">
        <w:t>es</w:t>
      </w:r>
      <w:r w:rsidRPr="00E92542">
        <w:t>.</w:t>
      </w:r>
    </w:p>
    <w:p w:rsidR="002A0608" w:rsidRDefault="002A0608" w:rsidP="002A0608">
      <w:pPr>
        <w:pStyle w:val="SingleTxtG"/>
      </w:pPr>
      <w:r>
        <w:t>8.</w:t>
      </w:r>
      <w:r>
        <w:tab/>
        <w:t>Le Comité se félicite de la signature par l</w:t>
      </w:r>
      <w:r w:rsidR="00150BC3">
        <w:t>’</w:t>
      </w:r>
      <w:r>
        <w:t>État partie de mémorandums d</w:t>
      </w:r>
      <w:r w:rsidR="00150BC3">
        <w:t>’</w:t>
      </w:r>
      <w:r>
        <w:t xml:space="preserve">accord avec </w:t>
      </w:r>
      <w:r w:rsidR="00D72DF5">
        <w:t xml:space="preserve">plusieurs </w:t>
      </w:r>
      <w:r>
        <w:t xml:space="preserve">États concernant le recrutement </w:t>
      </w:r>
      <w:r w:rsidR="00D72DF5">
        <w:t>sous contrat aux Émirats arabes unis de ressortissants de ces pays</w:t>
      </w:r>
      <w:r>
        <w:t xml:space="preserve">, </w:t>
      </w:r>
      <w:r w:rsidR="00D72DF5">
        <w:t>en vue de régulariser la procédure d</w:t>
      </w:r>
      <w:r w:rsidR="00150BC3">
        <w:t>’</w:t>
      </w:r>
      <w:r w:rsidR="00D72DF5">
        <w:t>entrée de</w:t>
      </w:r>
      <w:r>
        <w:t xml:space="preserve"> </w:t>
      </w:r>
      <w:r w:rsidR="00D72DF5">
        <w:t xml:space="preserve">ces travailleurs de façon à les informer </w:t>
      </w:r>
      <w:r>
        <w:t xml:space="preserve">de leurs droits et de leurs obligations découlant de leur contrat de travail. </w:t>
      </w:r>
    </w:p>
    <w:p w:rsidR="002A0608" w:rsidRDefault="002A0608" w:rsidP="002A0608">
      <w:pPr>
        <w:pStyle w:val="SingleTxtG"/>
      </w:pPr>
      <w:r>
        <w:t>9.</w:t>
      </w:r>
      <w:r>
        <w:tab/>
        <w:t xml:space="preserve">Le Comité </w:t>
      </w:r>
      <w:r w:rsidR="00D72DF5">
        <w:t xml:space="preserve">prend acte avec </w:t>
      </w:r>
      <w:r>
        <w:t xml:space="preserve">satisfaction </w:t>
      </w:r>
      <w:r w:rsidR="00D72DF5">
        <w:t xml:space="preserve">de </w:t>
      </w:r>
      <w:r>
        <w:t>l</w:t>
      </w:r>
      <w:r w:rsidR="00150BC3">
        <w:t>’</w:t>
      </w:r>
      <w:r>
        <w:t>adoption de la loi fédérale n</w:t>
      </w:r>
      <w:r w:rsidRPr="002E657F">
        <w:rPr>
          <w:vertAlign w:val="superscript"/>
        </w:rPr>
        <w:t>o</w:t>
      </w:r>
      <w:r>
        <w:t> 51 de 2006, qui vise à lutter contre les infractions liées à la traite et à toutes les formes d</w:t>
      </w:r>
      <w:r w:rsidR="00150BC3">
        <w:t>’</w:t>
      </w:r>
      <w:r>
        <w:t xml:space="preserve">exploitation des êtres humains, notamment des femmes et des enfants, ainsi que </w:t>
      </w:r>
      <w:r w:rsidR="00D72DF5">
        <w:t xml:space="preserve">de </w:t>
      </w:r>
      <w:r>
        <w:t xml:space="preserve">la création </w:t>
      </w:r>
      <w:r w:rsidR="00D72DF5">
        <w:t xml:space="preserve">en application </w:t>
      </w:r>
      <w:r>
        <w:t>de cette loi d</w:t>
      </w:r>
      <w:r w:rsidR="00150BC3">
        <w:t>’</w:t>
      </w:r>
      <w:r>
        <w:t xml:space="preserve">un </w:t>
      </w:r>
      <w:r w:rsidR="00D72DF5">
        <w:t>c</w:t>
      </w:r>
      <w:r>
        <w:t xml:space="preserve">omité national chargé de la question de la traite des êtres humains. </w:t>
      </w:r>
    </w:p>
    <w:p w:rsidR="002A0608" w:rsidRPr="00280C64" w:rsidRDefault="00280C64" w:rsidP="00280C64">
      <w:pPr>
        <w:pStyle w:val="H1G"/>
      </w:pPr>
      <w:r>
        <w:tab/>
      </w:r>
      <w:r w:rsidRPr="00280C64">
        <w:t>C.</w:t>
      </w:r>
      <w:r>
        <w:tab/>
      </w:r>
      <w:r w:rsidR="002A0608" w:rsidRPr="00280C64">
        <w:t>Sujets de préoccupation et recommandations</w:t>
      </w:r>
    </w:p>
    <w:p w:rsidR="002A0608" w:rsidRDefault="002A0608" w:rsidP="002A0608">
      <w:pPr>
        <w:pStyle w:val="SingleTxtG"/>
      </w:pPr>
      <w:r>
        <w:t>10.</w:t>
      </w:r>
      <w:r>
        <w:tab/>
      </w:r>
      <w:r w:rsidR="00D72DF5">
        <w:t>Le Comité prend</w:t>
      </w:r>
      <w:r>
        <w:t xml:space="preserve"> note des informations fournies par l</w:t>
      </w:r>
      <w:r w:rsidR="00150BC3">
        <w:t>’</w:t>
      </w:r>
      <w:r>
        <w:t xml:space="preserve">État partie concernant la répartition géographique et par sexe de la population qui réside </w:t>
      </w:r>
      <w:r w:rsidR="00D72DF5">
        <w:t xml:space="preserve">sur son territoire et </w:t>
      </w:r>
      <w:r>
        <w:t xml:space="preserve">le nombre total de </w:t>
      </w:r>
      <w:r w:rsidR="00D72DF5">
        <w:t>ressortissants et de non</w:t>
      </w:r>
      <w:r w:rsidR="00C52262">
        <w:t>-</w:t>
      </w:r>
      <w:r w:rsidR="00D72DF5">
        <w:t>ressortissants</w:t>
      </w:r>
      <w:r>
        <w:t xml:space="preserve">, </w:t>
      </w:r>
      <w:r w:rsidR="00D72DF5">
        <w:t xml:space="preserve">mais il relève avec préoccupation que </w:t>
      </w:r>
      <w:r>
        <w:t>le rapport de l</w:t>
      </w:r>
      <w:r w:rsidR="00150BC3">
        <w:t>’</w:t>
      </w:r>
      <w:r>
        <w:t xml:space="preserve">État partie </w:t>
      </w:r>
      <w:r w:rsidR="00D72DF5">
        <w:t>ne contient aucune donnée statistique</w:t>
      </w:r>
      <w:r>
        <w:t xml:space="preserve"> sur la composition ethnique de la population</w:t>
      </w:r>
      <w:r w:rsidR="00B377FF">
        <w:t xml:space="preserve">, ni </w:t>
      </w:r>
      <w:r>
        <w:t>sur la situation socioéconomique de</w:t>
      </w:r>
      <w:r w:rsidR="00B377FF">
        <w:t>s</w:t>
      </w:r>
      <w:r>
        <w:t xml:space="preserve"> différents groupes </w:t>
      </w:r>
      <w:r w:rsidR="00B377FF">
        <w:t>qui la constituent</w:t>
      </w:r>
      <w:r>
        <w:t>.</w:t>
      </w:r>
    </w:p>
    <w:p w:rsidR="002A0608" w:rsidRPr="001E275A" w:rsidRDefault="002A0608" w:rsidP="001E275A">
      <w:pPr>
        <w:pStyle w:val="SingleTxtG"/>
        <w:rPr>
          <w:b/>
        </w:rPr>
      </w:pPr>
      <w:r w:rsidRPr="001E275A">
        <w:rPr>
          <w:b/>
        </w:rPr>
        <w:t>Conformément aux paragraphes 10 à 12 de ses directives révisées pour l</w:t>
      </w:r>
      <w:r w:rsidR="00150BC3">
        <w:rPr>
          <w:b/>
        </w:rPr>
        <w:t>’</w:t>
      </w:r>
      <w:r w:rsidRPr="001E275A">
        <w:rPr>
          <w:b/>
        </w:rPr>
        <w:t>établissement des rapports périodiques (CERD/C/2007/1), le Comité recommande à l</w:t>
      </w:r>
      <w:r w:rsidR="00150BC3">
        <w:rPr>
          <w:b/>
        </w:rPr>
        <w:t>’</w:t>
      </w:r>
      <w:r w:rsidRPr="001E275A">
        <w:rPr>
          <w:b/>
        </w:rPr>
        <w:t>État partie de lui communiquer des informations sur la composition de la population, ventilées par origine nationale et ethnique, ainsi que des données statistiques sur la situation socioéconomique de</w:t>
      </w:r>
      <w:r w:rsidR="00B377FF">
        <w:rPr>
          <w:b/>
        </w:rPr>
        <w:t>s</w:t>
      </w:r>
      <w:r w:rsidRPr="001E275A">
        <w:rPr>
          <w:b/>
        </w:rPr>
        <w:t xml:space="preserve"> différents groupes, </w:t>
      </w:r>
      <w:r w:rsidR="00B377FF">
        <w:rPr>
          <w:b/>
        </w:rPr>
        <w:t>afin qu</w:t>
      </w:r>
      <w:r w:rsidR="00150BC3">
        <w:rPr>
          <w:b/>
        </w:rPr>
        <w:t>’</w:t>
      </w:r>
      <w:r w:rsidR="00B377FF">
        <w:rPr>
          <w:b/>
        </w:rPr>
        <w:t xml:space="preserve">il puisse </w:t>
      </w:r>
      <w:r w:rsidRPr="001E275A">
        <w:rPr>
          <w:b/>
        </w:rPr>
        <w:t xml:space="preserve">évaluer leur situation </w:t>
      </w:r>
      <w:r w:rsidR="00B377FF">
        <w:rPr>
          <w:b/>
        </w:rPr>
        <w:t xml:space="preserve">sur les </w:t>
      </w:r>
      <w:r w:rsidRPr="001E275A">
        <w:rPr>
          <w:b/>
        </w:rPr>
        <w:t>plans économique, social et culturel ainsi que le niveau de protection de leurs droits.</w:t>
      </w:r>
    </w:p>
    <w:p w:rsidR="002A0608" w:rsidRDefault="002A0608" w:rsidP="002A0608">
      <w:pPr>
        <w:pStyle w:val="SingleTxtG"/>
      </w:pPr>
      <w:r>
        <w:t>11.</w:t>
      </w:r>
      <w:r>
        <w:tab/>
        <w:t>Le Comité prend note du fait que la Constitution de l</w:t>
      </w:r>
      <w:r w:rsidR="00150BC3">
        <w:t>’</w:t>
      </w:r>
      <w:r>
        <w:t xml:space="preserve">État partie est fondée sur </w:t>
      </w:r>
      <w:r w:rsidR="00B377FF">
        <w:t xml:space="preserve">le </w:t>
      </w:r>
      <w:r w:rsidR="001E275A">
        <w:t>principe</w:t>
      </w:r>
      <w:r>
        <w:t xml:space="preserve"> de </w:t>
      </w:r>
      <w:r w:rsidR="00B377FF">
        <w:t xml:space="preserve">la </w:t>
      </w:r>
      <w:r>
        <w:t xml:space="preserve">justice sociale et protège toute une série de droits fondamentaux. Toutefois, il est préoccupé par le fait que </w:t>
      </w:r>
      <w:r w:rsidR="00B377FF">
        <w:t xml:space="preserve">les </w:t>
      </w:r>
      <w:r>
        <w:t xml:space="preserve">non-citoyens </w:t>
      </w:r>
      <w:r w:rsidR="00B377FF">
        <w:t xml:space="preserve">qui se trouvent </w:t>
      </w:r>
      <w:r>
        <w:t>sur son territoire</w:t>
      </w:r>
      <w:r w:rsidR="00B377FF">
        <w:t xml:space="preserve"> puissent ne pas jouir de certains droits fondamentaux</w:t>
      </w:r>
      <w:r>
        <w:t>.</w:t>
      </w:r>
    </w:p>
    <w:p w:rsidR="002A0608" w:rsidRPr="00DB0E03" w:rsidRDefault="002A0608" w:rsidP="001E275A">
      <w:pPr>
        <w:pStyle w:val="SingleTxtG"/>
        <w:rPr>
          <w:b/>
        </w:rPr>
      </w:pPr>
      <w:r w:rsidRPr="00DB0E03">
        <w:rPr>
          <w:b/>
        </w:rPr>
        <w:t>Le Comité recommande à l</w:t>
      </w:r>
      <w:r w:rsidR="00150BC3">
        <w:rPr>
          <w:b/>
        </w:rPr>
        <w:t>’</w:t>
      </w:r>
      <w:r w:rsidRPr="00DB0E03">
        <w:rPr>
          <w:b/>
        </w:rPr>
        <w:t>État partie de garantir un exercice égal des droits fondamentaux par les ressortissants et les non-ressortissants dans toute la mesure prévue par le droit international.</w:t>
      </w:r>
    </w:p>
    <w:p w:rsidR="002A0608" w:rsidRDefault="002A0608" w:rsidP="002A0608">
      <w:pPr>
        <w:pStyle w:val="SingleTxtG"/>
      </w:pPr>
      <w:r>
        <w:t>12.</w:t>
      </w:r>
      <w:r>
        <w:tab/>
        <w:t xml:space="preserve">Le Comité prend note </w:t>
      </w:r>
      <w:r w:rsidR="00B377FF">
        <w:t xml:space="preserve">acte </w:t>
      </w:r>
      <w:r>
        <w:t>des renseignements communiqués par l</w:t>
      </w:r>
      <w:r w:rsidR="00150BC3">
        <w:t>’</w:t>
      </w:r>
      <w:r>
        <w:t xml:space="preserve">État partie au sujet de la législation </w:t>
      </w:r>
      <w:r w:rsidR="00B377FF">
        <w:t>qu</w:t>
      </w:r>
      <w:r w:rsidR="00150BC3">
        <w:t>’</w:t>
      </w:r>
      <w:r w:rsidR="00B377FF">
        <w:t>il a mise en place pour interdire la discrimination</w:t>
      </w:r>
      <w:r>
        <w:t xml:space="preserve">, et de son affirmation selon laquelle </w:t>
      </w:r>
      <w:r w:rsidR="00B377FF">
        <w:t xml:space="preserve">son </w:t>
      </w:r>
      <w:r>
        <w:t xml:space="preserve">peuple pratique la tolérance et réprouve toutes les manifestations de discrimination. Toutefois, le Comité </w:t>
      </w:r>
      <w:r w:rsidR="00D37C96">
        <w:t xml:space="preserve">note avec préoccupation </w:t>
      </w:r>
      <w:r>
        <w:t xml:space="preserve">que la législation </w:t>
      </w:r>
      <w:r w:rsidR="00D37C96">
        <w:t xml:space="preserve">vise </w:t>
      </w:r>
      <w:r>
        <w:t xml:space="preserve">principalement la discrimination religieuse et </w:t>
      </w:r>
      <w:r w:rsidR="00D37C96">
        <w:t>qu</w:t>
      </w:r>
      <w:r w:rsidR="00150BC3">
        <w:t>’</w:t>
      </w:r>
      <w:r w:rsidR="00D37C96">
        <w:t xml:space="preserve">elle </w:t>
      </w:r>
      <w:r>
        <w:t>ne mentionne pas la discrimination raciale, notamment la discrimination fondée sur l</w:t>
      </w:r>
      <w:r w:rsidR="00150BC3">
        <w:t>’</w:t>
      </w:r>
      <w:r>
        <w:t>origine nationale.</w:t>
      </w:r>
    </w:p>
    <w:p w:rsidR="002A0608" w:rsidRPr="00EB633E" w:rsidRDefault="002A0608" w:rsidP="001E275A">
      <w:pPr>
        <w:pStyle w:val="SingleTxtG"/>
        <w:rPr>
          <w:b/>
        </w:rPr>
      </w:pPr>
      <w:r w:rsidRPr="00EB633E">
        <w:rPr>
          <w:b/>
        </w:rPr>
        <w:t xml:space="preserve">Le Comité </w:t>
      </w:r>
      <w:r>
        <w:rPr>
          <w:b/>
        </w:rPr>
        <w:t>est d</w:t>
      </w:r>
      <w:r w:rsidR="00150BC3">
        <w:rPr>
          <w:b/>
        </w:rPr>
        <w:t>’</w:t>
      </w:r>
      <w:r>
        <w:rPr>
          <w:b/>
        </w:rPr>
        <w:t>avis que</w:t>
      </w:r>
      <w:r w:rsidRPr="00EB633E">
        <w:rPr>
          <w:b/>
        </w:rPr>
        <w:t xml:space="preserve"> la discrimination raciale</w:t>
      </w:r>
      <w:r>
        <w:rPr>
          <w:b/>
        </w:rPr>
        <w:t xml:space="preserve"> ou les risques de discrimination raciale existent dans toutes les sociétés</w:t>
      </w:r>
      <w:r w:rsidRPr="00EB633E">
        <w:rPr>
          <w:b/>
        </w:rPr>
        <w:t xml:space="preserve">. Il recommande </w:t>
      </w:r>
      <w:r>
        <w:rPr>
          <w:b/>
        </w:rPr>
        <w:t xml:space="preserve">donc </w:t>
      </w:r>
      <w:r w:rsidRPr="00EB633E">
        <w:rPr>
          <w:b/>
        </w:rPr>
        <w:t>à l</w:t>
      </w:r>
      <w:r w:rsidR="00150BC3">
        <w:rPr>
          <w:b/>
        </w:rPr>
        <w:t>’</w:t>
      </w:r>
      <w:r w:rsidRPr="00EB633E">
        <w:rPr>
          <w:b/>
        </w:rPr>
        <w:t>État partie d</w:t>
      </w:r>
      <w:r w:rsidR="00150BC3">
        <w:rPr>
          <w:b/>
        </w:rPr>
        <w:t>’</w:t>
      </w:r>
      <w:r w:rsidRPr="00EB633E">
        <w:rPr>
          <w:b/>
        </w:rPr>
        <w:t xml:space="preserve">adopter une législation </w:t>
      </w:r>
      <w:r w:rsidR="00D37C96">
        <w:rPr>
          <w:b/>
        </w:rPr>
        <w:t xml:space="preserve">qui interdise expressément </w:t>
      </w:r>
      <w:r w:rsidRPr="00EB633E">
        <w:rPr>
          <w:b/>
        </w:rPr>
        <w:t xml:space="preserve">la discrimination raciale ou de modifier les lois existantes de façon à </w:t>
      </w:r>
      <w:r w:rsidR="00D37C96">
        <w:rPr>
          <w:b/>
        </w:rPr>
        <w:t xml:space="preserve">se mettre en pleine conformité avec </w:t>
      </w:r>
      <w:r w:rsidRPr="00EB633E">
        <w:rPr>
          <w:b/>
        </w:rPr>
        <w:t>la Convention (art</w:t>
      </w:r>
      <w:r>
        <w:rPr>
          <w:b/>
        </w:rPr>
        <w:t>. </w:t>
      </w:r>
      <w:r w:rsidRPr="00EB633E">
        <w:rPr>
          <w:b/>
        </w:rPr>
        <w:t xml:space="preserve">2). </w:t>
      </w:r>
    </w:p>
    <w:p w:rsidR="002A0608" w:rsidRDefault="002A0608" w:rsidP="002A0608">
      <w:pPr>
        <w:pStyle w:val="SingleTxtG"/>
      </w:pPr>
      <w:r>
        <w:t>13.</w:t>
      </w:r>
      <w:r>
        <w:tab/>
        <w:t>Le Comité note qu</w:t>
      </w:r>
      <w:r w:rsidR="00150BC3">
        <w:t>’</w:t>
      </w:r>
      <w:r>
        <w:t>il n</w:t>
      </w:r>
      <w:r w:rsidR="00150BC3">
        <w:t>’</w:t>
      </w:r>
      <w:r>
        <w:t xml:space="preserve">existe pas dans la législation nationale de dispositions donnant effet </w:t>
      </w:r>
      <w:r w:rsidR="00D37C96">
        <w:t>aux prescriptions de l</w:t>
      </w:r>
      <w:r w:rsidR="00150BC3">
        <w:t>’</w:t>
      </w:r>
      <w:r w:rsidR="00D37C96">
        <w:t xml:space="preserve">article </w:t>
      </w:r>
      <w:r>
        <w:t xml:space="preserve">4 de la Convention, qui fait obligation aux États parties de </w:t>
      </w:r>
      <w:r w:rsidR="00D37C96">
        <w:t xml:space="preserve">criminaliser </w:t>
      </w:r>
      <w:r>
        <w:t>la diffusion d</w:t>
      </w:r>
      <w:r w:rsidR="00150BC3">
        <w:t>’</w:t>
      </w:r>
      <w:r>
        <w:t>idées fondées sur la supériorité ou la haine raciale, l</w:t>
      </w:r>
      <w:r w:rsidR="00150BC3">
        <w:t>’</w:t>
      </w:r>
      <w:r>
        <w:t xml:space="preserve">incitation à la </w:t>
      </w:r>
      <w:r w:rsidR="00D37C96">
        <w:t xml:space="preserve">haine </w:t>
      </w:r>
      <w:r>
        <w:t xml:space="preserve">raciale, ainsi que les actes de violence ou </w:t>
      </w:r>
      <w:r w:rsidR="00D37C96">
        <w:t>l</w:t>
      </w:r>
      <w:r w:rsidR="00150BC3">
        <w:t>’</w:t>
      </w:r>
      <w:r w:rsidR="00D37C96">
        <w:t xml:space="preserve">incitation </w:t>
      </w:r>
      <w:r>
        <w:t>à de tels actes, dirigés contre toute race ou groupe de personnes d</w:t>
      </w:r>
      <w:r w:rsidR="00150BC3">
        <w:t>’</w:t>
      </w:r>
      <w:r>
        <w:t>une autre couleur ou d</w:t>
      </w:r>
      <w:r w:rsidR="00150BC3">
        <w:t>’</w:t>
      </w:r>
      <w:r>
        <w:t>une autre origine ethnique.</w:t>
      </w:r>
    </w:p>
    <w:p w:rsidR="002A0608" w:rsidRPr="00BD3D0D" w:rsidRDefault="002A0608" w:rsidP="001E275A">
      <w:pPr>
        <w:pStyle w:val="SingleTxtG"/>
        <w:rPr>
          <w:b/>
        </w:rPr>
      </w:pPr>
      <w:r w:rsidRPr="00BD3D0D">
        <w:rPr>
          <w:b/>
        </w:rPr>
        <w:t>Le Comité appelle l</w:t>
      </w:r>
      <w:r w:rsidR="00150BC3">
        <w:rPr>
          <w:b/>
        </w:rPr>
        <w:t>’</w:t>
      </w:r>
      <w:r w:rsidRPr="00BD3D0D">
        <w:rPr>
          <w:b/>
        </w:rPr>
        <w:t>attention sur ses recommandations générale</w:t>
      </w:r>
      <w:r w:rsidR="00C52262" w:rsidRPr="00BD3D0D">
        <w:rPr>
          <w:b/>
        </w:rPr>
        <w:t>s</w:t>
      </w:r>
      <w:r w:rsidR="00C52262">
        <w:rPr>
          <w:b/>
        </w:rPr>
        <w:t xml:space="preserve"> </w:t>
      </w:r>
      <w:r>
        <w:rPr>
          <w:b/>
        </w:rPr>
        <w:t>I</w:t>
      </w:r>
      <w:r w:rsidRPr="00BD3D0D">
        <w:rPr>
          <w:b/>
        </w:rPr>
        <w:t xml:space="preserve"> (1972), </w:t>
      </w:r>
      <w:r>
        <w:rPr>
          <w:b/>
        </w:rPr>
        <w:t>VII (198</w:t>
      </w:r>
      <w:r w:rsidRPr="00BD3D0D">
        <w:rPr>
          <w:b/>
        </w:rPr>
        <w:t xml:space="preserve">5) et </w:t>
      </w:r>
      <w:r>
        <w:rPr>
          <w:b/>
        </w:rPr>
        <w:t>XV</w:t>
      </w:r>
      <w:r w:rsidRPr="00BD3D0D">
        <w:rPr>
          <w:b/>
        </w:rPr>
        <w:t xml:space="preserve"> (1993),</w:t>
      </w:r>
      <w:r>
        <w:rPr>
          <w:b/>
        </w:rPr>
        <w:t xml:space="preserve"> </w:t>
      </w:r>
      <w:r w:rsidRPr="00A340A0">
        <w:rPr>
          <w:b/>
        </w:rPr>
        <w:t xml:space="preserve">selon </w:t>
      </w:r>
      <w:r w:rsidR="00D37C96">
        <w:rPr>
          <w:b/>
        </w:rPr>
        <w:t>les</w:t>
      </w:r>
      <w:r w:rsidRPr="00A340A0">
        <w:rPr>
          <w:b/>
        </w:rPr>
        <w:t>quelle</w:t>
      </w:r>
      <w:r w:rsidR="00D37C96">
        <w:rPr>
          <w:b/>
        </w:rPr>
        <w:t>s</w:t>
      </w:r>
      <w:r w:rsidRPr="00A340A0">
        <w:rPr>
          <w:b/>
        </w:rPr>
        <w:t xml:space="preserve"> toutes les prescriptions de l</w:t>
      </w:r>
      <w:r w:rsidR="00150BC3">
        <w:rPr>
          <w:b/>
        </w:rPr>
        <w:t>’</w:t>
      </w:r>
      <w:r w:rsidRPr="00A340A0">
        <w:rPr>
          <w:b/>
        </w:rPr>
        <w:t>article 4 sont impératives</w:t>
      </w:r>
      <w:r>
        <w:rPr>
          <w:b/>
        </w:rPr>
        <w:t>,</w:t>
      </w:r>
      <w:r w:rsidRPr="00BD3D0D">
        <w:rPr>
          <w:b/>
        </w:rPr>
        <w:t xml:space="preserve"> et insiste sur le caractère préventif d</w:t>
      </w:r>
      <w:r w:rsidR="00150BC3">
        <w:rPr>
          <w:b/>
        </w:rPr>
        <w:t>’</w:t>
      </w:r>
      <w:r w:rsidRPr="00BD3D0D">
        <w:rPr>
          <w:b/>
        </w:rPr>
        <w:t xml:space="preserve">une législation interdisant expressément </w:t>
      </w:r>
      <w:r w:rsidR="00D37C96">
        <w:rPr>
          <w:b/>
        </w:rPr>
        <w:t>l</w:t>
      </w:r>
      <w:r w:rsidR="00150BC3">
        <w:rPr>
          <w:b/>
        </w:rPr>
        <w:t>’</w:t>
      </w:r>
      <w:r w:rsidR="00D37C96">
        <w:rPr>
          <w:b/>
        </w:rPr>
        <w:t xml:space="preserve">incitation à </w:t>
      </w:r>
      <w:r w:rsidRPr="00BD3D0D">
        <w:rPr>
          <w:b/>
        </w:rPr>
        <w:t>la discrimination raciale et la propagande raciste. Il recommande à l</w:t>
      </w:r>
      <w:r w:rsidR="00150BC3">
        <w:rPr>
          <w:b/>
        </w:rPr>
        <w:t>’</w:t>
      </w:r>
      <w:r w:rsidRPr="00BD3D0D">
        <w:rPr>
          <w:b/>
        </w:rPr>
        <w:t>État partie d</w:t>
      </w:r>
      <w:r w:rsidR="00150BC3">
        <w:rPr>
          <w:b/>
        </w:rPr>
        <w:t>’</w:t>
      </w:r>
      <w:r w:rsidRPr="00BD3D0D">
        <w:rPr>
          <w:b/>
        </w:rPr>
        <w:t xml:space="preserve">inclure </w:t>
      </w:r>
      <w:r>
        <w:rPr>
          <w:b/>
        </w:rPr>
        <w:t xml:space="preserve">dans sa législation nationale </w:t>
      </w:r>
      <w:r w:rsidRPr="00BD3D0D">
        <w:rPr>
          <w:b/>
        </w:rPr>
        <w:t xml:space="preserve">des dispositions </w:t>
      </w:r>
      <w:r w:rsidR="00D37C96">
        <w:rPr>
          <w:b/>
        </w:rPr>
        <w:t xml:space="preserve">qui donnent effet aux prescriptions </w:t>
      </w:r>
      <w:r>
        <w:rPr>
          <w:b/>
        </w:rPr>
        <w:t xml:space="preserve">de </w:t>
      </w:r>
      <w:r w:rsidR="00D37C96">
        <w:rPr>
          <w:b/>
        </w:rPr>
        <w:t>l</w:t>
      </w:r>
      <w:r w:rsidR="00150BC3">
        <w:rPr>
          <w:b/>
        </w:rPr>
        <w:t>’</w:t>
      </w:r>
      <w:r w:rsidR="00D37C96">
        <w:rPr>
          <w:b/>
        </w:rPr>
        <w:t xml:space="preserve">article </w:t>
      </w:r>
      <w:r>
        <w:rPr>
          <w:b/>
        </w:rPr>
        <w:t>4.</w:t>
      </w:r>
    </w:p>
    <w:p w:rsidR="002A0608" w:rsidRDefault="002A0608" w:rsidP="002A0608">
      <w:pPr>
        <w:pStyle w:val="SingleTxtG"/>
      </w:pPr>
      <w:r>
        <w:t>14.</w:t>
      </w:r>
      <w:r>
        <w:tab/>
      </w:r>
      <w:r w:rsidR="00D37C96">
        <w:t xml:space="preserve">Le Comité prend </w:t>
      </w:r>
      <w:r>
        <w:t>note des informations communiquées par l</w:t>
      </w:r>
      <w:r w:rsidR="00150BC3">
        <w:t>’</w:t>
      </w:r>
      <w:r>
        <w:t xml:space="preserve">État partie dans son rapport et dans les réponses écrites ainsi que des explications données par oral </w:t>
      </w:r>
      <w:r w:rsidR="00605C6A">
        <w:t xml:space="preserve">concernant les efforts déployés pour </w:t>
      </w:r>
      <w:r>
        <w:t xml:space="preserve">améliorer les conditions de vie et de travail des travailleurs </w:t>
      </w:r>
      <w:r w:rsidR="00605C6A">
        <w:t xml:space="preserve">étrangers engagés </w:t>
      </w:r>
      <w:r>
        <w:t xml:space="preserve">sous contrat, </w:t>
      </w:r>
      <w:r w:rsidR="00605C6A">
        <w:t xml:space="preserve">mais il </w:t>
      </w:r>
      <w:r>
        <w:t xml:space="preserve">demeure préoccupé par </w:t>
      </w:r>
      <w:r w:rsidR="00605C6A">
        <w:t>d</w:t>
      </w:r>
      <w:r>
        <w:t xml:space="preserve">es informations </w:t>
      </w:r>
      <w:r w:rsidR="00605C6A">
        <w:t xml:space="preserve">contraires émanant </w:t>
      </w:r>
      <w:r>
        <w:t>d</w:t>
      </w:r>
      <w:r w:rsidR="00150BC3">
        <w:t>’</w:t>
      </w:r>
      <w:r>
        <w:t xml:space="preserve">autres sources qui indiquent que </w:t>
      </w:r>
      <w:r w:rsidR="00605C6A">
        <w:t>c</w:t>
      </w:r>
      <w:r>
        <w:t xml:space="preserve">es conditions ne répondent toujours pas aux normes. </w:t>
      </w:r>
    </w:p>
    <w:p w:rsidR="002A0608" w:rsidRDefault="00605C6A" w:rsidP="001E275A">
      <w:pPr>
        <w:pStyle w:val="SingleTxtG"/>
        <w:rPr>
          <w:b/>
        </w:rPr>
      </w:pPr>
      <w:r>
        <w:rPr>
          <w:b/>
        </w:rPr>
        <w:t xml:space="preserve">Compte tenu de </w:t>
      </w:r>
      <w:r w:rsidR="002A0608" w:rsidRPr="003E24C7">
        <w:rPr>
          <w:b/>
        </w:rPr>
        <w:t>sa recommandation générale</w:t>
      </w:r>
      <w:r w:rsidR="00C52262">
        <w:rPr>
          <w:b/>
        </w:rPr>
        <w:t xml:space="preserve"> </w:t>
      </w:r>
      <w:r w:rsidR="002A0608" w:rsidRPr="003E24C7">
        <w:rPr>
          <w:b/>
        </w:rPr>
        <w:t>XXX (200</w:t>
      </w:r>
      <w:r w:rsidR="00C52262">
        <w:rPr>
          <w:b/>
        </w:rPr>
        <w:t>5</w:t>
      </w:r>
      <w:r w:rsidR="002A0608" w:rsidRPr="003E24C7">
        <w:rPr>
          <w:b/>
        </w:rPr>
        <w:t>) concernant l</w:t>
      </w:r>
      <w:r w:rsidR="002A0608">
        <w:rPr>
          <w:b/>
        </w:rPr>
        <w:t>a discrimination contre les non-</w:t>
      </w:r>
      <w:r w:rsidR="002A0608" w:rsidRPr="003E24C7">
        <w:rPr>
          <w:b/>
        </w:rPr>
        <w:t>ressortissants, le Comité recommande à l</w:t>
      </w:r>
      <w:r w:rsidR="00150BC3">
        <w:rPr>
          <w:b/>
        </w:rPr>
        <w:t>’</w:t>
      </w:r>
      <w:r w:rsidR="002A0608">
        <w:rPr>
          <w:b/>
        </w:rPr>
        <w:t>État partie de</w:t>
      </w:r>
      <w:r w:rsidR="002A0608" w:rsidRPr="003E24C7">
        <w:rPr>
          <w:b/>
        </w:rPr>
        <w:t xml:space="preserve">: </w:t>
      </w:r>
    </w:p>
    <w:p w:rsidR="002A0608" w:rsidRDefault="002A0608" w:rsidP="001E275A">
      <w:pPr>
        <w:pStyle w:val="SingleTxtG"/>
        <w:ind w:firstLine="567"/>
        <w:rPr>
          <w:b/>
        </w:rPr>
      </w:pPr>
      <w:r w:rsidRPr="003E24C7">
        <w:rPr>
          <w:b/>
        </w:rPr>
        <w:t>a)</w:t>
      </w:r>
      <w:r w:rsidR="001E275A">
        <w:rPr>
          <w:b/>
        </w:rPr>
        <w:tab/>
      </w:r>
      <w:r>
        <w:rPr>
          <w:b/>
        </w:rPr>
        <w:t xml:space="preserve">Continuer à </w:t>
      </w:r>
      <w:r w:rsidRPr="003E24C7">
        <w:rPr>
          <w:b/>
        </w:rPr>
        <w:t xml:space="preserve">renforcer la protection de tous les travailleurs </w:t>
      </w:r>
      <w:r>
        <w:rPr>
          <w:b/>
        </w:rPr>
        <w:t>étrangers</w:t>
      </w:r>
      <w:r w:rsidRPr="003E24C7">
        <w:rPr>
          <w:b/>
        </w:rPr>
        <w:t xml:space="preserve"> au moyen d</w:t>
      </w:r>
      <w:r w:rsidR="00150BC3">
        <w:rPr>
          <w:b/>
        </w:rPr>
        <w:t>’</w:t>
      </w:r>
      <w:r w:rsidRPr="003E24C7">
        <w:rPr>
          <w:b/>
        </w:rPr>
        <w:t xml:space="preserve">une législation appropriée et de politiques destinées à lutter contre </w:t>
      </w:r>
      <w:r>
        <w:rPr>
          <w:b/>
        </w:rPr>
        <w:t>les</w:t>
      </w:r>
      <w:r w:rsidRPr="003E24C7">
        <w:rPr>
          <w:b/>
        </w:rPr>
        <w:t xml:space="preserve"> </w:t>
      </w:r>
      <w:r w:rsidR="00605C6A">
        <w:rPr>
          <w:b/>
        </w:rPr>
        <w:t>abus, notamment la rétention de</w:t>
      </w:r>
      <w:r>
        <w:rPr>
          <w:b/>
        </w:rPr>
        <w:t xml:space="preserve"> passeports par les employeurs, le non</w:t>
      </w:r>
      <w:r w:rsidR="00C52262">
        <w:rPr>
          <w:b/>
        </w:rPr>
        <w:t>-</w:t>
      </w:r>
      <w:r w:rsidR="00605C6A">
        <w:rPr>
          <w:b/>
        </w:rPr>
        <w:t>paiement prolongé de</w:t>
      </w:r>
      <w:r w:rsidRPr="003E24C7">
        <w:rPr>
          <w:b/>
        </w:rPr>
        <w:t xml:space="preserve"> salaires, les retenues </w:t>
      </w:r>
      <w:r>
        <w:rPr>
          <w:b/>
        </w:rPr>
        <w:t>arbitraires sur salaire, le non</w:t>
      </w:r>
      <w:r w:rsidR="00C52262">
        <w:rPr>
          <w:b/>
        </w:rPr>
        <w:t>-</w:t>
      </w:r>
      <w:r w:rsidRPr="003E24C7">
        <w:rPr>
          <w:b/>
        </w:rPr>
        <w:t xml:space="preserve">paiement </w:t>
      </w:r>
      <w:r w:rsidR="00605C6A">
        <w:rPr>
          <w:b/>
        </w:rPr>
        <w:t>d</w:t>
      </w:r>
      <w:r w:rsidR="00150BC3">
        <w:rPr>
          <w:b/>
        </w:rPr>
        <w:t>’</w:t>
      </w:r>
      <w:r w:rsidRPr="003E24C7">
        <w:rPr>
          <w:b/>
        </w:rPr>
        <w:t xml:space="preserve">heures supplémentaires et </w:t>
      </w:r>
      <w:r w:rsidR="00605C6A">
        <w:rPr>
          <w:b/>
        </w:rPr>
        <w:t>d</w:t>
      </w:r>
      <w:r w:rsidR="00150BC3">
        <w:rPr>
          <w:b/>
        </w:rPr>
        <w:t>’</w:t>
      </w:r>
      <w:r w:rsidR="00605C6A">
        <w:rPr>
          <w:b/>
        </w:rPr>
        <w:t xml:space="preserve">heures </w:t>
      </w:r>
      <w:r w:rsidRPr="003E24C7">
        <w:rPr>
          <w:b/>
        </w:rPr>
        <w:t xml:space="preserve">de travail; </w:t>
      </w:r>
    </w:p>
    <w:p w:rsidR="002A0608" w:rsidRDefault="002A0608" w:rsidP="001E275A">
      <w:pPr>
        <w:pStyle w:val="SingleTxtG"/>
        <w:ind w:firstLine="567"/>
        <w:rPr>
          <w:b/>
        </w:rPr>
      </w:pPr>
      <w:r w:rsidRPr="003E24C7">
        <w:rPr>
          <w:b/>
        </w:rPr>
        <w:t>b)</w:t>
      </w:r>
      <w:r w:rsidR="001E275A">
        <w:rPr>
          <w:b/>
        </w:rPr>
        <w:tab/>
      </w:r>
      <w:r>
        <w:rPr>
          <w:b/>
        </w:rPr>
        <w:t>Garantir l</w:t>
      </w:r>
      <w:r w:rsidR="00150BC3">
        <w:rPr>
          <w:b/>
        </w:rPr>
        <w:t>’</w:t>
      </w:r>
      <w:r>
        <w:rPr>
          <w:b/>
        </w:rPr>
        <w:t>application</w:t>
      </w:r>
      <w:r w:rsidRPr="003E24C7">
        <w:rPr>
          <w:b/>
        </w:rPr>
        <w:t xml:space="preserve"> les lois </w:t>
      </w:r>
      <w:r w:rsidR="00605C6A">
        <w:rPr>
          <w:b/>
        </w:rPr>
        <w:t xml:space="preserve">en vigueur </w:t>
      </w:r>
      <w:r w:rsidRPr="003E24C7">
        <w:rPr>
          <w:b/>
        </w:rPr>
        <w:t>et renforcer les mécanismes de surveillance, tels que l</w:t>
      </w:r>
      <w:r w:rsidR="00150BC3">
        <w:rPr>
          <w:b/>
        </w:rPr>
        <w:t>’</w:t>
      </w:r>
      <w:r w:rsidRPr="003E24C7">
        <w:rPr>
          <w:b/>
        </w:rPr>
        <w:t xml:space="preserve">inspection du travail, pour ce qui est </w:t>
      </w:r>
      <w:r>
        <w:rPr>
          <w:b/>
        </w:rPr>
        <w:t xml:space="preserve">du paiement des salaires, </w:t>
      </w:r>
      <w:r w:rsidRPr="003E24C7">
        <w:rPr>
          <w:b/>
        </w:rPr>
        <w:t>des soins médicaux, du logement et des autres conditions de vie et de travai</w:t>
      </w:r>
      <w:r w:rsidR="00605C6A">
        <w:rPr>
          <w:b/>
        </w:rPr>
        <w:t>l de</w:t>
      </w:r>
      <w:r>
        <w:rPr>
          <w:b/>
        </w:rPr>
        <w:t xml:space="preserve"> </w:t>
      </w:r>
      <w:r w:rsidR="00605C6A">
        <w:rPr>
          <w:b/>
        </w:rPr>
        <w:t>la main-d</w:t>
      </w:r>
      <w:r w:rsidR="00150BC3">
        <w:rPr>
          <w:b/>
        </w:rPr>
        <w:t>’</w:t>
      </w:r>
      <w:r w:rsidR="00605C6A">
        <w:rPr>
          <w:b/>
        </w:rPr>
        <w:t>œuvre étrangère</w:t>
      </w:r>
      <w:r>
        <w:rPr>
          <w:b/>
        </w:rPr>
        <w:t xml:space="preserve">; </w:t>
      </w:r>
    </w:p>
    <w:p w:rsidR="002A0608" w:rsidRDefault="002A0608" w:rsidP="001E275A">
      <w:pPr>
        <w:pStyle w:val="SingleTxtG"/>
        <w:ind w:firstLine="567"/>
        <w:rPr>
          <w:b/>
        </w:rPr>
      </w:pPr>
      <w:r>
        <w:rPr>
          <w:b/>
        </w:rPr>
        <w:t>c)</w:t>
      </w:r>
      <w:r w:rsidR="001E275A">
        <w:rPr>
          <w:b/>
        </w:rPr>
        <w:tab/>
      </w:r>
      <w:r>
        <w:rPr>
          <w:b/>
        </w:rPr>
        <w:t>R</w:t>
      </w:r>
      <w:r w:rsidRPr="003E24C7">
        <w:rPr>
          <w:b/>
        </w:rPr>
        <w:t>endre les mécanismes de plainte plus efficaces et faciliter l</w:t>
      </w:r>
      <w:r w:rsidR="00150BC3">
        <w:rPr>
          <w:b/>
        </w:rPr>
        <w:t>’</w:t>
      </w:r>
      <w:r w:rsidRPr="003E24C7">
        <w:rPr>
          <w:b/>
        </w:rPr>
        <w:t xml:space="preserve">accès des travailleurs </w:t>
      </w:r>
      <w:r>
        <w:rPr>
          <w:b/>
        </w:rPr>
        <w:t>étrangers</w:t>
      </w:r>
      <w:r w:rsidRPr="003E24C7">
        <w:rPr>
          <w:b/>
        </w:rPr>
        <w:t xml:space="preserve"> à ces </w:t>
      </w:r>
      <w:r w:rsidR="00605C6A">
        <w:rPr>
          <w:b/>
        </w:rPr>
        <w:t>mécanismes</w:t>
      </w:r>
      <w:r w:rsidRPr="003E24C7">
        <w:rPr>
          <w:b/>
        </w:rPr>
        <w:t xml:space="preserve">; </w:t>
      </w:r>
    </w:p>
    <w:p w:rsidR="002A0608" w:rsidRPr="003E24C7" w:rsidRDefault="002A0608" w:rsidP="001E275A">
      <w:pPr>
        <w:pStyle w:val="SingleTxtG"/>
        <w:ind w:firstLine="567"/>
        <w:rPr>
          <w:b/>
        </w:rPr>
      </w:pPr>
      <w:r>
        <w:rPr>
          <w:b/>
        </w:rPr>
        <w:t>d)</w:t>
      </w:r>
      <w:r w:rsidR="001E275A">
        <w:rPr>
          <w:b/>
        </w:rPr>
        <w:tab/>
      </w:r>
      <w:r>
        <w:rPr>
          <w:b/>
        </w:rPr>
        <w:t>P</w:t>
      </w:r>
      <w:r w:rsidRPr="003E24C7">
        <w:rPr>
          <w:b/>
        </w:rPr>
        <w:t xml:space="preserve">résenter dans son </w:t>
      </w:r>
      <w:r>
        <w:rPr>
          <w:b/>
        </w:rPr>
        <w:t xml:space="preserve">prochain </w:t>
      </w:r>
      <w:r w:rsidRPr="003E24C7">
        <w:rPr>
          <w:b/>
        </w:rPr>
        <w:t>rapport davantage de données statistiques sur le nombre d</w:t>
      </w:r>
      <w:r w:rsidR="00150BC3">
        <w:rPr>
          <w:b/>
        </w:rPr>
        <w:t>’</w:t>
      </w:r>
      <w:r w:rsidRPr="003E24C7">
        <w:rPr>
          <w:b/>
        </w:rPr>
        <w:t xml:space="preserve">inspections </w:t>
      </w:r>
      <w:r w:rsidR="00605C6A">
        <w:rPr>
          <w:b/>
        </w:rPr>
        <w:t>effectuées</w:t>
      </w:r>
      <w:r w:rsidRPr="003E24C7">
        <w:rPr>
          <w:b/>
        </w:rPr>
        <w:t xml:space="preserve">, </w:t>
      </w:r>
      <w:r>
        <w:rPr>
          <w:b/>
        </w:rPr>
        <w:t>les</w:t>
      </w:r>
      <w:r w:rsidRPr="003E24C7">
        <w:rPr>
          <w:b/>
        </w:rPr>
        <w:t xml:space="preserve"> plaintes déposées, </w:t>
      </w:r>
      <w:r>
        <w:rPr>
          <w:b/>
        </w:rPr>
        <w:t>les enquêtes menées et</w:t>
      </w:r>
      <w:r w:rsidRPr="003E24C7">
        <w:rPr>
          <w:b/>
        </w:rPr>
        <w:t xml:space="preserve"> </w:t>
      </w:r>
      <w:r>
        <w:rPr>
          <w:b/>
        </w:rPr>
        <w:t>les</w:t>
      </w:r>
      <w:r w:rsidRPr="003E24C7">
        <w:rPr>
          <w:b/>
        </w:rPr>
        <w:t xml:space="preserve"> </w:t>
      </w:r>
      <w:r>
        <w:rPr>
          <w:b/>
        </w:rPr>
        <w:t>jugements rendus</w:t>
      </w:r>
      <w:r w:rsidRPr="003E24C7">
        <w:rPr>
          <w:b/>
        </w:rPr>
        <w:t xml:space="preserve"> ainsi que</w:t>
      </w:r>
      <w:r>
        <w:rPr>
          <w:b/>
        </w:rPr>
        <w:t>, le cas échéant, d</w:t>
      </w:r>
      <w:r w:rsidRPr="003E24C7">
        <w:rPr>
          <w:b/>
        </w:rPr>
        <w:t xml:space="preserve">es informations sur les </w:t>
      </w:r>
      <w:r>
        <w:rPr>
          <w:b/>
        </w:rPr>
        <w:t>indemnisations</w:t>
      </w:r>
      <w:r w:rsidRPr="003E24C7">
        <w:rPr>
          <w:b/>
        </w:rPr>
        <w:t xml:space="preserve"> </w:t>
      </w:r>
      <w:r>
        <w:rPr>
          <w:b/>
        </w:rPr>
        <w:t>accordées</w:t>
      </w:r>
      <w:r w:rsidRPr="003E24C7">
        <w:rPr>
          <w:b/>
        </w:rPr>
        <w:t xml:space="preserve"> (</w:t>
      </w:r>
      <w:r>
        <w:rPr>
          <w:b/>
        </w:rPr>
        <w:t>al.</w:t>
      </w:r>
      <w:r w:rsidR="001E275A">
        <w:rPr>
          <w:b/>
        </w:rPr>
        <w:t xml:space="preserve"> </w:t>
      </w:r>
      <w:r w:rsidRPr="00C877DA">
        <w:rPr>
          <w:b/>
        </w:rPr>
        <w:t>i, iii et</w:t>
      </w:r>
      <w:r w:rsidR="001E275A" w:rsidRPr="00C877DA">
        <w:rPr>
          <w:b/>
        </w:rPr>
        <w:t xml:space="preserve"> </w:t>
      </w:r>
      <w:r w:rsidRPr="00C877DA">
        <w:rPr>
          <w:b/>
        </w:rPr>
        <w:t>iv</w:t>
      </w:r>
      <w:r w:rsidR="001E275A">
        <w:rPr>
          <w:b/>
        </w:rPr>
        <w:t xml:space="preserve"> du paragraphe </w:t>
      </w:r>
      <w:r w:rsidRPr="00C8295F">
        <w:rPr>
          <w:b/>
        </w:rPr>
        <w:t>e</w:t>
      </w:r>
      <w:r>
        <w:rPr>
          <w:b/>
        </w:rPr>
        <w:t>) de l</w:t>
      </w:r>
      <w:r w:rsidR="00150BC3">
        <w:rPr>
          <w:b/>
        </w:rPr>
        <w:t>’</w:t>
      </w:r>
      <w:r>
        <w:rPr>
          <w:b/>
        </w:rPr>
        <w:t>article</w:t>
      </w:r>
      <w:r w:rsidR="001E275A">
        <w:rPr>
          <w:b/>
        </w:rPr>
        <w:t xml:space="preserve"> </w:t>
      </w:r>
      <w:r>
        <w:rPr>
          <w:b/>
        </w:rPr>
        <w:t>5</w:t>
      </w:r>
      <w:r w:rsidRPr="003E24C7">
        <w:rPr>
          <w:b/>
        </w:rPr>
        <w:t>, art</w:t>
      </w:r>
      <w:r>
        <w:rPr>
          <w:b/>
        </w:rPr>
        <w:t>.</w:t>
      </w:r>
      <w:r w:rsidR="001E275A">
        <w:rPr>
          <w:b/>
        </w:rPr>
        <w:t xml:space="preserve"> </w:t>
      </w:r>
      <w:r w:rsidRPr="003E24C7">
        <w:rPr>
          <w:b/>
        </w:rPr>
        <w:t xml:space="preserve">6). </w:t>
      </w:r>
    </w:p>
    <w:p w:rsidR="002A0608" w:rsidRDefault="002A0608" w:rsidP="002A0608">
      <w:pPr>
        <w:pStyle w:val="SingleTxtG"/>
      </w:pPr>
      <w:r>
        <w:t>15.</w:t>
      </w:r>
      <w:r>
        <w:tab/>
        <w:t xml:space="preserve">Le Comité prend note avec satisfaction des informations </w:t>
      </w:r>
      <w:r w:rsidR="00605C6A">
        <w:t>communiquées</w:t>
      </w:r>
      <w:r>
        <w:t xml:space="preserve"> par l</w:t>
      </w:r>
      <w:r w:rsidR="00150BC3">
        <w:t>’</w:t>
      </w:r>
      <w:r>
        <w:t>État partie concernant les efforts qu</w:t>
      </w:r>
      <w:r w:rsidR="00150BC3">
        <w:t>’</w:t>
      </w:r>
      <w:r>
        <w:t xml:space="preserve">il a </w:t>
      </w:r>
      <w:r w:rsidR="00605C6A">
        <w:t xml:space="preserve">faits </w:t>
      </w:r>
      <w:r>
        <w:t xml:space="preserve">pour améliorer et réglementer le système de parrainage, en particulier </w:t>
      </w:r>
      <w:r w:rsidR="00605C6A">
        <w:t xml:space="preserve">du nouvel article </w:t>
      </w:r>
      <w:r>
        <w:t xml:space="preserve">18 </w:t>
      </w:r>
      <w:r w:rsidR="00605C6A">
        <w:t xml:space="preserve">de </w:t>
      </w:r>
      <w:r>
        <w:t xml:space="preserve">la loi </w:t>
      </w:r>
      <w:r w:rsidR="00605C6A">
        <w:t xml:space="preserve">sur le </w:t>
      </w:r>
      <w:r>
        <w:t xml:space="preserve">travail, qui réglemente les relations entre les institutions, les employeurs et les travailleurs, notamment les travailleurs étrangers. Il demeure </w:t>
      </w:r>
      <w:r w:rsidR="00605C6A">
        <w:t xml:space="preserve">néanmoins </w:t>
      </w:r>
      <w:r>
        <w:t xml:space="preserve">préoccupé par les allégations </w:t>
      </w:r>
      <w:r w:rsidR="00605C6A">
        <w:t>selon lesquelles en dépit des efforts déployés par l</w:t>
      </w:r>
      <w:r w:rsidR="00150BC3">
        <w:t>’</w:t>
      </w:r>
      <w:r w:rsidR="00605C6A">
        <w:t xml:space="preserve">État partie, des employeurs continueraient à commettre des </w:t>
      </w:r>
      <w:r>
        <w:t xml:space="preserve">abus </w:t>
      </w:r>
      <w:r w:rsidR="00605C6A">
        <w:t>dans le cadre de ce système</w:t>
      </w:r>
      <w:r>
        <w:t xml:space="preserve">. </w:t>
      </w:r>
    </w:p>
    <w:p w:rsidR="002A0608" w:rsidRPr="00EF59C9" w:rsidRDefault="002A0608" w:rsidP="001E275A">
      <w:pPr>
        <w:pStyle w:val="SingleTxtG"/>
        <w:rPr>
          <w:b/>
        </w:rPr>
      </w:pPr>
      <w:r w:rsidRPr="00EF59C9">
        <w:rPr>
          <w:b/>
        </w:rPr>
        <w:t>Le Comité recommande à l</w:t>
      </w:r>
      <w:r w:rsidR="00150BC3">
        <w:rPr>
          <w:b/>
        </w:rPr>
        <w:t>’</w:t>
      </w:r>
      <w:r w:rsidRPr="00EF59C9">
        <w:rPr>
          <w:b/>
        </w:rPr>
        <w:t xml:space="preserve">État partie </w:t>
      </w:r>
      <w:r w:rsidR="00605C6A">
        <w:rPr>
          <w:b/>
        </w:rPr>
        <w:t>d</w:t>
      </w:r>
      <w:r w:rsidR="00150BC3">
        <w:rPr>
          <w:b/>
        </w:rPr>
        <w:t>’</w:t>
      </w:r>
      <w:r w:rsidR="00605C6A">
        <w:rPr>
          <w:b/>
        </w:rPr>
        <w:t xml:space="preserve">intensifier ses </w:t>
      </w:r>
      <w:r w:rsidRPr="00EF59C9">
        <w:rPr>
          <w:b/>
        </w:rPr>
        <w:t>efforts pour protéger les droits des personnes recrutées</w:t>
      </w:r>
      <w:r>
        <w:rPr>
          <w:b/>
        </w:rPr>
        <w:t xml:space="preserve"> selon le système du parrainage</w:t>
      </w:r>
      <w:r w:rsidRPr="00EF59C9">
        <w:rPr>
          <w:b/>
        </w:rPr>
        <w:t xml:space="preserve">, </w:t>
      </w:r>
      <w:r w:rsidR="00605C6A">
        <w:rPr>
          <w:b/>
        </w:rPr>
        <w:t>notamment</w:t>
      </w:r>
      <w:r w:rsidRPr="00EF59C9">
        <w:rPr>
          <w:b/>
        </w:rPr>
        <w:t xml:space="preserve">: a) </w:t>
      </w:r>
      <w:r w:rsidR="00605C6A">
        <w:rPr>
          <w:b/>
        </w:rPr>
        <w:t xml:space="preserve">de consolider </w:t>
      </w:r>
      <w:r w:rsidRPr="00EF59C9">
        <w:rPr>
          <w:b/>
        </w:rPr>
        <w:t>sa lé</w:t>
      </w:r>
      <w:r>
        <w:rPr>
          <w:b/>
        </w:rPr>
        <w:t>gislation et ses poli</w:t>
      </w:r>
      <w:r w:rsidR="001E275A">
        <w:rPr>
          <w:b/>
        </w:rPr>
        <w:t xml:space="preserve">tiques, selon que de besoin; b) </w:t>
      </w:r>
      <w:r w:rsidR="00605C6A">
        <w:rPr>
          <w:b/>
        </w:rPr>
        <w:t xml:space="preserve">de renforcer </w:t>
      </w:r>
      <w:r>
        <w:rPr>
          <w:b/>
        </w:rPr>
        <w:t>l</w:t>
      </w:r>
      <w:r w:rsidR="00150BC3">
        <w:rPr>
          <w:b/>
        </w:rPr>
        <w:t>’</w:t>
      </w:r>
      <w:r>
        <w:rPr>
          <w:b/>
        </w:rPr>
        <w:t xml:space="preserve">application des dispositions réglementaires pertinentes et </w:t>
      </w:r>
      <w:r w:rsidR="00605C6A">
        <w:rPr>
          <w:b/>
        </w:rPr>
        <w:t xml:space="preserve">de surveiller </w:t>
      </w:r>
      <w:r>
        <w:rPr>
          <w:b/>
        </w:rPr>
        <w:t xml:space="preserve">les </w:t>
      </w:r>
      <w:r w:rsidRPr="00EF59C9">
        <w:rPr>
          <w:b/>
        </w:rPr>
        <w:t xml:space="preserve">conditions de vie et de travail des </w:t>
      </w:r>
      <w:r w:rsidR="00605C6A">
        <w:rPr>
          <w:b/>
        </w:rPr>
        <w:t>travailleurs étrangers</w:t>
      </w:r>
      <w:r w:rsidRPr="00EF59C9">
        <w:rPr>
          <w:b/>
        </w:rPr>
        <w:t>;</w:t>
      </w:r>
      <w:r w:rsidR="00605C6A">
        <w:rPr>
          <w:b/>
        </w:rPr>
        <w:t xml:space="preserve"> et</w:t>
      </w:r>
      <w:r w:rsidRPr="00EF59C9">
        <w:rPr>
          <w:b/>
        </w:rPr>
        <w:t xml:space="preserve"> c) </w:t>
      </w:r>
      <w:r w:rsidR="00605C6A">
        <w:rPr>
          <w:b/>
        </w:rPr>
        <w:t>d</w:t>
      </w:r>
      <w:r w:rsidR="00150BC3">
        <w:rPr>
          <w:b/>
        </w:rPr>
        <w:t>’</w:t>
      </w:r>
      <w:r w:rsidR="00605C6A">
        <w:rPr>
          <w:b/>
        </w:rPr>
        <w:t xml:space="preserve">améliorer </w:t>
      </w:r>
      <w:r w:rsidRPr="00EF59C9">
        <w:rPr>
          <w:b/>
        </w:rPr>
        <w:t>l</w:t>
      </w:r>
      <w:r w:rsidR="00150BC3">
        <w:rPr>
          <w:b/>
        </w:rPr>
        <w:t>’</w:t>
      </w:r>
      <w:r w:rsidRPr="00EF59C9">
        <w:rPr>
          <w:b/>
        </w:rPr>
        <w:t>efficacité</w:t>
      </w:r>
      <w:r>
        <w:rPr>
          <w:b/>
        </w:rPr>
        <w:t xml:space="preserve"> et la transparence </w:t>
      </w:r>
      <w:r w:rsidRPr="00EF59C9">
        <w:rPr>
          <w:b/>
        </w:rPr>
        <w:t>des mécanismes de plainte existants. Il encourage</w:t>
      </w:r>
      <w:r>
        <w:rPr>
          <w:b/>
        </w:rPr>
        <w:t xml:space="preserve"> en outre</w:t>
      </w:r>
      <w:r w:rsidRPr="00EF59C9">
        <w:rPr>
          <w:b/>
        </w:rPr>
        <w:t xml:space="preserve"> l</w:t>
      </w:r>
      <w:r w:rsidR="00150BC3">
        <w:rPr>
          <w:b/>
        </w:rPr>
        <w:t>’</w:t>
      </w:r>
      <w:r w:rsidRPr="00EF59C9">
        <w:rPr>
          <w:b/>
        </w:rPr>
        <w:t xml:space="preserve">État partie à </w:t>
      </w:r>
      <w:r w:rsidR="00605C6A">
        <w:rPr>
          <w:b/>
        </w:rPr>
        <w:t xml:space="preserve">poursuivre sa coopération </w:t>
      </w:r>
      <w:r w:rsidRPr="00EF59C9">
        <w:rPr>
          <w:b/>
        </w:rPr>
        <w:t>avec l</w:t>
      </w:r>
      <w:r w:rsidR="00150BC3">
        <w:rPr>
          <w:b/>
        </w:rPr>
        <w:t>’</w:t>
      </w:r>
      <w:r w:rsidRPr="00EF59C9">
        <w:rPr>
          <w:b/>
        </w:rPr>
        <w:t xml:space="preserve">Organisation internationale du Travail </w:t>
      </w:r>
      <w:r w:rsidR="00605C6A">
        <w:rPr>
          <w:b/>
        </w:rPr>
        <w:t xml:space="preserve">pour </w:t>
      </w:r>
      <w:r w:rsidRPr="00EF59C9">
        <w:rPr>
          <w:b/>
        </w:rPr>
        <w:t xml:space="preserve">réglementer le recrutement </w:t>
      </w:r>
      <w:r>
        <w:rPr>
          <w:b/>
        </w:rPr>
        <w:t xml:space="preserve">et les conditions de travail </w:t>
      </w:r>
      <w:r w:rsidRPr="00EF59C9">
        <w:rPr>
          <w:b/>
        </w:rPr>
        <w:t>de</w:t>
      </w:r>
      <w:r>
        <w:rPr>
          <w:b/>
        </w:rPr>
        <w:t>s</w:t>
      </w:r>
      <w:r w:rsidRPr="00EF59C9">
        <w:rPr>
          <w:b/>
        </w:rPr>
        <w:t xml:space="preserve"> travailleurs étrangers (</w:t>
      </w:r>
      <w:r>
        <w:rPr>
          <w:b/>
        </w:rPr>
        <w:t>al.</w:t>
      </w:r>
      <w:r w:rsidR="001E275A">
        <w:rPr>
          <w:b/>
        </w:rPr>
        <w:t xml:space="preserve"> </w:t>
      </w:r>
      <w:r w:rsidRPr="00C877DA">
        <w:rPr>
          <w:b/>
        </w:rPr>
        <w:t>i</w:t>
      </w:r>
      <w:r>
        <w:rPr>
          <w:b/>
        </w:rPr>
        <w:t xml:space="preserve"> des paragraphes</w:t>
      </w:r>
      <w:r w:rsidR="001E275A">
        <w:rPr>
          <w:b/>
        </w:rPr>
        <w:t xml:space="preserve"> </w:t>
      </w:r>
      <w:r w:rsidRPr="00C8295F">
        <w:rPr>
          <w:b/>
        </w:rPr>
        <w:t>d</w:t>
      </w:r>
      <w:r>
        <w:rPr>
          <w:b/>
        </w:rPr>
        <w:t>) et</w:t>
      </w:r>
      <w:r w:rsidR="001E275A">
        <w:rPr>
          <w:b/>
        </w:rPr>
        <w:t xml:space="preserve"> </w:t>
      </w:r>
      <w:r w:rsidRPr="00C8295F">
        <w:rPr>
          <w:b/>
        </w:rPr>
        <w:t>e</w:t>
      </w:r>
      <w:r>
        <w:rPr>
          <w:b/>
        </w:rPr>
        <w:t>) de l</w:t>
      </w:r>
      <w:r w:rsidR="00150BC3">
        <w:rPr>
          <w:b/>
        </w:rPr>
        <w:t>’</w:t>
      </w:r>
      <w:r w:rsidRPr="00EF59C9">
        <w:rPr>
          <w:b/>
        </w:rPr>
        <w:t>article</w:t>
      </w:r>
      <w:r w:rsidR="001E275A">
        <w:rPr>
          <w:b/>
        </w:rPr>
        <w:t xml:space="preserve"> </w:t>
      </w:r>
      <w:r w:rsidRPr="00EF59C9">
        <w:rPr>
          <w:b/>
        </w:rPr>
        <w:t>5</w:t>
      </w:r>
      <w:r>
        <w:rPr>
          <w:b/>
        </w:rPr>
        <w:t xml:space="preserve">, </w:t>
      </w:r>
      <w:r w:rsidRPr="00EF59C9">
        <w:rPr>
          <w:b/>
        </w:rPr>
        <w:t>art</w:t>
      </w:r>
      <w:r>
        <w:rPr>
          <w:b/>
        </w:rPr>
        <w:t>.</w:t>
      </w:r>
      <w:r w:rsidR="001E275A">
        <w:rPr>
          <w:b/>
        </w:rPr>
        <w:t xml:space="preserve"> </w:t>
      </w:r>
      <w:r w:rsidRPr="00EF59C9">
        <w:rPr>
          <w:b/>
        </w:rPr>
        <w:t xml:space="preserve">6). </w:t>
      </w:r>
    </w:p>
    <w:p w:rsidR="002A0608" w:rsidRDefault="002A0608" w:rsidP="002A0608">
      <w:pPr>
        <w:pStyle w:val="SingleTxtG"/>
      </w:pPr>
      <w:r>
        <w:t>16.</w:t>
      </w:r>
      <w:r>
        <w:tab/>
        <w:t>Le Comité prend note des informations fournies par l</w:t>
      </w:r>
      <w:r w:rsidR="00150BC3">
        <w:t>’</w:t>
      </w:r>
      <w:r>
        <w:t>État partie dans son rapport et dans ses réponses écrites</w:t>
      </w:r>
      <w:r w:rsidR="00605C6A">
        <w:t xml:space="preserve"> concernant les </w:t>
      </w:r>
      <w:r>
        <w:t xml:space="preserve">efforts </w:t>
      </w:r>
      <w:r w:rsidR="00605C6A">
        <w:t xml:space="preserve">continus pour </w:t>
      </w:r>
      <w:r>
        <w:t xml:space="preserve">améliorer la situation des </w:t>
      </w:r>
      <w:r w:rsidR="00605C6A">
        <w:t>travailleurs étrangers employés comme domestiques</w:t>
      </w:r>
      <w:r>
        <w:t>, avec notamment la mise en place, en 2007, d</w:t>
      </w:r>
      <w:r w:rsidR="00150BC3">
        <w:t>’</w:t>
      </w:r>
      <w:r>
        <w:t xml:space="preserve">un contrat de travail </w:t>
      </w:r>
      <w:r w:rsidR="00150BC3">
        <w:t xml:space="preserve">type </w:t>
      </w:r>
      <w:r>
        <w:t xml:space="preserve">pour les employés de maison qui </w:t>
      </w:r>
      <w:r w:rsidR="00150BC3">
        <w:t xml:space="preserve">fixe </w:t>
      </w:r>
      <w:r>
        <w:t xml:space="preserve">certains de leurs droits en </w:t>
      </w:r>
      <w:r w:rsidR="00150BC3">
        <w:t xml:space="preserve">matière </w:t>
      </w:r>
      <w:r>
        <w:t xml:space="preserve">de rémunération, de </w:t>
      </w:r>
      <w:r w:rsidR="00150BC3">
        <w:t xml:space="preserve">temps de </w:t>
      </w:r>
      <w:r>
        <w:t xml:space="preserve">repos, de </w:t>
      </w:r>
      <w:r w:rsidR="00150BC3">
        <w:t xml:space="preserve">paiement </w:t>
      </w:r>
      <w:r>
        <w:t>du salaire</w:t>
      </w:r>
      <w:r w:rsidR="00150BC3">
        <w:t xml:space="preserve"> et</w:t>
      </w:r>
      <w:r>
        <w:t xml:space="preserve"> de soins médicaux. Le Comité </w:t>
      </w:r>
      <w:r w:rsidR="00150BC3">
        <w:t xml:space="preserve">note en outre </w:t>
      </w:r>
      <w:r>
        <w:t>que l</w:t>
      </w:r>
      <w:r w:rsidR="00150BC3">
        <w:t>’</w:t>
      </w:r>
      <w:r>
        <w:t xml:space="preserve">État partie élabore actuellement un projet de </w:t>
      </w:r>
      <w:r w:rsidR="00150BC3">
        <w:t xml:space="preserve">loi </w:t>
      </w:r>
      <w:r>
        <w:t xml:space="preserve">qui </w:t>
      </w:r>
      <w:r w:rsidR="00150BC3">
        <w:t xml:space="preserve">permettra de réglementer de façon </w:t>
      </w:r>
      <w:r>
        <w:t xml:space="preserve">plus détaillée les conditions de travail de certaines catégories de travailleurs </w:t>
      </w:r>
      <w:r w:rsidR="00150BC3">
        <w:t>étrangers</w:t>
      </w:r>
      <w:r>
        <w:t xml:space="preserve">, </w:t>
      </w:r>
      <w:r w:rsidR="00150BC3">
        <w:t xml:space="preserve">notamment </w:t>
      </w:r>
      <w:r>
        <w:t>les employés de maison, et prévoira un mécanisme de plainte. Il s</w:t>
      </w:r>
      <w:r w:rsidR="00150BC3">
        <w:t>’</w:t>
      </w:r>
      <w:r>
        <w:t xml:space="preserve">inquiète toutefois de ce que les employés de maison ne sont pas </w:t>
      </w:r>
      <w:r w:rsidR="00150BC3">
        <w:t xml:space="preserve">couverts </w:t>
      </w:r>
      <w:r>
        <w:t xml:space="preserve">par la protection </w:t>
      </w:r>
      <w:r w:rsidR="00150BC3">
        <w:t xml:space="preserve">garantie </w:t>
      </w:r>
      <w:r>
        <w:t xml:space="preserve">par la loi </w:t>
      </w:r>
      <w:r w:rsidR="00150BC3">
        <w:t xml:space="preserve">sur le </w:t>
      </w:r>
      <w:r>
        <w:t>travail et continuent d</w:t>
      </w:r>
      <w:r w:rsidR="00150BC3">
        <w:t>’</w:t>
      </w:r>
      <w:r>
        <w:t xml:space="preserve">être victimes de violations de leurs droits. </w:t>
      </w:r>
    </w:p>
    <w:p w:rsidR="002A0608" w:rsidRPr="00865878" w:rsidRDefault="002A0608" w:rsidP="001E275A">
      <w:pPr>
        <w:pStyle w:val="SingleTxtG"/>
        <w:rPr>
          <w:b/>
        </w:rPr>
      </w:pPr>
      <w:r w:rsidRPr="00865878">
        <w:rPr>
          <w:b/>
        </w:rPr>
        <w:t>Le Comité recommande à l</w:t>
      </w:r>
      <w:r w:rsidR="00150BC3">
        <w:rPr>
          <w:b/>
        </w:rPr>
        <w:t>’</w:t>
      </w:r>
      <w:r w:rsidRPr="00865878">
        <w:rPr>
          <w:b/>
        </w:rPr>
        <w:t>État partie de poursuivre ses</w:t>
      </w:r>
      <w:r>
        <w:rPr>
          <w:b/>
        </w:rPr>
        <w:t xml:space="preserve"> efforts </w:t>
      </w:r>
      <w:r w:rsidR="00150BC3">
        <w:rPr>
          <w:b/>
        </w:rPr>
        <w:t xml:space="preserve">en finalisant </w:t>
      </w:r>
      <w:r>
        <w:rPr>
          <w:b/>
        </w:rPr>
        <w:t>et</w:t>
      </w:r>
      <w:r w:rsidR="001E275A">
        <w:rPr>
          <w:b/>
        </w:rPr>
        <w:t xml:space="preserve"> </w:t>
      </w:r>
      <w:r w:rsidR="00150BC3">
        <w:rPr>
          <w:b/>
        </w:rPr>
        <w:t xml:space="preserve">en adoptant le projet de loi élaboré pour </w:t>
      </w:r>
      <w:r w:rsidRPr="00865878">
        <w:rPr>
          <w:b/>
        </w:rPr>
        <w:t xml:space="preserve">protéger les droits du travail des employés de maison, prévenir les </w:t>
      </w:r>
      <w:r w:rsidR="00150BC3">
        <w:rPr>
          <w:b/>
        </w:rPr>
        <w:t xml:space="preserve">abus </w:t>
      </w:r>
      <w:r w:rsidRPr="00865878">
        <w:rPr>
          <w:b/>
        </w:rPr>
        <w:t xml:space="preserve">et permettre à ces travailleurs de déposer </w:t>
      </w:r>
      <w:r w:rsidR="00150BC3">
        <w:rPr>
          <w:b/>
        </w:rPr>
        <w:t xml:space="preserve">facilement </w:t>
      </w:r>
      <w:r w:rsidRPr="00865878">
        <w:rPr>
          <w:b/>
        </w:rPr>
        <w:t>plainte en cas de violation de leurs droits (art</w:t>
      </w:r>
      <w:r>
        <w:rPr>
          <w:b/>
        </w:rPr>
        <w:t>.</w:t>
      </w:r>
      <w:r w:rsidR="001E275A">
        <w:rPr>
          <w:b/>
        </w:rPr>
        <w:t xml:space="preserve"> </w:t>
      </w:r>
      <w:r w:rsidRPr="00865878">
        <w:rPr>
          <w:b/>
        </w:rPr>
        <w:t>5 et</w:t>
      </w:r>
      <w:r w:rsidR="001E275A">
        <w:rPr>
          <w:b/>
        </w:rPr>
        <w:t xml:space="preserve"> </w:t>
      </w:r>
      <w:r w:rsidRPr="00865878">
        <w:rPr>
          <w:b/>
        </w:rPr>
        <w:t xml:space="preserve">6). </w:t>
      </w:r>
    </w:p>
    <w:p w:rsidR="002A0608" w:rsidRDefault="002A0608" w:rsidP="00150BC3">
      <w:pPr>
        <w:pStyle w:val="SingleTxtG"/>
      </w:pPr>
      <w:r>
        <w:t>17.</w:t>
      </w:r>
      <w:r>
        <w:tab/>
        <w:t xml:space="preserve">Le Comité prend note des </w:t>
      </w:r>
      <w:r w:rsidRPr="005A3489">
        <w:t xml:space="preserve">renseignements </w:t>
      </w:r>
      <w:r>
        <w:t>communiqués</w:t>
      </w:r>
      <w:r w:rsidRPr="00B034B6">
        <w:t xml:space="preserve"> par l</w:t>
      </w:r>
      <w:r w:rsidR="00150BC3">
        <w:t>’</w:t>
      </w:r>
      <w:r w:rsidRPr="00B034B6">
        <w:t xml:space="preserve">État partie </w:t>
      </w:r>
      <w:r>
        <w:t>concernant</w:t>
      </w:r>
      <w:r w:rsidRPr="00B034B6">
        <w:t xml:space="preserve"> l</w:t>
      </w:r>
      <w:r w:rsidR="00150BC3">
        <w:t>’</w:t>
      </w:r>
      <w:r w:rsidRPr="00B034B6">
        <w:t xml:space="preserve">acquisition de la nationalité </w:t>
      </w:r>
      <w:r>
        <w:t>conformément aux dispositions de</w:t>
      </w:r>
      <w:r w:rsidRPr="00B034B6">
        <w:t xml:space="preserve"> la législation nationale</w:t>
      </w:r>
      <w:r>
        <w:t>, et de l</w:t>
      </w:r>
      <w:r w:rsidR="00150BC3">
        <w:t>’</w:t>
      </w:r>
      <w:r>
        <w:t>information selon laquelle la procédure d</w:t>
      </w:r>
      <w:r w:rsidR="00150BC3">
        <w:t>’</w:t>
      </w:r>
      <w:r>
        <w:t>acquisition de la nationalité est actuellement examinée et révisée</w:t>
      </w:r>
      <w:r w:rsidR="00150BC3">
        <w:t>;</w:t>
      </w:r>
      <w:r>
        <w:t xml:space="preserve"> il demeure </w:t>
      </w:r>
      <w:r w:rsidR="00150BC3">
        <w:t xml:space="preserve">néanmoins </w:t>
      </w:r>
      <w:r>
        <w:t>préoccupé par le fait qu</w:t>
      </w:r>
      <w:r w:rsidR="00150BC3">
        <w:t>’</w:t>
      </w:r>
      <w:r>
        <w:t>à l</w:t>
      </w:r>
      <w:r w:rsidR="00150BC3">
        <w:t>’</w:t>
      </w:r>
      <w:r>
        <w:t>heure actuelle, les enfants de</w:t>
      </w:r>
      <w:r w:rsidR="00150BC3">
        <w:t>s</w:t>
      </w:r>
      <w:r>
        <w:t xml:space="preserve"> ressortissantes des Émirats arabes unis mariées à un étranger ne </w:t>
      </w:r>
      <w:r w:rsidR="00150BC3">
        <w:t xml:space="preserve">peuvent en aucune circonstance obtenir </w:t>
      </w:r>
      <w:r>
        <w:t xml:space="preserve">la nationalité émirienne. </w:t>
      </w:r>
    </w:p>
    <w:p w:rsidR="002A0608" w:rsidRPr="0086753D" w:rsidRDefault="002A0608" w:rsidP="001E275A">
      <w:pPr>
        <w:pStyle w:val="SingleTxtG"/>
        <w:rPr>
          <w:b/>
        </w:rPr>
      </w:pPr>
      <w:r w:rsidRPr="0086753D">
        <w:rPr>
          <w:b/>
        </w:rPr>
        <w:t xml:space="preserve">Le Comité </w:t>
      </w:r>
      <w:r>
        <w:rPr>
          <w:b/>
        </w:rPr>
        <w:t xml:space="preserve">rappelle le paragraphe 16 de sa </w:t>
      </w:r>
      <w:r w:rsidR="00150BC3">
        <w:rPr>
          <w:b/>
        </w:rPr>
        <w:t>r</w:t>
      </w:r>
      <w:r w:rsidRPr="00B56B23">
        <w:rPr>
          <w:b/>
        </w:rPr>
        <w:t>ecommandation générale</w:t>
      </w:r>
      <w:r w:rsidR="001E275A">
        <w:rPr>
          <w:b/>
        </w:rPr>
        <w:t xml:space="preserve"> </w:t>
      </w:r>
      <w:r w:rsidRPr="00B56B23">
        <w:rPr>
          <w:b/>
        </w:rPr>
        <w:t xml:space="preserve">XXX </w:t>
      </w:r>
      <w:r>
        <w:rPr>
          <w:b/>
        </w:rPr>
        <w:t>(2005) c</w:t>
      </w:r>
      <w:r w:rsidRPr="00B56B23">
        <w:rPr>
          <w:b/>
        </w:rPr>
        <w:t>oncernant la discrimination contre les non</w:t>
      </w:r>
      <w:r w:rsidR="00C52262">
        <w:rPr>
          <w:b/>
        </w:rPr>
        <w:t>-</w:t>
      </w:r>
      <w:r w:rsidRPr="00B56B23">
        <w:rPr>
          <w:b/>
        </w:rPr>
        <w:t>ressortissants</w:t>
      </w:r>
      <w:r>
        <w:rPr>
          <w:b/>
        </w:rPr>
        <w:t xml:space="preserve"> et </w:t>
      </w:r>
      <w:r w:rsidRPr="00987F96">
        <w:rPr>
          <w:rFonts w:ascii="Times New Roman Gras" w:hAnsi="Times New Roman Gras"/>
          <w:b/>
          <w:u w:color="999999"/>
        </w:rPr>
        <w:t>recommande à l</w:t>
      </w:r>
      <w:r w:rsidR="00150BC3">
        <w:rPr>
          <w:rFonts w:ascii="Times New Roman Gras" w:hAnsi="Times New Roman Gras"/>
          <w:b/>
          <w:u w:color="999999"/>
        </w:rPr>
        <w:t>’</w:t>
      </w:r>
      <w:r w:rsidRPr="00987F96">
        <w:rPr>
          <w:rFonts w:ascii="Times New Roman Gras" w:hAnsi="Times New Roman Gras"/>
          <w:b/>
          <w:u w:color="999999"/>
        </w:rPr>
        <w:t xml:space="preserve">État partie de </w:t>
      </w:r>
      <w:r w:rsidR="00150BC3">
        <w:rPr>
          <w:rFonts w:ascii="Times New Roman Gras" w:hAnsi="Times New Roman Gras"/>
          <w:b/>
          <w:u w:color="999999"/>
        </w:rPr>
        <w:t xml:space="preserve">songer à modifier </w:t>
      </w:r>
      <w:r w:rsidRPr="00987F96">
        <w:rPr>
          <w:rFonts w:ascii="Times New Roman Gras" w:hAnsi="Times New Roman Gras"/>
          <w:b/>
          <w:u w:color="999999"/>
        </w:rPr>
        <w:t>sa législation</w:t>
      </w:r>
      <w:r w:rsidRPr="0086753D">
        <w:rPr>
          <w:b/>
        </w:rPr>
        <w:t xml:space="preserve"> </w:t>
      </w:r>
      <w:r>
        <w:rPr>
          <w:b/>
        </w:rPr>
        <w:t xml:space="preserve">pour permettre aux enfants </w:t>
      </w:r>
      <w:r w:rsidRPr="00B56B23">
        <w:rPr>
          <w:b/>
        </w:rPr>
        <w:t xml:space="preserve">de femmes émiriennes </w:t>
      </w:r>
      <w:r w:rsidR="00150BC3">
        <w:rPr>
          <w:b/>
        </w:rPr>
        <w:t xml:space="preserve">d’obtenir </w:t>
      </w:r>
      <w:r w:rsidRPr="00B56B23">
        <w:rPr>
          <w:b/>
        </w:rPr>
        <w:t>la nationalité</w:t>
      </w:r>
      <w:r w:rsidR="00150BC3">
        <w:rPr>
          <w:b/>
        </w:rPr>
        <w:t xml:space="preserve"> de leur mère</w:t>
      </w:r>
      <w:r w:rsidRPr="0086753D">
        <w:rPr>
          <w:b/>
        </w:rPr>
        <w:t xml:space="preserve">, </w:t>
      </w:r>
      <w:r w:rsidRPr="00987F96">
        <w:rPr>
          <w:rFonts w:ascii="Times New Roman Gras" w:hAnsi="Times New Roman Gras"/>
          <w:b/>
          <w:u w:color="999999"/>
        </w:rPr>
        <w:t xml:space="preserve">conformément aux dispositions relatives à la non-discrimination </w:t>
      </w:r>
      <w:r w:rsidR="00150BC3">
        <w:rPr>
          <w:rFonts w:ascii="Times New Roman Gras" w:hAnsi="Times New Roman Gras"/>
          <w:b/>
          <w:u w:color="999999"/>
        </w:rPr>
        <w:t xml:space="preserve">qui figurent </w:t>
      </w:r>
      <w:r w:rsidRPr="00987F96">
        <w:rPr>
          <w:rFonts w:ascii="Times New Roman Gras" w:hAnsi="Times New Roman Gras"/>
          <w:b/>
          <w:u w:color="999999"/>
        </w:rPr>
        <w:t>à l</w:t>
      </w:r>
      <w:r w:rsidR="00150BC3">
        <w:rPr>
          <w:rFonts w:ascii="Times New Roman Gras" w:hAnsi="Times New Roman Gras"/>
          <w:b/>
          <w:u w:color="999999"/>
        </w:rPr>
        <w:t>’</w:t>
      </w:r>
      <w:r w:rsidRPr="00987F96">
        <w:rPr>
          <w:rFonts w:ascii="Times New Roman Gras" w:hAnsi="Times New Roman Gras"/>
          <w:b/>
          <w:u w:color="999999"/>
        </w:rPr>
        <w:t>alinéa</w:t>
      </w:r>
      <w:r w:rsidR="008D7164">
        <w:rPr>
          <w:rFonts w:ascii="Times New Roman Gras" w:hAnsi="Times New Roman Gras"/>
          <w:b/>
          <w:u w:color="999999"/>
        </w:rPr>
        <w:t xml:space="preserve"> </w:t>
      </w:r>
      <w:r w:rsidRPr="00C877DA">
        <w:rPr>
          <w:rFonts w:ascii="Times New Roman Gras" w:hAnsi="Times New Roman Gras"/>
          <w:b/>
          <w:u w:color="999999"/>
        </w:rPr>
        <w:t xml:space="preserve">iii </w:t>
      </w:r>
      <w:r w:rsidRPr="00987F96">
        <w:rPr>
          <w:rFonts w:ascii="Times New Roman Gras" w:hAnsi="Times New Roman Gras"/>
          <w:b/>
          <w:u w:color="999999"/>
        </w:rPr>
        <w:t>du paragraphe</w:t>
      </w:r>
      <w:r w:rsidR="008D7164">
        <w:rPr>
          <w:rFonts w:ascii="Times New Roman Gras" w:hAnsi="Times New Roman Gras"/>
          <w:b/>
          <w:u w:color="999999"/>
        </w:rPr>
        <w:t xml:space="preserve"> </w:t>
      </w:r>
      <w:r w:rsidRPr="00987F96">
        <w:rPr>
          <w:rFonts w:ascii="Times New Roman Gras" w:hAnsi="Times New Roman Gras"/>
          <w:b/>
          <w:u w:color="999999"/>
        </w:rPr>
        <w:t>d) de l</w:t>
      </w:r>
      <w:r w:rsidR="00150BC3">
        <w:rPr>
          <w:rFonts w:ascii="Times New Roman Gras" w:hAnsi="Times New Roman Gras"/>
          <w:b/>
          <w:u w:color="999999"/>
        </w:rPr>
        <w:t>’</w:t>
      </w:r>
      <w:r w:rsidRPr="00987F96">
        <w:rPr>
          <w:rFonts w:ascii="Times New Roman Gras" w:hAnsi="Times New Roman Gras"/>
          <w:b/>
          <w:u w:color="999999"/>
        </w:rPr>
        <w:t>article</w:t>
      </w:r>
      <w:r w:rsidR="008D7164">
        <w:rPr>
          <w:rFonts w:ascii="Times New Roman Gras" w:hAnsi="Times New Roman Gras"/>
          <w:b/>
          <w:u w:color="999999"/>
        </w:rPr>
        <w:t xml:space="preserve"> </w:t>
      </w:r>
      <w:r w:rsidRPr="00987F96">
        <w:rPr>
          <w:rFonts w:ascii="Times New Roman Gras" w:hAnsi="Times New Roman Gras"/>
          <w:b/>
          <w:u w:color="999999"/>
        </w:rPr>
        <w:t>5 de la Convention</w:t>
      </w:r>
      <w:r w:rsidRPr="0086753D">
        <w:rPr>
          <w:b/>
        </w:rPr>
        <w:t xml:space="preserve">. </w:t>
      </w:r>
    </w:p>
    <w:p w:rsidR="002A0608" w:rsidRDefault="002A0608" w:rsidP="002A0608">
      <w:pPr>
        <w:pStyle w:val="SingleTxtG"/>
      </w:pPr>
      <w:r>
        <w:t>18.</w:t>
      </w:r>
      <w:r>
        <w:tab/>
        <w:t xml:space="preserve">Le Comité salue les </w:t>
      </w:r>
      <w:r w:rsidRPr="00987F96">
        <w:t>efforts déployés par l</w:t>
      </w:r>
      <w:r w:rsidR="00150BC3">
        <w:t>’</w:t>
      </w:r>
      <w:r w:rsidRPr="00987F96">
        <w:t>État partie</w:t>
      </w:r>
      <w:r>
        <w:t xml:space="preserve"> pour </w:t>
      </w:r>
      <w:r w:rsidRPr="00987F96">
        <w:t>régulariser la situation des</w:t>
      </w:r>
      <w:r>
        <w:t xml:space="preserve"> Bidouns (résidents non enregistrés), </w:t>
      </w:r>
      <w:r w:rsidRPr="00987F96">
        <w:t>notamment la création d</w:t>
      </w:r>
      <w:r w:rsidR="00150BC3">
        <w:t>’</w:t>
      </w:r>
      <w:r w:rsidRPr="00987F96">
        <w:t xml:space="preserve">un </w:t>
      </w:r>
      <w:r w:rsidR="00150BC3">
        <w:t>c</w:t>
      </w:r>
      <w:r w:rsidRPr="00987F96">
        <w:t>omité chargé de la question des sans-papiers et de l</w:t>
      </w:r>
      <w:r w:rsidR="00150BC3">
        <w:t>’</w:t>
      </w:r>
      <w:r w:rsidRPr="00987F96">
        <w:t>octroi de</w:t>
      </w:r>
      <w:r w:rsidR="00150BC3">
        <w:t>s permis de résidence</w:t>
      </w:r>
      <w:r>
        <w:t xml:space="preserve">, ainsi que </w:t>
      </w:r>
      <w:r w:rsidRPr="00987F96">
        <w:t>l</w:t>
      </w:r>
      <w:r w:rsidR="00150BC3">
        <w:t>’</w:t>
      </w:r>
      <w:r w:rsidRPr="00987F96">
        <w:t>octroi de la nationalité à plus de 1 200 </w:t>
      </w:r>
      <w:r>
        <w:t xml:space="preserve">Bidouns, mais il </w:t>
      </w:r>
      <w:r w:rsidRPr="00987F96">
        <w:t>demeure préoccupé par la situation juridique de certains</w:t>
      </w:r>
      <w:r>
        <w:t xml:space="preserve"> Bidouns, </w:t>
      </w:r>
      <w:r w:rsidR="00150BC3">
        <w:t xml:space="preserve">s’agissant </w:t>
      </w:r>
      <w:r>
        <w:t xml:space="preserve">notamment </w:t>
      </w:r>
      <w:r w:rsidR="00431BF2">
        <w:t xml:space="preserve">de </w:t>
      </w:r>
      <w:r>
        <w:t xml:space="preserve">leur statut </w:t>
      </w:r>
      <w:r w:rsidR="00150BC3">
        <w:t>d’</w:t>
      </w:r>
      <w:r w:rsidR="00431BF2">
        <w:t>apatride</w:t>
      </w:r>
      <w:r>
        <w:t xml:space="preserve">, et par les allégations faisant état </w:t>
      </w:r>
      <w:r w:rsidR="00150BC3">
        <w:t>d’une discrimination</w:t>
      </w:r>
      <w:r>
        <w:t xml:space="preserve"> à leur encontre sur le marché du travail. </w:t>
      </w:r>
    </w:p>
    <w:p w:rsidR="002A0608" w:rsidRDefault="002A0608" w:rsidP="001E275A">
      <w:pPr>
        <w:pStyle w:val="SingleTxtG"/>
        <w:rPr>
          <w:b/>
        </w:rPr>
      </w:pPr>
      <w:r w:rsidRPr="00576C64">
        <w:rPr>
          <w:b/>
        </w:rPr>
        <w:t>Le Comité recommande à l</w:t>
      </w:r>
      <w:r w:rsidR="00150BC3">
        <w:rPr>
          <w:b/>
        </w:rPr>
        <w:t>’</w:t>
      </w:r>
      <w:r w:rsidRPr="00576C64">
        <w:rPr>
          <w:b/>
        </w:rPr>
        <w:t xml:space="preserve">État partie: a) </w:t>
      </w:r>
      <w:r>
        <w:rPr>
          <w:b/>
        </w:rPr>
        <w:t xml:space="preserve">de </w:t>
      </w:r>
      <w:r w:rsidRPr="00576C64">
        <w:rPr>
          <w:b/>
        </w:rPr>
        <w:t xml:space="preserve">poursuivre </w:t>
      </w:r>
      <w:r w:rsidR="00150BC3">
        <w:rPr>
          <w:b/>
        </w:rPr>
        <w:t>l</w:t>
      </w:r>
      <w:r w:rsidRPr="00576C64">
        <w:rPr>
          <w:b/>
        </w:rPr>
        <w:t xml:space="preserve">es efforts </w:t>
      </w:r>
      <w:r w:rsidR="00150BC3">
        <w:rPr>
          <w:b/>
        </w:rPr>
        <w:t xml:space="preserve">engagés pour </w:t>
      </w:r>
      <w:r>
        <w:rPr>
          <w:b/>
        </w:rPr>
        <w:t>vérifier</w:t>
      </w:r>
      <w:r w:rsidRPr="00576C64">
        <w:rPr>
          <w:b/>
        </w:rPr>
        <w:t xml:space="preserve"> </w:t>
      </w:r>
      <w:r w:rsidR="00150BC3" w:rsidRPr="00576C64">
        <w:rPr>
          <w:b/>
        </w:rPr>
        <w:t>sans discrimination</w:t>
      </w:r>
      <w:r w:rsidR="00150BC3">
        <w:rPr>
          <w:b/>
        </w:rPr>
        <w:t xml:space="preserve"> </w:t>
      </w:r>
      <w:r w:rsidRPr="00576C64">
        <w:rPr>
          <w:b/>
        </w:rPr>
        <w:t xml:space="preserve">la nationalité </w:t>
      </w:r>
      <w:r>
        <w:rPr>
          <w:b/>
        </w:rPr>
        <w:t>des Bidouns,</w:t>
      </w:r>
      <w:r w:rsidRPr="00576C64">
        <w:rPr>
          <w:b/>
        </w:rPr>
        <w:t xml:space="preserve"> </w:t>
      </w:r>
      <w:r>
        <w:rPr>
          <w:b/>
        </w:rPr>
        <w:t>et de leur accorder la nationalité émirienne dans les cas appropriés</w:t>
      </w:r>
      <w:r w:rsidRPr="00576C64">
        <w:rPr>
          <w:b/>
        </w:rPr>
        <w:t xml:space="preserve">; </w:t>
      </w:r>
      <w:r w:rsidR="00150BC3">
        <w:rPr>
          <w:b/>
        </w:rPr>
        <w:t xml:space="preserve">et </w:t>
      </w:r>
      <w:r w:rsidRPr="00576C64">
        <w:rPr>
          <w:b/>
        </w:rPr>
        <w:t xml:space="preserve">b) </w:t>
      </w:r>
      <w:r>
        <w:rPr>
          <w:b/>
        </w:rPr>
        <w:t xml:space="preserve">de </w:t>
      </w:r>
      <w:r w:rsidRPr="00987F96">
        <w:rPr>
          <w:rFonts w:ascii="Times New Roman Gras" w:hAnsi="Times New Roman Gras"/>
          <w:b/>
          <w:u w:color="999999"/>
        </w:rPr>
        <w:t>prendre les mesures voulues pour leur garantir l</w:t>
      </w:r>
      <w:r w:rsidR="00150BC3">
        <w:rPr>
          <w:rFonts w:ascii="Times New Roman Gras" w:hAnsi="Times New Roman Gras"/>
          <w:b/>
          <w:u w:color="999999"/>
        </w:rPr>
        <w:t>’</w:t>
      </w:r>
      <w:r w:rsidRPr="00987F96">
        <w:rPr>
          <w:rFonts w:ascii="Times New Roman Gras" w:hAnsi="Times New Roman Gras"/>
          <w:b/>
          <w:u w:color="999999"/>
        </w:rPr>
        <w:t>accès sur un pied d</w:t>
      </w:r>
      <w:r w:rsidR="00150BC3">
        <w:rPr>
          <w:rFonts w:ascii="Times New Roman Gras" w:hAnsi="Times New Roman Gras"/>
          <w:b/>
          <w:u w:color="999999"/>
        </w:rPr>
        <w:t>’</w:t>
      </w:r>
      <w:r w:rsidRPr="00987F96">
        <w:rPr>
          <w:rFonts w:ascii="Times New Roman Gras" w:hAnsi="Times New Roman Gras"/>
          <w:b/>
          <w:u w:color="999999"/>
        </w:rPr>
        <w:t>égalité au marché du travail (al</w:t>
      </w:r>
      <w:r w:rsidR="008D7164">
        <w:rPr>
          <w:rFonts w:ascii="Times New Roman Gras" w:hAnsi="Times New Roman Gras"/>
          <w:b/>
          <w:u w:color="999999"/>
        </w:rPr>
        <w:t xml:space="preserve">. </w:t>
      </w:r>
      <w:r w:rsidRPr="00C877DA">
        <w:rPr>
          <w:rFonts w:ascii="Times New Roman Gras" w:hAnsi="Times New Roman Gras"/>
          <w:b/>
          <w:u w:color="999999"/>
        </w:rPr>
        <w:t xml:space="preserve">iii </w:t>
      </w:r>
      <w:r w:rsidRPr="00987F96">
        <w:rPr>
          <w:rFonts w:ascii="Times New Roman Gras" w:hAnsi="Times New Roman Gras"/>
          <w:b/>
          <w:u w:color="999999"/>
        </w:rPr>
        <w:t>du paragraphe</w:t>
      </w:r>
      <w:r w:rsidR="008D7164">
        <w:rPr>
          <w:rFonts w:ascii="Times New Roman Gras" w:hAnsi="Times New Roman Gras"/>
          <w:b/>
          <w:u w:color="999999"/>
        </w:rPr>
        <w:t xml:space="preserve"> </w:t>
      </w:r>
      <w:r w:rsidRPr="00987F96">
        <w:rPr>
          <w:rFonts w:ascii="Times New Roman Gras" w:hAnsi="Times New Roman Gras"/>
          <w:b/>
          <w:u w:color="999999"/>
        </w:rPr>
        <w:t>d) et al.</w:t>
      </w:r>
      <w:r w:rsidR="008D7164">
        <w:rPr>
          <w:rFonts w:ascii="Times New Roman Gras" w:hAnsi="Times New Roman Gras"/>
          <w:b/>
          <w:u w:color="999999"/>
        </w:rPr>
        <w:t xml:space="preserve"> </w:t>
      </w:r>
      <w:r w:rsidRPr="00C877DA">
        <w:rPr>
          <w:rFonts w:ascii="Times New Roman Gras" w:hAnsi="Times New Roman Gras"/>
          <w:b/>
          <w:u w:color="999999"/>
        </w:rPr>
        <w:t xml:space="preserve">i </w:t>
      </w:r>
      <w:r w:rsidRPr="00987F96">
        <w:rPr>
          <w:rFonts w:ascii="Times New Roman Gras" w:hAnsi="Times New Roman Gras"/>
          <w:b/>
          <w:u w:color="999999"/>
        </w:rPr>
        <w:t>du paragraphe</w:t>
      </w:r>
      <w:r w:rsidR="008D7164">
        <w:rPr>
          <w:rFonts w:ascii="Times New Roman Gras" w:hAnsi="Times New Roman Gras"/>
          <w:b/>
          <w:u w:color="999999"/>
        </w:rPr>
        <w:t xml:space="preserve"> </w:t>
      </w:r>
      <w:r w:rsidRPr="00987F96">
        <w:rPr>
          <w:rFonts w:ascii="Times New Roman Gras" w:hAnsi="Times New Roman Gras"/>
          <w:b/>
          <w:u w:color="999999"/>
        </w:rPr>
        <w:t>e) de l</w:t>
      </w:r>
      <w:r w:rsidR="00150BC3">
        <w:rPr>
          <w:rFonts w:ascii="Times New Roman Gras" w:hAnsi="Times New Roman Gras"/>
          <w:b/>
          <w:u w:color="999999"/>
        </w:rPr>
        <w:t>’</w:t>
      </w:r>
      <w:r w:rsidRPr="00987F96">
        <w:rPr>
          <w:rFonts w:ascii="Times New Roman Gras" w:hAnsi="Times New Roman Gras"/>
          <w:b/>
          <w:u w:color="999999"/>
        </w:rPr>
        <w:t>article</w:t>
      </w:r>
      <w:r w:rsidR="008D7164">
        <w:rPr>
          <w:rFonts w:ascii="Times New Roman Gras" w:hAnsi="Times New Roman Gras"/>
          <w:b/>
          <w:u w:color="999999"/>
        </w:rPr>
        <w:t xml:space="preserve"> </w:t>
      </w:r>
      <w:r w:rsidRPr="00987F96">
        <w:rPr>
          <w:rFonts w:ascii="Times New Roman Gras" w:hAnsi="Times New Roman Gras"/>
          <w:b/>
          <w:u w:color="999999"/>
        </w:rPr>
        <w:t>5).</w:t>
      </w:r>
      <w:r w:rsidRPr="00576C64">
        <w:rPr>
          <w:b/>
        </w:rPr>
        <w:t xml:space="preserve"> </w:t>
      </w:r>
    </w:p>
    <w:p w:rsidR="002A0608" w:rsidRPr="00525D1E" w:rsidRDefault="002A0608" w:rsidP="002A0608">
      <w:pPr>
        <w:pStyle w:val="SingleTxtG"/>
      </w:pPr>
      <w:r>
        <w:t>19.</w:t>
      </w:r>
      <w:r>
        <w:tab/>
      </w:r>
      <w:r w:rsidR="00150BC3">
        <w:t xml:space="preserve">Ayant </w:t>
      </w:r>
      <w:r w:rsidRPr="00525D1E">
        <w:t>à l</w:t>
      </w:r>
      <w:r w:rsidR="00150BC3">
        <w:t>’</w:t>
      </w:r>
      <w:r w:rsidRPr="00525D1E">
        <w:t>esprit le caractère indivisible de tous les droits de l</w:t>
      </w:r>
      <w:r w:rsidR="00150BC3">
        <w:t>’</w:t>
      </w:r>
      <w:r w:rsidRPr="00525D1E">
        <w:t>homme, le Comité encourage l</w:t>
      </w:r>
      <w:r w:rsidR="00150BC3">
        <w:t>’</w:t>
      </w:r>
      <w:r w:rsidRPr="00525D1E">
        <w:t xml:space="preserve">État partie à </w:t>
      </w:r>
      <w:r w:rsidR="00150BC3">
        <w:t xml:space="preserve">songer à </w:t>
      </w:r>
      <w:r w:rsidRPr="00525D1E">
        <w:t xml:space="preserve">ratifier les </w:t>
      </w:r>
      <w:r>
        <w:t>instrument</w:t>
      </w:r>
      <w:r w:rsidR="00150BC3">
        <w:t xml:space="preserve">s </w:t>
      </w:r>
      <w:r>
        <w:t>internationaux relatifs aux droits de l</w:t>
      </w:r>
      <w:r w:rsidR="00150BC3">
        <w:t>’</w:t>
      </w:r>
      <w:r>
        <w:t>homme qu</w:t>
      </w:r>
      <w:r w:rsidR="00150BC3">
        <w:t>’</w:t>
      </w:r>
      <w:r>
        <w:t>il n</w:t>
      </w:r>
      <w:r w:rsidR="00150BC3">
        <w:t>’</w:t>
      </w:r>
      <w:r>
        <w:t>a pas encore ratifié</w:t>
      </w:r>
      <w:r w:rsidR="00150BC3">
        <w:t>s</w:t>
      </w:r>
      <w:r>
        <w:t xml:space="preserve">, en particulier ceux dont les dispositions ont </w:t>
      </w:r>
      <w:r w:rsidR="00150BC3">
        <w:t xml:space="preserve">un effet </w:t>
      </w:r>
      <w:r>
        <w:t xml:space="preserve">direct </w:t>
      </w:r>
      <w:r w:rsidR="00150BC3">
        <w:t xml:space="preserve">sur </w:t>
      </w:r>
      <w:r>
        <w:t xml:space="preserve">la question de la discrimination raciale, tels que la </w:t>
      </w:r>
      <w:r w:rsidRPr="00987F96">
        <w:t>Convention internationale sur la protection des droits de tous les travailleurs migrants et des membres de leur famille</w:t>
      </w:r>
      <w:r>
        <w:t xml:space="preserve"> (1990).</w:t>
      </w:r>
    </w:p>
    <w:p w:rsidR="002A0608" w:rsidRPr="00525D1E" w:rsidRDefault="002A0608" w:rsidP="002A0608">
      <w:pPr>
        <w:pStyle w:val="SingleTxtG"/>
      </w:pPr>
      <w:r>
        <w:t>20</w:t>
      </w:r>
      <w:r w:rsidR="00150BC3">
        <w:t>.</w:t>
      </w:r>
      <w:r>
        <w:tab/>
      </w:r>
      <w:r w:rsidRPr="00987F96">
        <w:t>Le Comité recommande à l</w:t>
      </w:r>
      <w:r w:rsidR="00150BC3">
        <w:t>’</w:t>
      </w:r>
      <w:r w:rsidRPr="00987F96">
        <w:t>État partie de tenir compte de la Déclaration et du Programme d</w:t>
      </w:r>
      <w:r w:rsidR="00150BC3">
        <w:t>’</w:t>
      </w:r>
      <w:r w:rsidRPr="00987F96">
        <w:t>action de Durban adoptés en septembre 2001 par la Conférence mondiale contre le racisme, la discrimination raciale, la xénophobie et l</w:t>
      </w:r>
      <w:r w:rsidR="00150BC3">
        <w:t>’</w:t>
      </w:r>
      <w:r w:rsidRPr="00987F96">
        <w:t>intolérance qui y est associée, ainsi que du document final de la Conférence d</w:t>
      </w:r>
      <w:r w:rsidR="00150BC3">
        <w:t>’</w:t>
      </w:r>
      <w:r w:rsidRPr="00987F96">
        <w:t>examen de Durban, qui s</w:t>
      </w:r>
      <w:r w:rsidR="00150BC3">
        <w:t>’</w:t>
      </w:r>
      <w:r w:rsidRPr="00987F96">
        <w:t>est tenue à Genève en avril 2009, lorsqu</w:t>
      </w:r>
      <w:r w:rsidR="00150BC3">
        <w:t>’</w:t>
      </w:r>
      <w:r w:rsidRPr="00987F96">
        <w:t>il applique la Convention dans son ordre juridique interne. Il le prie de faire figurer dans son prochain rapport périodique des informations spécifiques sur les plans d</w:t>
      </w:r>
      <w:r w:rsidR="00150BC3">
        <w:t>’</w:t>
      </w:r>
      <w:r w:rsidRPr="00987F96">
        <w:t>action et autres mesures adoptés pour appliquer la Déclaration et le Programme d</w:t>
      </w:r>
      <w:r w:rsidR="00150BC3">
        <w:t>’</w:t>
      </w:r>
      <w:r w:rsidRPr="00987F96">
        <w:t>action de Durban au niveau national</w:t>
      </w:r>
      <w:r w:rsidRPr="00525D1E">
        <w:t>.</w:t>
      </w:r>
    </w:p>
    <w:p w:rsidR="002A0608" w:rsidRDefault="002A0608" w:rsidP="002A0608">
      <w:pPr>
        <w:pStyle w:val="SingleTxtG"/>
      </w:pPr>
      <w:r>
        <w:t xml:space="preserve">21. </w:t>
      </w:r>
      <w:r>
        <w:tab/>
      </w:r>
      <w:r w:rsidRPr="00987F96">
        <w:t>Le Comité recommande à l</w:t>
      </w:r>
      <w:r w:rsidR="00150BC3">
        <w:t>’</w:t>
      </w:r>
      <w:r w:rsidRPr="00987F96">
        <w:t xml:space="preserve">État partie de continuer à tenir des consultations et </w:t>
      </w:r>
      <w:r w:rsidR="00F64413">
        <w:t xml:space="preserve">d’élargir le dialogue qu’il a instauré </w:t>
      </w:r>
      <w:r w:rsidRPr="00987F96">
        <w:t xml:space="preserve">avec les organisations de </w:t>
      </w:r>
      <w:r w:rsidR="00F64413">
        <w:t xml:space="preserve">défense </w:t>
      </w:r>
      <w:r w:rsidR="00431BF2">
        <w:t xml:space="preserve">des droits de l’homme </w:t>
      </w:r>
      <w:r w:rsidR="00F64413">
        <w:t>de la société civile</w:t>
      </w:r>
      <w:r w:rsidRPr="00987F96">
        <w:t xml:space="preserve">, en particulier celles qui luttent contre la discrimination raciale, </w:t>
      </w:r>
      <w:r w:rsidR="00F64413">
        <w:t xml:space="preserve">dans le cadre </w:t>
      </w:r>
      <w:r w:rsidRPr="00987F96">
        <w:t>de l</w:t>
      </w:r>
      <w:r w:rsidR="00150BC3">
        <w:t>’</w:t>
      </w:r>
      <w:r w:rsidRPr="00987F96">
        <w:t>élaboration de son prochain rapport périodique.</w:t>
      </w:r>
    </w:p>
    <w:p w:rsidR="002A0608" w:rsidRDefault="002A0608" w:rsidP="002A0608">
      <w:pPr>
        <w:pStyle w:val="SingleTxtG"/>
      </w:pPr>
      <w:r>
        <w:t>22</w:t>
      </w:r>
      <w:r w:rsidRPr="00525D1E">
        <w:t>.</w:t>
      </w:r>
      <w:r>
        <w:tab/>
        <w:t>Le Comité engage l</w:t>
      </w:r>
      <w:r w:rsidR="00150BC3">
        <w:t>’</w:t>
      </w:r>
      <w:r>
        <w:t xml:space="preserve">État partie à </w:t>
      </w:r>
      <w:r w:rsidR="00F64413">
        <w:t xml:space="preserve">songer à </w:t>
      </w:r>
      <w:r>
        <w:t>faire la déclaration facultative prévue à l</w:t>
      </w:r>
      <w:r w:rsidR="00150BC3">
        <w:t>’</w:t>
      </w:r>
      <w:r>
        <w:t>article 14 de la Convention.</w:t>
      </w:r>
    </w:p>
    <w:p w:rsidR="002A0608" w:rsidRPr="00525D1E" w:rsidRDefault="002A0608" w:rsidP="002A0608">
      <w:pPr>
        <w:pStyle w:val="SingleTxtG"/>
      </w:pPr>
      <w:r>
        <w:t>23.</w:t>
      </w:r>
      <w:r>
        <w:tab/>
      </w:r>
      <w:r w:rsidRPr="00987F96">
        <w:t>Le Comité recommande à l</w:t>
      </w:r>
      <w:r w:rsidR="00150BC3">
        <w:t>’</w:t>
      </w:r>
      <w:r w:rsidRPr="00987F96">
        <w:t xml:space="preserve">État partie de ratifier </w:t>
      </w:r>
      <w:r w:rsidR="00F64413">
        <w:t xml:space="preserve">les modifications apportées </w:t>
      </w:r>
      <w:r w:rsidRPr="00987F96">
        <w:t>au paragraphe 6 de l</w:t>
      </w:r>
      <w:r w:rsidR="00150BC3">
        <w:t>’</w:t>
      </w:r>
      <w:r w:rsidRPr="00987F96">
        <w:t>article 8 de la Convention, adopté</w:t>
      </w:r>
      <w:r w:rsidR="00F64413">
        <w:t>es</w:t>
      </w:r>
      <w:r w:rsidRPr="00987F96">
        <w:t xml:space="preserve"> le 15 janvier 1992 à la quatorzième réunion des États parties à la Convention et approuvé</w:t>
      </w:r>
      <w:r w:rsidR="00F64413">
        <w:t>es</w:t>
      </w:r>
      <w:r w:rsidRPr="00987F96">
        <w:t xml:space="preserve"> par l</w:t>
      </w:r>
      <w:r w:rsidR="00150BC3">
        <w:t>’</w:t>
      </w:r>
      <w:r w:rsidRPr="00987F96">
        <w:t xml:space="preserve">Assemblée générale dans sa résolution 47/111 </w:t>
      </w:r>
      <w:r w:rsidR="00F64413">
        <w:t xml:space="preserve">en date </w:t>
      </w:r>
      <w:r w:rsidRPr="00987F96">
        <w:t xml:space="preserve">du 16 décembre 1992. À cet égard, </w:t>
      </w:r>
      <w:r w:rsidR="00F64413">
        <w:t xml:space="preserve">il </w:t>
      </w:r>
      <w:r w:rsidRPr="00987F96">
        <w:t>renvoie à la résolution 61/148 de l</w:t>
      </w:r>
      <w:r w:rsidR="00150BC3">
        <w:t>’</w:t>
      </w:r>
      <w:r w:rsidRPr="00987F96">
        <w:t>Assemblée générale, par laquelle l</w:t>
      </w:r>
      <w:r w:rsidR="00150BC3">
        <w:t>’</w:t>
      </w:r>
      <w:r w:rsidRPr="00987F96">
        <w:t>Assemblée a demandé instamment aux États parties à la Convention d</w:t>
      </w:r>
      <w:r w:rsidR="00150BC3">
        <w:t>’</w:t>
      </w:r>
      <w:r w:rsidRPr="00987F96">
        <w:t>accélérer leurs procédures internes de ratification de</w:t>
      </w:r>
      <w:r w:rsidR="00F64413">
        <w:t>s modifications</w:t>
      </w:r>
      <w:r w:rsidRPr="00987F96">
        <w:t xml:space="preserve"> et d</w:t>
      </w:r>
      <w:r w:rsidR="00150BC3">
        <w:t>’</w:t>
      </w:r>
      <w:r w:rsidRPr="00987F96">
        <w:t>informer par écrit le Secrétaire général, dans les meilleurs délais, de leur acceptation de ce</w:t>
      </w:r>
      <w:r w:rsidR="00F64413">
        <w:t>s modifications</w:t>
      </w:r>
      <w:r w:rsidRPr="00525D1E">
        <w:t>.</w:t>
      </w:r>
    </w:p>
    <w:p w:rsidR="002A0608" w:rsidRPr="00525D1E" w:rsidRDefault="002A0608" w:rsidP="002A0608">
      <w:pPr>
        <w:pStyle w:val="SingleTxtG"/>
      </w:pPr>
      <w:r>
        <w:t>24</w:t>
      </w:r>
      <w:r w:rsidR="009F5F7D">
        <w:t>.</w:t>
      </w:r>
      <w:r w:rsidRPr="00987F96">
        <w:tab/>
        <w:t>Le Comité recommande à l</w:t>
      </w:r>
      <w:r w:rsidR="00150BC3">
        <w:t>’</w:t>
      </w:r>
      <w:r w:rsidRPr="00987F96">
        <w:t>État partie de mettre ses rapports à la disposition du public dès leur soumission et de diffuser ses observations finales sur ces rapports dans les langues officielles et les autres langues communément utilisées, selon le cas</w:t>
      </w:r>
      <w:r w:rsidRPr="00525D1E">
        <w:t>.</w:t>
      </w:r>
    </w:p>
    <w:p w:rsidR="002A0608" w:rsidRDefault="002A0608" w:rsidP="002A0608">
      <w:pPr>
        <w:pStyle w:val="SingleTxtG"/>
      </w:pPr>
      <w:r>
        <w:t>25</w:t>
      </w:r>
      <w:r w:rsidR="009F5F7D">
        <w:t>.</w:t>
      </w:r>
      <w:r>
        <w:tab/>
        <w:t>Le Comité, notant que l</w:t>
      </w:r>
      <w:r w:rsidR="00150BC3">
        <w:t>’</w:t>
      </w:r>
      <w:r>
        <w:t>État partie n</w:t>
      </w:r>
      <w:r w:rsidR="00150BC3">
        <w:t>’</w:t>
      </w:r>
      <w:r>
        <w:t xml:space="preserve">a pas soumis son document de base, </w:t>
      </w:r>
      <w:r w:rsidR="009F5F7D">
        <w:t>l’engage</w:t>
      </w:r>
      <w:r>
        <w:t xml:space="preserve"> à l</w:t>
      </w:r>
      <w:r w:rsidR="00150BC3">
        <w:t>’</w:t>
      </w:r>
      <w:r>
        <w:t xml:space="preserve">établir </w:t>
      </w:r>
      <w:r w:rsidRPr="00987F96">
        <w:t>conformément aux directives harmonisées pour l</w:t>
      </w:r>
      <w:r w:rsidR="00150BC3">
        <w:t>’</w:t>
      </w:r>
      <w:r w:rsidRPr="00987F96">
        <w:t>établissement des rapports au titre des instruments internationaux relatifs aux droits de l</w:t>
      </w:r>
      <w:r w:rsidR="00150BC3">
        <w:t>’</w:t>
      </w:r>
      <w:r w:rsidRPr="00987F96">
        <w:t xml:space="preserve">homme, en particulier celles qui concernent le document de base commun, adoptées </w:t>
      </w:r>
      <w:r w:rsidR="009F5F7D">
        <w:t>à</w:t>
      </w:r>
      <w:r w:rsidR="00431BF2">
        <w:t xml:space="preserve"> la c</w:t>
      </w:r>
      <w:r w:rsidRPr="00987F96">
        <w:t xml:space="preserve">inquième </w:t>
      </w:r>
      <w:r w:rsidR="00431BF2" w:rsidRPr="00987F96">
        <w:t xml:space="preserve">Réunion </w:t>
      </w:r>
      <w:r w:rsidRPr="00987F96">
        <w:t>intercomités des organes créés en vertu d</w:t>
      </w:r>
      <w:r w:rsidR="00150BC3">
        <w:t>’</w:t>
      </w:r>
      <w:r w:rsidRPr="00987F96">
        <w:t>instruments internationaux relatifs aux droits de l</w:t>
      </w:r>
      <w:r w:rsidR="00150BC3">
        <w:t>’</w:t>
      </w:r>
      <w:r w:rsidRPr="00987F96">
        <w:t>homme</w:t>
      </w:r>
      <w:r w:rsidR="009F5F7D">
        <w:t>,</w:t>
      </w:r>
      <w:r w:rsidRPr="00987F96">
        <w:t xml:space="preserve"> en juin 2006</w:t>
      </w:r>
      <w:r>
        <w:t xml:space="preserve"> (HRI/GEN/2/Rev.4).</w:t>
      </w:r>
    </w:p>
    <w:p w:rsidR="002A0608" w:rsidRPr="00525D1E" w:rsidRDefault="002A0608" w:rsidP="002A0608">
      <w:pPr>
        <w:pStyle w:val="SingleTxtG"/>
      </w:pPr>
      <w:r>
        <w:t>26.</w:t>
      </w:r>
      <w:r>
        <w:tab/>
      </w:r>
      <w:r w:rsidRPr="00987F96">
        <w:t>Conformément au paragraphe 1 de l</w:t>
      </w:r>
      <w:r w:rsidR="00150BC3">
        <w:t>’</w:t>
      </w:r>
      <w:r w:rsidRPr="00987F96">
        <w:t>article 9 de la Convention et à l</w:t>
      </w:r>
      <w:r w:rsidR="00150BC3">
        <w:t>’</w:t>
      </w:r>
      <w:r w:rsidRPr="00987F96">
        <w:t>article 65 de son règlement intérieur modifié, le Comité prie l</w:t>
      </w:r>
      <w:r w:rsidR="00150BC3">
        <w:t>’</w:t>
      </w:r>
      <w:r w:rsidRPr="00987F96">
        <w:t>État partie de fournir, dans un délai d</w:t>
      </w:r>
      <w:r w:rsidR="00150BC3">
        <w:t>’</w:t>
      </w:r>
      <w:r w:rsidRPr="00987F96">
        <w:t>un an à compter de l</w:t>
      </w:r>
      <w:r w:rsidR="00150BC3">
        <w:t>’</w:t>
      </w:r>
      <w:r w:rsidRPr="00987F96">
        <w:t>adoption des présentes observations finales, des informations sur la suite qu</w:t>
      </w:r>
      <w:r w:rsidR="00150BC3">
        <w:t>’</w:t>
      </w:r>
      <w:r w:rsidRPr="00987F96">
        <w:t xml:space="preserve">il aura donnée aux recommandations </w:t>
      </w:r>
      <w:r w:rsidR="009F5F7D">
        <w:t xml:space="preserve">qui figurent aux </w:t>
      </w:r>
      <w:r w:rsidRPr="00987F96">
        <w:t>paragraphes</w:t>
      </w:r>
      <w:r>
        <w:t xml:space="preserve"> 14, 16 et 18</w:t>
      </w:r>
      <w:r w:rsidRPr="00525D1E">
        <w:t xml:space="preserve"> ci</w:t>
      </w:r>
      <w:r>
        <w:t>-</w:t>
      </w:r>
      <w:r w:rsidRPr="00525D1E">
        <w:t>dessus.</w:t>
      </w:r>
    </w:p>
    <w:p w:rsidR="002A0608" w:rsidRPr="00987F96" w:rsidRDefault="002A0608" w:rsidP="002A0608">
      <w:pPr>
        <w:pStyle w:val="SingleTxtG"/>
      </w:pPr>
      <w:r w:rsidRPr="00525D1E">
        <w:t>2</w:t>
      </w:r>
      <w:r w:rsidR="009F5F7D">
        <w:t>7.</w:t>
      </w:r>
      <w:r w:rsidR="009F5F7D">
        <w:tab/>
      </w:r>
      <w:r w:rsidRPr="00987F96">
        <w:t>Le Comité souhaite également appeler l</w:t>
      </w:r>
      <w:r w:rsidR="00150BC3">
        <w:t>’</w:t>
      </w:r>
      <w:r w:rsidRPr="00987F96">
        <w:t>attention de l</w:t>
      </w:r>
      <w:r w:rsidR="00150BC3">
        <w:t>’</w:t>
      </w:r>
      <w:r w:rsidRPr="00987F96">
        <w:t>État partie sur l</w:t>
      </w:r>
      <w:r w:rsidR="00150BC3">
        <w:t>’</w:t>
      </w:r>
      <w:r w:rsidRPr="00987F96">
        <w:t>importance particulière des recommandations</w:t>
      </w:r>
      <w:r w:rsidRPr="00525D1E">
        <w:t xml:space="preserve"> 10,</w:t>
      </w:r>
      <w:r>
        <w:t xml:space="preserve"> 12 et 13,</w:t>
      </w:r>
      <w:r w:rsidRPr="00525D1E">
        <w:t xml:space="preserve"> </w:t>
      </w:r>
      <w:r w:rsidRPr="00987F96">
        <w:t>et le prie de faire figurer dans son prochain rapport périodique des informations détaillées sur les mesures concrètes qu</w:t>
      </w:r>
      <w:r w:rsidR="00150BC3">
        <w:t>’</w:t>
      </w:r>
      <w:r w:rsidRPr="00987F96">
        <w:t>il aura prises pour appliquer ces recommandations.</w:t>
      </w:r>
    </w:p>
    <w:p w:rsidR="002A0608" w:rsidRDefault="00C52262" w:rsidP="002A0608">
      <w:pPr>
        <w:pStyle w:val="SingleTxtG"/>
      </w:pPr>
      <w:r>
        <w:t>28</w:t>
      </w:r>
      <w:r w:rsidR="002A0608" w:rsidRPr="00525D1E">
        <w:t>.</w:t>
      </w:r>
      <w:r w:rsidR="009F5F7D">
        <w:tab/>
      </w:r>
      <w:r w:rsidR="002A0608" w:rsidRPr="00987F96">
        <w:t xml:space="preserve">Le Comité recommande </w:t>
      </w:r>
      <w:r w:rsidR="009F5F7D">
        <w:t xml:space="preserve">que les </w:t>
      </w:r>
      <w:r w:rsidR="002A0608">
        <w:t>dix-</w:t>
      </w:r>
      <w:r w:rsidR="002A0608" w:rsidRPr="00525D1E">
        <w:t>huitième</w:t>
      </w:r>
      <w:r w:rsidR="009F5F7D">
        <w:t>, dix-neuvième</w:t>
      </w:r>
      <w:r w:rsidR="002A0608" w:rsidRPr="00525D1E">
        <w:t xml:space="preserve"> </w:t>
      </w:r>
      <w:r w:rsidR="009F5F7D">
        <w:t xml:space="preserve">et </w:t>
      </w:r>
      <w:r w:rsidR="002A0608">
        <w:t>vingtième</w:t>
      </w:r>
      <w:r w:rsidR="002A0608" w:rsidRPr="00525D1E">
        <w:t xml:space="preserve"> </w:t>
      </w:r>
      <w:r w:rsidR="002A0608" w:rsidRPr="00987F96">
        <w:t xml:space="preserve">rapports périodiques </w:t>
      </w:r>
      <w:r w:rsidR="009F5F7D">
        <w:t xml:space="preserve">de l’État partie soient soumis </w:t>
      </w:r>
      <w:r w:rsidR="002A0608" w:rsidRPr="00987F96">
        <w:t xml:space="preserve">en un seul document, </w:t>
      </w:r>
      <w:r w:rsidR="009F5F7D">
        <w:t xml:space="preserve">d’ici </w:t>
      </w:r>
      <w:r w:rsidR="002A0608">
        <w:t xml:space="preserve">le 20 juillet </w:t>
      </w:r>
      <w:r w:rsidR="002A0608" w:rsidRPr="00525D1E">
        <w:t xml:space="preserve">2013, </w:t>
      </w:r>
      <w:r w:rsidR="009F5F7D">
        <w:t xml:space="preserve">et soient élaborés en tenant </w:t>
      </w:r>
      <w:r w:rsidR="002A0608" w:rsidRPr="00987F96">
        <w:t xml:space="preserve">compte des directives </w:t>
      </w:r>
      <w:r w:rsidR="009F5F7D">
        <w:t xml:space="preserve">pour </w:t>
      </w:r>
      <w:r w:rsidR="002A0608" w:rsidRPr="00987F96">
        <w:t>l</w:t>
      </w:r>
      <w:r w:rsidR="00150BC3">
        <w:t>’</w:t>
      </w:r>
      <w:r w:rsidR="002A0608" w:rsidRPr="00987F96">
        <w:t>é</w:t>
      </w:r>
      <w:r w:rsidR="009F5F7D">
        <w:t xml:space="preserve">tablissement du document se rapportant spécifiquement à la Convention sur </w:t>
      </w:r>
      <w:r w:rsidR="002A0608" w:rsidRPr="00987F96">
        <w:t>l</w:t>
      </w:r>
      <w:r w:rsidR="00150BC3">
        <w:t>’</w:t>
      </w:r>
      <w:r w:rsidR="002A0608" w:rsidRPr="00987F96">
        <w:t xml:space="preserve">élimination de </w:t>
      </w:r>
      <w:r w:rsidR="009F5F7D">
        <w:t>toutes les formes de</w:t>
      </w:r>
      <w:r w:rsidR="002A0608" w:rsidRPr="00987F96">
        <w:t xml:space="preserve"> discrimination raciale</w:t>
      </w:r>
      <w:r w:rsidR="009F5F7D">
        <w:t xml:space="preserve"> adopté</w:t>
      </w:r>
      <w:r w:rsidR="00431BF2">
        <w:t>es</w:t>
      </w:r>
      <w:r w:rsidR="002A0608" w:rsidRPr="00987F96">
        <w:t xml:space="preserve"> par le Comité à sa soixante et onzième session (CERD/C/2007/1), et </w:t>
      </w:r>
      <w:r w:rsidR="009F5F7D">
        <w:t xml:space="preserve">que ce document porte sur </w:t>
      </w:r>
      <w:r w:rsidR="002A0608" w:rsidRPr="00987F96">
        <w:t>tous les points soulevés dans les présentes observations finales</w:t>
      </w:r>
      <w:r w:rsidR="002A0608" w:rsidRPr="00525D1E">
        <w:t>.</w:t>
      </w:r>
    </w:p>
    <w:p w:rsidR="002A0608" w:rsidRPr="002A0608" w:rsidRDefault="002A0608" w:rsidP="002A060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A0608" w:rsidRPr="002A0608" w:rsidSect="008D716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5C4" w:rsidRDefault="004C55C4"/>
  </w:endnote>
  <w:endnote w:type="continuationSeparator" w:id="0">
    <w:p w:rsidR="004C55C4" w:rsidRDefault="004C55C4"/>
  </w:endnote>
  <w:endnote w:type="continuationNotice" w:id="1">
    <w:p w:rsidR="004C55C4" w:rsidRDefault="004C55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608" w:rsidRPr="002A0608" w:rsidRDefault="002A0608" w:rsidP="002A0608">
    <w:pPr>
      <w:pStyle w:val="Footer"/>
      <w:tabs>
        <w:tab w:val="right" w:pos="9638"/>
      </w:tabs>
    </w:pPr>
    <w:r w:rsidRPr="002A0608">
      <w:rPr>
        <w:b/>
        <w:sz w:val="18"/>
      </w:rPr>
      <w:fldChar w:fldCharType="begin"/>
    </w:r>
    <w:r w:rsidRPr="002A0608">
      <w:rPr>
        <w:b/>
        <w:sz w:val="18"/>
      </w:rPr>
      <w:instrText xml:space="preserve"> PAGE  \* MERGEFORMAT </w:instrText>
    </w:r>
    <w:r w:rsidRPr="002A0608">
      <w:rPr>
        <w:b/>
        <w:sz w:val="18"/>
      </w:rPr>
      <w:fldChar w:fldCharType="separate"/>
    </w:r>
    <w:r w:rsidR="003367CB">
      <w:rPr>
        <w:b/>
        <w:noProof/>
        <w:sz w:val="18"/>
      </w:rPr>
      <w:t>2</w:t>
    </w:r>
    <w:r w:rsidRPr="002A0608">
      <w:rPr>
        <w:b/>
        <w:sz w:val="18"/>
      </w:rPr>
      <w:fldChar w:fldCharType="end"/>
    </w:r>
    <w:r>
      <w:rPr>
        <w:b/>
        <w:sz w:val="18"/>
      </w:rPr>
      <w:tab/>
    </w:r>
    <w:r>
      <w:t>GE.09-45075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608" w:rsidRPr="002A0608" w:rsidRDefault="002A0608" w:rsidP="002A0608">
    <w:pPr>
      <w:pStyle w:val="Footer"/>
      <w:tabs>
        <w:tab w:val="right" w:pos="9638"/>
      </w:tabs>
      <w:rPr>
        <w:b/>
        <w:sz w:val="18"/>
      </w:rPr>
    </w:pPr>
    <w:r>
      <w:t>GE.09-45075</w:t>
    </w:r>
    <w:r>
      <w:tab/>
    </w:r>
    <w:r w:rsidRPr="002A0608">
      <w:rPr>
        <w:b/>
        <w:sz w:val="18"/>
      </w:rPr>
      <w:fldChar w:fldCharType="begin"/>
    </w:r>
    <w:r w:rsidRPr="002A0608">
      <w:rPr>
        <w:b/>
        <w:sz w:val="18"/>
      </w:rPr>
      <w:instrText xml:space="preserve"> PAGE  \* MERGEFORMAT </w:instrText>
    </w:r>
    <w:r w:rsidRPr="002A0608">
      <w:rPr>
        <w:b/>
        <w:sz w:val="18"/>
      </w:rPr>
      <w:fldChar w:fldCharType="separate"/>
    </w:r>
    <w:r w:rsidR="0023175E">
      <w:rPr>
        <w:b/>
        <w:noProof/>
        <w:sz w:val="18"/>
      </w:rPr>
      <w:t>5</w:t>
    </w:r>
    <w:r w:rsidRPr="002A060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C7A" w:rsidRDefault="008D7164">
    <w:pPr>
      <w:pStyle w:val="Footer"/>
    </w:pPr>
    <w:r>
      <w:rPr>
        <w:noProof/>
        <w:sz w:val="20"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395pt;margin-top:-10.9pt;width:86.95pt;height:18.35pt;z-index:1">
          <v:imagedata r:id="rId1" o:title="recycle_French"/>
        </v:shape>
      </w:pict>
    </w:r>
    <w:r w:rsidR="002A0608">
      <w:rPr>
        <w:sz w:val="20"/>
      </w:rPr>
      <w:t>GE.09-45075  (F)</w:t>
    </w:r>
    <w:r>
      <w:rPr>
        <w:sz w:val="20"/>
      </w:rPr>
      <w:t xml:space="preserve">    091009</w:t>
    </w:r>
    <w:r w:rsidR="0080469E">
      <w:rPr>
        <w:sz w:val="20"/>
      </w:rPr>
      <w:t xml:space="preserve">    101109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5C4" w:rsidRPr="00D27D5E" w:rsidRDefault="004C55C4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C55C4" w:rsidRPr="00AA7FE7" w:rsidRDefault="004C55C4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4C55C4" w:rsidRDefault="004C55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608" w:rsidRPr="002A0608" w:rsidRDefault="002A0608">
    <w:pPr>
      <w:pStyle w:val="Header"/>
    </w:pPr>
    <w:r>
      <w:t>CERD/C/ARE/CO/17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608" w:rsidRPr="002A0608" w:rsidRDefault="002A0608" w:rsidP="002A0608">
    <w:pPr>
      <w:pStyle w:val="Header"/>
      <w:jc w:val="right"/>
    </w:pPr>
    <w:r>
      <w:t>CERD/C/ARE/CO/17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714197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196A2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45E9E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0A08F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C7A"/>
    <w:rsid w:val="00016AC5"/>
    <w:rsid w:val="00054609"/>
    <w:rsid w:val="000736F1"/>
    <w:rsid w:val="000A6F55"/>
    <w:rsid w:val="000E7579"/>
    <w:rsid w:val="000F41F2"/>
    <w:rsid w:val="001231AD"/>
    <w:rsid w:val="001450E6"/>
    <w:rsid w:val="00150465"/>
    <w:rsid w:val="00150BC3"/>
    <w:rsid w:val="00160540"/>
    <w:rsid w:val="00192EEB"/>
    <w:rsid w:val="00197832"/>
    <w:rsid w:val="001A20FB"/>
    <w:rsid w:val="001B3867"/>
    <w:rsid w:val="001D72C5"/>
    <w:rsid w:val="001D7F8A"/>
    <w:rsid w:val="001E275A"/>
    <w:rsid w:val="001E3FEB"/>
    <w:rsid w:val="001E4A02"/>
    <w:rsid w:val="00225A8C"/>
    <w:rsid w:val="0023175E"/>
    <w:rsid w:val="002626D4"/>
    <w:rsid w:val="002659F1"/>
    <w:rsid w:val="00265CD7"/>
    <w:rsid w:val="00280C64"/>
    <w:rsid w:val="00287E79"/>
    <w:rsid w:val="002928F9"/>
    <w:rsid w:val="002A0608"/>
    <w:rsid w:val="002A5D07"/>
    <w:rsid w:val="002D3F03"/>
    <w:rsid w:val="002E0D40"/>
    <w:rsid w:val="002E5B0C"/>
    <w:rsid w:val="00300D06"/>
    <w:rsid w:val="003016B7"/>
    <w:rsid w:val="003367CB"/>
    <w:rsid w:val="0034732B"/>
    <w:rsid w:val="003515AA"/>
    <w:rsid w:val="00374106"/>
    <w:rsid w:val="003976D5"/>
    <w:rsid w:val="003D6C68"/>
    <w:rsid w:val="004159D0"/>
    <w:rsid w:val="00431BF2"/>
    <w:rsid w:val="00472145"/>
    <w:rsid w:val="004C55C4"/>
    <w:rsid w:val="004E62D1"/>
    <w:rsid w:val="00522D04"/>
    <w:rsid w:val="00540389"/>
    <w:rsid w:val="00543D5E"/>
    <w:rsid w:val="00571F41"/>
    <w:rsid w:val="00593658"/>
    <w:rsid w:val="005E5D1F"/>
    <w:rsid w:val="006034FC"/>
    <w:rsid w:val="00605C6A"/>
    <w:rsid w:val="00611D43"/>
    <w:rsid w:val="00612D48"/>
    <w:rsid w:val="00616B45"/>
    <w:rsid w:val="00630D9B"/>
    <w:rsid w:val="00631953"/>
    <w:rsid w:val="006439EC"/>
    <w:rsid w:val="00643DB1"/>
    <w:rsid w:val="00657120"/>
    <w:rsid w:val="00693E16"/>
    <w:rsid w:val="006B4590"/>
    <w:rsid w:val="006C340C"/>
    <w:rsid w:val="006D7B0B"/>
    <w:rsid w:val="006E6AE5"/>
    <w:rsid w:val="006F39E4"/>
    <w:rsid w:val="0070347C"/>
    <w:rsid w:val="007176C1"/>
    <w:rsid w:val="007231EF"/>
    <w:rsid w:val="007370D9"/>
    <w:rsid w:val="0078670C"/>
    <w:rsid w:val="007F55CB"/>
    <w:rsid w:val="0080469E"/>
    <w:rsid w:val="00844750"/>
    <w:rsid w:val="008B44C4"/>
    <w:rsid w:val="008D2259"/>
    <w:rsid w:val="008D7164"/>
    <w:rsid w:val="008E529A"/>
    <w:rsid w:val="008E7FAE"/>
    <w:rsid w:val="00911BF7"/>
    <w:rsid w:val="0095388B"/>
    <w:rsid w:val="00977EC8"/>
    <w:rsid w:val="00980C7A"/>
    <w:rsid w:val="009C17F5"/>
    <w:rsid w:val="009D3A8C"/>
    <w:rsid w:val="009E7956"/>
    <w:rsid w:val="009F5F7D"/>
    <w:rsid w:val="00A2492E"/>
    <w:rsid w:val="00A82B6C"/>
    <w:rsid w:val="00AA7FE7"/>
    <w:rsid w:val="00AB3173"/>
    <w:rsid w:val="00AC01AA"/>
    <w:rsid w:val="00AC67A1"/>
    <w:rsid w:val="00AC7977"/>
    <w:rsid w:val="00AE352C"/>
    <w:rsid w:val="00AF02C2"/>
    <w:rsid w:val="00B32E2D"/>
    <w:rsid w:val="00B377FF"/>
    <w:rsid w:val="00B61990"/>
    <w:rsid w:val="00BF0556"/>
    <w:rsid w:val="00C03431"/>
    <w:rsid w:val="00C261F8"/>
    <w:rsid w:val="00C33100"/>
    <w:rsid w:val="00C52262"/>
    <w:rsid w:val="00C877DA"/>
    <w:rsid w:val="00CD1A71"/>
    <w:rsid w:val="00CD1FBB"/>
    <w:rsid w:val="00D016B5"/>
    <w:rsid w:val="00D034F1"/>
    <w:rsid w:val="00D27D5E"/>
    <w:rsid w:val="00D37345"/>
    <w:rsid w:val="00D37C96"/>
    <w:rsid w:val="00D72DF5"/>
    <w:rsid w:val="00DC156C"/>
    <w:rsid w:val="00DE1DFF"/>
    <w:rsid w:val="00DE6D90"/>
    <w:rsid w:val="00DF002F"/>
    <w:rsid w:val="00E0244D"/>
    <w:rsid w:val="00E42D5E"/>
    <w:rsid w:val="00E81E94"/>
    <w:rsid w:val="00E82607"/>
    <w:rsid w:val="00E97DA3"/>
    <w:rsid w:val="00EC0745"/>
    <w:rsid w:val="00EC5A42"/>
    <w:rsid w:val="00F63BC6"/>
    <w:rsid w:val="00F64413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5</Pages>
  <Words>2602</Words>
  <Characters>14311</Characters>
  <Application>Microsoft Office Word</Application>
  <DocSecurity>4</DocSecurity>
  <Lines>119</Lines>
  <Paragraphs>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CERD/C/ARE/CO/17</vt:lpstr>
    </vt:vector>
  </TitlesOfParts>
  <Manager>e.bourion</Manager>
  <Company>CSD</Company>
  <LinksUpToDate>false</LinksUpToDate>
  <CharactersWithSpaces>16880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CERD/C/ARE/CO/17</dc:title>
  <dc:subject/>
  <dc:creator>Pool</dc:creator>
  <cp:keywords/>
  <dc:description/>
  <cp:lastModifiedBy>Pool</cp:lastModifiedBy>
  <cp:revision>2</cp:revision>
  <cp:lastPrinted>2009-11-09T12:22:00Z</cp:lastPrinted>
  <dcterms:created xsi:type="dcterms:W3CDTF">2009-11-10T07:20:00Z</dcterms:created>
  <dcterms:modified xsi:type="dcterms:W3CDTF">2009-11-10T07:20:00Z</dcterms:modified>
</cp:coreProperties>
</file>